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C84BD2">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C84BD2">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C84BD2">
        <w:trPr>
          <w:cantSplit/>
        </w:trPr>
        <w:tc>
          <w:tcPr>
            <w:tcW w:w="6620" w:type="dxa"/>
          </w:tcPr>
          <w:p w:rsidR="00290728" w:rsidRPr="009F198F" w:rsidRDefault="00C002DE" w:rsidP="00B63C7D">
            <w:pPr>
              <w:spacing w:before="20" w:after="20" w:line="340" w:lineRule="exact"/>
              <w:rPr>
                <w:b/>
                <w:bCs/>
                <w:rtl/>
                <w:lang w:bidi="ar-EG"/>
              </w:rPr>
            </w:pPr>
            <w:r w:rsidRPr="009F198F">
              <w:rPr>
                <w:rFonts w:hint="cs"/>
                <w:b/>
                <w:bCs/>
                <w:rtl/>
                <w:lang w:bidi="ar-EG"/>
              </w:rPr>
              <w:t>بند جدول الأعمال</w:t>
            </w:r>
            <w:r w:rsidR="00810B7B" w:rsidRPr="009F198F">
              <w:rPr>
                <w:rFonts w:hint="cs"/>
                <w:b/>
                <w:bCs/>
                <w:rtl/>
                <w:lang w:bidi="ar-EG"/>
              </w:rPr>
              <w:t xml:space="preserve">: </w:t>
            </w:r>
            <w:r w:rsidR="009F198F" w:rsidRPr="009F198F">
              <w:rPr>
                <w:b/>
                <w:bCs/>
                <w:lang w:bidi="ar-EG"/>
              </w:rPr>
              <w:t>ADM</w:t>
            </w:r>
            <w:r w:rsidR="00B63C7D">
              <w:rPr>
                <w:b/>
                <w:bCs/>
                <w:lang w:bidi="ar-EG"/>
              </w:rPr>
              <w:t> </w:t>
            </w:r>
            <w:r w:rsidR="009F198F" w:rsidRPr="009F198F">
              <w:rPr>
                <w:b/>
                <w:bCs/>
                <w:lang w:bidi="ar-EG"/>
              </w:rPr>
              <w:t>13</w:t>
            </w:r>
          </w:p>
        </w:tc>
        <w:tc>
          <w:tcPr>
            <w:tcW w:w="3052" w:type="dxa"/>
            <w:vAlign w:val="center"/>
          </w:tcPr>
          <w:p w:rsidR="00290728" w:rsidRPr="00290728" w:rsidRDefault="00290728" w:rsidP="009F198F">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9F198F">
              <w:rPr>
                <w:b/>
                <w:bCs/>
                <w:lang w:bidi="ar-SY"/>
              </w:rPr>
              <w:t>42</w:t>
            </w:r>
            <w:r w:rsidRPr="00290728">
              <w:rPr>
                <w:b/>
                <w:bCs/>
                <w:lang w:bidi="ar-SY"/>
              </w:rPr>
              <w:t>-A</w:t>
            </w:r>
          </w:p>
        </w:tc>
      </w:tr>
      <w:tr w:rsidR="00290728" w:rsidRPr="00290728" w:rsidTr="00C84BD2">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376043" w:rsidP="009F198F">
            <w:pPr>
              <w:spacing w:before="20" w:after="20" w:line="340" w:lineRule="exact"/>
              <w:rPr>
                <w:b/>
                <w:bCs/>
                <w:rtl/>
                <w:lang w:bidi="ar-EG"/>
              </w:rPr>
            </w:pPr>
            <w:r w:rsidRPr="00376043">
              <w:rPr>
                <w:b/>
                <w:bCs/>
                <w:lang w:bidi="ar-SY"/>
              </w:rPr>
              <w:t>28</w:t>
            </w:r>
            <w:r w:rsidR="00290728" w:rsidRPr="00376043">
              <w:rPr>
                <w:rFonts w:hint="cs"/>
                <w:b/>
                <w:bCs/>
                <w:rtl/>
                <w:lang w:bidi="ar-EG"/>
              </w:rPr>
              <w:t xml:space="preserve"> </w:t>
            </w:r>
            <w:r w:rsidR="009F198F">
              <w:rPr>
                <w:rFonts w:hint="cs"/>
                <w:b/>
                <w:bCs/>
                <w:rtl/>
                <w:lang w:bidi="ar-EG"/>
              </w:rPr>
              <w:t xml:space="preserve">مايو </w:t>
            </w:r>
            <w:r w:rsidR="00FE7FCA">
              <w:rPr>
                <w:b/>
                <w:bCs/>
                <w:lang w:bidi="ar-SY"/>
              </w:rPr>
              <w:t>201</w:t>
            </w:r>
            <w:r w:rsidR="00D10CCF">
              <w:rPr>
                <w:b/>
                <w:bCs/>
                <w:lang w:bidi="ar-SY"/>
              </w:rPr>
              <w:t>9</w:t>
            </w:r>
          </w:p>
        </w:tc>
      </w:tr>
      <w:tr w:rsidR="00290728" w:rsidRPr="00290728" w:rsidTr="00C84BD2">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9F198F">
            <w:pPr>
              <w:spacing w:before="20" w:after="20" w:line="340" w:lineRule="exact"/>
              <w:rPr>
                <w:b/>
                <w:bCs/>
                <w:lang w:bidi="ar-SY"/>
              </w:rPr>
            </w:pPr>
            <w:r w:rsidRPr="00290728">
              <w:rPr>
                <w:b/>
                <w:bCs/>
                <w:rtl/>
                <w:lang w:bidi="ar-EG"/>
              </w:rPr>
              <w:t>الأصل:</w:t>
            </w:r>
            <w:r w:rsidR="009F198F" w:rsidRPr="009F198F">
              <w:rPr>
                <w:rFonts w:hint="cs"/>
                <w:b/>
                <w:bCs/>
                <w:rtl/>
                <w:lang w:bidi="ar-EG"/>
              </w:rPr>
              <w:t xml:space="preserve"> بالإنكليزية</w:t>
            </w:r>
          </w:p>
        </w:tc>
      </w:tr>
      <w:tr w:rsidR="009F198F" w:rsidRPr="00290728" w:rsidTr="00C84BD2">
        <w:trPr>
          <w:cantSplit/>
        </w:trPr>
        <w:tc>
          <w:tcPr>
            <w:tcW w:w="9672" w:type="dxa"/>
            <w:gridSpan w:val="2"/>
          </w:tcPr>
          <w:p w:rsidR="009F198F" w:rsidRPr="00290728" w:rsidRDefault="009F198F" w:rsidP="009F198F">
            <w:pPr>
              <w:pStyle w:val="Source"/>
              <w:rPr>
                <w:rtl/>
                <w:lang w:bidi="ar-SY"/>
              </w:rPr>
            </w:pPr>
            <w:r w:rsidRPr="00604B05">
              <w:rPr>
                <w:rFonts w:hint="cs"/>
                <w:rtl/>
                <w:lang w:bidi="ar-SY"/>
              </w:rPr>
              <w:t>تقرير من الأمين العام</w:t>
            </w:r>
          </w:p>
        </w:tc>
      </w:tr>
      <w:tr w:rsidR="009F198F" w:rsidRPr="00290728" w:rsidTr="00C84BD2">
        <w:trPr>
          <w:cantSplit/>
        </w:trPr>
        <w:tc>
          <w:tcPr>
            <w:tcW w:w="9672" w:type="dxa"/>
            <w:gridSpan w:val="2"/>
          </w:tcPr>
          <w:p w:rsidR="009F198F" w:rsidRPr="00383829" w:rsidRDefault="009F198F" w:rsidP="009F198F">
            <w:pPr>
              <w:pStyle w:val="Title1"/>
              <w:rPr>
                <w:rtl/>
              </w:rPr>
            </w:pPr>
            <w:r w:rsidRPr="00604B05">
              <w:rPr>
                <w:rFonts w:hint="cs"/>
                <w:rtl/>
              </w:rPr>
              <w:t xml:space="preserve">تقرير الإدارة المالية عن السنة المالية </w:t>
            </w:r>
            <w:r w:rsidRPr="00604B05">
              <w:t>201</w:t>
            </w:r>
            <w:r>
              <w:t>8</w:t>
            </w:r>
          </w:p>
        </w:tc>
      </w:tr>
      <w:tr w:rsidR="00A6683B" w:rsidRPr="00290728" w:rsidTr="00C84BD2">
        <w:trPr>
          <w:cantSplit/>
        </w:trPr>
        <w:tc>
          <w:tcPr>
            <w:tcW w:w="9672" w:type="dxa"/>
            <w:gridSpan w:val="2"/>
          </w:tcPr>
          <w:p w:rsidR="00A6683B" w:rsidRPr="00383829" w:rsidRDefault="00A6683B" w:rsidP="00383829">
            <w:pPr>
              <w:pStyle w:val="Title2"/>
              <w:framePr w:hSpace="0" w:wrap="auto" w:yAlign="inline"/>
              <w:rPr>
                <w:rtl/>
                <w:lang w:bidi="ar-EG"/>
              </w:rPr>
            </w:pPr>
          </w:p>
        </w:tc>
      </w:tr>
    </w:tbl>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9F198F" w:rsidRPr="00290728" w:rsidRDefault="009F198F" w:rsidP="009F198F">
            <w:pPr>
              <w:rPr>
                <w:b/>
                <w:bCs/>
                <w:rtl/>
                <w:lang w:bidi="ar-SY"/>
              </w:rPr>
            </w:pPr>
            <w:r w:rsidRPr="00290728">
              <w:rPr>
                <w:rFonts w:hint="cs"/>
                <w:b/>
                <w:bCs/>
                <w:rtl/>
                <w:lang w:bidi="ar-SY"/>
              </w:rPr>
              <w:t>ملخص</w:t>
            </w:r>
          </w:p>
          <w:p w:rsidR="009F198F" w:rsidRPr="00604B05" w:rsidRDefault="009F198F" w:rsidP="009F198F">
            <w:pPr>
              <w:rPr>
                <w:rtl/>
                <w:lang w:bidi="ar-SY"/>
              </w:rPr>
            </w:pPr>
            <w:r w:rsidRPr="00604B05">
              <w:rPr>
                <w:rFonts w:hint="cs"/>
                <w:rtl/>
              </w:rPr>
              <w:t xml:space="preserve">يُطلب من الأمين العام، بموجب الرقم </w:t>
            </w:r>
            <w:r w:rsidRPr="00604B05">
              <w:rPr>
                <w:lang w:bidi="ar-SY"/>
              </w:rPr>
              <w:t>101</w:t>
            </w:r>
            <w:r w:rsidRPr="00604B05">
              <w:rPr>
                <w:rFonts w:hint="cs"/>
                <w:rtl/>
                <w:lang w:bidi="ar-SY"/>
              </w:rPr>
              <w:t xml:space="preserve"> من اتفاقية الاتحاد الدولي للاتصالات والمادة</w:t>
            </w:r>
            <w:r w:rsidRPr="00604B05">
              <w:rPr>
                <w:rFonts w:hint="eastAsia"/>
                <w:rtl/>
                <w:lang w:bidi="ar-SY"/>
              </w:rPr>
              <w:t> </w:t>
            </w:r>
            <w:r w:rsidRPr="00604B05">
              <w:rPr>
                <w:lang w:bidi="ar-SY"/>
              </w:rPr>
              <w:t>30</w:t>
            </w:r>
            <w:r w:rsidRPr="00604B05">
              <w:rPr>
                <w:rFonts w:hint="cs"/>
                <w:rtl/>
                <w:lang w:bidi="ar-SY"/>
              </w:rPr>
              <w:t xml:space="preserve"> من اللوائح المالية للاتحاد، أن يقدم تقريراً عن الإدارة المالية إلى المجلس كل عام.</w:t>
            </w:r>
          </w:p>
          <w:p w:rsidR="009F198F" w:rsidRPr="00604B05" w:rsidRDefault="009F198F" w:rsidP="009F198F">
            <w:pPr>
              <w:rPr>
                <w:rtl/>
                <w:lang w:bidi="ar-SY"/>
              </w:rPr>
            </w:pPr>
            <w:r w:rsidRPr="00604B05">
              <w:rPr>
                <w:rFonts w:hint="cs"/>
                <w:rtl/>
                <w:lang w:bidi="ar-SY"/>
              </w:rPr>
              <w:t xml:space="preserve">ويغطي تقرير الإدارة المالية عن السنة المالية </w:t>
            </w:r>
            <w:r>
              <w:rPr>
                <w:lang w:bidi="ar-SY"/>
              </w:rPr>
              <w:t>2018</w:t>
            </w:r>
            <w:r w:rsidRPr="00604B05">
              <w:rPr>
                <w:rFonts w:hint="cs"/>
                <w:rtl/>
                <w:lang w:bidi="ar-SY"/>
              </w:rPr>
              <w:t>:</w:t>
            </w:r>
          </w:p>
          <w:p w:rsidR="009F198F" w:rsidRPr="00604B05" w:rsidRDefault="009F198F" w:rsidP="009F198F">
            <w:pPr>
              <w:tabs>
                <w:tab w:val="left" w:pos="459"/>
              </w:tabs>
              <w:spacing w:before="80"/>
              <w:ind w:left="459" w:hanging="459"/>
              <w:rPr>
                <w:rtl/>
                <w:lang w:bidi="ar-SY"/>
              </w:rPr>
            </w:pPr>
            <w:r w:rsidRPr="00604B05">
              <w:rPr>
                <w:lang w:bidi="ar-SY"/>
              </w:rPr>
              <w:t>•</w:t>
            </w:r>
            <w:r w:rsidRPr="00604B05">
              <w:rPr>
                <w:rtl/>
                <w:lang w:bidi="ar-SY"/>
              </w:rPr>
              <w:tab/>
            </w:r>
            <w:r w:rsidRPr="00604B05">
              <w:rPr>
                <w:rFonts w:hint="cs"/>
                <w:rtl/>
                <w:lang w:bidi="ar-SY"/>
              </w:rPr>
              <w:t>الحسابات المراج</w:t>
            </w:r>
            <w:r>
              <w:rPr>
                <w:rFonts w:hint="cs"/>
                <w:rtl/>
                <w:lang w:bidi="ar-SY"/>
              </w:rPr>
              <w:t>َ</w:t>
            </w:r>
            <w:r w:rsidRPr="00604B05">
              <w:rPr>
                <w:rFonts w:hint="cs"/>
                <w:rtl/>
                <w:lang w:bidi="ar-SY"/>
              </w:rPr>
              <w:t xml:space="preserve">عة للسنة المالية </w:t>
            </w:r>
            <w:r w:rsidRPr="00604B05">
              <w:rPr>
                <w:lang w:bidi="ar-SY"/>
              </w:rPr>
              <w:t>201</w:t>
            </w:r>
            <w:r>
              <w:rPr>
                <w:lang w:bidi="ar-SY"/>
              </w:rPr>
              <w:t>8</w:t>
            </w:r>
            <w:r w:rsidRPr="00604B05">
              <w:rPr>
                <w:rFonts w:hint="cs"/>
                <w:rtl/>
                <w:lang w:bidi="ar-SY"/>
              </w:rPr>
              <w:t xml:space="preserve"> لميزانية الاتحاد.</w:t>
            </w:r>
          </w:p>
          <w:p w:rsidR="009F198F" w:rsidRPr="00604B05" w:rsidRDefault="009F198F" w:rsidP="009F198F">
            <w:pPr>
              <w:tabs>
                <w:tab w:val="left" w:pos="459"/>
              </w:tabs>
              <w:spacing w:before="80"/>
              <w:ind w:left="459" w:hanging="459"/>
              <w:rPr>
                <w:rtl/>
                <w:lang w:bidi="ar-SY"/>
              </w:rPr>
            </w:pPr>
            <w:r w:rsidRPr="00604B05">
              <w:rPr>
                <w:lang w:bidi="ar-SY"/>
              </w:rPr>
              <w:t>•</w:t>
            </w:r>
            <w:r w:rsidRPr="00604B05">
              <w:rPr>
                <w:rtl/>
                <w:lang w:bidi="ar-SY"/>
              </w:rPr>
              <w:tab/>
            </w:r>
            <w:r w:rsidRPr="00604B05">
              <w:rPr>
                <w:rFonts w:hint="cs"/>
                <w:rtl/>
                <w:lang w:bidi="ar-SY"/>
              </w:rPr>
              <w:t>الحسابات المراج</w:t>
            </w:r>
            <w:r>
              <w:rPr>
                <w:rFonts w:hint="cs"/>
                <w:rtl/>
                <w:lang w:bidi="ar-SY"/>
              </w:rPr>
              <w:t>َ</w:t>
            </w:r>
            <w:r w:rsidRPr="00604B05">
              <w:rPr>
                <w:rFonts w:hint="cs"/>
                <w:rtl/>
                <w:lang w:bidi="ar-SY"/>
              </w:rPr>
              <w:t xml:space="preserve">عة لعام </w:t>
            </w:r>
            <w:r w:rsidRPr="00604B05">
              <w:rPr>
                <w:lang w:bidi="ar-SY"/>
              </w:rPr>
              <w:t>201</w:t>
            </w:r>
            <w:r>
              <w:rPr>
                <w:lang w:bidi="ar-SY"/>
              </w:rPr>
              <w:t>8</w:t>
            </w:r>
            <w:r w:rsidRPr="00604B05">
              <w:rPr>
                <w:rFonts w:hint="cs"/>
                <w:rtl/>
                <w:lang w:bidi="ar-SY"/>
              </w:rPr>
              <w:t xml:space="preserve"> المتصلة بمشاريع التعاون التقني والمساهمات الطوعية وصندوق التأمينات لموظفي الاتحاد.</w:t>
            </w:r>
          </w:p>
          <w:p w:rsidR="009F198F" w:rsidRDefault="009F198F" w:rsidP="009F198F">
            <w:pPr>
              <w:tabs>
                <w:tab w:val="left" w:pos="459"/>
              </w:tabs>
              <w:spacing w:before="80"/>
              <w:ind w:left="459" w:hanging="459"/>
              <w:rPr>
                <w:rtl/>
                <w:lang w:bidi="ar-SY"/>
              </w:rPr>
            </w:pPr>
            <w:r w:rsidRPr="00604B05">
              <w:rPr>
                <w:lang w:bidi="ar-SY"/>
              </w:rPr>
              <w:t>•</w:t>
            </w:r>
            <w:r w:rsidRPr="00604B05">
              <w:rPr>
                <w:rtl/>
                <w:lang w:bidi="ar-SY"/>
              </w:rPr>
              <w:tab/>
            </w:r>
            <w:r w:rsidRPr="00604B05">
              <w:rPr>
                <w:rFonts w:hint="cs"/>
                <w:rtl/>
                <w:lang w:bidi="ar-SY"/>
              </w:rPr>
              <w:t>الحسابات</w:t>
            </w:r>
            <w:r w:rsidRPr="00604B05">
              <w:rPr>
                <w:rFonts w:hint="cs"/>
                <w:rtl/>
                <w:lang w:bidi="ar-EG"/>
              </w:rPr>
              <w:t xml:space="preserve"> </w:t>
            </w:r>
            <w:r w:rsidRPr="00604B05">
              <w:rPr>
                <w:rFonts w:hint="cs"/>
                <w:rtl/>
                <w:lang w:bidi="ar-SY"/>
              </w:rPr>
              <w:t>المراج</w:t>
            </w:r>
            <w:r>
              <w:rPr>
                <w:rFonts w:hint="cs"/>
                <w:rtl/>
                <w:lang w:bidi="ar-SY"/>
              </w:rPr>
              <w:t>َ</w:t>
            </w:r>
            <w:r w:rsidRPr="00604B05">
              <w:rPr>
                <w:rFonts w:hint="cs"/>
                <w:rtl/>
                <w:lang w:bidi="ar-SY"/>
              </w:rPr>
              <w:t xml:space="preserve">عة لتليكوم العالمي للاتحاد لعام </w:t>
            </w:r>
            <w:r w:rsidRPr="00604B05">
              <w:rPr>
                <w:lang w:bidi="ar-SY"/>
              </w:rPr>
              <w:t>201</w:t>
            </w:r>
            <w:r>
              <w:rPr>
                <w:lang w:bidi="ar-SY"/>
              </w:rPr>
              <w:t>8</w:t>
            </w:r>
            <w:r w:rsidRPr="00604B05">
              <w:rPr>
                <w:rFonts w:hint="cs"/>
                <w:rtl/>
                <w:lang w:bidi="ar-EG"/>
              </w:rPr>
              <w:t>.</w:t>
            </w:r>
          </w:p>
          <w:p w:rsidR="009F198F" w:rsidRPr="00290728" w:rsidRDefault="009F198F" w:rsidP="009F198F">
            <w:pPr>
              <w:rPr>
                <w:b/>
                <w:bCs/>
                <w:rtl/>
                <w:lang w:bidi="ar-SY"/>
              </w:rPr>
            </w:pPr>
            <w:r w:rsidRPr="00290728">
              <w:rPr>
                <w:rFonts w:hint="cs"/>
                <w:b/>
                <w:bCs/>
                <w:rtl/>
                <w:lang w:bidi="ar-SY"/>
              </w:rPr>
              <w:t>الإجراء المطلوب</w:t>
            </w:r>
          </w:p>
          <w:p w:rsidR="009F198F" w:rsidRPr="0080691E" w:rsidRDefault="009F198F" w:rsidP="009F198F">
            <w:pPr>
              <w:rPr>
                <w:rtl/>
                <w:lang w:bidi="ar-SY"/>
              </w:rPr>
            </w:pPr>
            <w:r>
              <w:rPr>
                <w:rFonts w:hint="cs"/>
                <w:rtl/>
              </w:rPr>
              <w:t>يُقدم تقرير الإدارة المالية بشأن</w:t>
            </w:r>
            <w:r w:rsidRPr="0080691E">
              <w:rPr>
                <w:rFonts w:hint="cs"/>
                <w:rtl/>
              </w:rPr>
              <w:t xml:space="preserve"> </w:t>
            </w:r>
            <w:r>
              <w:rPr>
                <w:rFonts w:hint="cs"/>
                <w:rtl/>
              </w:rPr>
              <w:t>ال</w:t>
            </w:r>
            <w:r w:rsidRPr="0080691E">
              <w:rPr>
                <w:rFonts w:hint="cs"/>
                <w:rtl/>
              </w:rPr>
              <w:t>حسابات المراج</w:t>
            </w:r>
            <w:r>
              <w:rPr>
                <w:rFonts w:hint="cs"/>
                <w:rtl/>
              </w:rPr>
              <w:t>َ</w:t>
            </w:r>
            <w:r w:rsidRPr="0080691E">
              <w:rPr>
                <w:rFonts w:hint="cs"/>
                <w:rtl/>
              </w:rPr>
              <w:t xml:space="preserve">عة </w:t>
            </w:r>
            <w:r>
              <w:rPr>
                <w:rFonts w:hint="cs"/>
                <w:rtl/>
              </w:rPr>
              <w:t xml:space="preserve">ومشروع القرار الوارد في الملحق ألف </w:t>
            </w:r>
            <w:r w:rsidRPr="0080691E">
              <w:rPr>
                <w:rFonts w:hint="cs"/>
                <w:rtl/>
                <w:lang w:bidi="ar-SY"/>
              </w:rPr>
              <w:t xml:space="preserve">إلى المجلس </w:t>
            </w:r>
            <w:r w:rsidRPr="00DA0658">
              <w:rPr>
                <w:rFonts w:hint="cs"/>
                <w:b/>
                <w:bCs/>
                <w:rtl/>
                <w:lang w:bidi="ar-SY"/>
              </w:rPr>
              <w:t>للنظر</w:t>
            </w:r>
            <w:r w:rsidRPr="0080691E">
              <w:rPr>
                <w:rFonts w:hint="cs"/>
                <w:rtl/>
                <w:lang w:bidi="ar-SY"/>
              </w:rPr>
              <w:t xml:space="preserve"> فيه</w:t>
            </w:r>
            <w:r>
              <w:rPr>
                <w:rFonts w:hint="cs"/>
                <w:rtl/>
                <w:lang w:bidi="ar-SY"/>
              </w:rPr>
              <w:t>م</w:t>
            </w:r>
            <w:r w:rsidRPr="0080691E">
              <w:rPr>
                <w:rFonts w:hint="cs"/>
                <w:rtl/>
                <w:lang w:bidi="ar-SY"/>
              </w:rPr>
              <w:t xml:space="preserve">ا </w:t>
            </w:r>
            <w:r w:rsidRPr="00DA0658">
              <w:rPr>
                <w:rFonts w:hint="cs"/>
                <w:b/>
                <w:bCs/>
                <w:rtl/>
                <w:lang w:bidi="ar-SY"/>
              </w:rPr>
              <w:t>والموافقة</w:t>
            </w:r>
            <w:r w:rsidRPr="0080691E">
              <w:rPr>
                <w:rFonts w:hint="cs"/>
                <w:rtl/>
                <w:lang w:bidi="ar-SY"/>
              </w:rPr>
              <w:t xml:space="preserve"> عليها.</w:t>
            </w:r>
          </w:p>
          <w:p w:rsidR="009F198F" w:rsidRDefault="009F198F" w:rsidP="009F198F">
            <w:pPr>
              <w:rPr>
                <w:rtl/>
                <w:lang w:bidi="ar-SY"/>
              </w:rPr>
            </w:pPr>
            <w:r>
              <w:rPr>
                <w:color w:val="000000"/>
                <w:rtl/>
              </w:rPr>
              <w:t>وسيُرسل التقرير بعد أن ينظر المجلس فيه ويوافق عليه، إلى الدول الأعضاء وأعضاء القطاعات</w:t>
            </w:r>
            <w:r>
              <w:rPr>
                <w:rFonts w:hint="cs"/>
                <w:color w:val="000000"/>
                <w:rtl/>
              </w:rPr>
              <w:t>.</w:t>
            </w:r>
          </w:p>
          <w:p w:rsidR="009F198F" w:rsidRDefault="009F198F" w:rsidP="009F198F">
            <w:pPr>
              <w:jc w:val="center"/>
              <w:rPr>
                <w:rtl/>
                <w:lang w:bidi="ar-SY"/>
              </w:rPr>
            </w:pPr>
            <w:r>
              <w:rPr>
                <w:rFonts w:hint="cs"/>
                <w:rtl/>
                <w:lang w:bidi="ar-SY"/>
              </w:rPr>
              <w:t>_________</w:t>
            </w:r>
          </w:p>
          <w:p w:rsidR="009F198F" w:rsidRPr="00290728" w:rsidRDefault="009F198F" w:rsidP="009F198F">
            <w:pPr>
              <w:rPr>
                <w:b/>
                <w:bCs/>
                <w:rtl/>
                <w:lang w:bidi="ar-SY"/>
              </w:rPr>
            </w:pPr>
            <w:r w:rsidRPr="00290728">
              <w:rPr>
                <w:rFonts w:hint="cs"/>
                <w:b/>
                <w:bCs/>
                <w:rtl/>
                <w:lang w:bidi="ar-SY"/>
              </w:rPr>
              <w:t>المراجع</w:t>
            </w:r>
          </w:p>
          <w:p w:rsidR="00290728" w:rsidRPr="00376043" w:rsidRDefault="009F198F" w:rsidP="009F198F">
            <w:pPr>
              <w:spacing w:after="120"/>
              <w:jc w:val="left"/>
              <w:rPr>
                <w:i/>
                <w:iCs/>
                <w:rtl/>
                <w:lang w:bidi="ar-SY"/>
              </w:rPr>
            </w:pPr>
            <w:r w:rsidRPr="00604B05">
              <w:rPr>
                <w:rFonts w:hint="cs"/>
                <w:i/>
                <w:iCs/>
                <w:rtl/>
              </w:rPr>
              <w:t>الاتفاقية: الرقم</w:t>
            </w:r>
            <w:r w:rsidRPr="00604B05">
              <w:rPr>
                <w:rFonts w:hint="cs"/>
                <w:rtl/>
              </w:rPr>
              <w:t xml:space="preserve"> </w:t>
            </w:r>
            <w:hyperlink r:id="rId9" w:history="1">
              <w:r w:rsidRPr="00604B05">
                <w:rPr>
                  <w:rFonts w:cs="Calibri"/>
                  <w:i/>
                  <w:iCs/>
                  <w:color w:val="0000FF"/>
                  <w:u w:val="single"/>
                </w:rPr>
                <w:t>101</w:t>
              </w:r>
            </w:hyperlink>
            <w:r w:rsidRPr="00604B05">
              <w:rPr>
                <w:i/>
                <w:iCs/>
                <w:rtl/>
                <w:lang w:bidi="ar-SY"/>
              </w:rPr>
              <w:t xml:space="preserve"> </w:t>
            </w:r>
            <w:r w:rsidRPr="00604B05">
              <w:rPr>
                <w:i/>
                <w:iCs/>
                <w:rtl/>
                <w:lang w:bidi="ar-SY"/>
              </w:rPr>
              <w:br/>
            </w:r>
            <w:r w:rsidRPr="00604B05">
              <w:rPr>
                <w:rFonts w:hint="cs"/>
                <w:i/>
                <w:iCs/>
                <w:rtl/>
                <w:lang w:bidi="ar-SY"/>
              </w:rPr>
              <w:t xml:space="preserve">اللوائح المالية للاتحاد: </w:t>
            </w:r>
            <w:hyperlink r:id="rId10" w:history="1">
              <w:r w:rsidRPr="00604B05">
                <w:rPr>
                  <w:rStyle w:val="Hyperlink"/>
                  <w:rFonts w:hint="cs"/>
                  <w:i/>
                  <w:iCs/>
                  <w:rtl/>
                  <w:lang w:bidi="ar-SY"/>
                </w:rPr>
                <w:t xml:space="preserve">المادة </w:t>
              </w:r>
              <w:r w:rsidRPr="00604B05">
                <w:rPr>
                  <w:rStyle w:val="Hyperlink"/>
                  <w:i/>
                  <w:iCs/>
                  <w:lang w:bidi="ar-SY"/>
                </w:rPr>
                <w:t>30</w:t>
              </w:r>
            </w:hyperlink>
            <w:bookmarkStart w:id="1" w:name="_GoBack"/>
            <w:bookmarkEnd w:id="1"/>
          </w:p>
        </w:tc>
      </w:tr>
    </w:tbl>
    <w:p w:rsidR="009F198F" w:rsidRDefault="009F198F" w:rsidP="009F198F">
      <w:pPr>
        <w:spacing w:before="400"/>
        <w:rPr>
          <w:rtl/>
          <w:lang w:bidi="ar-SY"/>
        </w:rPr>
      </w:pPr>
      <w:r w:rsidRPr="00604B05">
        <w:rPr>
          <w:rFonts w:hint="cs"/>
          <w:b/>
          <w:bCs/>
          <w:rtl/>
          <w:lang w:bidi="ar-SY"/>
        </w:rPr>
        <w:t xml:space="preserve">الملحقات: </w:t>
      </w:r>
      <w:r>
        <w:rPr>
          <w:lang w:bidi="ar-SY"/>
        </w:rPr>
        <w:t>12</w:t>
      </w:r>
    </w:p>
    <w:p w:rsidR="00290728" w:rsidRDefault="00290728" w:rsidP="00290728">
      <w:pPr>
        <w:rPr>
          <w:rtl/>
          <w:lang w:bidi="ar-EG"/>
        </w:rPr>
      </w:pPr>
      <w:r>
        <w:rPr>
          <w:rtl/>
          <w:lang w:bidi="ar-SY"/>
        </w:rPr>
        <w:br w:type="page"/>
      </w:r>
    </w:p>
    <w:p w:rsidR="005054D9" w:rsidRPr="004419CE" w:rsidRDefault="005054D9" w:rsidP="005054D9">
      <w:pPr>
        <w:spacing w:after="120" w:line="240" w:lineRule="auto"/>
        <w:jc w:val="center"/>
        <w:rPr>
          <w:rtl/>
          <w:lang w:bidi="ar-EG"/>
        </w:rPr>
      </w:pPr>
      <w:r>
        <w:rPr>
          <w:noProof/>
          <w:lang w:val="en-GB"/>
        </w:rPr>
        <w:lastRenderedPageBreak/>
        <w:drawing>
          <wp:inline distT="0" distB="0" distL="0" distR="0" wp14:anchorId="226C231F" wp14:editId="298C191B">
            <wp:extent cx="684000" cy="738000"/>
            <wp:effectExtent l="0" t="0" r="1905" b="508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rsidR="005054D9" w:rsidRPr="004419CE" w:rsidRDefault="005054D9" w:rsidP="005054D9">
      <w:pPr>
        <w:keepNext/>
        <w:keepLines/>
        <w:spacing w:before="600" w:after="360"/>
        <w:jc w:val="center"/>
        <w:rPr>
          <w:b/>
          <w:bCs/>
          <w:sz w:val="28"/>
          <w:szCs w:val="40"/>
          <w:rtl/>
          <w:lang w:bidi="ar-SY"/>
        </w:rPr>
      </w:pPr>
      <w:bookmarkStart w:id="2" w:name="_Toc419483219"/>
      <w:bookmarkStart w:id="3" w:name="_Toc452156135"/>
      <w:bookmarkStart w:id="4" w:name="_Toc452156569"/>
      <w:bookmarkStart w:id="5" w:name="_Toc482793679"/>
      <w:bookmarkStart w:id="6" w:name="_Toc511402193"/>
      <w:r w:rsidRPr="004419CE">
        <w:rPr>
          <w:rFonts w:hint="cs"/>
          <w:b/>
          <w:bCs/>
          <w:sz w:val="28"/>
          <w:szCs w:val="40"/>
          <w:rtl/>
          <w:lang w:bidi="ar-SY"/>
        </w:rPr>
        <w:t>تقرير الإدارة المالية</w:t>
      </w:r>
      <w:bookmarkEnd w:id="2"/>
      <w:bookmarkEnd w:id="3"/>
      <w:bookmarkEnd w:id="4"/>
      <w:bookmarkEnd w:id="5"/>
      <w:bookmarkEnd w:id="6"/>
    </w:p>
    <w:p w:rsidR="005054D9" w:rsidRPr="004419CE" w:rsidRDefault="005054D9" w:rsidP="005054D9">
      <w:pPr>
        <w:rPr>
          <w:rtl/>
          <w:lang w:bidi="ar-EG"/>
        </w:rPr>
      </w:pPr>
      <w:r w:rsidRPr="004419CE">
        <w:rPr>
          <w:rFonts w:hint="cs"/>
          <w:rtl/>
          <w:lang w:bidi="ar-EG"/>
        </w:rPr>
        <w:t xml:space="preserve">طبقاً للمادة </w:t>
      </w:r>
      <w:r w:rsidRPr="004419CE">
        <w:rPr>
          <w:lang w:bidi="ar-SY"/>
        </w:rPr>
        <w:t>30</w:t>
      </w:r>
      <w:r w:rsidRPr="004419CE">
        <w:rPr>
          <w:rFonts w:hint="cs"/>
          <w:rtl/>
          <w:lang w:bidi="ar-SY"/>
        </w:rPr>
        <w:t xml:space="preserve"> من اللوائح المالية للاتحاد - طبعة </w:t>
      </w:r>
      <w:r w:rsidRPr="004419CE">
        <w:rPr>
          <w:lang w:val="fr-CH" w:bidi="ar-SY"/>
        </w:rPr>
        <w:t>2010</w:t>
      </w:r>
      <w:r w:rsidRPr="004419CE">
        <w:rPr>
          <w:rFonts w:hint="cs"/>
          <w:rtl/>
          <w:lang w:bidi="ar-SY"/>
        </w:rPr>
        <w:t>، يعرض تقرير الإدارة المالية للحسابات المراجَعة هذه النتائج المالية في </w:t>
      </w:r>
      <w:r w:rsidRPr="004419CE">
        <w:rPr>
          <w:lang w:bidi="ar-SY"/>
        </w:rPr>
        <w:t>31</w:t>
      </w:r>
      <w:r w:rsidRPr="004419CE">
        <w:rPr>
          <w:rFonts w:hint="eastAsia"/>
          <w:rtl/>
          <w:lang w:bidi="ar-SY"/>
        </w:rPr>
        <w:t> </w:t>
      </w:r>
      <w:r w:rsidRPr="004419CE">
        <w:rPr>
          <w:rFonts w:hint="cs"/>
          <w:rtl/>
          <w:lang w:bidi="ar-SY"/>
        </w:rPr>
        <w:t>ديسمبر</w:t>
      </w:r>
      <w:r w:rsidRPr="004419CE">
        <w:rPr>
          <w:rFonts w:hint="eastAsia"/>
          <w:rtl/>
          <w:lang w:bidi="ar-SY"/>
        </w:rPr>
        <w:t> </w:t>
      </w:r>
      <w:r w:rsidRPr="004419CE">
        <w:rPr>
          <w:lang w:bidi="ar-SY"/>
        </w:rPr>
        <w:t>201</w:t>
      </w:r>
      <w:r>
        <w:rPr>
          <w:lang w:bidi="ar-SY"/>
        </w:rPr>
        <w:t>8</w:t>
      </w:r>
      <w:r w:rsidRPr="004419CE">
        <w:rPr>
          <w:rFonts w:hint="cs"/>
          <w:rtl/>
          <w:lang w:bidi="ar-SY"/>
        </w:rPr>
        <w:t xml:space="preserve"> المتعلقة بالحسابات التي يمسكها الاتحاد الدولي للاتصالات </w:t>
      </w:r>
      <w:r w:rsidRPr="004419CE">
        <w:rPr>
          <w:lang w:bidi="ar-SY"/>
        </w:rPr>
        <w:t>(ITU)</w:t>
      </w:r>
      <w:r w:rsidRPr="004419CE">
        <w:rPr>
          <w:rFonts w:hint="cs"/>
          <w:rtl/>
          <w:lang w:bidi="ar-EG"/>
        </w:rPr>
        <w:t>.</w:t>
      </w:r>
    </w:p>
    <w:p w:rsidR="005054D9" w:rsidRPr="004419CE" w:rsidRDefault="005054D9" w:rsidP="005054D9">
      <w:pPr>
        <w:rPr>
          <w:rtl/>
          <w:lang w:bidi="ar-EG"/>
        </w:rPr>
      </w:pPr>
      <w:r w:rsidRPr="004419CE">
        <w:rPr>
          <w:rFonts w:hint="cs"/>
          <w:rtl/>
          <w:lang w:bidi="ar-EG"/>
        </w:rPr>
        <w:t xml:space="preserve">وأُعدت البيانات المالية لعام </w:t>
      </w:r>
      <w:r w:rsidRPr="004419CE">
        <w:rPr>
          <w:lang w:bidi="ar-EG"/>
        </w:rPr>
        <w:t>201</w:t>
      </w:r>
      <w:r>
        <w:rPr>
          <w:lang w:bidi="ar-EG"/>
        </w:rPr>
        <w:t>8</w:t>
      </w:r>
      <w:r w:rsidRPr="004419CE">
        <w:rPr>
          <w:rFonts w:hint="cs"/>
          <w:rtl/>
          <w:lang w:bidi="ar-EG"/>
        </w:rPr>
        <w:t xml:space="preserve"> وفقاً للمعايير المحاسبية الدولية للقطاع العام </w:t>
      </w:r>
      <w:r w:rsidRPr="004419CE">
        <w:rPr>
          <w:lang w:bidi="ar-EG"/>
        </w:rPr>
        <w:t>(IPSAS)</w:t>
      </w:r>
      <w:r w:rsidRPr="004419CE">
        <w:rPr>
          <w:rFonts w:hint="cs"/>
          <w:rtl/>
          <w:lang w:bidi="ar-EG"/>
        </w:rPr>
        <w:t>. وتشكل البيانات المالية لعام</w:t>
      </w:r>
      <w:r w:rsidRPr="004419CE">
        <w:rPr>
          <w:rFonts w:hint="eastAsia"/>
          <w:rtl/>
          <w:lang w:bidi="ar-EG"/>
        </w:rPr>
        <w:t> </w:t>
      </w:r>
      <w:r w:rsidRPr="004419CE">
        <w:rPr>
          <w:lang w:bidi="ar-EG"/>
        </w:rPr>
        <w:t>201</w:t>
      </w:r>
      <w:r>
        <w:rPr>
          <w:lang w:bidi="ar-EG"/>
        </w:rPr>
        <w:t>8</w:t>
      </w:r>
      <w:r w:rsidRPr="004419CE">
        <w:rPr>
          <w:rFonts w:hint="cs"/>
          <w:rtl/>
          <w:lang w:bidi="ar-EG"/>
        </w:rPr>
        <w:t xml:space="preserve"> المجموعة</w:t>
      </w:r>
      <w:r w:rsidRPr="004419CE">
        <w:rPr>
          <w:rFonts w:hint="eastAsia"/>
          <w:rtl/>
          <w:lang w:bidi="ar-EG"/>
        </w:rPr>
        <w:t> </w:t>
      </w:r>
      <w:r>
        <w:rPr>
          <w:rFonts w:hint="cs"/>
          <w:rtl/>
          <w:lang w:bidi="ar-EG"/>
        </w:rPr>
        <w:t>العاشرة</w:t>
      </w:r>
      <w:r w:rsidRPr="004419CE">
        <w:rPr>
          <w:rFonts w:hint="cs"/>
          <w:rtl/>
          <w:lang w:bidi="ar-EG"/>
        </w:rPr>
        <w:t xml:space="preserve"> من البيانات المالية التي تم إعدادها وفقاً للمعايير المحاسبية الدولية للقطاع العام، وهي تغطي ما يلي:</w:t>
      </w:r>
    </w:p>
    <w:p w:rsidR="005054D9" w:rsidRPr="004419CE" w:rsidRDefault="005054D9" w:rsidP="003D7C34">
      <w:pPr>
        <w:pStyle w:val="enumlev1"/>
        <w:rPr>
          <w:rtl/>
          <w:lang w:bidi="ar-EG"/>
        </w:rPr>
      </w:pPr>
      <w:bookmarkStart w:id="7" w:name="_Toc520365379"/>
      <w:r w:rsidRPr="004419CE">
        <w:rPr>
          <w:rFonts w:hint="cs"/>
          <w:rtl/>
        </w:rPr>
        <w:t>-</w:t>
      </w:r>
      <w:r w:rsidRPr="004419CE">
        <w:rPr>
          <w:rFonts w:hint="cs"/>
          <w:rtl/>
        </w:rPr>
        <w:tab/>
        <w:t xml:space="preserve">السنة المالية </w:t>
      </w:r>
      <w:r w:rsidRPr="004419CE">
        <w:t>201</w:t>
      </w:r>
      <w:r>
        <w:t>8</w:t>
      </w:r>
      <w:r w:rsidRPr="004419CE">
        <w:rPr>
          <w:rFonts w:hint="cs"/>
          <w:rtl/>
        </w:rPr>
        <w:t xml:space="preserve"> للاتحاد</w:t>
      </w:r>
      <w:bookmarkEnd w:id="7"/>
      <w:r w:rsidR="003D7C34">
        <w:rPr>
          <w:rFonts w:hint="cs"/>
          <w:rtl/>
          <w:lang w:bidi="ar-EG"/>
        </w:rPr>
        <w:t>.</w:t>
      </w:r>
    </w:p>
    <w:p w:rsidR="005054D9" w:rsidRPr="004419CE" w:rsidRDefault="005054D9" w:rsidP="001C50D2">
      <w:pPr>
        <w:pStyle w:val="enumlev1"/>
        <w:rPr>
          <w:rtl/>
        </w:rPr>
      </w:pPr>
      <w:bookmarkStart w:id="8" w:name="_Toc520365380"/>
      <w:r w:rsidRPr="004419CE">
        <w:rPr>
          <w:rFonts w:hint="cs"/>
          <w:rtl/>
        </w:rPr>
        <w:t>-</w:t>
      </w:r>
      <w:r w:rsidRPr="004419CE">
        <w:rPr>
          <w:rFonts w:hint="cs"/>
          <w:rtl/>
        </w:rPr>
        <w:tab/>
        <w:t xml:space="preserve">صندوق التأمينات لموظفي الاتحاد للسنة المالية </w:t>
      </w:r>
      <w:r w:rsidRPr="004419CE">
        <w:t>201</w:t>
      </w:r>
      <w:bookmarkEnd w:id="8"/>
      <w:r>
        <w:t>8</w:t>
      </w:r>
      <w:r w:rsidR="003D7C34">
        <w:rPr>
          <w:rFonts w:hint="cs"/>
          <w:rtl/>
          <w:lang w:bidi="ar-EG"/>
        </w:rPr>
        <w:t>.</w:t>
      </w:r>
    </w:p>
    <w:p w:rsidR="005054D9" w:rsidRPr="004419CE" w:rsidRDefault="005054D9" w:rsidP="001C50D2">
      <w:pPr>
        <w:pStyle w:val="enumlev1"/>
        <w:rPr>
          <w:rtl/>
        </w:rPr>
      </w:pPr>
      <w:bookmarkStart w:id="9" w:name="_Toc520365381"/>
      <w:r w:rsidRPr="004419CE">
        <w:rPr>
          <w:rFonts w:hint="cs"/>
          <w:rtl/>
        </w:rPr>
        <w:t>-</w:t>
      </w:r>
      <w:r w:rsidRPr="004419CE">
        <w:rPr>
          <w:rFonts w:hint="cs"/>
          <w:rtl/>
        </w:rPr>
        <w:tab/>
        <w:t xml:space="preserve">الصندوق المشترك للمعاشات التقاعدية لموظفي الأمم المتحدة للسنة المالية </w:t>
      </w:r>
      <w:r w:rsidRPr="004419CE">
        <w:t>201</w:t>
      </w:r>
      <w:bookmarkEnd w:id="9"/>
      <w:r>
        <w:t>8</w:t>
      </w:r>
      <w:r w:rsidR="003D7C34">
        <w:rPr>
          <w:rFonts w:hint="cs"/>
          <w:rtl/>
          <w:lang w:bidi="ar-EG"/>
        </w:rPr>
        <w:t>.</w:t>
      </w:r>
    </w:p>
    <w:p w:rsidR="005054D9" w:rsidRPr="004419CE" w:rsidRDefault="005054D9" w:rsidP="001C50D2">
      <w:pPr>
        <w:pStyle w:val="enumlev1"/>
        <w:rPr>
          <w:rtl/>
        </w:rPr>
      </w:pPr>
      <w:bookmarkStart w:id="10" w:name="_Toc520365382"/>
      <w:r w:rsidRPr="004419CE">
        <w:rPr>
          <w:rFonts w:hint="cs"/>
          <w:rtl/>
        </w:rPr>
        <w:t>-</w:t>
      </w:r>
      <w:r w:rsidRPr="004419CE">
        <w:rPr>
          <w:rFonts w:hint="cs"/>
          <w:rtl/>
        </w:rPr>
        <w:tab/>
        <w:t xml:space="preserve">مشاريع التعاون التقني الممولة من برنامج الأمم المتحدة الإنمائي </w:t>
      </w:r>
      <w:r w:rsidRPr="004419CE">
        <w:t>(UNDP)</w:t>
      </w:r>
      <w:r w:rsidRPr="004419CE">
        <w:rPr>
          <w:rFonts w:hint="cs"/>
          <w:rtl/>
        </w:rPr>
        <w:t xml:space="preserve"> لعام </w:t>
      </w:r>
      <w:r w:rsidRPr="004419CE">
        <w:t>201</w:t>
      </w:r>
      <w:bookmarkEnd w:id="10"/>
      <w:r>
        <w:t>8</w:t>
      </w:r>
      <w:r w:rsidR="003D7C34">
        <w:rPr>
          <w:rFonts w:hint="cs"/>
          <w:rtl/>
          <w:lang w:bidi="ar-EG"/>
        </w:rPr>
        <w:t>.</w:t>
      </w:r>
    </w:p>
    <w:p w:rsidR="005054D9" w:rsidRPr="004419CE" w:rsidRDefault="005054D9" w:rsidP="001C50D2">
      <w:pPr>
        <w:pStyle w:val="enumlev1"/>
        <w:rPr>
          <w:rtl/>
        </w:rPr>
      </w:pPr>
      <w:bookmarkStart w:id="11" w:name="_Toc520365383"/>
      <w:r w:rsidRPr="004419CE">
        <w:rPr>
          <w:rFonts w:hint="cs"/>
          <w:rtl/>
        </w:rPr>
        <w:t>-</w:t>
      </w:r>
      <w:r w:rsidRPr="004419CE">
        <w:rPr>
          <w:rFonts w:hint="cs"/>
          <w:rtl/>
        </w:rPr>
        <w:tab/>
        <w:t xml:space="preserve">الصناديق الاستئمانية لعام </w:t>
      </w:r>
      <w:r w:rsidRPr="004419CE">
        <w:t>201</w:t>
      </w:r>
      <w:bookmarkEnd w:id="11"/>
      <w:r>
        <w:t>8</w:t>
      </w:r>
      <w:r w:rsidR="003D7C34">
        <w:rPr>
          <w:rFonts w:hint="cs"/>
          <w:rtl/>
        </w:rPr>
        <w:t>.</w:t>
      </w:r>
    </w:p>
    <w:p w:rsidR="005054D9" w:rsidRPr="004419CE" w:rsidRDefault="005054D9" w:rsidP="001C50D2">
      <w:pPr>
        <w:pStyle w:val="enumlev1"/>
        <w:rPr>
          <w:rtl/>
        </w:rPr>
      </w:pPr>
      <w:bookmarkStart w:id="12" w:name="_Toc520365384"/>
      <w:r w:rsidRPr="004419CE">
        <w:rPr>
          <w:rFonts w:hint="cs"/>
          <w:rtl/>
        </w:rPr>
        <w:t>-</w:t>
      </w:r>
      <w:r w:rsidRPr="004419CE">
        <w:rPr>
          <w:rFonts w:hint="cs"/>
          <w:rtl/>
        </w:rPr>
        <w:tab/>
        <w:t xml:space="preserve">المساهمات الطوعية لعام </w:t>
      </w:r>
      <w:r w:rsidRPr="004419CE">
        <w:t>201</w:t>
      </w:r>
      <w:bookmarkEnd w:id="12"/>
      <w:r>
        <w:t>8</w:t>
      </w:r>
      <w:r w:rsidR="003D7C34">
        <w:rPr>
          <w:rFonts w:hint="cs"/>
          <w:rtl/>
        </w:rPr>
        <w:t>.</w:t>
      </w:r>
    </w:p>
    <w:p w:rsidR="005054D9" w:rsidRPr="004419CE" w:rsidRDefault="005054D9" w:rsidP="001C50D2">
      <w:pPr>
        <w:pStyle w:val="enumlev1"/>
        <w:rPr>
          <w:rtl/>
        </w:rPr>
      </w:pPr>
      <w:bookmarkStart w:id="13" w:name="_Toc520365385"/>
      <w:r w:rsidRPr="004419CE">
        <w:rPr>
          <w:rFonts w:hint="cs"/>
          <w:rtl/>
        </w:rPr>
        <w:t>-</w:t>
      </w:r>
      <w:r w:rsidRPr="004419CE">
        <w:rPr>
          <w:rFonts w:hint="cs"/>
          <w:rtl/>
        </w:rPr>
        <w:tab/>
        <w:t xml:space="preserve">صندوق تنمية تكنولوجيا المعلومات والاتصالات لعام </w:t>
      </w:r>
      <w:r w:rsidRPr="004419CE">
        <w:t>201</w:t>
      </w:r>
      <w:bookmarkEnd w:id="13"/>
      <w:r>
        <w:t>8</w:t>
      </w:r>
      <w:r w:rsidR="003D7C34">
        <w:rPr>
          <w:rFonts w:hint="cs"/>
          <w:rtl/>
        </w:rPr>
        <w:t>.</w:t>
      </w:r>
    </w:p>
    <w:p w:rsidR="005054D9" w:rsidRPr="004419CE" w:rsidRDefault="005054D9" w:rsidP="001C50D2">
      <w:pPr>
        <w:pStyle w:val="enumlev1"/>
        <w:rPr>
          <w:rtl/>
          <w:lang w:bidi="ar-EG"/>
        </w:rPr>
      </w:pPr>
      <w:bookmarkStart w:id="14" w:name="_Toc520365386"/>
      <w:r w:rsidRPr="004419CE">
        <w:rPr>
          <w:rFonts w:hint="cs"/>
          <w:rtl/>
        </w:rPr>
        <w:t>-</w:t>
      </w:r>
      <w:r w:rsidRPr="004419CE">
        <w:rPr>
          <w:rFonts w:hint="cs"/>
          <w:rtl/>
        </w:rPr>
        <w:tab/>
        <w:t xml:space="preserve">حدث تليكوم العالمي للاتحاد لعام </w:t>
      </w:r>
      <w:r w:rsidRPr="004419CE">
        <w:t>201</w:t>
      </w:r>
      <w:bookmarkEnd w:id="14"/>
      <w:r>
        <w:t>8</w:t>
      </w:r>
      <w:r w:rsidR="003D7C34">
        <w:rPr>
          <w:rFonts w:hint="cs"/>
          <w:rtl/>
        </w:rPr>
        <w:t>.</w:t>
      </w:r>
    </w:p>
    <w:p w:rsidR="005054D9" w:rsidRPr="004419CE" w:rsidRDefault="005054D9" w:rsidP="001C50D2">
      <w:pPr>
        <w:pStyle w:val="enumlev1"/>
        <w:rPr>
          <w:rtl/>
          <w:lang w:bidi="ar-EG"/>
        </w:rPr>
      </w:pPr>
      <w:bookmarkStart w:id="15" w:name="_Toc520365387"/>
      <w:r w:rsidRPr="004419CE">
        <w:rPr>
          <w:rFonts w:hint="cs"/>
          <w:rtl/>
          <w:lang w:bidi="ar-EG"/>
        </w:rPr>
        <w:t>-</w:t>
      </w:r>
      <w:r w:rsidRPr="004419CE">
        <w:rPr>
          <w:rFonts w:hint="cs"/>
          <w:rtl/>
          <w:lang w:bidi="ar-EG"/>
        </w:rPr>
        <w:tab/>
        <w:t>مشروع المبنى الجديد.</w:t>
      </w:r>
      <w:bookmarkEnd w:id="15"/>
    </w:p>
    <w:p w:rsidR="005054D9" w:rsidRPr="004419CE" w:rsidRDefault="005054D9" w:rsidP="005054D9">
      <w:pPr>
        <w:rPr>
          <w:rtl/>
          <w:lang w:bidi="ar-EG"/>
        </w:rPr>
      </w:pPr>
      <w:r w:rsidRPr="004419CE">
        <w:rPr>
          <w:rtl/>
          <w:lang w:bidi="ar-SY"/>
        </w:rPr>
        <w:br w:type="page"/>
      </w:r>
    </w:p>
    <w:p w:rsidR="005054D9" w:rsidRPr="004419CE" w:rsidRDefault="005054D9" w:rsidP="00134075">
      <w:pPr>
        <w:keepNext/>
        <w:keepLines/>
        <w:spacing w:before="600" w:after="120"/>
        <w:jc w:val="center"/>
        <w:rPr>
          <w:b/>
          <w:bCs/>
          <w:sz w:val="28"/>
          <w:szCs w:val="40"/>
          <w:rtl/>
          <w:lang w:bidi="ar-SY"/>
        </w:rPr>
      </w:pPr>
      <w:r w:rsidRPr="004419CE">
        <w:rPr>
          <w:rFonts w:hint="cs"/>
          <w:b/>
          <w:bCs/>
          <w:sz w:val="28"/>
          <w:szCs w:val="40"/>
          <w:rtl/>
          <w:lang w:bidi="ar-SY"/>
        </w:rPr>
        <w:lastRenderedPageBreak/>
        <w:t>جدول المحتويات</w:t>
      </w:r>
    </w:p>
    <w:p w:rsidR="005054D9" w:rsidRDefault="005054D9" w:rsidP="005054D9">
      <w:pPr>
        <w:jc w:val="right"/>
        <w:rPr>
          <w:b/>
          <w:bCs/>
          <w:rtl/>
          <w:lang w:bidi="ar-SY"/>
        </w:rPr>
      </w:pPr>
      <w:r w:rsidRPr="004419CE">
        <w:rPr>
          <w:rFonts w:hint="cs"/>
          <w:b/>
          <w:bCs/>
          <w:rtl/>
          <w:lang w:bidi="ar-SY"/>
        </w:rPr>
        <w:t>الصفحة</w:t>
      </w:r>
    </w:p>
    <w:p w:rsidR="004C11DE" w:rsidRDefault="00134075" w:rsidP="004C11DE">
      <w:pPr>
        <w:pStyle w:val="TOC1"/>
        <w:rPr>
          <w:rFonts w:asciiTheme="minorHAnsi" w:hAnsiTheme="minorHAnsi" w:cstheme="minorBidi"/>
          <w:noProof/>
          <w:szCs w:val="22"/>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t "Heading 1,1,Annex No,1,Annex_No,1</w:instrText>
      </w:r>
      <w:r>
        <w:rPr>
          <w:rtl/>
          <w:lang w:bidi="ar-EG"/>
        </w:rPr>
        <w:instrText xml:space="preserve">" </w:instrText>
      </w:r>
      <w:r>
        <w:rPr>
          <w:rtl/>
          <w:lang w:bidi="ar-EG"/>
        </w:rPr>
        <w:fldChar w:fldCharType="separate"/>
      </w:r>
      <w:r w:rsidR="004C11DE">
        <w:rPr>
          <w:noProof/>
          <w:rtl/>
          <w:lang w:eastAsia="en-US" w:bidi="ar-EG"/>
        </w:rPr>
        <w:t>تقديم من الأمين العام</w:t>
      </w:r>
      <w:r w:rsidR="004C11DE">
        <w:rPr>
          <w:noProof/>
        </w:rPr>
        <w:tab/>
      </w:r>
      <w:r w:rsidR="004C11DE">
        <w:rPr>
          <w:noProof/>
        </w:rPr>
        <w:tab/>
      </w:r>
      <w:r w:rsidR="004C11DE" w:rsidRPr="00C868A7">
        <w:rPr>
          <w:rFonts w:cs="Calibri"/>
          <w:noProof/>
          <w:szCs w:val="22"/>
        </w:rPr>
        <w:fldChar w:fldCharType="begin"/>
      </w:r>
      <w:r w:rsidR="004C11DE" w:rsidRPr="00C868A7">
        <w:rPr>
          <w:rFonts w:cs="Calibri"/>
          <w:noProof/>
          <w:szCs w:val="22"/>
        </w:rPr>
        <w:instrText xml:space="preserve"> PAGEREF _Toc9614679 \h </w:instrText>
      </w:r>
      <w:r w:rsidR="004C11DE" w:rsidRPr="00C868A7">
        <w:rPr>
          <w:rFonts w:cs="Calibri"/>
          <w:noProof/>
          <w:szCs w:val="22"/>
        </w:rPr>
      </w:r>
      <w:r w:rsidR="004C11DE" w:rsidRPr="00C868A7">
        <w:rPr>
          <w:rFonts w:cs="Calibri"/>
          <w:noProof/>
          <w:szCs w:val="22"/>
        </w:rPr>
        <w:fldChar w:fldCharType="separate"/>
      </w:r>
      <w:r w:rsidR="005225C5">
        <w:rPr>
          <w:rFonts w:cs="Calibri"/>
          <w:noProof/>
          <w:szCs w:val="22"/>
          <w:rtl/>
        </w:rPr>
        <w:t>4</w:t>
      </w:r>
      <w:r w:rsidR="004C11DE" w:rsidRPr="00C868A7">
        <w:rPr>
          <w:rFonts w:cs="Calibri"/>
          <w:noProof/>
          <w:szCs w:val="22"/>
        </w:rPr>
        <w:fldChar w:fldCharType="end"/>
      </w:r>
    </w:p>
    <w:p w:rsidR="004C11DE" w:rsidRDefault="004C11DE" w:rsidP="004C11DE">
      <w:pPr>
        <w:pStyle w:val="TOC1"/>
        <w:rPr>
          <w:rFonts w:asciiTheme="minorHAnsi" w:hAnsiTheme="minorHAnsi" w:cstheme="minorBidi"/>
          <w:noProof/>
          <w:szCs w:val="22"/>
        </w:rPr>
      </w:pPr>
      <w:r>
        <w:rPr>
          <w:noProof/>
          <w:rtl/>
          <w:lang w:eastAsia="en-US" w:bidi="ar-EG"/>
        </w:rPr>
        <w:t xml:space="preserve">تقرير الإدارة لعام </w:t>
      </w:r>
      <w:r>
        <w:rPr>
          <w:noProof/>
          <w:lang w:eastAsia="en-US" w:bidi="ar-EG"/>
        </w:rPr>
        <w:t>2018</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_Toc9614680 \h </w:instrText>
      </w:r>
      <w:r w:rsidRPr="00C868A7">
        <w:rPr>
          <w:rFonts w:cs="Calibri"/>
          <w:noProof/>
          <w:szCs w:val="22"/>
        </w:rPr>
      </w:r>
      <w:r w:rsidRPr="00C868A7">
        <w:rPr>
          <w:rFonts w:cs="Calibri"/>
          <w:noProof/>
          <w:szCs w:val="22"/>
        </w:rPr>
        <w:fldChar w:fldCharType="separate"/>
      </w:r>
      <w:r w:rsidR="005225C5">
        <w:rPr>
          <w:rFonts w:cs="Calibri"/>
          <w:noProof/>
          <w:szCs w:val="22"/>
          <w:rtl/>
        </w:rPr>
        <w:t>14</w:t>
      </w:r>
      <w:r w:rsidRPr="00C868A7">
        <w:rPr>
          <w:rFonts w:cs="Calibri"/>
          <w:noProof/>
          <w:szCs w:val="22"/>
        </w:rPr>
        <w:fldChar w:fldCharType="end"/>
      </w:r>
    </w:p>
    <w:p w:rsidR="004C11DE" w:rsidRDefault="004C11DE" w:rsidP="004C11DE">
      <w:pPr>
        <w:pStyle w:val="TOC1"/>
        <w:rPr>
          <w:rFonts w:asciiTheme="minorHAnsi" w:hAnsiTheme="minorHAnsi" w:cstheme="minorBidi"/>
          <w:noProof/>
          <w:szCs w:val="22"/>
        </w:rPr>
      </w:pPr>
      <w:r>
        <w:rPr>
          <w:noProof/>
          <w:rtl/>
          <w:lang w:eastAsia="en-US" w:bidi="ar-EG"/>
        </w:rPr>
        <w:t xml:space="preserve">بيان عملية الرقابة الداخلية لعام </w:t>
      </w:r>
      <w:r>
        <w:rPr>
          <w:noProof/>
          <w:lang w:eastAsia="en-US" w:bidi="ar-EG"/>
        </w:rPr>
        <w:t>2018</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_Toc9614681 \h </w:instrText>
      </w:r>
      <w:r w:rsidRPr="00C868A7">
        <w:rPr>
          <w:rFonts w:cs="Calibri"/>
          <w:noProof/>
          <w:szCs w:val="22"/>
        </w:rPr>
      </w:r>
      <w:r w:rsidRPr="00C868A7">
        <w:rPr>
          <w:rFonts w:cs="Calibri"/>
          <w:noProof/>
          <w:szCs w:val="22"/>
        </w:rPr>
        <w:fldChar w:fldCharType="separate"/>
      </w:r>
      <w:r w:rsidR="005225C5">
        <w:rPr>
          <w:rFonts w:cs="Calibri"/>
          <w:noProof/>
          <w:szCs w:val="22"/>
          <w:rtl/>
        </w:rPr>
        <w:t>16</w:t>
      </w:r>
      <w:r w:rsidRPr="00C868A7">
        <w:rPr>
          <w:rFonts w:cs="Calibri"/>
          <w:noProof/>
          <w:szCs w:val="22"/>
        </w:rPr>
        <w:fldChar w:fldCharType="end"/>
      </w:r>
    </w:p>
    <w:p w:rsidR="004C11DE" w:rsidRDefault="004C11DE" w:rsidP="004C11DE">
      <w:pPr>
        <w:pStyle w:val="TOC1"/>
        <w:rPr>
          <w:rFonts w:asciiTheme="minorHAnsi" w:hAnsiTheme="minorHAnsi" w:cstheme="minorBidi"/>
          <w:noProof/>
          <w:szCs w:val="22"/>
        </w:rPr>
      </w:pPr>
      <w:r>
        <w:rPr>
          <w:noProof/>
          <w:rtl/>
          <w:lang w:eastAsia="en-US" w:bidi="ar-EG"/>
        </w:rPr>
        <w:t>توثيق البيانات المالية للسنة المنتهية في </w:t>
      </w:r>
      <w:r>
        <w:rPr>
          <w:noProof/>
          <w:lang w:eastAsia="en-US" w:bidi="ar-EG"/>
        </w:rPr>
        <w:t>31</w:t>
      </w:r>
      <w:r>
        <w:rPr>
          <w:noProof/>
          <w:rtl/>
          <w:lang w:eastAsia="en-US" w:bidi="ar-EG"/>
        </w:rPr>
        <w:t xml:space="preserve"> ديسمبر </w:t>
      </w:r>
      <w:r>
        <w:rPr>
          <w:noProof/>
          <w:lang w:eastAsia="en-US" w:bidi="ar-EG"/>
        </w:rPr>
        <w:t>2018</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_Toc9614682 \h </w:instrText>
      </w:r>
      <w:r w:rsidRPr="00C868A7">
        <w:rPr>
          <w:rFonts w:cs="Calibri"/>
          <w:noProof/>
          <w:szCs w:val="22"/>
        </w:rPr>
      </w:r>
      <w:r w:rsidRPr="00C868A7">
        <w:rPr>
          <w:rFonts w:cs="Calibri"/>
          <w:noProof/>
          <w:szCs w:val="22"/>
        </w:rPr>
        <w:fldChar w:fldCharType="separate"/>
      </w:r>
      <w:r w:rsidR="005225C5">
        <w:rPr>
          <w:rFonts w:cs="Calibri"/>
          <w:noProof/>
          <w:szCs w:val="22"/>
          <w:rtl/>
        </w:rPr>
        <w:t>19</w:t>
      </w:r>
      <w:r w:rsidRPr="00C868A7">
        <w:rPr>
          <w:rFonts w:cs="Calibri"/>
          <w:noProof/>
          <w:szCs w:val="22"/>
        </w:rPr>
        <w:fldChar w:fldCharType="end"/>
      </w:r>
    </w:p>
    <w:p w:rsidR="004C11DE" w:rsidRDefault="004C11DE" w:rsidP="004C11DE">
      <w:pPr>
        <w:pStyle w:val="TOC1"/>
        <w:rPr>
          <w:rFonts w:asciiTheme="minorHAnsi" w:hAnsiTheme="minorHAnsi" w:cstheme="minorBidi"/>
          <w:noProof/>
          <w:szCs w:val="22"/>
        </w:rPr>
      </w:pPr>
      <w:r>
        <w:rPr>
          <w:noProof/>
          <w:rtl/>
          <w:lang w:eastAsia="en-US" w:bidi="ar-EG"/>
        </w:rPr>
        <w:t>البيانات المالية</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_Toc9614683 \h </w:instrText>
      </w:r>
      <w:r w:rsidRPr="00C868A7">
        <w:rPr>
          <w:rFonts w:cs="Calibri"/>
          <w:noProof/>
          <w:szCs w:val="22"/>
        </w:rPr>
      </w:r>
      <w:r w:rsidRPr="00C868A7">
        <w:rPr>
          <w:rFonts w:cs="Calibri"/>
          <w:noProof/>
          <w:szCs w:val="22"/>
        </w:rPr>
        <w:fldChar w:fldCharType="separate"/>
      </w:r>
      <w:r w:rsidR="005225C5">
        <w:rPr>
          <w:rFonts w:cs="Calibri"/>
          <w:noProof/>
          <w:szCs w:val="22"/>
          <w:rtl/>
        </w:rPr>
        <w:t>20</w:t>
      </w:r>
      <w:r w:rsidRPr="00C868A7">
        <w:rPr>
          <w:rFonts w:cs="Calibri"/>
          <w:noProof/>
          <w:szCs w:val="22"/>
        </w:rPr>
        <w:fldChar w:fldCharType="end"/>
      </w:r>
    </w:p>
    <w:p w:rsidR="004C11DE" w:rsidRDefault="004C11DE" w:rsidP="00073C0C">
      <w:pPr>
        <w:pStyle w:val="TOC1"/>
        <w:tabs>
          <w:tab w:val="clear" w:pos="567"/>
          <w:tab w:val="left" w:pos="850"/>
        </w:tabs>
        <w:rPr>
          <w:rFonts w:asciiTheme="minorHAnsi" w:hAnsiTheme="minorHAnsi" w:cstheme="minorBidi"/>
          <w:noProof/>
          <w:szCs w:val="22"/>
        </w:rPr>
      </w:pPr>
      <w:r>
        <w:rPr>
          <w:noProof/>
          <w:rtl/>
          <w:lang w:eastAsia="en-US" w:bidi="ar-EG"/>
        </w:rPr>
        <w:t>أولاً</w:t>
      </w:r>
      <w:r>
        <w:rPr>
          <w:rFonts w:asciiTheme="minorHAnsi" w:hAnsiTheme="minorHAnsi" w:cstheme="minorBidi"/>
          <w:noProof/>
          <w:szCs w:val="22"/>
        </w:rPr>
        <w:tab/>
      </w:r>
      <w:r>
        <w:rPr>
          <w:noProof/>
          <w:rtl/>
          <w:lang w:eastAsia="en-US" w:bidi="ar-EG"/>
        </w:rPr>
        <w:t>الميزانية العادية (الملحق باء</w:t>
      </w:r>
      <w:r>
        <w:rPr>
          <w:noProof/>
          <w:lang w:eastAsia="en-US" w:bidi="ar-EG"/>
        </w:rPr>
        <w:t>1</w:t>
      </w:r>
      <w:r>
        <w:rPr>
          <w:noProof/>
          <w:rtl/>
          <w:lang w:eastAsia="en-US" w:bidi="ar-EG"/>
        </w:rPr>
        <w:t>)</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_Toc9614685 \h </w:instrText>
      </w:r>
      <w:r w:rsidRPr="00C868A7">
        <w:rPr>
          <w:rFonts w:cs="Calibri"/>
          <w:noProof/>
          <w:szCs w:val="22"/>
        </w:rPr>
      </w:r>
      <w:r w:rsidRPr="00C868A7">
        <w:rPr>
          <w:rFonts w:cs="Calibri"/>
          <w:noProof/>
          <w:szCs w:val="22"/>
        </w:rPr>
        <w:fldChar w:fldCharType="separate"/>
      </w:r>
      <w:r w:rsidR="005225C5">
        <w:rPr>
          <w:rFonts w:cs="Calibri"/>
          <w:noProof/>
          <w:szCs w:val="22"/>
          <w:rtl/>
        </w:rPr>
        <w:t>69</w:t>
      </w:r>
      <w:r w:rsidRPr="00C868A7">
        <w:rPr>
          <w:rFonts w:cs="Calibri"/>
          <w:noProof/>
          <w:szCs w:val="22"/>
        </w:rPr>
        <w:fldChar w:fldCharType="end"/>
      </w:r>
    </w:p>
    <w:p w:rsidR="004C11DE" w:rsidRDefault="004C11DE" w:rsidP="00073C0C">
      <w:pPr>
        <w:pStyle w:val="TOC1"/>
        <w:tabs>
          <w:tab w:val="clear" w:pos="567"/>
          <w:tab w:val="left" w:pos="850"/>
        </w:tabs>
        <w:rPr>
          <w:rFonts w:asciiTheme="minorHAnsi" w:hAnsiTheme="minorHAnsi" w:cstheme="minorBidi"/>
          <w:noProof/>
          <w:szCs w:val="22"/>
        </w:rPr>
      </w:pPr>
      <w:r>
        <w:rPr>
          <w:noProof/>
          <w:rtl/>
          <w:lang w:eastAsia="en-US" w:bidi="ar-EG"/>
        </w:rPr>
        <w:t>ثانياً</w:t>
      </w:r>
      <w:r>
        <w:rPr>
          <w:rFonts w:asciiTheme="minorHAnsi" w:hAnsiTheme="minorHAnsi" w:cstheme="minorBidi"/>
          <w:noProof/>
          <w:szCs w:val="22"/>
        </w:rPr>
        <w:tab/>
      </w:r>
      <w:r>
        <w:rPr>
          <w:noProof/>
          <w:rtl/>
          <w:lang w:eastAsia="en-US" w:bidi="ar-EG"/>
        </w:rPr>
        <w:t>مباني المقر الجديدة (الملحق باء</w:t>
      </w:r>
      <w:r>
        <w:rPr>
          <w:noProof/>
          <w:lang w:eastAsia="en-US" w:bidi="ar-EG"/>
        </w:rPr>
        <w:t>2</w:t>
      </w:r>
      <w:r>
        <w:rPr>
          <w:noProof/>
          <w:rtl/>
          <w:lang w:eastAsia="en-US" w:bidi="ar-EG"/>
        </w:rPr>
        <w:t>)</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_Toc9614686 \h </w:instrText>
      </w:r>
      <w:r w:rsidRPr="00C868A7">
        <w:rPr>
          <w:rFonts w:cs="Calibri"/>
          <w:noProof/>
          <w:szCs w:val="22"/>
        </w:rPr>
      </w:r>
      <w:r w:rsidRPr="00C868A7">
        <w:rPr>
          <w:rFonts w:cs="Calibri"/>
          <w:noProof/>
          <w:szCs w:val="22"/>
        </w:rPr>
        <w:fldChar w:fldCharType="separate"/>
      </w:r>
      <w:r w:rsidR="005225C5">
        <w:rPr>
          <w:rFonts w:cs="Calibri"/>
          <w:noProof/>
          <w:szCs w:val="22"/>
          <w:rtl/>
        </w:rPr>
        <w:t>73</w:t>
      </w:r>
      <w:r w:rsidRPr="00C868A7">
        <w:rPr>
          <w:rFonts w:cs="Calibri"/>
          <w:noProof/>
          <w:szCs w:val="22"/>
        </w:rPr>
        <w:fldChar w:fldCharType="end"/>
      </w:r>
    </w:p>
    <w:p w:rsidR="004C11DE" w:rsidRDefault="004C11DE" w:rsidP="00073C0C">
      <w:pPr>
        <w:pStyle w:val="TOC1"/>
        <w:tabs>
          <w:tab w:val="clear" w:pos="567"/>
          <w:tab w:val="left" w:pos="850"/>
        </w:tabs>
        <w:rPr>
          <w:rFonts w:asciiTheme="minorHAnsi" w:hAnsiTheme="minorHAnsi" w:cstheme="minorBidi"/>
          <w:noProof/>
          <w:szCs w:val="22"/>
        </w:rPr>
      </w:pPr>
      <w:r>
        <w:rPr>
          <w:noProof/>
          <w:rtl/>
          <w:lang w:eastAsia="en-US" w:bidi="ar-EG"/>
        </w:rPr>
        <w:t>ثالثاً</w:t>
      </w:r>
      <w:r>
        <w:rPr>
          <w:rFonts w:asciiTheme="minorHAnsi" w:hAnsiTheme="minorHAnsi" w:cstheme="minorBidi"/>
          <w:noProof/>
          <w:szCs w:val="22"/>
        </w:rPr>
        <w:tab/>
      </w:r>
      <w:r>
        <w:rPr>
          <w:noProof/>
          <w:rtl/>
          <w:lang w:eastAsia="en-US" w:bidi="ar-EG"/>
        </w:rPr>
        <w:t>صندوق التأمينات لموظفي الاتحاد (الملحق باء</w:t>
      </w:r>
      <w:r>
        <w:rPr>
          <w:noProof/>
          <w:lang w:eastAsia="en-US" w:bidi="ar-EG"/>
        </w:rPr>
        <w:t>3</w:t>
      </w:r>
      <w:r>
        <w:rPr>
          <w:noProof/>
          <w:rtl/>
          <w:lang w:eastAsia="en-US" w:bidi="ar-EG"/>
        </w:rPr>
        <w:t>)</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_Toc9614687 \h </w:instrText>
      </w:r>
      <w:r w:rsidRPr="00C868A7">
        <w:rPr>
          <w:rFonts w:cs="Calibri"/>
          <w:noProof/>
          <w:szCs w:val="22"/>
        </w:rPr>
      </w:r>
      <w:r w:rsidRPr="00C868A7">
        <w:rPr>
          <w:rFonts w:cs="Calibri"/>
          <w:noProof/>
          <w:szCs w:val="22"/>
        </w:rPr>
        <w:fldChar w:fldCharType="separate"/>
      </w:r>
      <w:r w:rsidR="005225C5">
        <w:rPr>
          <w:rFonts w:cs="Calibri"/>
          <w:noProof/>
          <w:szCs w:val="22"/>
          <w:rtl/>
        </w:rPr>
        <w:t>73</w:t>
      </w:r>
      <w:r w:rsidRPr="00C868A7">
        <w:rPr>
          <w:rFonts w:cs="Calibri"/>
          <w:noProof/>
          <w:szCs w:val="22"/>
        </w:rPr>
        <w:fldChar w:fldCharType="end"/>
      </w:r>
    </w:p>
    <w:p w:rsidR="004C11DE" w:rsidRDefault="004C11DE" w:rsidP="00073C0C">
      <w:pPr>
        <w:pStyle w:val="TOC1"/>
        <w:tabs>
          <w:tab w:val="clear" w:pos="567"/>
          <w:tab w:val="left" w:pos="850"/>
        </w:tabs>
        <w:rPr>
          <w:rFonts w:asciiTheme="minorHAnsi" w:hAnsiTheme="minorHAnsi" w:cstheme="minorBidi"/>
          <w:noProof/>
          <w:szCs w:val="22"/>
        </w:rPr>
      </w:pPr>
      <w:r>
        <w:rPr>
          <w:noProof/>
          <w:rtl/>
          <w:lang w:eastAsia="en-US" w:bidi="ar-EG"/>
        </w:rPr>
        <w:t>رابعاً</w:t>
      </w:r>
      <w:r>
        <w:rPr>
          <w:rFonts w:asciiTheme="minorHAnsi" w:hAnsiTheme="minorHAnsi" w:cstheme="minorBidi"/>
          <w:noProof/>
          <w:szCs w:val="22"/>
        </w:rPr>
        <w:tab/>
      </w:r>
      <w:r>
        <w:rPr>
          <w:noProof/>
          <w:rtl/>
          <w:lang w:eastAsia="en-US" w:bidi="ar-EG"/>
        </w:rPr>
        <w:t>برنامج الأمم المتحدة الإنمائي (الملحق باء</w:t>
      </w:r>
      <w:r>
        <w:rPr>
          <w:noProof/>
          <w:lang w:eastAsia="en-US" w:bidi="ar-EG"/>
        </w:rPr>
        <w:t>4</w:t>
      </w:r>
      <w:r>
        <w:rPr>
          <w:noProof/>
          <w:rtl/>
          <w:lang w:eastAsia="en-US" w:bidi="ar-EG"/>
        </w:rPr>
        <w:t>)</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_Toc9614688 \h </w:instrText>
      </w:r>
      <w:r w:rsidRPr="00C868A7">
        <w:rPr>
          <w:rFonts w:cs="Calibri"/>
          <w:noProof/>
          <w:szCs w:val="22"/>
        </w:rPr>
      </w:r>
      <w:r w:rsidRPr="00C868A7">
        <w:rPr>
          <w:rFonts w:cs="Calibri"/>
          <w:noProof/>
          <w:szCs w:val="22"/>
        </w:rPr>
        <w:fldChar w:fldCharType="separate"/>
      </w:r>
      <w:r w:rsidR="005225C5">
        <w:rPr>
          <w:rFonts w:cs="Calibri"/>
          <w:noProof/>
          <w:szCs w:val="22"/>
          <w:rtl/>
        </w:rPr>
        <w:t>74</w:t>
      </w:r>
      <w:r w:rsidRPr="00C868A7">
        <w:rPr>
          <w:rFonts w:cs="Calibri"/>
          <w:noProof/>
          <w:szCs w:val="22"/>
        </w:rPr>
        <w:fldChar w:fldCharType="end"/>
      </w:r>
    </w:p>
    <w:p w:rsidR="004C11DE" w:rsidRDefault="004C11DE" w:rsidP="00073C0C">
      <w:pPr>
        <w:pStyle w:val="TOC1"/>
        <w:tabs>
          <w:tab w:val="clear" w:pos="567"/>
          <w:tab w:val="left" w:pos="992"/>
        </w:tabs>
        <w:rPr>
          <w:rFonts w:asciiTheme="minorHAnsi" w:hAnsiTheme="minorHAnsi" w:cstheme="minorBidi"/>
          <w:noProof/>
          <w:szCs w:val="22"/>
        </w:rPr>
      </w:pPr>
      <w:r w:rsidRPr="00073C0C">
        <w:rPr>
          <w:noProof/>
          <w:spacing w:val="-8"/>
          <w:rtl/>
          <w:lang w:eastAsia="en-US" w:bidi="ar-EG"/>
        </w:rPr>
        <w:t>خامساً</w:t>
      </w:r>
      <w:r>
        <w:rPr>
          <w:rFonts w:asciiTheme="minorHAnsi" w:hAnsiTheme="minorHAnsi" w:cstheme="minorBidi"/>
          <w:noProof/>
          <w:szCs w:val="22"/>
        </w:rPr>
        <w:tab/>
      </w:r>
      <w:r>
        <w:rPr>
          <w:noProof/>
          <w:rtl/>
          <w:lang w:eastAsia="en-US" w:bidi="ar-EG"/>
        </w:rPr>
        <w:t>الصناديق الاستئمانية (الملحق باء</w:t>
      </w:r>
      <w:r>
        <w:rPr>
          <w:noProof/>
          <w:lang w:eastAsia="en-US" w:bidi="ar-EG"/>
        </w:rPr>
        <w:t>5</w:t>
      </w:r>
      <w:r>
        <w:rPr>
          <w:noProof/>
          <w:rtl/>
          <w:lang w:eastAsia="en-US" w:bidi="ar-EG"/>
        </w:rPr>
        <w:t>)</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_Toc9614689 \h </w:instrText>
      </w:r>
      <w:r w:rsidRPr="00C868A7">
        <w:rPr>
          <w:rFonts w:cs="Calibri"/>
          <w:noProof/>
          <w:szCs w:val="22"/>
        </w:rPr>
      </w:r>
      <w:r w:rsidRPr="00C868A7">
        <w:rPr>
          <w:rFonts w:cs="Calibri"/>
          <w:noProof/>
          <w:szCs w:val="22"/>
        </w:rPr>
        <w:fldChar w:fldCharType="separate"/>
      </w:r>
      <w:r w:rsidR="005225C5">
        <w:rPr>
          <w:rFonts w:cs="Calibri"/>
          <w:noProof/>
          <w:szCs w:val="22"/>
          <w:rtl/>
        </w:rPr>
        <w:t>74</w:t>
      </w:r>
      <w:r w:rsidRPr="00C868A7">
        <w:rPr>
          <w:rFonts w:cs="Calibri"/>
          <w:noProof/>
          <w:szCs w:val="22"/>
        </w:rPr>
        <w:fldChar w:fldCharType="end"/>
      </w:r>
    </w:p>
    <w:p w:rsidR="004C11DE" w:rsidRDefault="004C11DE" w:rsidP="00073C0C">
      <w:pPr>
        <w:pStyle w:val="TOC1"/>
        <w:tabs>
          <w:tab w:val="clear" w:pos="567"/>
          <w:tab w:val="left" w:pos="850"/>
        </w:tabs>
        <w:rPr>
          <w:rFonts w:asciiTheme="minorHAnsi" w:hAnsiTheme="minorHAnsi" w:cstheme="minorBidi"/>
          <w:noProof/>
          <w:szCs w:val="22"/>
        </w:rPr>
      </w:pPr>
      <w:r w:rsidRPr="00073C0C">
        <w:rPr>
          <w:noProof/>
          <w:spacing w:val="-8"/>
          <w:rtl/>
          <w:lang w:eastAsia="en-US" w:bidi="ar-EG"/>
        </w:rPr>
        <w:t>سادساً</w:t>
      </w:r>
      <w:r>
        <w:rPr>
          <w:rFonts w:asciiTheme="minorHAnsi" w:hAnsiTheme="minorHAnsi" w:cstheme="minorBidi"/>
          <w:noProof/>
          <w:szCs w:val="22"/>
        </w:rPr>
        <w:tab/>
      </w:r>
      <w:r>
        <w:rPr>
          <w:noProof/>
          <w:rtl/>
          <w:lang w:eastAsia="en-US" w:bidi="ar-EG"/>
        </w:rPr>
        <w:t>المساهمات الطوعية (الملحق باء</w:t>
      </w:r>
      <w:r>
        <w:rPr>
          <w:noProof/>
          <w:lang w:eastAsia="en-US" w:bidi="ar-EG"/>
        </w:rPr>
        <w:t>6</w:t>
      </w:r>
      <w:r>
        <w:rPr>
          <w:noProof/>
          <w:rtl/>
          <w:lang w:eastAsia="en-US" w:bidi="ar-EG"/>
        </w:rPr>
        <w:t>)</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_Toc9614690 \h </w:instrText>
      </w:r>
      <w:r w:rsidRPr="00C868A7">
        <w:rPr>
          <w:rFonts w:cs="Calibri"/>
          <w:noProof/>
          <w:szCs w:val="22"/>
        </w:rPr>
      </w:r>
      <w:r w:rsidRPr="00C868A7">
        <w:rPr>
          <w:rFonts w:cs="Calibri"/>
          <w:noProof/>
          <w:szCs w:val="22"/>
        </w:rPr>
        <w:fldChar w:fldCharType="separate"/>
      </w:r>
      <w:r w:rsidR="005225C5">
        <w:rPr>
          <w:rFonts w:cs="Calibri"/>
          <w:noProof/>
          <w:szCs w:val="22"/>
          <w:rtl/>
        </w:rPr>
        <w:t>74</w:t>
      </w:r>
      <w:r w:rsidRPr="00C868A7">
        <w:rPr>
          <w:rFonts w:cs="Calibri"/>
          <w:noProof/>
          <w:szCs w:val="22"/>
        </w:rPr>
        <w:fldChar w:fldCharType="end"/>
      </w:r>
    </w:p>
    <w:p w:rsidR="004C11DE" w:rsidRDefault="004C11DE" w:rsidP="00073C0C">
      <w:pPr>
        <w:pStyle w:val="TOC1"/>
        <w:tabs>
          <w:tab w:val="clear" w:pos="567"/>
          <w:tab w:val="left" w:pos="850"/>
        </w:tabs>
        <w:rPr>
          <w:rFonts w:asciiTheme="minorHAnsi" w:hAnsiTheme="minorHAnsi" w:cstheme="minorBidi"/>
          <w:noProof/>
          <w:szCs w:val="22"/>
        </w:rPr>
      </w:pPr>
      <w:r w:rsidRPr="00073C0C">
        <w:rPr>
          <w:noProof/>
          <w:spacing w:val="-6"/>
          <w:rtl/>
          <w:lang w:eastAsia="en-US" w:bidi="ar-EG"/>
        </w:rPr>
        <w:t>سابعاً</w:t>
      </w:r>
      <w:r>
        <w:rPr>
          <w:rFonts w:asciiTheme="minorHAnsi" w:hAnsiTheme="minorHAnsi" w:cstheme="minorBidi"/>
          <w:noProof/>
          <w:szCs w:val="22"/>
        </w:rPr>
        <w:tab/>
      </w:r>
      <w:r>
        <w:rPr>
          <w:noProof/>
          <w:rtl/>
          <w:lang w:eastAsia="en-US" w:bidi="ar-EG"/>
        </w:rPr>
        <w:t xml:space="preserve">صندوق تنمية تكنولوجيا المعلومات والاتصالات </w:t>
      </w:r>
      <w:r>
        <w:rPr>
          <w:noProof/>
          <w:lang w:eastAsia="en-US" w:bidi="ar-EG"/>
        </w:rPr>
        <w:t>(ICTDF)</w:t>
      </w:r>
      <w:r>
        <w:rPr>
          <w:noProof/>
          <w:rtl/>
          <w:lang w:eastAsia="en-US" w:bidi="ar-EG"/>
        </w:rPr>
        <w:t xml:space="preserve"> (الملحق </w:t>
      </w:r>
      <w:r>
        <w:rPr>
          <w:noProof/>
          <w:rtl/>
          <w:lang w:eastAsia="en-US" w:bidi="ar-EG"/>
        </w:rPr>
        <w:lastRenderedPageBreak/>
        <w:t>باء</w:t>
      </w:r>
      <w:r>
        <w:rPr>
          <w:noProof/>
          <w:lang w:eastAsia="en-US" w:bidi="ar-EG"/>
        </w:rPr>
        <w:t>7</w:t>
      </w:r>
      <w:r>
        <w:rPr>
          <w:noProof/>
          <w:rtl/>
          <w:lang w:eastAsia="en-US" w:bidi="ar-EG"/>
        </w:rPr>
        <w:t>)</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_Toc9614691 \h </w:instrText>
      </w:r>
      <w:r w:rsidRPr="00C868A7">
        <w:rPr>
          <w:rFonts w:cs="Calibri"/>
          <w:noProof/>
          <w:szCs w:val="22"/>
        </w:rPr>
      </w:r>
      <w:r w:rsidRPr="00C868A7">
        <w:rPr>
          <w:rFonts w:cs="Calibri"/>
          <w:noProof/>
          <w:szCs w:val="22"/>
        </w:rPr>
        <w:fldChar w:fldCharType="separate"/>
      </w:r>
      <w:r w:rsidR="005225C5">
        <w:rPr>
          <w:rFonts w:cs="Calibri"/>
          <w:noProof/>
          <w:szCs w:val="22"/>
          <w:rtl/>
        </w:rPr>
        <w:t>75</w:t>
      </w:r>
      <w:r w:rsidRPr="00C868A7">
        <w:rPr>
          <w:rFonts w:cs="Calibri"/>
          <w:noProof/>
          <w:szCs w:val="22"/>
        </w:rPr>
        <w:fldChar w:fldCharType="end"/>
      </w:r>
    </w:p>
    <w:p w:rsidR="004C11DE" w:rsidRDefault="004C11DE" w:rsidP="00073C0C">
      <w:pPr>
        <w:pStyle w:val="TOC1"/>
        <w:tabs>
          <w:tab w:val="clear" w:pos="567"/>
        </w:tabs>
        <w:rPr>
          <w:rFonts w:asciiTheme="minorHAnsi" w:hAnsiTheme="minorHAnsi" w:cstheme="minorBidi"/>
          <w:noProof/>
          <w:szCs w:val="22"/>
        </w:rPr>
      </w:pPr>
      <w:r>
        <w:rPr>
          <w:noProof/>
          <w:rtl/>
          <w:lang w:eastAsia="en-US" w:bidi="ar-EG"/>
        </w:rPr>
        <w:t>ثامناً</w:t>
      </w:r>
      <w:r>
        <w:rPr>
          <w:rFonts w:asciiTheme="minorHAnsi" w:hAnsiTheme="minorHAnsi" w:cstheme="minorBidi"/>
          <w:noProof/>
          <w:szCs w:val="22"/>
        </w:rPr>
        <w:tab/>
      </w:r>
      <w:r>
        <w:rPr>
          <w:noProof/>
          <w:rtl/>
          <w:lang w:eastAsia="en-US" w:bidi="ar-EG"/>
        </w:rPr>
        <w:t xml:space="preserve">تليكوم العالمي للاتحاد لعام </w:t>
      </w:r>
      <w:r>
        <w:rPr>
          <w:noProof/>
          <w:lang w:eastAsia="en-US" w:bidi="ar-EG"/>
        </w:rPr>
        <w:t>2017</w:t>
      </w:r>
      <w:r>
        <w:rPr>
          <w:noProof/>
          <w:rtl/>
          <w:lang w:eastAsia="en-US" w:bidi="ar-EG"/>
        </w:rPr>
        <w:t xml:space="preserve"> (الملحق باء</w:t>
      </w:r>
      <w:r>
        <w:rPr>
          <w:noProof/>
          <w:lang w:eastAsia="en-US" w:bidi="ar-EG"/>
        </w:rPr>
        <w:t>8</w:t>
      </w:r>
      <w:r>
        <w:rPr>
          <w:noProof/>
          <w:rtl/>
          <w:lang w:eastAsia="en-US" w:bidi="ar-EG"/>
        </w:rPr>
        <w:t>)</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_Toc9614692 \h </w:instrText>
      </w:r>
      <w:r w:rsidRPr="00C868A7">
        <w:rPr>
          <w:rFonts w:cs="Calibri"/>
          <w:noProof/>
          <w:szCs w:val="22"/>
        </w:rPr>
      </w:r>
      <w:r w:rsidRPr="00C868A7">
        <w:rPr>
          <w:rFonts w:cs="Calibri"/>
          <w:noProof/>
          <w:szCs w:val="22"/>
        </w:rPr>
        <w:fldChar w:fldCharType="separate"/>
      </w:r>
      <w:r w:rsidR="005225C5">
        <w:rPr>
          <w:rFonts w:cs="Calibri"/>
          <w:noProof/>
          <w:szCs w:val="22"/>
          <w:rtl/>
        </w:rPr>
        <w:t>75</w:t>
      </w:r>
      <w:r w:rsidRPr="00C868A7">
        <w:rPr>
          <w:rFonts w:cs="Calibri"/>
          <w:noProof/>
          <w:szCs w:val="22"/>
        </w:rPr>
        <w:fldChar w:fldCharType="end"/>
      </w:r>
    </w:p>
    <w:p w:rsidR="004C11DE" w:rsidRDefault="004C11DE" w:rsidP="00073C0C">
      <w:pPr>
        <w:pStyle w:val="TOC1"/>
        <w:tabs>
          <w:tab w:val="clear" w:pos="567"/>
        </w:tabs>
        <w:rPr>
          <w:rFonts w:asciiTheme="minorHAnsi" w:hAnsiTheme="minorHAnsi" w:cstheme="minorBidi"/>
          <w:noProof/>
          <w:szCs w:val="22"/>
        </w:rPr>
      </w:pPr>
      <w:r>
        <w:rPr>
          <w:noProof/>
          <w:rtl/>
          <w:lang w:eastAsia="en-US" w:bidi="ar-EG"/>
        </w:rPr>
        <w:t>تاسعاً</w:t>
      </w:r>
      <w:r>
        <w:rPr>
          <w:rFonts w:asciiTheme="minorHAnsi" w:hAnsiTheme="minorHAnsi" w:cstheme="minorBidi"/>
          <w:noProof/>
          <w:szCs w:val="22"/>
        </w:rPr>
        <w:tab/>
      </w:r>
      <w:r>
        <w:rPr>
          <w:noProof/>
          <w:rtl/>
          <w:lang w:eastAsia="en-US" w:bidi="ar-EG"/>
        </w:rPr>
        <w:t>المراجعة الخارجية لحسابات الاتحاد</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_Toc9614693 \h </w:instrText>
      </w:r>
      <w:r w:rsidRPr="00C868A7">
        <w:rPr>
          <w:rFonts w:cs="Calibri"/>
          <w:noProof/>
          <w:szCs w:val="22"/>
        </w:rPr>
      </w:r>
      <w:r w:rsidRPr="00C868A7">
        <w:rPr>
          <w:rFonts w:cs="Calibri"/>
          <w:noProof/>
          <w:szCs w:val="22"/>
        </w:rPr>
        <w:fldChar w:fldCharType="separate"/>
      </w:r>
      <w:r w:rsidR="005225C5">
        <w:rPr>
          <w:rFonts w:cs="Calibri"/>
          <w:noProof/>
          <w:szCs w:val="22"/>
          <w:rtl/>
        </w:rPr>
        <w:t>76</w:t>
      </w:r>
      <w:r w:rsidRPr="00C868A7">
        <w:rPr>
          <w:rFonts w:cs="Calibri"/>
          <w:noProof/>
          <w:szCs w:val="22"/>
        </w:rPr>
        <w:fldChar w:fldCharType="end"/>
      </w:r>
    </w:p>
    <w:p w:rsidR="004C11DE" w:rsidRDefault="004C11DE" w:rsidP="004C11DE">
      <w:pPr>
        <w:pStyle w:val="TOC1"/>
        <w:rPr>
          <w:rFonts w:asciiTheme="minorHAnsi" w:hAnsiTheme="minorHAnsi" w:cstheme="minorBidi"/>
          <w:noProof/>
          <w:szCs w:val="22"/>
        </w:rPr>
      </w:pPr>
      <w:r>
        <w:rPr>
          <w:noProof/>
          <w:rtl/>
          <w:lang w:bidi="ar-EG"/>
        </w:rPr>
        <w:t>الملحق ألف</w:t>
      </w:r>
      <w:r>
        <w:rPr>
          <w:rFonts w:hint="cs"/>
          <w:noProof/>
          <w:rtl/>
          <w:lang w:bidi="ar-EG"/>
        </w:rPr>
        <w:t xml:space="preserve"> - </w:t>
      </w:r>
      <w:r>
        <w:rPr>
          <w:noProof/>
          <w:rtl/>
          <w:lang w:bidi="ar-EG"/>
        </w:rPr>
        <w:t>مشروع قرار</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_Toc9614695 \h </w:instrText>
      </w:r>
      <w:r w:rsidRPr="00C868A7">
        <w:rPr>
          <w:rFonts w:cs="Calibri"/>
          <w:noProof/>
          <w:szCs w:val="22"/>
        </w:rPr>
      </w:r>
      <w:r w:rsidRPr="00C868A7">
        <w:rPr>
          <w:rFonts w:cs="Calibri"/>
          <w:noProof/>
          <w:szCs w:val="22"/>
        </w:rPr>
        <w:fldChar w:fldCharType="separate"/>
      </w:r>
      <w:r w:rsidR="005225C5">
        <w:rPr>
          <w:rFonts w:cs="Calibri"/>
          <w:noProof/>
          <w:szCs w:val="22"/>
          <w:rtl/>
        </w:rPr>
        <w:t>77</w:t>
      </w:r>
      <w:r w:rsidRPr="00C868A7">
        <w:rPr>
          <w:rFonts w:cs="Calibri"/>
          <w:noProof/>
          <w:szCs w:val="22"/>
        </w:rPr>
        <w:fldChar w:fldCharType="end"/>
      </w:r>
    </w:p>
    <w:p w:rsidR="004C11DE" w:rsidRDefault="004C11DE" w:rsidP="004C11DE">
      <w:pPr>
        <w:pStyle w:val="TOC1"/>
        <w:rPr>
          <w:rFonts w:asciiTheme="minorHAnsi" w:hAnsiTheme="minorHAnsi" w:cstheme="minorBidi"/>
          <w:noProof/>
          <w:szCs w:val="22"/>
        </w:rPr>
      </w:pPr>
      <w:r>
        <w:rPr>
          <w:noProof/>
          <w:rtl/>
          <w:lang w:bidi="ar-EG"/>
        </w:rPr>
        <w:t>الملحـق باء</w:t>
      </w:r>
      <w:r>
        <w:rPr>
          <w:noProof/>
          <w:lang w:bidi="ar-EG"/>
        </w:rPr>
        <w:t>1</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_Toc9614696 \h </w:instrText>
      </w:r>
      <w:r w:rsidRPr="00C868A7">
        <w:rPr>
          <w:rFonts w:cs="Calibri"/>
          <w:noProof/>
          <w:szCs w:val="22"/>
        </w:rPr>
      </w:r>
      <w:r w:rsidRPr="00C868A7">
        <w:rPr>
          <w:rFonts w:cs="Calibri"/>
          <w:noProof/>
          <w:szCs w:val="22"/>
        </w:rPr>
        <w:fldChar w:fldCharType="separate"/>
      </w:r>
      <w:r w:rsidR="005225C5">
        <w:rPr>
          <w:rFonts w:cs="Calibri"/>
          <w:noProof/>
          <w:szCs w:val="22"/>
          <w:rtl/>
        </w:rPr>
        <w:t>78</w:t>
      </w:r>
      <w:r w:rsidRPr="00C868A7">
        <w:rPr>
          <w:rFonts w:cs="Calibri"/>
          <w:noProof/>
          <w:szCs w:val="22"/>
        </w:rPr>
        <w:fldChar w:fldCharType="end"/>
      </w:r>
    </w:p>
    <w:p w:rsidR="004C11DE" w:rsidRDefault="004C11DE" w:rsidP="004C11DE">
      <w:pPr>
        <w:pStyle w:val="TOC1"/>
        <w:rPr>
          <w:rFonts w:asciiTheme="minorHAnsi" w:hAnsiTheme="minorHAnsi" w:cstheme="minorBidi"/>
          <w:noProof/>
          <w:szCs w:val="22"/>
        </w:rPr>
      </w:pPr>
      <w:r>
        <w:rPr>
          <w:noProof/>
          <w:rtl/>
          <w:lang w:bidi="ar-EG"/>
        </w:rPr>
        <w:t>الملحـق باء</w:t>
      </w:r>
      <w:r>
        <w:rPr>
          <w:noProof/>
          <w:lang w:bidi="ar-EG"/>
        </w:rPr>
        <w:t>2</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_Toc9614697 \h </w:instrText>
      </w:r>
      <w:r w:rsidRPr="00C868A7">
        <w:rPr>
          <w:rFonts w:cs="Calibri"/>
          <w:noProof/>
          <w:szCs w:val="22"/>
        </w:rPr>
      </w:r>
      <w:r w:rsidRPr="00C868A7">
        <w:rPr>
          <w:rFonts w:cs="Calibri"/>
          <w:noProof/>
          <w:szCs w:val="22"/>
        </w:rPr>
        <w:fldChar w:fldCharType="separate"/>
      </w:r>
      <w:r w:rsidR="005225C5">
        <w:rPr>
          <w:rFonts w:cs="Calibri"/>
          <w:noProof/>
          <w:szCs w:val="22"/>
          <w:rtl/>
        </w:rPr>
        <w:t>79</w:t>
      </w:r>
      <w:r w:rsidRPr="00C868A7">
        <w:rPr>
          <w:rFonts w:cs="Calibri"/>
          <w:noProof/>
          <w:szCs w:val="22"/>
        </w:rPr>
        <w:fldChar w:fldCharType="end"/>
      </w:r>
    </w:p>
    <w:p w:rsidR="004C11DE" w:rsidRDefault="004C11DE" w:rsidP="004C11DE">
      <w:pPr>
        <w:pStyle w:val="TOC1"/>
        <w:rPr>
          <w:rFonts w:asciiTheme="minorHAnsi" w:hAnsiTheme="minorHAnsi" w:cstheme="minorBidi"/>
          <w:noProof/>
          <w:szCs w:val="22"/>
        </w:rPr>
      </w:pPr>
      <w:r>
        <w:rPr>
          <w:noProof/>
          <w:rtl/>
          <w:lang w:bidi="ar-EG"/>
        </w:rPr>
        <w:t>الملحـق باء</w:t>
      </w:r>
      <w:r>
        <w:rPr>
          <w:noProof/>
          <w:lang w:bidi="ar-EG"/>
        </w:rPr>
        <w:t>3</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_Toc9614698 \h </w:instrText>
      </w:r>
      <w:r w:rsidRPr="00C868A7">
        <w:rPr>
          <w:rFonts w:cs="Calibri"/>
          <w:noProof/>
          <w:szCs w:val="22"/>
        </w:rPr>
      </w:r>
      <w:r w:rsidRPr="00C868A7">
        <w:rPr>
          <w:rFonts w:cs="Calibri"/>
          <w:noProof/>
          <w:szCs w:val="22"/>
        </w:rPr>
        <w:fldChar w:fldCharType="separate"/>
      </w:r>
      <w:r w:rsidR="005225C5">
        <w:rPr>
          <w:rFonts w:cs="Calibri"/>
          <w:noProof/>
          <w:szCs w:val="22"/>
          <w:rtl/>
        </w:rPr>
        <w:t>80</w:t>
      </w:r>
      <w:r w:rsidRPr="00C868A7">
        <w:rPr>
          <w:rFonts w:cs="Calibri"/>
          <w:noProof/>
          <w:szCs w:val="22"/>
        </w:rPr>
        <w:fldChar w:fldCharType="end"/>
      </w:r>
    </w:p>
    <w:p w:rsidR="004C11DE" w:rsidRDefault="004C11DE" w:rsidP="004C11DE">
      <w:pPr>
        <w:pStyle w:val="TOC1"/>
        <w:rPr>
          <w:rFonts w:asciiTheme="minorHAnsi" w:hAnsiTheme="minorHAnsi" w:cstheme="minorBidi"/>
          <w:noProof/>
          <w:szCs w:val="22"/>
        </w:rPr>
      </w:pPr>
      <w:r>
        <w:rPr>
          <w:noProof/>
          <w:rtl/>
          <w:lang w:bidi="ar-EG"/>
        </w:rPr>
        <w:t>الملحـق باء</w:t>
      </w:r>
      <w:r>
        <w:rPr>
          <w:noProof/>
          <w:lang w:bidi="ar-EG"/>
        </w:rPr>
        <w:t>4</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_Toc9614699 \h </w:instrText>
      </w:r>
      <w:r w:rsidRPr="00C868A7">
        <w:rPr>
          <w:rFonts w:cs="Calibri"/>
          <w:noProof/>
          <w:szCs w:val="22"/>
        </w:rPr>
      </w:r>
      <w:r w:rsidRPr="00C868A7">
        <w:rPr>
          <w:rFonts w:cs="Calibri"/>
          <w:noProof/>
          <w:szCs w:val="22"/>
        </w:rPr>
        <w:fldChar w:fldCharType="separate"/>
      </w:r>
      <w:r w:rsidR="005225C5">
        <w:rPr>
          <w:rFonts w:cs="Calibri"/>
          <w:noProof/>
          <w:szCs w:val="22"/>
          <w:rtl/>
        </w:rPr>
        <w:t>81</w:t>
      </w:r>
      <w:r w:rsidRPr="00C868A7">
        <w:rPr>
          <w:rFonts w:cs="Calibri"/>
          <w:noProof/>
          <w:szCs w:val="22"/>
        </w:rPr>
        <w:fldChar w:fldCharType="end"/>
      </w:r>
    </w:p>
    <w:p w:rsidR="004C11DE" w:rsidRDefault="004C11DE" w:rsidP="004C11DE">
      <w:pPr>
        <w:pStyle w:val="TOC1"/>
        <w:rPr>
          <w:rFonts w:asciiTheme="minorHAnsi" w:hAnsiTheme="minorHAnsi" w:cstheme="minorBidi"/>
          <w:noProof/>
          <w:szCs w:val="22"/>
        </w:rPr>
      </w:pPr>
      <w:r>
        <w:rPr>
          <w:noProof/>
          <w:rtl/>
          <w:lang w:bidi="ar-EG"/>
        </w:rPr>
        <w:t>الملحـق باء</w:t>
      </w:r>
      <w:r>
        <w:rPr>
          <w:noProof/>
          <w:lang w:bidi="ar-EG"/>
        </w:rPr>
        <w:t>5</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_Toc9614700 \h </w:instrText>
      </w:r>
      <w:r w:rsidRPr="00C868A7">
        <w:rPr>
          <w:rFonts w:cs="Calibri"/>
          <w:noProof/>
          <w:szCs w:val="22"/>
        </w:rPr>
      </w:r>
      <w:r w:rsidRPr="00C868A7">
        <w:rPr>
          <w:rFonts w:cs="Calibri"/>
          <w:noProof/>
          <w:szCs w:val="22"/>
        </w:rPr>
        <w:fldChar w:fldCharType="separate"/>
      </w:r>
      <w:r w:rsidR="005225C5">
        <w:rPr>
          <w:rFonts w:cs="Calibri"/>
          <w:noProof/>
          <w:szCs w:val="22"/>
          <w:rtl/>
        </w:rPr>
        <w:t>82</w:t>
      </w:r>
      <w:r w:rsidRPr="00C868A7">
        <w:rPr>
          <w:rFonts w:cs="Calibri"/>
          <w:noProof/>
          <w:szCs w:val="22"/>
        </w:rPr>
        <w:fldChar w:fldCharType="end"/>
      </w:r>
    </w:p>
    <w:p w:rsidR="004C11DE" w:rsidRDefault="004C11DE" w:rsidP="004C11DE">
      <w:pPr>
        <w:pStyle w:val="TOC1"/>
        <w:rPr>
          <w:rFonts w:asciiTheme="minorHAnsi" w:hAnsiTheme="minorHAnsi" w:cstheme="minorBidi"/>
          <w:noProof/>
          <w:szCs w:val="22"/>
        </w:rPr>
      </w:pPr>
      <w:r>
        <w:rPr>
          <w:noProof/>
          <w:rtl/>
          <w:lang w:bidi="ar-EG"/>
        </w:rPr>
        <w:t>الملحق باء</w:t>
      </w:r>
      <w:r>
        <w:rPr>
          <w:noProof/>
          <w:lang w:bidi="ar-EG"/>
        </w:rPr>
        <w:t>6</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_Toc9614701 \h </w:instrText>
      </w:r>
      <w:r w:rsidRPr="00C868A7">
        <w:rPr>
          <w:rFonts w:cs="Calibri"/>
          <w:noProof/>
          <w:szCs w:val="22"/>
        </w:rPr>
      </w:r>
      <w:r w:rsidRPr="00C868A7">
        <w:rPr>
          <w:rFonts w:cs="Calibri"/>
          <w:noProof/>
          <w:szCs w:val="22"/>
        </w:rPr>
        <w:fldChar w:fldCharType="separate"/>
      </w:r>
      <w:r w:rsidR="005225C5">
        <w:rPr>
          <w:rFonts w:cs="Calibri"/>
          <w:noProof/>
          <w:szCs w:val="22"/>
          <w:rtl/>
        </w:rPr>
        <w:t>89</w:t>
      </w:r>
      <w:r w:rsidRPr="00C868A7">
        <w:rPr>
          <w:rFonts w:cs="Calibri"/>
          <w:noProof/>
          <w:szCs w:val="22"/>
        </w:rPr>
        <w:fldChar w:fldCharType="end"/>
      </w:r>
    </w:p>
    <w:p w:rsidR="004C11DE" w:rsidRDefault="004C11DE" w:rsidP="004C11DE">
      <w:pPr>
        <w:pStyle w:val="TOC1"/>
        <w:rPr>
          <w:rFonts w:asciiTheme="minorHAnsi" w:hAnsiTheme="minorHAnsi" w:cstheme="minorBidi"/>
          <w:noProof/>
          <w:szCs w:val="22"/>
        </w:rPr>
      </w:pPr>
      <w:r>
        <w:rPr>
          <w:noProof/>
          <w:rtl/>
          <w:lang w:bidi="ar-EG"/>
        </w:rPr>
        <w:t>الملحـق باء</w:t>
      </w:r>
      <w:r>
        <w:rPr>
          <w:noProof/>
          <w:lang w:bidi="ar-EG"/>
        </w:rPr>
        <w:t>7</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_Toc9614702 \h </w:instrText>
      </w:r>
      <w:r w:rsidRPr="00C868A7">
        <w:rPr>
          <w:rFonts w:cs="Calibri"/>
          <w:noProof/>
          <w:szCs w:val="22"/>
        </w:rPr>
      </w:r>
      <w:r w:rsidRPr="00C868A7">
        <w:rPr>
          <w:rFonts w:cs="Calibri"/>
          <w:noProof/>
          <w:szCs w:val="22"/>
        </w:rPr>
        <w:fldChar w:fldCharType="separate"/>
      </w:r>
      <w:r w:rsidR="005225C5">
        <w:rPr>
          <w:rFonts w:cs="Calibri"/>
          <w:noProof/>
          <w:szCs w:val="22"/>
          <w:rtl/>
        </w:rPr>
        <w:t>94</w:t>
      </w:r>
      <w:r w:rsidRPr="00C868A7">
        <w:rPr>
          <w:rFonts w:cs="Calibri"/>
          <w:noProof/>
          <w:szCs w:val="22"/>
        </w:rPr>
        <w:fldChar w:fldCharType="end"/>
      </w:r>
    </w:p>
    <w:p w:rsidR="004C11DE" w:rsidRDefault="004C11DE" w:rsidP="004C11DE">
      <w:pPr>
        <w:pStyle w:val="TOC1"/>
        <w:rPr>
          <w:rFonts w:asciiTheme="minorHAnsi" w:hAnsiTheme="minorHAnsi" w:cstheme="minorBidi"/>
          <w:noProof/>
          <w:szCs w:val="22"/>
        </w:rPr>
      </w:pPr>
      <w:r>
        <w:rPr>
          <w:noProof/>
          <w:rtl/>
          <w:lang w:bidi="ar-EG"/>
        </w:rPr>
        <w:t>الملحـق باء</w:t>
      </w:r>
      <w:r>
        <w:rPr>
          <w:noProof/>
          <w:lang w:bidi="ar-EG"/>
        </w:rPr>
        <w:t>8</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_Toc9614703 \h </w:instrText>
      </w:r>
      <w:r w:rsidRPr="00C868A7">
        <w:rPr>
          <w:rFonts w:cs="Calibri"/>
          <w:noProof/>
          <w:szCs w:val="22"/>
        </w:rPr>
      </w:r>
      <w:r w:rsidRPr="00C868A7">
        <w:rPr>
          <w:rFonts w:cs="Calibri"/>
          <w:noProof/>
          <w:szCs w:val="22"/>
        </w:rPr>
        <w:fldChar w:fldCharType="separate"/>
      </w:r>
      <w:r w:rsidR="005225C5">
        <w:rPr>
          <w:rFonts w:cs="Calibri"/>
          <w:noProof/>
          <w:szCs w:val="22"/>
          <w:rtl/>
        </w:rPr>
        <w:t>95</w:t>
      </w:r>
      <w:r w:rsidRPr="00C868A7">
        <w:rPr>
          <w:rFonts w:cs="Calibri"/>
          <w:noProof/>
          <w:szCs w:val="22"/>
        </w:rPr>
        <w:fldChar w:fldCharType="end"/>
      </w:r>
    </w:p>
    <w:p w:rsidR="004C11DE" w:rsidRDefault="004C11DE" w:rsidP="004C11DE">
      <w:pPr>
        <w:pStyle w:val="TOC1"/>
        <w:rPr>
          <w:rFonts w:asciiTheme="minorHAnsi" w:hAnsiTheme="minorHAnsi" w:cstheme="minorBidi"/>
          <w:noProof/>
          <w:szCs w:val="22"/>
        </w:rPr>
      </w:pPr>
      <w:r>
        <w:rPr>
          <w:noProof/>
          <w:rtl/>
          <w:lang w:bidi="ar-EG"/>
        </w:rPr>
        <w:lastRenderedPageBreak/>
        <w:t>الملحق جيم</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_Toc9614704 \h </w:instrText>
      </w:r>
      <w:r w:rsidRPr="00C868A7">
        <w:rPr>
          <w:rFonts w:cs="Calibri"/>
          <w:noProof/>
          <w:szCs w:val="22"/>
        </w:rPr>
      </w:r>
      <w:r w:rsidRPr="00C868A7">
        <w:rPr>
          <w:rFonts w:cs="Calibri"/>
          <w:noProof/>
          <w:szCs w:val="22"/>
        </w:rPr>
        <w:fldChar w:fldCharType="separate"/>
      </w:r>
      <w:r w:rsidR="005225C5">
        <w:rPr>
          <w:rFonts w:cs="Calibri"/>
          <w:noProof/>
          <w:szCs w:val="22"/>
          <w:rtl/>
        </w:rPr>
        <w:t>97</w:t>
      </w:r>
      <w:r w:rsidRPr="00C868A7">
        <w:rPr>
          <w:rFonts w:cs="Calibri"/>
          <w:noProof/>
          <w:szCs w:val="22"/>
        </w:rPr>
        <w:fldChar w:fldCharType="end"/>
      </w:r>
    </w:p>
    <w:p w:rsidR="004C11DE" w:rsidRDefault="004C11DE" w:rsidP="004C11DE">
      <w:pPr>
        <w:pStyle w:val="TOC1"/>
        <w:tabs>
          <w:tab w:val="clear" w:pos="9407"/>
          <w:tab w:val="right" w:pos="9639"/>
        </w:tabs>
        <w:rPr>
          <w:rFonts w:asciiTheme="minorHAnsi" w:hAnsiTheme="minorHAnsi" w:cstheme="minorBidi"/>
          <w:noProof/>
          <w:szCs w:val="22"/>
        </w:rPr>
      </w:pPr>
      <w:r>
        <w:rPr>
          <w:noProof/>
          <w:rtl/>
          <w:lang w:bidi="ar-EG"/>
        </w:rPr>
        <w:t>الملحـق دال</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_Toc9614705 \h </w:instrText>
      </w:r>
      <w:r w:rsidRPr="00C868A7">
        <w:rPr>
          <w:rFonts w:cs="Calibri"/>
          <w:noProof/>
          <w:szCs w:val="22"/>
        </w:rPr>
      </w:r>
      <w:r w:rsidRPr="00C868A7">
        <w:rPr>
          <w:rFonts w:cs="Calibri"/>
          <w:noProof/>
          <w:szCs w:val="22"/>
        </w:rPr>
        <w:fldChar w:fldCharType="separate"/>
      </w:r>
      <w:r w:rsidR="005225C5">
        <w:rPr>
          <w:rFonts w:cs="Calibri"/>
          <w:noProof/>
          <w:szCs w:val="22"/>
          <w:rtl/>
        </w:rPr>
        <w:t>108</w:t>
      </w:r>
      <w:r w:rsidRPr="00C868A7">
        <w:rPr>
          <w:rFonts w:cs="Calibri"/>
          <w:noProof/>
          <w:szCs w:val="22"/>
        </w:rPr>
        <w:fldChar w:fldCharType="end"/>
      </w:r>
    </w:p>
    <w:p w:rsidR="004C11DE" w:rsidRDefault="004C11DE" w:rsidP="004C11DE">
      <w:pPr>
        <w:pStyle w:val="TOC1"/>
        <w:tabs>
          <w:tab w:val="clear" w:pos="9407"/>
          <w:tab w:val="right" w:pos="9639"/>
        </w:tabs>
        <w:rPr>
          <w:rFonts w:asciiTheme="minorHAnsi" w:hAnsiTheme="minorHAnsi" w:cstheme="minorBidi"/>
          <w:noProof/>
          <w:szCs w:val="22"/>
        </w:rPr>
      </w:pPr>
      <w:r>
        <w:rPr>
          <w:noProof/>
          <w:rtl/>
          <w:lang w:bidi="ar-EG"/>
        </w:rPr>
        <w:t>الملحـق هاء</w:t>
      </w:r>
      <w:r>
        <w:rPr>
          <w:noProof/>
        </w:rPr>
        <w:tab/>
      </w:r>
      <w:r>
        <w:rPr>
          <w:noProof/>
        </w:rPr>
        <w:tab/>
      </w:r>
      <w:r w:rsidRPr="00C868A7">
        <w:rPr>
          <w:rFonts w:cs="Calibri"/>
          <w:noProof/>
          <w:szCs w:val="22"/>
        </w:rPr>
        <w:fldChar w:fldCharType="begin"/>
      </w:r>
      <w:r w:rsidRPr="00C868A7">
        <w:rPr>
          <w:rFonts w:cs="Calibri"/>
          <w:noProof/>
          <w:szCs w:val="22"/>
        </w:rPr>
        <w:instrText xml:space="preserve"> PAGEREF _Toc9614706 \h </w:instrText>
      </w:r>
      <w:r w:rsidRPr="00C868A7">
        <w:rPr>
          <w:rFonts w:cs="Calibri"/>
          <w:noProof/>
          <w:szCs w:val="22"/>
        </w:rPr>
      </w:r>
      <w:r w:rsidRPr="00C868A7">
        <w:rPr>
          <w:rFonts w:cs="Calibri"/>
          <w:noProof/>
          <w:szCs w:val="22"/>
        </w:rPr>
        <w:fldChar w:fldCharType="separate"/>
      </w:r>
      <w:r w:rsidR="005225C5">
        <w:rPr>
          <w:rFonts w:cs="Calibri"/>
          <w:noProof/>
          <w:szCs w:val="22"/>
          <w:rtl/>
        </w:rPr>
        <w:t>111</w:t>
      </w:r>
      <w:r w:rsidRPr="00C868A7">
        <w:rPr>
          <w:rFonts w:cs="Calibri"/>
          <w:noProof/>
          <w:szCs w:val="22"/>
        </w:rPr>
        <w:fldChar w:fldCharType="end"/>
      </w:r>
    </w:p>
    <w:p w:rsidR="005054D9" w:rsidRPr="00134075" w:rsidRDefault="00134075" w:rsidP="00134075">
      <w:pPr>
        <w:rPr>
          <w:sz w:val="16"/>
          <w:szCs w:val="24"/>
          <w:rtl/>
          <w:lang w:bidi="ar-EG"/>
        </w:rPr>
      </w:pPr>
      <w:r>
        <w:rPr>
          <w:rtl/>
          <w:lang w:bidi="ar-EG"/>
        </w:rPr>
        <w:fldChar w:fldCharType="end"/>
      </w:r>
      <w:r w:rsidR="005054D9" w:rsidRPr="004419CE">
        <w:rPr>
          <w:rtl/>
          <w:lang w:bidi="ar-EG"/>
        </w:rPr>
        <w:br w:type="page"/>
      </w:r>
    </w:p>
    <w:p w:rsidR="005054D9" w:rsidRPr="004419CE" w:rsidRDefault="005054D9" w:rsidP="005054D9">
      <w:pPr>
        <w:pStyle w:val="Heading1"/>
        <w:spacing w:before="240" w:after="120"/>
        <w:rPr>
          <w:rtl/>
          <w:lang w:eastAsia="en-US" w:bidi="ar-EG"/>
        </w:rPr>
      </w:pPr>
      <w:bookmarkStart w:id="16" w:name="_Toc397499180"/>
      <w:bookmarkStart w:id="17" w:name="_Toc397499886"/>
      <w:bookmarkStart w:id="18" w:name="_Toc419483220"/>
      <w:bookmarkStart w:id="19" w:name="_Toc419484039"/>
      <w:bookmarkStart w:id="20" w:name="_Toc452156136"/>
      <w:bookmarkStart w:id="21" w:name="_Toc452156570"/>
      <w:bookmarkStart w:id="22" w:name="_Toc482792190"/>
      <w:bookmarkStart w:id="23" w:name="_Toc511402194"/>
      <w:bookmarkStart w:id="24" w:name="_Toc520365388"/>
      <w:bookmarkStart w:id="25" w:name="_Toc520366615"/>
      <w:bookmarkStart w:id="26" w:name="_Toc520370543"/>
      <w:bookmarkStart w:id="27" w:name="_Toc9599199"/>
      <w:bookmarkStart w:id="28" w:name="_Toc9614679"/>
      <w:bookmarkStart w:id="29" w:name="_Toc9614751"/>
      <w:r w:rsidRPr="004419CE">
        <w:rPr>
          <w:rFonts w:hint="cs"/>
          <w:rtl/>
          <w:lang w:eastAsia="en-US" w:bidi="ar-EG"/>
        </w:rPr>
        <w:lastRenderedPageBreak/>
        <w:t>تقديم من الأمين العام</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5054D9" w:rsidRPr="004419CE" w:rsidRDefault="005054D9" w:rsidP="005054D9">
      <w:pPr>
        <w:rPr>
          <w:rtl/>
          <w:lang w:bidi="ar-SY"/>
        </w:rPr>
      </w:pPr>
      <w:r w:rsidRPr="004419CE">
        <w:rPr>
          <w:lang w:bidi="ar-SY"/>
        </w:rPr>
        <w:t>1</w:t>
      </w:r>
      <w:r w:rsidRPr="004419CE">
        <w:rPr>
          <w:rFonts w:hint="cs"/>
          <w:rtl/>
          <w:lang w:bidi="ar-SY"/>
        </w:rPr>
        <w:tab/>
        <w:t xml:space="preserve">أتشرف بأن </w:t>
      </w:r>
      <w:r w:rsidRPr="004419CE">
        <w:rPr>
          <w:rFonts w:hint="cs"/>
          <w:rtl/>
        </w:rPr>
        <w:t>أقدم</w:t>
      </w:r>
      <w:r w:rsidRPr="004419CE">
        <w:rPr>
          <w:rFonts w:hint="cs"/>
          <w:rtl/>
          <w:lang w:bidi="ar-SY"/>
        </w:rPr>
        <w:t xml:space="preserve"> إلى المجلس، وفقاً للمادة </w:t>
      </w:r>
      <w:r w:rsidRPr="004419CE">
        <w:rPr>
          <w:lang w:bidi="ar-SY"/>
        </w:rPr>
        <w:t>30</w:t>
      </w:r>
      <w:r w:rsidRPr="004419CE">
        <w:rPr>
          <w:rFonts w:hint="cs"/>
          <w:rtl/>
          <w:lang w:bidi="ar-SY"/>
        </w:rPr>
        <w:t xml:space="preserve"> من اللوائح المالية للاتحاد - طبعة </w:t>
      </w:r>
      <w:r w:rsidRPr="004419CE">
        <w:rPr>
          <w:lang w:val="fr-CH" w:bidi="ar-SY"/>
        </w:rPr>
        <w:t>2010</w:t>
      </w:r>
      <w:r w:rsidRPr="004419CE">
        <w:rPr>
          <w:rFonts w:hint="cs"/>
          <w:rtl/>
          <w:lang w:bidi="ar-SY"/>
        </w:rPr>
        <w:t>، البيانات المالية غير المراجعة للسنة المالية المنتهية في </w:t>
      </w:r>
      <w:r w:rsidRPr="004419CE">
        <w:rPr>
          <w:lang w:bidi="ar-SY"/>
        </w:rPr>
        <w:t>31</w:t>
      </w:r>
      <w:r w:rsidRPr="004419CE">
        <w:rPr>
          <w:rFonts w:hint="eastAsia"/>
          <w:rtl/>
          <w:lang w:bidi="ar-SY"/>
        </w:rPr>
        <w:t> </w:t>
      </w:r>
      <w:r w:rsidRPr="004419CE">
        <w:rPr>
          <w:rFonts w:hint="cs"/>
          <w:rtl/>
          <w:lang w:bidi="ar-SY"/>
        </w:rPr>
        <w:t>ديسمبر</w:t>
      </w:r>
      <w:r w:rsidRPr="004419CE">
        <w:rPr>
          <w:rFonts w:hint="eastAsia"/>
          <w:rtl/>
          <w:lang w:bidi="ar-SY"/>
        </w:rPr>
        <w:t> </w:t>
      </w:r>
      <w:r w:rsidRPr="004419CE">
        <w:rPr>
          <w:lang w:bidi="ar-SY"/>
        </w:rPr>
        <w:t>201</w:t>
      </w:r>
      <w:r>
        <w:rPr>
          <w:lang w:bidi="ar-SY"/>
        </w:rPr>
        <w:t>8</w:t>
      </w:r>
      <w:r w:rsidRPr="004419CE">
        <w:rPr>
          <w:rFonts w:hint="cs"/>
          <w:rtl/>
          <w:lang w:bidi="ar-SY"/>
        </w:rPr>
        <w:t xml:space="preserve"> للنظر فيها.</w:t>
      </w:r>
    </w:p>
    <w:p w:rsidR="005054D9" w:rsidRPr="004419CE" w:rsidRDefault="005054D9" w:rsidP="005054D9">
      <w:pPr>
        <w:rPr>
          <w:rtl/>
          <w:lang w:bidi="ar-SY"/>
        </w:rPr>
      </w:pPr>
      <w:r w:rsidRPr="004419CE">
        <w:rPr>
          <w:lang w:bidi="ar-SY"/>
        </w:rPr>
        <w:t>2</w:t>
      </w:r>
      <w:r w:rsidRPr="004419CE">
        <w:rPr>
          <w:rFonts w:hint="cs"/>
          <w:rtl/>
          <w:lang w:bidi="ar-SY"/>
        </w:rPr>
        <w:tab/>
      </w:r>
      <w:r w:rsidRPr="00427BB0">
        <w:rPr>
          <w:rFonts w:hint="cs"/>
          <w:rtl/>
          <w:lang w:bidi="ar-SY"/>
        </w:rPr>
        <w:t xml:space="preserve">سيُرفع أيضاً إلى المجلس </w:t>
      </w:r>
      <w:r>
        <w:rPr>
          <w:rFonts w:hint="cs"/>
          <w:rtl/>
          <w:lang w:bidi="ar-SY"/>
        </w:rPr>
        <w:t xml:space="preserve">في وثيقة منفصلة، </w:t>
      </w:r>
      <w:r w:rsidRPr="004419CE">
        <w:rPr>
          <w:rFonts w:hint="cs"/>
          <w:rtl/>
          <w:lang w:bidi="ar-SY"/>
        </w:rPr>
        <w:t>تقرير المراجع الخارجي للحسابات عن البيانات المالية لعام</w:t>
      </w:r>
      <w:r w:rsidRPr="004419CE">
        <w:rPr>
          <w:rFonts w:hint="eastAsia"/>
          <w:rtl/>
          <w:lang w:bidi="ar-SY"/>
        </w:rPr>
        <w:t> </w:t>
      </w:r>
      <w:r w:rsidRPr="004419CE">
        <w:rPr>
          <w:lang w:bidi="ar-SY"/>
        </w:rPr>
        <w:t>201</w:t>
      </w:r>
      <w:r>
        <w:rPr>
          <w:lang w:bidi="ar-SY"/>
        </w:rPr>
        <w:t>8</w:t>
      </w:r>
      <w:r w:rsidRPr="004419CE">
        <w:rPr>
          <w:rFonts w:hint="cs"/>
          <w:rtl/>
          <w:lang w:bidi="ar-SY"/>
        </w:rPr>
        <w:t xml:space="preserve"> إلى جانب رأي المراجع الخارجي بشأن البيانات المالية، كما تقتضي المادة </w:t>
      </w:r>
      <w:r w:rsidRPr="004419CE">
        <w:rPr>
          <w:lang w:bidi="ar-SY"/>
        </w:rPr>
        <w:t>28</w:t>
      </w:r>
      <w:r w:rsidRPr="004419CE">
        <w:rPr>
          <w:rFonts w:hint="cs"/>
          <w:rtl/>
          <w:lang w:bidi="ar-SY"/>
        </w:rPr>
        <w:t xml:space="preserve"> من اللوائح المالية للاتحاد وكذلك الملحق</w:t>
      </w:r>
      <w:r w:rsidRPr="004419CE">
        <w:rPr>
          <w:rFonts w:hint="eastAsia"/>
          <w:rtl/>
          <w:lang w:bidi="ar-SY"/>
        </w:rPr>
        <w:t> </w:t>
      </w:r>
      <w:r w:rsidRPr="004419CE">
        <w:rPr>
          <w:lang w:bidi="ar-SY"/>
        </w:rPr>
        <w:t>1</w:t>
      </w:r>
      <w:r w:rsidRPr="004419CE">
        <w:rPr>
          <w:rFonts w:hint="eastAsia"/>
          <w:rtl/>
          <w:lang w:bidi="ar-SY"/>
        </w:rPr>
        <w:t> </w:t>
      </w:r>
      <w:r w:rsidRPr="004419CE">
        <w:rPr>
          <w:rFonts w:hint="cs"/>
          <w:rtl/>
          <w:lang w:bidi="ar-SY"/>
        </w:rPr>
        <w:t>بها.</w:t>
      </w:r>
    </w:p>
    <w:p w:rsidR="005054D9" w:rsidRPr="004419CE" w:rsidRDefault="005054D9" w:rsidP="005054D9">
      <w:pPr>
        <w:rPr>
          <w:rtl/>
          <w:lang w:bidi="ar-EG"/>
        </w:rPr>
      </w:pPr>
      <w:r w:rsidRPr="004419CE">
        <w:rPr>
          <w:lang w:bidi="ar-SY"/>
        </w:rPr>
        <w:t>3</w:t>
      </w:r>
      <w:r w:rsidRPr="004419CE">
        <w:rPr>
          <w:lang w:bidi="ar-SY"/>
        </w:rPr>
        <w:tab/>
      </w:r>
      <w:r w:rsidRPr="004419CE">
        <w:rPr>
          <w:rFonts w:hint="cs"/>
          <w:rtl/>
          <w:lang w:bidi="ar-EG"/>
        </w:rPr>
        <w:t xml:space="preserve">وأُعدت البيانات المالية لعام </w:t>
      </w:r>
      <w:r>
        <w:rPr>
          <w:lang w:bidi="ar-EG"/>
        </w:rPr>
        <w:t>2018</w:t>
      </w:r>
      <w:r w:rsidRPr="004419CE">
        <w:rPr>
          <w:rFonts w:hint="cs"/>
          <w:rtl/>
          <w:lang w:bidi="ar-EG"/>
        </w:rPr>
        <w:t xml:space="preserve"> </w:t>
      </w:r>
      <w:r w:rsidRPr="004419CE">
        <w:rPr>
          <w:rFonts w:hint="cs"/>
          <w:rtl/>
          <w:lang w:bidi="ar-SY"/>
        </w:rPr>
        <w:t xml:space="preserve">وفقاً للمعايير المحاسبية الدولية للقطاع العام </w:t>
      </w:r>
      <w:r w:rsidRPr="004419CE">
        <w:rPr>
          <w:lang w:bidi="ar-SY"/>
        </w:rPr>
        <w:t>(IPSAS)</w:t>
      </w:r>
      <w:r w:rsidRPr="004419CE">
        <w:rPr>
          <w:rFonts w:hint="cs"/>
          <w:rtl/>
          <w:lang w:bidi="ar-SY"/>
        </w:rPr>
        <w:t xml:space="preserve">. </w:t>
      </w:r>
      <w:r w:rsidRPr="004419CE">
        <w:rPr>
          <w:rFonts w:hint="cs"/>
          <w:rtl/>
          <w:lang w:bidi="ar-EG"/>
        </w:rPr>
        <w:t>وتنص اللوائح المالية على فترة ميزانية لسنتين؛ ولكن، لأغراض التنفيذ الكامل لهذه المعايير، تقدَّم البيانات المالية على أساس سنوي.</w:t>
      </w:r>
    </w:p>
    <w:p w:rsidR="005054D9" w:rsidRPr="004419CE" w:rsidRDefault="005054D9" w:rsidP="003D7C34">
      <w:pPr>
        <w:rPr>
          <w:rtl/>
          <w:lang w:bidi="ar-EG"/>
        </w:rPr>
      </w:pPr>
      <w:r w:rsidRPr="004419CE">
        <w:rPr>
          <w:lang w:bidi="ar-SY"/>
        </w:rPr>
        <w:t>4</w:t>
      </w:r>
      <w:r w:rsidRPr="004419CE">
        <w:rPr>
          <w:rFonts w:hint="cs"/>
          <w:rtl/>
          <w:lang w:bidi="ar-SY"/>
        </w:rPr>
        <w:tab/>
        <w:t xml:space="preserve">وتشكل </w:t>
      </w:r>
      <w:r w:rsidRPr="004419CE">
        <w:rPr>
          <w:rFonts w:hint="cs"/>
          <w:rtl/>
          <w:lang w:bidi="ar-EG"/>
        </w:rPr>
        <w:t xml:space="preserve">البيانات المالية لعام </w:t>
      </w:r>
      <w:r w:rsidRPr="004419CE">
        <w:rPr>
          <w:lang w:bidi="ar-EG"/>
        </w:rPr>
        <w:t>201</w:t>
      </w:r>
      <w:r>
        <w:rPr>
          <w:lang w:bidi="ar-EG"/>
        </w:rPr>
        <w:t>8</w:t>
      </w:r>
      <w:r w:rsidRPr="004419CE">
        <w:rPr>
          <w:rFonts w:hint="cs"/>
          <w:rtl/>
          <w:lang w:bidi="ar-EG"/>
        </w:rPr>
        <w:t xml:space="preserve"> المجموعة </w:t>
      </w:r>
      <w:r>
        <w:rPr>
          <w:rFonts w:hint="cs"/>
          <w:rtl/>
          <w:lang w:bidi="ar-EG"/>
        </w:rPr>
        <w:t xml:space="preserve">العاشرة </w:t>
      </w:r>
      <w:r w:rsidRPr="004419CE">
        <w:rPr>
          <w:rFonts w:hint="cs"/>
          <w:rtl/>
          <w:lang w:bidi="ar-EG"/>
        </w:rPr>
        <w:t xml:space="preserve">من البيانات المالية التي تم إعدادها وفقاً للمعايير المحاسبية الدولية للقطاع العام. وطبق الاتحاد هذه المعايير المعمول بها في </w:t>
      </w:r>
      <w:r w:rsidRPr="004419CE">
        <w:rPr>
          <w:lang w:bidi="ar-EG"/>
        </w:rPr>
        <w:t>1</w:t>
      </w:r>
      <w:r w:rsidRPr="004419CE">
        <w:rPr>
          <w:rFonts w:hint="cs"/>
          <w:rtl/>
          <w:lang w:bidi="ar-EG"/>
        </w:rPr>
        <w:t xml:space="preserve"> يناير </w:t>
      </w:r>
      <w:r w:rsidRPr="004419CE">
        <w:rPr>
          <w:lang w:bidi="ar-EG"/>
        </w:rPr>
        <w:t>201</w:t>
      </w:r>
      <w:r>
        <w:rPr>
          <w:lang w:bidi="ar-EG"/>
        </w:rPr>
        <w:t>8</w:t>
      </w:r>
      <w:r w:rsidRPr="004419CE">
        <w:rPr>
          <w:rFonts w:hint="cs"/>
          <w:rtl/>
          <w:lang w:bidi="ar-EG"/>
        </w:rPr>
        <w:t xml:space="preserve">، ويرد في الملاحظة </w:t>
      </w:r>
      <w:r w:rsidRPr="004419CE">
        <w:rPr>
          <w:lang w:bidi="ar-EG"/>
        </w:rPr>
        <w:t>2</w:t>
      </w:r>
      <w:r w:rsidRPr="004419CE">
        <w:rPr>
          <w:rFonts w:hint="cs"/>
          <w:rtl/>
          <w:lang w:bidi="ar-EG"/>
        </w:rPr>
        <w:t xml:space="preserve"> وصف المبادئ المحاسبية المطبقة. و</w:t>
      </w:r>
      <w:r w:rsidRPr="004419CE">
        <w:rPr>
          <w:rFonts w:hint="eastAsia"/>
          <w:rtl/>
          <w:lang w:bidi="ar-EG"/>
        </w:rPr>
        <w:t>الاستثناء</w:t>
      </w:r>
      <w:r w:rsidRPr="004419CE">
        <w:rPr>
          <w:rtl/>
          <w:lang w:bidi="ar-EG"/>
        </w:rPr>
        <w:t xml:space="preserve"> </w:t>
      </w:r>
      <w:r w:rsidRPr="004419CE">
        <w:rPr>
          <w:rFonts w:hint="eastAsia"/>
          <w:rtl/>
          <w:lang w:bidi="ar-EG"/>
        </w:rPr>
        <w:t>الوحيد</w:t>
      </w:r>
      <w:r w:rsidRPr="004419CE">
        <w:rPr>
          <w:rtl/>
          <w:lang w:bidi="ar-EG"/>
        </w:rPr>
        <w:t xml:space="preserve"> </w:t>
      </w:r>
      <w:r w:rsidRPr="004419CE">
        <w:rPr>
          <w:rFonts w:hint="cs"/>
          <w:rtl/>
          <w:lang w:bidi="ar-EG"/>
        </w:rPr>
        <w:t xml:space="preserve">الوارد </w:t>
      </w:r>
      <w:r w:rsidRPr="004419CE">
        <w:rPr>
          <w:rFonts w:hint="eastAsia"/>
          <w:rtl/>
          <w:lang w:bidi="ar-EG"/>
        </w:rPr>
        <w:t>في</w:t>
      </w:r>
      <w:r w:rsidRPr="004419CE">
        <w:rPr>
          <w:rtl/>
          <w:lang w:bidi="ar-EG"/>
        </w:rPr>
        <w:t xml:space="preserve"> </w:t>
      </w:r>
      <w:r w:rsidRPr="004419CE">
        <w:rPr>
          <w:rFonts w:hint="eastAsia"/>
          <w:rtl/>
          <w:lang w:bidi="ar-EG"/>
        </w:rPr>
        <w:t>البيانات</w:t>
      </w:r>
      <w:r w:rsidRPr="004419CE">
        <w:rPr>
          <w:rtl/>
          <w:lang w:bidi="ar-EG"/>
        </w:rPr>
        <w:t xml:space="preserve"> </w:t>
      </w:r>
      <w:r w:rsidRPr="004419CE">
        <w:rPr>
          <w:rFonts w:hint="eastAsia"/>
          <w:rtl/>
          <w:lang w:bidi="ar-EG"/>
        </w:rPr>
        <w:t>المالية</w:t>
      </w:r>
      <w:r w:rsidRPr="004419CE">
        <w:rPr>
          <w:rtl/>
          <w:lang w:bidi="ar-EG"/>
        </w:rPr>
        <w:t xml:space="preserve"> </w:t>
      </w:r>
      <w:r w:rsidRPr="004419CE">
        <w:rPr>
          <w:rFonts w:hint="eastAsia"/>
          <w:rtl/>
          <w:lang w:bidi="ar-EG"/>
        </w:rPr>
        <w:t>المقدمة</w:t>
      </w:r>
      <w:r w:rsidRPr="004419CE">
        <w:rPr>
          <w:rtl/>
          <w:lang w:bidi="ar-EG"/>
        </w:rPr>
        <w:t xml:space="preserve"> </w:t>
      </w:r>
      <w:r w:rsidRPr="004419CE">
        <w:rPr>
          <w:rFonts w:hint="eastAsia"/>
          <w:rtl/>
          <w:lang w:bidi="ar-EG"/>
        </w:rPr>
        <w:t>هو</w:t>
      </w:r>
      <w:r w:rsidRPr="004419CE">
        <w:rPr>
          <w:rtl/>
          <w:lang w:bidi="ar-EG"/>
        </w:rPr>
        <w:t xml:space="preserve"> </w:t>
      </w:r>
      <w:r w:rsidRPr="004419CE">
        <w:rPr>
          <w:rFonts w:hint="eastAsia"/>
          <w:rtl/>
          <w:lang w:bidi="ar-EG"/>
        </w:rPr>
        <w:t>عدم</w:t>
      </w:r>
      <w:r w:rsidRPr="004419CE">
        <w:rPr>
          <w:rtl/>
          <w:lang w:bidi="ar-EG"/>
        </w:rPr>
        <w:t xml:space="preserve"> </w:t>
      </w:r>
      <w:r w:rsidRPr="004419CE">
        <w:rPr>
          <w:rFonts w:hint="cs"/>
          <w:rtl/>
          <w:lang w:bidi="ar-EG"/>
        </w:rPr>
        <w:t>احتساب</w:t>
      </w:r>
      <w:r w:rsidRPr="004419CE">
        <w:rPr>
          <w:rtl/>
          <w:lang w:bidi="ar-EG"/>
        </w:rPr>
        <w:t xml:space="preserve"> </w:t>
      </w:r>
      <w:r w:rsidRPr="004419CE">
        <w:rPr>
          <w:rFonts w:hint="eastAsia"/>
          <w:rtl/>
          <w:lang w:bidi="ar-EG"/>
        </w:rPr>
        <w:t>تكاليف</w:t>
      </w:r>
      <w:r w:rsidRPr="004419CE">
        <w:rPr>
          <w:rtl/>
          <w:lang w:bidi="ar-EG"/>
        </w:rPr>
        <w:t xml:space="preserve"> </w:t>
      </w:r>
      <w:r w:rsidRPr="004419CE">
        <w:rPr>
          <w:rFonts w:hint="eastAsia"/>
          <w:rtl/>
          <w:lang w:bidi="ar-EG"/>
        </w:rPr>
        <w:t>اليد</w:t>
      </w:r>
      <w:r w:rsidRPr="004419CE">
        <w:rPr>
          <w:rtl/>
          <w:lang w:bidi="ar-EG"/>
        </w:rPr>
        <w:t xml:space="preserve"> </w:t>
      </w:r>
      <w:r w:rsidRPr="004419CE">
        <w:rPr>
          <w:rFonts w:hint="eastAsia"/>
          <w:rtl/>
          <w:lang w:bidi="ar-EG"/>
        </w:rPr>
        <w:t>العاملة</w:t>
      </w:r>
      <w:r w:rsidRPr="004419CE">
        <w:rPr>
          <w:rtl/>
          <w:lang w:bidi="ar-EG"/>
        </w:rPr>
        <w:t xml:space="preserve"> </w:t>
      </w:r>
      <w:r w:rsidRPr="004419CE">
        <w:rPr>
          <w:rFonts w:hint="eastAsia"/>
          <w:rtl/>
          <w:lang w:bidi="ar-EG"/>
        </w:rPr>
        <w:t>المباشرة</w:t>
      </w:r>
      <w:r w:rsidRPr="004419CE">
        <w:rPr>
          <w:rtl/>
          <w:lang w:bidi="ar-EG"/>
        </w:rPr>
        <w:t xml:space="preserve"> </w:t>
      </w:r>
      <w:r w:rsidRPr="004419CE">
        <w:rPr>
          <w:rFonts w:hint="eastAsia"/>
          <w:rtl/>
          <w:lang w:bidi="ar-EG"/>
        </w:rPr>
        <w:t>عند</w:t>
      </w:r>
      <w:r w:rsidRPr="004419CE">
        <w:rPr>
          <w:rtl/>
          <w:lang w:bidi="ar-EG"/>
        </w:rPr>
        <w:t xml:space="preserve"> </w:t>
      </w:r>
      <w:r w:rsidRPr="004419CE">
        <w:rPr>
          <w:rFonts w:hint="eastAsia"/>
          <w:rtl/>
          <w:lang w:bidi="ar-EG"/>
        </w:rPr>
        <w:t>تحديد</w:t>
      </w:r>
      <w:r w:rsidRPr="004419CE">
        <w:rPr>
          <w:rtl/>
          <w:lang w:bidi="ar-EG"/>
        </w:rPr>
        <w:t xml:space="preserve"> </w:t>
      </w:r>
      <w:r w:rsidRPr="004419CE">
        <w:rPr>
          <w:rFonts w:hint="eastAsia"/>
          <w:rtl/>
          <w:lang w:bidi="ar-EG"/>
        </w:rPr>
        <w:t>قيمة</w:t>
      </w:r>
      <w:r w:rsidRPr="004419CE">
        <w:rPr>
          <w:rtl/>
          <w:lang w:bidi="ar-EG"/>
        </w:rPr>
        <w:t xml:space="preserve"> </w:t>
      </w:r>
      <w:r w:rsidRPr="004419CE">
        <w:rPr>
          <w:rFonts w:hint="eastAsia"/>
          <w:rtl/>
          <w:lang w:bidi="ar-EG"/>
        </w:rPr>
        <w:t>المنشورات،</w:t>
      </w:r>
      <w:r w:rsidRPr="004419CE">
        <w:rPr>
          <w:rtl/>
          <w:lang w:bidi="ar-EG"/>
        </w:rPr>
        <w:t xml:space="preserve"> </w:t>
      </w:r>
      <w:r w:rsidRPr="004419CE">
        <w:rPr>
          <w:rFonts w:hint="eastAsia"/>
          <w:rtl/>
          <w:lang w:bidi="ar-EG"/>
        </w:rPr>
        <w:t>وذلك</w:t>
      </w:r>
      <w:r w:rsidRPr="004419CE">
        <w:rPr>
          <w:rtl/>
          <w:lang w:bidi="ar-EG"/>
        </w:rPr>
        <w:t xml:space="preserve"> </w:t>
      </w:r>
      <w:r w:rsidRPr="004419CE">
        <w:rPr>
          <w:rFonts w:hint="eastAsia"/>
          <w:rtl/>
          <w:lang w:bidi="ar-EG"/>
        </w:rPr>
        <w:t>خلافاً</w:t>
      </w:r>
      <w:r w:rsidRPr="004419CE">
        <w:rPr>
          <w:rtl/>
          <w:lang w:bidi="ar-EG"/>
        </w:rPr>
        <w:t xml:space="preserve"> </w:t>
      </w:r>
      <w:r w:rsidRPr="004419CE">
        <w:rPr>
          <w:rFonts w:hint="eastAsia"/>
          <w:rtl/>
          <w:lang w:bidi="ar-EG"/>
        </w:rPr>
        <w:t>لمتطلبات</w:t>
      </w:r>
      <w:r w:rsidRPr="004419CE">
        <w:rPr>
          <w:rtl/>
          <w:lang w:bidi="ar-EG"/>
        </w:rPr>
        <w:t xml:space="preserve"> </w:t>
      </w:r>
      <w:r w:rsidRPr="004419CE">
        <w:rPr>
          <w:rFonts w:hint="eastAsia"/>
          <w:rtl/>
          <w:lang w:bidi="ar-EG"/>
        </w:rPr>
        <w:t>المعيار</w:t>
      </w:r>
      <w:r w:rsidRPr="004419CE">
        <w:rPr>
          <w:rtl/>
          <w:lang w:bidi="ar-EG"/>
        </w:rPr>
        <w:t xml:space="preserve"> </w:t>
      </w:r>
      <w:r w:rsidRPr="004419CE">
        <w:rPr>
          <w:lang w:bidi="ar-EG"/>
        </w:rPr>
        <w:t>IPSAS 12</w:t>
      </w:r>
      <w:r w:rsidRPr="004419CE">
        <w:rPr>
          <w:rtl/>
          <w:lang w:bidi="ar-EG"/>
        </w:rPr>
        <w:t>.</w:t>
      </w:r>
      <w:r w:rsidRPr="004419CE">
        <w:rPr>
          <w:rFonts w:hint="cs"/>
          <w:rtl/>
          <w:lang w:bidi="ar-EG"/>
        </w:rPr>
        <w:t xml:space="preserve"> وقد يؤدي احتساب</w:t>
      </w:r>
      <w:r w:rsidRPr="004419CE">
        <w:rPr>
          <w:rtl/>
          <w:lang w:bidi="ar-EG"/>
        </w:rPr>
        <w:t xml:space="preserve"> تكاليف اليد العاملة إلى تقدير لقيمة المنشورات بقدر أعلى بكثير من صافي القيمة التي يمكن تحقيقها بناء</w:t>
      </w:r>
      <w:r w:rsidRPr="004419CE">
        <w:rPr>
          <w:rFonts w:hint="cs"/>
          <w:rtl/>
          <w:lang w:bidi="ar-EG"/>
        </w:rPr>
        <w:t>ً</w:t>
      </w:r>
      <w:r w:rsidRPr="004419CE">
        <w:rPr>
          <w:rtl/>
          <w:lang w:bidi="ar-EG"/>
        </w:rPr>
        <w:t xml:space="preserve"> على التسعير الراهن للمنشورات ومن ثم إلى استهلاك في تطبيق الحد </w:t>
      </w:r>
      <w:r w:rsidR="003D7C34">
        <w:rPr>
          <w:rFonts w:hint="cs"/>
          <w:rtl/>
          <w:lang w:bidi="ar-EG"/>
        </w:rPr>
        <w:t>الأدنى</w:t>
      </w:r>
      <w:r w:rsidRPr="004419CE">
        <w:rPr>
          <w:rtl/>
          <w:lang w:bidi="ar-EG"/>
        </w:rPr>
        <w:t xml:space="preserve"> من التكلفة أو صافي القيمة التي يمكن تحقيقها على التوالي في تكلفة الاستبدال</w:t>
      </w:r>
      <w:r w:rsidRPr="004419CE">
        <w:rPr>
          <w:rFonts w:hint="cs"/>
          <w:rtl/>
          <w:lang w:bidi="ar-EG"/>
        </w:rPr>
        <w:t> </w:t>
      </w:r>
      <w:r w:rsidRPr="004419CE">
        <w:rPr>
          <w:rtl/>
          <w:lang w:bidi="ar-EG"/>
        </w:rPr>
        <w:t>الجارية.</w:t>
      </w:r>
    </w:p>
    <w:p w:rsidR="005054D9" w:rsidRPr="004419CE" w:rsidRDefault="005054D9" w:rsidP="005054D9">
      <w:pPr>
        <w:rPr>
          <w:rtl/>
          <w:lang w:bidi="ar-SY"/>
        </w:rPr>
      </w:pPr>
      <w:r w:rsidRPr="004419CE">
        <w:rPr>
          <w:lang w:bidi="ar-SY"/>
        </w:rPr>
        <w:t>5</w:t>
      </w:r>
      <w:r w:rsidRPr="004419CE">
        <w:rPr>
          <w:rFonts w:hint="cs"/>
          <w:rtl/>
          <w:lang w:bidi="ar-SY"/>
        </w:rPr>
        <w:tab/>
        <w:t xml:space="preserve">وترد في الوثيقة </w:t>
      </w:r>
      <w:r w:rsidRPr="004419CE">
        <w:rPr>
          <w:lang w:bidi="ar-SY"/>
        </w:rPr>
        <w:t>C11/INF/9</w:t>
      </w:r>
      <w:r w:rsidRPr="004419CE">
        <w:rPr>
          <w:rFonts w:hint="cs"/>
          <w:rtl/>
          <w:lang w:bidi="ar-SY"/>
        </w:rPr>
        <w:t xml:space="preserve"> تعاريف بضعة مصطلحات مالية أساسية من شأنها أن تمكّن القراء من سهولة مطالعة البيانات المالية وفهمها.</w:t>
      </w:r>
    </w:p>
    <w:p w:rsidR="005054D9" w:rsidRPr="004419CE" w:rsidRDefault="005054D9" w:rsidP="00C84BD2">
      <w:pPr>
        <w:pStyle w:val="Headingb0"/>
        <w:rPr>
          <w:rtl/>
        </w:rPr>
      </w:pPr>
      <w:bookmarkStart w:id="30" w:name="_Toc397499888"/>
      <w:bookmarkStart w:id="31" w:name="_Toc419483222"/>
      <w:bookmarkStart w:id="32" w:name="_Toc419484041"/>
      <w:bookmarkStart w:id="33" w:name="_Toc452156572"/>
      <w:r w:rsidRPr="004419CE">
        <w:rPr>
          <w:rFonts w:hint="cs"/>
          <w:rtl/>
        </w:rPr>
        <w:t xml:space="preserve">أبرز الوقائع أثناء السنة المالية </w:t>
      </w:r>
      <w:bookmarkEnd w:id="30"/>
      <w:r w:rsidRPr="004419CE">
        <w:t>201</w:t>
      </w:r>
      <w:bookmarkEnd w:id="31"/>
      <w:bookmarkEnd w:id="32"/>
      <w:bookmarkEnd w:id="33"/>
      <w:r>
        <w:t>8</w:t>
      </w:r>
    </w:p>
    <w:p w:rsidR="005054D9" w:rsidRPr="004419CE" w:rsidRDefault="005054D9" w:rsidP="005054D9">
      <w:pPr>
        <w:rPr>
          <w:rtl/>
          <w:lang w:bidi="ar-SY"/>
        </w:rPr>
      </w:pPr>
      <w:r w:rsidRPr="004419CE">
        <w:rPr>
          <w:lang w:bidi="ar-SY"/>
        </w:rPr>
        <w:t>6</w:t>
      </w:r>
      <w:r w:rsidRPr="004419CE">
        <w:rPr>
          <w:rFonts w:hint="cs"/>
          <w:rtl/>
          <w:lang w:bidi="ar-SY"/>
        </w:rPr>
        <w:tab/>
        <w:t xml:space="preserve">شمل برنامج الأنشطة التي اضطلع بها الاتحاد في عام </w:t>
      </w:r>
      <w:r w:rsidRPr="004419CE">
        <w:rPr>
          <w:lang w:bidi="ar-SY"/>
        </w:rPr>
        <w:t>201</w:t>
      </w:r>
      <w:r>
        <w:rPr>
          <w:lang w:bidi="ar-SY"/>
        </w:rPr>
        <w:t>8</w:t>
      </w:r>
      <w:r w:rsidRPr="004419CE">
        <w:rPr>
          <w:rFonts w:hint="cs"/>
          <w:rtl/>
          <w:lang w:bidi="ar-SY"/>
        </w:rPr>
        <w:t>، من بين العديد من الاجتماعات والمؤتمرات، الأحداث الرئيسية</w:t>
      </w:r>
      <w:r w:rsidRPr="004419CE">
        <w:rPr>
          <w:rFonts w:hint="eastAsia"/>
          <w:rtl/>
          <w:lang w:bidi="ar-SY"/>
        </w:rPr>
        <w:t> </w:t>
      </w:r>
      <w:r w:rsidRPr="004419CE">
        <w:rPr>
          <w:rFonts w:hint="cs"/>
          <w:rtl/>
          <w:lang w:bidi="ar-SY"/>
        </w:rPr>
        <w:t>التالية:</w:t>
      </w:r>
    </w:p>
    <w:p w:rsidR="005054D9" w:rsidRDefault="005054D9" w:rsidP="005054D9">
      <w:pPr>
        <w:rPr>
          <w:rtl/>
          <w:lang w:bidi="ar-EG"/>
        </w:rPr>
      </w:pPr>
      <w:r>
        <w:rPr>
          <w:lang w:bidi="ar-EG"/>
        </w:rPr>
        <w:t>7</w:t>
      </w:r>
      <w:r>
        <w:rPr>
          <w:lang w:bidi="ar-EG"/>
        </w:rPr>
        <w:tab/>
      </w:r>
      <w:r w:rsidRPr="006B103C">
        <w:rPr>
          <w:rtl/>
        </w:rPr>
        <w:t xml:space="preserve">منتدى القمة العالمية لمجتمع المعلومات لعام </w:t>
      </w:r>
      <w:r w:rsidRPr="006B103C">
        <w:t>2018</w:t>
      </w:r>
      <w:r w:rsidRPr="006B103C">
        <w:rPr>
          <w:rtl/>
        </w:rPr>
        <w:t xml:space="preserve"> </w:t>
      </w:r>
      <w:r>
        <w:rPr>
          <w:rFonts w:hint="cs"/>
          <w:rtl/>
          <w:lang w:bidi="ar-EG"/>
        </w:rPr>
        <w:t xml:space="preserve">الذي عُقد في الفترة </w:t>
      </w:r>
      <w:r w:rsidRPr="006B103C">
        <w:rPr>
          <w:rFonts w:hint="cs"/>
          <w:rtl/>
          <w:lang w:bidi="ar-EG"/>
        </w:rPr>
        <w:t xml:space="preserve">من </w:t>
      </w:r>
      <w:r w:rsidRPr="006B103C">
        <w:rPr>
          <w:lang w:bidi="ar-EG"/>
        </w:rPr>
        <w:t>19</w:t>
      </w:r>
      <w:r w:rsidRPr="006B103C">
        <w:rPr>
          <w:rFonts w:hint="cs"/>
          <w:rtl/>
          <w:lang w:bidi="ar-EG"/>
        </w:rPr>
        <w:t xml:space="preserve"> إلى </w:t>
      </w:r>
      <w:r w:rsidRPr="006B103C">
        <w:rPr>
          <w:lang w:bidi="ar-EG"/>
        </w:rPr>
        <w:t>23</w:t>
      </w:r>
      <w:r w:rsidRPr="006B103C">
        <w:rPr>
          <w:rFonts w:hint="cs"/>
          <w:rtl/>
          <w:lang w:bidi="ar-EG"/>
        </w:rPr>
        <w:t xml:space="preserve"> مارس </w:t>
      </w:r>
      <w:r w:rsidRPr="006B103C">
        <w:rPr>
          <w:lang w:bidi="ar-EG"/>
        </w:rPr>
        <w:t>2018</w:t>
      </w:r>
      <w:r w:rsidRPr="006B103C">
        <w:rPr>
          <w:rFonts w:hint="cs"/>
          <w:rtl/>
          <w:lang w:bidi="ar-EG"/>
        </w:rPr>
        <w:t xml:space="preserve"> في جنيف</w:t>
      </w:r>
      <w:r>
        <w:rPr>
          <w:rFonts w:hint="cs"/>
          <w:rtl/>
          <w:lang w:bidi="ar-EG"/>
        </w:rPr>
        <w:t>. و</w:t>
      </w:r>
      <w:r w:rsidRPr="00110C1A">
        <w:rPr>
          <w:rtl/>
          <w:lang w:bidi="ar-EG"/>
        </w:rPr>
        <w:t xml:space="preserve">أكثر من </w:t>
      </w:r>
      <w:r w:rsidRPr="00110C1A">
        <w:rPr>
          <w:lang w:bidi="ar-EG"/>
        </w:rPr>
        <w:t>2 500</w:t>
      </w:r>
      <w:r w:rsidRPr="00110C1A">
        <w:rPr>
          <w:rtl/>
          <w:lang w:bidi="ar-EG"/>
        </w:rPr>
        <w:t xml:space="preserve"> خبير </w:t>
      </w:r>
      <w:r w:rsidRPr="00110C1A">
        <w:rPr>
          <w:rFonts w:hint="cs"/>
          <w:rtl/>
          <w:lang w:bidi="ar-EG"/>
        </w:rPr>
        <w:t xml:space="preserve">وجهة فاعلة </w:t>
      </w:r>
      <w:r w:rsidRPr="00110C1A">
        <w:rPr>
          <w:rtl/>
          <w:lang w:bidi="ar-EG"/>
        </w:rPr>
        <w:t>في</w:t>
      </w:r>
      <w:r w:rsidRPr="00110C1A">
        <w:rPr>
          <w:rFonts w:hint="cs"/>
          <w:rtl/>
          <w:lang w:bidi="ar-EG"/>
        </w:rPr>
        <w:t xml:space="preserve"> تنفيذ</w:t>
      </w:r>
      <w:r w:rsidRPr="00110C1A">
        <w:rPr>
          <w:rtl/>
          <w:lang w:bidi="ar-EG"/>
        </w:rPr>
        <w:t xml:space="preserve"> تكنولوجيا</w:t>
      </w:r>
      <w:r w:rsidRPr="00110C1A">
        <w:rPr>
          <w:rFonts w:hint="cs"/>
          <w:rtl/>
          <w:lang w:bidi="ar-EG"/>
        </w:rPr>
        <w:t>ت</w:t>
      </w:r>
      <w:r w:rsidRPr="00110C1A">
        <w:rPr>
          <w:rtl/>
          <w:lang w:bidi="ar-EG"/>
        </w:rPr>
        <w:t xml:space="preserve"> المعلومات والاتصالات</w:t>
      </w:r>
      <w:r w:rsidRPr="00110C1A">
        <w:rPr>
          <w:rFonts w:hint="cs"/>
          <w:rtl/>
          <w:lang w:bidi="ar-EG"/>
        </w:rPr>
        <w:t> </w:t>
      </w:r>
      <w:r w:rsidRPr="00110C1A">
        <w:rPr>
          <w:lang w:bidi="ar-EG"/>
        </w:rPr>
        <w:t>(ICT)</w:t>
      </w:r>
      <w:r w:rsidRPr="00110C1A">
        <w:rPr>
          <w:rFonts w:hint="cs"/>
          <w:rtl/>
          <w:lang w:bidi="ar-EG"/>
        </w:rPr>
        <w:t xml:space="preserve"> ساهموا وشاركوا في</w:t>
      </w:r>
      <w:r w:rsidRPr="00110C1A">
        <w:rPr>
          <w:rFonts w:hint="eastAsia"/>
          <w:rtl/>
          <w:lang w:bidi="ar-EG"/>
        </w:rPr>
        <w:t> </w:t>
      </w:r>
      <w:r w:rsidRPr="00110C1A">
        <w:rPr>
          <w:rtl/>
          <w:lang w:bidi="ar-EG"/>
        </w:rPr>
        <w:t xml:space="preserve">منتدى القمة العالمية لمجتمع المعلومات لعام </w:t>
      </w:r>
      <w:r w:rsidRPr="00110C1A">
        <w:rPr>
          <w:lang w:bidi="ar-EG"/>
        </w:rPr>
        <w:t>2018</w:t>
      </w:r>
      <w:r w:rsidRPr="00110C1A">
        <w:rPr>
          <w:rtl/>
          <w:lang w:bidi="ar-EG"/>
        </w:rPr>
        <w:t xml:space="preserve"> </w:t>
      </w:r>
      <w:r>
        <w:rPr>
          <w:lang w:bidi="ar-EG"/>
        </w:rPr>
        <w:t>(WSIS)</w:t>
      </w:r>
      <w:r w:rsidRPr="00110C1A">
        <w:rPr>
          <w:rFonts w:hint="cs"/>
          <w:rtl/>
          <w:lang w:bidi="ar-EG"/>
        </w:rPr>
        <w:t xml:space="preserve">، وذلك لتعزيز الشراكات وعرض الابتكارات وتبادل أفضل الممارسات والإعلان عن أدوات ومبادرات جديدة لاستخدام تكنولوجيا المعلومات والاتصالات </w:t>
      </w:r>
      <w:r w:rsidRPr="00110C1A">
        <w:rPr>
          <w:rtl/>
        </w:rPr>
        <w:t>من أجل دفع عملية تحقيق أهداف التنمية المستدامة</w:t>
      </w:r>
      <w:r>
        <w:rPr>
          <w:rFonts w:hint="cs"/>
          <w:rtl/>
        </w:rPr>
        <w:t> </w:t>
      </w:r>
      <w:r w:rsidRPr="00110C1A">
        <w:rPr>
          <w:lang w:bidi="ar-EG"/>
        </w:rPr>
        <w:t>(SDG)</w:t>
      </w:r>
      <w:r w:rsidRPr="00110C1A">
        <w:rPr>
          <w:rtl/>
        </w:rPr>
        <w:t xml:space="preserve"> للأمم المتحدة</w:t>
      </w:r>
      <w:r w:rsidRPr="00110C1A">
        <w:rPr>
          <w:rFonts w:hint="cs"/>
          <w:rtl/>
          <w:lang w:bidi="ar-EG"/>
        </w:rPr>
        <w:t>.</w:t>
      </w:r>
    </w:p>
    <w:p w:rsidR="005054D9" w:rsidRDefault="005054D9" w:rsidP="00B63C7D">
      <w:pPr>
        <w:rPr>
          <w:lang w:bidi="ar-EG"/>
        </w:rPr>
      </w:pPr>
      <w:r>
        <w:rPr>
          <w:lang w:bidi="ar-EG"/>
        </w:rPr>
        <w:lastRenderedPageBreak/>
        <w:t>8</w:t>
      </w:r>
      <w:r>
        <w:rPr>
          <w:lang w:bidi="ar-EG"/>
        </w:rPr>
        <w:tab/>
      </w:r>
      <w:r w:rsidRPr="00CF6726">
        <w:rPr>
          <w:rFonts w:hint="cs"/>
          <w:rtl/>
          <w:lang w:bidi="ar-EG"/>
        </w:rPr>
        <w:t xml:space="preserve">والقمة العالمية السنوية الثانية بشأن الذكاء الاصطناعي لتحقيق الصالح العام التي نظمها الاتحاد في </w:t>
      </w:r>
      <w:r w:rsidRPr="00CF6726">
        <w:rPr>
          <w:lang w:bidi="ar-EG"/>
        </w:rPr>
        <w:t>17-15</w:t>
      </w:r>
      <w:r w:rsidRPr="00CF6726">
        <w:rPr>
          <w:rFonts w:hint="eastAsia"/>
          <w:rtl/>
          <w:lang w:bidi="ar-EG"/>
        </w:rPr>
        <w:t> </w:t>
      </w:r>
      <w:r w:rsidRPr="00CF6726">
        <w:rPr>
          <w:rFonts w:hint="cs"/>
          <w:rtl/>
          <w:lang w:bidi="ar-EG"/>
        </w:rPr>
        <w:t>مايو</w:t>
      </w:r>
      <w:r w:rsidR="00B63C7D">
        <w:rPr>
          <w:rFonts w:hint="eastAsia"/>
          <w:rtl/>
          <w:lang w:bidi="ar-EG"/>
        </w:rPr>
        <w:t> </w:t>
      </w:r>
      <w:r w:rsidRPr="00CF6726">
        <w:rPr>
          <w:lang w:bidi="ar-EG"/>
        </w:rPr>
        <w:t>2018</w:t>
      </w:r>
      <w:r w:rsidRPr="00CF6726">
        <w:rPr>
          <w:rFonts w:hint="cs"/>
          <w:rtl/>
          <w:lang w:bidi="ar-EG"/>
        </w:rPr>
        <w:t xml:space="preserve">، بالشراكة مع </w:t>
      </w:r>
      <w:hyperlink r:id="rId12" w:history="1">
        <w:r w:rsidRPr="003D7C34">
          <w:rPr>
            <w:rStyle w:val="Hyperlink"/>
            <w:rFonts w:hint="cs"/>
            <w:color w:val="000000" w:themeColor="text1"/>
            <w:u w:val="none"/>
            <w:rtl/>
            <w:lang w:bidi="ar-EG"/>
          </w:rPr>
          <w:t>مؤسسة</w:t>
        </w:r>
        <w:r w:rsidRPr="003D7C34">
          <w:rPr>
            <w:rStyle w:val="Hyperlink"/>
            <w:rFonts w:hint="eastAsia"/>
            <w:color w:val="000000" w:themeColor="text1"/>
            <w:u w:val="none"/>
            <w:rtl/>
            <w:lang w:bidi="ar-EG"/>
          </w:rPr>
          <w:t> </w:t>
        </w:r>
        <w:r w:rsidRPr="003D7C34">
          <w:rPr>
            <w:rStyle w:val="Hyperlink"/>
            <w:color w:val="000000" w:themeColor="text1"/>
            <w:u w:val="none"/>
            <w:lang w:bidi="ar-EG"/>
          </w:rPr>
          <w:t>XPRIZE</w:t>
        </w:r>
      </w:hyperlink>
      <w:r w:rsidRPr="003D7C34">
        <w:rPr>
          <w:rFonts w:hint="cs"/>
          <w:color w:val="000000" w:themeColor="text1"/>
          <w:rtl/>
          <w:lang w:bidi="ar-EG"/>
        </w:rPr>
        <w:t xml:space="preserve"> </w:t>
      </w:r>
      <w:r w:rsidRPr="00CF6726">
        <w:rPr>
          <w:color w:val="000000"/>
          <w:rtl/>
        </w:rPr>
        <w:t>الرائدة</w:t>
      </w:r>
      <w:r>
        <w:rPr>
          <w:color w:val="000000"/>
          <w:rtl/>
        </w:rPr>
        <w:t xml:space="preserve"> عالمياً في مسابقات الجوائز المحفّزة، ورابطة آلات </w:t>
      </w:r>
      <w:r>
        <w:rPr>
          <w:rFonts w:hint="cs"/>
          <w:color w:val="000000"/>
          <w:rtl/>
        </w:rPr>
        <w:t xml:space="preserve">الحوسبة </w:t>
      </w:r>
      <w:r>
        <w:rPr>
          <w:color w:val="000000"/>
        </w:rPr>
        <w:t>(ACM)</w:t>
      </w:r>
      <w:r>
        <w:rPr>
          <w:color w:val="000000"/>
          <w:rtl/>
        </w:rPr>
        <w:t xml:space="preserve">، </w:t>
      </w:r>
      <w:r>
        <w:rPr>
          <w:rFonts w:hint="cs"/>
          <w:color w:val="000000"/>
          <w:rtl/>
        </w:rPr>
        <w:t>و</w:t>
      </w:r>
      <w:r>
        <w:rPr>
          <w:color w:val="000000"/>
          <w:rtl/>
        </w:rPr>
        <w:t>وكالات الأمم المتحدة الشقيقة</w:t>
      </w:r>
      <w:r>
        <w:rPr>
          <w:rFonts w:hint="cs"/>
          <w:rtl/>
          <w:lang w:bidi="ar-EG"/>
        </w:rPr>
        <w:t xml:space="preserve">. </w:t>
      </w:r>
      <w:r w:rsidRPr="00B276D2">
        <w:rPr>
          <w:rFonts w:hint="cs"/>
          <w:rtl/>
          <w:lang w:bidi="ar-EG"/>
        </w:rPr>
        <w:t xml:space="preserve">وتمثل سلسلة أحداث الذكاء الاصطناعي لتحقيق الصالح العام منصة الأمم المتحدة الرائدة لإجراء حوار بشأن الذكاء الاصطناعي. </w:t>
      </w:r>
      <w:r>
        <w:rPr>
          <w:rFonts w:hint="cs"/>
          <w:rtl/>
          <w:lang w:bidi="ar-EG"/>
        </w:rPr>
        <w:t>وحددت</w:t>
      </w:r>
      <w:r w:rsidRPr="00B276D2">
        <w:rPr>
          <w:rFonts w:hint="cs"/>
          <w:rtl/>
          <w:lang w:bidi="ar-EG"/>
        </w:rPr>
        <w:t xml:space="preserve"> قمة </w:t>
      </w:r>
      <w:r w:rsidRPr="00B276D2">
        <w:rPr>
          <w:lang w:bidi="ar-EG"/>
        </w:rPr>
        <w:t>2018</w:t>
      </w:r>
      <w:r w:rsidRPr="00B276D2">
        <w:rPr>
          <w:rFonts w:hint="cs"/>
          <w:rtl/>
          <w:lang w:bidi="ar-EG"/>
        </w:rPr>
        <w:t xml:space="preserve"> الموجهة نحو الإجراءات تطبيقات عملية للذكاء الاصطناعي</w:t>
      </w:r>
      <w:r>
        <w:rPr>
          <w:rFonts w:hint="cs"/>
          <w:rtl/>
          <w:lang w:bidi="ar-EG"/>
        </w:rPr>
        <w:t xml:space="preserve"> واستراتيجيات داعمة</w:t>
      </w:r>
      <w:r w:rsidRPr="00B276D2">
        <w:rPr>
          <w:rFonts w:hint="cs"/>
          <w:rtl/>
          <w:lang w:bidi="ar-EG"/>
        </w:rPr>
        <w:t xml:space="preserve"> لتحسين نوعية الحياة </w:t>
      </w:r>
      <w:r w:rsidRPr="00B276D2">
        <w:rPr>
          <w:rtl/>
          <w:lang w:bidi="ar-EG"/>
        </w:rPr>
        <w:t>على كوكبنا</w:t>
      </w:r>
      <w:r w:rsidRPr="00B276D2">
        <w:rPr>
          <w:rFonts w:hint="cs"/>
          <w:rtl/>
          <w:lang w:bidi="ar-EG"/>
        </w:rPr>
        <w:t xml:space="preserve"> واستدامتها. </w:t>
      </w:r>
      <w:r>
        <w:rPr>
          <w:rFonts w:hint="cs"/>
          <w:rtl/>
          <w:lang w:bidi="ar-EG"/>
        </w:rPr>
        <w:t xml:space="preserve">وواصلت القمة صياغة </w:t>
      </w:r>
      <w:r w:rsidRPr="00B276D2">
        <w:rPr>
          <w:rFonts w:hint="cs"/>
          <w:rtl/>
          <w:lang w:bidi="ar-EG"/>
        </w:rPr>
        <w:t>استراتيجيات لضمان تطوير تكنولوجيات الذكاء الاصطناعي على نحو موثوق وآمن وشامل والنفاذ العادل إلى منافع هذه التكنولوجيات.</w:t>
      </w:r>
    </w:p>
    <w:p w:rsidR="005054D9" w:rsidRDefault="005054D9" w:rsidP="005054D9">
      <w:pPr>
        <w:rPr>
          <w:rtl/>
        </w:rPr>
      </w:pPr>
      <w:r>
        <w:rPr>
          <w:lang w:bidi="ar-EG"/>
        </w:rPr>
        <w:t>9</w:t>
      </w:r>
      <w:r>
        <w:rPr>
          <w:lang w:bidi="ar-EG"/>
        </w:rPr>
        <w:tab/>
      </w:r>
      <w:r>
        <w:rPr>
          <w:rFonts w:hint="cs"/>
          <w:rtl/>
          <w:lang w:bidi="ar-EG"/>
        </w:rPr>
        <w:t xml:space="preserve">في يناير </w:t>
      </w:r>
      <w:r>
        <w:rPr>
          <w:lang w:bidi="ar-EG"/>
        </w:rPr>
        <w:t>2018</w:t>
      </w:r>
      <w:r>
        <w:rPr>
          <w:rFonts w:hint="cs"/>
          <w:rtl/>
          <w:lang w:bidi="ar-EG"/>
        </w:rPr>
        <w:t>، عُقدت الندوة العالمية لمنظمي الاتصالات في جنيف، تحت الموضوع الرئيسي "</w:t>
      </w:r>
      <w:r>
        <w:rPr>
          <w:color w:val="000000"/>
          <w:rtl/>
        </w:rPr>
        <w:t>الحوار العالمي بشأن الذكاء الاصطناعي وإنترنت الأشياء</w:t>
      </w:r>
      <w:r>
        <w:rPr>
          <w:color w:val="000000"/>
        </w:rPr>
        <w:t xml:space="preserve"> (IoT) </w:t>
      </w:r>
      <w:r>
        <w:rPr>
          <w:color w:val="000000"/>
          <w:rtl/>
        </w:rPr>
        <w:t>والأمن السيبراني – التحديات والفرص على صعيد السياسة العامة والتنظيم</w:t>
      </w:r>
      <w:r>
        <w:rPr>
          <w:rFonts w:hint="cs"/>
          <w:color w:val="000000"/>
          <w:rtl/>
        </w:rPr>
        <w:t>".</w:t>
      </w:r>
    </w:p>
    <w:p w:rsidR="005054D9" w:rsidRPr="00D36752" w:rsidRDefault="005054D9" w:rsidP="00C84BD2">
      <w:pPr>
        <w:rPr>
          <w:rtl/>
        </w:rPr>
      </w:pPr>
      <w:r>
        <w:rPr>
          <w:lang w:bidi="ar-EG"/>
        </w:rPr>
        <w:t>10</w:t>
      </w:r>
      <w:r>
        <w:rPr>
          <w:lang w:bidi="ar-EG"/>
        </w:rPr>
        <w:tab/>
      </w:r>
      <w:r>
        <w:rPr>
          <w:rFonts w:hint="cs"/>
          <w:rtl/>
        </w:rPr>
        <w:t>عُقد</w:t>
      </w:r>
      <w:r w:rsidRPr="00B276D2">
        <w:rPr>
          <w:rFonts w:hint="cs"/>
          <w:rtl/>
        </w:rPr>
        <w:t xml:space="preserve"> </w:t>
      </w:r>
      <w:r w:rsidRPr="00B276D2">
        <w:rPr>
          <w:rtl/>
        </w:rPr>
        <w:t xml:space="preserve">تليكوم العالمي للاتحاد </w:t>
      </w:r>
      <w:r w:rsidRPr="00B276D2">
        <w:rPr>
          <w:lang w:val="en-GB" w:bidi="ar-EG"/>
        </w:rPr>
        <w:t>2018</w:t>
      </w:r>
      <w:r w:rsidRPr="00B276D2">
        <w:rPr>
          <w:rFonts w:hint="cs"/>
          <w:rtl/>
        </w:rPr>
        <w:t xml:space="preserve"> في الفترة من </w:t>
      </w:r>
      <w:r w:rsidRPr="00B276D2">
        <w:rPr>
          <w:lang w:val="en-GB" w:bidi="ar-EG"/>
        </w:rPr>
        <w:t>10</w:t>
      </w:r>
      <w:r w:rsidRPr="00B276D2">
        <w:rPr>
          <w:rFonts w:hint="cs"/>
          <w:rtl/>
        </w:rPr>
        <w:t xml:space="preserve"> إلى </w:t>
      </w:r>
      <w:r w:rsidRPr="00B276D2">
        <w:rPr>
          <w:lang w:val="en-GB" w:bidi="ar-EG"/>
        </w:rPr>
        <w:t>13</w:t>
      </w:r>
      <w:r w:rsidRPr="00B276D2">
        <w:rPr>
          <w:rFonts w:hint="cs"/>
          <w:rtl/>
        </w:rPr>
        <w:t xml:space="preserve"> سبتمبر في ديربان، جنوب أفريقيا، حول موضوع "الابتكار من أجل التنمية الرقمية الأذكى"، وهو يجمع بين الحكومات والمؤسسات والشركات الصغيرة والمتوسطة في مجال التكنولوجيا لعرض حلول مبتكرة والتواصل وتبادل المعارف والنقاش مع الخبراء.</w:t>
      </w:r>
      <w:r>
        <w:rPr>
          <w:rFonts w:hint="cs"/>
          <w:rtl/>
        </w:rPr>
        <w:t xml:space="preserve"> وانضم إلى الحدث حوالي </w:t>
      </w:r>
      <w:r>
        <w:t>300</w:t>
      </w:r>
      <w:r>
        <w:rPr>
          <w:rFonts w:hint="cs"/>
          <w:rtl/>
        </w:rPr>
        <w:t xml:space="preserve"> عارض وجهة راعية وشريك من</w:t>
      </w:r>
      <w:r w:rsidR="00C84BD2">
        <w:rPr>
          <w:rFonts w:hint="eastAsia"/>
          <w:rtl/>
        </w:rPr>
        <w:t> </w:t>
      </w:r>
      <w:r>
        <w:t>32</w:t>
      </w:r>
      <w:r>
        <w:rPr>
          <w:rFonts w:hint="cs"/>
          <w:rtl/>
        </w:rPr>
        <w:t xml:space="preserve"> بلداً بما في ذلك الأجنحة الوطنية والأجنحة المواضيعية </w:t>
      </w:r>
      <w:r>
        <w:rPr>
          <w:color w:val="000000"/>
          <w:rtl/>
        </w:rPr>
        <w:t>وماركات التكنولوجيا ذات الشهرة العالمية</w:t>
      </w:r>
      <w:r>
        <w:rPr>
          <w:rFonts w:hint="cs"/>
          <w:color w:val="000000"/>
          <w:rtl/>
        </w:rPr>
        <w:t xml:space="preserve"> والشركات الصغيرة والمتوسطة، </w:t>
      </w:r>
      <w:r>
        <w:rPr>
          <w:rFonts w:hint="cs"/>
          <w:rtl/>
        </w:rPr>
        <w:t>لعرض الابتكارات والمواهب وفرص الاستثمار من جميع أنحاء العالم. وشملت التكنولوجيات المعروضة الصحة الإلكترونية والزراعة الإلكترونية والتعليم الإلكتروني والخدمات الحكومية الرقمية والخدمات المالية الرقمية وحلول المدن الذكية وأكثر من ذلك.</w:t>
      </w:r>
    </w:p>
    <w:p w:rsidR="005054D9" w:rsidRDefault="005054D9" w:rsidP="00C84BD2">
      <w:pPr>
        <w:rPr>
          <w:rtl/>
          <w:lang w:bidi="ar-EG"/>
        </w:rPr>
      </w:pPr>
      <w:r>
        <w:rPr>
          <w:lang w:bidi="ar-EG"/>
        </w:rPr>
        <w:t>11</w:t>
      </w:r>
      <w:r>
        <w:rPr>
          <w:lang w:bidi="ar-EG"/>
        </w:rPr>
        <w:tab/>
      </w:r>
      <w:r>
        <w:rPr>
          <w:rFonts w:hint="cs"/>
          <w:rtl/>
          <w:lang w:bidi="ar-EG"/>
        </w:rPr>
        <w:t xml:space="preserve">عُقد مؤتمر المندوبين المفوضين للاتحاد في دبي في الفترة من </w:t>
      </w:r>
      <w:r>
        <w:rPr>
          <w:lang w:bidi="ar-EG"/>
        </w:rPr>
        <w:t>29</w:t>
      </w:r>
      <w:r>
        <w:rPr>
          <w:rFonts w:hint="cs"/>
          <w:rtl/>
          <w:lang w:bidi="ar-EG"/>
        </w:rPr>
        <w:t xml:space="preserve"> أكتوبر إلى </w:t>
      </w:r>
      <w:r>
        <w:rPr>
          <w:lang w:bidi="ar-EG"/>
        </w:rPr>
        <w:t>16</w:t>
      </w:r>
      <w:r>
        <w:rPr>
          <w:rFonts w:hint="cs"/>
          <w:rtl/>
          <w:lang w:bidi="ar-EG"/>
        </w:rPr>
        <w:t xml:space="preserve"> نوفمبر </w:t>
      </w:r>
      <w:r>
        <w:rPr>
          <w:lang w:bidi="ar-EG"/>
        </w:rPr>
        <w:t>2018</w:t>
      </w:r>
      <w:r>
        <w:rPr>
          <w:rFonts w:hint="cs"/>
          <w:rtl/>
          <w:lang w:bidi="ar-EG"/>
        </w:rPr>
        <w:t xml:space="preserve"> </w:t>
      </w:r>
      <w:r>
        <w:rPr>
          <w:rFonts w:hint="cs"/>
          <w:rtl/>
        </w:rPr>
        <w:t xml:space="preserve">واستضافته الإمارات العربية المتحدة. </w:t>
      </w:r>
      <w:r>
        <w:rPr>
          <w:rFonts w:hint="cs"/>
          <w:rtl/>
          <w:lang w:bidi="ar-EG"/>
        </w:rPr>
        <w:t>و</w:t>
      </w:r>
      <w:r w:rsidRPr="00B276D2">
        <w:rPr>
          <w:rFonts w:hint="cs"/>
          <w:rtl/>
          <w:lang w:bidi="ar-EG"/>
        </w:rPr>
        <w:t xml:space="preserve">مؤتمر المندوبين المفوضين </w:t>
      </w:r>
      <w:r>
        <w:rPr>
          <w:rFonts w:hint="cs"/>
          <w:rtl/>
          <w:lang w:bidi="ar-EG"/>
        </w:rPr>
        <w:t xml:space="preserve">هو </w:t>
      </w:r>
      <w:r w:rsidRPr="00B276D2">
        <w:rPr>
          <w:rFonts w:hint="cs"/>
          <w:rtl/>
          <w:lang w:bidi="ar-EG"/>
        </w:rPr>
        <w:t>أعلى هيئة لصنع القرار في الاتحاد الدولي للاتصالات، وكالة الأمم المتحدة المتخصصة في</w:t>
      </w:r>
      <w:r w:rsidRPr="00B276D2">
        <w:rPr>
          <w:rFonts w:hint="eastAsia"/>
          <w:rtl/>
          <w:lang w:bidi="ar-EG"/>
        </w:rPr>
        <w:t> </w:t>
      </w:r>
      <w:r w:rsidRPr="00B276D2">
        <w:rPr>
          <w:rFonts w:hint="cs"/>
          <w:rtl/>
          <w:lang w:bidi="ar-EG"/>
        </w:rPr>
        <w:t>مجال تكنولوجيا المعلومات والاتصالات. ويمثل المؤتمر، الذي يعقد كل أربع سنوات، الحدث الرئيسي الذي تقوم فيه الدول الأعضاء ببناء توافق الآراء بشأن القضايا الدولية الرئيسية المتعلقة بتكنولوجيا المعلومات والاتصالات، وانتخاب رؤساء المناصب العليا في الاتحاد، واتخاذ قرار بشأن خارطة طريق عمل الاتحاد خلال فترة الأربع سنوات التالية، بما في</w:t>
      </w:r>
      <w:r>
        <w:rPr>
          <w:rFonts w:hint="eastAsia"/>
          <w:rtl/>
          <w:lang w:bidi="ar-EG"/>
        </w:rPr>
        <w:t> </w:t>
      </w:r>
      <w:r w:rsidRPr="00B276D2">
        <w:rPr>
          <w:rFonts w:hint="cs"/>
          <w:rtl/>
          <w:lang w:bidi="ar-EG"/>
        </w:rPr>
        <w:t>ذلك الخطتان الاستراتيجية</w:t>
      </w:r>
      <w:r w:rsidRPr="00B276D2">
        <w:rPr>
          <w:rFonts w:hint="eastAsia"/>
          <w:rtl/>
          <w:lang w:bidi="ar-EG"/>
        </w:rPr>
        <w:t> </w:t>
      </w:r>
      <w:r w:rsidRPr="00B276D2">
        <w:rPr>
          <w:rFonts w:hint="cs"/>
          <w:rtl/>
          <w:lang w:bidi="ar-EG"/>
        </w:rPr>
        <w:t>والمالية.</w:t>
      </w:r>
      <w:r>
        <w:rPr>
          <w:rFonts w:hint="cs"/>
          <w:rtl/>
          <w:lang w:bidi="ar-EG"/>
        </w:rPr>
        <w:t xml:space="preserve"> وحضر المؤتمر ما مجموعه </w:t>
      </w:r>
      <w:r>
        <w:rPr>
          <w:lang w:bidi="ar-EG"/>
        </w:rPr>
        <w:t>2 363</w:t>
      </w:r>
      <w:r>
        <w:rPr>
          <w:rFonts w:hint="cs"/>
          <w:rtl/>
          <w:lang w:bidi="ar-EG"/>
        </w:rPr>
        <w:t xml:space="preserve"> </w:t>
      </w:r>
      <w:r>
        <w:rPr>
          <w:rFonts w:hint="cs"/>
          <w:rtl/>
        </w:rPr>
        <w:t xml:space="preserve">مشاركاً يمثلون </w:t>
      </w:r>
      <w:r>
        <w:lastRenderedPageBreak/>
        <w:t>180</w:t>
      </w:r>
      <w:r>
        <w:rPr>
          <w:rFonts w:hint="cs"/>
          <w:rtl/>
        </w:rPr>
        <w:t xml:space="preserve"> دولة عضواً و</w:t>
      </w:r>
      <w:r>
        <w:t>75</w:t>
      </w:r>
      <w:r>
        <w:rPr>
          <w:rFonts w:hint="cs"/>
          <w:rtl/>
        </w:rPr>
        <w:t xml:space="preserve"> منظمة لها صفة مراقب و</w:t>
      </w:r>
      <w:r>
        <w:rPr>
          <w:rFonts w:hint="cs"/>
          <w:rtl/>
          <w:lang w:bidi="ar-EG"/>
        </w:rPr>
        <w:t xml:space="preserve">يرد في الوثيقة </w:t>
      </w:r>
      <w:r w:rsidRPr="00B276D2">
        <w:rPr>
          <w:lang w:val="en-GB" w:bidi="ar-EG"/>
        </w:rPr>
        <w:t>C19/4</w:t>
      </w:r>
      <w:r>
        <w:rPr>
          <w:rFonts w:hint="cs"/>
          <w:rtl/>
          <w:lang w:val="en-GB" w:bidi="ar-EG"/>
        </w:rPr>
        <w:t xml:space="preserve"> تقرير كامل بشأن المؤتمر.</w:t>
      </w:r>
    </w:p>
    <w:p w:rsidR="005054D9" w:rsidRPr="004419CE" w:rsidRDefault="005054D9" w:rsidP="005054D9">
      <w:pPr>
        <w:rPr>
          <w:rtl/>
          <w:lang w:bidi="ar-EG"/>
        </w:rPr>
      </w:pPr>
      <w:r w:rsidRPr="004419CE">
        <w:rPr>
          <w:lang w:bidi="ar-EG"/>
        </w:rPr>
        <w:t>1</w:t>
      </w:r>
      <w:r>
        <w:rPr>
          <w:lang w:bidi="ar-EG"/>
        </w:rPr>
        <w:t>2</w:t>
      </w:r>
      <w:r w:rsidRPr="004419CE">
        <w:rPr>
          <w:rtl/>
          <w:lang w:bidi="ar-EG"/>
        </w:rPr>
        <w:tab/>
      </w:r>
      <w:r w:rsidRPr="004419CE">
        <w:rPr>
          <w:rFonts w:hint="cs"/>
          <w:rtl/>
          <w:lang w:bidi="ar-EG"/>
        </w:rPr>
        <w:t>وقد أمكن تحقيق هذه الإنجازات والأنشطة بفضل الإدارة الحازمة والمثلى للموارد المالية للاتحاد.</w:t>
      </w:r>
    </w:p>
    <w:p w:rsidR="005054D9" w:rsidRPr="004419CE" w:rsidRDefault="005054D9" w:rsidP="005054D9">
      <w:pPr>
        <w:rPr>
          <w:rtl/>
          <w:lang w:bidi="ar-EG"/>
        </w:rPr>
      </w:pPr>
      <w:r w:rsidRPr="004419CE">
        <w:rPr>
          <w:lang w:bidi="ar-EG"/>
        </w:rPr>
        <w:t>1</w:t>
      </w:r>
      <w:r>
        <w:rPr>
          <w:lang w:bidi="ar-EG"/>
        </w:rPr>
        <w:t>3</w:t>
      </w:r>
      <w:r w:rsidRPr="004419CE">
        <w:rPr>
          <w:rtl/>
          <w:lang w:bidi="ar-EG"/>
        </w:rPr>
        <w:tab/>
      </w:r>
      <w:r w:rsidRPr="004419CE">
        <w:rPr>
          <w:rFonts w:hint="cs"/>
          <w:rtl/>
          <w:lang w:bidi="ar-EG"/>
        </w:rPr>
        <w:t>وقد واصل الاتحاد في </w:t>
      </w:r>
      <w:r w:rsidRPr="004419CE">
        <w:rPr>
          <w:lang w:bidi="ar-EG"/>
        </w:rPr>
        <w:t>201</w:t>
      </w:r>
      <w:r>
        <w:rPr>
          <w:lang w:bidi="ar-EG"/>
        </w:rPr>
        <w:t>8</w:t>
      </w:r>
      <w:r w:rsidRPr="004419CE">
        <w:rPr>
          <w:rFonts w:hint="cs"/>
          <w:rtl/>
          <w:lang w:bidi="ar-EG"/>
        </w:rPr>
        <w:t>، تحسين العمليات المنسقة وجهود الاقتصاد في التكاليف، كما طُلب في الملحق</w:t>
      </w:r>
      <w:r w:rsidRPr="004419CE">
        <w:rPr>
          <w:rFonts w:hint="eastAsia"/>
          <w:rtl/>
          <w:lang w:bidi="ar-EG"/>
        </w:rPr>
        <w:t> </w:t>
      </w:r>
      <w:r w:rsidRPr="004419CE">
        <w:rPr>
          <w:lang w:bidi="ar-EG"/>
        </w:rPr>
        <w:t>2</w:t>
      </w:r>
      <w:r w:rsidRPr="004419CE">
        <w:rPr>
          <w:rFonts w:hint="cs"/>
          <w:rtl/>
          <w:lang w:bidi="ar-EG"/>
        </w:rPr>
        <w:t xml:space="preserve"> بالمقرر </w:t>
      </w:r>
      <w:r w:rsidRPr="004419CE">
        <w:rPr>
          <w:lang w:bidi="ar-EG"/>
        </w:rPr>
        <w:t>5</w:t>
      </w:r>
      <w:r w:rsidRPr="004419CE">
        <w:rPr>
          <w:rFonts w:hint="cs"/>
          <w:rtl/>
          <w:lang w:bidi="ar-EG"/>
        </w:rPr>
        <w:t xml:space="preserve"> (المراجَع في </w:t>
      </w:r>
      <w:r>
        <w:rPr>
          <w:rFonts w:hint="cs"/>
          <w:rtl/>
          <w:lang w:bidi="ar-EG"/>
        </w:rPr>
        <w:t>دبي</w:t>
      </w:r>
      <w:r w:rsidRPr="004419CE">
        <w:rPr>
          <w:rFonts w:hint="cs"/>
          <w:rtl/>
          <w:lang w:bidi="ar-EG"/>
        </w:rPr>
        <w:t xml:space="preserve">، </w:t>
      </w:r>
      <w:r w:rsidRPr="004419CE">
        <w:rPr>
          <w:lang w:bidi="ar-EG"/>
        </w:rPr>
        <w:t>201</w:t>
      </w:r>
      <w:r>
        <w:rPr>
          <w:lang w:bidi="ar-EG"/>
        </w:rPr>
        <w:t>8</w:t>
      </w:r>
      <w:r w:rsidRPr="004419CE">
        <w:rPr>
          <w:rFonts w:hint="cs"/>
          <w:rtl/>
          <w:lang w:bidi="ar-EG"/>
        </w:rPr>
        <w:t>).</w:t>
      </w:r>
    </w:p>
    <w:p w:rsidR="005054D9" w:rsidRPr="004419CE" w:rsidRDefault="005054D9" w:rsidP="005054D9">
      <w:pPr>
        <w:rPr>
          <w:rtl/>
          <w:lang w:bidi="ar-SY"/>
        </w:rPr>
      </w:pPr>
      <w:r w:rsidRPr="004419CE">
        <w:rPr>
          <w:lang w:bidi="ar-EG"/>
        </w:rPr>
        <w:t>1</w:t>
      </w:r>
      <w:r>
        <w:rPr>
          <w:lang w:bidi="ar-EG"/>
        </w:rPr>
        <w:t>4</w:t>
      </w:r>
      <w:r w:rsidRPr="004419CE">
        <w:rPr>
          <w:rtl/>
          <w:lang w:bidi="ar-EG"/>
        </w:rPr>
        <w:tab/>
      </w:r>
      <w:r w:rsidRPr="004419CE">
        <w:rPr>
          <w:rFonts w:hint="cs"/>
          <w:rtl/>
          <w:lang w:bidi="ar-SY"/>
        </w:rPr>
        <w:t>ويشارك الاتحاد بنشاط في أنشطة الأمم المتحدة ذات التمويل المشترك. وقد أدت عدة مبادرات اتخذت مؤخراً إلى خفض التكاليف التي تتحملها الجهات المشاركة، من قبيل خفض تكاليف الكهرباء واللوازم المكتبية والوقود وخدمات البريد، والتفاوض بشأن الأسعار مع شركات الطيران.</w:t>
      </w:r>
    </w:p>
    <w:p w:rsidR="005054D9" w:rsidRPr="004419CE" w:rsidRDefault="005054D9" w:rsidP="00C84BD2">
      <w:pPr>
        <w:pStyle w:val="Headingb0"/>
        <w:rPr>
          <w:rtl/>
        </w:rPr>
      </w:pPr>
      <w:bookmarkStart w:id="34" w:name="_Toc452156573"/>
      <w:r w:rsidRPr="004419CE">
        <w:rPr>
          <w:rFonts w:hint="cs"/>
          <w:rtl/>
        </w:rPr>
        <w:t>أبرز نقاط تقرير الإدارة المالية</w:t>
      </w:r>
      <w:bookmarkEnd w:id="34"/>
    </w:p>
    <w:p w:rsidR="005054D9" w:rsidRPr="004419CE" w:rsidRDefault="005054D9" w:rsidP="005054D9">
      <w:pPr>
        <w:rPr>
          <w:rtl/>
          <w:lang w:bidi="ar-SY"/>
        </w:rPr>
      </w:pPr>
      <w:r w:rsidRPr="004419CE">
        <w:rPr>
          <w:lang w:bidi="ar-SY"/>
        </w:rPr>
        <w:t>1</w:t>
      </w:r>
      <w:r>
        <w:rPr>
          <w:lang w:bidi="ar-SY"/>
        </w:rPr>
        <w:t>5</w:t>
      </w:r>
      <w:r w:rsidRPr="004419CE">
        <w:rPr>
          <w:rFonts w:hint="cs"/>
          <w:rtl/>
          <w:lang w:bidi="ar-SY"/>
        </w:rPr>
        <w:tab/>
        <w:t>تُمسك حسابات الاتحاد بالفرنكات السويسرية. وتشمل البيانات المالية المعروضة أنشطة الاتحاد الخارجة عن</w:t>
      </w:r>
      <w:r w:rsidRPr="004419CE">
        <w:rPr>
          <w:rFonts w:hint="eastAsia"/>
          <w:rtl/>
          <w:lang w:bidi="ar-SY"/>
        </w:rPr>
        <w:t> </w:t>
      </w:r>
      <w:r w:rsidRPr="004419CE">
        <w:rPr>
          <w:rFonts w:hint="cs"/>
          <w:rtl/>
          <w:lang w:bidi="ar-SY"/>
        </w:rPr>
        <w:t>الميزانية.</w:t>
      </w:r>
    </w:p>
    <w:p w:rsidR="005054D9" w:rsidRPr="004419CE" w:rsidRDefault="005054D9" w:rsidP="005054D9">
      <w:pPr>
        <w:keepNext/>
        <w:spacing w:after="120"/>
        <w:rPr>
          <w:rtl/>
          <w:lang w:bidi="ar-EG"/>
        </w:rPr>
      </w:pPr>
      <w:r w:rsidRPr="004419CE">
        <w:rPr>
          <w:lang w:bidi="ar-SY"/>
        </w:rPr>
        <w:t>1</w:t>
      </w:r>
      <w:r>
        <w:rPr>
          <w:lang w:bidi="ar-SY"/>
        </w:rPr>
        <w:t>6</w:t>
      </w:r>
      <w:r w:rsidRPr="004419CE">
        <w:rPr>
          <w:rtl/>
          <w:lang w:bidi="ar-SY"/>
        </w:rPr>
        <w:tab/>
      </w:r>
      <w:r w:rsidRPr="004419CE">
        <w:rPr>
          <w:rFonts w:hint="cs"/>
          <w:rtl/>
          <w:lang w:bidi="ar-SY"/>
        </w:rPr>
        <w:t xml:space="preserve">يلخص الجدول أدناه الوضع المالي للاتحاد في </w:t>
      </w:r>
      <w:r w:rsidRPr="004419CE">
        <w:rPr>
          <w:lang w:bidi="ar-SY"/>
        </w:rPr>
        <w:t>201</w:t>
      </w:r>
      <w:r>
        <w:rPr>
          <w:lang w:bidi="ar-SY"/>
        </w:rPr>
        <w:t>8</w:t>
      </w:r>
      <w:r w:rsidRPr="004419CE">
        <w:rPr>
          <w:rFonts w:hint="cs"/>
          <w:rtl/>
          <w:lang w:bidi="ar-SY"/>
        </w:rPr>
        <w:t xml:space="preserve"> بالمقارنة مع </w:t>
      </w:r>
      <w:r w:rsidRPr="004419CE">
        <w:rPr>
          <w:lang w:bidi="ar-SY"/>
        </w:rPr>
        <w:t>201</w:t>
      </w:r>
      <w:r>
        <w:rPr>
          <w:lang w:bidi="ar-SY"/>
        </w:rPr>
        <w:t>7</w:t>
      </w:r>
      <w:r w:rsidRPr="004419CE">
        <w:rPr>
          <w:rFonts w:hint="cs"/>
          <w:rtl/>
          <w:lang w:bidi="ar-EG"/>
        </w:rPr>
        <w:t>.</w:t>
      </w:r>
    </w:p>
    <w:tbl>
      <w:tblPr>
        <w:bidiVisual/>
        <w:tblW w:w="8051" w:type="dxa"/>
        <w:jc w:val="center"/>
        <w:tblLook w:val="04A0" w:firstRow="1" w:lastRow="0" w:firstColumn="1" w:lastColumn="0" w:noHBand="0" w:noVBand="1"/>
      </w:tblPr>
      <w:tblGrid>
        <w:gridCol w:w="1388"/>
        <w:gridCol w:w="2127"/>
        <w:gridCol w:w="2268"/>
        <w:gridCol w:w="2268"/>
      </w:tblGrid>
      <w:tr w:rsidR="005054D9" w:rsidRPr="003D7C34" w:rsidTr="00C84BD2">
        <w:trPr>
          <w:trHeight w:val="510"/>
          <w:jc w:val="center"/>
        </w:trPr>
        <w:tc>
          <w:tcPr>
            <w:tcW w:w="1388" w:type="dxa"/>
            <w:tcBorders>
              <w:top w:val="single" w:sz="8" w:space="0" w:color="auto"/>
              <w:left w:val="single" w:sz="8" w:space="0" w:color="auto"/>
              <w:bottom w:val="single" w:sz="8" w:space="0" w:color="auto"/>
              <w:right w:val="nil"/>
            </w:tcBorders>
            <w:shd w:val="clear" w:color="auto" w:fill="auto"/>
            <w:noWrap/>
            <w:vAlign w:val="center"/>
          </w:tcPr>
          <w:p w:rsidR="005054D9" w:rsidRPr="003D7C34" w:rsidRDefault="005054D9" w:rsidP="00C84BD2">
            <w:pPr>
              <w:keepNext/>
              <w:keepLines/>
              <w:widowControl w:val="0"/>
              <w:spacing w:before="60" w:after="60" w:line="260" w:lineRule="exact"/>
              <w:jc w:val="center"/>
              <w:rPr>
                <w:rFonts w:eastAsia="Times New Roman"/>
                <w:b/>
                <w:bCs/>
                <w:sz w:val="20"/>
                <w:szCs w:val="26"/>
                <w:lang w:bidi="ar-EG"/>
              </w:rPr>
            </w:pPr>
            <w:r w:rsidRPr="003D7C34">
              <w:rPr>
                <w:rFonts w:eastAsia="Times New Roman" w:hint="cs"/>
                <w:b/>
                <w:bCs/>
                <w:sz w:val="20"/>
                <w:szCs w:val="26"/>
                <w:rtl/>
                <w:lang w:bidi="ar-EG"/>
              </w:rPr>
              <w:t>بآلاف الفرنكات السويسرية</w:t>
            </w:r>
          </w:p>
        </w:tc>
        <w:tc>
          <w:tcPr>
            <w:tcW w:w="2127" w:type="dxa"/>
            <w:tcBorders>
              <w:top w:val="single" w:sz="8" w:space="0" w:color="auto"/>
              <w:left w:val="nil"/>
              <w:bottom w:val="single" w:sz="8" w:space="0" w:color="auto"/>
              <w:right w:val="nil"/>
            </w:tcBorders>
            <w:shd w:val="clear" w:color="auto" w:fill="auto"/>
            <w:noWrap/>
            <w:vAlign w:val="center"/>
            <w:hideMark/>
          </w:tcPr>
          <w:p w:rsidR="005054D9" w:rsidRPr="003D7C34" w:rsidRDefault="005054D9" w:rsidP="00C84BD2">
            <w:pPr>
              <w:spacing w:before="60" w:after="60" w:line="260" w:lineRule="exact"/>
              <w:jc w:val="center"/>
              <w:rPr>
                <w:b/>
                <w:bCs/>
                <w:color w:val="000000"/>
                <w:sz w:val="20"/>
                <w:szCs w:val="26"/>
              </w:rPr>
            </w:pPr>
            <w:r w:rsidRPr="003D7C34">
              <w:rPr>
                <w:b/>
                <w:bCs/>
                <w:color w:val="000000"/>
                <w:sz w:val="20"/>
                <w:szCs w:val="26"/>
              </w:rPr>
              <w:t> </w:t>
            </w:r>
          </w:p>
        </w:tc>
        <w:tc>
          <w:tcPr>
            <w:tcW w:w="2268" w:type="dxa"/>
            <w:tcBorders>
              <w:top w:val="single" w:sz="8" w:space="0" w:color="auto"/>
              <w:left w:val="nil"/>
              <w:bottom w:val="single" w:sz="8" w:space="0" w:color="auto"/>
              <w:right w:val="nil"/>
            </w:tcBorders>
            <w:shd w:val="clear" w:color="auto" w:fill="auto"/>
            <w:noWrap/>
            <w:vAlign w:val="center"/>
            <w:hideMark/>
          </w:tcPr>
          <w:p w:rsidR="005054D9" w:rsidRPr="003D7C34" w:rsidRDefault="005054D9" w:rsidP="00C84BD2">
            <w:pPr>
              <w:spacing w:before="60" w:after="60" w:line="260" w:lineRule="exact"/>
              <w:jc w:val="left"/>
              <w:rPr>
                <w:b/>
                <w:bCs/>
                <w:color w:val="000000"/>
                <w:sz w:val="20"/>
                <w:szCs w:val="26"/>
              </w:rPr>
            </w:pPr>
            <w:r w:rsidRPr="003D7C34">
              <w:rPr>
                <w:b/>
                <w:bCs/>
                <w:color w:val="000000"/>
                <w:sz w:val="20"/>
                <w:szCs w:val="26"/>
              </w:rPr>
              <w:t>2018</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5054D9" w:rsidRPr="003D7C34" w:rsidRDefault="005054D9" w:rsidP="00C84BD2">
            <w:pPr>
              <w:spacing w:before="60" w:after="60" w:line="260" w:lineRule="exact"/>
              <w:jc w:val="left"/>
              <w:rPr>
                <w:b/>
                <w:bCs/>
                <w:color w:val="000000"/>
                <w:sz w:val="20"/>
                <w:szCs w:val="26"/>
              </w:rPr>
            </w:pPr>
            <w:r w:rsidRPr="003D7C34">
              <w:rPr>
                <w:b/>
                <w:bCs/>
                <w:color w:val="000000"/>
                <w:sz w:val="20"/>
                <w:szCs w:val="26"/>
              </w:rPr>
              <w:t>2017</w:t>
            </w:r>
          </w:p>
        </w:tc>
      </w:tr>
      <w:tr w:rsidR="005054D9" w:rsidRPr="009F5E66" w:rsidTr="00C84BD2">
        <w:trPr>
          <w:trHeight w:val="255"/>
          <w:jc w:val="center"/>
        </w:trPr>
        <w:tc>
          <w:tcPr>
            <w:tcW w:w="1388" w:type="dxa"/>
            <w:tcBorders>
              <w:top w:val="nil"/>
              <w:left w:val="single" w:sz="8" w:space="0" w:color="auto"/>
              <w:bottom w:val="nil"/>
              <w:right w:val="nil"/>
            </w:tcBorders>
            <w:shd w:val="clear" w:color="auto" w:fill="auto"/>
            <w:noWrap/>
            <w:vAlign w:val="bottom"/>
          </w:tcPr>
          <w:p w:rsidR="005054D9" w:rsidRPr="004419CE" w:rsidRDefault="005054D9" w:rsidP="00C84BD2">
            <w:pPr>
              <w:keepNext/>
              <w:keepLines/>
              <w:widowControl w:val="0"/>
              <w:spacing w:before="60" w:after="60" w:line="260" w:lineRule="exact"/>
              <w:jc w:val="left"/>
              <w:rPr>
                <w:rFonts w:eastAsia="Times New Roman"/>
                <w:sz w:val="20"/>
                <w:szCs w:val="26"/>
                <w:lang w:val="fr-FR" w:bidi="ar-EG"/>
              </w:rPr>
            </w:pPr>
            <w:r w:rsidRPr="004419CE">
              <w:rPr>
                <w:rFonts w:eastAsia="Times New Roman" w:hint="cs"/>
                <w:sz w:val="20"/>
                <w:szCs w:val="26"/>
                <w:rtl/>
                <w:lang w:val="fr-FR"/>
              </w:rPr>
              <w:t>ا</w:t>
            </w:r>
            <w:r w:rsidRPr="004419CE">
              <w:rPr>
                <w:rFonts w:eastAsia="Times New Roman"/>
                <w:sz w:val="20"/>
                <w:szCs w:val="26"/>
                <w:rtl/>
                <w:lang w:val="fr-FR"/>
              </w:rPr>
              <w:t>لإيرادات</w:t>
            </w:r>
          </w:p>
        </w:tc>
        <w:tc>
          <w:tcPr>
            <w:tcW w:w="2127" w:type="dxa"/>
            <w:tcBorders>
              <w:top w:val="nil"/>
              <w:left w:val="nil"/>
              <w:bottom w:val="nil"/>
              <w:right w:val="nil"/>
            </w:tcBorders>
            <w:shd w:val="clear" w:color="auto" w:fill="auto"/>
            <w:noWrap/>
            <w:vAlign w:val="bottom"/>
            <w:hideMark/>
          </w:tcPr>
          <w:p w:rsidR="005054D9" w:rsidRPr="009F5E66" w:rsidRDefault="005054D9" w:rsidP="00C84BD2">
            <w:pPr>
              <w:spacing w:before="60" w:after="60" w:line="260" w:lineRule="exact"/>
              <w:rPr>
                <w:color w:val="000000"/>
                <w:sz w:val="20"/>
                <w:szCs w:val="26"/>
              </w:rPr>
            </w:pPr>
          </w:p>
        </w:tc>
        <w:tc>
          <w:tcPr>
            <w:tcW w:w="2268" w:type="dxa"/>
            <w:tcBorders>
              <w:top w:val="nil"/>
              <w:left w:val="nil"/>
              <w:bottom w:val="nil"/>
              <w:right w:val="nil"/>
            </w:tcBorders>
            <w:shd w:val="clear" w:color="auto" w:fill="auto"/>
            <w:noWrap/>
            <w:vAlign w:val="bottom"/>
            <w:hideMark/>
          </w:tcPr>
          <w:p w:rsidR="005054D9" w:rsidRPr="00B276D2" w:rsidRDefault="005054D9" w:rsidP="00C84BD2">
            <w:pPr>
              <w:keepNext/>
              <w:keepLines/>
              <w:widowControl w:val="0"/>
              <w:spacing w:before="60" w:after="60" w:line="260" w:lineRule="exact"/>
              <w:jc w:val="left"/>
              <w:rPr>
                <w:rFonts w:eastAsia="Times New Roman" w:cs="Arial"/>
                <w:color w:val="000000"/>
                <w:sz w:val="20"/>
                <w:szCs w:val="26"/>
                <w:lang w:bidi="ar-EG"/>
              </w:rPr>
            </w:pPr>
            <w:r w:rsidRPr="00B276D2">
              <w:rPr>
                <w:rFonts w:eastAsia="Times New Roman" w:cs="Arial"/>
                <w:color w:val="000000"/>
                <w:sz w:val="20"/>
                <w:szCs w:val="26"/>
                <w:lang w:bidi="ar-EG"/>
              </w:rPr>
              <w:t>176</w:t>
            </w:r>
            <w:r>
              <w:rPr>
                <w:rFonts w:eastAsia="Times New Roman" w:cs="Arial"/>
                <w:color w:val="000000"/>
                <w:sz w:val="20"/>
                <w:szCs w:val="26"/>
                <w:lang w:bidi="ar-EG"/>
              </w:rPr>
              <w:t> </w:t>
            </w:r>
            <w:r w:rsidRPr="00B276D2">
              <w:rPr>
                <w:rFonts w:eastAsia="Times New Roman" w:cs="Arial"/>
                <w:color w:val="000000"/>
                <w:sz w:val="20"/>
                <w:szCs w:val="26"/>
                <w:lang w:bidi="ar-EG"/>
              </w:rPr>
              <w:t>389</w:t>
            </w:r>
            <w:r>
              <w:rPr>
                <w:rFonts w:eastAsia="Times New Roman" w:cs="Arial"/>
                <w:color w:val="000000"/>
                <w:sz w:val="20"/>
                <w:szCs w:val="26"/>
                <w:lang w:bidi="ar-EG"/>
              </w:rPr>
              <w:t>  </w:t>
            </w:r>
          </w:p>
        </w:tc>
        <w:tc>
          <w:tcPr>
            <w:tcW w:w="2268" w:type="dxa"/>
            <w:tcBorders>
              <w:top w:val="nil"/>
              <w:left w:val="nil"/>
              <w:bottom w:val="nil"/>
              <w:right w:val="single" w:sz="8" w:space="0" w:color="auto"/>
            </w:tcBorders>
            <w:shd w:val="clear" w:color="auto" w:fill="auto"/>
            <w:noWrap/>
            <w:vAlign w:val="bottom"/>
            <w:hideMark/>
          </w:tcPr>
          <w:p w:rsidR="005054D9" w:rsidRPr="009F5E66" w:rsidRDefault="005054D9" w:rsidP="00C84BD2">
            <w:pPr>
              <w:spacing w:before="60" w:after="60" w:line="260" w:lineRule="exact"/>
              <w:jc w:val="left"/>
              <w:rPr>
                <w:color w:val="000000"/>
                <w:sz w:val="20"/>
                <w:szCs w:val="26"/>
              </w:rPr>
            </w:pPr>
            <w:r w:rsidRPr="009F5E66">
              <w:rPr>
                <w:color w:val="000000"/>
                <w:sz w:val="20"/>
                <w:szCs w:val="26"/>
              </w:rPr>
              <w:t>178</w:t>
            </w:r>
            <w:r>
              <w:rPr>
                <w:color w:val="000000"/>
                <w:sz w:val="20"/>
                <w:szCs w:val="26"/>
              </w:rPr>
              <w:t> </w:t>
            </w:r>
            <w:r w:rsidRPr="009F5E66">
              <w:rPr>
                <w:color w:val="000000"/>
                <w:sz w:val="20"/>
                <w:szCs w:val="26"/>
              </w:rPr>
              <w:t>537</w:t>
            </w:r>
            <w:r w:rsidR="003D7C34">
              <w:rPr>
                <w:color w:val="000000"/>
                <w:sz w:val="20"/>
                <w:szCs w:val="26"/>
              </w:rPr>
              <w:t>  </w:t>
            </w:r>
          </w:p>
        </w:tc>
      </w:tr>
      <w:tr w:rsidR="005054D9" w:rsidRPr="009F5E66" w:rsidTr="00C84BD2">
        <w:trPr>
          <w:trHeight w:val="255"/>
          <w:jc w:val="center"/>
        </w:trPr>
        <w:tc>
          <w:tcPr>
            <w:tcW w:w="1388" w:type="dxa"/>
            <w:tcBorders>
              <w:top w:val="nil"/>
              <w:left w:val="single" w:sz="8" w:space="0" w:color="auto"/>
              <w:bottom w:val="nil"/>
              <w:right w:val="nil"/>
            </w:tcBorders>
            <w:shd w:val="clear" w:color="auto" w:fill="auto"/>
            <w:noWrap/>
            <w:vAlign w:val="bottom"/>
          </w:tcPr>
          <w:p w:rsidR="005054D9" w:rsidRPr="004419CE" w:rsidRDefault="005054D9" w:rsidP="00C84BD2">
            <w:pPr>
              <w:keepNext/>
              <w:keepLines/>
              <w:widowControl w:val="0"/>
              <w:spacing w:before="60" w:after="60" w:line="260" w:lineRule="exact"/>
              <w:jc w:val="left"/>
              <w:rPr>
                <w:rFonts w:eastAsia="Times New Roman"/>
                <w:sz w:val="20"/>
                <w:szCs w:val="26"/>
                <w:lang w:val="fr-FR" w:bidi="ar-EG"/>
              </w:rPr>
            </w:pPr>
            <w:r w:rsidRPr="004419CE">
              <w:rPr>
                <w:rFonts w:eastAsia="Times New Roman" w:hint="cs"/>
                <w:sz w:val="20"/>
                <w:szCs w:val="26"/>
                <w:rtl/>
                <w:lang w:val="fr-FR"/>
              </w:rPr>
              <w:t>ا</w:t>
            </w:r>
            <w:r w:rsidRPr="004419CE">
              <w:rPr>
                <w:rFonts w:eastAsia="Times New Roman"/>
                <w:sz w:val="20"/>
                <w:szCs w:val="26"/>
                <w:rtl/>
                <w:lang w:val="fr-FR"/>
              </w:rPr>
              <w:t>لنفقات</w:t>
            </w:r>
          </w:p>
        </w:tc>
        <w:tc>
          <w:tcPr>
            <w:tcW w:w="2127" w:type="dxa"/>
            <w:tcBorders>
              <w:top w:val="nil"/>
              <w:left w:val="nil"/>
              <w:bottom w:val="nil"/>
              <w:right w:val="nil"/>
            </w:tcBorders>
            <w:shd w:val="clear" w:color="auto" w:fill="auto"/>
            <w:noWrap/>
            <w:vAlign w:val="bottom"/>
            <w:hideMark/>
          </w:tcPr>
          <w:p w:rsidR="005054D9" w:rsidRPr="009F5E66" w:rsidRDefault="005054D9" w:rsidP="00C84BD2">
            <w:pPr>
              <w:spacing w:before="60" w:after="60" w:line="260" w:lineRule="exact"/>
              <w:rPr>
                <w:color w:val="000000"/>
                <w:sz w:val="20"/>
                <w:szCs w:val="26"/>
              </w:rPr>
            </w:pPr>
          </w:p>
        </w:tc>
        <w:tc>
          <w:tcPr>
            <w:tcW w:w="2268" w:type="dxa"/>
            <w:tcBorders>
              <w:top w:val="nil"/>
              <w:left w:val="nil"/>
              <w:bottom w:val="nil"/>
              <w:right w:val="nil"/>
            </w:tcBorders>
            <w:shd w:val="clear" w:color="auto" w:fill="auto"/>
            <w:noWrap/>
            <w:vAlign w:val="bottom"/>
            <w:hideMark/>
          </w:tcPr>
          <w:p w:rsidR="005054D9" w:rsidRPr="00B276D2" w:rsidRDefault="005054D9" w:rsidP="00C84BD2">
            <w:pPr>
              <w:keepNext/>
              <w:keepLines/>
              <w:widowControl w:val="0"/>
              <w:spacing w:before="60" w:after="60" w:line="260" w:lineRule="exact"/>
              <w:jc w:val="left"/>
              <w:rPr>
                <w:rFonts w:eastAsia="Times New Roman" w:cs="Arial"/>
                <w:color w:val="000000"/>
                <w:sz w:val="20"/>
                <w:szCs w:val="26"/>
                <w:lang w:bidi="ar-EG"/>
              </w:rPr>
            </w:pPr>
            <w:r w:rsidRPr="00B276D2">
              <w:rPr>
                <w:rFonts w:eastAsia="Times New Roman" w:cs="Arial"/>
                <w:color w:val="000000"/>
                <w:sz w:val="20"/>
                <w:szCs w:val="26"/>
                <w:lang w:bidi="ar-EG"/>
              </w:rPr>
              <w:t>184</w:t>
            </w:r>
            <w:r>
              <w:rPr>
                <w:rFonts w:eastAsia="Times New Roman" w:cs="Arial"/>
                <w:color w:val="000000"/>
                <w:sz w:val="20"/>
                <w:szCs w:val="26"/>
                <w:lang w:bidi="ar-EG"/>
              </w:rPr>
              <w:t> </w:t>
            </w:r>
            <w:r w:rsidRPr="00B276D2">
              <w:rPr>
                <w:rFonts w:eastAsia="Times New Roman" w:cs="Arial"/>
                <w:color w:val="000000"/>
                <w:sz w:val="20"/>
                <w:szCs w:val="26"/>
                <w:lang w:bidi="ar-EG"/>
              </w:rPr>
              <w:t>365</w:t>
            </w:r>
            <w:r>
              <w:rPr>
                <w:rFonts w:eastAsia="Times New Roman" w:cs="Arial"/>
                <w:color w:val="000000"/>
                <w:sz w:val="20"/>
                <w:szCs w:val="26"/>
                <w:lang w:bidi="ar-EG"/>
              </w:rPr>
              <w:t>  </w:t>
            </w:r>
          </w:p>
        </w:tc>
        <w:tc>
          <w:tcPr>
            <w:tcW w:w="2268" w:type="dxa"/>
            <w:tcBorders>
              <w:top w:val="nil"/>
              <w:left w:val="nil"/>
              <w:bottom w:val="nil"/>
              <w:right w:val="single" w:sz="8" w:space="0" w:color="auto"/>
            </w:tcBorders>
            <w:shd w:val="clear" w:color="auto" w:fill="auto"/>
            <w:noWrap/>
            <w:vAlign w:val="bottom"/>
            <w:hideMark/>
          </w:tcPr>
          <w:p w:rsidR="005054D9" w:rsidRPr="009F5E66" w:rsidRDefault="005054D9" w:rsidP="00C84BD2">
            <w:pPr>
              <w:spacing w:before="60" w:after="60" w:line="260" w:lineRule="exact"/>
              <w:jc w:val="left"/>
              <w:rPr>
                <w:color w:val="000000"/>
                <w:sz w:val="20"/>
                <w:szCs w:val="26"/>
              </w:rPr>
            </w:pPr>
            <w:r w:rsidRPr="009F5E66">
              <w:rPr>
                <w:color w:val="000000"/>
                <w:sz w:val="20"/>
                <w:szCs w:val="26"/>
              </w:rPr>
              <w:t>195</w:t>
            </w:r>
            <w:r>
              <w:rPr>
                <w:color w:val="000000"/>
                <w:sz w:val="20"/>
                <w:szCs w:val="26"/>
              </w:rPr>
              <w:t> </w:t>
            </w:r>
            <w:r w:rsidRPr="009F5E66">
              <w:rPr>
                <w:color w:val="000000"/>
                <w:sz w:val="20"/>
                <w:szCs w:val="26"/>
              </w:rPr>
              <w:t>615</w:t>
            </w:r>
            <w:r w:rsidR="003D7C34">
              <w:rPr>
                <w:color w:val="000000"/>
                <w:sz w:val="20"/>
                <w:szCs w:val="26"/>
              </w:rPr>
              <w:t>  </w:t>
            </w:r>
          </w:p>
        </w:tc>
      </w:tr>
      <w:tr w:rsidR="005054D9" w:rsidRPr="009F5E66" w:rsidTr="00C84BD2">
        <w:trPr>
          <w:trHeight w:val="270"/>
          <w:jc w:val="center"/>
        </w:trPr>
        <w:tc>
          <w:tcPr>
            <w:tcW w:w="1388" w:type="dxa"/>
            <w:tcBorders>
              <w:top w:val="single" w:sz="8" w:space="0" w:color="auto"/>
              <w:left w:val="single" w:sz="8" w:space="0" w:color="auto"/>
              <w:bottom w:val="single" w:sz="8" w:space="0" w:color="auto"/>
              <w:right w:val="nil"/>
            </w:tcBorders>
            <w:shd w:val="clear" w:color="auto" w:fill="auto"/>
            <w:noWrap/>
            <w:vAlign w:val="bottom"/>
          </w:tcPr>
          <w:p w:rsidR="005054D9" w:rsidRPr="004419CE" w:rsidRDefault="005054D9" w:rsidP="00C84BD2">
            <w:pPr>
              <w:keepNext/>
              <w:keepLines/>
              <w:widowControl w:val="0"/>
              <w:spacing w:before="60" w:after="60" w:line="260" w:lineRule="exact"/>
              <w:jc w:val="left"/>
              <w:rPr>
                <w:rFonts w:eastAsia="Times New Roman"/>
                <w:b/>
                <w:bCs/>
                <w:sz w:val="20"/>
                <w:szCs w:val="26"/>
                <w:rtl/>
                <w:lang w:val="fr-FR" w:bidi="ar-EG"/>
              </w:rPr>
            </w:pPr>
            <w:r w:rsidRPr="004419CE">
              <w:rPr>
                <w:rFonts w:eastAsia="Times New Roman"/>
                <w:b/>
                <w:bCs/>
                <w:sz w:val="20"/>
                <w:szCs w:val="26"/>
                <w:rtl/>
                <w:lang w:val="fr-FR"/>
              </w:rPr>
              <w:t>الفائض (العجز</w:t>
            </w:r>
            <w:r w:rsidRPr="004419CE">
              <w:rPr>
                <w:rFonts w:eastAsia="Times New Roman" w:hint="cs"/>
                <w:b/>
                <w:bCs/>
                <w:sz w:val="20"/>
                <w:szCs w:val="26"/>
                <w:rtl/>
                <w:lang w:bidi="ar-EG"/>
              </w:rPr>
              <w:t>)</w:t>
            </w:r>
          </w:p>
        </w:tc>
        <w:tc>
          <w:tcPr>
            <w:tcW w:w="2127" w:type="dxa"/>
            <w:tcBorders>
              <w:top w:val="single" w:sz="8" w:space="0" w:color="auto"/>
              <w:left w:val="nil"/>
              <w:bottom w:val="single" w:sz="8" w:space="0" w:color="auto"/>
              <w:right w:val="nil"/>
            </w:tcBorders>
            <w:shd w:val="clear" w:color="auto" w:fill="auto"/>
            <w:noWrap/>
            <w:vAlign w:val="bottom"/>
            <w:hideMark/>
          </w:tcPr>
          <w:p w:rsidR="005054D9" w:rsidRPr="009F5E66" w:rsidRDefault="005054D9" w:rsidP="00C84BD2">
            <w:pPr>
              <w:spacing w:before="60" w:after="60" w:line="260" w:lineRule="exact"/>
              <w:rPr>
                <w:b/>
                <w:bCs/>
                <w:color w:val="000000"/>
                <w:sz w:val="20"/>
                <w:szCs w:val="26"/>
              </w:rPr>
            </w:pPr>
            <w:r w:rsidRPr="009F5E66">
              <w:rPr>
                <w:b/>
                <w:bCs/>
                <w:color w:val="000000"/>
                <w:sz w:val="20"/>
                <w:szCs w:val="26"/>
              </w:rPr>
              <w:t> </w:t>
            </w:r>
          </w:p>
        </w:tc>
        <w:tc>
          <w:tcPr>
            <w:tcW w:w="2268" w:type="dxa"/>
            <w:tcBorders>
              <w:top w:val="single" w:sz="8" w:space="0" w:color="auto"/>
              <w:left w:val="nil"/>
              <w:bottom w:val="single" w:sz="8" w:space="0" w:color="auto"/>
              <w:right w:val="nil"/>
            </w:tcBorders>
            <w:shd w:val="clear" w:color="auto" w:fill="auto"/>
            <w:noWrap/>
            <w:vAlign w:val="center"/>
            <w:hideMark/>
          </w:tcPr>
          <w:p w:rsidR="005054D9" w:rsidRPr="00DC182C" w:rsidRDefault="005054D9" w:rsidP="00C84BD2">
            <w:pPr>
              <w:keepNext/>
              <w:keepLines/>
              <w:widowControl w:val="0"/>
              <w:spacing w:before="60" w:after="60" w:line="260" w:lineRule="exact"/>
              <w:jc w:val="left"/>
              <w:rPr>
                <w:rFonts w:asciiTheme="minorHAnsi" w:hAnsiTheme="minorHAnsi" w:cs="Arial"/>
                <w:b/>
                <w:bCs/>
                <w:color w:val="000000"/>
                <w:szCs w:val="24"/>
              </w:rPr>
            </w:pPr>
            <w:r w:rsidRPr="009F5E66">
              <w:rPr>
                <w:rFonts w:eastAsia="Times New Roman" w:cs="Arial"/>
                <w:b/>
                <w:bCs/>
                <w:color w:val="000000"/>
                <w:sz w:val="20"/>
                <w:szCs w:val="26"/>
                <w:lang w:bidi="ar-EG"/>
              </w:rPr>
              <w:t>7,976</w:t>
            </w:r>
            <w:r>
              <w:rPr>
                <w:rFonts w:eastAsia="Times New Roman" w:cs="Arial"/>
                <w:b/>
                <w:bCs/>
                <w:color w:val="000000"/>
                <w:sz w:val="20"/>
                <w:szCs w:val="26"/>
                <w:lang w:bidi="ar-EG"/>
              </w:rPr>
              <w:t>–</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rsidR="005054D9" w:rsidRPr="009F5E66" w:rsidRDefault="005054D9" w:rsidP="00C84BD2">
            <w:pPr>
              <w:spacing w:before="60" w:after="60" w:line="260" w:lineRule="exact"/>
              <w:jc w:val="left"/>
              <w:rPr>
                <w:b/>
                <w:bCs/>
                <w:color w:val="000000"/>
                <w:sz w:val="20"/>
                <w:szCs w:val="26"/>
              </w:rPr>
            </w:pPr>
            <w:r w:rsidRPr="009F5E66">
              <w:rPr>
                <w:b/>
                <w:bCs/>
                <w:color w:val="000000"/>
                <w:sz w:val="20"/>
                <w:szCs w:val="26"/>
              </w:rPr>
              <w:t>17</w:t>
            </w:r>
            <w:r>
              <w:rPr>
                <w:b/>
                <w:bCs/>
                <w:color w:val="000000"/>
                <w:sz w:val="20"/>
                <w:szCs w:val="26"/>
              </w:rPr>
              <w:t> </w:t>
            </w:r>
            <w:r w:rsidRPr="009F5E66">
              <w:rPr>
                <w:b/>
                <w:bCs/>
                <w:color w:val="000000"/>
                <w:sz w:val="20"/>
                <w:szCs w:val="26"/>
              </w:rPr>
              <w:t>078</w:t>
            </w:r>
            <w:r>
              <w:rPr>
                <w:b/>
                <w:bCs/>
                <w:color w:val="000000"/>
                <w:sz w:val="20"/>
                <w:szCs w:val="26"/>
              </w:rPr>
              <w:t>–</w:t>
            </w:r>
          </w:p>
        </w:tc>
      </w:tr>
      <w:tr w:rsidR="005054D9" w:rsidRPr="009F5E66" w:rsidTr="00C84BD2">
        <w:trPr>
          <w:trHeight w:val="255"/>
          <w:jc w:val="center"/>
        </w:trPr>
        <w:tc>
          <w:tcPr>
            <w:tcW w:w="1388" w:type="dxa"/>
            <w:tcBorders>
              <w:top w:val="nil"/>
              <w:left w:val="single" w:sz="8" w:space="0" w:color="auto"/>
              <w:bottom w:val="nil"/>
              <w:right w:val="nil"/>
            </w:tcBorders>
            <w:shd w:val="clear" w:color="auto" w:fill="auto"/>
            <w:noWrap/>
            <w:vAlign w:val="bottom"/>
          </w:tcPr>
          <w:p w:rsidR="005054D9" w:rsidRPr="004419CE" w:rsidRDefault="005054D9" w:rsidP="00C84BD2">
            <w:pPr>
              <w:keepNext/>
              <w:keepLines/>
              <w:widowControl w:val="0"/>
              <w:spacing w:before="60" w:after="60" w:line="260" w:lineRule="exact"/>
              <w:jc w:val="left"/>
              <w:rPr>
                <w:rFonts w:eastAsia="Times New Roman"/>
                <w:sz w:val="20"/>
                <w:szCs w:val="26"/>
                <w:lang w:val="fr-FR" w:bidi="ar-EG"/>
              </w:rPr>
            </w:pPr>
            <w:r w:rsidRPr="004419CE">
              <w:rPr>
                <w:rFonts w:eastAsia="Times New Roman"/>
                <w:sz w:val="20"/>
                <w:szCs w:val="26"/>
                <w:rtl/>
                <w:lang w:val="fr-FR"/>
              </w:rPr>
              <w:t>الأصول</w:t>
            </w:r>
          </w:p>
        </w:tc>
        <w:tc>
          <w:tcPr>
            <w:tcW w:w="2127" w:type="dxa"/>
            <w:tcBorders>
              <w:top w:val="nil"/>
              <w:left w:val="nil"/>
              <w:bottom w:val="nil"/>
              <w:right w:val="nil"/>
            </w:tcBorders>
            <w:shd w:val="clear" w:color="auto" w:fill="auto"/>
            <w:noWrap/>
            <w:vAlign w:val="bottom"/>
            <w:hideMark/>
          </w:tcPr>
          <w:p w:rsidR="005054D9" w:rsidRPr="009F5E66" w:rsidRDefault="005054D9" w:rsidP="00C84BD2">
            <w:pPr>
              <w:spacing w:before="60" w:after="60" w:line="260" w:lineRule="exact"/>
              <w:rPr>
                <w:color w:val="000000"/>
                <w:sz w:val="20"/>
                <w:szCs w:val="26"/>
              </w:rPr>
            </w:pPr>
          </w:p>
        </w:tc>
        <w:tc>
          <w:tcPr>
            <w:tcW w:w="2268" w:type="dxa"/>
            <w:tcBorders>
              <w:top w:val="nil"/>
              <w:left w:val="nil"/>
              <w:bottom w:val="nil"/>
              <w:right w:val="nil"/>
            </w:tcBorders>
            <w:shd w:val="clear" w:color="auto" w:fill="auto"/>
            <w:noWrap/>
            <w:vAlign w:val="bottom"/>
            <w:hideMark/>
          </w:tcPr>
          <w:p w:rsidR="005054D9" w:rsidRPr="009F5E66" w:rsidRDefault="005054D9" w:rsidP="00C84BD2">
            <w:pPr>
              <w:keepNext/>
              <w:keepLines/>
              <w:widowControl w:val="0"/>
              <w:spacing w:before="60" w:after="60" w:line="260" w:lineRule="exact"/>
              <w:jc w:val="left"/>
              <w:rPr>
                <w:rFonts w:eastAsia="Times New Roman"/>
                <w:sz w:val="20"/>
                <w:szCs w:val="26"/>
                <w:lang w:val="fr-FR" w:bidi="ar-EG"/>
              </w:rPr>
            </w:pPr>
            <w:r w:rsidRPr="009F5E66">
              <w:rPr>
                <w:rFonts w:eastAsia="Times New Roman"/>
                <w:sz w:val="20"/>
                <w:szCs w:val="26"/>
                <w:lang w:val="fr-FR" w:bidi="ar-EG"/>
              </w:rPr>
              <w:t>410</w:t>
            </w:r>
            <w:r>
              <w:rPr>
                <w:rFonts w:eastAsia="Times New Roman"/>
                <w:sz w:val="20"/>
                <w:szCs w:val="26"/>
                <w:lang w:val="fr-FR" w:bidi="ar-EG"/>
              </w:rPr>
              <w:t> </w:t>
            </w:r>
            <w:r w:rsidRPr="009F5E66">
              <w:rPr>
                <w:rFonts w:eastAsia="Times New Roman"/>
                <w:sz w:val="20"/>
                <w:szCs w:val="26"/>
                <w:lang w:val="fr-FR" w:bidi="ar-EG"/>
              </w:rPr>
              <w:t>645</w:t>
            </w:r>
            <w:r>
              <w:rPr>
                <w:rFonts w:eastAsia="Times New Roman"/>
                <w:sz w:val="20"/>
                <w:szCs w:val="26"/>
                <w:lang w:val="fr-FR" w:bidi="ar-EG"/>
              </w:rPr>
              <w:t>  </w:t>
            </w:r>
          </w:p>
        </w:tc>
        <w:tc>
          <w:tcPr>
            <w:tcW w:w="2268" w:type="dxa"/>
            <w:tcBorders>
              <w:top w:val="nil"/>
              <w:left w:val="nil"/>
              <w:bottom w:val="nil"/>
              <w:right w:val="single" w:sz="8" w:space="0" w:color="auto"/>
            </w:tcBorders>
            <w:shd w:val="clear" w:color="auto" w:fill="auto"/>
            <w:noWrap/>
            <w:vAlign w:val="bottom"/>
            <w:hideMark/>
          </w:tcPr>
          <w:p w:rsidR="005054D9" w:rsidRPr="004419CE" w:rsidRDefault="005054D9" w:rsidP="00C84BD2">
            <w:pPr>
              <w:keepNext/>
              <w:keepLines/>
              <w:widowControl w:val="0"/>
              <w:spacing w:before="60" w:after="60" w:line="260" w:lineRule="exact"/>
              <w:jc w:val="left"/>
              <w:rPr>
                <w:rFonts w:eastAsia="Times New Roman"/>
                <w:sz w:val="20"/>
                <w:szCs w:val="26"/>
                <w:lang w:val="fr-FR" w:bidi="ar-EG"/>
              </w:rPr>
            </w:pPr>
            <w:r w:rsidRPr="004419CE">
              <w:rPr>
                <w:rFonts w:eastAsia="Times New Roman"/>
                <w:sz w:val="20"/>
                <w:szCs w:val="26"/>
                <w:lang w:val="fr-FR" w:bidi="ar-EG"/>
              </w:rPr>
              <w:t xml:space="preserve">372 774 </w:t>
            </w:r>
            <w:r>
              <w:rPr>
                <w:rFonts w:eastAsia="Times New Roman"/>
                <w:sz w:val="20"/>
                <w:szCs w:val="26"/>
                <w:lang w:val="fr-FR" w:bidi="ar-EG"/>
              </w:rPr>
              <w:t> </w:t>
            </w:r>
          </w:p>
        </w:tc>
      </w:tr>
      <w:tr w:rsidR="005054D9" w:rsidRPr="009F5E66" w:rsidTr="00C84BD2">
        <w:trPr>
          <w:trHeight w:val="255"/>
          <w:jc w:val="center"/>
        </w:trPr>
        <w:tc>
          <w:tcPr>
            <w:tcW w:w="1388" w:type="dxa"/>
            <w:tcBorders>
              <w:top w:val="nil"/>
              <w:left w:val="single" w:sz="8" w:space="0" w:color="auto"/>
              <w:bottom w:val="nil"/>
              <w:right w:val="nil"/>
            </w:tcBorders>
            <w:shd w:val="clear" w:color="auto" w:fill="auto"/>
            <w:noWrap/>
            <w:vAlign w:val="bottom"/>
          </w:tcPr>
          <w:p w:rsidR="005054D9" w:rsidRPr="004419CE" w:rsidRDefault="005054D9" w:rsidP="00C84BD2">
            <w:pPr>
              <w:keepNext/>
              <w:keepLines/>
              <w:widowControl w:val="0"/>
              <w:spacing w:before="60" w:after="60" w:line="260" w:lineRule="exact"/>
              <w:jc w:val="left"/>
              <w:rPr>
                <w:rFonts w:eastAsia="Times New Roman"/>
                <w:sz w:val="20"/>
                <w:szCs w:val="26"/>
                <w:lang w:val="fr-FR" w:bidi="ar-EG"/>
              </w:rPr>
            </w:pPr>
            <w:r w:rsidRPr="004419CE">
              <w:rPr>
                <w:rFonts w:eastAsia="Times New Roman"/>
                <w:sz w:val="20"/>
                <w:szCs w:val="26"/>
                <w:rtl/>
                <w:lang w:val="fr-FR"/>
              </w:rPr>
              <w:t>الالتزامات</w:t>
            </w:r>
          </w:p>
        </w:tc>
        <w:tc>
          <w:tcPr>
            <w:tcW w:w="2127" w:type="dxa"/>
            <w:tcBorders>
              <w:top w:val="nil"/>
              <w:left w:val="nil"/>
              <w:bottom w:val="nil"/>
              <w:right w:val="nil"/>
            </w:tcBorders>
            <w:shd w:val="clear" w:color="auto" w:fill="auto"/>
            <w:noWrap/>
            <w:vAlign w:val="bottom"/>
            <w:hideMark/>
          </w:tcPr>
          <w:p w:rsidR="005054D9" w:rsidRPr="009F5E66" w:rsidRDefault="005054D9" w:rsidP="00C84BD2">
            <w:pPr>
              <w:spacing w:before="60" w:after="60" w:line="260" w:lineRule="exact"/>
              <w:rPr>
                <w:color w:val="000000"/>
                <w:sz w:val="20"/>
                <w:szCs w:val="26"/>
              </w:rPr>
            </w:pPr>
          </w:p>
        </w:tc>
        <w:tc>
          <w:tcPr>
            <w:tcW w:w="2268" w:type="dxa"/>
            <w:tcBorders>
              <w:top w:val="nil"/>
              <w:left w:val="nil"/>
              <w:bottom w:val="nil"/>
              <w:right w:val="nil"/>
            </w:tcBorders>
            <w:shd w:val="clear" w:color="auto" w:fill="auto"/>
            <w:noWrap/>
            <w:vAlign w:val="bottom"/>
            <w:hideMark/>
          </w:tcPr>
          <w:p w:rsidR="005054D9" w:rsidRPr="009F5E66" w:rsidRDefault="005054D9" w:rsidP="00C84BD2">
            <w:pPr>
              <w:keepNext/>
              <w:keepLines/>
              <w:widowControl w:val="0"/>
              <w:spacing w:before="60" w:after="60" w:line="260" w:lineRule="exact"/>
              <w:jc w:val="left"/>
              <w:rPr>
                <w:rFonts w:eastAsia="Times New Roman"/>
                <w:sz w:val="20"/>
                <w:szCs w:val="26"/>
                <w:lang w:val="fr-FR" w:bidi="ar-EG"/>
              </w:rPr>
            </w:pPr>
            <w:r w:rsidRPr="009F5E66">
              <w:rPr>
                <w:rFonts w:eastAsia="Times New Roman"/>
                <w:sz w:val="20"/>
                <w:szCs w:val="26"/>
                <w:lang w:val="fr-FR" w:bidi="ar-EG"/>
              </w:rPr>
              <w:t>805</w:t>
            </w:r>
            <w:r>
              <w:rPr>
                <w:rFonts w:eastAsia="Times New Roman"/>
                <w:sz w:val="20"/>
                <w:szCs w:val="26"/>
                <w:lang w:val="fr-FR" w:bidi="ar-EG"/>
              </w:rPr>
              <w:t> </w:t>
            </w:r>
            <w:r w:rsidRPr="009F5E66">
              <w:rPr>
                <w:rFonts w:eastAsia="Times New Roman"/>
                <w:sz w:val="20"/>
                <w:szCs w:val="26"/>
                <w:lang w:val="fr-FR" w:bidi="ar-EG"/>
              </w:rPr>
              <w:t xml:space="preserve">823 </w:t>
            </w:r>
            <w:r>
              <w:rPr>
                <w:rFonts w:eastAsia="Times New Roman"/>
                <w:sz w:val="20"/>
                <w:szCs w:val="26"/>
                <w:lang w:val="fr-FR" w:bidi="ar-EG"/>
              </w:rPr>
              <w:t> </w:t>
            </w:r>
          </w:p>
        </w:tc>
        <w:tc>
          <w:tcPr>
            <w:tcW w:w="2268" w:type="dxa"/>
            <w:tcBorders>
              <w:top w:val="nil"/>
              <w:left w:val="nil"/>
              <w:bottom w:val="nil"/>
              <w:right w:val="single" w:sz="8" w:space="0" w:color="auto"/>
            </w:tcBorders>
            <w:shd w:val="clear" w:color="auto" w:fill="auto"/>
            <w:noWrap/>
            <w:vAlign w:val="bottom"/>
            <w:hideMark/>
          </w:tcPr>
          <w:p w:rsidR="005054D9" w:rsidRPr="004419CE" w:rsidRDefault="005054D9" w:rsidP="00C84BD2">
            <w:pPr>
              <w:keepNext/>
              <w:keepLines/>
              <w:widowControl w:val="0"/>
              <w:spacing w:before="60" w:after="60" w:line="260" w:lineRule="exact"/>
              <w:jc w:val="left"/>
              <w:rPr>
                <w:rFonts w:eastAsia="Times New Roman"/>
                <w:sz w:val="20"/>
                <w:szCs w:val="26"/>
                <w:lang w:val="fr-FR" w:bidi="ar-EG"/>
              </w:rPr>
            </w:pPr>
            <w:r w:rsidRPr="004419CE">
              <w:rPr>
                <w:rFonts w:eastAsia="Times New Roman" w:cs="Arial"/>
                <w:color w:val="000000"/>
                <w:sz w:val="20"/>
                <w:szCs w:val="26"/>
                <w:lang w:bidi="ar-EG"/>
              </w:rPr>
              <w:t>855 297</w:t>
            </w:r>
            <w:r>
              <w:rPr>
                <w:rFonts w:eastAsia="Times New Roman" w:cs="Arial"/>
                <w:color w:val="000000"/>
                <w:sz w:val="20"/>
                <w:szCs w:val="26"/>
                <w:lang w:bidi="ar-EG"/>
              </w:rPr>
              <w:t> </w:t>
            </w:r>
            <w:r w:rsidRPr="004419CE">
              <w:rPr>
                <w:rFonts w:eastAsia="Times New Roman" w:cs="Arial"/>
                <w:color w:val="000000"/>
                <w:sz w:val="20"/>
                <w:szCs w:val="26"/>
                <w:lang w:bidi="ar-EG"/>
              </w:rPr>
              <w:t xml:space="preserve"> </w:t>
            </w:r>
          </w:p>
        </w:tc>
      </w:tr>
      <w:tr w:rsidR="005054D9" w:rsidRPr="009F5E66" w:rsidTr="00C84BD2">
        <w:trPr>
          <w:trHeight w:val="270"/>
          <w:jc w:val="center"/>
        </w:trPr>
        <w:tc>
          <w:tcPr>
            <w:tcW w:w="1388" w:type="dxa"/>
            <w:tcBorders>
              <w:top w:val="single" w:sz="8" w:space="0" w:color="auto"/>
              <w:left w:val="single" w:sz="8" w:space="0" w:color="auto"/>
              <w:bottom w:val="single" w:sz="8" w:space="0" w:color="auto"/>
              <w:right w:val="nil"/>
            </w:tcBorders>
            <w:shd w:val="clear" w:color="auto" w:fill="auto"/>
            <w:noWrap/>
            <w:vAlign w:val="bottom"/>
          </w:tcPr>
          <w:p w:rsidR="005054D9" w:rsidRPr="009F5E66" w:rsidRDefault="005054D9" w:rsidP="00C84BD2">
            <w:pPr>
              <w:spacing w:before="60" w:after="60" w:line="260" w:lineRule="exact"/>
              <w:rPr>
                <w:b/>
                <w:bCs/>
                <w:color w:val="000000"/>
                <w:sz w:val="20"/>
                <w:szCs w:val="26"/>
              </w:rPr>
            </w:pPr>
            <w:r w:rsidRPr="004419CE">
              <w:rPr>
                <w:rFonts w:eastAsia="Times New Roman" w:hint="cs"/>
                <w:b/>
                <w:bCs/>
                <w:sz w:val="20"/>
                <w:szCs w:val="26"/>
                <w:rtl/>
                <w:lang w:val="fr-FR" w:bidi="ar-EG"/>
              </w:rPr>
              <w:t>صافي الأصول</w:t>
            </w:r>
          </w:p>
        </w:tc>
        <w:tc>
          <w:tcPr>
            <w:tcW w:w="2127" w:type="dxa"/>
            <w:tcBorders>
              <w:top w:val="single" w:sz="8" w:space="0" w:color="auto"/>
              <w:left w:val="nil"/>
              <w:bottom w:val="single" w:sz="8" w:space="0" w:color="auto"/>
              <w:right w:val="nil"/>
            </w:tcBorders>
            <w:shd w:val="clear" w:color="auto" w:fill="auto"/>
            <w:noWrap/>
            <w:vAlign w:val="bottom"/>
            <w:hideMark/>
          </w:tcPr>
          <w:p w:rsidR="005054D9" w:rsidRPr="009F5E66" w:rsidRDefault="005054D9" w:rsidP="00C84BD2">
            <w:pPr>
              <w:spacing w:before="60" w:after="60" w:line="260" w:lineRule="exact"/>
              <w:rPr>
                <w:b/>
                <w:bCs/>
                <w:color w:val="000000"/>
                <w:sz w:val="20"/>
                <w:szCs w:val="26"/>
              </w:rPr>
            </w:pPr>
            <w:r w:rsidRPr="009F5E66">
              <w:rPr>
                <w:b/>
                <w:bCs/>
                <w:color w:val="000000"/>
                <w:sz w:val="20"/>
                <w:szCs w:val="26"/>
              </w:rPr>
              <w:t> </w:t>
            </w:r>
          </w:p>
        </w:tc>
        <w:tc>
          <w:tcPr>
            <w:tcW w:w="2268" w:type="dxa"/>
            <w:tcBorders>
              <w:top w:val="single" w:sz="8" w:space="0" w:color="auto"/>
              <w:left w:val="nil"/>
              <w:bottom w:val="single" w:sz="8" w:space="0" w:color="auto"/>
              <w:right w:val="nil"/>
            </w:tcBorders>
            <w:shd w:val="clear" w:color="auto" w:fill="auto"/>
            <w:noWrap/>
            <w:vAlign w:val="center"/>
            <w:hideMark/>
          </w:tcPr>
          <w:p w:rsidR="005054D9" w:rsidRPr="009F5E66" w:rsidRDefault="005054D9" w:rsidP="00C84BD2">
            <w:pPr>
              <w:keepNext/>
              <w:keepLines/>
              <w:widowControl w:val="0"/>
              <w:spacing w:before="60" w:after="60" w:line="260" w:lineRule="exact"/>
              <w:jc w:val="left"/>
              <w:rPr>
                <w:rFonts w:eastAsia="Times New Roman" w:cs="Arial"/>
                <w:b/>
                <w:bCs/>
                <w:color w:val="000000"/>
                <w:sz w:val="20"/>
                <w:szCs w:val="26"/>
                <w:lang w:bidi="ar-EG"/>
              </w:rPr>
            </w:pPr>
            <w:r w:rsidRPr="009F5E66">
              <w:rPr>
                <w:rFonts w:eastAsia="Times New Roman" w:cs="Arial"/>
                <w:b/>
                <w:bCs/>
                <w:color w:val="000000"/>
                <w:sz w:val="20"/>
                <w:szCs w:val="26"/>
                <w:lang w:bidi="ar-EG"/>
              </w:rPr>
              <w:t>395 178</w:t>
            </w:r>
            <w:r>
              <w:rPr>
                <w:rFonts w:eastAsia="Times New Roman" w:cs="Arial"/>
                <w:b/>
                <w:bCs/>
                <w:color w:val="000000"/>
                <w:sz w:val="20"/>
                <w:szCs w:val="26"/>
                <w:lang w:bidi="ar-EG"/>
              </w:rPr>
              <w:t>  </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rsidR="005054D9" w:rsidRPr="009F5E66" w:rsidRDefault="005054D9" w:rsidP="00C84BD2">
            <w:pPr>
              <w:spacing w:before="60" w:after="60" w:line="260" w:lineRule="exact"/>
              <w:jc w:val="left"/>
              <w:rPr>
                <w:b/>
                <w:bCs/>
                <w:color w:val="000000"/>
                <w:sz w:val="20"/>
                <w:szCs w:val="26"/>
              </w:rPr>
            </w:pPr>
            <w:r w:rsidRPr="009F5E66">
              <w:rPr>
                <w:b/>
                <w:bCs/>
                <w:color w:val="000000"/>
                <w:sz w:val="20"/>
                <w:szCs w:val="26"/>
              </w:rPr>
              <w:t>482</w:t>
            </w:r>
            <w:r>
              <w:rPr>
                <w:b/>
                <w:bCs/>
                <w:color w:val="000000"/>
                <w:sz w:val="20"/>
                <w:szCs w:val="26"/>
              </w:rPr>
              <w:t> </w:t>
            </w:r>
            <w:r w:rsidRPr="009F5E66">
              <w:rPr>
                <w:b/>
                <w:bCs/>
                <w:color w:val="000000"/>
                <w:sz w:val="20"/>
                <w:szCs w:val="26"/>
              </w:rPr>
              <w:t>524</w:t>
            </w:r>
            <w:r w:rsidR="003D7C34">
              <w:rPr>
                <w:b/>
                <w:bCs/>
                <w:color w:val="000000"/>
                <w:sz w:val="20"/>
                <w:szCs w:val="26"/>
              </w:rPr>
              <w:t xml:space="preserve"> </w:t>
            </w:r>
            <w:r w:rsidRPr="009F5E66">
              <w:rPr>
                <w:b/>
                <w:bCs/>
                <w:color w:val="000000"/>
                <w:sz w:val="20"/>
                <w:szCs w:val="26"/>
              </w:rPr>
              <w:t xml:space="preserve"> </w:t>
            </w:r>
          </w:p>
        </w:tc>
      </w:tr>
    </w:tbl>
    <w:p w:rsidR="005054D9" w:rsidRPr="004419CE" w:rsidRDefault="005054D9" w:rsidP="005054D9">
      <w:pPr>
        <w:spacing w:before="240"/>
        <w:rPr>
          <w:rtl/>
          <w:lang w:bidi="ar-SY"/>
        </w:rPr>
      </w:pPr>
      <w:r>
        <w:rPr>
          <w:lang w:bidi="ar-SY"/>
        </w:rPr>
        <w:t>17</w:t>
      </w:r>
      <w:r w:rsidRPr="004419CE">
        <w:rPr>
          <w:rFonts w:hint="cs"/>
          <w:rtl/>
          <w:lang w:bidi="ar-SY"/>
        </w:rPr>
        <w:tab/>
        <w:t>تشمل النتائج المالية المبينة في الجدول أعلاه بعض العناصر غير المدرجة في الميزانية مثل استهلاك و</w:t>
      </w:r>
      <w:r w:rsidRPr="004419CE">
        <w:rPr>
          <w:rFonts w:hint="eastAsia"/>
          <w:rtl/>
          <w:lang w:bidi="ar-SY"/>
        </w:rPr>
        <w:t>تسوية</w:t>
      </w:r>
      <w:r w:rsidRPr="004419CE">
        <w:rPr>
          <w:rtl/>
          <w:lang w:bidi="ar-SY"/>
        </w:rPr>
        <w:t xml:space="preserve"> </w:t>
      </w:r>
      <w:r w:rsidRPr="004419CE">
        <w:rPr>
          <w:rFonts w:hint="eastAsia"/>
          <w:rtl/>
          <w:lang w:bidi="ar-SY"/>
        </w:rPr>
        <w:t>احتياطي</w:t>
      </w:r>
      <w:r w:rsidRPr="004419CE">
        <w:rPr>
          <w:rtl/>
          <w:lang w:bidi="ar-SY"/>
        </w:rPr>
        <w:t xml:space="preserve"> </w:t>
      </w:r>
      <w:r w:rsidRPr="004419CE">
        <w:rPr>
          <w:rFonts w:hint="eastAsia"/>
          <w:rtl/>
          <w:lang w:bidi="ar-SY"/>
        </w:rPr>
        <w:t>التأمين</w:t>
      </w:r>
      <w:r w:rsidRPr="004419CE">
        <w:rPr>
          <w:rtl/>
          <w:lang w:bidi="ar-SY"/>
        </w:rPr>
        <w:t xml:space="preserve"> </w:t>
      </w:r>
      <w:r w:rsidRPr="004419CE">
        <w:rPr>
          <w:rFonts w:hint="eastAsia"/>
          <w:rtl/>
          <w:lang w:bidi="ar-SY"/>
        </w:rPr>
        <w:t>الصحي</w:t>
      </w:r>
      <w:r w:rsidRPr="004419CE">
        <w:rPr>
          <w:rtl/>
          <w:lang w:bidi="ar-SY"/>
        </w:rPr>
        <w:t xml:space="preserve"> </w:t>
      </w:r>
      <w:r w:rsidRPr="004419CE">
        <w:rPr>
          <w:rFonts w:hint="eastAsia"/>
          <w:rtl/>
          <w:lang w:bidi="ar-SY"/>
        </w:rPr>
        <w:t>بعد</w:t>
      </w:r>
      <w:r w:rsidRPr="004419CE">
        <w:rPr>
          <w:rtl/>
          <w:lang w:bidi="ar-SY"/>
        </w:rPr>
        <w:t xml:space="preserve"> </w:t>
      </w:r>
      <w:r w:rsidRPr="004419CE">
        <w:rPr>
          <w:rFonts w:hint="eastAsia"/>
          <w:rtl/>
          <w:lang w:bidi="ar-SY"/>
        </w:rPr>
        <w:t>انتهاء</w:t>
      </w:r>
      <w:r w:rsidRPr="004419CE">
        <w:rPr>
          <w:rtl/>
          <w:lang w:bidi="ar-SY"/>
        </w:rPr>
        <w:t xml:space="preserve"> </w:t>
      </w:r>
      <w:r w:rsidRPr="004419CE">
        <w:rPr>
          <w:rFonts w:hint="cs"/>
          <w:rtl/>
          <w:lang w:bidi="ar-SY"/>
        </w:rPr>
        <w:t xml:space="preserve">مدة </w:t>
      </w:r>
      <w:r w:rsidRPr="004419CE">
        <w:rPr>
          <w:rFonts w:hint="eastAsia"/>
          <w:rtl/>
          <w:lang w:bidi="ar-SY"/>
        </w:rPr>
        <w:t>الخدمة</w:t>
      </w:r>
      <w:r w:rsidRPr="004419CE">
        <w:rPr>
          <w:rFonts w:hint="cs"/>
          <w:rtl/>
          <w:lang w:bidi="ar-SY"/>
        </w:rPr>
        <w:t xml:space="preserve"> </w:t>
      </w:r>
      <w:r w:rsidRPr="004419CE">
        <w:rPr>
          <w:lang w:bidi="ar-SY"/>
        </w:rPr>
        <w:t>(ASHI)</w:t>
      </w:r>
      <w:r w:rsidRPr="004419CE">
        <w:rPr>
          <w:rFonts w:hint="cs"/>
          <w:rtl/>
          <w:lang w:bidi="ar-SY"/>
        </w:rPr>
        <w:t xml:space="preserve">. ووفقاً للمعيار </w:t>
      </w:r>
      <w:r w:rsidRPr="004419CE">
        <w:rPr>
          <w:lang w:bidi="ar-SY"/>
        </w:rPr>
        <w:t>IPSAS 24</w:t>
      </w:r>
      <w:r w:rsidRPr="004419CE">
        <w:rPr>
          <w:rFonts w:hint="cs"/>
          <w:rtl/>
          <w:lang w:bidi="ar-SY"/>
        </w:rPr>
        <w:t>، ترد في الجدول الخامس</w:t>
      </w:r>
      <w:r w:rsidRPr="004419CE">
        <w:rPr>
          <w:rtl/>
          <w:lang w:bidi="ar-SY"/>
        </w:rPr>
        <w:t xml:space="preserve"> </w:t>
      </w:r>
      <w:r w:rsidRPr="004419CE">
        <w:rPr>
          <w:rFonts w:hint="cs"/>
          <w:rtl/>
          <w:lang w:bidi="ar-SY"/>
        </w:rPr>
        <w:t>من البيانات المالية مقارنة المبالغ المدرجة في</w:t>
      </w:r>
      <w:r w:rsidRPr="004419CE">
        <w:rPr>
          <w:rFonts w:hint="eastAsia"/>
          <w:rtl/>
          <w:lang w:bidi="ar-SY"/>
        </w:rPr>
        <w:t> </w:t>
      </w:r>
      <w:r w:rsidRPr="004419CE">
        <w:rPr>
          <w:rFonts w:hint="cs"/>
          <w:rtl/>
          <w:lang w:bidi="ar-SY"/>
        </w:rPr>
        <w:t>الميزانية والمبالغ الفعلية على أساس قابل للمقارنة.</w:t>
      </w:r>
    </w:p>
    <w:p w:rsidR="005054D9" w:rsidRPr="004419CE" w:rsidRDefault="005054D9" w:rsidP="0082315B">
      <w:pPr>
        <w:keepNext/>
        <w:keepLines/>
        <w:widowControl w:val="0"/>
        <w:rPr>
          <w:rtl/>
          <w:lang w:bidi="ar-EG"/>
        </w:rPr>
      </w:pPr>
      <w:r w:rsidRPr="004419CE">
        <w:lastRenderedPageBreak/>
        <w:t>1</w:t>
      </w:r>
      <w:r>
        <w:t>8</w:t>
      </w:r>
      <w:r w:rsidRPr="004419CE">
        <w:rPr>
          <w:rFonts w:hint="cs"/>
          <w:rtl/>
        </w:rPr>
        <w:tab/>
        <w:t xml:space="preserve">وعلى أساس الميزانية، يسجل الاتحاد فائضاً قيمته </w:t>
      </w:r>
      <w:r w:rsidRPr="004419CE">
        <w:t>11,</w:t>
      </w:r>
      <w:r>
        <w:t>07</w:t>
      </w:r>
      <w:r w:rsidRPr="004419CE">
        <w:rPr>
          <w:rFonts w:hint="cs"/>
          <w:rtl/>
          <w:lang w:bidi="ar-EG"/>
        </w:rPr>
        <w:t xml:space="preserve"> مليون فرنك سويسري </w:t>
      </w:r>
      <w:r w:rsidRPr="004419CE">
        <w:rPr>
          <w:rFonts w:hint="cs"/>
          <w:rtl/>
        </w:rPr>
        <w:t xml:space="preserve">للعام </w:t>
      </w:r>
      <w:r w:rsidRPr="004419CE">
        <w:t>201</w:t>
      </w:r>
      <w:r>
        <w:t>8</w:t>
      </w:r>
      <w:r w:rsidRPr="004419CE">
        <w:rPr>
          <w:rFonts w:hint="cs"/>
          <w:rtl/>
          <w:lang w:bidi="ar-EG"/>
        </w:rPr>
        <w:t xml:space="preserve">. </w:t>
      </w:r>
      <w:r w:rsidRPr="004419CE">
        <w:rPr>
          <w:rFonts w:hint="cs"/>
          <w:rtl/>
          <w:lang w:bidi="ar-SY"/>
        </w:rPr>
        <w:t>وطبقاً للفقرة</w:t>
      </w:r>
      <w:r w:rsidRPr="004419CE">
        <w:rPr>
          <w:rFonts w:hint="eastAsia"/>
          <w:rtl/>
          <w:lang w:bidi="ar-SY"/>
        </w:rPr>
        <w:t> </w:t>
      </w:r>
      <w:r w:rsidRPr="004419CE">
        <w:t>5</w:t>
      </w:r>
      <w:r w:rsidRPr="004419CE">
        <w:rPr>
          <w:rFonts w:hint="cs"/>
          <w:rtl/>
        </w:rPr>
        <w:t xml:space="preserve"> من </w:t>
      </w:r>
      <w:r w:rsidRPr="004419CE">
        <w:rPr>
          <w:rFonts w:hint="cs"/>
          <w:rtl/>
          <w:lang w:bidi="ar-SY"/>
        </w:rPr>
        <w:t>المادة</w:t>
      </w:r>
      <w:r w:rsidRPr="004419CE">
        <w:rPr>
          <w:rFonts w:hint="eastAsia"/>
          <w:rtl/>
          <w:lang w:bidi="ar-SY"/>
        </w:rPr>
        <w:t> </w:t>
      </w:r>
      <w:r w:rsidRPr="004419CE">
        <w:t>10</w:t>
      </w:r>
      <w:r w:rsidRPr="004419CE">
        <w:rPr>
          <w:rFonts w:hint="cs"/>
          <w:rtl/>
        </w:rPr>
        <w:t xml:space="preserve"> و</w:t>
      </w:r>
      <w:r w:rsidRPr="004419CE">
        <w:rPr>
          <w:rFonts w:hint="cs"/>
          <w:rtl/>
          <w:lang w:bidi="ar-SY"/>
        </w:rPr>
        <w:t>الفقرة</w:t>
      </w:r>
      <w:r w:rsidRPr="004419CE">
        <w:rPr>
          <w:rFonts w:hint="eastAsia"/>
          <w:rtl/>
          <w:lang w:bidi="ar-SY"/>
        </w:rPr>
        <w:t> </w:t>
      </w:r>
      <w:r w:rsidRPr="004419CE">
        <w:t>4</w:t>
      </w:r>
      <w:r w:rsidRPr="004419CE">
        <w:rPr>
          <w:rFonts w:hint="cs"/>
          <w:rtl/>
          <w:lang w:bidi="ar-SY"/>
        </w:rPr>
        <w:t xml:space="preserve"> من المادة </w:t>
      </w:r>
      <w:r w:rsidRPr="004419CE">
        <w:t>12</w:t>
      </w:r>
      <w:r w:rsidRPr="004419CE">
        <w:rPr>
          <w:rFonts w:hint="cs"/>
          <w:rtl/>
        </w:rPr>
        <w:t xml:space="preserve"> من </w:t>
      </w:r>
      <w:r w:rsidRPr="004419CE">
        <w:rPr>
          <w:rFonts w:hint="cs"/>
          <w:rtl/>
          <w:lang w:bidi="ar-SY"/>
        </w:rPr>
        <w:t>اللوائح المالية والقواعد المالية، صرح الأمين العام بالمخصصات التالية من فائض ميزانية</w:t>
      </w:r>
      <w:r w:rsidRPr="004419CE">
        <w:rPr>
          <w:rFonts w:hint="eastAsia"/>
          <w:rtl/>
          <w:lang w:bidi="ar-SY"/>
        </w:rPr>
        <w:t> </w:t>
      </w:r>
      <w:r w:rsidRPr="004419CE">
        <w:t>201</w:t>
      </w:r>
      <w:r>
        <w:t>8</w:t>
      </w:r>
      <w:r w:rsidRPr="004419CE">
        <w:rPr>
          <w:rFonts w:hint="cs"/>
          <w:rtl/>
          <w:lang w:bidi="ar-SY"/>
        </w:rPr>
        <w:t xml:space="preserve"> واقترحها. </w:t>
      </w:r>
      <w:r w:rsidRPr="004419CE">
        <w:rPr>
          <w:rFonts w:hint="cs"/>
          <w:rtl/>
          <w:lang w:bidi="ar-EG"/>
        </w:rPr>
        <w:t xml:space="preserve">ودُفع مبلغ </w:t>
      </w:r>
      <w:r>
        <w:rPr>
          <w:lang w:bidi="ar-EG"/>
        </w:rPr>
        <w:t>2,369</w:t>
      </w:r>
      <w:r w:rsidRPr="004419CE">
        <w:rPr>
          <w:rFonts w:hint="eastAsia"/>
          <w:rtl/>
          <w:lang w:bidi="ar-EG"/>
        </w:rPr>
        <w:t> </w:t>
      </w:r>
      <w:r w:rsidRPr="004419CE">
        <w:rPr>
          <w:rFonts w:hint="cs"/>
          <w:rtl/>
          <w:lang w:bidi="ar-EG"/>
        </w:rPr>
        <w:t xml:space="preserve">مليون فرنك سويسري وفقاً للقرار </w:t>
      </w:r>
      <w:r w:rsidRPr="004419CE">
        <w:rPr>
          <w:lang w:bidi="ar-EG"/>
        </w:rPr>
        <w:t>1387</w:t>
      </w:r>
      <w:r w:rsidRPr="004419CE">
        <w:rPr>
          <w:rFonts w:hint="cs"/>
          <w:rtl/>
          <w:lang w:bidi="ar-EG"/>
        </w:rPr>
        <w:t xml:space="preserve">، </w:t>
      </w:r>
      <w:r w:rsidRPr="005B7B1E">
        <w:rPr>
          <w:rFonts w:hint="cs"/>
          <w:rtl/>
          <w:lang w:bidi="ar-EG"/>
        </w:rPr>
        <w:t>و</w:t>
      </w:r>
      <w:r w:rsidRPr="005B7B1E">
        <w:rPr>
          <w:lang w:bidi="ar-EG"/>
        </w:rPr>
        <w:t>6</w:t>
      </w:r>
      <w:r w:rsidRPr="005B7B1E">
        <w:rPr>
          <w:rFonts w:hint="cs"/>
          <w:rtl/>
          <w:lang w:bidi="ar-EG"/>
        </w:rPr>
        <w:t xml:space="preserve"> ملايين</w:t>
      </w:r>
      <w:r>
        <w:rPr>
          <w:rFonts w:hint="cs"/>
          <w:rtl/>
          <w:lang w:bidi="ar-EG"/>
        </w:rPr>
        <w:t xml:space="preserve"> </w:t>
      </w:r>
      <w:r w:rsidRPr="004419CE">
        <w:rPr>
          <w:rFonts w:hint="cs"/>
          <w:rtl/>
          <w:lang w:bidi="ar-EG"/>
        </w:rPr>
        <w:t xml:space="preserve">فرنك سويسري لصندوق </w:t>
      </w:r>
      <w:r>
        <w:rPr>
          <w:rFonts w:hint="cs"/>
          <w:rtl/>
          <w:lang w:bidi="ar-EG"/>
        </w:rPr>
        <w:t>احتياطي المبنى الجديد، ومبلغ مليون</w:t>
      </w:r>
      <w:r w:rsidRPr="004419CE">
        <w:rPr>
          <w:rFonts w:hint="cs"/>
          <w:rtl/>
          <w:lang w:bidi="ar-EG"/>
        </w:rPr>
        <w:t xml:space="preserve"> فرنك سويسري </w:t>
      </w:r>
      <w:r>
        <w:rPr>
          <w:color w:val="000000"/>
          <w:rtl/>
        </w:rPr>
        <w:t>لصندوق التأمين الصحي بعد انتهاء الخدمة</w:t>
      </w:r>
      <w:r>
        <w:rPr>
          <w:rFonts w:hint="cs"/>
          <w:rtl/>
          <w:lang w:bidi="ar-EG"/>
        </w:rPr>
        <w:t xml:space="preserve"> ومبلغ مليون فرنك سويسري لتعزيز الأمن وفي</w:t>
      </w:r>
      <w:r w:rsidR="0082315B">
        <w:rPr>
          <w:rFonts w:hint="eastAsia"/>
          <w:rtl/>
          <w:lang w:bidi="ar-EG"/>
        </w:rPr>
        <w:t> </w:t>
      </w:r>
      <w:r>
        <w:rPr>
          <w:lang w:bidi="ar-EG"/>
        </w:rPr>
        <w:t>200 000</w:t>
      </w:r>
      <w:r w:rsidR="0082315B">
        <w:rPr>
          <w:rFonts w:hint="eastAsia"/>
          <w:rtl/>
        </w:rPr>
        <w:t> </w:t>
      </w:r>
      <w:r>
        <w:rPr>
          <w:rFonts w:hint="cs"/>
          <w:rtl/>
        </w:rPr>
        <w:t xml:space="preserve">فرنك سويسري لإجراء التحقيقات. </w:t>
      </w:r>
      <w:r w:rsidRPr="004419CE">
        <w:rPr>
          <w:rFonts w:hint="cs"/>
          <w:rtl/>
          <w:lang w:bidi="ar-EG"/>
        </w:rPr>
        <w:t xml:space="preserve"> وبعد تحديد المخصصات، دُفع مبلغ </w:t>
      </w:r>
      <w:r>
        <w:rPr>
          <w:lang w:bidi="ar-EG"/>
        </w:rPr>
        <w:t>507,9</w:t>
      </w:r>
      <w:r w:rsidRPr="004419CE">
        <w:rPr>
          <w:rFonts w:hint="cs"/>
          <w:rtl/>
          <w:lang w:bidi="ar-EG"/>
        </w:rPr>
        <w:t xml:space="preserve"> مليون فرنك سويسري لحساب الاحتياطي. وفي</w:t>
      </w:r>
      <w:r w:rsidR="0082315B">
        <w:rPr>
          <w:rFonts w:hint="eastAsia"/>
          <w:rtl/>
          <w:lang w:bidi="ar-EG"/>
        </w:rPr>
        <w:t> </w:t>
      </w:r>
      <w:r w:rsidRPr="004419CE">
        <w:rPr>
          <w:lang w:bidi="ar-EG"/>
        </w:rPr>
        <w:t>31</w:t>
      </w:r>
      <w:r w:rsidRPr="004419CE">
        <w:rPr>
          <w:rFonts w:hint="eastAsia"/>
          <w:rtl/>
          <w:lang w:bidi="ar-EG"/>
        </w:rPr>
        <w:t> </w:t>
      </w:r>
      <w:r w:rsidRPr="004419CE">
        <w:rPr>
          <w:rFonts w:hint="cs"/>
          <w:rtl/>
          <w:lang w:bidi="ar-EG"/>
        </w:rPr>
        <w:t>ديسمبر</w:t>
      </w:r>
      <w:r w:rsidRPr="004419CE">
        <w:rPr>
          <w:rFonts w:hint="eastAsia"/>
          <w:rtl/>
          <w:lang w:bidi="ar-EG"/>
        </w:rPr>
        <w:t> </w:t>
      </w:r>
      <w:r w:rsidRPr="004419CE">
        <w:rPr>
          <w:lang w:bidi="ar-EG"/>
        </w:rPr>
        <w:t>201</w:t>
      </w:r>
      <w:r>
        <w:rPr>
          <w:lang w:bidi="ar-EG"/>
        </w:rPr>
        <w:t>8</w:t>
      </w:r>
      <w:r w:rsidRPr="004419CE">
        <w:rPr>
          <w:rFonts w:hint="cs"/>
          <w:rtl/>
          <w:lang w:bidi="ar-EG"/>
        </w:rPr>
        <w:t xml:space="preserve">، بلغ رصيد حساب الاحتياطي </w:t>
      </w:r>
      <w:r w:rsidRPr="004419CE">
        <w:rPr>
          <w:lang w:bidi="ar-EG"/>
        </w:rPr>
        <w:t>27,</w:t>
      </w:r>
      <w:r>
        <w:rPr>
          <w:lang w:bidi="ar-EG"/>
        </w:rPr>
        <w:t>4</w:t>
      </w:r>
      <w:r w:rsidRPr="004419CE">
        <w:rPr>
          <w:rFonts w:hint="cs"/>
          <w:rtl/>
          <w:lang w:bidi="ar-EG"/>
        </w:rPr>
        <w:t xml:space="preserve"> مليون فرنك سويسري، ما يقابل </w:t>
      </w:r>
      <w:r w:rsidRPr="004419CE">
        <w:rPr>
          <w:lang w:bidi="ar-EG"/>
        </w:rPr>
        <w:t>17,</w:t>
      </w:r>
      <w:r>
        <w:rPr>
          <w:lang w:bidi="ar-EG"/>
        </w:rPr>
        <w:t>1</w:t>
      </w:r>
      <w:r w:rsidRPr="004419CE">
        <w:rPr>
          <w:rFonts w:hint="eastAsia"/>
          <w:rtl/>
          <w:lang w:bidi="ar-EG"/>
        </w:rPr>
        <w:t> </w:t>
      </w:r>
      <w:r w:rsidRPr="004419CE">
        <w:rPr>
          <w:rFonts w:hint="cs"/>
          <w:rtl/>
          <w:lang w:bidi="ar-EG"/>
        </w:rPr>
        <w:t>في المائة من ميزانية</w:t>
      </w:r>
      <w:r w:rsidR="0082315B">
        <w:rPr>
          <w:rFonts w:hint="eastAsia"/>
          <w:rtl/>
          <w:lang w:bidi="ar-EG"/>
        </w:rPr>
        <w:t> </w:t>
      </w:r>
      <w:r w:rsidRPr="004419CE">
        <w:rPr>
          <w:lang w:bidi="ar-EG"/>
        </w:rPr>
        <w:t>201</w:t>
      </w:r>
      <w:r>
        <w:rPr>
          <w:lang w:bidi="ar-EG"/>
        </w:rPr>
        <w:t>8</w:t>
      </w:r>
      <w:r w:rsidRPr="004419CE">
        <w:rPr>
          <w:rFonts w:hint="cs"/>
          <w:rtl/>
          <w:lang w:bidi="ar-EG"/>
        </w:rPr>
        <w:t xml:space="preserve"> (</w:t>
      </w:r>
      <w:r w:rsidRPr="004419CE">
        <w:rPr>
          <w:lang w:bidi="ar-EG"/>
        </w:rPr>
        <w:t>27,</w:t>
      </w:r>
      <w:r>
        <w:rPr>
          <w:lang w:bidi="ar-EG"/>
        </w:rPr>
        <w:t>7</w:t>
      </w:r>
      <w:r w:rsidRPr="004419CE">
        <w:rPr>
          <w:rFonts w:hint="cs"/>
          <w:rtl/>
          <w:lang w:bidi="ar-EG"/>
        </w:rPr>
        <w:t xml:space="preserve"> مليون فرنك سويسري في</w:t>
      </w:r>
      <w:r w:rsidRPr="004419CE">
        <w:rPr>
          <w:rFonts w:hint="eastAsia"/>
          <w:rtl/>
          <w:lang w:bidi="ar-EG"/>
        </w:rPr>
        <w:t> </w:t>
      </w:r>
      <w:r w:rsidRPr="004419CE">
        <w:rPr>
          <w:rFonts w:hint="cs"/>
          <w:rtl/>
          <w:lang w:bidi="ar-EG"/>
        </w:rPr>
        <w:t xml:space="preserve">عام </w:t>
      </w:r>
      <w:r w:rsidRPr="004419CE">
        <w:rPr>
          <w:lang w:bidi="ar-EG"/>
        </w:rPr>
        <w:t>201</w:t>
      </w:r>
      <w:r>
        <w:rPr>
          <w:lang w:bidi="ar-EG"/>
        </w:rPr>
        <w:t>7</w:t>
      </w:r>
      <w:r w:rsidRPr="004419CE">
        <w:rPr>
          <w:rFonts w:hint="cs"/>
          <w:rtl/>
          <w:lang w:bidi="ar-EG"/>
        </w:rPr>
        <w:t>).</w:t>
      </w:r>
    </w:p>
    <w:p w:rsidR="005054D9" w:rsidRDefault="005054D9" w:rsidP="005054D9">
      <w:pPr>
        <w:rPr>
          <w:lang w:bidi="ar-EG"/>
        </w:rPr>
      </w:pPr>
      <w:r w:rsidRPr="004419CE">
        <w:t>1</w:t>
      </w:r>
      <w:r>
        <w:t>9</w:t>
      </w:r>
      <w:r w:rsidRPr="004419CE">
        <w:rPr>
          <w:rFonts w:hint="cs"/>
          <w:rtl/>
        </w:rPr>
        <w:tab/>
        <w:t xml:space="preserve">وفي عام </w:t>
      </w:r>
      <w:r w:rsidRPr="004419CE">
        <w:t>201</w:t>
      </w:r>
      <w:r>
        <w:t>8</w:t>
      </w:r>
      <w:r w:rsidRPr="004419CE">
        <w:rPr>
          <w:rFonts w:hint="cs"/>
          <w:rtl/>
          <w:lang w:bidi="ar-EG"/>
        </w:rPr>
        <w:t xml:space="preserve">، بلغت إيرادات الاتحاد </w:t>
      </w:r>
      <w:r>
        <w:rPr>
          <w:lang w:bidi="ar-EG"/>
        </w:rPr>
        <w:t>176 389 000</w:t>
      </w:r>
      <w:r w:rsidRPr="004419CE">
        <w:rPr>
          <w:rFonts w:hint="cs"/>
          <w:rtl/>
          <w:lang w:bidi="ar-EG"/>
        </w:rPr>
        <w:t xml:space="preserve"> فرنك سويسري (</w:t>
      </w:r>
      <w:r w:rsidRPr="004419CE">
        <w:t>178 537 000</w:t>
      </w:r>
      <w:r w:rsidRPr="004419CE">
        <w:rPr>
          <w:rFonts w:hint="cs"/>
          <w:rtl/>
          <w:lang w:bidi="ar-EG"/>
        </w:rPr>
        <w:t xml:space="preserve"> فرنك سويسري في</w:t>
      </w:r>
      <w:r w:rsidRPr="004419CE">
        <w:rPr>
          <w:rFonts w:hint="eastAsia"/>
          <w:rtl/>
          <w:lang w:bidi="ar-EG"/>
        </w:rPr>
        <w:t> </w:t>
      </w:r>
      <w:r w:rsidRPr="004419CE">
        <w:rPr>
          <w:rFonts w:hint="cs"/>
          <w:rtl/>
          <w:lang w:bidi="ar-EG"/>
        </w:rPr>
        <w:t>عام</w:t>
      </w:r>
      <w:r w:rsidRPr="004419CE">
        <w:rPr>
          <w:rFonts w:hint="eastAsia"/>
          <w:rtl/>
          <w:lang w:bidi="ar-EG"/>
        </w:rPr>
        <w:t> </w:t>
      </w:r>
      <w:r w:rsidRPr="004419CE">
        <w:rPr>
          <w:lang w:bidi="ar-EG"/>
        </w:rPr>
        <w:t>201</w:t>
      </w:r>
      <w:r>
        <w:rPr>
          <w:lang w:bidi="ar-EG"/>
        </w:rPr>
        <w:t>7</w:t>
      </w:r>
      <w:r w:rsidRPr="004419CE">
        <w:rPr>
          <w:rFonts w:hint="cs"/>
          <w:rtl/>
          <w:lang w:bidi="ar-EG"/>
        </w:rPr>
        <w:t xml:space="preserve">)، وهي مبينة على النحو التالي: </w:t>
      </w:r>
    </w:p>
    <w:p w:rsidR="00A50D26" w:rsidRDefault="00A50D26" w:rsidP="00A50D26">
      <w:pPr>
        <w:spacing w:before="100" w:beforeAutospacing="1" w:after="100" w:afterAutospacing="1" w:line="240" w:lineRule="auto"/>
        <w:jc w:val="center"/>
        <w:rPr>
          <w:lang w:bidi="ar-EG"/>
        </w:rPr>
      </w:pPr>
      <w:r w:rsidRPr="004419CE">
        <w:rPr>
          <w:noProof/>
          <w:lang w:val="en-GB"/>
        </w:rPr>
        <mc:AlternateContent>
          <mc:Choice Requires="wpg">
            <w:drawing>
              <wp:anchor distT="0" distB="0" distL="114300" distR="114300" simplePos="0" relativeHeight="251658240" behindDoc="0" locked="0" layoutInCell="1" allowOverlap="1" wp14:anchorId="7EABE72A" wp14:editId="23D0259A">
                <wp:simplePos x="0" y="0"/>
                <wp:positionH relativeFrom="column">
                  <wp:posOffset>1203960</wp:posOffset>
                </wp:positionH>
                <wp:positionV relativeFrom="paragraph">
                  <wp:posOffset>2160866</wp:posOffset>
                </wp:positionV>
                <wp:extent cx="3402532" cy="348698"/>
                <wp:effectExtent l="0" t="0" r="0" b="13335"/>
                <wp:wrapNone/>
                <wp:docPr id="4" name="Group 4"/>
                <wp:cNvGraphicFramePr/>
                <a:graphic xmlns:a="http://schemas.openxmlformats.org/drawingml/2006/main">
                  <a:graphicData uri="http://schemas.microsoft.com/office/word/2010/wordprocessingGroup">
                    <wpg:wgp>
                      <wpg:cNvGrpSpPr/>
                      <wpg:grpSpPr>
                        <a:xfrm>
                          <a:off x="0" y="0"/>
                          <a:ext cx="3402532" cy="348698"/>
                          <a:chOff x="-11950" y="0"/>
                          <a:chExt cx="3402532" cy="349125"/>
                        </a:xfrm>
                        <a:noFill/>
                      </wpg:grpSpPr>
                      <wps:wsp>
                        <wps:cNvPr id="6" name="Text Box 6"/>
                        <wps:cNvSpPr txBox="1"/>
                        <wps:spPr>
                          <a:xfrm>
                            <a:off x="-11950" y="314"/>
                            <a:ext cx="854710" cy="348808"/>
                          </a:xfrm>
                          <a:prstGeom prst="rect">
                            <a:avLst/>
                          </a:prstGeom>
                          <a:noFill/>
                          <a:ln w="6350">
                            <a:noFill/>
                          </a:ln>
                          <a:effectLst/>
                        </wps:spPr>
                        <wps:txbx>
                          <w:txbxContent>
                            <w:p w:rsidR="0082315B" w:rsidRPr="00480A74" w:rsidRDefault="0082315B" w:rsidP="005054D9">
                              <w:pPr>
                                <w:spacing w:before="40" w:after="40" w:line="240" w:lineRule="exact"/>
                                <w:jc w:val="center"/>
                                <w:rPr>
                                  <w:sz w:val="18"/>
                                  <w:szCs w:val="24"/>
                                </w:rPr>
                              </w:pPr>
                              <w:r w:rsidRPr="00480A74">
                                <w:rPr>
                                  <w:rFonts w:hint="cs"/>
                                  <w:sz w:val="18"/>
                                  <w:szCs w:val="24"/>
                                  <w:rtl/>
                                </w:rPr>
                                <w:t>المساهمات المقررة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842758" y="317"/>
                            <a:ext cx="886460" cy="348259"/>
                          </a:xfrm>
                          <a:prstGeom prst="rect">
                            <a:avLst/>
                          </a:prstGeom>
                          <a:noFill/>
                          <a:ln w="6350">
                            <a:noFill/>
                          </a:ln>
                          <a:effectLst/>
                        </wps:spPr>
                        <wps:txbx>
                          <w:txbxContent>
                            <w:p w:rsidR="0082315B" w:rsidRPr="00480A74" w:rsidRDefault="0082315B" w:rsidP="005054D9">
                              <w:pPr>
                                <w:spacing w:before="40" w:after="40" w:line="240" w:lineRule="exact"/>
                                <w:jc w:val="center"/>
                                <w:rPr>
                                  <w:sz w:val="18"/>
                                  <w:szCs w:val="24"/>
                                </w:rPr>
                              </w:pPr>
                              <w:r w:rsidRPr="00480A74">
                                <w:rPr>
                                  <w:rFonts w:hint="cs"/>
                                  <w:sz w:val="18"/>
                                  <w:szCs w:val="24"/>
                                  <w:rtl/>
                                  <w:lang w:bidi="ar-EG"/>
                                </w:rPr>
                                <w:t>المساهمات</w:t>
                              </w:r>
                              <w:r>
                                <w:rPr>
                                  <w:sz w:val="18"/>
                                  <w:szCs w:val="24"/>
                                  <w:rtl/>
                                  <w:lang w:bidi="ar-EG"/>
                                </w:rPr>
                                <w:br/>
                              </w:r>
                              <w:r w:rsidRPr="00480A74">
                                <w:rPr>
                                  <w:rFonts w:hint="cs"/>
                                  <w:sz w:val="18"/>
                                  <w:szCs w:val="24"/>
                                  <w:rtl/>
                                  <w:lang w:bidi="ar-EG"/>
                                </w:rPr>
                                <w:t>الطوعية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1559071" y="317"/>
                            <a:ext cx="1129030" cy="348808"/>
                          </a:xfrm>
                          <a:prstGeom prst="rect">
                            <a:avLst/>
                          </a:prstGeom>
                          <a:noFill/>
                          <a:ln w="6350">
                            <a:noFill/>
                          </a:ln>
                          <a:effectLst/>
                        </wps:spPr>
                        <wps:txbx>
                          <w:txbxContent>
                            <w:p w:rsidR="0082315B" w:rsidRPr="00480A74" w:rsidRDefault="0082315B" w:rsidP="005054D9">
                              <w:pPr>
                                <w:spacing w:before="40" w:after="40" w:line="240" w:lineRule="exact"/>
                                <w:jc w:val="center"/>
                                <w:rPr>
                                  <w:sz w:val="24"/>
                                  <w:szCs w:val="24"/>
                                </w:rPr>
                              </w:pPr>
                              <w:r w:rsidRPr="00480A74">
                                <w:rPr>
                                  <w:rFonts w:hint="cs"/>
                                  <w:sz w:val="18"/>
                                  <w:szCs w:val="24"/>
                                  <w:rtl/>
                                  <w:lang w:bidi="ar-EG"/>
                                </w:rPr>
                                <w:t>إيرادات</w:t>
                              </w:r>
                              <w:r w:rsidRPr="00DA50FE">
                                <w:rPr>
                                  <w:rFonts w:hint="cs"/>
                                  <w:rtl/>
                                  <w:lang w:bidi="ar-EG"/>
                                </w:rPr>
                                <w:t xml:space="preserve"> </w:t>
                              </w:r>
                              <w:r w:rsidRPr="00480A74">
                                <w:rPr>
                                  <w:rFonts w:hint="cs"/>
                                  <w:sz w:val="24"/>
                                  <w:szCs w:val="24"/>
                                  <w:rtl/>
                                  <w:lang w:bidi="ar-EG"/>
                                </w:rPr>
                                <w:t>التشغيل</w:t>
                              </w:r>
                              <w:r>
                                <w:rPr>
                                  <w:sz w:val="24"/>
                                  <w:szCs w:val="24"/>
                                  <w:rtl/>
                                  <w:lang w:bidi="ar-EG"/>
                                </w:rPr>
                                <w:br/>
                              </w:r>
                              <w:r w:rsidRPr="00480A74">
                                <w:rPr>
                                  <w:rFonts w:hint="cs"/>
                                  <w:sz w:val="24"/>
                                  <w:szCs w:val="24"/>
                                  <w:rtl/>
                                  <w:lang w:bidi="ar-EG"/>
                                </w:rPr>
                                <w:t>الأخرى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0" name="Text Box 1"/>
                        <wps:cNvSpPr txBox="1"/>
                        <wps:spPr>
                          <a:xfrm>
                            <a:off x="2405062" y="0"/>
                            <a:ext cx="985520" cy="285750"/>
                          </a:xfrm>
                          <a:prstGeom prst="rect">
                            <a:avLst/>
                          </a:prstGeom>
                          <a:noFill/>
                        </wps:spPr>
                        <wps:txbx>
                          <w:txbxContent>
                            <w:p w:rsidR="0082315B" w:rsidRDefault="0082315B" w:rsidP="005054D9">
                              <w:pPr>
                                <w:pStyle w:val="NormalWeb"/>
                                <w:bidi/>
                                <w:spacing w:before="40" w:beforeAutospacing="0" w:after="40" w:afterAutospacing="0" w:line="240" w:lineRule="exact"/>
                                <w:jc w:val="center"/>
                              </w:pPr>
                              <w:r>
                                <w:rPr>
                                  <w:rFonts w:ascii="Traditional Arabic" w:hAnsi="Traditional Arabic" w:cs="Traditional Arabic"/>
                                  <w:rtl/>
                                  <w:lang w:bidi="ar-EG"/>
                                </w:rPr>
                                <w:t>الإيرادات المالية</w:t>
                              </w:r>
                            </w:p>
                          </w:txbxContent>
                        </wps:txbx>
                        <wps:bodyPr vertOverflow="clip"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EABE72A" id="Group 4" o:spid="_x0000_s1026" style="position:absolute;left:0;text-align:left;margin-left:94.8pt;margin-top:170.15pt;width:267.9pt;height:27.45pt;z-index:251658240;mso-width-relative:margin;mso-height-relative:margin" coordorigin="-119" coordsize="34025,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">
                <v:shapetype id="_x0000_t202" coordsize="21600,21600" o:spt="202" path="m,l,21600r21600,l21600,xe">
                  <v:stroke joinstyle="miter"/>
                  <v:path gradientshapeok="t" o:connecttype="rect"/>
                </v:shapetype>
                <v:shape id="Text Box 6" o:spid="_x0000_s1027" type="#_x0000_t202" style="position:absolute;left:-119;top:3;width:8546;height:3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82315B" w:rsidRPr="00480A74" w:rsidRDefault="0082315B" w:rsidP="005054D9">
                        <w:pPr>
                          <w:spacing w:before="40" w:after="40" w:line="240" w:lineRule="exact"/>
                          <w:jc w:val="center"/>
                          <w:rPr>
                            <w:sz w:val="18"/>
                            <w:szCs w:val="24"/>
                          </w:rPr>
                        </w:pPr>
                        <w:r w:rsidRPr="00480A74">
                          <w:rPr>
                            <w:rFonts w:hint="cs"/>
                            <w:sz w:val="18"/>
                            <w:szCs w:val="24"/>
                            <w:rtl/>
                          </w:rPr>
                          <w:t>المساهمات المقررة</w:t>
                        </w:r>
                      </w:p>
                    </w:txbxContent>
                  </v:textbox>
                </v:shape>
                <v:shape id="Text Box 7" o:spid="_x0000_s1028" type="#_x0000_t202" style="position:absolute;left:8427;top:3;width:8865;height:3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82315B" w:rsidRPr="00480A74" w:rsidRDefault="0082315B" w:rsidP="005054D9">
                        <w:pPr>
                          <w:spacing w:before="40" w:after="40" w:line="240" w:lineRule="exact"/>
                          <w:jc w:val="center"/>
                          <w:rPr>
                            <w:sz w:val="18"/>
                            <w:szCs w:val="24"/>
                          </w:rPr>
                        </w:pPr>
                        <w:r w:rsidRPr="00480A74">
                          <w:rPr>
                            <w:rFonts w:hint="cs"/>
                            <w:sz w:val="18"/>
                            <w:szCs w:val="24"/>
                            <w:rtl/>
                            <w:lang w:bidi="ar-EG"/>
                          </w:rPr>
                          <w:t>المساهمات</w:t>
                        </w:r>
                        <w:r>
                          <w:rPr>
                            <w:sz w:val="18"/>
                            <w:szCs w:val="24"/>
                            <w:rtl/>
                            <w:lang w:bidi="ar-EG"/>
                          </w:rPr>
                          <w:br/>
                        </w:r>
                        <w:r w:rsidRPr="00480A74">
                          <w:rPr>
                            <w:rFonts w:hint="cs"/>
                            <w:sz w:val="18"/>
                            <w:szCs w:val="24"/>
                            <w:rtl/>
                            <w:lang w:bidi="ar-EG"/>
                          </w:rPr>
                          <w:t>الطوعية</w:t>
                        </w:r>
                      </w:p>
                    </w:txbxContent>
                  </v:textbox>
                </v:shape>
                <v:shape id="Text Box 8" o:spid="_x0000_s1029" type="#_x0000_t202" style="position:absolute;left:15590;top:3;width:11291;height:3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82315B" w:rsidRPr="00480A74" w:rsidRDefault="0082315B" w:rsidP="005054D9">
                        <w:pPr>
                          <w:spacing w:before="40" w:after="40" w:line="240" w:lineRule="exact"/>
                          <w:jc w:val="center"/>
                          <w:rPr>
                            <w:sz w:val="24"/>
                            <w:szCs w:val="24"/>
                          </w:rPr>
                        </w:pPr>
                        <w:r w:rsidRPr="00480A74">
                          <w:rPr>
                            <w:rFonts w:hint="cs"/>
                            <w:sz w:val="18"/>
                            <w:szCs w:val="24"/>
                            <w:rtl/>
                            <w:lang w:bidi="ar-EG"/>
                          </w:rPr>
                          <w:t>إيرادات</w:t>
                        </w:r>
                        <w:r w:rsidRPr="00DA50FE">
                          <w:rPr>
                            <w:rFonts w:hint="cs"/>
                            <w:rtl/>
                            <w:lang w:bidi="ar-EG"/>
                          </w:rPr>
                          <w:t xml:space="preserve"> </w:t>
                        </w:r>
                        <w:r w:rsidRPr="00480A74">
                          <w:rPr>
                            <w:rFonts w:hint="cs"/>
                            <w:sz w:val="24"/>
                            <w:szCs w:val="24"/>
                            <w:rtl/>
                            <w:lang w:bidi="ar-EG"/>
                          </w:rPr>
                          <w:t>التشغيل</w:t>
                        </w:r>
                        <w:r>
                          <w:rPr>
                            <w:sz w:val="24"/>
                            <w:szCs w:val="24"/>
                            <w:rtl/>
                            <w:lang w:bidi="ar-EG"/>
                          </w:rPr>
                          <w:br/>
                        </w:r>
                        <w:r w:rsidRPr="00480A74">
                          <w:rPr>
                            <w:rFonts w:hint="cs"/>
                            <w:sz w:val="24"/>
                            <w:szCs w:val="24"/>
                            <w:rtl/>
                            <w:lang w:bidi="ar-EG"/>
                          </w:rPr>
                          <w:t>الأخرى</w:t>
                        </w:r>
                      </w:p>
                    </w:txbxContent>
                  </v:textbox>
                </v:shape>
                <v:shape id="Text Box 1" o:spid="_x0000_s1030" type="#_x0000_t202" style="position:absolute;left:24050;width:985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82315B" w:rsidRDefault="0082315B" w:rsidP="005054D9">
                        <w:pPr>
                          <w:pStyle w:val="NormalWeb"/>
                          <w:bidi/>
                          <w:spacing w:before="40" w:beforeAutospacing="0" w:after="40" w:afterAutospacing="0" w:line="240" w:lineRule="exact"/>
                          <w:jc w:val="center"/>
                        </w:pPr>
                        <w:r>
                          <w:rPr>
                            <w:rFonts w:ascii="Traditional Arabic" w:hAnsi="Traditional Arabic" w:cs="Traditional Arabic"/>
                            <w:rtl/>
                            <w:lang w:bidi="ar-EG"/>
                          </w:rPr>
                          <w:t>الإيرادات المالية</w:t>
                        </w:r>
                      </w:p>
                    </w:txbxContent>
                  </v:textbox>
                </v:shape>
              </v:group>
            </w:pict>
          </mc:Fallback>
        </mc:AlternateContent>
      </w:r>
      <w:r>
        <w:rPr>
          <w:noProof/>
          <w:lang w:val="en-GB"/>
        </w:rPr>
        <w:drawing>
          <wp:inline distT="0" distB="0" distL="0" distR="0">
            <wp:extent cx="4690800" cy="2685600"/>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ouncil 1.png"/>
                    <pic:cNvPicPr/>
                  </pic:nvPicPr>
                  <pic:blipFill>
                    <a:blip r:embed="rId13">
                      <a:extLst>
                        <a:ext uri="{28A0092B-C50C-407E-A947-70E740481C1C}">
                          <a14:useLocalDpi xmlns:a14="http://schemas.microsoft.com/office/drawing/2010/main" val="0"/>
                        </a:ext>
                      </a:extLst>
                    </a:blip>
                    <a:stretch>
                      <a:fillRect/>
                    </a:stretch>
                  </pic:blipFill>
                  <pic:spPr>
                    <a:xfrm>
                      <a:off x="0" y="0"/>
                      <a:ext cx="4690800" cy="2685600"/>
                    </a:xfrm>
                    <a:prstGeom prst="rect">
                      <a:avLst/>
                    </a:prstGeom>
                  </pic:spPr>
                </pic:pic>
              </a:graphicData>
            </a:graphic>
          </wp:inline>
        </w:drawing>
      </w:r>
    </w:p>
    <w:p w:rsidR="005054D9" w:rsidRPr="0082315B" w:rsidRDefault="005054D9" w:rsidP="0082315B">
      <w:pPr>
        <w:spacing w:before="240"/>
        <w:rPr>
          <w:spacing w:val="2"/>
          <w:lang w:bidi="ar-EG"/>
        </w:rPr>
      </w:pPr>
      <w:r w:rsidRPr="0082315B">
        <w:rPr>
          <w:spacing w:val="2"/>
        </w:rPr>
        <w:t>20</w:t>
      </w:r>
      <w:r w:rsidRPr="0082315B">
        <w:rPr>
          <w:rFonts w:hint="cs"/>
          <w:spacing w:val="2"/>
          <w:rtl/>
        </w:rPr>
        <w:tab/>
        <w:t xml:space="preserve">المصدر الرئيسي للإيرادات هو المساهمات المقررة التي تمثل </w:t>
      </w:r>
      <w:r w:rsidRPr="0082315B">
        <w:rPr>
          <w:spacing w:val="2"/>
        </w:rPr>
        <w:t>72</w:t>
      </w:r>
      <w:r w:rsidRPr="0082315B">
        <w:rPr>
          <w:rFonts w:hint="cs"/>
          <w:spacing w:val="2"/>
          <w:rtl/>
          <w:lang w:bidi="ar-EG"/>
        </w:rPr>
        <w:t xml:space="preserve"> في المائة منه في عام </w:t>
      </w:r>
      <w:r w:rsidRPr="0082315B">
        <w:rPr>
          <w:spacing w:val="2"/>
          <w:lang w:bidi="ar-EG"/>
        </w:rPr>
        <w:t>2018</w:t>
      </w:r>
      <w:r w:rsidRPr="0082315B">
        <w:rPr>
          <w:rFonts w:hint="cs"/>
          <w:spacing w:val="2"/>
          <w:rtl/>
          <w:lang w:bidi="ar-EG"/>
        </w:rPr>
        <w:t xml:space="preserve"> وقد سجلت زيادة طفيفة بالمقارنة مع </w:t>
      </w:r>
      <w:r w:rsidRPr="0082315B">
        <w:rPr>
          <w:spacing w:val="2"/>
          <w:lang w:bidi="ar-EG"/>
        </w:rPr>
        <w:t>2017</w:t>
      </w:r>
      <w:r w:rsidRPr="0082315B">
        <w:rPr>
          <w:rFonts w:hint="cs"/>
          <w:spacing w:val="2"/>
          <w:rtl/>
          <w:lang w:bidi="ar-EG"/>
        </w:rPr>
        <w:t xml:space="preserve">، تليها إيرادات التشغيل التي تمثل </w:t>
      </w:r>
      <w:r w:rsidRPr="0082315B">
        <w:rPr>
          <w:spacing w:val="2"/>
          <w:lang w:bidi="ar-EG"/>
        </w:rPr>
        <w:t>23</w:t>
      </w:r>
      <w:r w:rsidRPr="0082315B">
        <w:rPr>
          <w:rFonts w:hint="cs"/>
          <w:spacing w:val="2"/>
          <w:rtl/>
          <w:lang w:bidi="ar-EG"/>
        </w:rPr>
        <w:t xml:space="preserve"> في المائة وتشمل أساساً مبيعات المنشورات وبطاقات التبليغ عن الشبكات</w:t>
      </w:r>
      <w:r w:rsidR="0082315B">
        <w:rPr>
          <w:rFonts w:hint="eastAsia"/>
          <w:spacing w:val="2"/>
          <w:rtl/>
          <w:lang w:bidi="ar-EG"/>
        </w:rPr>
        <w:t> </w:t>
      </w:r>
      <w:r w:rsidRPr="0082315B">
        <w:rPr>
          <w:rFonts w:hint="cs"/>
          <w:spacing w:val="2"/>
          <w:rtl/>
          <w:lang w:bidi="ar-EG"/>
        </w:rPr>
        <w:t>الساتلية.</w:t>
      </w:r>
    </w:p>
    <w:p w:rsidR="00B22A09" w:rsidRDefault="00F62359" w:rsidP="00806A08">
      <w:pPr>
        <w:spacing w:before="100" w:beforeAutospacing="1" w:after="100" w:afterAutospacing="1" w:line="240" w:lineRule="auto"/>
        <w:jc w:val="center"/>
        <w:rPr>
          <w:lang w:bidi="ar-EG"/>
        </w:rPr>
      </w:pPr>
      <w:r>
        <w:rPr>
          <w:noProof/>
          <w:lang w:val="en-GB"/>
        </w:rPr>
        <w:lastRenderedPageBreak/>
        <mc:AlternateContent>
          <mc:Choice Requires="wpg">
            <w:drawing>
              <wp:anchor distT="0" distB="0" distL="114300" distR="114300" simplePos="0" relativeHeight="251682816" behindDoc="0" locked="0" layoutInCell="1" allowOverlap="1">
                <wp:simplePos x="0" y="0"/>
                <wp:positionH relativeFrom="column">
                  <wp:posOffset>839439</wp:posOffset>
                </wp:positionH>
                <wp:positionV relativeFrom="paragraph">
                  <wp:posOffset>497906</wp:posOffset>
                </wp:positionV>
                <wp:extent cx="4492855" cy="3091009"/>
                <wp:effectExtent l="0" t="0" r="0" b="0"/>
                <wp:wrapNone/>
                <wp:docPr id="37" name="Group 37"/>
                <wp:cNvGraphicFramePr/>
                <a:graphic xmlns:a="http://schemas.openxmlformats.org/drawingml/2006/main">
                  <a:graphicData uri="http://schemas.microsoft.com/office/word/2010/wordprocessingGroup">
                    <wpg:wgp>
                      <wpg:cNvGrpSpPr/>
                      <wpg:grpSpPr>
                        <a:xfrm>
                          <a:off x="0" y="0"/>
                          <a:ext cx="4492855" cy="3091009"/>
                          <a:chOff x="0" y="0"/>
                          <a:chExt cx="4492855" cy="3091009"/>
                        </a:xfrm>
                      </wpg:grpSpPr>
                      <wps:wsp>
                        <wps:cNvPr id="29" name="Text Box 1"/>
                        <wps:cNvSpPr txBox="1"/>
                        <wps:spPr>
                          <a:xfrm>
                            <a:off x="3455646" y="667418"/>
                            <a:ext cx="979100" cy="364790"/>
                          </a:xfrm>
                          <a:prstGeom prst="rect">
                            <a:avLst/>
                          </a:prstGeom>
                          <a:noFill/>
                        </wps:spPr>
                        <wps:txbx>
                          <w:txbxContent>
                            <w:p w:rsidR="0082315B" w:rsidRPr="00806A08" w:rsidRDefault="0082315B" w:rsidP="00806A08">
                              <w:pPr>
                                <w:pStyle w:val="NormalWeb"/>
                                <w:bidi/>
                                <w:spacing w:before="40" w:beforeAutospacing="0" w:after="40" w:afterAutospacing="0" w:line="240" w:lineRule="exact"/>
                                <w:jc w:val="center"/>
                                <w:rPr>
                                  <w:rFonts w:ascii="Calibri" w:hAnsi="Calibri" w:cs="Traditional Arabic"/>
                                  <w:sz w:val="18"/>
                                </w:rPr>
                              </w:pPr>
                              <w:r w:rsidRPr="00806A08">
                                <w:rPr>
                                  <w:rFonts w:ascii="Calibri" w:hAnsi="Calibri" w:cs="Traditional Arabic"/>
                                  <w:sz w:val="18"/>
                                  <w:rtl/>
                                  <w:lang w:bidi="ar-EG"/>
                                </w:rPr>
                                <w:t xml:space="preserve">إيرادات من خارج الميزانية </w:t>
                              </w:r>
                              <w:r>
                                <w:rPr>
                                  <w:rFonts w:ascii="Calibri" w:hAnsi="Calibri" w:cs="Traditional Arabic"/>
                                  <w:sz w:val="18"/>
                                  <w:lang w:bidi="ar-EG"/>
                                </w:rPr>
                                <w:t>%3</w:t>
                              </w:r>
                            </w:p>
                          </w:txbxContent>
                        </wps:txbx>
                        <wps:bodyPr vertOverflow="clip" wrap="square" lIns="0" tIns="0" rIns="0" bIns="0" rtlCol="0">
                          <a:noAutofit/>
                        </wps:bodyPr>
                      </wps:wsp>
                      <wps:wsp>
                        <wps:cNvPr id="30" name="Text Box 1"/>
                        <wps:cNvSpPr txBox="1"/>
                        <wps:spPr>
                          <a:xfrm>
                            <a:off x="3455646" y="1166842"/>
                            <a:ext cx="983841" cy="359028"/>
                          </a:xfrm>
                          <a:prstGeom prst="rect">
                            <a:avLst/>
                          </a:prstGeom>
                          <a:noFill/>
                        </wps:spPr>
                        <wps:txbx>
                          <w:txbxContent>
                            <w:p w:rsidR="0082315B" w:rsidRPr="00806A08" w:rsidRDefault="0082315B" w:rsidP="00806A08">
                              <w:pPr>
                                <w:pStyle w:val="NormalWeb"/>
                                <w:bidi/>
                                <w:spacing w:before="40" w:beforeAutospacing="0" w:after="40" w:afterAutospacing="0" w:line="240" w:lineRule="exact"/>
                                <w:jc w:val="center"/>
                                <w:rPr>
                                  <w:rFonts w:ascii="Calibri" w:hAnsi="Calibri" w:cs="Traditional Arabic"/>
                                  <w:sz w:val="18"/>
                                </w:rPr>
                              </w:pPr>
                              <w:r>
                                <w:rPr>
                                  <w:rFonts w:ascii="Calibri" w:hAnsi="Calibri" w:cs="Traditional Arabic" w:hint="cs"/>
                                  <w:sz w:val="18"/>
                                  <w:rtl/>
                                  <w:lang w:bidi="ar-EG"/>
                                </w:rPr>
                                <w:t xml:space="preserve">مبيعات المنشورات </w:t>
                              </w:r>
                              <w:r>
                                <w:rPr>
                                  <w:rFonts w:ascii="Calibri" w:hAnsi="Calibri" w:cs="Traditional Arabic"/>
                                  <w:sz w:val="18"/>
                                  <w:lang w:bidi="ar-EG"/>
                                </w:rPr>
                                <w:br/>
                                <w:t>%8</w:t>
                              </w:r>
                            </w:p>
                          </w:txbxContent>
                        </wps:txbx>
                        <wps:bodyPr vertOverflow="clip" wrap="square" lIns="0" tIns="0" rIns="0" bIns="0" rtlCol="0">
                          <a:noAutofit/>
                        </wps:bodyPr>
                      </wps:wsp>
                      <wps:wsp>
                        <wps:cNvPr id="32" name="Text Box 1"/>
                        <wps:cNvSpPr txBox="1"/>
                        <wps:spPr>
                          <a:xfrm>
                            <a:off x="3623941" y="1856849"/>
                            <a:ext cx="868914" cy="673100"/>
                          </a:xfrm>
                          <a:prstGeom prst="rect">
                            <a:avLst/>
                          </a:prstGeom>
                          <a:noFill/>
                        </wps:spPr>
                        <wps:txbx>
                          <w:txbxContent>
                            <w:p w:rsidR="0082315B" w:rsidRPr="00806A08" w:rsidRDefault="0082315B" w:rsidP="00806A08">
                              <w:pPr>
                                <w:pStyle w:val="NormalWeb"/>
                                <w:bidi/>
                                <w:spacing w:before="40" w:beforeAutospacing="0" w:after="40" w:afterAutospacing="0" w:line="240" w:lineRule="exact"/>
                                <w:jc w:val="center"/>
                                <w:rPr>
                                  <w:rFonts w:ascii="Calibri" w:hAnsi="Calibri" w:cs="Traditional Arabic"/>
                                  <w:sz w:val="18"/>
                                  <w:lang w:bidi="ar-EG"/>
                                </w:rPr>
                              </w:pPr>
                              <w:r>
                                <w:rPr>
                                  <w:rFonts w:ascii="Calibri" w:hAnsi="Calibri" w:cs="Traditional Arabic" w:hint="cs"/>
                                  <w:sz w:val="18"/>
                                  <w:rtl/>
                                  <w:lang w:bidi="ar-EG"/>
                                </w:rPr>
                                <w:t xml:space="preserve">بطاقات التبليغ عن الشبكات الساتلية </w:t>
                              </w:r>
                              <w:r>
                                <w:rPr>
                                  <w:rFonts w:ascii="Calibri" w:hAnsi="Calibri" w:cs="Traditional Arabic"/>
                                  <w:sz w:val="18"/>
                                  <w:lang w:bidi="ar-EG"/>
                                </w:rPr>
                                <w:br/>
                                <w:t>%11</w:t>
                              </w:r>
                            </w:p>
                          </w:txbxContent>
                        </wps:txbx>
                        <wps:bodyPr vertOverflow="clip" wrap="square" lIns="0" tIns="0" rIns="0" bIns="0" rtlCol="0">
                          <a:noAutofit/>
                        </wps:bodyPr>
                      </wps:wsp>
                      <wps:wsp>
                        <wps:cNvPr id="33" name="Text Box 1"/>
                        <wps:cNvSpPr txBox="1"/>
                        <wps:spPr>
                          <a:xfrm>
                            <a:off x="3461256" y="2698322"/>
                            <a:ext cx="981110" cy="392687"/>
                          </a:xfrm>
                          <a:prstGeom prst="rect">
                            <a:avLst/>
                          </a:prstGeom>
                          <a:noFill/>
                        </wps:spPr>
                        <wps:txbx>
                          <w:txbxContent>
                            <w:p w:rsidR="0082315B" w:rsidRPr="00806A08" w:rsidRDefault="0082315B" w:rsidP="00AC4256">
                              <w:pPr>
                                <w:pStyle w:val="NormalWeb"/>
                                <w:bidi/>
                                <w:spacing w:before="40" w:beforeAutospacing="0" w:after="40" w:afterAutospacing="0" w:line="240" w:lineRule="exact"/>
                                <w:jc w:val="center"/>
                                <w:rPr>
                                  <w:rFonts w:ascii="Calibri" w:hAnsi="Calibri" w:cs="Traditional Arabic"/>
                                  <w:sz w:val="18"/>
                                  <w:lang w:bidi="ar-EG"/>
                                </w:rPr>
                              </w:pPr>
                              <w:r>
                                <w:rPr>
                                  <w:rFonts w:ascii="Calibri" w:hAnsi="Calibri" w:cs="Traditional Arabic" w:hint="cs"/>
                                  <w:sz w:val="18"/>
                                  <w:rtl/>
                                  <w:lang w:bidi="ar-EG"/>
                                </w:rPr>
                                <w:t xml:space="preserve">إيرادات تشغيل أخرى </w:t>
                              </w:r>
                              <w:r>
                                <w:rPr>
                                  <w:rFonts w:ascii="Calibri" w:hAnsi="Calibri" w:cs="Traditional Arabic"/>
                                  <w:sz w:val="18"/>
                                  <w:lang w:bidi="ar-EG"/>
                                </w:rPr>
                                <w:t>%1</w:t>
                              </w:r>
                            </w:p>
                          </w:txbxContent>
                        </wps:txbx>
                        <wps:bodyPr vertOverflow="clip" wrap="square" lIns="0" tIns="0" rIns="0" bIns="0" rtlCol="0">
                          <a:noAutofit/>
                        </wps:bodyPr>
                      </wps:wsp>
                      <wps:wsp>
                        <wps:cNvPr id="34" name="Text Box 1"/>
                        <wps:cNvSpPr txBox="1"/>
                        <wps:spPr>
                          <a:xfrm>
                            <a:off x="2109291" y="0"/>
                            <a:ext cx="879592" cy="387077"/>
                          </a:xfrm>
                          <a:prstGeom prst="rect">
                            <a:avLst/>
                          </a:prstGeom>
                          <a:noFill/>
                        </wps:spPr>
                        <wps:txbx>
                          <w:txbxContent>
                            <w:p w:rsidR="0082315B" w:rsidRPr="00806A08" w:rsidRDefault="0082315B" w:rsidP="00AC4256">
                              <w:pPr>
                                <w:pStyle w:val="NormalWeb"/>
                                <w:bidi/>
                                <w:spacing w:before="40" w:beforeAutospacing="0" w:after="40" w:afterAutospacing="0" w:line="240" w:lineRule="exact"/>
                                <w:jc w:val="center"/>
                                <w:rPr>
                                  <w:rFonts w:ascii="Calibri" w:hAnsi="Calibri" w:cs="Traditional Arabic"/>
                                  <w:sz w:val="18"/>
                                  <w:lang w:bidi="ar-EG"/>
                                </w:rPr>
                              </w:pPr>
                              <w:r>
                                <w:rPr>
                                  <w:rFonts w:ascii="Calibri" w:hAnsi="Calibri" w:cs="Traditional Arabic" w:hint="cs"/>
                                  <w:sz w:val="18"/>
                                  <w:rtl/>
                                  <w:lang w:bidi="ar-EG"/>
                                </w:rPr>
                                <w:t xml:space="preserve">المساهمات الطوعية </w:t>
                              </w:r>
                              <w:r>
                                <w:rPr>
                                  <w:rFonts w:ascii="Calibri" w:hAnsi="Calibri" w:cs="Traditional Arabic"/>
                                  <w:sz w:val="18"/>
                                  <w:lang w:bidi="ar-EG"/>
                                </w:rPr>
                                <w:br/>
                                <w:t>%4</w:t>
                              </w:r>
                            </w:p>
                          </w:txbxContent>
                        </wps:txbx>
                        <wps:bodyPr vertOverflow="clip" wrap="square" lIns="0" tIns="0" rIns="0" bIns="0" rtlCol="0">
                          <a:noAutofit/>
                        </wps:bodyPr>
                      </wps:wsp>
                      <wps:wsp>
                        <wps:cNvPr id="35" name="Text Box 1"/>
                        <wps:cNvSpPr txBox="1"/>
                        <wps:spPr>
                          <a:xfrm>
                            <a:off x="2025143" y="1469772"/>
                            <a:ext cx="617080" cy="397717"/>
                          </a:xfrm>
                          <a:prstGeom prst="rect">
                            <a:avLst/>
                          </a:prstGeom>
                          <a:noFill/>
                        </wps:spPr>
                        <wps:txbx>
                          <w:txbxContent>
                            <w:p w:rsidR="0082315B" w:rsidRDefault="0082315B" w:rsidP="00AC4256">
                              <w:pPr>
                                <w:pStyle w:val="NormalWeb"/>
                                <w:bidi/>
                                <w:spacing w:before="40" w:beforeAutospacing="0" w:after="40" w:afterAutospacing="0" w:line="240" w:lineRule="exact"/>
                                <w:jc w:val="center"/>
                                <w:rPr>
                                  <w:rFonts w:ascii="Calibri" w:hAnsi="Calibri" w:cs="Traditional Arabic"/>
                                  <w:sz w:val="18"/>
                                  <w:lang w:bidi="ar-EG"/>
                                </w:rPr>
                              </w:pPr>
                              <w:r>
                                <w:rPr>
                                  <w:rFonts w:ascii="Calibri" w:hAnsi="Calibri" w:cs="Traditional Arabic" w:hint="cs"/>
                                  <w:sz w:val="18"/>
                                  <w:rtl/>
                                  <w:lang w:bidi="ar-EG"/>
                                </w:rPr>
                                <w:t xml:space="preserve">إيرادات التشغيل </w:t>
                              </w:r>
                            </w:p>
                            <w:p w:rsidR="0082315B" w:rsidRPr="00806A08" w:rsidRDefault="0082315B" w:rsidP="00AC4256">
                              <w:pPr>
                                <w:pStyle w:val="NormalWeb"/>
                                <w:bidi/>
                                <w:spacing w:before="40" w:beforeAutospacing="0" w:after="40" w:afterAutospacing="0" w:line="240" w:lineRule="exact"/>
                                <w:jc w:val="center"/>
                                <w:rPr>
                                  <w:rFonts w:ascii="Calibri" w:hAnsi="Calibri" w:cs="Traditional Arabic"/>
                                  <w:sz w:val="18"/>
                                  <w:lang w:bidi="ar-EG"/>
                                </w:rPr>
                              </w:pPr>
                              <w:r>
                                <w:rPr>
                                  <w:rFonts w:ascii="Calibri" w:hAnsi="Calibri" w:cs="Traditional Arabic"/>
                                  <w:sz w:val="18"/>
                                  <w:lang w:bidi="ar-EG"/>
                                </w:rPr>
                                <w:t>%23</w:t>
                              </w:r>
                            </w:p>
                          </w:txbxContent>
                        </wps:txbx>
                        <wps:bodyPr vertOverflow="clip" wrap="square" lIns="0" tIns="0" rIns="0" bIns="0" rtlCol="0">
                          <a:noAutofit/>
                        </wps:bodyPr>
                      </wps:wsp>
                      <wps:wsp>
                        <wps:cNvPr id="36" name="Text Box 1"/>
                        <wps:cNvSpPr txBox="1"/>
                        <wps:spPr>
                          <a:xfrm>
                            <a:off x="0" y="1638066"/>
                            <a:ext cx="1289763" cy="397510"/>
                          </a:xfrm>
                          <a:prstGeom prst="rect">
                            <a:avLst/>
                          </a:prstGeom>
                          <a:noFill/>
                        </wps:spPr>
                        <wps:txbx>
                          <w:txbxContent>
                            <w:p w:rsidR="0082315B" w:rsidRPr="00AC4256" w:rsidRDefault="0082315B" w:rsidP="00AC4256">
                              <w:pPr>
                                <w:pStyle w:val="NormalWeb"/>
                                <w:bidi/>
                                <w:spacing w:before="40" w:beforeAutospacing="0" w:after="40" w:afterAutospacing="0" w:line="240" w:lineRule="exact"/>
                                <w:jc w:val="center"/>
                                <w:rPr>
                                  <w:rFonts w:ascii="Calibri" w:hAnsi="Calibri" w:cs="Traditional Arabic"/>
                                  <w:color w:val="FFFFFF" w:themeColor="background1"/>
                                  <w:sz w:val="18"/>
                                  <w:lang w:bidi="ar-EG"/>
                                </w:rPr>
                              </w:pPr>
                              <w:r w:rsidRPr="00AC4256">
                                <w:rPr>
                                  <w:rFonts w:ascii="Calibri" w:hAnsi="Calibri" w:cs="Traditional Arabic" w:hint="cs"/>
                                  <w:color w:val="FFFFFF" w:themeColor="background1"/>
                                  <w:sz w:val="18"/>
                                  <w:rtl/>
                                  <w:lang w:bidi="ar-EG"/>
                                </w:rPr>
                                <w:t xml:space="preserve">المساهمات المقررة </w:t>
                              </w:r>
                              <w:r w:rsidRPr="00AC4256">
                                <w:rPr>
                                  <w:rFonts w:ascii="Calibri" w:hAnsi="Calibri" w:cs="Traditional Arabic"/>
                                  <w:color w:val="FFFFFF" w:themeColor="background1"/>
                                  <w:sz w:val="18"/>
                                  <w:rtl/>
                                  <w:lang w:bidi="ar-EG"/>
                                </w:rPr>
                                <w:br/>
                              </w:r>
                              <w:r w:rsidRPr="00AC4256">
                                <w:rPr>
                                  <w:rFonts w:ascii="Calibri" w:hAnsi="Calibri" w:cs="Traditional Arabic"/>
                                  <w:color w:val="FFFFFF" w:themeColor="background1"/>
                                  <w:sz w:val="18"/>
                                  <w:lang w:bidi="ar-EG"/>
                                </w:rPr>
                                <w:t>%72</w:t>
                              </w:r>
                            </w:p>
                          </w:txbxContent>
                        </wps:txbx>
                        <wps:bodyPr vertOverflow="clip" wrap="square" lIns="0" tIns="0" rIns="0" bIns="0" rtlCol="0">
                          <a:noAutofit/>
                        </wps:bodyPr>
                      </wps:wsp>
                    </wpg:wgp>
                  </a:graphicData>
                </a:graphic>
              </wp:anchor>
            </w:drawing>
          </mc:Choice>
          <mc:Fallback>
            <w:pict>
              <v:group id="Group 37" o:spid="_x0000_s1031" style="position:absolute;left:0;text-align:left;margin-left:66.1pt;margin-top:39.2pt;width:353.75pt;height:243.4pt;z-index:251682816" coordsize="44928,3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">
                <v:shape id="Text Box 1" o:spid="_x0000_s1032" type="#_x0000_t202" style="position:absolute;left:34556;top:6674;width:9791;height:3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82315B" w:rsidRPr="00806A08" w:rsidRDefault="0082315B" w:rsidP="00806A08">
                        <w:pPr>
                          <w:pStyle w:val="NormalWeb"/>
                          <w:bidi/>
                          <w:spacing w:before="40" w:beforeAutospacing="0" w:after="40" w:afterAutospacing="0" w:line="240" w:lineRule="exact"/>
                          <w:jc w:val="center"/>
                          <w:rPr>
                            <w:rFonts w:ascii="Calibri" w:hAnsi="Calibri" w:cs="Traditional Arabic"/>
                            <w:sz w:val="18"/>
                          </w:rPr>
                        </w:pPr>
                        <w:r w:rsidRPr="00806A08">
                          <w:rPr>
                            <w:rFonts w:ascii="Calibri" w:hAnsi="Calibri" w:cs="Traditional Arabic"/>
                            <w:sz w:val="18"/>
                            <w:rtl/>
                            <w:lang w:bidi="ar-EG"/>
                          </w:rPr>
                          <w:t xml:space="preserve">إيرادات من خارج الميزانية </w:t>
                        </w:r>
                        <w:r>
                          <w:rPr>
                            <w:rFonts w:ascii="Calibri" w:hAnsi="Calibri" w:cs="Traditional Arabic"/>
                            <w:sz w:val="18"/>
                            <w:lang w:bidi="ar-EG"/>
                          </w:rPr>
                          <w:t>%3</w:t>
                        </w:r>
                      </w:p>
                    </w:txbxContent>
                  </v:textbox>
                </v:shape>
                <v:shape id="Text Box 1" o:spid="_x0000_s1033" type="#_x0000_t202" style="position:absolute;left:34556;top:11668;width:9838;height:3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82315B" w:rsidRPr="00806A08" w:rsidRDefault="0082315B" w:rsidP="00806A08">
                        <w:pPr>
                          <w:pStyle w:val="NormalWeb"/>
                          <w:bidi/>
                          <w:spacing w:before="40" w:beforeAutospacing="0" w:after="40" w:afterAutospacing="0" w:line="240" w:lineRule="exact"/>
                          <w:jc w:val="center"/>
                          <w:rPr>
                            <w:rFonts w:ascii="Calibri" w:hAnsi="Calibri" w:cs="Traditional Arabic"/>
                            <w:sz w:val="18"/>
                          </w:rPr>
                        </w:pPr>
                        <w:r>
                          <w:rPr>
                            <w:rFonts w:ascii="Calibri" w:hAnsi="Calibri" w:cs="Traditional Arabic" w:hint="cs"/>
                            <w:sz w:val="18"/>
                            <w:rtl/>
                            <w:lang w:bidi="ar-EG"/>
                          </w:rPr>
                          <w:t xml:space="preserve">مبيعات المنشورات </w:t>
                        </w:r>
                        <w:r>
                          <w:rPr>
                            <w:rFonts w:ascii="Calibri" w:hAnsi="Calibri" w:cs="Traditional Arabic"/>
                            <w:sz w:val="18"/>
                            <w:lang w:bidi="ar-EG"/>
                          </w:rPr>
                          <w:br/>
                          <w:t>%8</w:t>
                        </w:r>
                      </w:p>
                    </w:txbxContent>
                  </v:textbox>
                </v:shape>
                <v:shape id="Text Box 1" o:spid="_x0000_s1034" type="#_x0000_t202" style="position:absolute;left:36239;top:18568;width:8689;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82315B" w:rsidRPr="00806A08" w:rsidRDefault="0082315B" w:rsidP="00806A08">
                        <w:pPr>
                          <w:pStyle w:val="NormalWeb"/>
                          <w:bidi/>
                          <w:spacing w:before="40" w:beforeAutospacing="0" w:after="40" w:afterAutospacing="0" w:line="240" w:lineRule="exact"/>
                          <w:jc w:val="center"/>
                          <w:rPr>
                            <w:rFonts w:ascii="Calibri" w:hAnsi="Calibri" w:cs="Traditional Arabic"/>
                            <w:sz w:val="18"/>
                            <w:lang w:bidi="ar-EG"/>
                          </w:rPr>
                        </w:pPr>
                        <w:r>
                          <w:rPr>
                            <w:rFonts w:ascii="Calibri" w:hAnsi="Calibri" w:cs="Traditional Arabic" w:hint="cs"/>
                            <w:sz w:val="18"/>
                            <w:rtl/>
                            <w:lang w:bidi="ar-EG"/>
                          </w:rPr>
                          <w:t xml:space="preserve">بطاقات التبليغ عن الشبكات الساتلية </w:t>
                        </w:r>
                        <w:r>
                          <w:rPr>
                            <w:rFonts w:ascii="Calibri" w:hAnsi="Calibri" w:cs="Traditional Arabic"/>
                            <w:sz w:val="18"/>
                            <w:lang w:bidi="ar-EG"/>
                          </w:rPr>
                          <w:br/>
                          <w:t>%11</w:t>
                        </w:r>
                      </w:p>
                    </w:txbxContent>
                  </v:textbox>
                </v:shape>
                <v:shape id="Text Box 1" o:spid="_x0000_s1035" type="#_x0000_t202" style="position:absolute;left:34612;top:26983;width:9811;height:3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82315B" w:rsidRPr="00806A08" w:rsidRDefault="0082315B" w:rsidP="00AC4256">
                        <w:pPr>
                          <w:pStyle w:val="NormalWeb"/>
                          <w:bidi/>
                          <w:spacing w:before="40" w:beforeAutospacing="0" w:after="40" w:afterAutospacing="0" w:line="240" w:lineRule="exact"/>
                          <w:jc w:val="center"/>
                          <w:rPr>
                            <w:rFonts w:ascii="Calibri" w:hAnsi="Calibri" w:cs="Traditional Arabic"/>
                            <w:sz w:val="18"/>
                            <w:lang w:bidi="ar-EG"/>
                          </w:rPr>
                        </w:pPr>
                        <w:r>
                          <w:rPr>
                            <w:rFonts w:ascii="Calibri" w:hAnsi="Calibri" w:cs="Traditional Arabic" w:hint="cs"/>
                            <w:sz w:val="18"/>
                            <w:rtl/>
                            <w:lang w:bidi="ar-EG"/>
                          </w:rPr>
                          <w:t xml:space="preserve">إيرادات تشغيل أخرى </w:t>
                        </w:r>
                        <w:r>
                          <w:rPr>
                            <w:rFonts w:ascii="Calibri" w:hAnsi="Calibri" w:cs="Traditional Arabic"/>
                            <w:sz w:val="18"/>
                            <w:lang w:bidi="ar-EG"/>
                          </w:rPr>
                          <w:t>%1</w:t>
                        </w:r>
                      </w:p>
                    </w:txbxContent>
                  </v:textbox>
                </v:shape>
                <v:shape id="Text Box 1" o:spid="_x0000_s1036" type="#_x0000_t202" style="position:absolute;left:21092;width:8796;height:3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82315B" w:rsidRPr="00806A08" w:rsidRDefault="0082315B" w:rsidP="00AC4256">
                        <w:pPr>
                          <w:pStyle w:val="NormalWeb"/>
                          <w:bidi/>
                          <w:spacing w:before="40" w:beforeAutospacing="0" w:after="40" w:afterAutospacing="0" w:line="240" w:lineRule="exact"/>
                          <w:jc w:val="center"/>
                          <w:rPr>
                            <w:rFonts w:ascii="Calibri" w:hAnsi="Calibri" w:cs="Traditional Arabic"/>
                            <w:sz w:val="18"/>
                            <w:lang w:bidi="ar-EG"/>
                          </w:rPr>
                        </w:pPr>
                        <w:r>
                          <w:rPr>
                            <w:rFonts w:ascii="Calibri" w:hAnsi="Calibri" w:cs="Traditional Arabic" w:hint="cs"/>
                            <w:sz w:val="18"/>
                            <w:rtl/>
                            <w:lang w:bidi="ar-EG"/>
                          </w:rPr>
                          <w:t xml:space="preserve">المساهمات الطوعية </w:t>
                        </w:r>
                        <w:r>
                          <w:rPr>
                            <w:rFonts w:ascii="Calibri" w:hAnsi="Calibri" w:cs="Traditional Arabic"/>
                            <w:sz w:val="18"/>
                            <w:lang w:bidi="ar-EG"/>
                          </w:rPr>
                          <w:br/>
                          <w:t>%4</w:t>
                        </w:r>
                      </w:p>
                    </w:txbxContent>
                  </v:textbox>
                </v:shape>
                <v:shape id="Text Box 1" o:spid="_x0000_s1037" type="#_x0000_t202" style="position:absolute;left:20251;top:14697;width:6171;height:3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82315B" w:rsidRDefault="0082315B" w:rsidP="00AC4256">
                        <w:pPr>
                          <w:pStyle w:val="NormalWeb"/>
                          <w:bidi/>
                          <w:spacing w:before="40" w:beforeAutospacing="0" w:after="40" w:afterAutospacing="0" w:line="240" w:lineRule="exact"/>
                          <w:jc w:val="center"/>
                          <w:rPr>
                            <w:rFonts w:ascii="Calibri" w:hAnsi="Calibri" w:cs="Traditional Arabic"/>
                            <w:sz w:val="18"/>
                            <w:lang w:bidi="ar-EG"/>
                          </w:rPr>
                        </w:pPr>
                        <w:r>
                          <w:rPr>
                            <w:rFonts w:ascii="Calibri" w:hAnsi="Calibri" w:cs="Traditional Arabic" w:hint="cs"/>
                            <w:sz w:val="18"/>
                            <w:rtl/>
                            <w:lang w:bidi="ar-EG"/>
                          </w:rPr>
                          <w:t xml:space="preserve">إيرادات التشغيل </w:t>
                        </w:r>
                      </w:p>
                      <w:p w:rsidR="0082315B" w:rsidRPr="00806A08" w:rsidRDefault="0082315B" w:rsidP="00AC4256">
                        <w:pPr>
                          <w:pStyle w:val="NormalWeb"/>
                          <w:bidi/>
                          <w:spacing w:before="40" w:beforeAutospacing="0" w:after="40" w:afterAutospacing="0" w:line="240" w:lineRule="exact"/>
                          <w:jc w:val="center"/>
                          <w:rPr>
                            <w:rFonts w:ascii="Calibri" w:hAnsi="Calibri" w:cs="Traditional Arabic"/>
                            <w:sz w:val="18"/>
                            <w:lang w:bidi="ar-EG"/>
                          </w:rPr>
                        </w:pPr>
                        <w:r>
                          <w:rPr>
                            <w:rFonts w:ascii="Calibri" w:hAnsi="Calibri" w:cs="Traditional Arabic"/>
                            <w:sz w:val="18"/>
                            <w:lang w:bidi="ar-EG"/>
                          </w:rPr>
                          <w:t>%23</w:t>
                        </w:r>
                      </w:p>
                    </w:txbxContent>
                  </v:textbox>
                </v:shape>
                <v:shape id="Text Box 1" o:spid="_x0000_s1038" type="#_x0000_t202" style="position:absolute;top:16380;width:12897;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82315B" w:rsidRPr="00AC4256" w:rsidRDefault="0082315B" w:rsidP="00AC4256">
                        <w:pPr>
                          <w:pStyle w:val="NormalWeb"/>
                          <w:bidi/>
                          <w:spacing w:before="40" w:beforeAutospacing="0" w:after="40" w:afterAutospacing="0" w:line="240" w:lineRule="exact"/>
                          <w:jc w:val="center"/>
                          <w:rPr>
                            <w:rFonts w:ascii="Calibri" w:hAnsi="Calibri" w:cs="Traditional Arabic"/>
                            <w:color w:val="FFFFFF" w:themeColor="background1"/>
                            <w:sz w:val="18"/>
                            <w:lang w:bidi="ar-EG"/>
                          </w:rPr>
                        </w:pPr>
                        <w:r w:rsidRPr="00AC4256">
                          <w:rPr>
                            <w:rFonts w:ascii="Calibri" w:hAnsi="Calibri" w:cs="Traditional Arabic" w:hint="cs"/>
                            <w:color w:val="FFFFFF" w:themeColor="background1"/>
                            <w:sz w:val="18"/>
                            <w:rtl/>
                            <w:lang w:bidi="ar-EG"/>
                          </w:rPr>
                          <w:t xml:space="preserve">المساهمات المقررة </w:t>
                        </w:r>
                        <w:r w:rsidRPr="00AC4256">
                          <w:rPr>
                            <w:rFonts w:ascii="Calibri" w:hAnsi="Calibri" w:cs="Traditional Arabic"/>
                            <w:color w:val="FFFFFF" w:themeColor="background1"/>
                            <w:sz w:val="18"/>
                            <w:rtl/>
                            <w:lang w:bidi="ar-EG"/>
                          </w:rPr>
                          <w:br/>
                        </w:r>
                        <w:r w:rsidRPr="00AC4256">
                          <w:rPr>
                            <w:rFonts w:ascii="Calibri" w:hAnsi="Calibri" w:cs="Traditional Arabic"/>
                            <w:color w:val="FFFFFF" w:themeColor="background1"/>
                            <w:sz w:val="18"/>
                            <w:lang w:bidi="ar-EG"/>
                          </w:rPr>
                          <w:t>%72</w:t>
                        </w:r>
                      </w:p>
                    </w:txbxContent>
                  </v:textbox>
                </v:shape>
              </v:group>
            </w:pict>
          </mc:Fallback>
        </mc:AlternateContent>
      </w:r>
      <w:r w:rsidR="00B22A09">
        <w:rPr>
          <w:noProof/>
          <w:lang w:val="en-GB"/>
        </w:rPr>
        <w:drawing>
          <wp:inline distT="0" distB="0" distL="0" distR="0">
            <wp:extent cx="5373281" cy="443286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uncil 1.png"/>
                    <pic:cNvPicPr/>
                  </pic:nvPicPr>
                  <pic:blipFill>
                    <a:blip r:embed="rId14">
                      <a:extLst>
                        <a:ext uri="{28A0092B-C50C-407E-A947-70E740481C1C}">
                          <a14:useLocalDpi xmlns:a14="http://schemas.microsoft.com/office/drawing/2010/main" val="0"/>
                        </a:ext>
                      </a:extLst>
                    </a:blip>
                    <a:stretch>
                      <a:fillRect/>
                    </a:stretch>
                  </pic:blipFill>
                  <pic:spPr>
                    <a:xfrm>
                      <a:off x="0" y="0"/>
                      <a:ext cx="5384783" cy="4442349"/>
                    </a:xfrm>
                    <a:prstGeom prst="rect">
                      <a:avLst/>
                    </a:prstGeom>
                  </pic:spPr>
                </pic:pic>
              </a:graphicData>
            </a:graphic>
          </wp:inline>
        </w:drawing>
      </w:r>
    </w:p>
    <w:p w:rsidR="005054D9" w:rsidRDefault="005054D9" w:rsidP="00F62359">
      <w:pPr>
        <w:spacing w:before="240"/>
        <w:rPr>
          <w:lang w:bidi="ar-EG"/>
        </w:rPr>
      </w:pPr>
      <w:r>
        <w:t>21</w:t>
      </w:r>
      <w:r w:rsidRPr="004419CE">
        <w:rPr>
          <w:rtl/>
          <w:lang w:bidi="ar-EG"/>
        </w:rPr>
        <w:tab/>
      </w:r>
      <w:r w:rsidRPr="004419CE">
        <w:rPr>
          <w:rFonts w:hint="cs"/>
          <w:rtl/>
          <w:lang w:bidi="ar-EG"/>
        </w:rPr>
        <w:t xml:space="preserve">وفي عام </w:t>
      </w:r>
      <w:r w:rsidRPr="004419CE">
        <w:rPr>
          <w:lang w:bidi="ar-EG"/>
        </w:rPr>
        <w:t>201</w:t>
      </w:r>
      <w:r>
        <w:rPr>
          <w:lang w:bidi="ar-EG"/>
        </w:rPr>
        <w:t>8</w:t>
      </w:r>
      <w:r w:rsidRPr="004419CE">
        <w:rPr>
          <w:rFonts w:hint="cs"/>
          <w:rtl/>
          <w:lang w:bidi="ar-EG"/>
        </w:rPr>
        <w:t xml:space="preserve">، بلغت نفقات الاتحاد </w:t>
      </w:r>
      <w:r w:rsidRPr="0067380A">
        <w:rPr>
          <w:lang w:val="en-GB" w:bidi="ar-EG"/>
        </w:rPr>
        <w:t>184</w:t>
      </w:r>
      <w:r>
        <w:rPr>
          <w:lang w:val="en-GB" w:bidi="ar-EG"/>
        </w:rPr>
        <w:t> </w:t>
      </w:r>
      <w:r w:rsidRPr="0067380A">
        <w:rPr>
          <w:lang w:val="en-GB" w:bidi="ar-EG"/>
        </w:rPr>
        <w:t>365</w:t>
      </w:r>
      <w:r>
        <w:rPr>
          <w:lang w:val="en-GB" w:bidi="ar-EG"/>
        </w:rPr>
        <w:t> 000</w:t>
      </w:r>
      <w:r w:rsidRPr="004419CE">
        <w:rPr>
          <w:rFonts w:hint="cs"/>
          <w:rtl/>
          <w:lang w:bidi="ar-EG"/>
        </w:rPr>
        <w:t xml:space="preserve"> فرنك سويسري (</w:t>
      </w:r>
      <w:r w:rsidRPr="004419CE">
        <w:rPr>
          <w:lang w:bidi="ar-EG"/>
        </w:rPr>
        <w:t>195</w:t>
      </w:r>
      <w:r>
        <w:rPr>
          <w:lang w:bidi="ar-EG"/>
        </w:rPr>
        <w:t> </w:t>
      </w:r>
      <w:r w:rsidRPr="004419CE">
        <w:rPr>
          <w:lang w:bidi="ar-EG"/>
        </w:rPr>
        <w:t>615 000</w:t>
      </w:r>
      <w:r w:rsidRPr="004419CE">
        <w:rPr>
          <w:rFonts w:hint="cs"/>
          <w:rtl/>
          <w:lang w:bidi="ar-EG"/>
        </w:rPr>
        <w:t xml:space="preserve"> فرنك سويسري في</w:t>
      </w:r>
      <w:r w:rsidRPr="004419CE">
        <w:rPr>
          <w:rFonts w:hint="eastAsia"/>
          <w:rtl/>
          <w:lang w:bidi="ar-EG"/>
        </w:rPr>
        <w:t> </w:t>
      </w:r>
      <w:r w:rsidRPr="004419CE">
        <w:rPr>
          <w:rFonts w:hint="cs"/>
          <w:rtl/>
          <w:lang w:bidi="ar-EG"/>
        </w:rPr>
        <w:t>عام</w:t>
      </w:r>
      <w:r w:rsidRPr="004419CE">
        <w:rPr>
          <w:rFonts w:hint="eastAsia"/>
          <w:rtl/>
          <w:lang w:bidi="ar-EG"/>
        </w:rPr>
        <w:t> </w:t>
      </w:r>
      <w:r w:rsidRPr="004419CE">
        <w:rPr>
          <w:lang w:bidi="ar-EG"/>
        </w:rPr>
        <w:t>201</w:t>
      </w:r>
      <w:r>
        <w:rPr>
          <w:lang w:bidi="ar-EG"/>
        </w:rPr>
        <w:t>7</w:t>
      </w:r>
      <w:r w:rsidRPr="004419CE">
        <w:rPr>
          <w:rFonts w:hint="cs"/>
          <w:rtl/>
          <w:lang w:bidi="ar-EG"/>
        </w:rPr>
        <w:t xml:space="preserve">) مبينة على النحو التالي: </w:t>
      </w:r>
    </w:p>
    <w:p w:rsidR="005054D9" w:rsidRDefault="00FA0627" w:rsidP="00343EE5">
      <w:pPr>
        <w:spacing w:before="100" w:beforeAutospacing="1" w:after="100" w:afterAutospacing="1" w:line="240" w:lineRule="auto"/>
        <w:jc w:val="center"/>
      </w:pPr>
      <w:r>
        <w:rPr>
          <w:noProof/>
          <w:lang w:val="en-GB"/>
        </w:rPr>
        <w:drawing>
          <wp:inline distT="0" distB="0" distL="0" distR="0">
            <wp:extent cx="6120765" cy="34524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ouncil 3.png"/>
                    <pic:cNvPicPr/>
                  </pic:nvPicPr>
                  <pic:blipFill>
                    <a:blip r:embed="rId15">
                      <a:extLst>
                        <a:ext uri="{28A0092B-C50C-407E-A947-70E740481C1C}">
                          <a14:useLocalDpi xmlns:a14="http://schemas.microsoft.com/office/drawing/2010/main" val="0"/>
                        </a:ext>
                      </a:extLst>
                    </a:blip>
                    <a:stretch>
                      <a:fillRect/>
                    </a:stretch>
                  </pic:blipFill>
                  <pic:spPr>
                    <a:xfrm>
                      <a:off x="0" y="0"/>
                      <a:ext cx="6120765" cy="3452495"/>
                    </a:xfrm>
                    <a:prstGeom prst="rect">
                      <a:avLst/>
                    </a:prstGeom>
                  </pic:spPr>
                </pic:pic>
              </a:graphicData>
            </a:graphic>
          </wp:inline>
        </w:drawing>
      </w:r>
      <w:r w:rsidR="00343EE5" w:rsidRPr="004419CE">
        <w:rPr>
          <w:noProof/>
          <w:lang w:val="en-GB"/>
        </w:rPr>
        <mc:AlternateContent>
          <mc:Choice Requires="wpg">
            <w:drawing>
              <wp:anchor distT="0" distB="0" distL="114300" distR="114300" simplePos="0" relativeHeight="251659264" behindDoc="0" locked="0" layoutInCell="1" allowOverlap="1" wp14:anchorId="56246155" wp14:editId="4CB6D969">
                <wp:simplePos x="0" y="0"/>
                <wp:positionH relativeFrom="column">
                  <wp:posOffset>-11114</wp:posOffset>
                </wp:positionH>
                <wp:positionV relativeFrom="paragraph">
                  <wp:posOffset>2184525</wp:posOffset>
                </wp:positionV>
                <wp:extent cx="6113558" cy="518703"/>
                <wp:effectExtent l="0" t="0" r="0" b="0"/>
                <wp:wrapNone/>
                <wp:docPr id="5" name="Group 5"/>
                <wp:cNvGraphicFramePr/>
                <a:graphic xmlns:a="http://schemas.openxmlformats.org/drawingml/2006/main">
                  <a:graphicData uri="http://schemas.microsoft.com/office/word/2010/wordprocessingGroup">
                    <wpg:wgp>
                      <wpg:cNvGrpSpPr/>
                      <wpg:grpSpPr>
                        <a:xfrm>
                          <a:off x="0" y="0"/>
                          <a:ext cx="6113558" cy="518703"/>
                          <a:chOff x="0" y="427379"/>
                          <a:chExt cx="6113558" cy="518703"/>
                        </a:xfrm>
                        <a:noFill/>
                      </wpg:grpSpPr>
                      <wps:wsp>
                        <wps:cNvPr id="130" name="Text Box 1"/>
                        <wps:cNvSpPr txBox="1"/>
                        <wps:spPr>
                          <a:xfrm rot="19423964">
                            <a:off x="4315767" y="630083"/>
                            <a:ext cx="1797791" cy="253515"/>
                          </a:xfrm>
                          <a:prstGeom prst="rect">
                            <a:avLst/>
                          </a:prstGeom>
                          <a:grpFill/>
                        </wps:spPr>
                        <wps:txbx>
                          <w:txbxContent>
                            <w:p w:rsidR="0082315B" w:rsidRDefault="0082315B" w:rsidP="005054D9">
                              <w:pPr>
                                <w:pStyle w:val="NormalWeb"/>
                                <w:bidi/>
                                <w:spacing w:before="0" w:beforeAutospacing="0" w:after="0" w:afterAutospacing="0" w:line="144" w:lineRule="auto"/>
                              </w:pPr>
                              <w:r>
                                <w:rPr>
                                  <w:rFonts w:ascii="Traditional Arabic" w:hAnsi="Traditional Arabic" w:cs="Traditional Arabic"/>
                                  <w:rtl/>
                                  <w:lang w:bidi="ar-EG"/>
                                </w:rPr>
                                <w:t>نفقات مالية</w:t>
                              </w:r>
                            </w:p>
                          </w:txbxContent>
                        </wps:txbx>
                        <wps:bodyPr wrap="square" rtlCol="0"/>
                      </wps:wsp>
                      <wps:wsp>
                        <wps:cNvPr id="131" name="Text Box 1"/>
                        <wps:cNvSpPr txBox="1"/>
                        <wps:spPr>
                          <a:xfrm rot="19423964">
                            <a:off x="3712866" y="629839"/>
                            <a:ext cx="1797791" cy="253515"/>
                          </a:xfrm>
                          <a:prstGeom prst="rect">
                            <a:avLst/>
                          </a:prstGeom>
                          <a:grpFill/>
                        </wps:spPr>
                        <wps:txbx>
                          <w:txbxContent>
                            <w:p w:rsidR="0082315B" w:rsidRDefault="0082315B" w:rsidP="005054D9">
                              <w:pPr>
                                <w:pStyle w:val="NormalWeb"/>
                                <w:bidi/>
                                <w:spacing w:before="0" w:beforeAutospacing="0" w:after="0" w:afterAutospacing="0" w:line="144" w:lineRule="auto"/>
                                <w:rPr>
                                  <w:lang w:bidi="ar-EG"/>
                                </w:rPr>
                              </w:pPr>
                              <w:r w:rsidRPr="0067380A">
                                <w:rPr>
                                  <w:rFonts w:ascii="Traditional Arabic" w:hAnsi="Traditional Arabic" w:cs="Traditional Arabic" w:hint="cs"/>
                                  <w:rtl/>
                                  <w:lang w:bidi="ar-EG"/>
                                </w:rPr>
                                <w:t>نفقات أخرى</w:t>
                              </w:r>
                            </w:p>
                          </w:txbxContent>
                        </wps:txbx>
                        <wps:bodyPr wrap="square" rtlCol="0"/>
                      </wps:wsp>
                      <wps:wsp>
                        <wps:cNvPr id="132" name="Text Box 1"/>
                        <wps:cNvSpPr txBox="1"/>
                        <wps:spPr>
                          <a:xfrm rot="19423964">
                            <a:off x="3250642" y="601543"/>
                            <a:ext cx="1712016" cy="253515"/>
                          </a:xfrm>
                          <a:prstGeom prst="rect">
                            <a:avLst/>
                          </a:prstGeom>
                          <a:grpFill/>
                        </wps:spPr>
                        <wps:txbx>
                          <w:txbxContent>
                            <w:p w:rsidR="0082315B" w:rsidRDefault="0082315B" w:rsidP="005054D9">
                              <w:pPr>
                                <w:pStyle w:val="NormalWeb"/>
                                <w:bidi/>
                                <w:spacing w:before="0" w:beforeAutospacing="0" w:after="0" w:afterAutospacing="0" w:line="144" w:lineRule="auto"/>
                              </w:pPr>
                              <w:r>
                                <w:rPr>
                                  <w:rFonts w:ascii="Traditional Arabic" w:hAnsi="Traditional Arabic" w:cs="Traditional Arabic"/>
                                  <w:rtl/>
                                  <w:lang w:bidi="ar-EG"/>
                                </w:rPr>
                                <w:t xml:space="preserve">مصاريف </w:t>
                              </w:r>
                              <w:r>
                                <w:rPr>
                                  <w:rFonts w:ascii="Traditional Arabic" w:hAnsi="Traditional Arabic" w:cs="Traditional Arabic" w:hint="cs"/>
                                  <w:rtl/>
                                  <w:lang w:bidi="ar-EG"/>
                                </w:rPr>
                                <w:t>شحن</w:t>
                              </w:r>
                              <w:r>
                                <w:rPr>
                                  <w:rFonts w:ascii="Traditional Arabic" w:hAnsi="Traditional Arabic" w:cs="Traditional Arabic"/>
                                  <w:rtl/>
                                  <w:lang w:bidi="ar-EG"/>
                                </w:rPr>
                                <w:t xml:space="preserve"> واتصالات و...</w:t>
                              </w:r>
                            </w:p>
                          </w:txbxContent>
                        </wps:txbx>
                        <wps:bodyPr wrap="square" rtlCol="0"/>
                      </wps:wsp>
                      <wps:wsp>
                        <wps:cNvPr id="133" name="Text Box 1"/>
                        <wps:cNvSpPr txBox="1"/>
                        <wps:spPr>
                          <a:xfrm rot="19423964">
                            <a:off x="2542233" y="621828"/>
                            <a:ext cx="1745219" cy="179855"/>
                          </a:xfrm>
                          <a:prstGeom prst="rect">
                            <a:avLst/>
                          </a:prstGeom>
                          <a:grpFill/>
                        </wps:spPr>
                        <wps:txbx>
                          <w:txbxContent>
                            <w:p w:rsidR="0082315B" w:rsidRDefault="0082315B" w:rsidP="005054D9">
                              <w:pPr>
                                <w:pStyle w:val="NormalWeb"/>
                                <w:bidi/>
                                <w:spacing w:before="0" w:beforeAutospacing="0" w:after="0" w:afterAutospacing="0" w:line="144" w:lineRule="auto"/>
                              </w:pPr>
                              <w:r>
                                <w:rPr>
                                  <w:rFonts w:ascii="Traditional Arabic" w:hAnsi="Traditional Arabic" w:cs="Traditional Arabic"/>
                                  <w:rtl/>
                                  <w:lang w:bidi="ar-EG"/>
                                </w:rPr>
                                <w:t>استهلاك وخسائر في القيمة</w:t>
                              </w:r>
                            </w:p>
                          </w:txbxContent>
                        </wps:txbx>
                        <wps:bodyPr wrap="square" lIns="0" tIns="0" rIns="0" bIns="0" rtlCol="0">
                          <a:noAutofit/>
                        </wps:bodyPr>
                      </wps:wsp>
                      <wps:wsp>
                        <wps:cNvPr id="134" name="Text Box 1"/>
                        <wps:cNvSpPr txBox="1"/>
                        <wps:spPr>
                          <a:xfrm rot="19423964">
                            <a:off x="2401556" y="429172"/>
                            <a:ext cx="1197651" cy="253515"/>
                          </a:xfrm>
                          <a:prstGeom prst="rect">
                            <a:avLst/>
                          </a:prstGeom>
                          <a:grpFill/>
                        </wps:spPr>
                        <wps:txbx>
                          <w:txbxContent>
                            <w:p w:rsidR="0082315B" w:rsidRDefault="0082315B" w:rsidP="005054D9">
                              <w:pPr>
                                <w:pStyle w:val="NormalWeb"/>
                                <w:bidi/>
                                <w:spacing w:before="0" w:beforeAutospacing="0" w:after="0" w:afterAutospacing="0" w:line="144" w:lineRule="auto"/>
                              </w:pPr>
                              <w:r>
                                <w:rPr>
                                  <w:rFonts w:ascii="Traditional Arabic" w:hAnsi="Traditional Arabic" w:cs="Traditional Arabic"/>
                                  <w:rtl/>
                                  <w:lang w:bidi="ar-EG"/>
                                </w:rPr>
                                <w:t>معدات ولوازم</w:t>
                              </w:r>
                            </w:p>
                          </w:txbxContent>
                        </wps:txbx>
                        <wps:bodyPr wrap="square" rtlCol="0"/>
                      </wps:wsp>
                      <wps:wsp>
                        <wps:cNvPr id="135" name="Text Box 1"/>
                        <wps:cNvSpPr txBox="1"/>
                        <wps:spPr>
                          <a:xfrm rot="19313293">
                            <a:off x="1204515" y="640239"/>
                            <a:ext cx="1911350" cy="305843"/>
                          </a:xfrm>
                          <a:prstGeom prst="rect">
                            <a:avLst/>
                          </a:prstGeom>
                          <a:grpFill/>
                        </wps:spPr>
                        <wps:txbx>
                          <w:txbxContent>
                            <w:p w:rsidR="0082315B" w:rsidRDefault="0082315B" w:rsidP="005054D9">
                              <w:pPr>
                                <w:pStyle w:val="NormalWeb"/>
                                <w:bidi/>
                                <w:spacing w:before="0" w:beforeAutospacing="0" w:after="0" w:afterAutospacing="0" w:line="144" w:lineRule="auto"/>
                                <w:rPr>
                                  <w:rtl/>
                                </w:rPr>
                              </w:pPr>
                              <w:r>
                                <w:rPr>
                                  <w:rFonts w:ascii="Traditional Arabic" w:hAnsi="Traditional Arabic" w:cs="Traditional Arabic"/>
                                  <w:rtl/>
                                  <w:lang w:bidi="ar-EG"/>
                                </w:rPr>
                                <w:t>استئجار وصيانة الأماكن</w:t>
                              </w:r>
                              <w:r>
                                <w:rPr>
                                  <w:rFonts w:ascii="Traditional Arabic" w:hAnsi="Traditional Arabic" w:cs="Traditional Arabic" w:hint="cs"/>
                                  <w:rtl/>
                                  <w:lang w:bidi="ar-EG"/>
                                </w:rPr>
                                <w:t>...</w:t>
                              </w:r>
                            </w:p>
                          </w:txbxContent>
                        </wps:txbx>
                        <wps:bodyPr vertOverflow="clip" wrap="square" rtlCol="0"/>
                      </wps:wsp>
                      <wps:wsp>
                        <wps:cNvPr id="136" name="Text Box 1"/>
                        <wps:cNvSpPr txBox="1"/>
                        <wps:spPr>
                          <a:xfrm rot="19299905">
                            <a:off x="788796" y="572912"/>
                            <a:ext cx="1584325" cy="275590"/>
                          </a:xfrm>
                          <a:prstGeom prst="rect">
                            <a:avLst/>
                          </a:prstGeom>
                          <a:grpFill/>
                        </wps:spPr>
                        <wps:txbx>
                          <w:txbxContent>
                            <w:p w:rsidR="0082315B" w:rsidRDefault="0082315B" w:rsidP="005054D9">
                              <w:pPr>
                                <w:pStyle w:val="NormalWeb"/>
                                <w:bidi/>
                                <w:spacing w:before="0" w:beforeAutospacing="0" w:after="0" w:afterAutospacing="0" w:line="144" w:lineRule="auto"/>
                              </w:pPr>
                              <w:r>
                                <w:rPr>
                                  <w:rFonts w:ascii="Traditional Arabic" w:hAnsi="Traditional Arabic" w:cs="Traditional Arabic"/>
                                  <w:rtl/>
                                  <w:lang w:bidi="ar-EG"/>
                                </w:rPr>
                                <w:t>خدمات تعاقدية</w:t>
                              </w:r>
                            </w:p>
                          </w:txbxContent>
                        </wps:txbx>
                        <wps:bodyPr vertOverflow="clip" wrap="square" rtlCol="0"/>
                      </wps:wsp>
                      <wps:wsp>
                        <wps:cNvPr id="137" name="Text Box 1"/>
                        <wps:cNvSpPr txBox="1"/>
                        <wps:spPr>
                          <a:xfrm rot="19290185">
                            <a:off x="427055" y="489351"/>
                            <a:ext cx="1339899" cy="276107"/>
                          </a:xfrm>
                          <a:prstGeom prst="rect">
                            <a:avLst/>
                          </a:prstGeom>
                          <a:grpFill/>
                        </wps:spPr>
                        <wps:txbx>
                          <w:txbxContent>
                            <w:p w:rsidR="0082315B" w:rsidRDefault="0082315B" w:rsidP="005054D9">
                              <w:pPr>
                                <w:pStyle w:val="NormalWeb"/>
                                <w:bidi/>
                                <w:spacing w:before="0" w:beforeAutospacing="0" w:after="0" w:afterAutospacing="0" w:line="144" w:lineRule="auto"/>
                              </w:pPr>
                              <w:r>
                                <w:rPr>
                                  <w:rFonts w:ascii="Traditional Arabic" w:hAnsi="Traditional Arabic" w:cs="Traditional Arabic"/>
                                  <w:rtl/>
                                  <w:lang w:bidi="ar-EG"/>
                                </w:rPr>
                                <w:t>نفقات السفر في مهام رسمية</w:t>
                              </w:r>
                            </w:p>
                          </w:txbxContent>
                        </wps:txbx>
                        <wps:bodyPr vertOverflow="clip" wrap="square" rtlCol="0"/>
                      </wps:wsp>
                      <wps:wsp>
                        <wps:cNvPr id="138" name="Text Box 1"/>
                        <wps:cNvSpPr txBox="1"/>
                        <wps:spPr>
                          <a:xfrm rot="19286106">
                            <a:off x="0" y="427379"/>
                            <a:ext cx="1154315" cy="258005"/>
                          </a:xfrm>
                          <a:prstGeom prst="rect">
                            <a:avLst/>
                          </a:prstGeom>
                          <a:grpFill/>
                        </wps:spPr>
                        <wps:txbx>
                          <w:txbxContent>
                            <w:p w:rsidR="0082315B" w:rsidRDefault="0082315B" w:rsidP="005054D9">
                              <w:pPr>
                                <w:pStyle w:val="NormalWeb"/>
                                <w:bidi/>
                                <w:spacing w:before="0" w:beforeAutospacing="0" w:after="0" w:afterAutospacing="0" w:line="144" w:lineRule="auto"/>
                              </w:pPr>
                              <w:r>
                                <w:rPr>
                                  <w:rFonts w:ascii="Traditional Arabic" w:hAnsi="Traditional Arabic" w:cs="Traditional Arabic"/>
                                  <w:rtl/>
                                  <w:lang w:bidi="ar-EG"/>
                                </w:rPr>
                                <w:t>تكاليف الموظفين</w:t>
                              </w:r>
                            </w:p>
                          </w:txbxContent>
                        </wps:txbx>
                        <wps:bodyPr vertOverflow="clip" wrap="square" rtlCol="0"/>
                      </wps:wsp>
                    </wpg:wgp>
                  </a:graphicData>
                </a:graphic>
                <wp14:sizeRelH relativeFrom="margin">
                  <wp14:pctWidth>0</wp14:pctWidth>
                </wp14:sizeRelH>
                <wp14:sizeRelV relativeFrom="margin">
                  <wp14:pctHeight>0</wp14:pctHeight>
                </wp14:sizeRelV>
              </wp:anchor>
            </w:drawing>
          </mc:Choice>
          <mc:Fallback>
            <w:pict>
              <v:group w14:anchorId="56246155" id="Group 5" o:spid="_x0000_s1039" style="position:absolute;left:0;text-align:left;margin-left:-.9pt;margin-top:172pt;width:481.4pt;height:40.85pt;z-index:251659264;mso-width-relative:margin;mso-height-relative:margin" coordorigin=",4273" coordsize="61135,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">
                <v:shape id="Text Box 1" o:spid="_x0000_s1040" type="#_x0000_t202" style="position:absolute;left:43157;top:6300;width:17978;height:2535;rotation:-23768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Zs8MA&#10;AADcAAAADwAAAGRycy9kb3ducmV2LnhtbESPzUsDQQzF70L/hyGCNztrBa1rp6UKBfHm9gOPYSf7&#10;gTuZZSa2639vDoK3hPfy3i+rzRQGc6aU+8gO7uYFGOI6+p5bB4f97nYJJguyxyEyOfihDJv17GqF&#10;pY8X/qBzJa3REM4lOuhExtLaXHcUMM/jSKxaE1NA0TW11ie8aHgY7KIoHmzAnrWhw5FeO6q/qu/g&#10;oGrehQ8vfCxa2fHjU1p8NsuTczfX0/YZjNAk/+a/6zev+PeKr8/oB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qZs8MAAADcAAAADwAAAAAAAAAAAAAAAACYAgAAZHJzL2Rv&#10;d25yZXYueG1sUEsFBgAAAAAEAAQA9QAAAIgDAAAAAA==&#10;" filled="f" stroked="f">
                  <v:textbox>
                    <w:txbxContent>
                      <w:p w:rsidR="0082315B" w:rsidRDefault="0082315B" w:rsidP="005054D9">
                        <w:pPr>
                          <w:pStyle w:val="NormalWeb"/>
                          <w:bidi/>
                          <w:spacing w:before="0" w:beforeAutospacing="0" w:after="0" w:afterAutospacing="0" w:line="144" w:lineRule="auto"/>
                        </w:pPr>
                        <w:r>
                          <w:rPr>
                            <w:rFonts w:ascii="Traditional Arabic" w:hAnsi="Traditional Arabic" w:cs="Traditional Arabic"/>
                            <w:rtl/>
                            <w:lang w:bidi="ar-EG"/>
                          </w:rPr>
                          <w:t>نفقات مالية</w:t>
                        </w:r>
                      </w:p>
                    </w:txbxContent>
                  </v:textbox>
                </v:shape>
                <v:shape id="Text Box 1" o:spid="_x0000_s1041" type="#_x0000_t202" style="position:absolute;left:37128;top:6298;width:17978;height:2535;rotation:-23768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8KMEA&#10;AADcAAAADwAAAGRycy9kb3ducmV2LnhtbERPS2sCMRC+F/wPYYTealYLVlejtIJQeutqi8dhM/vA&#10;zWRJRt3++0Yo9DYf33PW28F16kohtp4NTCcZKOLS25ZrA8fD/mkBKgqyxc4zGfihCNvN6GGNufU3&#10;/qRrIbVKIRxzNNCI9LnWsWzIYZz4njhxlQ8OJcFQaxvwlsJdp2dZNtcOW04NDfa0a6g8FxdnoKg+&#10;hI9v/JXVsueXZZidqsW3MY/j4XUFSmiQf/Gf+92m+c9TuD+TLt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mPCjBAAAA3AAAAA8AAAAAAAAAAAAAAAAAmAIAAGRycy9kb3du&#10;cmV2LnhtbFBLBQYAAAAABAAEAPUAAACGAwAAAAA=&#10;" filled="f" stroked="f">
                  <v:textbox>
                    <w:txbxContent>
                      <w:p w:rsidR="0082315B" w:rsidRDefault="0082315B" w:rsidP="005054D9">
                        <w:pPr>
                          <w:pStyle w:val="NormalWeb"/>
                          <w:bidi/>
                          <w:spacing w:before="0" w:beforeAutospacing="0" w:after="0" w:afterAutospacing="0" w:line="144" w:lineRule="auto"/>
                          <w:rPr>
                            <w:lang w:bidi="ar-EG"/>
                          </w:rPr>
                        </w:pPr>
                        <w:r w:rsidRPr="0067380A">
                          <w:rPr>
                            <w:rFonts w:ascii="Traditional Arabic" w:hAnsi="Traditional Arabic" w:cs="Traditional Arabic" w:hint="cs"/>
                            <w:rtl/>
                            <w:lang w:bidi="ar-EG"/>
                          </w:rPr>
                          <w:t>نفقات أخرى</w:t>
                        </w:r>
                      </w:p>
                    </w:txbxContent>
                  </v:textbox>
                </v:shape>
                <v:shape id="Text Box 1" o:spid="_x0000_s1042" type="#_x0000_t202" style="position:absolute;left:32506;top:6015;width:17120;height:2535;rotation:-23768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iX8EA&#10;AADcAAAADwAAAGRycy9kb3ducmV2LnhtbERPS2sCMRC+F/wPYQRvNdsVWt0aRQuC9NatlR6HzeyD&#10;biZLMtX13zeFQm/z8T1nvR1dry4UYufZwMM8A0VcedtxY+D0frhfgoqCbLH3TAZuFGG7mdytsbD+&#10;ym90KaVRKYRjgQZakaHQOlYtOYxzPxAnrvbBoSQYGm0DXlO463WeZY/aYcepocWBXlqqvspvZ6Cs&#10;X4VPe/7IGjnw0yrkn/XybMxsOu6eQQmN8i/+cx9tmr/I4feZdIH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0ol/BAAAA3AAAAA8AAAAAAAAAAAAAAAAAmAIAAGRycy9kb3du&#10;cmV2LnhtbFBLBQYAAAAABAAEAPUAAACGAwAAAAA=&#10;" filled="f" stroked="f">
                  <v:textbox>
                    <w:txbxContent>
                      <w:p w:rsidR="0082315B" w:rsidRDefault="0082315B" w:rsidP="005054D9">
                        <w:pPr>
                          <w:pStyle w:val="NormalWeb"/>
                          <w:bidi/>
                          <w:spacing w:before="0" w:beforeAutospacing="0" w:after="0" w:afterAutospacing="0" w:line="144" w:lineRule="auto"/>
                        </w:pPr>
                        <w:r>
                          <w:rPr>
                            <w:rFonts w:ascii="Traditional Arabic" w:hAnsi="Traditional Arabic" w:cs="Traditional Arabic"/>
                            <w:rtl/>
                            <w:lang w:bidi="ar-EG"/>
                          </w:rPr>
                          <w:t xml:space="preserve">مصاريف </w:t>
                        </w:r>
                        <w:r>
                          <w:rPr>
                            <w:rFonts w:ascii="Traditional Arabic" w:hAnsi="Traditional Arabic" w:cs="Traditional Arabic" w:hint="cs"/>
                            <w:rtl/>
                            <w:lang w:bidi="ar-EG"/>
                          </w:rPr>
                          <w:t>شحن</w:t>
                        </w:r>
                        <w:r>
                          <w:rPr>
                            <w:rFonts w:ascii="Traditional Arabic" w:hAnsi="Traditional Arabic" w:cs="Traditional Arabic"/>
                            <w:rtl/>
                            <w:lang w:bidi="ar-EG"/>
                          </w:rPr>
                          <w:t xml:space="preserve"> واتصالات </w:t>
                        </w:r>
                        <w:proofErr w:type="gramStart"/>
                        <w:r>
                          <w:rPr>
                            <w:rFonts w:ascii="Traditional Arabic" w:hAnsi="Traditional Arabic" w:cs="Traditional Arabic"/>
                            <w:rtl/>
                            <w:lang w:bidi="ar-EG"/>
                          </w:rPr>
                          <w:t>و...</w:t>
                        </w:r>
                        <w:proofErr w:type="gramEnd"/>
                      </w:p>
                    </w:txbxContent>
                  </v:textbox>
                </v:shape>
                <v:shape id="Text Box 1" o:spid="_x0000_s1043" type="#_x0000_t202" style="position:absolute;left:25422;top:6218;width:17452;height:1798;rotation:-23768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Fd8AA&#10;AADcAAAADwAAAGRycy9kb3ducmV2LnhtbERPS4vCMBC+L/gfwgje1lQFkWqUUlAELz6WPY/N2FSb&#10;SWmi1n9vFha8zcf3nMWqs7V4UOsrxwpGwwQEceF0xaWCn9P6ewbCB2SNtWNS8CIPq2Xva4Gpdk8+&#10;0OMYShFD2KeowITQpFL6wpBFP3QNceQurrUYImxLqVt8xnBby3GSTKXFimODwYZyQ8XteLcKNplZ&#10;/57OeXHN99n2oO3eVLtSqUG/y+YgAnXhI/53b3WcP5nA3zPxAr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9Fd8AAAADcAAAADwAAAAAAAAAAAAAAAACYAgAAZHJzL2Rvd25y&#10;ZXYueG1sUEsFBgAAAAAEAAQA9QAAAIUDAAAAAA==&#10;" filled="f" stroked="f">
                  <v:textbox inset="0,0,0,0">
                    <w:txbxContent>
                      <w:p w:rsidR="0082315B" w:rsidRDefault="0082315B" w:rsidP="005054D9">
                        <w:pPr>
                          <w:pStyle w:val="NormalWeb"/>
                          <w:bidi/>
                          <w:spacing w:before="0" w:beforeAutospacing="0" w:after="0" w:afterAutospacing="0" w:line="144" w:lineRule="auto"/>
                        </w:pPr>
                        <w:r>
                          <w:rPr>
                            <w:rFonts w:ascii="Traditional Arabic" w:hAnsi="Traditional Arabic" w:cs="Traditional Arabic"/>
                            <w:rtl/>
                            <w:lang w:bidi="ar-EG"/>
                          </w:rPr>
                          <w:t>استهلاك وخسائر في القيمة</w:t>
                        </w:r>
                      </w:p>
                    </w:txbxContent>
                  </v:textbox>
                </v:shape>
                <v:shape id="Text Box 1" o:spid="_x0000_s1044" type="#_x0000_t202" style="position:absolute;left:24015;top:4291;width:11977;height:2535;rotation:-23768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fsMEA&#10;AADcAAAADwAAAGRycy9kb3ducmV2LnhtbERPS2sCMRC+F/ofwhR6q9laaXU1Si0I0lu3Kh6HzewD&#10;N5MlGXX775tCwdt8fM9ZrAbXqQuF2Ho28DzKQBGX3rZcG9h9b56moKIgW+w8k4EfirBa3t8tMLf+&#10;yl90KaRWKYRjjgYakT7XOpYNOYwj3xMnrvLBoSQYam0DXlO46/Q4y161w5ZTQ4M9fTRUnoqzM1BU&#10;n8K7Ne+zWjb8NgvjYzU9GPP4MLzPQQkNchP/u7c2zX+ZwN8z6QK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Rn7DBAAAA3AAAAA8AAAAAAAAAAAAAAAAAmAIAAGRycy9kb3du&#10;cmV2LnhtbFBLBQYAAAAABAAEAPUAAACGAwAAAAA=&#10;" filled="f" stroked="f">
                  <v:textbox>
                    <w:txbxContent>
                      <w:p w:rsidR="0082315B" w:rsidRDefault="0082315B" w:rsidP="005054D9">
                        <w:pPr>
                          <w:pStyle w:val="NormalWeb"/>
                          <w:bidi/>
                          <w:spacing w:before="0" w:beforeAutospacing="0" w:after="0" w:afterAutospacing="0" w:line="144" w:lineRule="auto"/>
                        </w:pPr>
                        <w:r>
                          <w:rPr>
                            <w:rFonts w:ascii="Traditional Arabic" w:hAnsi="Traditional Arabic" w:cs="Traditional Arabic"/>
                            <w:rtl/>
                            <w:lang w:bidi="ar-EG"/>
                          </w:rPr>
                          <w:t>معدات ولوازم</w:t>
                        </w:r>
                      </w:p>
                    </w:txbxContent>
                  </v:textbox>
                </v:shape>
                <v:shape id="Text Box 1" o:spid="_x0000_s1045" type="#_x0000_t202" style="position:absolute;left:12045;top:6402;width:19113;height:3058;rotation:-249769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Vw08MA&#10;AADcAAAADwAAAGRycy9kb3ducmV2LnhtbERPS2vCQBC+F/oflil4q5sqikQ3oQiVFk+NocXbkJ08&#10;aHY27G419dd3BcHbfHzP2eSj6cWJnO8sK3iZJiCIK6s7bhSUh7fnFQgfkDX2lknBH3nIs8eHDaba&#10;nvmTTkVoRAxhn6KCNoQhldJXLRn0UzsQR662zmCI0DVSOzzHcNPLWZIspcGOY0OLA21bqn6KX6Og&#10;psP3R1/sjlvt965cXExTL7+UmjyNr2sQgcZwF9/c7zrOny/g+ky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Vw08MAAADcAAAADwAAAAAAAAAAAAAAAACYAgAAZHJzL2Rv&#10;d25yZXYueG1sUEsFBgAAAAAEAAQA9QAAAIgDAAAAAA==&#10;" filled="f" stroked="f">
                  <v:textbox>
                    <w:txbxContent>
                      <w:p w:rsidR="0082315B" w:rsidRDefault="0082315B" w:rsidP="005054D9">
                        <w:pPr>
                          <w:pStyle w:val="NormalWeb"/>
                          <w:bidi/>
                          <w:spacing w:before="0" w:beforeAutospacing="0" w:after="0" w:afterAutospacing="0" w:line="144" w:lineRule="auto"/>
                          <w:rPr>
                            <w:rtl/>
                          </w:rPr>
                        </w:pPr>
                        <w:r>
                          <w:rPr>
                            <w:rFonts w:ascii="Traditional Arabic" w:hAnsi="Traditional Arabic" w:cs="Traditional Arabic"/>
                            <w:rtl/>
                            <w:lang w:bidi="ar-EG"/>
                          </w:rPr>
                          <w:t>استئجار وصيانة الأماكن</w:t>
                        </w:r>
                        <w:r>
                          <w:rPr>
                            <w:rFonts w:ascii="Traditional Arabic" w:hAnsi="Traditional Arabic" w:cs="Traditional Arabic" w:hint="cs"/>
                            <w:rtl/>
                            <w:lang w:bidi="ar-EG"/>
                          </w:rPr>
                          <w:t>...</w:t>
                        </w:r>
                      </w:p>
                    </w:txbxContent>
                  </v:textbox>
                </v:shape>
                <v:shape id="Text Box 1" o:spid="_x0000_s1046" type="#_x0000_t202" style="position:absolute;left:7887;top:5729;width:15844;height:2756;rotation:-25123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Xmr8A&#10;AADcAAAADwAAAGRycy9kb3ducmV2LnhtbERPS4vCMBC+L/gfwgje1tQVilSjiK7gHn2AeBuasSk2&#10;k5JErf/eLAje5uN7zmzR2UbcyYfasYLRMANBXDpdc6XgeNh8T0CEiKyxcUwKnhRgMe99zbDQ7sE7&#10;uu9jJVIIhwIVmBjbQspQGrIYhq4lTtzFeYsxQV9J7fGRwm0jf7IslxZrTg0GW1oZKq/7m1VwOZXr&#10;Y+5/R6tGT0x9PuVy+4dKDfrdcgoiUhc/4rd7q9P8cQ7/z6QL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CteavwAAANwAAAAPAAAAAAAAAAAAAAAAAJgCAABkcnMvZG93bnJl&#10;di54bWxQSwUGAAAAAAQABAD1AAAAhAMAAAAA&#10;" filled="f" stroked="f">
                  <v:textbox>
                    <w:txbxContent>
                      <w:p w:rsidR="0082315B" w:rsidRDefault="0082315B" w:rsidP="005054D9">
                        <w:pPr>
                          <w:pStyle w:val="NormalWeb"/>
                          <w:bidi/>
                          <w:spacing w:before="0" w:beforeAutospacing="0" w:after="0" w:afterAutospacing="0" w:line="144" w:lineRule="auto"/>
                        </w:pPr>
                        <w:r>
                          <w:rPr>
                            <w:rFonts w:ascii="Traditional Arabic" w:hAnsi="Traditional Arabic" w:cs="Traditional Arabic"/>
                            <w:rtl/>
                            <w:lang w:bidi="ar-EG"/>
                          </w:rPr>
                          <w:t>خدمات تعاقدية</w:t>
                        </w:r>
                      </w:p>
                    </w:txbxContent>
                  </v:textbox>
                </v:shape>
                <v:shape id="Text Box 1" o:spid="_x0000_s1047" type="#_x0000_t202" style="position:absolute;left:4270;top:4893;width:13399;height:2761;rotation:-252293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JBUsQA&#10;AADcAAAADwAAAGRycy9kb3ducmV2LnhtbERP32vCMBB+H+x/CDfwZWiqg006o0xFmIjIVATfjubW&#10;lDWX0kTb+tebwWBv9/H9vMmstaW4Uu0LxwqGgwQEceZ0wbmC42HVH4PwAVlj6ZgUdORhNn18mGCq&#10;XcNfdN2HXMQQ9ikqMCFUqZQ+M2TRD1xFHLlvV1sMEda51DU2MdyWcpQkr9JiwbHBYEULQ9nP/mIV&#10;hI05nXfb9bJ77nC+vDUG541RqvfUfryDCNSGf/Gf+1PH+S9v8PtMvE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yQVLEAAAA3AAAAA8AAAAAAAAAAAAAAAAAmAIAAGRycy9k&#10;b3ducmV2LnhtbFBLBQYAAAAABAAEAPUAAACJAwAAAAA=&#10;" filled="f" stroked="f">
                  <v:textbox>
                    <w:txbxContent>
                      <w:p w:rsidR="0082315B" w:rsidRDefault="0082315B" w:rsidP="005054D9">
                        <w:pPr>
                          <w:pStyle w:val="NormalWeb"/>
                          <w:bidi/>
                          <w:spacing w:before="0" w:beforeAutospacing="0" w:after="0" w:afterAutospacing="0" w:line="144" w:lineRule="auto"/>
                        </w:pPr>
                        <w:r>
                          <w:rPr>
                            <w:rFonts w:ascii="Traditional Arabic" w:hAnsi="Traditional Arabic" w:cs="Traditional Arabic"/>
                            <w:rtl/>
                            <w:lang w:bidi="ar-EG"/>
                          </w:rPr>
                          <w:t>نفقات السفر في مهام رسمية</w:t>
                        </w:r>
                      </w:p>
                    </w:txbxContent>
                  </v:textbox>
                </v:shape>
                <v:shape id="Text Box 1" o:spid="_x0000_s1048" type="#_x0000_t202" style="position:absolute;top:4273;width:11543;height:2580;rotation:-252738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HVMUA&#10;AADcAAAADwAAAGRycy9kb3ducmV2LnhtbESPQWvCQBCF7wX/wzJCb3VXBSmpqxRRECnFpi16HLLT&#10;JJidDdlV03/vHARvM7w3730zX/a+URfqYh3YwnhkQBEXwdVcWvj53ry8gooJ2WETmCz8U4TlYvA0&#10;x8yFK3/RJU+lkhCOGVqoUmozrWNRkcc4Ci2xaH+h85hk7UrtOrxKuG/0xJiZ9lizNFTY0qqi4pSf&#10;vYXj1OzLj91hjef1zHwW9Gt0vrH2edi/v4FK1KeH+X69dYI/FVp5Ri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QdUxQAAANwAAAAPAAAAAAAAAAAAAAAAAJgCAABkcnMv&#10;ZG93bnJldi54bWxQSwUGAAAAAAQABAD1AAAAigMAAAAA&#10;" filled="f" stroked="f">
                  <v:textbox>
                    <w:txbxContent>
                      <w:p w:rsidR="0082315B" w:rsidRDefault="0082315B" w:rsidP="005054D9">
                        <w:pPr>
                          <w:pStyle w:val="NormalWeb"/>
                          <w:bidi/>
                          <w:spacing w:before="0" w:beforeAutospacing="0" w:after="0" w:afterAutospacing="0" w:line="144" w:lineRule="auto"/>
                        </w:pPr>
                        <w:r>
                          <w:rPr>
                            <w:rFonts w:ascii="Traditional Arabic" w:hAnsi="Traditional Arabic" w:cs="Traditional Arabic"/>
                            <w:rtl/>
                            <w:lang w:bidi="ar-EG"/>
                          </w:rPr>
                          <w:t>تكاليف الموظفين</w:t>
                        </w:r>
                      </w:p>
                    </w:txbxContent>
                  </v:textbox>
                </v:shape>
              </v:group>
            </w:pict>
          </mc:Fallback>
        </mc:AlternateContent>
      </w:r>
    </w:p>
    <w:p w:rsidR="005054D9" w:rsidRPr="004419CE" w:rsidRDefault="005054D9" w:rsidP="005054D9">
      <w:pPr>
        <w:rPr>
          <w:rtl/>
        </w:rPr>
      </w:pPr>
      <w:r>
        <w:lastRenderedPageBreak/>
        <w:t>22</w:t>
      </w:r>
      <w:r w:rsidRPr="004419CE">
        <w:rPr>
          <w:rtl/>
        </w:rPr>
        <w:tab/>
      </w:r>
      <w:r w:rsidRPr="007E4A40">
        <w:rPr>
          <w:rFonts w:hint="cs"/>
          <w:rtl/>
        </w:rPr>
        <w:t xml:space="preserve">في </w:t>
      </w:r>
      <w:r w:rsidRPr="007E4A40">
        <w:t>2018</w:t>
      </w:r>
      <w:r>
        <w:rPr>
          <w:rFonts w:hint="cs"/>
          <w:rtl/>
          <w:lang w:bidi="ar-EG"/>
        </w:rPr>
        <w:t>،</w:t>
      </w:r>
      <w:r w:rsidRPr="007E4A40">
        <w:rPr>
          <w:rFonts w:hint="cs"/>
          <w:rtl/>
          <w:lang w:bidi="ar-EG"/>
        </w:rPr>
        <w:t xml:space="preserve"> </w:t>
      </w:r>
      <w:r>
        <w:rPr>
          <w:rFonts w:hint="cs"/>
          <w:rtl/>
          <w:lang w:bidi="ar-EG"/>
        </w:rPr>
        <w:t>أدت مراقبة صارمة لل</w:t>
      </w:r>
      <w:r w:rsidRPr="004419CE">
        <w:rPr>
          <w:rFonts w:hint="cs"/>
          <w:rtl/>
          <w:lang w:bidi="ar-EG"/>
        </w:rPr>
        <w:t xml:space="preserve">ميزانية </w:t>
      </w:r>
      <w:r>
        <w:rPr>
          <w:rFonts w:hint="cs"/>
          <w:rtl/>
          <w:lang w:bidi="ar-EG"/>
        </w:rPr>
        <w:t xml:space="preserve">وانخفاض الجهات المدينة إلى انخفاض شامل بنسبة </w:t>
      </w:r>
      <w:r>
        <w:rPr>
          <w:lang w:bidi="ar-EG"/>
        </w:rPr>
        <w:t>%6</w:t>
      </w:r>
      <w:r w:rsidR="00FA0627">
        <w:rPr>
          <w:lang w:bidi="ar-EG"/>
        </w:rPr>
        <w:t>,</w:t>
      </w:r>
      <w:r>
        <w:rPr>
          <w:lang w:bidi="ar-EG"/>
        </w:rPr>
        <w:t>5</w:t>
      </w:r>
      <w:r>
        <w:rPr>
          <w:rFonts w:hint="cs"/>
          <w:rtl/>
          <w:lang w:bidi="ar-EG"/>
        </w:rPr>
        <w:t xml:space="preserve"> من النفقات. وظلت ال</w:t>
      </w:r>
      <w:r w:rsidRPr="004419CE">
        <w:rPr>
          <w:rFonts w:hint="cs"/>
          <w:rtl/>
          <w:lang w:bidi="ar-EG"/>
        </w:rPr>
        <w:t>تكاليف</w:t>
      </w:r>
      <w:r>
        <w:rPr>
          <w:rFonts w:hint="cs"/>
          <w:rtl/>
          <w:lang w:bidi="ar-EG"/>
        </w:rPr>
        <w:t xml:space="preserve"> الخاصة</w:t>
      </w:r>
      <w:r w:rsidRPr="004419CE">
        <w:rPr>
          <w:rFonts w:hint="cs"/>
          <w:rtl/>
          <w:lang w:bidi="ar-EG"/>
        </w:rPr>
        <w:t xml:space="preserve"> </w:t>
      </w:r>
      <w:r>
        <w:rPr>
          <w:rFonts w:hint="cs"/>
          <w:rtl/>
          <w:lang w:bidi="ar-EG"/>
        </w:rPr>
        <w:t>ب</w:t>
      </w:r>
      <w:r w:rsidRPr="004419CE">
        <w:rPr>
          <w:rFonts w:hint="cs"/>
          <w:rtl/>
          <w:lang w:bidi="ar-EG"/>
        </w:rPr>
        <w:t xml:space="preserve">الموظفين </w:t>
      </w:r>
      <w:r>
        <w:rPr>
          <w:rFonts w:hint="cs"/>
          <w:rtl/>
          <w:lang w:bidi="ar-EG"/>
        </w:rPr>
        <w:t xml:space="preserve">النفقات الرئيسية ومثلت </w:t>
      </w:r>
      <w:r>
        <w:rPr>
          <w:lang w:bidi="ar-EG"/>
        </w:rPr>
        <w:t>82</w:t>
      </w:r>
      <w:r>
        <w:rPr>
          <w:rFonts w:hint="cs"/>
          <w:rtl/>
        </w:rPr>
        <w:t xml:space="preserve"> في المائة في </w:t>
      </w:r>
      <w:r>
        <w:t>2018</w:t>
      </w:r>
      <w:r>
        <w:rPr>
          <w:rFonts w:hint="cs"/>
          <w:rtl/>
        </w:rPr>
        <w:t>.</w:t>
      </w:r>
    </w:p>
    <w:p w:rsidR="005054D9" w:rsidRPr="003D7C34" w:rsidRDefault="005054D9" w:rsidP="005054D9">
      <w:pPr>
        <w:keepNext/>
        <w:keepLines/>
        <w:spacing w:before="240" w:after="120"/>
        <w:jc w:val="left"/>
        <w:rPr>
          <w:rFonts w:eastAsia="Times New Roman"/>
          <w:b/>
          <w:bCs/>
          <w:lang w:eastAsia="en-US" w:bidi="ar-EG"/>
        </w:rPr>
      </w:pPr>
      <w:r w:rsidRPr="003D7C34">
        <w:rPr>
          <w:rFonts w:eastAsia="Times New Roman" w:hint="cs"/>
          <w:b/>
          <w:bCs/>
          <w:rtl/>
          <w:lang w:eastAsia="en-US" w:bidi="ar-EG"/>
        </w:rPr>
        <w:t xml:space="preserve">الوضع المالي: بيان الأصول لعام </w:t>
      </w:r>
      <w:r w:rsidRPr="003D7C34">
        <w:rPr>
          <w:rFonts w:eastAsia="Times New Roman"/>
          <w:b/>
          <w:bCs/>
          <w:lang w:eastAsia="en-US" w:bidi="ar-EG"/>
        </w:rPr>
        <w:t>2018</w:t>
      </w:r>
    </w:p>
    <w:p w:rsidR="00FA0627" w:rsidRPr="004419CE" w:rsidRDefault="001C4B75" w:rsidP="00FA0627">
      <w:pPr>
        <w:spacing w:before="100" w:beforeAutospacing="1" w:after="100" w:afterAutospacing="1" w:line="240" w:lineRule="auto"/>
        <w:jc w:val="center"/>
        <w:rPr>
          <w:lang w:eastAsia="en-US" w:bidi="ar-EG"/>
        </w:rPr>
      </w:pPr>
      <w:r>
        <w:rPr>
          <w:noProof/>
          <w:lang w:val="en-GB"/>
        </w:rPr>
        <mc:AlternateContent>
          <mc:Choice Requires="wpg">
            <w:drawing>
              <wp:anchor distT="0" distB="0" distL="114300" distR="114300" simplePos="0" relativeHeight="251696128" behindDoc="0" locked="0" layoutInCell="1" allowOverlap="1">
                <wp:simplePos x="0" y="0"/>
                <wp:positionH relativeFrom="column">
                  <wp:posOffset>856268</wp:posOffset>
                </wp:positionH>
                <wp:positionV relativeFrom="paragraph">
                  <wp:posOffset>353851</wp:posOffset>
                </wp:positionV>
                <wp:extent cx="3869951" cy="2490758"/>
                <wp:effectExtent l="0" t="0" r="0" b="0"/>
                <wp:wrapNone/>
                <wp:docPr id="55" name="Group 55"/>
                <wp:cNvGraphicFramePr/>
                <a:graphic xmlns:a="http://schemas.openxmlformats.org/drawingml/2006/main">
                  <a:graphicData uri="http://schemas.microsoft.com/office/word/2010/wordprocessingGroup">
                    <wpg:wgp>
                      <wpg:cNvGrpSpPr/>
                      <wpg:grpSpPr>
                        <a:xfrm>
                          <a:off x="0" y="0"/>
                          <a:ext cx="3869951" cy="2490758"/>
                          <a:chOff x="0" y="0"/>
                          <a:chExt cx="3869951" cy="2490758"/>
                        </a:xfrm>
                      </wpg:grpSpPr>
                      <wps:wsp>
                        <wps:cNvPr id="49" name="Text Box 1"/>
                        <wps:cNvSpPr txBox="1"/>
                        <wps:spPr>
                          <a:xfrm>
                            <a:off x="1559529" y="0"/>
                            <a:ext cx="700732" cy="397657"/>
                          </a:xfrm>
                          <a:prstGeom prst="rect">
                            <a:avLst/>
                          </a:prstGeom>
                          <a:noFill/>
                        </wps:spPr>
                        <wps:txbx>
                          <w:txbxContent>
                            <w:p w:rsidR="0082315B" w:rsidRPr="00FA0627" w:rsidRDefault="0082315B" w:rsidP="00FA0627">
                              <w:pPr>
                                <w:pStyle w:val="NormalWeb"/>
                                <w:bidi/>
                                <w:spacing w:before="40" w:beforeAutospacing="0" w:after="40" w:afterAutospacing="0" w:line="240" w:lineRule="exact"/>
                                <w:jc w:val="center"/>
                                <w:rPr>
                                  <w:rFonts w:ascii="Calibri" w:hAnsi="Calibri" w:cs="Traditional Arabic"/>
                                  <w:b/>
                                  <w:bCs/>
                                  <w:sz w:val="18"/>
                                  <w:rtl/>
                                  <w:lang w:bidi="ar-EG"/>
                                </w:rPr>
                              </w:pPr>
                              <w:r w:rsidRPr="00FA0627">
                                <w:rPr>
                                  <w:rFonts w:ascii="Calibri" w:hAnsi="Calibri" w:cs="Traditional Arabic" w:hint="cs"/>
                                  <w:b/>
                                  <w:bCs/>
                                  <w:sz w:val="18"/>
                                  <w:rtl/>
                                  <w:lang w:bidi="ar-EG"/>
                                </w:rPr>
                                <w:t>الأصول الأخرى</w:t>
                              </w:r>
                            </w:p>
                            <w:p w:rsidR="0082315B" w:rsidRPr="00FA0627" w:rsidRDefault="0082315B" w:rsidP="00FA0627">
                              <w:pPr>
                                <w:pStyle w:val="NormalWeb"/>
                                <w:bidi/>
                                <w:spacing w:before="40" w:beforeAutospacing="0" w:after="40" w:afterAutospacing="0" w:line="240" w:lineRule="exact"/>
                                <w:jc w:val="center"/>
                                <w:rPr>
                                  <w:rFonts w:ascii="Calibri" w:hAnsi="Calibri" w:cs="Traditional Arabic"/>
                                  <w:b/>
                                  <w:bCs/>
                                  <w:sz w:val="18"/>
                                  <w:lang w:bidi="ar-EG"/>
                                </w:rPr>
                              </w:pPr>
                              <w:r w:rsidRPr="00FA0627">
                                <w:rPr>
                                  <w:rFonts w:ascii="Calibri" w:hAnsi="Calibri" w:cs="Traditional Arabic"/>
                                  <w:b/>
                                  <w:bCs/>
                                  <w:sz w:val="18"/>
                                  <w:lang w:bidi="ar-EG"/>
                                </w:rPr>
                                <w:t>%1</w:t>
                              </w:r>
                            </w:p>
                          </w:txbxContent>
                        </wps:txbx>
                        <wps:bodyPr vertOverflow="clip" wrap="square" lIns="0" tIns="0" rIns="0" bIns="0" rtlCol="0">
                          <a:noAutofit/>
                        </wps:bodyPr>
                      </wps:wsp>
                      <wps:wsp>
                        <wps:cNvPr id="50" name="Text Box 1"/>
                        <wps:cNvSpPr txBox="1"/>
                        <wps:spPr>
                          <a:xfrm>
                            <a:off x="3169546" y="684397"/>
                            <a:ext cx="700405" cy="572201"/>
                          </a:xfrm>
                          <a:prstGeom prst="rect">
                            <a:avLst/>
                          </a:prstGeom>
                          <a:noFill/>
                        </wps:spPr>
                        <wps:txbx>
                          <w:txbxContent>
                            <w:p w:rsidR="0082315B" w:rsidRPr="00FA0627" w:rsidRDefault="0082315B" w:rsidP="00FA0627">
                              <w:pPr>
                                <w:pStyle w:val="NormalWeb"/>
                                <w:bidi/>
                                <w:spacing w:before="40" w:beforeAutospacing="0" w:after="4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 xml:space="preserve">التدفقات النقدية وما يعادلها </w:t>
                              </w:r>
                              <w:r>
                                <w:rPr>
                                  <w:rFonts w:ascii="Calibri" w:hAnsi="Calibri" w:cs="Traditional Arabic"/>
                                  <w:b/>
                                  <w:bCs/>
                                  <w:sz w:val="18"/>
                                  <w:lang w:bidi="ar-EG"/>
                                </w:rPr>
                                <w:br/>
                                <w:t>%40</w:t>
                              </w:r>
                            </w:p>
                          </w:txbxContent>
                        </wps:txbx>
                        <wps:bodyPr vertOverflow="clip" wrap="square" lIns="0" tIns="0" rIns="0" bIns="0" rtlCol="0">
                          <a:noAutofit/>
                        </wps:bodyPr>
                      </wps:wsp>
                      <wps:wsp>
                        <wps:cNvPr id="51" name="Text Box 1"/>
                        <wps:cNvSpPr txBox="1"/>
                        <wps:spPr>
                          <a:xfrm>
                            <a:off x="2765640" y="2030753"/>
                            <a:ext cx="700405" cy="460005"/>
                          </a:xfrm>
                          <a:prstGeom prst="rect">
                            <a:avLst/>
                          </a:prstGeom>
                          <a:noFill/>
                        </wps:spPr>
                        <wps:txbx>
                          <w:txbxContent>
                            <w:p w:rsidR="0082315B" w:rsidRPr="00FA0627" w:rsidRDefault="0082315B" w:rsidP="00FA0627">
                              <w:pPr>
                                <w:pStyle w:val="NormalWeb"/>
                                <w:bidi/>
                                <w:spacing w:before="40" w:beforeAutospacing="0" w:after="4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 xml:space="preserve">الاستثمارات </w:t>
                              </w:r>
                              <w:r>
                                <w:rPr>
                                  <w:rFonts w:ascii="Calibri" w:hAnsi="Calibri" w:cs="Traditional Arabic"/>
                                  <w:b/>
                                  <w:bCs/>
                                  <w:sz w:val="18"/>
                                  <w:lang w:bidi="ar-EG"/>
                                </w:rPr>
                                <w:br/>
                                <w:t>%12</w:t>
                              </w:r>
                            </w:p>
                          </w:txbxContent>
                        </wps:txbx>
                        <wps:bodyPr vertOverflow="clip" wrap="square" lIns="0" tIns="0" rIns="0" bIns="0" rtlCol="0">
                          <a:noAutofit/>
                        </wps:bodyPr>
                      </wps:wsp>
                      <wps:wsp>
                        <wps:cNvPr id="52" name="Text Box 1"/>
                        <wps:cNvSpPr txBox="1"/>
                        <wps:spPr>
                          <a:xfrm>
                            <a:off x="600251" y="1851239"/>
                            <a:ext cx="622689" cy="460005"/>
                          </a:xfrm>
                          <a:prstGeom prst="rect">
                            <a:avLst/>
                          </a:prstGeom>
                          <a:noFill/>
                        </wps:spPr>
                        <wps:txbx>
                          <w:txbxContent>
                            <w:p w:rsidR="0082315B" w:rsidRPr="00FA0627" w:rsidRDefault="0082315B" w:rsidP="00FA0627">
                              <w:pPr>
                                <w:pStyle w:val="NormalWeb"/>
                                <w:bidi/>
                                <w:spacing w:before="40" w:beforeAutospacing="0" w:after="4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 xml:space="preserve">المستحقات </w:t>
                              </w:r>
                              <w:r>
                                <w:rPr>
                                  <w:rFonts w:ascii="Calibri" w:hAnsi="Calibri" w:cs="Traditional Arabic"/>
                                  <w:b/>
                                  <w:bCs/>
                                  <w:sz w:val="18"/>
                                  <w:rtl/>
                                  <w:lang w:bidi="ar-EG"/>
                                </w:rPr>
                                <w:br/>
                              </w:r>
                              <w:r>
                                <w:rPr>
                                  <w:rFonts w:ascii="Calibri" w:hAnsi="Calibri" w:cs="Traditional Arabic"/>
                                  <w:b/>
                                  <w:bCs/>
                                  <w:sz w:val="18"/>
                                  <w:lang w:bidi="ar-EG"/>
                                </w:rPr>
                                <w:t>%22</w:t>
                              </w:r>
                            </w:p>
                          </w:txbxContent>
                        </wps:txbx>
                        <wps:bodyPr vertOverflow="clip" wrap="square" lIns="0" tIns="0" rIns="0" bIns="0" rtlCol="0">
                          <a:noAutofit/>
                        </wps:bodyPr>
                      </wps:wsp>
                      <wps:wsp>
                        <wps:cNvPr id="53" name="Text Box 1"/>
                        <wps:cNvSpPr txBox="1"/>
                        <wps:spPr>
                          <a:xfrm>
                            <a:off x="0" y="1183671"/>
                            <a:ext cx="942040" cy="460005"/>
                          </a:xfrm>
                          <a:prstGeom prst="rect">
                            <a:avLst/>
                          </a:prstGeom>
                          <a:noFill/>
                        </wps:spPr>
                        <wps:txbx>
                          <w:txbxContent>
                            <w:p w:rsidR="0082315B" w:rsidRPr="00FA0627" w:rsidRDefault="0082315B" w:rsidP="00FA0627">
                              <w:pPr>
                                <w:pStyle w:val="NormalWeb"/>
                                <w:bidi/>
                                <w:spacing w:before="40" w:beforeAutospacing="0" w:after="4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المستحقات الأخرى</w:t>
                              </w:r>
                              <w:r>
                                <w:rPr>
                                  <w:rFonts w:ascii="Calibri" w:hAnsi="Calibri" w:cs="Traditional Arabic"/>
                                  <w:b/>
                                  <w:bCs/>
                                  <w:sz w:val="18"/>
                                  <w:rtl/>
                                  <w:lang w:bidi="ar-EG"/>
                                </w:rPr>
                                <w:br/>
                              </w:r>
                              <w:r>
                                <w:rPr>
                                  <w:rFonts w:ascii="Calibri" w:hAnsi="Calibri" w:cs="Traditional Arabic"/>
                                  <w:b/>
                                  <w:bCs/>
                                  <w:sz w:val="18"/>
                                  <w:lang w:bidi="ar-EG"/>
                                </w:rPr>
                                <w:t>%2</w:t>
                              </w:r>
                            </w:p>
                          </w:txbxContent>
                        </wps:txbx>
                        <wps:bodyPr vertOverflow="clip" wrap="square" lIns="0" tIns="0" rIns="0" bIns="0" rtlCol="0">
                          <a:noAutofit/>
                        </wps:bodyPr>
                      </wps:wsp>
                      <wps:wsp>
                        <wps:cNvPr id="54" name="Text Box 1"/>
                        <wps:cNvSpPr txBox="1"/>
                        <wps:spPr>
                          <a:xfrm>
                            <a:off x="560982" y="499273"/>
                            <a:ext cx="700732" cy="397657"/>
                          </a:xfrm>
                          <a:prstGeom prst="rect">
                            <a:avLst/>
                          </a:prstGeom>
                          <a:noFill/>
                        </wps:spPr>
                        <wps:txbx>
                          <w:txbxContent>
                            <w:p w:rsidR="0082315B" w:rsidRPr="00FA0627" w:rsidRDefault="0082315B" w:rsidP="00FA0627">
                              <w:pPr>
                                <w:pStyle w:val="NormalWeb"/>
                                <w:bidi/>
                                <w:spacing w:before="40" w:beforeAutospacing="0" w:after="4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 xml:space="preserve">الأصول المادية </w:t>
                              </w:r>
                              <w:r>
                                <w:rPr>
                                  <w:rFonts w:ascii="Calibri" w:hAnsi="Calibri" w:cs="Traditional Arabic"/>
                                  <w:b/>
                                  <w:bCs/>
                                  <w:sz w:val="18"/>
                                  <w:rtl/>
                                  <w:lang w:bidi="ar-EG"/>
                                </w:rPr>
                                <w:br/>
                              </w:r>
                              <w:r w:rsidRPr="00FA0627">
                                <w:rPr>
                                  <w:rFonts w:ascii="Calibri" w:hAnsi="Calibri" w:cs="Traditional Arabic"/>
                                  <w:b/>
                                  <w:bCs/>
                                  <w:sz w:val="18"/>
                                  <w:lang w:bidi="ar-EG"/>
                                </w:rPr>
                                <w:t>%</w:t>
                              </w:r>
                              <w:r>
                                <w:rPr>
                                  <w:rFonts w:ascii="Calibri" w:hAnsi="Calibri" w:cs="Traditional Arabic"/>
                                  <w:b/>
                                  <w:bCs/>
                                  <w:sz w:val="18"/>
                                  <w:lang w:bidi="ar-EG"/>
                                </w:rPr>
                                <w:t>23</w:t>
                              </w:r>
                            </w:p>
                          </w:txbxContent>
                        </wps:txbx>
                        <wps:bodyPr vertOverflow="clip" wrap="square" lIns="0" tIns="0" rIns="0" bIns="0" rtlCol="0">
                          <a:noAutofit/>
                        </wps:bodyPr>
                      </wps:wsp>
                    </wpg:wgp>
                  </a:graphicData>
                </a:graphic>
              </wp:anchor>
            </w:drawing>
          </mc:Choice>
          <mc:Fallback>
            <w:pict>
              <v:group id="Group 55" o:spid="_x0000_s1049" style="position:absolute;left:0;text-align:left;margin-left:67.4pt;margin-top:27.85pt;width:304.7pt;height:196.1pt;z-index:251696128" coordsize="38699,2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">
                <v:shape id="Text Box 1" o:spid="_x0000_s1050" type="#_x0000_t202" style="position:absolute;left:15595;width:7007;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82315B" w:rsidRPr="00FA0627" w:rsidRDefault="0082315B" w:rsidP="00FA0627">
                        <w:pPr>
                          <w:pStyle w:val="NormalWeb"/>
                          <w:bidi/>
                          <w:spacing w:before="40" w:beforeAutospacing="0" w:after="40" w:afterAutospacing="0" w:line="240" w:lineRule="exact"/>
                          <w:jc w:val="center"/>
                          <w:rPr>
                            <w:rFonts w:ascii="Calibri" w:hAnsi="Calibri" w:cs="Traditional Arabic"/>
                            <w:b/>
                            <w:bCs/>
                            <w:sz w:val="18"/>
                            <w:rtl/>
                            <w:lang w:bidi="ar-EG"/>
                          </w:rPr>
                        </w:pPr>
                        <w:r w:rsidRPr="00FA0627">
                          <w:rPr>
                            <w:rFonts w:ascii="Calibri" w:hAnsi="Calibri" w:cs="Traditional Arabic" w:hint="cs"/>
                            <w:b/>
                            <w:bCs/>
                            <w:sz w:val="18"/>
                            <w:rtl/>
                            <w:lang w:bidi="ar-EG"/>
                          </w:rPr>
                          <w:t>الأصول الأخرى</w:t>
                        </w:r>
                      </w:p>
                      <w:p w:rsidR="0082315B" w:rsidRPr="00FA0627" w:rsidRDefault="0082315B" w:rsidP="00FA0627">
                        <w:pPr>
                          <w:pStyle w:val="NormalWeb"/>
                          <w:bidi/>
                          <w:spacing w:before="40" w:beforeAutospacing="0" w:after="40" w:afterAutospacing="0" w:line="240" w:lineRule="exact"/>
                          <w:jc w:val="center"/>
                          <w:rPr>
                            <w:rFonts w:ascii="Calibri" w:hAnsi="Calibri" w:cs="Traditional Arabic"/>
                            <w:b/>
                            <w:bCs/>
                            <w:sz w:val="18"/>
                            <w:lang w:bidi="ar-EG"/>
                          </w:rPr>
                        </w:pPr>
                        <w:r w:rsidRPr="00FA0627">
                          <w:rPr>
                            <w:rFonts w:ascii="Calibri" w:hAnsi="Calibri" w:cs="Traditional Arabic"/>
                            <w:b/>
                            <w:bCs/>
                            <w:sz w:val="18"/>
                            <w:lang w:bidi="ar-EG"/>
                          </w:rPr>
                          <w:t>%1</w:t>
                        </w:r>
                      </w:p>
                    </w:txbxContent>
                  </v:textbox>
                </v:shape>
                <v:shape id="Text Box 1" o:spid="_x0000_s1051" type="#_x0000_t202" style="position:absolute;left:31695;top:6843;width:7004;height:5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82315B" w:rsidRPr="00FA0627" w:rsidRDefault="0082315B" w:rsidP="00FA0627">
                        <w:pPr>
                          <w:pStyle w:val="NormalWeb"/>
                          <w:bidi/>
                          <w:spacing w:before="40" w:beforeAutospacing="0" w:after="4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 xml:space="preserve">التدفقات النقدية وما يعادلها </w:t>
                        </w:r>
                        <w:r>
                          <w:rPr>
                            <w:rFonts w:ascii="Calibri" w:hAnsi="Calibri" w:cs="Traditional Arabic"/>
                            <w:b/>
                            <w:bCs/>
                            <w:sz w:val="18"/>
                            <w:lang w:bidi="ar-EG"/>
                          </w:rPr>
                          <w:br/>
                          <w:t>%40</w:t>
                        </w:r>
                      </w:p>
                    </w:txbxContent>
                  </v:textbox>
                </v:shape>
                <v:shape id="Text Box 1" o:spid="_x0000_s1052" type="#_x0000_t202" style="position:absolute;left:27656;top:20307;width:7004;height:4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82315B" w:rsidRPr="00FA0627" w:rsidRDefault="0082315B" w:rsidP="00FA0627">
                        <w:pPr>
                          <w:pStyle w:val="NormalWeb"/>
                          <w:bidi/>
                          <w:spacing w:before="40" w:beforeAutospacing="0" w:after="4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 xml:space="preserve">الاستثمارات </w:t>
                        </w:r>
                        <w:r>
                          <w:rPr>
                            <w:rFonts w:ascii="Calibri" w:hAnsi="Calibri" w:cs="Traditional Arabic"/>
                            <w:b/>
                            <w:bCs/>
                            <w:sz w:val="18"/>
                            <w:lang w:bidi="ar-EG"/>
                          </w:rPr>
                          <w:br/>
                          <w:t>%12</w:t>
                        </w:r>
                      </w:p>
                    </w:txbxContent>
                  </v:textbox>
                </v:shape>
                <v:shape id="Text Box 1" o:spid="_x0000_s1053" type="#_x0000_t202" style="position:absolute;left:6002;top:18512;width:6227;height:4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82315B" w:rsidRPr="00FA0627" w:rsidRDefault="0082315B" w:rsidP="00FA0627">
                        <w:pPr>
                          <w:pStyle w:val="NormalWeb"/>
                          <w:bidi/>
                          <w:spacing w:before="40" w:beforeAutospacing="0" w:after="4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 xml:space="preserve">المستحقات </w:t>
                        </w:r>
                        <w:r>
                          <w:rPr>
                            <w:rFonts w:ascii="Calibri" w:hAnsi="Calibri" w:cs="Traditional Arabic"/>
                            <w:b/>
                            <w:bCs/>
                            <w:sz w:val="18"/>
                            <w:rtl/>
                            <w:lang w:bidi="ar-EG"/>
                          </w:rPr>
                          <w:br/>
                        </w:r>
                        <w:r>
                          <w:rPr>
                            <w:rFonts w:ascii="Calibri" w:hAnsi="Calibri" w:cs="Traditional Arabic"/>
                            <w:b/>
                            <w:bCs/>
                            <w:sz w:val="18"/>
                            <w:lang w:bidi="ar-EG"/>
                          </w:rPr>
                          <w:t>%22</w:t>
                        </w:r>
                      </w:p>
                    </w:txbxContent>
                  </v:textbox>
                </v:shape>
                <v:shape id="Text Box 1" o:spid="_x0000_s1054" type="#_x0000_t202" style="position:absolute;top:11836;width:9420;height:4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82315B" w:rsidRPr="00FA0627" w:rsidRDefault="0082315B" w:rsidP="00FA0627">
                        <w:pPr>
                          <w:pStyle w:val="NormalWeb"/>
                          <w:bidi/>
                          <w:spacing w:before="40" w:beforeAutospacing="0" w:after="4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المستحقات الأخرى</w:t>
                        </w:r>
                        <w:r>
                          <w:rPr>
                            <w:rFonts w:ascii="Calibri" w:hAnsi="Calibri" w:cs="Traditional Arabic"/>
                            <w:b/>
                            <w:bCs/>
                            <w:sz w:val="18"/>
                            <w:rtl/>
                            <w:lang w:bidi="ar-EG"/>
                          </w:rPr>
                          <w:br/>
                        </w:r>
                        <w:r>
                          <w:rPr>
                            <w:rFonts w:ascii="Calibri" w:hAnsi="Calibri" w:cs="Traditional Arabic"/>
                            <w:b/>
                            <w:bCs/>
                            <w:sz w:val="18"/>
                            <w:lang w:bidi="ar-EG"/>
                          </w:rPr>
                          <w:t>%2</w:t>
                        </w:r>
                      </w:p>
                    </w:txbxContent>
                  </v:textbox>
                </v:shape>
                <v:shape id="Text Box 1" o:spid="_x0000_s1055" type="#_x0000_t202" style="position:absolute;left:5609;top:4992;width:7008;height:3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82315B" w:rsidRPr="00FA0627" w:rsidRDefault="0082315B" w:rsidP="00FA0627">
                        <w:pPr>
                          <w:pStyle w:val="NormalWeb"/>
                          <w:bidi/>
                          <w:spacing w:before="40" w:beforeAutospacing="0" w:after="4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 xml:space="preserve">الأصول المادية </w:t>
                        </w:r>
                        <w:r>
                          <w:rPr>
                            <w:rFonts w:ascii="Calibri" w:hAnsi="Calibri" w:cs="Traditional Arabic"/>
                            <w:b/>
                            <w:bCs/>
                            <w:sz w:val="18"/>
                            <w:rtl/>
                            <w:lang w:bidi="ar-EG"/>
                          </w:rPr>
                          <w:br/>
                        </w:r>
                        <w:r w:rsidRPr="00FA0627">
                          <w:rPr>
                            <w:rFonts w:ascii="Calibri" w:hAnsi="Calibri" w:cs="Traditional Arabic"/>
                            <w:b/>
                            <w:bCs/>
                            <w:sz w:val="18"/>
                            <w:lang w:bidi="ar-EG"/>
                          </w:rPr>
                          <w:t>%</w:t>
                        </w:r>
                        <w:r>
                          <w:rPr>
                            <w:rFonts w:ascii="Calibri" w:hAnsi="Calibri" w:cs="Traditional Arabic"/>
                            <w:b/>
                            <w:bCs/>
                            <w:sz w:val="18"/>
                            <w:lang w:bidi="ar-EG"/>
                          </w:rPr>
                          <w:t>23</w:t>
                        </w:r>
                      </w:p>
                    </w:txbxContent>
                  </v:textbox>
                </v:shape>
              </v:group>
            </w:pict>
          </mc:Fallback>
        </mc:AlternateContent>
      </w:r>
      <w:r w:rsidR="00FA0627">
        <w:rPr>
          <w:noProof/>
          <w:lang w:val="en-GB"/>
        </w:rPr>
        <w:drawing>
          <wp:inline distT="0" distB="0" distL="0" distR="0">
            <wp:extent cx="4946294" cy="3533580"/>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ouncil 4.png"/>
                    <pic:cNvPicPr/>
                  </pic:nvPicPr>
                  <pic:blipFill>
                    <a:blip r:embed="rId16">
                      <a:extLst>
                        <a:ext uri="{28A0092B-C50C-407E-A947-70E740481C1C}">
                          <a14:useLocalDpi xmlns:a14="http://schemas.microsoft.com/office/drawing/2010/main" val="0"/>
                        </a:ext>
                      </a:extLst>
                    </a:blip>
                    <a:stretch>
                      <a:fillRect/>
                    </a:stretch>
                  </pic:blipFill>
                  <pic:spPr>
                    <a:xfrm>
                      <a:off x="0" y="0"/>
                      <a:ext cx="4957576" cy="3541640"/>
                    </a:xfrm>
                    <a:prstGeom prst="rect">
                      <a:avLst/>
                    </a:prstGeom>
                  </pic:spPr>
                </pic:pic>
              </a:graphicData>
            </a:graphic>
          </wp:inline>
        </w:drawing>
      </w:r>
    </w:p>
    <w:p w:rsidR="005054D9" w:rsidRPr="003D7C34" w:rsidRDefault="005054D9" w:rsidP="001C4B75">
      <w:pPr>
        <w:spacing w:before="100" w:beforeAutospacing="1" w:after="100" w:afterAutospacing="1" w:line="240" w:lineRule="auto"/>
        <w:jc w:val="left"/>
        <w:rPr>
          <w:rFonts w:eastAsia="Times New Roman"/>
          <w:b/>
          <w:bCs/>
          <w:rtl/>
          <w:lang w:eastAsia="en-US" w:bidi="ar-EG"/>
        </w:rPr>
      </w:pPr>
      <w:r w:rsidRPr="003D7C34">
        <w:rPr>
          <w:rFonts w:eastAsia="Times New Roman" w:hint="cs"/>
          <w:b/>
          <w:bCs/>
          <w:rtl/>
          <w:lang w:eastAsia="en-US" w:bidi="ar-EG"/>
        </w:rPr>
        <w:t xml:space="preserve">الوضع المالي: مقارنة الأصول بين عاميْ </w:t>
      </w:r>
      <w:r w:rsidRPr="003D7C34">
        <w:rPr>
          <w:rFonts w:eastAsia="Times New Roman"/>
          <w:b/>
          <w:bCs/>
          <w:lang w:eastAsia="en-US" w:bidi="ar-EG"/>
        </w:rPr>
        <w:t>2018</w:t>
      </w:r>
      <w:r w:rsidRPr="003D7C34">
        <w:rPr>
          <w:rFonts w:eastAsia="Times New Roman" w:hint="cs"/>
          <w:b/>
          <w:bCs/>
          <w:rtl/>
          <w:lang w:eastAsia="en-US" w:bidi="ar-EG"/>
        </w:rPr>
        <w:t xml:space="preserve"> و</w:t>
      </w:r>
      <w:r w:rsidRPr="003D7C34">
        <w:rPr>
          <w:rFonts w:eastAsia="Times New Roman"/>
          <w:b/>
          <w:bCs/>
          <w:lang w:eastAsia="en-US" w:bidi="ar-EG"/>
        </w:rPr>
        <w:t>2017</w:t>
      </w:r>
    </w:p>
    <w:p w:rsidR="005054D9" w:rsidRDefault="005054D9" w:rsidP="005054D9">
      <w:pPr>
        <w:spacing w:before="100" w:beforeAutospacing="1" w:after="100" w:afterAutospacing="1" w:line="240" w:lineRule="auto"/>
        <w:jc w:val="center"/>
      </w:pPr>
      <w:r w:rsidRPr="004419CE">
        <w:rPr>
          <w:noProof/>
          <w:lang w:val="en-GB"/>
        </w:rPr>
        <w:lastRenderedPageBreak/>
        <mc:AlternateContent>
          <mc:Choice Requires="wpg">
            <w:drawing>
              <wp:anchor distT="0" distB="0" distL="114300" distR="114300" simplePos="0" relativeHeight="251660288" behindDoc="0" locked="0" layoutInCell="1" allowOverlap="1" wp14:anchorId="5219B90E" wp14:editId="3FDD3CE8">
                <wp:simplePos x="0" y="0"/>
                <wp:positionH relativeFrom="column">
                  <wp:posOffset>1108710</wp:posOffset>
                </wp:positionH>
                <wp:positionV relativeFrom="paragraph">
                  <wp:posOffset>2197965</wp:posOffset>
                </wp:positionV>
                <wp:extent cx="4233800" cy="448793"/>
                <wp:effectExtent l="0" t="0" r="0" b="0"/>
                <wp:wrapNone/>
                <wp:docPr id="148" name="Group 148"/>
                <wp:cNvGraphicFramePr/>
                <a:graphic xmlns:a="http://schemas.openxmlformats.org/drawingml/2006/main">
                  <a:graphicData uri="http://schemas.microsoft.com/office/word/2010/wordprocessingGroup">
                    <wpg:wgp>
                      <wpg:cNvGrpSpPr/>
                      <wpg:grpSpPr>
                        <a:xfrm>
                          <a:off x="0" y="0"/>
                          <a:ext cx="4233800" cy="448793"/>
                          <a:chOff x="163007" y="0"/>
                          <a:chExt cx="4233800" cy="448793"/>
                        </a:xfrm>
                        <a:noFill/>
                      </wpg:grpSpPr>
                      <wps:wsp>
                        <wps:cNvPr id="141" name="Text Box 1"/>
                        <wps:cNvSpPr txBox="1"/>
                        <wps:spPr>
                          <a:xfrm>
                            <a:off x="3706610" y="14455"/>
                            <a:ext cx="690197" cy="266700"/>
                          </a:xfrm>
                          <a:prstGeom prst="rect">
                            <a:avLst/>
                          </a:prstGeom>
                          <a:noFill/>
                        </wps:spPr>
                        <wps:txbx>
                          <w:txbxContent>
                            <w:p w:rsidR="0082315B" w:rsidRPr="001A4244" w:rsidRDefault="0082315B" w:rsidP="005054D9">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 xml:space="preserve">الأصول </w:t>
                              </w:r>
                              <w:r w:rsidRPr="001A4244">
                                <w:rPr>
                                  <w:rFonts w:ascii="Traditional Arabic" w:hAnsi="Traditional Arabic" w:cs="Traditional Arabic" w:hint="cs"/>
                                  <w:sz w:val="18"/>
                                  <w:rtl/>
                                  <w:lang w:bidi="ar-EG"/>
                                </w:rPr>
                                <w:t>الأخرى</w:t>
                              </w:r>
                            </w:p>
                          </w:txbxContent>
                        </wps:txbx>
                        <wps:bodyPr vertOverflow="clip" wrap="square" lIns="0" tIns="0" rIns="0" bIns="0" rtlCol="0"/>
                      </wps:wsp>
                      <wps:wsp>
                        <wps:cNvPr id="142" name="Text Box 1"/>
                        <wps:cNvSpPr txBox="1"/>
                        <wps:spPr>
                          <a:xfrm>
                            <a:off x="2976750" y="9949"/>
                            <a:ext cx="803910" cy="430698"/>
                          </a:xfrm>
                          <a:prstGeom prst="rect">
                            <a:avLst/>
                          </a:prstGeom>
                          <a:noFill/>
                        </wps:spPr>
                        <wps:txbx>
                          <w:txbxContent>
                            <w:p w:rsidR="0082315B" w:rsidRPr="001A4244" w:rsidRDefault="0082315B" w:rsidP="005054D9">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الأصول المادية</w:t>
                              </w:r>
                            </w:p>
                          </w:txbxContent>
                        </wps:txbx>
                        <wps:bodyPr vertOverflow="clip" wrap="square" lIns="0" tIns="0" rIns="0" bIns="0" rtlCol="0"/>
                      </wps:wsp>
                      <wps:wsp>
                        <wps:cNvPr id="143" name="Text Box 1"/>
                        <wps:cNvSpPr txBox="1"/>
                        <wps:spPr>
                          <a:xfrm>
                            <a:off x="2355237" y="15163"/>
                            <a:ext cx="654050" cy="409588"/>
                          </a:xfrm>
                          <a:prstGeom prst="rect">
                            <a:avLst/>
                          </a:prstGeom>
                          <a:noFill/>
                        </wps:spPr>
                        <wps:txbx>
                          <w:txbxContent>
                            <w:p w:rsidR="0082315B" w:rsidRPr="001A4244" w:rsidRDefault="0082315B" w:rsidP="005054D9">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المستحقات</w:t>
                              </w:r>
                              <w:r>
                                <w:rPr>
                                  <w:rFonts w:ascii="Traditional Arabic" w:hAnsi="Traditional Arabic" w:cs="Traditional Arabic"/>
                                  <w:sz w:val="18"/>
                                  <w:lang w:bidi="ar-EG"/>
                                </w:rPr>
                                <w:br/>
                              </w:r>
                              <w:r w:rsidRPr="001A4244">
                                <w:rPr>
                                  <w:rFonts w:ascii="Traditional Arabic" w:hAnsi="Traditional Arabic" w:cs="Traditional Arabic"/>
                                  <w:sz w:val="18"/>
                                  <w:rtl/>
                                  <w:lang w:bidi="ar-EG"/>
                                </w:rPr>
                                <w:t xml:space="preserve"> الأخرى</w:t>
                              </w:r>
                            </w:p>
                          </w:txbxContent>
                        </wps:txbx>
                        <wps:bodyPr vertOverflow="clip" wrap="square" lIns="0" tIns="0" rIns="0" bIns="0" rtlCol="0"/>
                      </wps:wsp>
                      <wps:wsp>
                        <wps:cNvPr id="145" name="Text Box 145"/>
                        <wps:cNvSpPr txBox="1"/>
                        <wps:spPr>
                          <a:xfrm>
                            <a:off x="1724938" y="10409"/>
                            <a:ext cx="624689" cy="294391"/>
                          </a:xfrm>
                          <a:prstGeom prst="rect">
                            <a:avLst/>
                          </a:prstGeom>
                          <a:noFill/>
                          <a:ln w="6350">
                            <a:noFill/>
                          </a:ln>
                          <a:effectLst/>
                        </wps:spPr>
                        <wps:txbx>
                          <w:txbxContent>
                            <w:p w:rsidR="0082315B" w:rsidRPr="001A4244" w:rsidRDefault="0082315B" w:rsidP="005054D9">
                              <w:pPr>
                                <w:spacing w:before="40" w:line="240" w:lineRule="exact"/>
                                <w:jc w:val="center"/>
                                <w:rPr>
                                  <w:sz w:val="18"/>
                                  <w:szCs w:val="24"/>
                                </w:rPr>
                              </w:pPr>
                              <w:r w:rsidRPr="001A4244">
                                <w:rPr>
                                  <w:rFonts w:hint="cs"/>
                                  <w:sz w:val="18"/>
                                  <w:szCs w:val="24"/>
                                  <w:rtl/>
                                  <w:lang w:bidi="ar-EG"/>
                                </w:rPr>
                                <w:t>المستحقات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6" name="Text Box 1"/>
                        <wps:cNvSpPr txBox="1"/>
                        <wps:spPr>
                          <a:xfrm>
                            <a:off x="972231" y="16"/>
                            <a:ext cx="769542" cy="266699"/>
                          </a:xfrm>
                          <a:prstGeom prst="rect">
                            <a:avLst/>
                          </a:prstGeom>
                          <a:noFill/>
                        </wps:spPr>
                        <wps:txbx>
                          <w:txbxContent>
                            <w:p w:rsidR="0082315B" w:rsidRPr="001A4244" w:rsidRDefault="0082315B" w:rsidP="005054D9">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الاستثمارات</w:t>
                              </w:r>
                            </w:p>
                          </w:txbxContent>
                        </wps:txbx>
                        <wps:bodyPr vertOverflow="clip" wrap="square" lIns="0" tIns="0" rIns="0" bIns="0" rtlCol="0"/>
                      </wps:wsp>
                      <wps:wsp>
                        <wps:cNvPr id="147" name="Text Box 1"/>
                        <wps:cNvSpPr txBox="1"/>
                        <wps:spPr>
                          <a:xfrm>
                            <a:off x="163007" y="0"/>
                            <a:ext cx="914385" cy="448793"/>
                          </a:xfrm>
                          <a:prstGeom prst="rect">
                            <a:avLst/>
                          </a:prstGeom>
                          <a:noFill/>
                        </wps:spPr>
                        <wps:txbx>
                          <w:txbxContent>
                            <w:p w:rsidR="0082315B" w:rsidRPr="001A4244" w:rsidRDefault="0082315B" w:rsidP="005054D9">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 xml:space="preserve">التدفقات النقدية </w:t>
                              </w:r>
                              <w:r>
                                <w:rPr>
                                  <w:rFonts w:ascii="Traditional Arabic" w:hAnsi="Traditional Arabic" w:cs="Traditional Arabic"/>
                                  <w:sz w:val="18"/>
                                  <w:rtl/>
                                  <w:lang w:bidi="ar-EG"/>
                                </w:rPr>
                                <w:br/>
                              </w:r>
                              <w:r w:rsidRPr="001A4244">
                                <w:rPr>
                                  <w:rFonts w:ascii="Traditional Arabic" w:hAnsi="Traditional Arabic" w:cs="Traditional Arabic"/>
                                  <w:sz w:val="18"/>
                                  <w:rtl/>
                                  <w:lang w:bidi="ar-EG"/>
                                </w:rPr>
                                <w:t>وما يعادلها</w:t>
                              </w:r>
                            </w:p>
                          </w:txbxContent>
                        </wps:txbx>
                        <wps:bodyPr vertOverflow="clip"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5219B90E" id="Group 148" o:spid="_x0000_s1056" style="position:absolute;left:0;text-align:left;margin-left:87.3pt;margin-top:173.05pt;width:333.35pt;height:35.35pt;z-index:251660288;mso-width-relative:margin;mso-height-relative:margin" coordorigin="1630" coordsize="42338,4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">
                <v:shape id="Text Box 1" o:spid="_x0000_s1057" type="#_x0000_t202" style="position:absolute;left:37066;top:144;width:69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82315B" w:rsidRPr="001A4244" w:rsidRDefault="0082315B" w:rsidP="005054D9">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 xml:space="preserve">الأصول </w:t>
                        </w:r>
                        <w:r w:rsidRPr="001A4244">
                          <w:rPr>
                            <w:rFonts w:ascii="Traditional Arabic" w:hAnsi="Traditional Arabic" w:cs="Traditional Arabic" w:hint="cs"/>
                            <w:sz w:val="18"/>
                            <w:rtl/>
                            <w:lang w:bidi="ar-EG"/>
                          </w:rPr>
                          <w:t>الأخرى</w:t>
                        </w:r>
                      </w:p>
                    </w:txbxContent>
                  </v:textbox>
                </v:shape>
                <v:shape id="Text Box 1" o:spid="_x0000_s1058" type="#_x0000_t202" style="position:absolute;left:29767;top:99;width:8039;height:4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82315B" w:rsidRPr="001A4244" w:rsidRDefault="0082315B" w:rsidP="005054D9">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الأصول المادية</w:t>
                        </w:r>
                      </w:p>
                    </w:txbxContent>
                  </v:textbox>
                </v:shape>
                <v:shape id="Text Box 1" o:spid="_x0000_s1059" type="#_x0000_t202" style="position:absolute;left:23552;top:151;width:6540;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Z2WMMA&#10;AADcAAAADwAAAGRycy9kb3ducmV2LnhtbERPTWvCQBC9F/wPywi91Y1tE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Z2WMMAAADcAAAADwAAAAAAAAAAAAAAAACYAgAAZHJzL2Rv&#10;d25yZXYueG1sUEsFBgAAAAAEAAQA9QAAAIgDAAAAAA==&#10;" filled="f" stroked="f">
                  <v:textbox inset="0,0,0,0">
                    <w:txbxContent>
                      <w:p w:rsidR="0082315B" w:rsidRPr="001A4244" w:rsidRDefault="0082315B" w:rsidP="005054D9">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المستحقات</w:t>
                        </w:r>
                        <w:r>
                          <w:rPr>
                            <w:rFonts w:ascii="Traditional Arabic" w:hAnsi="Traditional Arabic" w:cs="Traditional Arabic"/>
                            <w:sz w:val="18"/>
                            <w:lang w:bidi="ar-EG"/>
                          </w:rPr>
                          <w:br/>
                        </w:r>
                        <w:r w:rsidRPr="001A4244">
                          <w:rPr>
                            <w:rFonts w:ascii="Traditional Arabic" w:hAnsi="Traditional Arabic" w:cs="Traditional Arabic"/>
                            <w:sz w:val="18"/>
                            <w:rtl/>
                            <w:lang w:bidi="ar-EG"/>
                          </w:rPr>
                          <w:t xml:space="preserve"> الأخرى</w:t>
                        </w:r>
                      </w:p>
                    </w:txbxContent>
                  </v:textbox>
                </v:shape>
                <v:shape id="Text Box 145" o:spid="_x0000_s1060" type="#_x0000_t202" style="position:absolute;left:17249;top:104;width:6247;height:2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Xc8QA&#10;AADcAAAADwAAAGRycy9kb3ducmV2LnhtbERPS0vDQBC+F/oflil4azcVLSV2W8QH9FCrVgW9jdkx&#10;CWZnw+40jf/eLRR6m4/vOYtV7xrVUYi1ZwPTSQaKuPC25tLA+9vjeA4qCrLFxjMZ+KMIq+VwsMDc&#10;+gO/UreTUqUQjjkaqETaXOtYVOQwTnxLnLgfHxxKgqHUNuAhhbtGX2bZTDusOTVU2NJdRcXvbu8M&#10;NJ8xbL4z+eruyyd5edb7j4fp1piLUX97A0qol7P45F7bNP/qG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813PEAAAA3AAAAA8AAAAAAAAAAAAAAAAAmAIAAGRycy9k&#10;b3ducmV2LnhtbFBLBQYAAAAABAAEAPUAAACJAwAAAAA=&#10;" filled="f" stroked="f" strokeweight=".5pt">
                  <v:textbox inset="0,0,0,0">
                    <w:txbxContent>
                      <w:p w:rsidR="0082315B" w:rsidRPr="001A4244" w:rsidRDefault="0082315B" w:rsidP="005054D9">
                        <w:pPr>
                          <w:spacing w:before="40" w:line="240" w:lineRule="exact"/>
                          <w:jc w:val="center"/>
                          <w:rPr>
                            <w:sz w:val="18"/>
                            <w:szCs w:val="24"/>
                          </w:rPr>
                        </w:pPr>
                        <w:r w:rsidRPr="001A4244">
                          <w:rPr>
                            <w:rFonts w:hint="cs"/>
                            <w:sz w:val="18"/>
                            <w:szCs w:val="24"/>
                            <w:rtl/>
                            <w:lang w:bidi="ar-EG"/>
                          </w:rPr>
                          <w:t>المستحقات</w:t>
                        </w:r>
                      </w:p>
                    </w:txbxContent>
                  </v:textbox>
                </v:shape>
                <v:shape id="Text Box 1" o:spid="_x0000_s1061" type="#_x0000_t202" style="position:absolute;left:9722;width:769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82315B" w:rsidRPr="001A4244" w:rsidRDefault="0082315B" w:rsidP="005054D9">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الاستثمارات</w:t>
                        </w:r>
                      </w:p>
                    </w:txbxContent>
                  </v:textbox>
                </v:shape>
                <v:shape id="Text Box 1" o:spid="_x0000_s1062" type="#_x0000_t202" style="position:absolute;left:1630;width:9143;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82315B" w:rsidRPr="001A4244" w:rsidRDefault="0082315B" w:rsidP="005054D9">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 xml:space="preserve">التدفقات النقدية </w:t>
                        </w:r>
                        <w:r>
                          <w:rPr>
                            <w:rFonts w:ascii="Traditional Arabic" w:hAnsi="Traditional Arabic" w:cs="Traditional Arabic"/>
                            <w:sz w:val="18"/>
                            <w:rtl/>
                            <w:lang w:bidi="ar-EG"/>
                          </w:rPr>
                          <w:br/>
                        </w:r>
                        <w:r w:rsidRPr="001A4244">
                          <w:rPr>
                            <w:rFonts w:ascii="Traditional Arabic" w:hAnsi="Traditional Arabic" w:cs="Traditional Arabic"/>
                            <w:sz w:val="18"/>
                            <w:rtl/>
                            <w:lang w:bidi="ar-EG"/>
                          </w:rPr>
                          <w:t>وما يعادلها</w:t>
                        </w:r>
                      </w:p>
                    </w:txbxContent>
                  </v:textbox>
                </v:shape>
              </v:group>
            </w:pict>
          </mc:Fallback>
        </mc:AlternateContent>
      </w:r>
      <w:r w:rsidR="007F515D">
        <w:rPr>
          <w:noProof/>
          <w:lang w:val="en-GB"/>
        </w:rPr>
        <w:drawing>
          <wp:inline distT="0" distB="0" distL="0" distR="0">
            <wp:extent cx="4741266" cy="3062959"/>
            <wp:effectExtent l="0" t="0" r="254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uncil 5.png"/>
                    <pic:cNvPicPr/>
                  </pic:nvPicPr>
                  <pic:blipFill>
                    <a:blip r:embed="rId17">
                      <a:extLst>
                        <a:ext uri="{28A0092B-C50C-407E-A947-70E740481C1C}">
                          <a14:useLocalDpi xmlns:a14="http://schemas.microsoft.com/office/drawing/2010/main" val="0"/>
                        </a:ext>
                      </a:extLst>
                    </a:blip>
                    <a:stretch>
                      <a:fillRect/>
                    </a:stretch>
                  </pic:blipFill>
                  <pic:spPr>
                    <a:xfrm>
                      <a:off x="0" y="0"/>
                      <a:ext cx="4771035" cy="3082190"/>
                    </a:xfrm>
                    <a:prstGeom prst="rect">
                      <a:avLst/>
                    </a:prstGeom>
                  </pic:spPr>
                </pic:pic>
              </a:graphicData>
            </a:graphic>
          </wp:inline>
        </w:drawing>
      </w:r>
    </w:p>
    <w:p w:rsidR="005054D9" w:rsidRPr="00805045" w:rsidRDefault="005054D9" w:rsidP="005054D9">
      <w:pPr>
        <w:rPr>
          <w:rtl/>
        </w:rPr>
      </w:pPr>
      <w:r>
        <w:t>23</w:t>
      </w:r>
      <w:r w:rsidRPr="004419CE">
        <w:tab/>
      </w:r>
      <w:r w:rsidRPr="004C50C8">
        <w:rPr>
          <w:rFonts w:hint="cs"/>
          <w:rtl/>
        </w:rPr>
        <w:t xml:space="preserve">تبين مقارنة الأصول </w:t>
      </w:r>
      <w:r>
        <w:rPr>
          <w:rFonts w:hint="cs"/>
          <w:rtl/>
        </w:rPr>
        <w:t xml:space="preserve">صورة ثابتة. ومنذ </w:t>
      </w:r>
      <w:r>
        <w:t>2015</w:t>
      </w:r>
      <w:r>
        <w:rPr>
          <w:rFonts w:hint="cs"/>
          <w:rtl/>
        </w:rPr>
        <w:t xml:space="preserve"> و</w:t>
      </w:r>
      <w:r w:rsidRPr="004C50C8">
        <w:rPr>
          <w:rFonts w:hint="cs"/>
          <w:rtl/>
        </w:rPr>
        <w:t>تطبيق سعر فائدة س</w:t>
      </w:r>
      <w:r>
        <w:rPr>
          <w:rFonts w:hint="cs"/>
          <w:rtl/>
        </w:rPr>
        <w:t>الب على الفرنك السويسري واليورو</w:t>
      </w:r>
      <w:r w:rsidRPr="004C50C8">
        <w:rPr>
          <w:rFonts w:hint="cs"/>
          <w:rtl/>
          <w:lang w:bidi="ar-EG"/>
        </w:rPr>
        <w:t xml:space="preserve">، اضطر </w:t>
      </w:r>
      <w:r>
        <w:rPr>
          <w:rFonts w:hint="cs"/>
          <w:rtl/>
          <w:lang w:bidi="ar-EG"/>
        </w:rPr>
        <w:t xml:space="preserve">الاتحاد إلى إعادة تنظيم الخزينة. ولم يتغير الوضع في الأسواق المالية في </w:t>
      </w:r>
      <w:r>
        <w:rPr>
          <w:lang w:bidi="ar-EG"/>
        </w:rPr>
        <w:t>2018</w:t>
      </w:r>
      <w:r>
        <w:rPr>
          <w:rFonts w:hint="cs"/>
          <w:rtl/>
        </w:rPr>
        <w:t xml:space="preserve"> مما يفسر تدني مستوى الاستثمارات بالمقارنة مع </w:t>
      </w:r>
      <w:r>
        <w:rPr>
          <w:color w:val="000000"/>
          <w:rtl/>
        </w:rPr>
        <w:t>التدفقات النقدية وما يعادلها</w:t>
      </w:r>
      <w:r>
        <w:rPr>
          <w:rFonts w:hint="cs"/>
          <w:rtl/>
        </w:rPr>
        <w:t>. وتتألف الاستثمارات أساساً من الإيداعات بالدولار قصيرة الأجل.</w:t>
      </w:r>
    </w:p>
    <w:p w:rsidR="005054D9" w:rsidRPr="003D7C34" w:rsidRDefault="005054D9" w:rsidP="005054D9">
      <w:pPr>
        <w:keepNext/>
        <w:keepLines/>
        <w:spacing w:before="240" w:after="120"/>
        <w:jc w:val="left"/>
        <w:rPr>
          <w:rFonts w:eastAsia="Times New Roman"/>
          <w:b/>
          <w:bCs/>
          <w:rtl/>
          <w:lang w:eastAsia="en-US" w:bidi="ar-EG"/>
        </w:rPr>
      </w:pPr>
      <w:r w:rsidRPr="003D7C34">
        <w:rPr>
          <w:rFonts w:eastAsia="Times New Roman" w:hint="cs"/>
          <w:b/>
          <w:bCs/>
          <w:rtl/>
          <w:lang w:eastAsia="en-US" w:bidi="ar-EG"/>
        </w:rPr>
        <w:lastRenderedPageBreak/>
        <w:t xml:space="preserve">الوضع المالي: الرسم البياني لعام </w:t>
      </w:r>
      <w:r w:rsidRPr="003D7C34">
        <w:rPr>
          <w:rFonts w:eastAsia="Times New Roman"/>
          <w:b/>
          <w:bCs/>
          <w:lang w:eastAsia="en-US" w:bidi="ar-EG"/>
        </w:rPr>
        <w:t>2018</w:t>
      </w:r>
    </w:p>
    <w:p w:rsidR="007F515D" w:rsidRPr="004419CE" w:rsidRDefault="0054549C" w:rsidP="007F515D">
      <w:pPr>
        <w:keepNext/>
        <w:keepLines/>
        <w:spacing w:before="100" w:beforeAutospacing="1" w:after="100" w:afterAutospacing="1" w:line="240" w:lineRule="auto"/>
        <w:jc w:val="center"/>
        <w:rPr>
          <w:rFonts w:eastAsia="Times New Roman"/>
          <w:b/>
          <w:bCs/>
          <w:u w:val="single"/>
          <w:lang w:eastAsia="en-US" w:bidi="ar-EG"/>
        </w:rPr>
      </w:pPr>
      <w:r>
        <w:rPr>
          <w:rFonts w:eastAsia="Times New Roman"/>
          <w:b/>
          <w:bCs/>
          <w:noProof/>
          <w:u w:val="single"/>
          <w:lang w:val="en-GB"/>
        </w:rPr>
        <mc:AlternateContent>
          <mc:Choice Requires="wpg">
            <w:drawing>
              <wp:anchor distT="0" distB="0" distL="114300" distR="114300" simplePos="0" relativeHeight="251709440" behindDoc="0" locked="0" layoutInCell="1" allowOverlap="1">
                <wp:simplePos x="0" y="0"/>
                <wp:positionH relativeFrom="column">
                  <wp:posOffset>1147979</wp:posOffset>
                </wp:positionH>
                <wp:positionV relativeFrom="paragraph">
                  <wp:posOffset>205058</wp:posOffset>
                </wp:positionV>
                <wp:extent cx="4197213" cy="2507506"/>
                <wp:effectExtent l="0" t="0" r="0" b="0"/>
                <wp:wrapNone/>
                <wp:docPr id="99" name="Group 99"/>
                <wp:cNvGraphicFramePr/>
                <a:graphic xmlns:a="http://schemas.openxmlformats.org/drawingml/2006/main">
                  <a:graphicData uri="http://schemas.microsoft.com/office/word/2010/wordprocessingGroup">
                    <wpg:wgp>
                      <wpg:cNvGrpSpPr/>
                      <wpg:grpSpPr>
                        <a:xfrm>
                          <a:off x="0" y="0"/>
                          <a:ext cx="4197213" cy="2507506"/>
                          <a:chOff x="56098" y="0"/>
                          <a:chExt cx="4197213" cy="2507506"/>
                        </a:xfrm>
                      </wpg:grpSpPr>
                      <wps:wsp>
                        <wps:cNvPr id="61" name="Text Box 1"/>
                        <wps:cNvSpPr txBox="1"/>
                        <wps:spPr>
                          <a:xfrm>
                            <a:off x="3646380" y="970498"/>
                            <a:ext cx="606931" cy="359029"/>
                          </a:xfrm>
                          <a:prstGeom prst="rect">
                            <a:avLst/>
                          </a:prstGeom>
                          <a:noFill/>
                        </wps:spPr>
                        <wps:txbx>
                          <w:txbxContent>
                            <w:p w:rsidR="0082315B" w:rsidRPr="0054549C" w:rsidRDefault="0082315B" w:rsidP="007F515D">
                              <w:pPr>
                                <w:pStyle w:val="NormalWeb"/>
                                <w:bidi/>
                                <w:spacing w:before="40" w:beforeAutospacing="0" w:after="0" w:afterAutospacing="0" w:line="240" w:lineRule="exact"/>
                                <w:jc w:val="center"/>
                                <w:rPr>
                                  <w:rFonts w:ascii="Calibri" w:hAnsi="Calibri" w:cs="Traditional Arabic"/>
                                  <w:b/>
                                  <w:bCs/>
                                  <w:sz w:val="18"/>
                                  <w:lang w:bidi="ar-EG"/>
                                </w:rPr>
                              </w:pPr>
                              <w:r w:rsidRPr="0054549C">
                                <w:rPr>
                                  <w:rFonts w:ascii="Calibri" w:hAnsi="Calibri" w:cs="Traditional Arabic" w:hint="cs"/>
                                  <w:b/>
                                  <w:bCs/>
                                  <w:sz w:val="18"/>
                                  <w:rtl/>
                                  <w:lang w:bidi="ar-EG"/>
                                </w:rPr>
                                <w:t xml:space="preserve">الاقتراضات </w:t>
                              </w:r>
                              <w:r w:rsidRPr="0054549C">
                                <w:rPr>
                                  <w:rFonts w:ascii="Calibri" w:hAnsi="Calibri" w:cs="Traditional Arabic"/>
                                  <w:b/>
                                  <w:bCs/>
                                  <w:sz w:val="18"/>
                                  <w:lang w:bidi="ar-EG"/>
                                </w:rPr>
                                <w:br/>
                                <w:t>%5</w:t>
                              </w:r>
                            </w:p>
                          </w:txbxContent>
                        </wps:txbx>
                        <wps:bodyPr vertOverflow="clip" wrap="square" lIns="0" tIns="0" rIns="0" bIns="0" rtlCol="0">
                          <a:noAutofit/>
                        </wps:bodyPr>
                      </wps:wsp>
                      <wps:wsp>
                        <wps:cNvPr id="62" name="Text Box 1"/>
                        <wps:cNvSpPr txBox="1"/>
                        <wps:spPr>
                          <a:xfrm>
                            <a:off x="3326620" y="589031"/>
                            <a:ext cx="713012" cy="359029"/>
                          </a:xfrm>
                          <a:prstGeom prst="rect">
                            <a:avLst/>
                          </a:prstGeom>
                          <a:noFill/>
                        </wps:spPr>
                        <wps:txbx>
                          <w:txbxContent>
                            <w:p w:rsidR="0082315B" w:rsidRPr="0054549C" w:rsidRDefault="0082315B" w:rsidP="0054549C">
                              <w:pPr>
                                <w:pStyle w:val="NormalWeb"/>
                                <w:bidi/>
                                <w:spacing w:before="40" w:beforeAutospacing="0" w:after="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الخصوم الأخرى</w:t>
                              </w:r>
                              <w:r w:rsidRPr="0054549C">
                                <w:rPr>
                                  <w:rFonts w:ascii="Calibri" w:hAnsi="Calibri" w:cs="Traditional Arabic" w:hint="cs"/>
                                  <w:b/>
                                  <w:bCs/>
                                  <w:sz w:val="18"/>
                                  <w:rtl/>
                                  <w:lang w:bidi="ar-EG"/>
                                </w:rPr>
                                <w:t xml:space="preserve"> </w:t>
                              </w:r>
                              <w:r w:rsidRPr="0054549C">
                                <w:rPr>
                                  <w:rFonts w:ascii="Calibri" w:hAnsi="Calibri" w:cs="Traditional Arabic"/>
                                  <w:b/>
                                  <w:bCs/>
                                  <w:sz w:val="18"/>
                                  <w:lang w:bidi="ar-EG"/>
                                </w:rPr>
                                <w:br/>
                                <w:t>%</w:t>
                              </w:r>
                              <w:r>
                                <w:rPr>
                                  <w:rFonts w:ascii="Calibri" w:hAnsi="Calibri" w:cs="Traditional Arabic"/>
                                  <w:b/>
                                  <w:bCs/>
                                  <w:sz w:val="18"/>
                                  <w:lang w:bidi="ar-EG"/>
                                </w:rPr>
                                <w:t>1</w:t>
                              </w:r>
                            </w:p>
                          </w:txbxContent>
                        </wps:txbx>
                        <wps:bodyPr vertOverflow="clip" wrap="square" lIns="0" tIns="0" rIns="0" bIns="0" rtlCol="0">
                          <a:noAutofit/>
                        </wps:bodyPr>
                      </wps:wsp>
                      <wps:wsp>
                        <wps:cNvPr id="63" name="Text Box 1"/>
                        <wps:cNvSpPr txBox="1"/>
                        <wps:spPr>
                          <a:xfrm>
                            <a:off x="2490758" y="359028"/>
                            <a:ext cx="538565" cy="460005"/>
                          </a:xfrm>
                          <a:prstGeom prst="rect">
                            <a:avLst/>
                          </a:prstGeom>
                          <a:noFill/>
                        </wps:spPr>
                        <wps:txbx>
                          <w:txbxContent>
                            <w:p w:rsidR="0082315B" w:rsidRPr="0054549C" w:rsidRDefault="0082315B" w:rsidP="0054549C">
                              <w:pPr>
                                <w:pStyle w:val="NormalWeb"/>
                                <w:bidi/>
                                <w:spacing w:before="40" w:beforeAutospacing="0" w:after="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الإيرادات المؤجلة</w:t>
                              </w:r>
                              <w:r>
                                <w:rPr>
                                  <w:rFonts w:ascii="Calibri" w:hAnsi="Calibri" w:cs="Traditional Arabic"/>
                                  <w:b/>
                                  <w:bCs/>
                                  <w:sz w:val="18"/>
                                  <w:lang w:bidi="ar-EG"/>
                                </w:rPr>
                                <w:br/>
                              </w:r>
                              <w:r w:rsidRPr="0054549C">
                                <w:rPr>
                                  <w:rFonts w:ascii="Calibri" w:hAnsi="Calibri" w:cs="Traditional Arabic"/>
                                  <w:b/>
                                  <w:bCs/>
                                  <w:sz w:val="18"/>
                                  <w:lang w:bidi="ar-EG"/>
                                </w:rPr>
                                <w:t>%</w:t>
                              </w:r>
                              <w:r>
                                <w:rPr>
                                  <w:rFonts w:ascii="Calibri" w:hAnsi="Calibri" w:cs="Traditional Arabic"/>
                                  <w:b/>
                                  <w:bCs/>
                                  <w:sz w:val="18"/>
                                  <w:lang w:bidi="ar-EG"/>
                                </w:rPr>
                                <w:t>17</w:t>
                              </w:r>
                            </w:p>
                          </w:txbxContent>
                        </wps:txbx>
                        <wps:bodyPr vertOverflow="clip" wrap="square" lIns="0" tIns="0" rIns="0" bIns="0" rtlCol="0">
                          <a:noAutofit/>
                        </wps:bodyPr>
                      </wps:wsp>
                      <wps:wsp>
                        <wps:cNvPr id="96" name="Text Box 1"/>
                        <wps:cNvSpPr txBox="1"/>
                        <wps:spPr>
                          <a:xfrm>
                            <a:off x="1705384" y="0"/>
                            <a:ext cx="914965" cy="549762"/>
                          </a:xfrm>
                          <a:prstGeom prst="rect">
                            <a:avLst/>
                          </a:prstGeom>
                          <a:noFill/>
                        </wps:spPr>
                        <wps:txbx>
                          <w:txbxContent>
                            <w:p w:rsidR="0082315B" w:rsidRPr="0054549C" w:rsidRDefault="0082315B" w:rsidP="0054549C">
                              <w:pPr>
                                <w:pStyle w:val="NormalWeb"/>
                                <w:bidi/>
                                <w:spacing w:before="40" w:beforeAutospacing="0" w:after="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المدفوعات والمستحقات</w:t>
                              </w:r>
                              <w:r w:rsidRPr="0054549C">
                                <w:rPr>
                                  <w:rFonts w:ascii="Calibri" w:hAnsi="Calibri" w:cs="Traditional Arabic" w:hint="cs"/>
                                  <w:b/>
                                  <w:bCs/>
                                  <w:sz w:val="18"/>
                                  <w:rtl/>
                                  <w:lang w:bidi="ar-EG"/>
                                </w:rPr>
                                <w:t xml:space="preserve"> </w:t>
                              </w:r>
                              <w:r w:rsidRPr="0054549C">
                                <w:rPr>
                                  <w:rFonts w:ascii="Calibri" w:hAnsi="Calibri" w:cs="Traditional Arabic"/>
                                  <w:b/>
                                  <w:bCs/>
                                  <w:sz w:val="18"/>
                                  <w:lang w:bidi="ar-EG"/>
                                </w:rPr>
                                <w:br/>
                                <w:t>%</w:t>
                              </w:r>
                              <w:r>
                                <w:rPr>
                                  <w:rFonts w:ascii="Calibri" w:hAnsi="Calibri" w:cs="Traditional Arabic"/>
                                  <w:b/>
                                  <w:bCs/>
                                  <w:sz w:val="18"/>
                                  <w:lang w:bidi="ar-EG"/>
                                </w:rPr>
                                <w:t>2</w:t>
                              </w:r>
                            </w:p>
                          </w:txbxContent>
                        </wps:txbx>
                        <wps:bodyPr vertOverflow="clip" wrap="square" lIns="0" tIns="0" rIns="0" bIns="0" rtlCol="0">
                          <a:noAutofit/>
                        </wps:bodyPr>
                      </wps:wsp>
                      <wps:wsp>
                        <wps:cNvPr id="97" name="Text Box 1"/>
                        <wps:cNvSpPr txBox="1"/>
                        <wps:spPr>
                          <a:xfrm>
                            <a:off x="807813" y="72928"/>
                            <a:ext cx="606931" cy="516103"/>
                          </a:xfrm>
                          <a:prstGeom prst="rect">
                            <a:avLst/>
                          </a:prstGeom>
                          <a:noFill/>
                        </wps:spPr>
                        <wps:txbx>
                          <w:txbxContent>
                            <w:p w:rsidR="0082315B" w:rsidRPr="0054549C" w:rsidRDefault="0082315B" w:rsidP="0054549C">
                              <w:pPr>
                                <w:pStyle w:val="NormalWeb"/>
                                <w:bidi/>
                                <w:spacing w:before="40" w:beforeAutospacing="0" w:after="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الأموال الخارجية</w:t>
                              </w:r>
                              <w:r w:rsidRPr="0054549C">
                                <w:rPr>
                                  <w:rFonts w:ascii="Calibri" w:hAnsi="Calibri" w:cs="Traditional Arabic" w:hint="cs"/>
                                  <w:b/>
                                  <w:bCs/>
                                  <w:sz w:val="18"/>
                                  <w:rtl/>
                                  <w:lang w:bidi="ar-EG"/>
                                </w:rPr>
                                <w:t xml:space="preserve"> </w:t>
                              </w:r>
                              <w:r w:rsidRPr="0054549C">
                                <w:rPr>
                                  <w:rFonts w:ascii="Calibri" w:hAnsi="Calibri" w:cs="Traditional Arabic"/>
                                  <w:b/>
                                  <w:bCs/>
                                  <w:sz w:val="18"/>
                                  <w:lang w:bidi="ar-EG"/>
                                </w:rPr>
                                <w:br/>
                                <w:t>%</w:t>
                              </w:r>
                              <w:r>
                                <w:rPr>
                                  <w:rFonts w:ascii="Calibri" w:hAnsi="Calibri" w:cs="Traditional Arabic"/>
                                  <w:b/>
                                  <w:bCs/>
                                  <w:sz w:val="18"/>
                                  <w:lang w:bidi="ar-EG"/>
                                </w:rPr>
                                <w:t>4</w:t>
                              </w:r>
                            </w:p>
                          </w:txbxContent>
                        </wps:txbx>
                        <wps:bodyPr vertOverflow="clip" wrap="square" lIns="0" tIns="0" rIns="0" bIns="0" rtlCol="0">
                          <a:noAutofit/>
                        </wps:bodyPr>
                      </wps:wsp>
                      <wps:wsp>
                        <wps:cNvPr id="98" name="Text Box 1"/>
                        <wps:cNvSpPr txBox="1"/>
                        <wps:spPr>
                          <a:xfrm>
                            <a:off x="56098" y="2030754"/>
                            <a:ext cx="504883" cy="476752"/>
                          </a:xfrm>
                          <a:prstGeom prst="rect">
                            <a:avLst/>
                          </a:prstGeom>
                          <a:noFill/>
                        </wps:spPr>
                        <wps:txbx>
                          <w:txbxContent>
                            <w:p w:rsidR="0082315B" w:rsidRPr="0054549C" w:rsidRDefault="0082315B" w:rsidP="0054549C">
                              <w:pPr>
                                <w:pStyle w:val="NormalWeb"/>
                                <w:bidi/>
                                <w:spacing w:before="40" w:beforeAutospacing="0" w:after="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مزايا الموظفين</w:t>
                              </w:r>
                              <w:r>
                                <w:rPr>
                                  <w:rFonts w:ascii="Calibri" w:hAnsi="Calibri" w:cs="Traditional Arabic"/>
                                  <w:b/>
                                  <w:bCs/>
                                  <w:sz w:val="18"/>
                                  <w:rtl/>
                                  <w:lang w:bidi="ar-EG"/>
                                </w:rPr>
                                <w:br/>
                              </w:r>
                              <w:r w:rsidRPr="0054549C">
                                <w:rPr>
                                  <w:rFonts w:ascii="Calibri" w:hAnsi="Calibri" w:cs="Traditional Arabic"/>
                                  <w:b/>
                                  <w:bCs/>
                                  <w:sz w:val="18"/>
                                  <w:lang w:bidi="ar-EG"/>
                                </w:rPr>
                                <w:t>%</w:t>
                              </w:r>
                              <w:r>
                                <w:rPr>
                                  <w:rFonts w:ascii="Calibri" w:hAnsi="Calibri" w:cs="Traditional Arabic"/>
                                  <w:b/>
                                  <w:bCs/>
                                  <w:sz w:val="18"/>
                                  <w:lang w:bidi="ar-EG"/>
                                </w:rPr>
                                <w:t>71</w:t>
                              </w:r>
                            </w:p>
                          </w:txbxContent>
                        </wps:txbx>
                        <wps:bodyPr vertOverflow="clip"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99" o:spid="_x0000_s1063" style="position:absolute;left:0;text-align:left;margin-left:90.4pt;margin-top:16.15pt;width:330.5pt;height:197.45pt;z-index:251709440;mso-width-relative:margin;mso-height-relative:margin" coordorigin="560" coordsize="41972,25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">
                <v:shape id="Text Box 1" o:spid="_x0000_s1064" type="#_x0000_t202" style="position:absolute;left:36463;top:9704;width:6070;height:3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82315B" w:rsidRPr="0054549C" w:rsidRDefault="0082315B" w:rsidP="007F515D">
                        <w:pPr>
                          <w:pStyle w:val="NormalWeb"/>
                          <w:bidi/>
                          <w:spacing w:before="40" w:beforeAutospacing="0" w:after="0" w:afterAutospacing="0" w:line="240" w:lineRule="exact"/>
                          <w:jc w:val="center"/>
                          <w:rPr>
                            <w:rFonts w:ascii="Calibri" w:hAnsi="Calibri" w:cs="Traditional Arabic"/>
                            <w:b/>
                            <w:bCs/>
                            <w:sz w:val="18"/>
                            <w:lang w:bidi="ar-EG"/>
                          </w:rPr>
                        </w:pPr>
                        <w:proofErr w:type="spellStart"/>
                        <w:r w:rsidRPr="0054549C">
                          <w:rPr>
                            <w:rFonts w:ascii="Calibri" w:hAnsi="Calibri" w:cs="Traditional Arabic" w:hint="cs"/>
                            <w:b/>
                            <w:bCs/>
                            <w:sz w:val="18"/>
                            <w:rtl/>
                            <w:lang w:bidi="ar-EG"/>
                          </w:rPr>
                          <w:t>الاقتراضات</w:t>
                        </w:r>
                        <w:proofErr w:type="spellEnd"/>
                        <w:r w:rsidRPr="0054549C">
                          <w:rPr>
                            <w:rFonts w:ascii="Calibri" w:hAnsi="Calibri" w:cs="Traditional Arabic" w:hint="cs"/>
                            <w:b/>
                            <w:bCs/>
                            <w:sz w:val="18"/>
                            <w:rtl/>
                            <w:lang w:bidi="ar-EG"/>
                          </w:rPr>
                          <w:t xml:space="preserve"> </w:t>
                        </w:r>
                        <w:r w:rsidRPr="0054549C">
                          <w:rPr>
                            <w:rFonts w:ascii="Calibri" w:hAnsi="Calibri" w:cs="Traditional Arabic"/>
                            <w:b/>
                            <w:bCs/>
                            <w:sz w:val="18"/>
                            <w:lang w:bidi="ar-EG"/>
                          </w:rPr>
                          <w:br/>
                          <w:t>%5</w:t>
                        </w:r>
                      </w:p>
                    </w:txbxContent>
                  </v:textbox>
                </v:shape>
                <v:shape id="Text Box 1" o:spid="_x0000_s1065" type="#_x0000_t202" style="position:absolute;left:33266;top:5890;width:7130;height:3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82315B" w:rsidRPr="0054549C" w:rsidRDefault="0082315B" w:rsidP="0054549C">
                        <w:pPr>
                          <w:pStyle w:val="NormalWeb"/>
                          <w:bidi/>
                          <w:spacing w:before="40" w:beforeAutospacing="0" w:after="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الخصوم الأخرى</w:t>
                        </w:r>
                        <w:r w:rsidRPr="0054549C">
                          <w:rPr>
                            <w:rFonts w:ascii="Calibri" w:hAnsi="Calibri" w:cs="Traditional Arabic" w:hint="cs"/>
                            <w:b/>
                            <w:bCs/>
                            <w:sz w:val="18"/>
                            <w:rtl/>
                            <w:lang w:bidi="ar-EG"/>
                          </w:rPr>
                          <w:t xml:space="preserve"> </w:t>
                        </w:r>
                        <w:r w:rsidRPr="0054549C">
                          <w:rPr>
                            <w:rFonts w:ascii="Calibri" w:hAnsi="Calibri" w:cs="Traditional Arabic"/>
                            <w:b/>
                            <w:bCs/>
                            <w:sz w:val="18"/>
                            <w:lang w:bidi="ar-EG"/>
                          </w:rPr>
                          <w:br/>
                          <w:t>%</w:t>
                        </w:r>
                        <w:r>
                          <w:rPr>
                            <w:rFonts w:ascii="Calibri" w:hAnsi="Calibri" w:cs="Traditional Arabic"/>
                            <w:b/>
                            <w:bCs/>
                            <w:sz w:val="18"/>
                            <w:lang w:bidi="ar-EG"/>
                          </w:rPr>
                          <w:t>1</w:t>
                        </w:r>
                      </w:p>
                    </w:txbxContent>
                  </v:textbox>
                </v:shape>
                <v:shape id="Text Box 1" o:spid="_x0000_s1066" type="#_x0000_t202" style="position:absolute;left:24907;top:3590;width:5386;height:4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82315B" w:rsidRPr="0054549C" w:rsidRDefault="0082315B" w:rsidP="0054549C">
                        <w:pPr>
                          <w:pStyle w:val="NormalWeb"/>
                          <w:bidi/>
                          <w:spacing w:before="40" w:beforeAutospacing="0" w:after="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الإيرادات المؤجلة</w:t>
                        </w:r>
                        <w:r>
                          <w:rPr>
                            <w:rFonts w:ascii="Calibri" w:hAnsi="Calibri" w:cs="Traditional Arabic"/>
                            <w:b/>
                            <w:bCs/>
                            <w:sz w:val="18"/>
                            <w:lang w:bidi="ar-EG"/>
                          </w:rPr>
                          <w:br/>
                        </w:r>
                        <w:r w:rsidRPr="0054549C">
                          <w:rPr>
                            <w:rFonts w:ascii="Calibri" w:hAnsi="Calibri" w:cs="Traditional Arabic"/>
                            <w:b/>
                            <w:bCs/>
                            <w:sz w:val="18"/>
                            <w:lang w:bidi="ar-EG"/>
                          </w:rPr>
                          <w:t>%</w:t>
                        </w:r>
                        <w:r>
                          <w:rPr>
                            <w:rFonts w:ascii="Calibri" w:hAnsi="Calibri" w:cs="Traditional Arabic"/>
                            <w:b/>
                            <w:bCs/>
                            <w:sz w:val="18"/>
                            <w:lang w:bidi="ar-EG"/>
                          </w:rPr>
                          <w:t>17</w:t>
                        </w:r>
                      </w:p>
                    </w:txbxContent>
                  </v:textbox>
                </v:shape>
                <v:shape id="Text Box 1" o:spid="_x0000_s1067" type="#_x0000_t202" style="position:absolute;left:17053;width:9150;height:5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82315B" w:rsidRPr="0054549C" w:rsidRDefault="0082315B" w:rsidP="0054549C">
                        <w:pPr>
                          <w:pStyle w:val="NormalWeb"/>
                          <w:bidi/>
                          <w:spacing w:before="40" w:beforeAutospacing="0" w:after="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المدفوعات والمستحقات</w:t>
                        </w:r>
                        <w:r w:rsidRPr="0054549C">
                          <w:rPr>
                            <w:rFonts w:ascii="Calibri" w:hAnsi="Calibri" w:cs="Traditional Arabic" w:hint="cs"/>
                            <w:b/>
                            <w:bCs/>
                            <w:sz w:val="18"/>
                            <w:rtl/>
                            <w:lang w:bidi="ar-EG"/>
                          </w:rPr>
                          <w:t xml:space="preserve"> </w:t>
                        </w:r>
                        <w:r w:rsidRPr="0054549C">
                          <w:rPr>
                            <w:rFonts w:ascii="Calibri" w:hAnsi="Calibri" w:cs="Traditional Arabic"/>
                            <w:b/>
                            <w:bCs/>
                            <w:sz w:val="18"/>
                            <w:lang w:bidi="ar-EG"/>
                          </w:rPr>
                          <w:br/>
                          <w:t>%</w:t>
                        </w:r>
                        <w:r>
                          <w:rPr>
                            <w:rFonts w:ascii="Calibri" w:hAnsi="Calibri" w:cs="Traditional Arabic"/>
                            <w:b/>
                            <w:bCs/>
                            <w:sz w:val="18"/>
                            <w:lang w:bidi="ar-EG"/>
                          </w:rPr>
                          <w:t>2</w:t>
                        </w:r>
                      </w:p>
                    </w:txbxContent>
                  </v:textbox>
                </v:shape>
                <v:shape id="Text Box 1" o:spid="_x0000_s1068" type="#_x0000_t202" style="position:absolute;left:8078;top:729;width:6069;height:5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82315B" w:rsidRPr="0054549C" w:rsidRDefault="0082315B" w:rsidP="0054549C">
                        <w:pPr>
                          <w:pStyle w:val="NormalWeb"/>
                          <w:bidi/>
                          <w:spacing w:before="40" w:beforeAutospacing="0" w:after="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الأموال الخارجية</w:t>
                        </w:r>
                        <w:r w:rsidRPr="0054549C">
                          <w:rPr>
                            <w:rFonts w:ascii="Calibri" w:hAnsi="Calibri" w:cs="Traditional Arabic" w:hint="cs"/>
                            <w:b/>
                            <w:bCs/>
                            <w:sz w:val="18"/>
                            <w:rtl/>
                            <w:lang w:bidi="ar-EG"/>
                          </w:rPr>
                          <w:t xml:space="preserve"> </w:t>
                        </w:r>
                        <w:r w:rsidRPr="0054549C">
                          <w:rPr>
                            <w:rFonts w:ascii="Calibri" w:hAnsi="Calibri" w:cs="Traditional Arabic"/>
                            <w:b/>
                            <w:bCs/>
                            <w:sz w:val="18"/>
                            <w:lang w:bidi="ar-EG"/>
                          </w:rPr>
                          <w:br/>
                          <w:t>%</w:t>
                        </w:r>
                        <w:r>
                          <w:rPr>
                            <w:rFonts w:ascii="Calibri" w:hAnsi="Calibri" w:cs="Traditional Arabic"/>
                            <w:b/>
                            <w:bCs/>
                            <w:sz w:val="18"/>
                            <w:lang w:bidi="ar-EG"/>
                          </w:rPr>
                          <w:t>4</w:t>
                        </w:r>
                      </w:p>
                    </w:txbxContent>
                  </v:textbox>
                </v:shape>
                <v:shape id="Text Box 1" o:spid="_x0000_s1069" type="#_x0000_t202" style="position:absolute;left:560;top:20307;width:5049;height:4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82315B" w:rsidRPr="0054549C" w:rsidRDefault="0082315B" w:rsidP="0054549C">
                        <w:pPr>
                          <w:pStyle w:val="NormalWeb"/>
                          <w:bidi/>
                          <w:spacing w:before="40" w:beforeAutospacing="0" w:after="0" w:afterAutospacing="0" w:line="240" w:lineRule="exact"/>
                          <w:jc w:val="center"/>
                          <w:rPr>
                            <w:rFonts w:ascii="Calibri" w:hAnsi="Calibri" w:cs="Traditional Arabic"/>
                            <w:b/>
                            <w:bCs/>
                            <w:sz w:val="18"/>
                            <w:lang w:bidi="ar-EG"/>
                          </w:rPr>
                        </w:pPr>
                        <w:r>
                          <w:rPr>
                            <w:rFonts w:ascii="Calibri" w:hAnsi="Calibri" w:cs="Traditional Arabic" w:hint="cs"/>
                            <w:b/>
                            <w:bCs/>
                            <w:sz w:val="18"/>
                            <w:rtl/>
                            <w:lang w:bidi="ar-EG"/>
                          </w:rPr>
                          <w:t>مزايا الموظفين</w:t>
                        </w:r>
                        <w:r>
                          <w:rPr>
                            <w:rFonts w:ascii="Calibri" w:hAnsi="Calibri" w:cs="Traditional Arabic"/>
                            <w:b/>
                            <w:bCs/>
                            <w:sz w:val="18"/>
                            <w:rtl/>
                            <w:lang w:bidi="ar-EG"/>
                          </w:rPr>
                          <w:br/>
                        </w:r>
                        <w:r w:rsidRPr="0054549C">
                          <w:rPr>
                            <w:rFonts w:ascii="Calibri" w:hAnsi="Calibri" w:cs="Traditional Arabic"/>
                            <w:b/>
                            <w:bCs/>
                            <w:sz w:val="18"/>
                            <w:lang w:bidi="ar-EG"/>
                          </w:rPr>
                          <w:t>%</w:t>
                        </w:r>
                        <w:r>
                          <w:rPr>
                            <w:rFonts w:ascii="Calibri" w:hAnsi="Calibri" w:cs="Traditional Arabic"/>
                            <w:b/>
                            <w:bCs/>
                            <w:sz w:val="18"/>
                            <w:lang w:bidi="ar-EG"/>
                          </w:rPr>
                          <w:t>71</w:t>
                        </w:r>
                      </w:p>
                    </w:txbxContent>
                  </v:textbox>
                </v:shape>
              </v:group>
            </w:pict>
          </mc:Fallback>
        </mc:AlternateContent>
      </w:r>
      <w:r w:rsidR="007F515D">
        <w:rPr>
          <w:rFonts w:eastAsia="Times New Roman"/>
          <w:b/>
          <w:bCs/>
          <w:noProof/>
          <w:u w:val="single"/>
          <w:lang w:val="en-GB"/>
        </w:rPr>
        <w:drawing>
          <wp:inline distT="0" distB="0" distL="0" distR="0">
            <wp:extent cx="4604058" cy="2877835"/>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6.png"/>
                    <pic:cNvPicPr/>
                  </pic:nvPicPr>
                  <pic:blipFill>
                    <a:blip r:embed="rId18">
                      <a:extLst>
                        <a:ext uri="{28A0092B-C50C-407E-A947-70E740481C1C}">
                          <a14:useLocalDpi xmlns:a14="http://schemas.microsoft.com/office/drawing/2010/main" val="0"/>
                        </a:ext>
                      </a:extLst>
                    </a:blip>
                    <a:stretch>
                      <a:fillRect/>
                    </a:stretch>
                  </pic:blipFill>
                  <pic:spPr>
                    <a:xfrm>
                      <a:off x="0" y="0"/>
                      <a:ext cx="4624236" cy="2890448"/>
                    </a:xfrm>
                    <a:prstGeom prst="rect">
                      <a:avLst/>
                    </a:prstGeom>
                  </pic:spPr>
                </pic:pic>
              </a:graphicData>
            </a:graphic>
          </wp:inline>
        </w:drawing>
      </w:r>
    </w:p>
    <w:p w:rsidR="005054D9" w:rsidRPr="003D7C34" w:rsidRDefault="005054D9" w:rsidP="005054D9">
      <w:pPr>
        <w:keepNext/>
        <w:keepLines/>
        <w:spacing w:before="360" w:after="120"/>
        <w:jc w:val="left"/>
        <w:rPr>
          <w:rFonts w:eastAsia="Times New Roman"/>
          <w:b/>
          <w:bCs/>
          <w:lang w:eastAsia="en-US" w:bidi="ar-EG"/>
        </w:rPr>
      </w:pPr>
      <w:r w:rsidRPr="003D7C34">
        <w:rPr>
          <w:rFonts w:eastAsia="Times New Roman" w:hint="cs"/>
          <w:b/>
          <w:bCs/>
          <w:rtl/>
          <w:lang w:eastAsia="en-US" w:bidi="ar-EG"/>
        </w:rPr>
        <w:t xml:space="preserve">مقارنة الخصوم: بلغت الخصوم في </w:t>
      </w:r>
      <w:r w:rsidRPr="003D7C34">
        <w:rPr>
          <w:rFonts w:eastAsia="Times New Roman"/>
          <w:b/>
          <w:bCs/>
          <w:lang w:eastAsia="en-US" w:bidi="ar-EG"/>
        </w:rPr>
        <w:t>31</w:t>
      </w:r>
      <w:r w:rsidRPr="003D7C34">
        <w:rPr>
          <w:rFonts w:eastAsia="Times New Roman" w:hint="cs"/>
          <w:b/>
          <w:bCs/>
          <w:rtl/>
          <w:lang w:eastAsia="en-US" w:bidi="ar-EG"/>
        </w:rPr>
        <w:t xml:space="preserve"> ديسمبر </w:t>
      </w:r>
      <w:r w:rsidRPr="003D7C34">
        <w:rPr>
          <w:rFonts w:eastAsia="Times New Roman"/>
          <w:b/>
          <w:bCs/>
          <w:lang w:eastAsia="en-US" w:bidi="ar-EG"/>
        </w:rPr>
        <w:t>2018</w:t>
      </w:r>
      <w:r w:rsidRPr="003D7C34">
        <w:rPr>
          <w:rFonts w:eastAsia="Times New Roman" w:hint="cs"/>
          <w:b/>
          <w:bCs/>
          <w:rtl/>
          <w:lang w:eastAsia="en-US" w:bidi="ar-EG"/>
        </w:rPr>
        <w:t xml:space="preserve"> ما مجموعه </w:t>
      </w:r>
      <w:r w:rsidRPr="003D7C34">
        <w:rPr>
          <w:rFonts w:eastAsia="Times New Roman"/>
          <w:b/>
          <w:bCs/>
          <w:lang w:val="en-GB" w:eastAsia="en-US" w:bidi="ar-EG"/>
        </w:rPr>
        <w:t>805 823</w:t>
      </w:r>
      <w:r w:rsidRPr="003D7C34">
        <w:rPr>
          <w:rFonts w:eastAsia="Times New Roman" w:hint="cs"/>
          <w:b/>
          <w:bCs/>
          <w:rtl/>
          <w:lang w:eastAsia="en-US" w:bidi="ar-EG"/>
        </w:rPr>
        <w:t xml:space="preserve"> فرنك سويسري.</w:t>
      </w:r>
    </w:p>
    <w:p w:rsidR="0054549C" w:rsidRPr="004419CE" w:rsidRDefault="0054549C" w:rsidP="0054549C">
      <w:pPr>
        <w:spacing w:before="100" w:beforeAutospacing="1" w:after="100" w:afterAutospacing="1" w:line="240" w:lineRule="auto"/>
        <w:jc w:val="center"/>
        <w:rPr>
          <w:rtl/>
          <w:lang w:eastAsia="en-US" w:bidi="ar-EG"/>
        </w:rPr>
      </w:pPr>
      <w:r w:rsidRPr="004419CE">
        <w:rPr>
          <w:noProof/>
          <w:lang w:val="en-GB"/>
        </w:rPr>
        <mc:AlternateContent>
          <mc:Choice Requires="wpg">
            <w:drawing>
              <wp:anchor distT="0" distB="0" distL="114300" distR="114300" simplePos="0" relativeHeight="251661312" behindDoc="0" locked="0" layoutInCell="1" allowOverlap="1" wp14:anchorId="665B254B" wp14:editId="51B28982">
                <wp:simplePos x="0" y="0"/>
                <wp:positionH relativeFrom="column">
                  <wp:posOffset>1243346</wp:posOffset>
                </wp:positionH>
                <wp:positionV relativeFrom="paragraph">
                  <wp:posOffset>2180972</wp:posOffset>
                </wp:positionV>
                <wp:extent cx="4098866" cy="415126"/>
                <wp:effectExtent l="0" t="0" r="0" b="4445"/>
                <wp:wrapNone/>
                <wp:docPr id="160" name="Group 160"/>
                <wp:cNvGraphicFramePr/>
                <a:graphic xmlns:a="http://schemas.openxmlformats.org/drawingml/2006/main">
                  <a:graphicData uri="http://schemas.microsoft.com/office/word/2010/wordprocessingGroup">
                    <wpg:wgp>
                      <wpg:cNvGrpSpPr/>
                      <wpg:grpSpPr>
                        <a:xfrm>
                          <a:off x="0" y="0"/>
                          <a:ext cx="4098866" cy="415126"/>
                          <a:chOff x="-114746" y="0"/>
                          <a:chExt cx="4098933" cy="496921"/>
                        </a:xfrm>
                        <a:noFill/>
                      </wpg:grpSpPr>
                      <wps:wsp>
                        <wps:cNvPr id="154" name="Text Box 1"/>
                        <wps:cNvSpPr txBox="1"/>
                        <wps:spPr>
                          <a:xfrm>
                            <a:off x="3254005" y="312"/>
                            <a:ext cx="730182" cy="496609"/>
                          </a:xfrm>
                          <a:prstGeom prst="rect">
                            <a:avLst/>
                          </a:prstGeom>
                          <a:noFill/>
                        </wps:spPr>
                        <wps:txbx>
                          <w:txbxContent>
                            <w:p w:rsidR="0082315B" w:rsidRPr="00155C05" w:rsidRDefault="0082315B" w:rsidP="005054D9">
                              <w:pPr>
                                <w:pStyle w:val="NormalWeb"/>
                                <w:bidi/>
                                <w:spacing w:before="60" w:beforeAutospacing="0" w:after="60" w:afterAutospacing="0" w:line="260" w:lineRule="exact"/>
                                <w:jc w:val="center"/>
                              </w:pPr>
                              <w:r w:rsidRPr="00155C05">
                                <w:rPr>
                                  <w:rFonts w:ascii="Traditional Arabic" w:hAnsi="Traditional Arabic" w:cs="Traditional Arabic"/>
                                  <w:sz w:val="22"/>
                                  <w:szCs w:val="22"/>
                                  <w:rtl/>
                                  <w:lang w:bidi="ar-EG"/>
                                </w:rPr>
                                <w:t xml:space="preserve">الأموال </w:t>
                              </w:r>
                              <w:r w:rsidRPr="00155C05">
                                <w:rPr>
                                  <w:rFonts w:ascii="Traditional Arabic" w:hAnsi="Traditional Arabic" w:cs="Traditional Arabic"/>
                                  <w:sz w:val="22"/>
                                  <w:szCs w:val="22"/>
                                  <w:rtl/>
                                  <w:lang w:bidi="ar-EG"/>
                                </w:rPr>
                                <w:br/>
                                <w:t>الخارجية</w:t>
                              </w:r>
                            </w:p>
                          </w:txbxContent>
                        </wps:txbx>
                        <wps:bodyPr vertOverflow="clip" wrap="square" lIns="0" tIns="0" rIns="0" bIns="0" rtlCol="0"/>
                      </wps:wsp>
                      <wps:wsp>
                        <wps:cNvPr id="155" name="Text Box 155"/>
                        <wps:cNvSpPr txBox="1"/>
                        <wps:spPr>
                          <a:xfrm>
                            <a:off x="2661292" y="0"/>
                            <a:ext cx="581223" cy="493667"/>
                          </a:xfrm>
                          <a:prstGeom prst="rect">
                            <a:avLst/>
                          </a:prstGeom>
                          <a:noFill/>
                          <a:ln w="6350">
                            <a:noFill/>
                          </a:ln>
                          <a:effectLst/>
                        </wps:spPr>
                        <wps:txbx>
                          <w:txbxContent>
                            <w:p w:rsidR="0082315B" w:rsidRPr="00E0361F" w:rsidRDefault="0082315B" w:rsidP="005054D9">
                              <w:pPr>
                                <w:spacing w:before="60" w:after="60" w:line="260" w:lineRule="exact"/>
                                <w:jc w:val="center"/>
                                <w:rPr>
                                  <w:sz w:val="24"/>
                                  <w:szCs w:val="24"/>
                                </w:rPr>
                              </w:pPr>
                              <w:r w:rsidRPr="00E0361F">
                                <w:rPr>
                                  <w:rFonts w:hint="cs"/>
                                  <w:sz w:val="24"/>
                                  <w:szCs w:val="24"/>
                                  <w:rtl/>
                                  <w:lang w:bidi="ar-EG"/>
                                </w:rPr>
                                <w:t>مزايا الموظفين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6" name="Text Box 1"/>
                        <wps:cNvSpPr txBox="1"/>
                        <wps:spPr>
                          <a:xfrm>
                            <a:off x="1983357" y="393"/>
                            <a:ext cx="644273" cy="375285"/>
                          </a:xfrm>
                          <a:prstGeom prst="rect">
                            <a:avLst/>
                          </a:prstGeom>
                          <a:noFill/>
                        </wps:spPr>
                        <wps:txbx>
                          <w:txbxContent>
                            <w:p w:rsidR="0082315B" w:rsidRPr="00E0361F" w:rsidRDefault="0082315B" w:rsidP="005054D9">
                              <w:pPr>
                                <w:pStyle w:val="NormalWeb"/>
                                <w:bidi/>
                                <w:spacing w:before="60" w:beforeAutospacing="0" w:after="60" w:afterAutospacing="0" w:line="260" w:lineRule="exact"/>
                                <w:jc w:val="center"/>
                              </w:pPr>
                              <w:r w:rsidRPr="00E0361F">
                                <w:rPr>
                                  <w:rFonts w:ascii="Traditional Arabic" w:hAnsi="Traditional Arabic" w:cs="Traditional Arabic"/>
                                  <w:sz w:val="22"/>
                                  <w:szCs w:val="22"/>
                                  <w:rtl/>
                                  <w:lang w:bidi="ar-EG"/>
                                </w:rPr>
                                <w:t>القروض</w:t>
                              </w:r>
                            </w:p>
                          </w:txbxContent>
                        </wps:txbx>
                        <wps:bodyPr vertOverflow="clip" wrap="square" lIns="0" tIns="0" rIns="0" bIns="0" rtlCol="0"/>
                      </wps:wsp>
                      <wps:wsp>
                        <wps:cNvPr id="157" name="Text Box 1"/>
                        <wps:cNvSpPr txBox="1"/>
                        <wps:spPr>
                          <a:xfrm>
                            <a:off x="1371072" y="603"/>
                            <a:ext cx="604960" cy="478191"/>
                          </a:xfrm>
                          <a:prstGeom prst="rect">
                            <a:avLst/>
                          </a:prstGeom>
                          <a:noFill/>
                        </wps:spPr>
                        <wps:txbx>
                          <w:txbxContent>
                            <w:p w:rsidR="0082315B" w:rsidRPr="00E0361F" w:rsidRDefault="0082315B" w:rsidP="005054D9">
                              <w:pPr>
                                <w:pStyle w:val="NormalWeb"/>
                                <w:bidi/>
                                <w:spacing w:before="60" w:beforeAutospacing="0" w:after="60" w:afterAutospacing="0" w:line="260" w:lineRule="exact"/>
                                <w:jc w:val="center"/>
                              </w:pPr>
                              <w:r w:rsidRPr="00E0361F">
                                <w:rPr>
                                  <w:rFonts w:ascii="Traditional Arabic" w:hAnsi="Traditional Arabic" w:cs="Traditional Arabic"/>
                                  <w:sz w:val="22"/>
                                  <w:szCs w:val="22"/>
                                  <w:rtl/>
                                  <w:lang w:bidi="ar-EG"/>
                                </w:rPr>
                                <w:t>الخصوم الأخرى</w:t>
                              </w:r>
                            </w:p>
                          </w:txbxContent>
                        </wps:txbx>
                        <wps:bodyPr vertOverflow="clip" wrap="square" lIns="0" tIns="0" rIns="0" bIns="0" rtlCol="0"/>
                      </wps:wsp>
                      <wps:wsp>
                        <wps:cNvPr id="158" name="Text Box 1"/>
                        <wps:cNvSpPr txBox="1"/>
                        <wps:spPr>
                          <a:xfrm>
                            <a:off x="619657" y="0"/>
                            <a:ext cx="717754" cy="493630"/>
                          </a:xfrm>
                          <a:prstGeom prst="rect">
                            <a:avLst/>
                          </a:prstGeom>
                          <a:noFill/>
                        </wps:spPr>
                        <wps:txbx>
                          <w:txbxContent>
                            <w:p w:rsidR="0082315B" w:rsidRPr="00E0361F" w:rsidRDefault="0082315B" w:rsidP="005054D9">
                              <w:pPr>
                                <w:pStyle w:val="NormalWeb"/>
                                <w:bidi/>
                                <w:spacing w:before="60" w:beforeAutospacing="0" w:after="60" w:afterAutospacing="0" w:line="260" w:lineRule="exact"/>
                                <w:jc w:val="center"/>
                              </w:pPr>
                              <w:r w:rsidRPr="00E0361F">
                                <w:rPr>
                                  <w:rFonts w:ascii="Traditional Arabic" w:hAnsi="Traditional Arabic" w:cs="Traditional Arabic"/>
                                  <w:sz w:val="22"/>
                                  <w:szCs w:val="22"/>
                                  <w:rtl/>
                                  <w:lang w:bidi="ar-EG"/>
                                </w:rPr>
                                <w:t>الإيرادات المؤجلة</w:t>
                              </w:r>
                            </w:p>
                          </w:txbxContent>
                        </wps:txbx>
                        <wps:bodyPr vertOverflow="clip" wrap="square" lIns="0" tIns="0" rIns="0" bIns="0" rtlCol="0"/>
                      </wps:wsp>
                      <wps:wsp>
                        <wps:cNvPr id="159" name="Text Box 1"/>
                        <wps:cNvSpPr txBox="1"/>
                        <wps:spPr>
                          <a:xfrm>
                            <a:off x="-114746" y="630"/>
                            <a:ext cx="801725" cy="495734"/>
                          </a:xfrm>
                          <a:prstGeom prst="rect">
                            <a:avLst/>
                          </a:prstGeom>
                          <a:noFill/>
                        </wps:spPr>
                        <wps:txbx>
                          <w:txbxContent>
                            <w:p w:rsidR="0082315B" w:rsidRPr="00E0361F" w:rsidRDefault="0082315B" w:rsidP="005054D9">
                              <w:pPr>
                                <w:pStyle w:val="NormalWeb"/>
                                <w:bidi/>
                                <w:spacing w:before="60" w:beforeAutospacing="0" w:after="60" w:afterAutospacing="0" w:line="260" w:lineRule="exact"/>
                                <w:jc w:val="center"/>
                              </w:pPr>
                              <w:r w:rsidRPr="00E0361F">
                                <w:rPr>
                                  <w:rFonts w:ascii="Traditional Arabic" w:hAnsi="Traditional Arabic" w:cs="Traditional Arabic"/>
                                  <w:sz w:val="22"/>
                                  <w:szCs w:val="22"/>
                                  <w:rtl/>
                                  <w:lang w:bidi="ar-EG"/>
                                </w:rPr>
                                <w:t xml:space="preserve">المدفوعات </w:t>
                              </w:r>
                              <w:r>
                                <w:rPr>
                                  <w:rFonts w:ascii="Traditional Arabic" w:hAnsi="Traditional Arabic" w:cs="Traditional Arabic"/>
                                  <w:sz w:val="22"/>
                                  <w:szCs w:val="22"/>
                                  <w:lang w:bidi="ar-EG"/>
                                </w:rPr>
                                <w:br/>
                              </w:r>
                              <w:r w:rsidRPr="00E0361F">
                                <w:rPr>
                                  <w:rFonts w:ascii="Traditional Arabic" w:hAnsi="Traditional Arabic" w:cs="Traditional Arabic"/>
                                  <w:sz w:val="22"/>
                                  <w:szCs w:val="22"/>
                                  <w:rtl/>
                                  <w:lang w:bidi="ar-EG"/>
                                </w:rPr>
                                <w:t>والمستحقات</w:t>
                              </w:r>
                            </w:p>
                          </w:txbxContent>
                        </wps:txbx>
                        <wps:bodyPr vertOverflow="clip"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665B254B" id="Group 160" o:spid="_x0000_s1070" style="position:absolute;left:0;text-align:left;margin-left:97.9pt;margin-top:171.75pt;width:322.75pt;height:32.7pt;z-index:251661312;mso-width-relative:margin;mso-height-relative:margin" coordorigin="-1147" coordsize="40989,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">
                <v:shape id="Text Box 1" o:spid="_x0000_s1071" type="#_x0000_t202" style="position:absolute;left:32540;top:3;width:7301;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82315B" w:rsidRPr="00155C05" w:rsidRDefault="0082315B" w:rsidP="005054D9">
                        <w:pPr>
                          <w:pStyle w:val="NormalWeb"/>
                          <w:bidi/>
                          <w:spacing w:before="60" w:beforeAutospacing="0" w:after="60" w:afterAutospacing="0" w:line="260" w:lineRule="exact"/>
                          <w:jc w:val="center"/>
                        </w:pPr>
                        <w:r w:rsidRPr="00155C05">
                          <w:rPr>
                            <w:rFonts w:ascii="Traditional Arabic" w:hAnsi="Traditional Arabic" w:cs="Traditional Arabic"/>
                            <w:sz w:val="22"/>
                            <w:szCs w:val="22"/>
                            <w:rtl/>
                            <w:lang w:bidi="ar-EG"/>
                          </w:rPr>
                          <w:t xml:space="preserve">الأموال </w:t>
                        </w:r>
                        <w:r w:rsidRPr="00155C05">
                          <w:rPr>
                            <w:rFonts w:ascii="Traditional Arabic" w:hAnsi="Traditional Arabic" w:cs="Traditional Arabic"/>
                            <w:sz w:val="22"/>
                            <w:szCs w:val="22"/>
                            <w:rtl/>
                            <w:lang w:bidi="ar-EG"/>
                          </w:rPr>
                          <w:br/>
                          <w:t>الخارجية</w:t>
                        </w:r>
                      </w:p>
                    </w:txbxContent>
                  </v:textbox>
                </v:shape>
                <v:shape id="Text Box 155" o:spid="_x0000_s1072" type="#_x0000_t202" style="position:absolute;left:26612;width:5813;height:4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BrsQA&#10;AADcAAAADwAAAGRycy9kb3ducmV2LnhtbERPS2vCQBC+F/wPywje6saCpaSuIrYFD32pLdTbmB2T&#10;YHY27I4x/ffdQqG3+fieM1v0rlEdhVh7NjAZZ6CIC29rLg187J6u70BFQbbYeCYD3xRhMR9czTC3&#10;/sIb6rZSqhTCMUcDlUibax2LihzGsW+JE3f0waEkGEptA15SuGv0TZbdaoc1p4YKW1pVVJy2Z2eg&#10;+Yrh+ZDJvnsoX+T9TZ8/HyevxoyG/fIelFAv/+I/99qm+dMp/D6TLt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Qa7EAAAA3AAAAA8AAAAAAAAAAAAAAAAAmAIAAGRycy9k&#10;b3ducmV2LnhtbFBLBQYAAAAABAAEAPUAAACJAwAAAAA=&#10;" filled="f" stroked="f" strokeweight=".5pt">
                  <v:textbox inset="0,0,0,0">
                    <w:txbxContent>
                      <w:p w:rsidR="0082315B" w:rsidRPr="00E0361F" w:rsidRDefault="0082315B" w:rsidP="005054D9">
                        <w:pPr>
                          <w:spacing w:before="60" w:after="60" w:line="260" w:lineRule="exact"/>
                          <w:jc w:val="center"/>
                          <w:rPr>
                            <w:sz w:val="24"/>
                            <w:szCs w:val="24"/>
                          </w:rPr>
                        </w:pPr>
                        <w:r w:rsidRPr="00E0361F">
                          <w:rPr>
                            <w:rFonts w:hint="cs"/>
                            <w:sz w:val="24"/>
                            <w:szCs w:val="24"/>
                            <w:rtl/>
                            <w:lang w:bidi="ar-EG"/>
                          </w:rPr>
                          <w:t>مزايا الموظفين</w:t>
                        </w:r>
                      </w:p>
                    </w:txbxContent>
                  </v:textbox>
                </v:shape>
                <v:shape id="Text Box 1" o:spid="_x0000_s1073" type="#_x0000_t202" style="position:absolute;left:19833;top:3;width:6443;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82315B" w:rsidRPr="00E0361F" w:rsidRDefault="0082315B" w:rsidP="005054D9">
                        <w:pPr>
                          <w:pStyle w:val="NormalWeb"/>
                          <w:bidi/>
                          <w:spacing w:before="60" w:beforeAutospacing="0" w:after="60" w:afterAutospacing="0" w:line="260" w:lineRule="exact"/>
                          <w:jc w:val="center"/>
                        </w:pPr>
                        <w:r w:rsidRPr="00E0361F">
                          <w:rPr>
                            <w:rFonts w:ascii="Traditional Arabic" w:hAnsi="Traditional Arabic" w:cs="Traditional Arabic"/>
                            <w:sz w:val="22"/>
                            <w:szCs w:val="22"/>
                            <w:rtl/>
                            <w:lang w:bidi="ar-EG"/>
                          </w:rPr>
                          <w:t>القروض</w:t>
                        </w:r>
                      </w:p>
                    </w:txbxContent>
                  </v:textbox>
                </v:shape>
                <v:shape id="Text Box 1" o:spid="_x0000_s1074" type="#_x0000_t202" style="position:absolute;left:13710;top:6;width:6050;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82315B" w:rsidRPr="00E0361F" w:rsidRDefault="0082315B" w:rsidP="005054D9">
                        <w:pPr>
                          <w:pStyle w:val="NormalWeb"/>
                          <w:bidi/>
                          <w:spacing w:before="60" w:beforeAutospacing="0" w:after="60" w:afterAutospacing="0" w:line="260" w:lineRule="exact"/>
                          <w:jc w:val="center"/>
                        </w:pPr>
                        <w:r w:rsidRPr="00E0361F">
                          <w:rPr>
                            <w:rFonts w:ascii="Traditional Arabic" w:hAnsi="Traditional Arabic" w:cs="Traditional Arabic"/>
                            <w:sz w:val="22"/>
                            <w:szCs w:val="22"/>
                            <w:rtl/>
                            <w:lang w:bidi="ar-EG"/>
                          </w:rPr>
                          <w:t>الخصوم الأخرى</w:t>
                        </w:r>
                      </w:p>
                    </w:txbxContent>
                  </v:textbox>
                </v:shape>
                <v:shape id="Text Box 1" o:spid="_x0000_s1075" type="#_x0000_t202" style="position:absolute;left:6196;width:7178;height:4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82315B" w:rsidRPr="00E0361F" w:rsidRDefault="0082315B" w:rsidP="005054D9">
                        <w:pPr>
                          <w:pStyle w:val="NormalWeb"/>
                          <w:bidi/>
                          <w:spacing w:before="60" w:beforeAutospacing="0" w:after="60" w:afterAutospacing="0" w:line="260" w:lineRule="exact"/>
                          <w:jc w:val="center"/>
                        </w:pPr>
                        <w:r w:rsidRPr="00E0361F">
                          <w:rPr>
                            <w:rFonts w:ascii="Traditional Arabic" w:hAnsi="Traditional Arabic" w:cs="Traditional Arabic"/>
                            <w:sz w:val="22"/>
                            <w:szCs w:val="22"/>
                            <w:rtl/>
                            <w:lang w:bidi="ar-EG"/>
                          </w:rPr>
                          <w:t>الإيرادات المؤجلة</w:t>
                        </w:r>
                      </w:p>
                    </w:txbxContent>
                  </v:textbox>
                </v:shape>
                <v:shape id="Text Box 1" o:spid="_x0000_s1076" type="#_x0000_t202" style="position:absolute;left:-1147;top:6;width:8016;height:4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Xb8IA&#10;AADcAAAADwAAAGRycy9kb3ducmV2LnhtbERPTYvCMBC9L/gfwix4W9MVl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9dvwgAAANwAAAAPAAAAAAAAAAAAAAAAAJgCAABkcnMvZG93&#10;bnJldi54bWxQSwUGAAAAAAQABAD1AAAAhwMAAAAA&#10;" filled="f" stroked="f">
                  <v:textbox inset="0,0,0,0">
                    <w:txbxContent>
                      <w:p w:rsidR="0082315B" w:rsidRPr="00E0361F" w:rsidRDefault="0082315B" w:rsidP="005054D9">
                        <w:pPr>
                          <w:pStyle w:val="NormalWeb"/>
                          <w:bidi/>
                          <w:spacing w:before="60" w:beforeAutospacing="0" w:after="60" w:afterAutospacing="0" w:line="260" w:lineRule="exact"/>
                          <w:jc w:val="center"/>
                        </w:pPr>
                        <w:r w:rsidRPr="00E0361F">
                          <w:rPr>
                            <w:rFonts w:ascii="Traditional Arabic" w:hAnsi="Traditional Arabic" w:cs="Traditional Arabic"/>
                            <w:sz w:val="22"/>
                            <w:szCs w:val="22"/>
                            <w:rtl/>
                            <w:lang w:bidi="ar-EG"/>
                          </w:rPr>
                          <w:t xml:space="preserve">المدفوعات </w:t>
                        </w:r>
                        <w:r>
                          <w:rPr>
                            <w:rFonts w:ascii="Traditional Arabic" w:hAnsi="Traditional Arabic" w:cs="Traditional Arabic"/>
                            <w:sz w:val="22"/>
                            <w:szCs w:val="22"/>
                            <w:lang w:bidi="ar-EG"/>
                          </w:rPr>
                          <w:br/>
                        </w:r>
                        <w:r w:rsidRPr="00E0361F">
                          <w:rPr>
                            <w:rFonts w:ascii="Traditional Arabic" w:hAnsi="Traditional Arabic" w:cs="Traditional Arabic"/>
                            <w:sz w:val="22"/>
                            <w:szCs w:val="22"/>
                            <w:rtl/>
                            <w:lang w:bidi="ar-EG"/>
                          </w:rPr>
                          <w:t>والمستحقات</w:t>
                        </w:r>
                      </w:p>
                    </w:txbxContent>
                  </v:textbox>
                </v:shape>
              </v:group>
            </w:pict>
          </mc:Fallback>
        </mc:AlternateContent>
      </w:r>
      <w:r>
        <w:rPr>
          <w:noProof/>
          <w:rtl/>
          <w:lang w:val="en-GB"/>
        </w:rPr>
        <w:drawing>
          <wp:inline distT="0" distB="0" distL="0" distR="0">
            <wp:extent cx="4727926" cy="284195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7.png"/>
                    <pic:cNvPicPr/>
                  </pic:nvPicPr>
                  <pic:blipFill>
                    <a:blip r:embed="rId19">
                      <a:extLst>
                        <a:ext uri="{28A0092B-C50C-407E-A947-70E740481C1C}">
                          <a14:useLocalDpi xmlns:a14="http://schemas.microsoft.com/office/drawing/2010/main" val="0"/>
                        </a:ext>
                      </a:extLst>
                    </a:blip>
                    <a:stretch>
                      <a:fillRect/>
                    </a:stretch>
                  </pic:blipFill>
                  <pic:spPr>
                    <a:xfrm>
                      <a:off x="0" y="0"/>
                      <a:ext cx="4817080" cy="2895545"/>
                    </a:xfrm>
                    <a:prstGeom prst="rect">
                      <a:avLst/>
                    </a:prstGeom>
                  </pic:spPr>
                </pic:pic>
              </a:graphicData>
            </a:graphic>
          </wp:inline>
        </w:drawing>
      </w:r>
    </w:p>
    <w:p w:rsidR="005054D9" w:rsidRPr="004419CE" w:rsidRDefault="005054D9" w:rsidP="005054D9">
      <w:pPr>
        <w:spacing w:before="240"/>
        <w:rPr>
          <w:rtl/>
          <w:lang w:bidi="ar-EG"/>
        </w:rPr>
      </w:pPr>
      <w:r>
        <w:t>24</w:t>
      </w:r>
      <w:r w:rsidRPr="004419CE">
        <w:rPr>
          <w:rFonts w:hint="cs"/>
          <w:rtl/>
        </w:rPr>
        <w:tab/>
        <w:t xml:space="preserve">تمثلت أهم الخصوم في مزايا الموظفين في المستقبل المستحقة للموظفين والمتقاعدين. ومثلت هذه المزايا </w:t>
      </w:r>
      <w:r w:rsidRPr="004419CE">
        <w:t>7</w:t>
      </w:r>
      <w:r>
        <w:t>1</w:t>
      </w:r>
      <w:r w:rsidRPr="004419CE">
        <w:rPr>
          <w:rFonts w:hint="cs"/>
          <w:rtl/>
          <w:lang w:bidi="ar-EG"/>
        </w:rPr>
        <w:t xml:space="preserve"> في</w:t>
      </w:r>
      <w:r w:rsidRPr="004419CE">
        <w:rPr>
          <w:rFonts w:hint="eastAsia"/>
          <w:rtl/>
          <w:lang w:bidi="ar-EG"/>
        </w:rPr>
        <w:t> </w:t>
      </w:r>
      <w:r w:rsidRPr="004419CE">
        <w:rPr>
          <w:rFonts w:hint="cs"/>
          <w:rtl/>
          <w:lang w:bidi="ar-EG"/>
        </w:rPr>
        <w:t xml:space="preserve">المائة من مجموع التزامات الاتحاد في </w:t>
      </w:r>
      <w:r w:rsidRPr="004419CE">
        <w:rPr>
          <w:lang w:bidi="ar-EG"/>
        </w:rPr>
        <w:t>31</w:t>
      </w:r>
      <w:r w:rsidRPr="004419CE">
        <w:rPr>
          <w:rFonts w:hint="cs"/>
          <w:rtl/>
          <w:lang w:bidi="ar-EG"/>
        </w:rPr>
        <w:t xml:space="preserve"> ديسمبر </w:t>
      </w:r>
      <w:r>
        <w:rPr>
          <w:lang w:bidi="ar-EG"/>
        </w:rPr>
        <w:t>2018</w:t>
      </w:r>
      <w:r w:rsidRPr="004419CE">
        <w:rPr>
          <w:rFonts w:hint="cs"/>
          <w:rtl/>
          <w:lang w:bidi="ar-EG"/>
        </w:rPr>
        <w:t>.</w:t>
      </w:r>
    </w:p>
    <w:p w:rsidR="005054D9" w:rsidRDefault="005054D9" w:rsidP="005054D9">
      <w:pPr>
        <w:rPr>
          <w:rtl/>
          <w:lang w:bidi="ar-EG"/>
        </w:rPr>
      </w:pPr>
      <w:r>
        <w:lastRenderedPageBreak/>
        <w:t>25</w:t>
      </w:r>
      <w:r w:rsidRPr="004419CE">
        <w:rPr>
          <w:rFonts w:hint="cs"/>
          <w:rtl/>
        </w:rPr>
        <w:tab/>
        <w:t xml:space="preserve">ومثلت خصوم التأمين الصحي بعد انتهاء مدة الخدمة </w:t>
      </w:r>
      <w:r w:rsidRPr="004419CE">
        <w:t>(ASHI)</w:t>
      </w:r>
      <w:r w:rsidRPr="004419CE">
        <w:rPr>
          <w:rFonts w:hint="cs"/>
          <w:rtl/>
        </w:rPr>
        <w:t xml:space="preserve"> </w:t>
      </w:r>
      <w:r w:rsidRPr="004419CE">
        <w:t>9</w:t>
      </w:r>
      <w:r>
        <w:t>6</w:t>
      </w:r>
      <w:r w:rsidRPr="004419CE">
        <w:rPr>
          <w:rFonts w:hint="cs"/>
          <w:rtl/>
          <w:lang w:bidi="ar-EG"/>
        </w:rPr>
        <w:t xml:space="preserve"> في المائة من مجموع التزامات مزايا الموظفين، وشهدت في</w:t>
      </w:r>
      <w:r w:rsidRPr="004419CE">
        <w:rPr>
          <w:rFonts w:hint="eastAsia"/>
          <w:rtl/>
          <w:lang w:bidi="ar-EG"/>
        </w:rPr>
        <w:t> </w:t>
      </w:r>
      <w:r w:rsidRPr="004419CE">
        <w:rPr>
          <w:rFonts w:hint="cs"/>
          <w:rtl/>
          <w:lang w:bidi="ar-EG"/>
        </w:rPr>
        <w:t xml:space="preserve">عام </w:t>
      </w:r>
      <w:r w:rsidRPr="004419CE">
        <w:rPr>
          <w:lang w:bidi="ar-EG"/>
        </w:rPr>
        <w:t>201</w:t>
      </w:r>
      <w:r>
        <w:rPr>
          <w:lang w:bidi="ar-EG"/>
        </w:rPr>
        <w:t>8</w:t>
      </w:r>
      <w:r w:rsidRPr="004419CE">
        <w:rPr>
          <w:rFonts w:hint="cs"/>
          <w:rtl/>
          <w:lang w:bidi="ar-EG"/>
        </w:rPr>
        <w:t xml:space="preserve"> </w:t>
      </w:r>
      <w:r>
        <w:rPr>
          <w:rFonts w:hint="cs"/>
          <w:rtl/>
          <w:lang w:bidi="ar-EG"/>
        </w:rPr>
        <w:t>انخفاضاً</w:t>
      </w:r>
      <w:r w:rsidRPr="004419CE">
        <w:rPr>
          <w:rFonts w:hint="cs"/>
          <w:rtl/>
          <w:lang w:bidi="ar-EG"/>
        </w:rPr>
        <w:t xml:space="preserve"> </w:t>
      </w:r>
      <w:r>
        <w:rPr>
          <w:rFonts w:hint="cs"/>
          <w:rtl/>
          <w:lang w:bidi="ar-EG"/>
        </w:rPr>
        <w:t>ي</w:t>
      </w:r>
      <w:r w:rsidRPr="004419CE">
        <w:rPr>
          <w:rFonts w:hint="cs"/>
          <w:rtl/>
          <w:lang w:bidi="ar-EG"/>
        </w:rPr>
        <w:t xml:space="preserve">عزى أساساً إلى </w:t>
      </w:r>
      <w:r>
        <w:rPr>
          <w:rFonts w:hint="cs"/>
          <w:rtl/>
          <w:lang w:bidi="ar-EG"/>
        </w:rPr>
        <w:t xml:space="preserve">افتراض تغير الربح بما في ذلك جدول المطالبات الطبية الجديد الذي يبرز </w:t>
      </w:r>
      <w:r>
        <w:rPr>
          <w:rFonts w:hint="cs"/>
          <w:rtl/>
        </w:rPr>
        <w:t>ال</w:t>
      </w:r>
      <w:r>
        <w:rPr>
          <w:rFonts w:hint="cs"/>
          <w:rtl/>
          <w:lang w:bidi="ar-EG"/>
        </w:rPr>
        <w:t xml:space="preserve">تجربة الجيدة للمطالبات في الفترة الأخيرة وإلى الزيادة في </w:t>
      </w:r>
      <w:r w:rsidRPr="004419CE">
        <w:rPr>
          <w:rFonts w:hint="cs"/>
          <w:rtl/>
          <w:lang w:bidi="ar-EG"/>
        </w:rPr>
        <w:t xml:space="preserve">معدل الخصم إلى </w:t>
      </w:r>
      <w:r>
        <w:rPr>
          <w:lang w:bidi="ar-EG"/>
        </w:rPr>
        <w:t>1,2</w:t>
      </w:r>
      <w:r w:rsidRPr="004419CE">
        <w:rPr>
          <w:rFonts w:hint="cs"/>
          <w:rtl/>
          <w:lang w:bidi="ar-EG"/>
        </w:rPr>
        <w:t xml:space="preserve"> في المائة (مقابل </w:t>
      </w:r>
      <w:r w:rsidRPr="004419CE">
        <w:rPr>
          <w:lang w:bidi="ar-EG"/>
        </w:rPr>
        <w:t>0,9</w:t>
      </w:r>
      <w:r>
        <w:rPr>
          <w:lang w:bidi="ar-EG"/>
        </w:rPr>
        <w:t>0</w:t>
      </w:r>
      <w:r w:rsidRPr="004419CE">
        <w:rPr>
          <w:rFonts w:hint="cs"/>
          <w:rtl/>
          <w:lang w:bidi="ar-EG"/>
        </w:rPr>
        <w:t xml:space="preserve"> في المائة في </w:t>
      </w:r>
      <w:r w:rsidRPr="004419CE">
        <w:rPr>
          <w:lang w:bidi="ar-EG"/>
        </w:rPr>
        <w:t>201</w:t>
      </w:r>
      <w:r>
        <w:rPr>
          <w:lang w:bidi="ar-EG"/>
        </w:rPr>
        <w:t>7</w:t>
      </w:r>
      <w:r w:rsidRPr="004419CE">
        <w:rPr>
          <w:rFonts w:hint="cs"/>
          <w:rtl/>
          <w:lang w:bidi="ar-EG"/>
        </w:rPr>
        <w:t>).</w:t>
      </w:r>
    </w:p>
    <w:p w:rsidR="005054D9" w:rsidRPr="004419CE" w:rsidRDefault="005054D9" w:rsidP="005054D9">
      <w:pPr>
        <w:rPr>
          <w:rtl/>
        </w:rPr>
      </w:pPr>
      <w:r>
        <w:t>26</w:t>
      </w:r>
      <w:r w:rsidRPr="004419CE">
        <w:rPr>
          <w:rFonts w:hint="cs"/>
          <w:rtl/>
        </w:rPr>
        <w:tab/>
      </w:r>
      <w:r w:rsidRPr="004419CE">
        <w:rPr>
          <w:rFonts w:hint="cs"/>
          <w:rtl/>
          <w:lang w:bidi="ar-SY"/>
        </w:rPr>
        <w:t xml:space="preserve">وتحقق فائض من ميزانية </w:t>
      </w:r>
      <w:r w:rsidRPr="004419CE">
        <w:t>201</w:t>
      </w:r>
      <w:r>
        <w:t>8</w:t>
      </w:r>
      <w:r w:rsidRPr="004419CE">
        <w:rPr>
          <w:rFonts w:hint="cs"/>
          <w:rtl/>
          <w:lang w:bidi="ar-SY"/>
        </w:rPr>
        <w:t xml:space="preserve"> من خلال الإدارة الصارمة المستمرة لموارد الاتحاد، وهو ما مكن كذلك من المضي بعدد محدود من برامج نهاية الخدمة المبكرة على أساس كل حالة على حدة مع عدم إحلال بالنسبة للوظائف طالما كان الأمر في صالح</w:t>
      </w:r>
      <w:r w:rsidRPr="004419CE">
        <w:rPr>
          <w:rFonts w:hint="eastAsia"/>
          <w:rtl/>
          <w:lang w:bidi="ar-SY"/>
        </w:rPr>
        <w:t> </w:t>
      </w:r>
      <w:r w:rsidRPr="004419CE">
        <w:rPr>
          <w:rFonts w:hint="cs"/>
          <w:rtl/>
          <w:lang w:bidi="ar-SY"/>
        </w:rPr>
        <w:t>الاتحاد.</w:t>
      </w:r>
    </w:p>
    <w:p w:rsidR="005054D9" w:rsidRPr="004419CE" w:rsidRDefault="005054D9" w:rsidP="005054D9">
      <w:pPr>
        <w:rPr>
          <w:rtl/>
        </w:rPr>
      </w:pPr>
      <w:r>
        <w:t>27</w:t>
      </w:r>
      <w:r w:rsidRPr="004419CE">
        <w:rPr>
          <w:rFonts w:hint="cs"/>
          <w:rtl/>
        </w:rPr>
        <w:tab/>
      </w:r>
      <w:r w:rsidRPr="004419CE">
        <w:rPr>
          <w:rFonts w:hint="cs"/>
          <w:rtl/>
          <w:lang w:bidi="ar-SY"/>
        </w:rPr>
        <w:t>وجدير بالذكر أن بعض النفقات لم تكن مدرجة في الميزانية. وهي تتناول أساساً الاستهلاك، وخسائر وأرباحاً غير محققة في أسعار الصرف، وتسوية الاحتياطي لاستحقاقات التأمين الصحي بعد انتهاء مدة الخدمة</w:t>
      </w:r>
      <w:r w:rsidRPr="004419CE">
        <w:rPr>
          <w:rFonts w:hint="eastAsia"/>
          <w:rtl/>
          <w:lang w:bidi="ar-SY"/>
        </w:rPr>
        <w:t> </w:t>
      </w:r>
      <w:r w:rsidRPr="004419CE">
        <w:t>(ASHI)</w:t>
      </w:r>
      <w:r w:rsidRPr="004419CE">
        <w:rPr>
          <w:rFonts w:hint="cs"/>
          <w:rtl/>
          <w:lang w:bidi="ar-SY"/>
        </w:rPr>
        <w:t>. وهذه النفقات إحصائية في معظمها ولا تمثل تدفقات نقدية خارجة خلال العام. ويقدم الجدول الخامس بهذه الوثيقة</w:t>
      </w:r>
      <w:r w:rsidRPr="004419CE">
        <w:rPr>
          <w:rFonts w:hint="eastAsia"/>
          <w:rtl/>
          <w:lang w:bidi="ar-SY"/>
        </w:rPr>
        <w:t> </w:t>
      </w:r>
      <w:r w:rsidRPr="004419CE">
        <w:rPr>
          <w:rFonts w:hint="cs"/>
          <w:rtl/>
          <w:lang w:bidi="ar-SY"/>
        </w:rPr>
        <w:t xml:space="preserve">- مقارنة بين المبالغ المدرجة في الميزانية والمبالغ الفعلية للسنة المالية </w:t>
      </w:r>
      <w:r w:rsidRPr="004419CE">
        <w:t>201</w:t>
      </w:r>
      <w:r>
        <w:t>8</w:t>
      </w:r>
      <w:r w:rsidRPr="004419CE">
        <w:rPr>
          <w:rFonts w:hint="eastAsia"/>
          <w:rtl/>
          <w:lang w:bidi="ar-EG"/>
        </w:rPr>
        <w:t> </w:t>
      </w:r>
      <w:r w:rsidRPr="004419CE">
        <w:rPr>
          <w:rFonts w:hint="cs"/>
          <w:rtl/>
          <w:lang w:bidi="ar-SY"/>
        </w:rPr>
        <w:t>-</w:t>
      </w:r>
      <w:r w:rsidRPr="004419CE">
        <w:rPr>
          <w:rFonts w:hint="eastAsia"/>
          <w:rtl/>
          <w:lang w:bidi="ar-SY"/>
        </w:rPr>
        <w:t> </w:t>
      </w:r>
      <w:r w:rsidRPr="004419CE">
        <w:rPr>
          <w:rFonts w:hint="cs"/>
          <w:rtl/>
          <w:lang w:bidi="ar-SY"/>
        </w:rPr>
        <w:t>ل</w:t>
      </w:r>
      <w:r w:rsidRPr="004419CE">
        <w:rPr>
          <w:rFonts w:hint="cs"/>
          <w:rtl/>
          <w:lang w:bidi="ar-EG"/>
        </w:rPr>
        <w:t>محة</w:t>
      </w:r>
      <w:r w:rsidRPr="004419CE">
        <w:rPr>
          <w:rFonts w:hint="cs"/>
          <w:rtl/>
          <w:lang w:bidi="ar-SY"/>
        </w:rPr>
        <w:t xml:space="preserve"> عامة عن هذه الأوضاع.</w:t>
      </w:r>
    </w:p>
    <w:p w:rsidR="005054D9" w:rsidRPr="004419CE" w:rsidRDefault="005054D9" w:rsidP="005054D9">
      <w:pPr>
        <w:rPr>
          <w:rtl/>
          <w:lang w:bidi="ar-EG"/>
        </w:rPr>
      </w:pPr>
      <w:r>
        <w:t>28</w:t>
      </w:r>
      <w:r w:rsidRPr="004419CE">
        <w:rPr>
          <w:rFonts w:hint="cs"/>
          <w:rtl/>
        </w:rPr>
        <w:tab/>
        <w:t xml:space="preserve">وبلغت المساهمات النقدية الواردة إلى الصناديق الاستئمانية </w:t>
      </w:r>
      <w:r>
        <w:t>12</w:t>
      </w:r>
      <w:r w:rsidRPr="004419CE">
        <w:rPr>
          <w:rFonts w:hint="cs"/>
          <w:rtl/>
          <w:lang w:bidi="ar-EG"/>
        </w:rPr>
        <w:t xml:space="preserve"> مليون فرنك سويسري في </w:t>
      </w:r>
      <w:r w:rsidRPr="004419CE">
        <w:t>201</w:t>
      </w:r>
      <w:r>
        <w:t>8</w:t>
      </w:r>
      <w:r w:rsidRPr="004419CE">
        <w:rPr>
          <w:rFonts w:hint="cs"/>
          <w:rtl/>
        </w:rPr>
        <w:t xml:space="preserve"> (</w:t>
      </w:r>
      <w:r>
        <w:t>9,8</w:t>
      </w:r>
      <w:r w:rsidRPr="004419CE">
        <w:rPr>
          <w:rFonts w:hint="eastAsia"/>
          <w:rtl/>
          <w:lang w:bidi="ar-EG"/>
        </w:rPr>
        <w:t> </w:t>
      </w:r>
      <w:r w:rsidRPr="004419CE">
        <w:rPr>
          <w:rFonts w:hint="cs"/>
          <w:rtl/>
          <w:lang w:bidi="ar-EG"/>
        </w:rPr>
        <w:t xml:space="preserve">مليون فرنك سويسري في </w:t>
      </w:r>
      <w:r w:rsidRPr="004419CE">
        <w:rPr>
          <w:lang w:bidi="ar-EG"/>
        </w:rPr>
        <w:t>201</w:t>
      </w:r>
      <w:r>
        <w:rPr>
          <w:lang w:bidi="ar-EG"/>
        </w:rPr>
        <w:t>7</w:t>
      </w:r>
      <w:r w:rsidRPr="004419CE">
        <w:rPr>
          <w:rFonts w:hint="cs"/>
          <w:rtl/>
        </w:rPr>
        <w:t>).</w:t>
      </w:r>
    </w:p>
    <w:p w:rsidR="005054D9" w:rsidRPr="004419CE" w:rsidRDefault="005054D9" w:rsidP="005054D9">
      <w:pPr>
        <w:rPr>
          <w:rtl/>
          <w:lang w:bidi="ar-EG"/>
        </w:rPr>
      </w:pPr>
      <w:r w:rsidRPr="004419CE">
        <w:t>2</w:t>
      </w:r>
      <w:r>
        <w:t>9</w:t>
      </w:r>
      <w:r w:rsidRPr="004419CE">
        <w:rPr>
          <w:rFonts w:hint="cs"/>
          <w:rtl/>
        </w:rPr>
        <w:tab/>
        <w:t xml:space="preserve">وبلغت المساهمات النقدية الطوعية الواردة من أجل الأنشطة المختلفة </w:t>
      </w:r>
      <w:r w:rsidRPr="004419CE">
        <w:t>1,</w:t>
      </w:r>
      <w:r>
        <w:t>8</w:t>
      </w:r>
      <w:r w:rsidRPr="004419CE">
        <w:rPr>
          <w:rFonts w:hint="cs"/>
          <w:rtl/>
          <w:lang w:bidi="ar-EG"/>
        </w:rPr>
        <w:t xml:space="preserve"> مليون فرنك سويسري في</w:t>
      </w:r>
      <w:r w:rsidRPr="004419CE">
        <w:rPr>
          <w:rFonts w:hint="eastAsia"/>
          <w:rtl/>
          <w:lang w:bidi="ar-EG"/>
        </w:rPr>
        <w:t> </w:t>
      </w:r>
      <w:r w:rsidRPr="004419CE">
        <w:t>201</w:t>
      </w:r>
      <w:r>
        <w:t>8</w:t>
      </w:r>
      <w:r w:rsidRPr="004419CE">
        <w:rPr>
          <w:rFonts w:hint="cs"/>
          <w:rtl/>
        </w:rPr>
        <w:t xml:space="preserve"> (</w:t>
      </w:r>
      <w:r w:rsidRPr="004419CE">
        <w:t>1,</w:t>
      </w:r>
      <w:r>
        <w:t>3</w:t>
      </w:r>
      <w:r w:rsidRPr="004419CE">
        <w:rPr>
          <w:rFonts w:hint="eastAsia"/>
          <w:rtl/>
          <w:lang w:bidi="ar-EG"/>
        </w:rPr>
        <w:t> </w:t>
      </w:r>
      <w:r w:rsidRPr="004419CE">
        <w:rPr>
          <w:rFonts w:hint="cs"/>
          <w:rtl/>
          <w:lang w:bidi="ar-EG"/>
        </w:rPr>
        <w:t xml:space="preserve">مليون فرنك سويسري في </w:t>
      </w:r>
      <w:r w:rsidRPr="004419CE">
        <w:rPr>
          <w:lang w:bidi="ar-EG"/>
        </w:rPr>
        <w:t>201</w:t>
      </w:r>
      <w:r>
        <w:rPr>
          <w:lang w:bidi="ar-EG"/>
        </w:rPr>
        <w:t>7</w:t>
      </w:r>
      <w:r w:rsidRPr="004419CE">
        <w:rPr>
          <w:rFonts w:hint="cs"/>
          <w:rtl/>
        </w:rPr>
        <w:t>).</w:t>
      </w:r>
    </w:p>
    <w:p w:rsidR="005054D9" w:rsidRPr="004419CE" w:rsidRDefault="005054D9" w:rsidP="005054D9">
      <w:pPr>
        <w:rPr>
          <w:rtl/>
        </w:rPr>
      </w:pPr>
      <w:r>
        <w:t>30</w:t>
      </w:r>
      <w:r w:rsidRPr="004419CE">
        <w:rPr>
          <w:rFonts w:hint="cs"/>
          <w:rtl/>
        </w:rPr>
        <w:tab/>
      </w:r>
      <w:r w:rsidRPr="004419CE">
        <w:rPr>
          <w:rFonts w:hint="cs"/>
          <w:rtl/>
          <w:lang w:bidi="ar-EG"/>
        </w:rPr>
        <w:t xml:space="preserve">وبلغ رصيد صندوق تنمية تكنولوجيا المعلومات والاتصالات </w:t>
      </w:r>
      <w:r w:rsidRPr="004419CE">
        <w:t>4,</w:t>
      </w:r>
      <w:r>
        <w:t>3</w:t>
      </w:r>
      <w:r w:rsidRPr="004419CE">
        <w:rPr>
          <w:rFonts w:hint="eastAsia"/>
          <w:rtl/>
          <w:lang w:bidi="ar-EG"/>
        </w:rPr>
        <w:t> مليون فرنك سويسري في </w:t>
      </w:r>
      <w:r w:rsidRPr="004419CE">
        <w:t>31</w:t>
      </w:r>
      <w:r w:rsidRPr="004419CE">
        <w:rPr>
          <w:rFonts w:hint="cs"/>
          <w:rtl/>
          <w:lang w:bidi="ar-EG"/>
        </w:rPr>
        <w:t xml:space="preserve"> ديسمبر</w:t>
      </w:r>
      <w:r>
        <w:rPr>
          <w:rFonts w:hint="cs"/>
          <w:rtl/>
          <w:lang w:bidi="ar-EG"/>
        </w:rPr>
        <w:t xml:space="preserve"> </w:t>
      </w:r>
      <w:r w:rsidRPr="004419CE">
        <w:t>201</w:t>
      </w:r>
      <w:r>
        <w:t>8</w:t>
      </w:r>
      <w:r w:rsidRPr="004419CE">
        <w:rPr>
          <w:rFonts w:hint="cs"/>
          <w:rtl/>
          <w:lang w:bidi="ar-EG"/>
        </w:rPr>
        <w:t xml:space="preserve"> (</w:t>
      </w:r>
      <w:r>
        <w:t>4,4</w:t>
      </w:r>
      <w:r>
        <w:rPr>
          <w:rFonts w:hint="eastAsia"/>
          <w:rtl/>
          <w:lang w:bidi="ar-EG"/>
        </w:rPr>
        <w:t> </w:t>
      </w:r>
      <w:r w:rsidRPr="004419CE">
        <w:rPr>
          <w:rFonts w:hint="eastAsia"/>
          <w:rtl/>
          <w:lang w:bidi="ar-EG"/>
        </w:rPr>
        <w:t>مليون فرنك سويسري في </w:t>
      </w:r>
      <w:r>
        <w:t>31</w:t>
      </w:r>
      <w:r>
        <w:rPr>
          <w:rFonts w:hint="cs"/>
          <w:rtl/>
          <w:lang w:bidi="ar-EG"/>
        </w:rPr>
        <w:t xml:space="preserve"> ديسمبر </w:t>
      </w:r>
      <w:r>
        <w:rPr>
          <w:lang w:bidi="ar-EG"/>
        </w:rPr>
        <w:t>2017</w:t>
      </w:r>
      <w:r w:rsidRPr="004419CE">
        <w:rPr>
          <w:rFonts w:hint="cs"/>
          <w:rtl/>
          <w:lang w:bidi="ar-EG"/>
        </w:rPr>
        <w:t>).</w:t>
      </w:r>
    </w:p>
    <w:p w:rsidR="005054D9" w:rsidRPr="004419CE" w:rsidRDefault="005054D9" w:rsidP="005054D9">
      <w:pPr>
        <w:rPr>
          <w:rtl/>
        </w:rPr>
      </w:pPr>
      <w:r>
        <w:t>31</w:t>
      </w:r>
      <w:r w:rsidRPr="004419CE">
        <w:rPr>
          <w:rFonts w:hint="cs"/>
          <w:rtl/>
        </w:rPr>
        <w:tab/>
      </w:r>
      <w:r w:rsidRPr="004419CE">
        <w:rPr>
          <w:rFonts w:hint="cs"/>
          <w:rtl/>
          <w:lang w:bidi="ar-SY"/>
        </w:rPr>
        <w:t xml:space="preserve">وفي عام </w:t>
      </w:r>
      <w:r w:rsidRPr="004419CE">
        <w:t>201</w:t>
      </w:r>
      <w:r>
        <w:t>8</w:t>
      </w:r>
      <w:r w:rsidRPr="004419CE">
        <w:rPr>
          <w:rFonts w:hint="cs"/>
          <w:rtl/>
          <w:lang w:bidi="ar-SY"/>
        </w:rPr>
        <w:t xml:space="preserve">، </w:t>
      </w:r>
      <w:r w:rsidRPr="0048246E">
        <w:rPr>
          <w:rFonts w:hint="cs"/>
          <w:rtl/>
          <w:lang w:bidi="ar-SY"/>
        </w:rPr>
        <w:t>بلغ مجموع نفقات الصناديق</w:t>
      </w:r>
      <w:r>
        <w:rPr>
          <w:rFonts w:hint="cs"/>
          <w:rtl/>
          <w:lang w:bidi="ar-SY"/>
        </w:rPr>
        <w:t xml:space="preserve"> الاستئمانية </w:t>
      </w:r>
      <w:r>
        <w:rPr>
          <w:lang w:bidi="ar-SY"/>
        </w:rPr>
        <w:t>6,5</w:t>
      </w:r>
      <w:r w:rsidRPr="004419CE">
        <w:rPr>
          <w:rFonts w:hint="eastAsia"/>
          <w:rtl/>
          <w:lang w:bidi="ar-EG"/>
        </w:rPr>
        <w:t> </w:t>
      </w:r>
      <w:r w:rsidRPr="004419CE">
        <w:rPr>
          <w:rFonts w:hint="cs"/>
          <w:rtl/>
          <w:lang w:bidi="ar-SY"/>
        </w:rPr>
        <w:t xml:space="preserve">مليون فرنك سويسري، مما تمخض عن </w:t>
      </w:r>
      <w:r w:rsidRPr="004419CE">
        <w:t>0,</w:t>
      </w:r>
      <w:r>
        <w:t>42</w:t>
      </w:r>
      <w:r w:rsidRPr="004419CE">
        <w:rPr>
          <w:rFonts w:hint="eastAsia"/>
          <w:rtl/>
          <w:lang w:bidi="ar-SY"/>
        </w:rPr>
        <w:t> </w:t>
      </w:r>
      <w:r w:rsidRPr="004419CE">
        <w:rPr>
          <w:rFonts w:hint="cs"/>
          <w:rtl/>
          <w:lang w:bidi="ar-SY"/>
        </w:rPr>
        <w:t>مليون فرنك سويسري من إيرادات دعم المشاريع.</w:t>
      </w:r>
    </w:p>
    <w:p w:rsidR="005054D9" w:rsidRPr="004419CE" w:rsidRDefault="005054D9" w:rsidP="005054D9">
      <w:pPr>
        <w:rPr>
          <w:rtl/>
          <w:lang w:bidi="ar-EG"/>
        </w:rPr>
      </w:pPr>
      <w:r>
        <w:t>32</w:t>
      </w:r>
      <w:r w:rsidRPr="004419CE">
        <w:rPr>
          <w:rFonts w:hint="cs"/>
          <w:rtl/>
        </w:rPr>
        <w:tab/>
      </w:r>
      <w:r w:rsidRPr="004419CE">
        <w:rPr>
          <w:rFonts w:hint="cs"/>
          <w:rtl/>
          <w:lang w:bidi="ar-EG"/>
        </w:rPr>
        <w:t xml:space="preserve">وانتهى حدث تليكوم العالمي للاتحاد </w:t>
      </w:r>
      <w:r w:rsidRPr="004419CE">
        <w:rPr>
          <w:lang w:bidi="ar-EG"/>
        </w:rPr>
        <w:t>201</w:t>
      </w:r>
      <w:r>
        <w:rPr>
          <w:lang w:bidi="ar-EG"/>
        </w:rPr>
        <w:t>8</w:t>
      </w:r>
      <w:r w:rsidRPr="004419CE">
        <w:rPr>
          <w:rFonts w:hint="cs"/>
          <w:rtl/>
          <w:lang w:bidi="ar-EG"/>
        </w:rPr>
        <w:t xml:space="preserve"> بتسجيل فائض بمقدار </w:t>
      </w:r>
      <w:r>
        <w:rPr>
          <w:lang w:bidi="ar-EG"/>
        </w:rPr>
        <w:t>254</w:t>
      </w:r>
      <w:r w:rsidRPr="004419CE">
        <w:rPr>
          <w:lang w:bidi="ar-EG"/>
        </w:rPr>
        <w:t xml:space="preserve"> 000</w:t>
      </w:r>
      <w:r w:rsidRPr="004419CE">
        <w:rPr>
          <w:rFonts w:hint="cs"/>
          <w:rtl/>
          <w:lang w:bidi="ar-EG"/>
        </w:rPr>
        <w:t xml:space="preserve"> فرنك سويسري تم دفعه إلى صندوق رأس المال العامل للمعارض. ووصل رصيد صندوق رأس المال العامل للمعارض إلى </w:t>
      </w:r>
      <w:r>
        <w:t>7,95</w:t>
      </w:r>
      <w:r w:rsidRPr="004419CE">
        <w:rPr>
          <w:rFonts w:hint="eastAsia"/>
          <w:rtl/>
          <w:lang w:bidi="ar-EG"/>
        </w:rPr>
        <w:t> مليون فرنك سويسري في </w:t>
      </w:r>
      <w:r w:rsidRPr="004419CE">
        <w:t>31</w:t>
      </w:r>
      <w:r w:rsidRPr="004419CE">
        <w:rPr>
          <w:rFonts w:hint="cs"/>
          <w:rtl/>
          <w:lang w:bidi="ar-EG"/>
        </w:rPr>
        <w:t xml:space="preserve"> ديسمبر</w:t>
      </w:r>
      <w:r w:rsidRPr="004419CE">
        <w:rPr>
          <w:rFonts w:hint="eastAsia"/>
          <w:rtl/>
          <w:lang w:bidi="ar-EG"/>
        </w:rPr>
        <w:t> </w:t>
      </w:r>
      <w:r w:rsidRPr="004419CE">
        <w:t>201</w:t>
      </w:r>
      <w:r>
        <w:t>8</w:t>
      </w:r>
      <w:r w:rsidRPr="004419CE">
        <w:rPr>
          <w:rFonts w:hint="cs"/>
          <w:rtl/>
          <w:lang w:bidi="ar-EG"/>
        </w:rPr>
        <w:t xml:space="preserve"> (</w:t>
      </w:r>
      <w:r>
        <w:t>8</w:t>
      </w:r>
      <w:r w:rsidRPr="004419CE">
        <w:t>,1</w:t>
      </w:r>
      <w:r w:rsidRPr="004419CE">
        <w:rPr>
          <w:rFonts w:hint="eastAsia"/>
          <w:rtl/>
          <w:lang w:bidi="ar-EG"/>
        </w:rPr>
        <w:t> مليون فرنك سويسري في </w:t>
      </w:r>
      <w:r w:rsidRPr="004419CE">
        <w:t>31</w:t>
      </w:r>
      <w:r w:rsidRPr="004419CE">
        <w:rPr>
          <w:rFonts w:hint="cs"/>
          <w:rtl/>
          <w:lang w:bidi="ar-EG"/>
        </w:rPr>
        <w:t xml:space="preserve"> ديسمبر </w:t>
      </w:r>
      <w:r>
        <w:t>2017</w:t>
      </w:r>
      <w:r>
        <w:rPr>
          <w:rFonts w:hint="cs"/>
          <w:rtl/>
          <w:lang w:bidi="ar-EG"/>
        </w:rPr>
        <w:t>).</w:t>
      </w:r>
    </w:p>
    <w:p w:rsidR="005054D9" w:rsidRPr="004419CE" w:rsidRDefault="005054D9" w:rsidP="005054D9">
      <w:pPr>
        <w:rPr>
          <w:rtl/>
        </w:rPr>
      </w:pPr>
      <w:r w:rsidRPr="004419CE">
        <w:t>3</w:t>
      </w:r>
      <w:r>
        <w:t>3</w:t>
      </w:r>
      <w:r w:rsidRPr="004419CE">
        <w:rPr>
          <w:rFonts w:hint="cs"/>
          <w:rtl/>
        </w:rPr>
        <w:tab/>
      </w:r>
      <w:r w:rsidRPr="004419CE">
        <w:rPr>
          <w:rFonts w:hint="cs"/>
          <w:rtl/>
          <w:lang w:bidi="ar-EG"/>
        </w:rPr>
        <w:t xml:space="preserve">ويبين الملحق </w:t>
      </w:r>
      <w:r>
        <w:rPr>
          <w:rFonts w:hint="cs"/>
          <w:rtl/>
          <w:lang w:bidi="ar-EG"/>
        </w:rPr>
        <w:t>دال</w:t>
      </w:r>
      <w:r w:rsidRPr="004419CE">
        <w:rPr>
          <w:rFonts w:hint="cs"/>
          <w:rtl/>
          <w:lang w:bidi="ar-EG"/>
        </w:rPr>
        <w:t xml:space="preserve"> بهذه الوثيقة تطور المتأخرات المتصلة بأحداث تليكوم.</w:t>
      </w:r>
    </w:p>
    <w:p w:rsidR="005054D9" w:rsidRPr="004419CE" w:rsidRDefault="005054D9" w:rsidP="005054D9">
      <w:pPr>
        <w:rPr>
          <w:rtl/>
        </w:rPr>
      </w:pPr>
      <w:r>
        <w:t>34</w:t>
      </w:r>
      <w:r w:rsidRPr="004419CE">
        <w:rPr>
          <w:rFonts w:hint="cs"/>
          <w:rtl/>
        </w:rPr>
        <w:tab/>
      </w:r>
      <w:r w:rsidRPr="004419CE">
        <w:rPr>
          <w:rFonts w:hint="cs"/>
          <w:rtl/>
          <w:lang w:bidi="ar-SY"/>
        </w:rPr>
        <w:t>وتوفر الملاحظات التي تصحب البيانات المالية معلومات مفيدة بخصوص الجوانب المالية المتصلة بعام</w:t>
      </w:r>
      <w:r w:rsidRPr="004419CE">
        <w:rPr>
          <w:rFonts w:hint="eastAsia"/>
          <w:rtl/>
          <w:lang w:bidi="ar-SY"/>
        </w:rPr>
        <w:t> </w:t>
      </w:r>
      <w:r w:rsidRPr="004419CE">
        <w:t>201</w:t>
      </w:r>
      <w:r>
        <w:t>8</w:t>
      </w:r>
      <w:r w:rsidRPr="004419CE">
        <w:rPr>
          <w:rFonts w:hint="cs"/>
          <w:rtl/>
          <w:lang w:bidi="ar-EG"/>
        </w:rPr>
        <w:t>.</w:t>
      </w:r>
    </w:p>
    <w:p w:rsidR="005054D9" w:rsidRPr="004419CE" w:rsidRDefault="005054D9" w:rsidP="006F3841">
      <w:pPr>
        <w:pStyle w:val="Headingb0"/>
      </w:pPr>
      <w:bookmarkStart w:id="35" w:name="_Toc452156574"/>
      <w:r w:rsidRPr="004419CE">
        <w:rPr>
          <w:rFonts w:hint="cs"/>
          <w:rtl/>
        </w:rPr>
        <w:t>المؤشرات المالية الرئيسية</w:t>
      </w:r>
      <w:bookmarkEnd w:id="35"/>
    </w:p>
    <w:p w:rsidR="005054D9" w:rsidRPr="004419CE" w:rsidRDefault="005054D9" w:rsidP="005054D9">
      <w:pPr>
        <w:rPr>
          <w:rtl/>
        </w:rPr>
      </w:pPr>
      <w:r>
        <w:t>35</w:t>
      </w:r>
      <w:r w:rsidRPr="004419CE">
        <w:rPr>
          <w:rFonts w:hint="cs"/>
          <w:rtl/>
        </w:rPr>
        <w:tab/>
      </w:r>
      <w:r w:rsidRPr="004419CE">
        <w:rPr>
          <w:rFonts w:hint="cs"/>
          <w:rtl/>
          <w:lang w:bidi="ar-EG"/>
        </w:rPr>
        <w:t>طبقاً لتوصية من فريق العمل التابع للمجلس والمعني بالموارد المالية والبشرية، طبّق الاتحاد في </w:t>
      </w:r>
      <w:r w:rsidRPr="004419CE">
        <w:t>2015</w:t>
      </w:r>
      <w:r w:rsidRPr="004419CE">
        <w:rPr>
          <w:rFonts w:hint="cs"/>
          <w:rtl/>
          <w:lang w:bidi="ar-EG"/>
        </w:rPr>
        <w:t xml:space="preserve"> عرض المؤشرات الرئيسية التي تعد أداة مفيدة لفهم تطور الوضع المالي لأي منظمة وتتسم بأهمية كبيرة في الميزنة القائمة على النتائج وإطار الإدارة القائمة على النتائج.</w:t>
      </w:r>
    </w:p>
    <w:p w:rsidR="005054D9" w:rsidRPr="004419CE" w:rsidRDefault="005054D9" w:rsidP="005054D9">
      <w:pPr>
        <w:rPr>
          <w:rtl/>
        </w:rPr>
      </w:pPr>
      <w:r>
        <w:t>36</w:t>
      </w:r>
      <w:r w:rsidRPr="004419CE">
        <w:rPr>
          <w:rFonts w:hint="cs"/>
          <w:rtl/>
        </w:rPr>
        <w:tab/>
      </w:r>
      <w:r w:rsidRPr="004419CE">
        <w:rPr>
          <w:rFonts w:hint="cs"/>
          <w:rtl/>
          <w:lang w:bidi="ar-EG"/>
        </w:rPr>
        <w:t>يتعين تفسير نتائج المؤشرات بعناية من أجل الحصول على مقارنة ذات مغزى مع منظمات الأمم المتحدة الأخرى ووكالاتها</w:t>
      </w:r>
      <w:r w:rsidRPr="004419CE">
        <w:rPr>
          <w:rFonts w:hint="eastAsia"/>
          <w:rtl/>
          <w:lang w:bidi="ar-EG"/>
        </w:rPr>
        <w:t> </w:t>
      </w:r>
      <w:r w:rsidRPr="004419CE">
        <w:rPr>
          <w:rFonts w:hint="cs"/>
          <w:rtl/>
          <w:lang w:bidi="ar-EG"/>
        </w:rPr>
        <w:t>المتخصصة.</w:t>
      </w:r>
      <w:bookmarkStart w:id="36" w:name="_Toc452156575"/>
    </w:p>
    <w:p w:rsidR="005054D9" w:rsidRPr="00792A7A" w:rsidRDefault="005054D9" w:rsidP="005054D9">
      <w:pPr>
        <w:keepNext/>
        <w:keepLines/>
        <w:spacing w:before="180"/>
        <w:outlineLvl w:val="1"/>
        <w:rPr>
          <w:rFonts w:eastAsia="Times New Roman"/>
          <w:b/>
          <w:bCs/>
          <w:kern w:val="14"/>
          <w:sz w:val="24"/>
          <w:szCs w:val="32"/>
          <w:rtl/>
          <w:lang w:eastAsia="en-US" w:bidi="ar-EG"/>
        </w:rPr>
      </w:pPr>
      <w:bookmarkStart w:id="37" w:name="_Toc482792191"/>
      <w:bookmarkStart w:id="38" w:name="_Toc520365389"/>
      <w:r w:rsidRPr="00792A7A">
        <w:rPr>
          <w:rFonts w:eastAsia="Times New Roman" w:hint="cs"/>
          <w:b/>
          <w:bCs/>
          <w:kern w:val="14"/>
          <w:sz w:val="24"/>
          <w:szCs w:val="32"/>
          <w:rtl/>
          <w:lang w:eastAsia="en-US" w:bidi="ar-EG"/>
        </w:rPr>
        <w:t>الاستقرار المالي والسلامة/المخاطر المالية</w:t>
      </w:r>
      <w:bookmarkEnd w:id="36"/>
      <w:bookmarkEnd w:id="37"/>
      <w:bookmarkEnd w:id="38"/>
    </w:p>
    <w:p w:rsidR="005054D9" w:rsidRPr="004419CE" w:rsidRDefault="00F20E7C" w:rsidP="005054D9">
      <w:pPr>
        <w:spacing w:before="100" w:beforeAutospacing="1" w:after="100" w:afterAutospacing="1" w:line="240" w:lineRule="auto"/>
        <w:jc w:val="center"/>
        <w:rPr>
          <w:rtl/>
          <w:lang w:bidi="ar-EG"/>
        </w:rPr>
      </w:pPr>
      <w:r w:rsidRPr="004419CE">
        <w:rPr>
          <w:noProof/>
          <w:lang w:val="en-GB"/>
        </w:rPr>
        <mc:AlternateContent>
          <mc:Choice Requires="wpg">
            <w:drawing>
              <wp:anchor distT="0" distB="0" distL="114300" distR="114300" simplePos="0" relativeHeight="251662336" behindDoc="0" locked="0" layoutInCell="1" allowOverlap="1" wp14:anchorId="59C707E2" wp14:editId="43863EBF">
                <wp:simplePos x="0" y="0"/>
                <wp:positionH relativeFrom="column">
                  <wp:posOffset>833755</wp:posOffset>
                </wp:positionH>
                <wp:positionV relativeFrom="paragraph">
                  <wp:posOffset>253365</wp:posOffset>
                </wp:positionV>
                <wp:extent cx="2737485" cy="1170940"/>
                <wp:effectExtent l="0" t="0" r="5715" b="10160"/>
                <wp:wrapNone/>
                <wp:docPr id="171" name="Group 171"/>
                <wp:cNvGraphicFramePr/>
                <a:graphic xmlns:a="http://schemas.openxmlformats.org/drawingml/2006/main">
                  <a:graphicData uri="http://schemas.microsoft.com/office/word/2010/wordprocessingGroup">
                    <wpg:wgp>
                      <wpg:cNvGrpSpPr/>
                      <wpg:grpSpPr>
                        <a:xfrm>
                          <a:off x="0" y="0"/>
                          <a:ext cx="2737485" cy="1170940"/>
                          <a:chOff x="-67318" y="-72927"/>
                          <a:chExt cx="2737499" cy="1171432"/>
                        </a:xfrm>
                        <a:noFill/>
                      </wpg:grpSpPr>
                      <wps:wsp>
                        <wps:cNvPr id="162" name="Text Box 162"/>
                        <wps:cNvSpPr txBox="1"/>
                        <wps:spPr>
                          <a:xfrm>
                            <a:off x="1797068" y="232564"/>
                            <a:ext cx="873104" cy="203703"/>
                          </a:xfrm>
                          <a:prstGeom prst="rect">
                            <a:avLst/>
                          </a:prstGeom>
                          <a:noFill/>
                          <a:ln w="6350">
                            <a:noFill/>
                          </a:ln>
                          <a:effectLst/>
                        </wps:spPr>
                        <wps:txbx>
                          <w:txbxContent>
                            <w:p w:rsidR="0082315B" w:rsidRPr="00370E10" w:rsidRDefault="0082315B" w:rsidP="005054D9">
                              <w:pPr>
                                <w:spacing w:before="60" w:line="144" w:lineRule="auto"/>
                                <w:jc w:val="center"/>
                                <w:rPr>
                                  <w:b/>
                                  <w:bCs/>
                                  <w:sz w:val="16"/>
                                  <w:szCs w:val="22"/>
                                  <w:lang w:bidi="ar-EG"/>
                                </w:rPr>
                              </w:pPr>
                              <w:r w:rsidRPr="00370E10">
                                <w:rPr>
                                  <w:rFonts w:hint="cs"/>
                                  <w:b/>
                                  <w:bCs/>
                                  <w:sz w:val="18"/>
                                  <w:szCs w:val="24"/>
                                  <w:rtl/>
                                  <w:lang w:bidi="ar-EG"/>
                                </w:rPr>
                                <w:t>نسبة الدين</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63" name="Text Box 163"/>
                        <wps:cNvSpPr txBox="1"/>
                        <wps:spPr>
                          <a:xfrm>
                            <a:off x="1796470" y="507412"/>
                            <a:ext cx="873711" cy="167490"/>
                          </a:xfrm>
                          <a:prstGeom prst="rect">
                            <a:avLst/>
                          </a:prstGeom>
                          <a:noFill/>
                          <a:ln w="6350">
                            <a:noFill/>
                          </a:ln>
                          <a:effectLst/>
                        </wps:spPr>
                        <wps:txbx>
                          <w:txbxContent>
                            <w:p w:rsidR="0082315B" w:rsidRPr="00370E10" w:rsidRDefault="0082315B" w:rsidP="005054D9">
                              <w:pPr>
                                <w:spacing w:before="60" w:line="144" w:lineRule="auto"/>
                                <w:jc w:val="center"/>
                                <w:rPr>
                                  <w:b/>
                                  <w:bCs/>
                                  <w:sz w:val="14"/>
                                  <w:szCs w:val="20"/>
                                  <w:lang w:bidi="ar-EG"/>
                                </w:rPr>
                              </w:pPr>
                              <w:r w:rsidRPr="00370E10">
                                <w:rPr>
                                  <w:rFonts w:hint="cs"/>
                                  <w:b/>
                                  <w:bCs/>
                                  <w:sz w:val="16"/>
                                  <w:szCs w:val="22"/>
                                  <w:rtl/>
                                  <w:lang w:bidi="ar-EG"/>
                                </w:rPr>
                                <w:t>مجموع الخصوم</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64" name="Text Box 164"/>
                        <wps:cNvSpPr txBox="1"/>
                        <wps:spPr>
                          <a:xfrm>
                            <a:off x="1796881" y="713549"/>
                            <a:ext cx="873104" cy="172016"/>
                          </a:xfrm>
                          <a:prstGeom prst="rect">
                            <a:avLst/>
                          </a:prstGeom>
                          <a:noFill/>
                          <a:ln w="6350">
                            <a:noFill/>
                          </a:ln>
                          <a:effectLst/>
                        </wps:spPr>
                        <wps:txbx>
                          <w:txbxContent>
                            <w:p w:rsidR="0082315B" w:rsidRPr="00370E10" w:rsidRDefault="0082315B" w:rsidP="005054D9">
                              <w:pPr>
                                <w:spacing w:before="60" w:line="144" w:lineRule="auto"/>
                                <w:jc w:val="center"/>
                                <w:rPr>
                                  <w:b/>
                                  <w:bCs/>
                                  <w:sz w:val="14"/>
                                  <w:szCs w:val="20"/>
                                  <w:lang w:bidi="ar-EG"/>
                                </w:rPr>
                              </w:pPr>
                              <w:r w:rsidRPr="00370E10">
                                <w:rPr>
                                  <w:rFonts w:hint="cs"/>
                                  <w:b/>
                                  <w:bCs/>
                                  <w:sz w:val="16"/>
                                  <w:szCs w:val="22"/>
                                  <w:rtl/>
                                  <w:lang w:bidi="ar-EG"/>
                                </w:rPr>
                                <w:t xml:space="preserve">مجموع </w:t>
                              </w:r>
                              <w:r>
                                <w:rPr>
                                  <w:rFonts w:hint="cs"/>
                                  <w:b/>
                                  <w:bCs/>
                                  <w:sz w:val="16"/>
                                  <w:szCs w:val="22"/>
                                  <w:rtl/>
                                  <w:lang w:bidi="ar-EG"/>
                                </w:rPr>
                                <w:t>الأصول</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65" name="Text Box 165"/>
                        <wps:cNvSpPr txBox="1"/>
                        <wps:spPr>
                          <a:xfrm>
                            <a:off x="1796470" y="935542"/>
                            <a:ext cx="873104" cy="162963"/>
                          </a:xfrm>
                          <a:prstGeom prst="rect">
                            <a:avLst/>
                          </a:prstGeom>
                          <a:noFill/>
                          <a:ln w="6350">
                            <a:noFill/>
                          </a:ln>
                          <a:effectLst/>
                        </wps:spPr>
                        <wps:txbx>
                          <w:txbxContent>
                            <w:p w:rsidR="0082315B" w:rsidRPr="00370E10" w:rsidRDefault="0082315B" w:rsidP="005054D9">
                              <w:pPr>
                                <w:spacing w:before="40" w:line="144" w:lineRule="auto"/>
                                <w:jc w:val="center"/>
                                <w:rPr>
                                  <w:b/>
                                  <w:bCs/>
                                  <w:sz w:val="16"/>
                                  <w:szCs w:val="22"/>
                                  <w:lang w:bidi="ar-EG"/>
                                </w:rPr>
                              </w:pPr>
                              <w:r w:rsidRPr="00370E10">
                                <w:rPr>
                                  <w:rFonts w:hint="cs"/>
                                  <w:b/>
                                  <w:bCs/>
                                  <w:sz w:val="18"/>
                                  <w:szCs w:val="24"/>
                                  <w:rtl/>
                                  <w:lang w:bidi="ar-EG"/>
                                </w:rPr>
                                <w:t>نسبة الدين</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70" name="Text Box 170"/>
                        <wps:cNvSpPr txBox="1"/>
                        <wps:spPr>
                          <a:xfrm>
                            <a:off x="-67318" y="-72927"/>
                            <a:ext cx="873686" cy="246154"/>
                          </a:xfrm>
                          <a:prstGeom prst="rect">
                            <a:avLst/>
                          </a:prstGeom>
                          <a:noFill/>
                          <a:ln w="6350">
                            <a:noFill/>
                          </a:ln>
                          <a:effectLst/>
                        </wps:spPr>
                        <wps:txbx>
                          <w:txbxContent>
                            <w:p w:rsidR="0082315B" w:rsidRPr="00B47D7D" w:rsidRDefault="0082315B" w:rsidP="005054D9">
                              <w:pPr>
                                <w:spacing w:before="60" w:line="144" w:lineRule="auto"/>
                                <w:jc w:val="center"/>
                                <w:rPr>
                                  <w:b/>
                                  <w:bCs/>
                                  <w:color w:val="7F7F7F" w:themeColor="text1" w:themeTint="80"/>
                                  <w:sz w:val="18"/>
                                  <w:szCs w:val="24"/>
                                  <w:lang w:bidi="ar-EG"/>
                                </w:rPr>
                              </w:pPr>
                              <w:r w:rsidRPr="00B47D7D">
                                <w:rPr>
                                  <w:rFonts w:hint="cs"/>
                                  <w:b/>
                                  <w:bCs/>
                                  <w:color w:val="7F7F7F" w:themeColor="text1" w:themeTint="80"/>
                                  <w:sz w:val="20"/>
                                  <w:szCs w:val="26"/>
                                  <w:rtl/>
                                  <w:lang w:bidi="ar-EG"/>
                                </w:rPr>
                                <w:t>نسبة الدين</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C707E2" id="Group 171" o:spid="_x0000_s1077" style="position:absolute;left:0;text-align:left;margin-left:65.65pt;margin-top:19.95pt;width:215.55pt;height:92.2pt;z-index:251662336;mso-width-relative:margin;mso-height-relative:margin" coordorigin="-673,-729" coordsize="27374,1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">
                <v:shape id="Text Box 162" o:spid="_x0000_s1078" type="#_x0000_t202" style="position:absolute;left:17970;top:2325;width:8731;height:2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TZ8QA&#10;AADcAAAADwAAAGRycy9kb3ducmV2LnhtbERPTWvCQBC9F/wPywi91Y0epKSuUqpCD22ttoX2Ns1O&#10;k2B2NuyOMf57Vyh4m8f7nNmid43qKMTas4HxKANFXHhbc2ng82N9dw8qCrLFxjMZOFGExXxwM8Pc&#10;+iNvqdtJqVIIxxwNVCJtrnUsKnIYR74lTtyfDw4lwVBqG/CYwl2jJ1k21Q5rTg0VtvRUUbHfHZyB&#10;5juGl99Mfrpl+SrvG334Wo3fjLkd9o8PoIR6uYr/3c82zZ9O4PJMukDP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gE2fEAAAA3AAAAA8AAAAAAAAAAAAAAAAAmAIAAGRycy9k&#10;b3ducmV2LnhtbFBLBQYAAAAABAAEAPUAAACJAwAAAAA=&#10;" filled="f" stroked="f" strokeweight=".5pt">
                  <v:textbox inset="0,0,0,0">
                    <w:txbxContent>
                      <w:p w:rsidR="0082315B" w:rsidRPr="00370E10" w:rsidRDefault="0082315B" w:rsidP="005054D9">
                        <w:pPr>
                          <w:spacing w:before="60" w:line="144" w:lineRule="auto"/>
                          <w:jc w:val="center"/>
                          <w:rPr>
                            <w:b/>
                            <w:bCs/>
                            <w:sz w:val="16"/>
                            <w:szCs w:val="22"/>
                            <w:lang w:bidi="ar-EG"/>
                          </w:rPr>
                        </w:pPr>
                        <w:r w:rsidRPr="00370E10">
                          <w:rPr>
                            <w:rFonts w:hint="cs"/>
                            <w:b/>
                            <w:bCs/>
                            <w:sz w:val="18"/>
                            <w:szCs w:val="24"/>
                            <w:rtl/>
                            <w:lang w:bidi="ar-EG"/>
                          </w:rPr>
                          <w:t>نسبة الدين</w:t>
                        </w:r>
                      </w:p>
                    </w:txbxContent>
                  </v:textbox>
                </v:shape>
                <v:shape id="Text Box 163" o:spid="_x0000_s1079" type="#_x0000_t202" style="position:absolute;left:17964;top:5074;width:8737;height:1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2/MQA&#10;AADcAAAADwAAAGRycy9kb3ducmV2LnhtbERPS2vCQBC+F/oflhF6qxsrSEldRWwLHvpSW6i3MTsm&#10;odnZsDvG+O/dQqG3+fieM533rlEdhVh7NjAaZqCIC29rLg18bp9v70FFQbbYeCYDZ4own11fTTG3&#10;/sRr6jZSqhTCMUcDlUibax2LihzGoW+JE3fwwaEkGEptA55SuGv0XZZNtMOaU0OFLS0rKn42R2eg&#10;+Y7hZZ/JrnssX+XjXR+/nkZvxtwM+sUDKKFe/sV/7pVN8ydj+H0mXa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stvzEAAAA3AAAAA8AAAAAAAAAAAAAAAAAmAIAAGRycy9k&#10;b3ducmV2LnhtbFBLBQYAAAAABAAEAPUAAACJAwAAAAA=&#10;" filled="f" stroked="f" strokeweight=".5pt">
                  <v:textbox inset="0,0,0,0">
                    <w:txbxContent>
                      <w:p w:rsidR="0082315B" w:rsidRPr="00370E10" w:rsidRDefault="0082315B" w:rsidP="005054D9">
                        <w:pPr>
                          <w:spacing w:before="60" w:line="144" w:lineRule="auto"/>
                          <w:jc w:val="center"/>
                          <w:rPr>
                            <w:b/>
                            <w:bCs/>
                            <w:sz w:val="14"/>
                            <w:szCs w:val="20"/>
                            <w:lang w:bidi="ar-EG"/>
                          </w:rPr>
                        </w:pPr>
                        <w:r w:rsidRPr="00370E10">
                          <w:rPr>
                            <w:rFonts w:hint="cs"/>
                            <w:b/>
                            <w:bCs/>
                            <w:sz w:val="16"/>
                            <w:szCs w:val="22"/>
                            <w:rtl/>
                            <w:lang w:bidi="ar-EG"/>
                          </w:rPr>
                          <w:t>مجموع الخصوم</w:t>
                        </w:r>
                      </w:p>
                    </w:txbxContent>
                  </v:textbox>
                </v:shape>
                <v:shape id="Text Box 164" o:spid="_x0000_s1080" type="#_x0000_t202" style="position:absolute;left:17968;top:7135;width:873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uiMQA&#10;AADcAAAADwAAAGRycy9kb3ducmV2LnhtbERPS2vCQBC+F/oflhF6qxuLSEldRWwLHvpSW6i3MTsm&#10;odnZsDvG+O/dQqG3+fieM533rlEdhVh7NjAaZqCIC29rLg18bp9v70FFQbbYeCYDZ4own11fTTG3&#10;/sRr6jZSqhTCMUcDlUibax2LihzGoW+JE3fwwaEkGEptA55SuGv0XZZNtMOaU0OFLS0rKn42R2eg&#10;+Y7hZZ/JrnssX+XjXR+/nkZvxtwM+sUDKKFe/sV/7pVN8ydj+H0mXa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FLojEAAAA3AAAAA8AAAAAAAAAAAAAAAAAmAIAAGRycy9k&#10;b3ducmV2LnhtbFBLBQYAAAAABAAEAPUAAACJAwAAAAA=&#10;" filled="f" stroked="f" strokeweight=".5pt">
                  <v:textbox inset="0,0,0,0">
                    <w:txbxContent>
                      <w:p w:rsidR="0082315B" w:rsidRPr="00370E10" w:rsidRDefault="0082315B" w:rsidP="005054D9">
                        <w:pPr>
                          <w:spacing w:before="60" w:line="144" w:lineRule="auto"/>
                          <w:jc w:val="center"/>
                          <w:rPr>
                            <w:b/>
                            <w:bCs/>
                            <w:sz w:val="14"/>
                            <w:szCs w:val="20"/>
                            <w:lang w:bidi="ar-EG"/>
                          </w:rPr>
                        </w:pPr>
                        <w:r w:rsidRPr="00370E10">
                          <w:rPr>
                            <w:rFonts w:hint="cs"/>
                            <w:b/>
                            <w:bCs/>
                            <w:sz w:val="16"/>
                            <w:szCs w:val="22"/>
                            <w:rtl/>
                            <w:lang w:bidi="ar-EG"/>
                          </w:rPr>
                          <w:t xml:space="preserve">مجموع </w:t>
                        </w:r>
                        <w:r>
                          <w:rPr>
                            <w:rFonts w:hint="cs"/>
                            <w:b/>
                            <w:bCs/>
                            <w:sz w:val="16"/>
                            <w:szCs w:val="22"/>
                            <w:rtl/>
                            <w:lang w:bidi="ar-EG"/>
                          </w:rPr>
                          <w:t>الأصول</w:t>
                        </w:r>
                      </w:p>
                    </w:txbxContent>
                  </v:textbox>
                </v:shape>
                <v:shape id="Text Box 165" o:spid="_x0000_s1081" type="#_x0000_t202" style="position:absolute;left:17964;top:9355;width:8731;height:1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LE8QA&#10;AADcAAAADwAAAGRycy9kb3ducmV2LnhtbERPS2vCQBC+F/oflhF6qxsLSkldRWwLHvpSW6i3MTsm&#10;odnZsDvG+O/dQqG3+fieM533rlEdhVh7NjAaZqCIC29rLg18bp9v70FFQbbYeCYDZ4own11fTTG3&#10;/sRr6jZSqhTCMUcDlUibax2LihzGoW+JE3fwwaEkGEptA55SuGv0XZZNtMOaU0OFLS0rKn42R2eg&#10;+Y7hZZ/JrnssX+XjXR+/nkZvxtwM+sUDKKFe/sV/7pVN8ydj+H0mXa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ixPEAAAA3AAAAA8AAAAAAAAAAAAAAAAAmAIAAGRycy9k&#10;b3ducmV2LnhtbFBLBQYAAAAABAAEAPUAAACJAwAAAAA=&#10;" filled="f" stroked="f" strokeweight=".5pt">
                  <v:textbox inset="0,0,0,0">
                    <w:txbxContent>
                      <w:p w:rsidR="0082315B" w:rsidRPr="00370E10" w:rsidRDefault="0082315B" w:rsidP="005054D9">
                        <w:pPr>
                          <w:spacing w:before="40" w:line="144" w:lineRule="auto"/>
                          <w:jc w:val="center"/>
                          <w:rPr>
                            <w:b/>
                            <w:bCs/>
                            <w:sz w:val="16"/>
                            <w:szCs w:val="22"/>
                            <w:lang w:bidi="ar-EG"/>
                          </w:rPr>
                        </w:pPr>
                        <w:r w:rsidRPr="00370E10">
                          <w:rPr>
                            <w:rFonts w:hint="cs"/>
                            <w:b/>
                            <w:bCs/>
                            <w:sz w:val="18"/>
                            <w:szCs w:val="24"/>
                            <w:rtl/>
                            <w:lang w:bidi="ar-EG"/>
                          </w:rPr>
                          <w:t>نسبة الدين</w:t>
                        </w:r>
                      </w:p>
                    </w:txbxContent>
                  </v:textbox>
                </v:shape>
                <v:shape id="Text Box 170" o:spid="_x0000_s1082" type="#_x0000_t202" style="position:absolute;left:-673;top:-729;width:8736;height:2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VsYA&#10;AADcAAAADwAAAGRycy9kb3ducmV2LnhtbESPS0/DQAyE70j8h5WRuNFNOQAK3VaIh8SBV1sqtTc3&#10;a5KIrDfaddPw7/EBiZutGc98ni3G0JmBUm4jO5hOCjDEVfQt1w4+108XN2CyIHvsIpODH8qwmJ+e&#10;zLD08chLGlZSGw3hXKKDRqQvrc1VQwHzJPbEqn3FFFB0TbX1CY8aHjp7WRRXNmDL2tBgT/cNVd+r&#10;Q3DQbXN62ReyGx7qV/l4t4fN4/TNufOz8e4WjNAo/+a/62ev+NeKr8/oBHb+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e+VsYAAADcAAAADwAAAAAAAAAAAAAAAACYAgAAZHJz&#10;L2Rvd25yZXYueG1sUEsFBgAAAAAEAAQA9QAAAIsDAAAAAA==&#10;" filled="f" stroked="f" strokeweight=".5pt">
                  <v:textbox inset="0,0,0,0">
                    <w:txbxContent>
                      <w:p w:rsidR="0082315B" w:rsidRPr="00B47D7D" w:rsidRDefault="0082315B" w:rsidP="005054D9">
                        <w:pPr>
                          <w:spacing w:before="60" w:line="144" w:lineRule="auto"/>
                          <w:jc w:val="center"/>
                          <w:rPr>
                            <w:b/>
                            <w:bCs/>
                            <w:color w:val="7F7F7F" w:themeColor="text1" w:themeTint="80"/>
                            <w:sz w:val="18"/>
                            <w:szCs w:val="24"/>
                            <w:lang w:bidi="ar-EG"/>
                          </w:rPr>
                        </w:pPr>
                        <w:r w:rsidRPr="00B47D7D">
                          <w:rPr>
                            <w:rFonts w:hint="cs"/>
                            <w:b/>
                            <w:bCs/>
                            <w:color w:val="7F7F7F" w:themeColor="text1" w:themeTint="80"/>
                            <w:sz w:val="20"/>
                            <w:szCs w:val="26"/>
                            <w:rtl/>
                            <w:lang w:bidi="ar-EG"/>
                          </w:rPr>
                          <w:t>نسبة الدين</w:t>
                        </w:r>
                      </w:p>
                    </w:txbxContent>
                  </v:textbox>
                </v:shape>
              </v:group>
            </w:pict>
          </mc:Fallback>
        </mc:AlternateContent>
      </w:r>
      <w:r>
        <w:rPr>
          <w:noProof/>
          <w:lang w:val="en-GB"/>
        </w:rPr>
        <w:drawing>
          <wp:inline distT="0" distB="0" distL="0" distR="0">
            <wp:extent cx="6120765" cy="1675765"/>
            <wp:effectExtent l="0" t="0" r="0" b="63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8.png"/>
                    <pic:cNvPicPr/>
                  </pic:nvPicPr>
                  <pic:blipFill>
                    <a:blip r:embed="rId20">
                      <a:extLst>
                        <a:ext uri="{28A0092B-C50C-407E-A947-70E740481C1C}">
                          <a14:useLocalDpi xmlns:a14="http://schemas.microsoft.com/office/drawing/2010/main" val="0"/>
                        </a:ext>
                      </a:extLst>
                    </a:blip>
                    <a:stretch>
                      <a:fillRect/>
                    </a:stretch>
                  </pic:blipFill>
                  <pic:spPr>
                    <a:xfrm>
                      <a:off x="0" y="0"/>
                      <a:ext cx="6120765" cy="1675765"/>
                    </a:xfrm>
                    <a:prstGeom prst="rect">
                      <a:avLst/>
                    </a:prstGeom>
                  </pic:spPr>
                </pic:pic>
              </a:graphicData>
            </a:graphic>
          </wp:inline>
        </w:drawing>
      </w:r>
    </w:p>
    <w:p w:rsidR="005054D9" w:rsidRPr="00792A7A" w:rsidRDefault="005054D9" w:rsidP="005054D9">
      <w:pPr>
        <w:keepNext/>
        <w:keepLines/>
        <w:spacing w:before="180"/>
        <w:outlineLvl w:val="1"/>
        <w:rPr>
          <w:rFonts w:eastAsia="Times New Roman"/>
          <w:b/>
          <w:bCs/>
          <w:kern w:val="14"/>
          <w:sz w:val="24"/>
          <w:szCs w:val="32"/>
          <w:rtl/>
          <w:lang w:eastAsia="en-US" w:bidi="ar-EG"/>
        </w:rPr>
      </w:pPr>
      <w:bookmarkStart w:id="39" w:name="_Toc452156576"/>
      <w:bookmarkStart w:id="40" w:name="_Toc482792192"/>
      <w:bookmarkStart w:id="41" w:name="_Toc520365390"/>
      <w:r w:rsidRPr="00792A7A">
        <w:rPr>
          <w:rFonts w:eastAsia="Times New Roman" w:hint="cs"/>
          <w:b/>
          <w:bCs/>
          <w:kern w:val="14"/>
          <w:sz w:val="24"/>
          <w:szCs w:val="32"/>
          <w:rtl/>
          <w:lang w:eastAsia="en-US" w:bidi="ar-EG"/>
        </w:rPr>
        <w:t>احتياطي رأس المال السهمي والتدفق النقدي</w:t>
      </w:r>
      <w:bookmarkEnd w:id="39"/>
      <w:bookmarkEnd w:id="40"/>
      <w:bookmarkEnd w:id="41"/>
    </w:p>
    <w:p w:rsidR="005054D9" w:rsidRDefault="007E0B5C" w:rsidP="005054D9">
      <w:pPr>
        <w:spacing w:before="100" w:beforeAutospacing="1" w:after="100" w:afterAutospacing="1" w:line="240" w:lineRule="auto"/>
        <w:jc w:val="center"/>
      </w:pPr>
      <w:r w:rsidRPr="004419CE">
        <w:rPr>
          <w:noProof/>
          <w:lang w:val="en-GB"/>
        </w:rPr>
        <mc:AlternateContent>
          <mc:Choice Requires="wpg">
            <w:drawing>
              <wp:anchor distT="0" distB="0" distL="114300" distR="114300" simplePos="0" relativeHeight="251663360" behindDoc="0" locked="0" layoutInCell="1" allowOverlap="1" wp14:anchorId="4C0A46F4" wp14:editId="4150CFCA">
                <wp:simplePos x="0" y="0"/>
                <wp:positionH relativeFrom="column">
                  <wp:posOffset>312117</wp:posOffset>
                </wp:positionH>
                <wp:positionV relativeFrom="paragraph">
                  <wp:posOffset>228187</wp:posOffset>
                </wp:positionV>
                <wp:extent cx="3418514" cy="1264832"/>
                <wp:effectExtent l="0" t="0" r="10795" b="12065"/>
                <wp:wrapNone/>
                <wp:docPr id="11" name="Group 11"/>
                <wp:cNvGraphicFramePr/>
                <a:graphic xmlns:a="http://schemas.openxmlformats.org/drawingml/2006/main">
                  <a:graphicData uri="http://schemas.microsoft.com/office/word/2010/wordprocessingGroup">
                    <wpg:wgp>
                      <wpg:cNvGrpSpPr/>
                      <wpg:grpSpPr>
                        <a:xfrm>
                          <a:off x="0" y="0"/>
                          <a:ext cx="3418514" cy="1264832"/>
                          <a:chOff x="-106592" y="-157130"/>
                          <a:chExt cx="3418715" cy="1265268"/>
                        </a:xfrm>
                        <a:noFill/>
                      </wpg:grpSpPr>
                      <wps:wsp>
                        <wps:cNvPr id="173" name="Text Box 173"/>
                        <wps:cNvSpPr txBox="1"/>
                        <wps:spPr>
                          <a:xfrm>
                            <a:off x="2039815" y="199528"/>
                            <a:ext cx="1260475" cy="264584"/>
                          </a:xfrm>
                          <a:prstGeom prst="rect">
                            <a:avLst/>
                          </a:prstGeom>
                          <a:noFill/>
                          <a:ln w="6350">
                            <a:noFill/>
                          </a:ln>
                          <a:effectLst/>
                        </wps:spPr>
                        <wps:txbx>
                          <w:txbxContent>
                            <w:p w:rsidR="0082315B" w:rsidRPr="001241D1" w:rsidRDefault="0082315B" w:rsidP="005054D9">
                              <w:pPr>
                                <w:spacing w:before="0" w:line="220" w:lineRule="exact"/>
                                <w:jc w:val="center"/>
                                <w:rPr>
                                  <w:rFonts w:ascii="Traditional Arabic" w:hAnsi="Traditional Arabic"/>
                                  <w:b/>
                                  <w:bCs/>
                                  <w:sz w:val="18"/>
                                  <w:szCs w:val="18"/>
                                  <w:lang w:bidi="ar-EG"/>
                                </w:rPr>
                              </w:pPr>
                              <w:r w:rsidRPr="001241D1">
                                <w:rPr>
                                  <w:rFonts w:ascii="Traditional Arabic" w:hAnsi="Traditional Arabic"/>
                                  <w:b/>
                                  <w:bCs/>
                                  <w:sz w:val="18"/>
                                  <w:szCs w:val="18"/>
                                  <w:rtl/>
                                </w:rPr>
                                <w:t>نسبة احتياطي التدفق النقدي</w:t>
                              </w:r>
                              <w:r w:rsidRPr="001241D1">
                                <w:rPr>
                                  <w:rFonts w:ascii="Traditional Arabic" w:hAnsi="Traditional Arabic"/>
                                  <w:b/>
                                  <w:bCs/>
                                  <w:sz w:val="18"/>
                                  <w:szCs w:val="18"/>
                                  <w:rtl/>
                                </w:rPr>
                                <w:br/>
                              </w:r>
                              <w:r w:rsidRPr="00843212">
                                <w:rPr>
                                  <w:rFonts w:ascii="Traditional Arabic" w:hAnsi="Traditional Arabic"/>
                                  <w:b/>
                                  <w:bCs/>
                                  <w:position w:val="4"/>
                                  <w:sz w:val="18"/>
                                  <w:szCs w:val="18"/>
                                  <w:rtl/>
                                </w:rPr>
                                <w:t>(</w:t>
                              </w:r>
                              <w:r w:rsidRPr="00843212">
                                <w:rPr>
                                  <w:rFonts w:asciiTheme="minorHAnsi" w:hAnsiTheme="minorHAnsi"/>
                                  <w:b/>
                                  <w:bCs/>
                                  <w:position w:val="4"/>
                                  <w:sz w:val="14"/>
                                  <w:szCs w:val="14"/>
                                </w:rPr>
                                <w:t>#</w:t>
                              </w:r>
                              <w:r w:rsidRPr="00843212">
                                <w:rPr>
                                  <w:rFonts w:ascii="Traditional Arabic" w:hAnsi="Traditional Arabic"/>
                                  <w:b/>
                                  <w:bCs/>
                                  <w:position w:val="4"/>
                                  <w:sz w:val="18"/>
                                  <w:szCs w:val="18"/>
                                  <w:rtl/>
                                  <w:lang w:bidi="ar-EG"/>
                                </w:rPr>
                                <w:t xml:space="preserve"> </w:t>
                              </w:r>
                              <w:r>
                                <w:rPr>
                                  <w:rFonts w:ascii="Traditional Arabic" w:hAnsi="Traditional Arabic" w:hint="cs"/>
                                  <w:b/>
                                  <w:bCs/>
                                  <w:position w:val="4"/>
                                  <w:sz w:val="18"/>
                                  <w:szCs w:val="18"/>
                                  <w:rtl/>
                                  <w:lang w:bidi="ar-EG"/>
                                </w:rPr>
                                <w:t>أشهر</w:t>
                              </w:r>
                              <w:r w:rsidRPr="00843212">
                                <w:rPr>
                                  <w:rFonts w:ascii="Traditional Arabic" w:hAnsi="Traditional Arabic"/>
                                  <w:b/>
                                  <w:bCs/>
                                  <w:position w:val="4"/>
                                  <w:sz w:val="18"/>
                                  <w:szCs w:val="18"/>
                                  <w:rtl/>
                                  <w:lang w:bidi="ar-EG"/>
                                </w:rPr>
                                <w:t>)</w:t>
                              </w:r>
                            </w:p>
                            <w:p w:rsidR="0082315B" w:rsidRPr="001241D1" w:rsidRDefault="0082315B" w:rsidP="005054D9">
                              <w:pPr>
                                <w:spacing w:before="0" w:line="144" w:lineRule="auto"/>
                                <w:jc w:val="center"/>
                                <w:rPr>
                                  <w:rFonts w:ascii="Traditional Arabic" w:hAnsi="Traditional Arabic"/>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4" name="Text Box 174"/>
                        <wps:cNvSpPr txBox="1"/>
                        <wps:spPr>
                          <a:xfrm>
                            <a:off x="2044839" y="514552"/>
                            <a:ext cx="1255395" cy="205740"/>
                          </a:xfrm>
                          <a:prstGeom prst="rect">
                            <a:avLst/>
                          </a:prstGeom>
                          <a:noFill/>
                          <a:ln w="6350">
                            <a:noFill/>
                          </a:ln>
                          <a:effectLst/>
                        </wps:spPr>
                        <wps:txbx>
                          <w:txbxContent>
                            <w:p w:rsidR="0082315B" w:rsidRPr="00DD04CC" w:rsidRDefault="0082315B" w:rsidP="005054D9">
                              <w:pPr>
                                <w:spacing w:before="20" w:line="240" w:lineRule="exact"/>
                                <w:jc w:val="center"/>
                                <w:rPr>
                                  <w:sz w:val="18"/>
                                  <w:szCs w:val="18"/>
                                </w:rPr>
                              </w:pPr>
                              <w:r w:rsidRPr="00285829">
                                <w:rPr>
                                  <w:rFonts w:hint="cs"/>
                                  <w:b/>
                                  <w:bCs/>
                                  <w:sz w:val="14"/>
                                  <w:szCs w:val="20"/>
                                  <w:rtl/>
                                </w:rPr>
                                <w:t>إدارة إقفال التدفق النقدي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5" name="Text Box 175"/>
                        <wps:cNvSpPr txBox="1"/>
                        <wps:spPr>
                          <a:xfrm>
                            <a:off x="2062256" y="683932"/>
                            <a:ext cx="1249867" cy="216707"/>
                          </a:xfrm>
                          <a:prstGeom prst="rect">
                            <a:avLst/>
                          </a:prstGeom>
                          <a:noFill/>
                          <a:ln w="6350">
                            <a:noFill/>
                          </a:ln>
                          <a:effectLst/>
                        </wps:spPr>
                        <wps:txbx>
                          <w:txbxContent>
                            <w:p w:rsidR="0082315B" w:rsidRPr="00DD04CC" w:rsidRDefault="0082315B" w:rsidP="005054D9">
                              <w:pPr>
                                <w:spacing w:before="20" w:line="240" w:lineRule="exact"/>
                                <w:jc w:val="center"/>
                                <w:rPr>
                                  <w:sz w:val="18"/>
                                  <w:szCs w:val="18"/>
                                </w:rPr>
                              </w:pPr>
                              <w:r w:rsidRPr="00DD04CC">
                                <w:rPr>
                                  <w:rFonts w:hint="cs"/>
                                  <w:b/>
                                  <w:bCs/>
                                  <w:sz w:val="14"/>
                                  <w:szCs w:val="20"/>
                                  <w:rtl/>
                                </w:rPr>
                                <w:t>متوسط النفقات في الشهر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6" name="Text Box 176"/>
                        <wps:cNvSpPr txBox="1"/>
                        <wps:spPr>
                          <a:xfrm>
                            <a:off x="2076743" y="944286"/>
                            <a:ext cx="1228725" cy="163852"/>
                          </a:xfrm>
                          <a:prstGeom prst="rect">
                            <a:avLst/>
                          </a:prstGeom>
                          <a:noFill/>
                          <a:ln w="6350">
                            <a:noFill/>
                          </a:ln>
                          <a:effectLst/>
                        </wps:spPr>
                        <wps:txbx>
                          <w:txbxContent>
                            <w:p w:rsidR="0082315B" w:rsidRPr="00843212" w:rsidRDefault="0082315B" w:rsidP="005054D9">
                              <w:pPr>
                                <w:spacing w:before="0" w:line="220" w:lineRule="exact"/>
                                <w:jc w:val="center"/>
                                <w:rPr>
                                  <w:rFonts w:ascii="Traditional Arabic" w:hAnsi="Traditional Arabic"/>
                                  <w:sz w:val="18"/>
                                  <w:szCs w:val="18"/>
                                </w:rPr>
                              </w:pPr>
                              <w:r w:rsidRPr="00843212">
                                <w:rPr>
                                  <w:rFonts w:ascii="Traditional Arabic" w:hAnsi="Traditional Arabic" w:hint="cs"/>
                                  <w:b/>
                                  <w:bCs/>
                                  <w:sz w:val="18"/>
                                  <w:szCs w:val="18"/>
                                  <w:rtl/>
                                </w:rPr>
                                <w:t>نسبة احتياطي التدفق النقدي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7" name="Text Box 177"/>
                        <wps:cNvSpPr txBox="1"/>
                        <wps:spPr>
                          <a:xfrm>
                            <a:off x="-106592" y="-157130"/>
                            <a:ext cx="1951022" cy="306475"/>
                          </a:xfrm>
                          <a:prstGeom prst="rect">
                            <a:avLst/>
                          </a:prstGeom>
                          <a:noFill/>
                          <a:ln w="6350">
                            <a:noFill/>
                          </a:ln>
                          <a:effectLst/>
                        </wps:spPr>
                        <wps:txbx>
                          <w:txbxContent>
                            <w:p w:rsidR="0082315B" w:rsidRPr="00B47D7D" w:rsidRDefault="0082315B" w:rsidP="005054D9">
                              <w:pPr>
                                <w:spacing w:before="60" w:line="144" w:lineRule="auto"/>
                                <w:jc w:val="center"/>
                                <w:rPr>
                                  <w:color w:val="7F7F7F" w:themeColor="text1" w:themeTint="80"/>
                                  <w:szCs w:val="24"/>
                                </w:rPr>
                              </w:pPr>
                              <w:r w:rsidRPr="00B47D7D">
                                <w:rPr>
                                  <w:b/>
                                  <w:bCs/>
                                  <w:color w:val="7F7F7F" w:themeColor="text1" w:themeTint="80"/>
                                  <w:szCs w:val="24"/>
                                  <w:rtl/>
                                  <w:lang w:bidi="ar-EG"/>
                                </w:rPr>
                                <w:t>نسبة احتياطي التدفق النقدي (</w:t>
                              </w:r>
                              <w:r w:rsidRPr="00B47D7D">
                                <w:rPr>
                                  <w:b/>
                                  <w:bCs/>
                                  <w:color w:val="7F7F7F" w:themeColor="text1" w:themeTint="80"/>
                                  <w:sz w:val="18"/>
                                  <w:szCs w:val="24"/>
                                </w:rPr>
                                <w:t>#</w:t>
                              </w:r>
                              <w:r w:rsidRPr="00B47D7D">
                                <w:rPr>
                                  <w:b/>
                                  <w:bCs/>
                                  <w:color w:val="7F7F7F" w:themeColor="text1" w:themeTint="80"/>
                                  <w:szCs w:val="24"/>
                                  <w:rtl/>
                                  <w:lang w:bidi="ar-EG"/>
                                </w:rPr>
                                <w:t xml:space="preserve"> شهور)</w:t>
                              </w:r>
                            </w:p>
                            <w:p w:rsidR="0082315B" w:rsidRPr="00B47D7D" w:rsidRDefault="0082315B" w:rsidP="005054D9">
                              <w:pPr>
                                <w:rPr>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0A46F4" id="Group 11" o:spid="_x0000_s1083" style="position:absolute;left:0;text-align:left;margin-left:24.6pt;margin-top:17.95pt;width:269.15pt;height:99.6pt;z-index:251663360;mso-width-relative:margin;mso-height-relative:margin" coordorigin="-1065,-1571" coordsize="34187,12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">
                <v:shape id="Text Box 173" o:spid="_x0000_s1084" type="#_x0000_t202" style="position:absolute;left:20398;top:1995;width:12604;height:2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UgIcQA&#10;AADcAAAADwAAAGRycy9kb3ducmV2LnhtbERPS0vDQBC+F/oflil4azdVsCV2W8QH9FCrVgW9jdkx&#10;CWZnw+40jf/eLRR6m4/vOYtV7xrVUYi1ZwPTSQaKuPC25tLA+9vjeA4qCrLFxjMZ+KMIq+VwsMDc&#10;+gO/UreTUqUQjjkaqETaXOtYVOQwTnxLnLgfHxxKgqHUNuAhhbtGX2bZtXZYc2qosKW7iorf3d4Z&#10;aD5j2Hxn8tXdl0/y8qz3Hw/TrTEXo/72BpRQL2fxyb22af7s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1ICHEAAAA3AAAAA8AAAAAAAAAAAAAAAAAmAIAAGRycy9k&#10;b3ducmV2LnhtbFBLBQYAAAAABAAEAPUAAACJAwAAAAA=&#10;" filled="f" stroked="f" strokeweight=".5pt">
                  <v:textbox inset="0,0,0,0">
                    <w:txbxContent>
                      <w:p w:rsidR="0082315B" w:rsidRPr="001241D1" w:rsidRDefault="0082315B" w:rsidP="005054D9">
                        <w:pPr>
                          <w:spacing w:before="0" w:line="220" w:lineRule="exact"/>
                          <w:jc w:val="center"/>
                          <w:rPr>
                            <w:rFonts w:ascii="Traditional Arabic" w:hAnsi="Traditional Arabic"/>
                            <w:b/>
                            <w:bCs/>
                            <w:sz w:val="18"/>
                            <w:szCs w:val="18"/>
                            <w:lang w:bidi="ar-EG"/>
                          </w:rPr>
                        </w:pPr>
                        <w:r w:rsidRPr="001241D1">
                          <w:rPr>
                            <w:rFonts w:ascii="Traditional Arabic" w:hAnsi="Traditional Arabic"/>
                            <w:b/>
                            <w:bCs/>
                            <w:sz w:val="18"/>
                            <w:szCs w:val="18"/>
                            <w:rtl/>
                          </w:rPr>
                          <w:t xml:space="preserve">نسبة احتياطي التدفق </w:t>
                        </w:r>
                        <w:proofErr w:type="gramStart"/>
                        <w:r w:rsidRPr="001241D1">
                          <w:rPr>
                            <w:rFonts w:ascii="Traditional Arabic" w:hAnsi="Traditional Arabic"/>
                            <w:b/>
                            <w:bCs/>
                            <w:sz w:val="18"/>
                            <w:szCs w:val="18"/>
                            <w:rtl/>
                          </w:rPr>
                          <w:t>النقدي</w:t>
                        </w:r>
                        <w:r w:rsidRPr="001241D1">
                          <w:rPr>
                            <w:rFonts w:ascii="Traditional Arabic" w:hAnsi="Traditional Arabic"/>
                            <w:b/>
                            <w:bCs/>
                            <w:sz w:val="18"/>
                            <w:szCs w:val="18"/>
                            <w:rtl/>
                          </w:rPr>
                          <w:br/>
                        </w:r>
                        <w:r w:rsidRPr="00843212">
                          <w:rPr>
                            <w:rFonts w:ascii="Traditional Arabic" w:hAnsi="Traditional Arabic"/>
                            <w:b/>
                            <w:bCs/>
                            <w:position w:val="4"/>
                            <w:sz w:val="18"/>
                            <w:szCs w:val="18"/>
                            <w:rtl/>
                          </w:rPr>
                          <w:t>(</w:t>
                        </w:r>
                        <w:proofErr w:type="gramEnd"/>
                        <w:r w:rsidRPr="00843212">
                          <w:rPr>
                            <w:rFonts w:asciiTheme="minorHAnsi" w:hAnsiTheme="minorHAnsi"/>
                            <w:b/>
                            <w:bCs/>
                            <w:position w:val="4"/>
                            <w:sz w:val="14"/>
                            <w:szCs w:val="14"/>
                          </w:rPr>
                          <w:t>#</w:t>
                        </w:r>
                        <w:r w:rsidRPr="00843212">
                          <w:rPr>
                            <w:rFonts w:ascii="Traditional Arabic" w:hAnsi="Traditional Arabic"/>
                            <w:b/>
                            <w:bCs/>
                            <w:position w:val="4"/>
                            <w:sz w:val="18"/>
                            <w:szCs w:val="18"/>
                            <w:rtl/>
                            <w:lang w:bidi="ar-EG"/>
                          </w:rPr>
                          <w:t xml:space="preserve"> </w:t>
                        </w:r>
                        <w:r>
                          <w:rPr>
                            <w:rFonts w:ascii="Traditional Arabic" w:hAnsi="Traditional Arabic" w:hint="cs"/>
                            <w:b/>
                            <w:bCs/>
                            <w:position w:val="4"/>
                            <w:sz w:val="18"/>
                            <w:szCs w:val="18"/>
                            <w:rtl/>
                            <w:lang w:bidi="ar-EG"/>
                          </w:rPr>
                          <w:t>أشهر</w:t>
                        </w:r>
                        <w:r w:rsidRPr="00843212">
                          <w:rPr>
                            <w:rFonts w:ascii="Traditional Arabic" w:hAnsi="Traditional Arabic"/>
                            <w:b/>
                            <w:bCs/>
                            <w:position w:val="4"/>
                            <w:sz w:val="18"/>
                            <w:szCs w:val="18"/>
                            <w:rtl/>
                            <w:lang w:bidi="ar-EG"/>
                          </w:rPr>
                          <w:t>)</w:t>
                        </w:r>
                      </w:p>
                      <w:p w:rsidR="0082315B" w:rsidRPr="001241D1" w:rsidRDefault="0082315B" w:rsidP="005054D9">
                        <w:pPr>
                          <w:spacing w:before="0" w:line="144" w:lineRule="auto"/>
                          <w:jc w:val="center"/>
                          <w:rPr>
                            <w:rFonts w:ascii="Traditional Arabic" w:hAnsi="Traditional Arabic"/>
                            <w:sz w:val="24"/>
                            <w:szCs w:val="24"/>
                          </w:rPr>
                        </w:pPr>
                      </w:p>
                    </w:txbxContent>
                  </v:textbox>
                </v:shape>
                <v:shape id="Text Box 174" o:spid="_x0000_s1085" type="#_x0000_t202" style="position:absolute;left:20448;top:5145;width:1255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4VcQA&#10;AADcAAAADwAAAGRycy9kb3ducmV2LnhtbERPS0vDQBC+F/oflil4azcVsSV2W8QH9FCrVgW9jdkx&#10;CWZnw+40jf/eLRR6m4/vOYtV7xrVUYi1ZwPTSQaKuPC25tLA+9vjeA4qCrLFxjMZ+KMIq+VwsMDc&#10;+gO/UreTUqUQjjkaqETaXOtYVOQwTnxLnLgfHxxKgqHUNuAhhbtGX2bZtXZYc2qosKW7iorf3d4Z&#10;aD5j2Hxn8tXdl0/y8qz3Hw/TrTEXo/72BpRQL2fxyb22af7s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cuFXEAAAA3AAAAA8AAAAAAAAAAAAAAAAAmAIAAGRycy9k&#10;b3ducmV2LnhtbFBLBQYAAAAABAAEAPUAAACJAwAAAAA=&#10;" filled="f" stroked="f" strokeweight=".5pt">
                  <v:textbox inset="0,0,0,0">
                    <w:txbxContent>
                      <w:p w:rsidR="0082315B" w:rsidRPr="00DD04CC" w:rsidRDefault="0082315B" w:rsidP="005054D9">
                        <w:pPr>
                          <w:spacing w:before="20" w:line="240" w:lineRule="exact"/>
                          <w:jc w:val="center"/>
                          <w:rPr>
                            <w:sz w:val="18"/>
                            <w:szCs w:val="18"/>
                          </w:rPr>
                        </w:pPr>
                        <w:r w:rsidRPr="00285829">
                          <w:rPr>
                            <w:rFonts w:hint="cs"/>
                            <w:b/>
                            <w:bCs/>
                            <w:sz w:val="14"/>
                            <w:szCs w:val="20"/>
                            <w:rtl/>
                          </w:rPr>
                          <w:t>إدارة إقفال التدفق النقدي</w:t>
                        </w:r>
                      </w:p>
                    </w:txbxContent>
                  </v:textbox>
                </v:shape>
                <v:shape id="Text Box 175" o:spid="_x0000_s1086" type="#_x0000_t202" style="position:absolute;left:20622;top:6839;width:12499;height:2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dzsQA&#10;AADcAAAADwAAAGRycy9kb3ducmV2LnhtbERPS0vDQBC+F/oflil4azcVtCV2W8QH9FCrVgW9jdkx&#10;CWZnw+40jf/eLRR6m4/vOYtV7xrVUYi1ZwPTSQaKuPC25tLA+9vjeA4qCrLFxjMZ+KMIq+VwsMDc&#10;+gO/UreTUqUQjjkaqETaXOtYVOQwTnxLnLgfHxxKgqHUNuAhhbtGX2bZtXZYc2qosKW7iorf3d4Z&#10;aD5j2Hxn8tXdl0/y8qz3Hw/TrTEXo/72BpRQL2fxyb22af7s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QHc7EAAAA3AAAAA8AAAAAAAAAAAAAAAAAmAIAAGRycy9k&#10;b3ducmV2LnhtbFBLBQYAAAAABAAEAPUAAACJAwAAAAA=&#10;" filled="f" stroked="f" strokeweight=".5pt">
                  <v:textbox inset="0,0,0,0">
                    <w:txbxContent>
                      <w:p w:rsidR="0082315B" w:rsidRPr="00DD04CC" w:rsidRDefault="0082315B" w:rsidP="005054D9">
                        <w:pPr>
                          <w:spacing w:before="20" w:line="240" w:lineRule="exact"/>
                          <w:jc w:val="center"/>
                          <w:rPr>
                            <w:sz w:val="18"/>
                            <w:szCs w:val="18"/>
                          </w:rPr>
                        </w:pPr>
                        <w:r w:rsidRPr="00DD04CC">
                          <w:rPr>
                            <w:rFonts w:hint="cs"/>
                            <w:b/>
                            <w:bCs/>
                            <w:sz w:val="14"/>
                            <w:szCs w:val="20"/>
                            <w:rtl/>
                          </w:rPr>
                          <w:t>متوسط النفقات في الشهر</w:t>
                        </w:r>
                      </w:p>
                    </w:txbxContent>
                  </v:textbox>
                </v:shape>
                <v:shape id="Text Box 176" o:spid="_x0000_s1087" type="#_x0000_t202" style="position:absolute;left:20767;top:9442;width:12287;height:1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DucQA&#10;AADcAAAADwAAAGRycy9kb3ducmV2LnhtbERPS2vCQBC+F/wPywje6sYebEldRWwLHvpSW6i3MTsm&#10;wexs2B1j+u+7hUJv8/E9Z7boXaM6CrH2bGAyzkARF97WXBr42D1d34GKgmyx8UwGvinCYj64mmFu&#10;/YU31G2lVCmEY44GKpE21zoWFTmMY98SJ+7og0NJMJTaBrykcNfomyybaoc1p4YKW1pVVJy2Z2eg&#10;+Yrh+ZDJvnsoX+T9TZ8/HyevxoyG/fIelFAv/+I/99qm+bdT+H0mXa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Cg7nEAAAA3AAAAA8AAAAAAAAAAAAAAAAAmAIAAGRycy9k&#10;b3ducmV2LnhtbFBLBQYAAAAABAAEAPUAAACJAwAAAAA=&#10;" filled="f" stroked="f" strokeweight=".5pt">
                  <v:textbox inset="0,0,0,0">
                    <w:txbxContent>
                      <w:p w:rsidR="0082315B" w:rsidRPr="00843212" w:rsidRDefault="0082315B" w:rsidP="005054D9">
                        <w:pPr>
                          <w:spacing w:before="0" w:line="220" w:lineRule="exact"/>
                          <w:jc w:val="center"/>
                          <w:rPr>
                            <w:rFonts w:ascii="Traditional Arabic" w:hAnsi="Traditional Arabic"/>
                            <w:sz w:val="18"/>
                            <w:szCs w:val="18"/>
                          </w:rPr>
                        </w:pPr>
                        <w:r w:rsidRPr="00843212">
                          <w:rPr>
                            <w:rFonts w:ascii="Traditional Arabic" w:hAnsi="Traditional Arabic" w:hint="cs"/>
                            <w:b/>
                            <w:bCs/>
                            <w:sz w:val="18"/>
                            <w:szCs w:val="18"/>
                            <w:rtl/>
                          </w:rPr>
                          <w:t>نسبة احتياطي التدفق النقدي</w:t>
                        </w:r>
                      </w:p>
                    </w:txbxContent>
                  </v:textbox>
                </v:shape>
                <v:shape id="Text Box 177" o:spid="_x0000_s1088" type="#_x0000_t202" style="position:absolute;left:-1065;top:-1571;width:19509;height:3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hCsUA&#10;AADcAAAADwAAAGRycy9kb3ducmV2LnhtbERPS2vCQBC+F/wPyxR6q5sGqiF1FQmIpdSDj0tv0+yY&#10;hO7OxuwaU3+9Wyh4m4/vObPFYI3oqfONYwUv4wQEcel0w5WCw371nIHwAVmjcUwKfsnDYj56mGGu&#10;3YW31O9CJWII+xwV1CG0uZS+rMmiH7uWOHJH11kMEXaV1B1eYrg1Mk2SibTYcGyosaWipvJnd7YK&#10;PorVBrffqc2uplh/Hpft6fD1qtTT47B8AxFoCHfxv/tdx/nT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KxQAAANwAAAAPAAAAAAAAAAAAAAAAAJgCAABkcnMv&#10;ZG93bnJldi54bWxQSwUGAAAAAAQABAD1AAAAigMAAAAA&#10;" filled="f" stroked="f" strokeweight=".5pt">
                  <v:textbox>
                    <w:txbxContent>
                      <w:p w:rsidR="0082315B" w:rsidRPr="00B47D7D" w:rsidRDefault="0082315B" w:rsidP="005054D9">
                        <w:pPr>
                          <w:spacing w:before="60" w:line="144" w:lineRule="auto"/>
                          <w:jc w:val="center"/>
                          <w:rPr>
                            <w:color w:val="7F7F7F" w:themeColor="text1" w:themeTint="80"/>
                            <w:szCs w:val="24"/>
                          </w:rPr>
                        </w:pPr>
                        <w:r w:rsidRPr="00B47D7D">
                          <w:rPr>
                            <w:b/>
                            <w:bCs/>
                            <w:color w:val="7F7F7F" w:themeColor="text1" w:themeTint="80"/>
                            <w:szCs w:val="24"/>
                            <w:rtl/>
                            <w:lang w:bidi="ar-EG"/>
                          </w:rPr>
                          <w:t>نسبة احتياطي التدفق النقدي (</w:t>
                        </w:r>
                        <w:r w:rsidRPr="00B47D7D">
                          <w:rPr>
                            <w:b/>
                            <w:bCs/>
                            <w:color w:val="7F7F7F" w:themeColor="text1" w:themeTint="80"/>
                            <w:sz w:val="18"/>
                            <w:szCs w:val="24"/>
                          </w:rPr>
                          <w:t>#</w:t>
                        </w:r>
                        <w:r w:rsidRPr="00B47D7D">
                          <w:rPr>
                            <w:b/>
                            <w:bCs/>
                            <w:color w:val="7F7F7F" w:themeColor="text1" w:themeTint="80"/>
                            <w:szCs w:val="24"/>
                            <w:rtl/>
                            <w:lang w:bidi="ar-EG"/>
                          </w:rPr>
                          <w:t xml:space="preserve"> شهور)</w:t>
                        </w:r>
                      </w:p>
                      <w:p w:rsidR="0082315B" w:rsidRPr="00B47D7D" w:rsidRDefault="0082315B" w:rsidP="005054D9">
                        <w:pPr>
                          <w:rPr>
                            <w:color w:val="7F7F7F" w:themeColor="text1" w:themeTint="80"/>
                          </w:rPr>
                        </w:pPr>
                      </w:p>
                    </w:txbxContent>
                  </v:textbox>
                </v:shape>
              </v:group>
            </w:pict>
          </mc:Fallback>
        </mc:AlternateContent>
      </w:r>
      <w:r>
        <w:rPr>
          <w:noProof/>
          <w:lang w:val="en-GB"/>
        </w:rPr>
        <w:drawing>
          <wp:inline distT="0" distB="0" distL="0" distR="0">
            <wp:extent cx="6120765" cy="172021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9.png"/>
                    <pic:cNvPicPr/>
                  </pic:nvPicPr>
                  <pic:blipFill>
                    <a:blip r:embed="rId21">
                      <a:extLst>
                        <a:ext uri="{28A0092B-C50C-407E-A947-70E740481C1C}">
                          <a14:useLocalDpi xmlns:a14="http://schemas.microsoft.com/office/drawing/2010/main" val="0"/>
                        </a:ext>
                      </a:extLst>
                    </a:blip>
                    <a:stretch>
                      <a:fillRect/>
                    </a:stretch>
                  </pic:blipFill>
                  <pic:spPr>
                    <a:xfrm>
                      <a:off x="0" y="0"/>
                      <a:ext cx="6120765" cy="1720215"/>
                    </a:xfrm>
                    <a:prstGeom prst="rect">
                      <a:avLst/>
                    </a:prstGeom>
                  </pic:spPr>
                </pic:pic>
              </a:graphicData>
            </a:graphic>
          </wp:inline>
        </w:drawing>
      </w:r>
    </w:p>
    <w:p w:rsidR="005054D9" w:rsidRPr="004419CE" w:rsidRDefault="005054D9" w:rsidP="005054D9">
      <w:pPr>
        <w:rPr>
          <w:rtl/>
        </w:rPr>
      </w:pPr>
      <w:r>
        <w:t>37</w:t>
      </w:r>
      <w:r w:rsidRPr="004419CE">
        <w:rPr>
          <w:rFonts w:hint="cs"/>
          <w:rtl/>
        </w:rPr>
        <w:tab/>
      </w:r>
      <w:r w:rsidRPr="004419CE">
        <w:rPr>
          <w:rFonts w:hint="cs"/>
          <w:rtl/>
          <w:lang w:bidi="ar-EG"/>
        </w:rPr>
        <w:t>يعبّر عن تقييم احتياطي التدفق النقدي بعدد الأشهر ويعكس الاستقرار خلال السنين. وجدير بالذكر أن جزءاً من التدفق النقدي يتسم بعدم التيسر الفوري وبالتالي يتعين مراقبته بدقة لتغطية الاحتياجات الشهرية.</w:t>
      </w:r>
    </w:p>
    <w:p w:rsidR="005054D9" w:rsidRPr="00792A7A" w:rsidRDefault="005054D9" w:rsidP="005054D9">
      <w:pPr>
        <w:keepNext/>
        <w:keepLines/>
        <w:spacing w:before="180"/>
        <w:outlineLvl w:val="1"/>
        <w:rPr>
          <w:rFonts w:eastAsia="Times New Roman"/>
          <w:b/>
          <w:bCs/>
          <w:kern w:val="14"/>
          <w:sz w:val="24"/>
          <w:szCs w:val="32"/>
          <w:lang w:eastAsia="en-US" w:bidi="ar-EG"/>
        </w:rPr>
      </w:pPr>
      <w:bookmarkStart w:id="42" w:name="_Toc452156577"/>
      <w:bookmarkStart w:id="43" w:name="_Toc482792193"/>
      <w:bookmarkStart w:id="44" w:name="_Toc520365391"/>
      <w:r w:rsidRPr="00792A7A">
        <w:rPr>
          <w:rFonts w:eastAsia="Times New Roman" w:hint="cs"/>
          <w:b/>
          <w:bCs/>
          <w:kern w:val="14"/>
          <w:sz w:val="24"/>
          <w:szCs w:val="32"/>
          <w:rtl/>
          <w:lang w:eastAsia="en-US" w:bidi="ar-EG"/>
        </w:rPr>
        <w:t>الملاءة على المدى القريب</w:t>
      </w:r>
      <w:bookmarkEnd w:id="42"/>
      <w:bookmarkEnd w:id="43"/>
      <w:bookmarkEnd w:id="44"/>
    </w:p>
    <w:p w:rsidR="005054D9" w:rsidRDefault="008D78E2" w:rsidP="005054D9">
      <w:pPr>
        <w:keepNext/>
        <w:keepLines/>
        <w:spacing w:before="100" w:beforeAutospacing="1" w:after="100" w:afterAutospacing="1" w:line="240" w:lineRule="auto"/>
        <w:jc w:val="center"/>
        <w:outlineLvl w:val="1"/>
        <w:rPr>
          <w:rFonts w:eastAsia="Times New Roman"/>
          <w:b/>
          <w:bCs/>
          <w:kern w:val="14"/>
          <w:sz w:val="24"/>
          <w:szCs w:val="32"/>
          <w:u w:val="single"/>
          <w:lang w:eastAsia="en-US" w:bidi="ar-EG"/>
        </w:rPr>
      </w:pPr>
      <w:r w:rsidRPr="004419CE">
        <w:rPr>
          <w:noProof/>
          <w:lang w:val="en-GB"/>
        </w:rPr>
        <mc:AlternateContent>
          <mc:Choice Requires="wpg">
            <w:drawing>
              <wp:anchor distT="0" distB="0" distL="114300" distR="114300" simplePos="0" relativeHeight="251664384" behindDoc="0" locked="0" layoutInCell="1" allowOverlap="1" wp14:anchorId="60C37FC0" wp14:editId="4708E056">
                <wp:simplePos x="0" y="0"/>
                <wp:positionH relativeFrom="column">
                  <wp:posOffset>491630</wp:posOffset>
                </wp:positionH>
                <wp:positionV relativeFrom="paragraph">
                  <wp:posOffset>275568</wp:posOffset>
                </wp:positionV>
                <wp:extent cx="3237230" cy="1172294"/>
                <wp:effectExtent l="0" t="0" r="1270" b="8890"/>
                <wp:wrapNone/>
                <wp:docPr id="12" name="Group 12"/>
                <wp:cNvGraphicFramePr/>
                <a:graphic xmlns:a="http://schemas.openxmlformats.org/drawingml/2006/main">
                  <a:graphicData uri="http://schemas.microsoft.com/office/word/2010/wordprocessingGroup">
                    <wpg:wgp>
                      <wpg:cNvGrpSpPr/>
                      <wpg:grpSpPr>
                        <a:xfrm>
                          <a:off x="0" y="0"/>
                          <a:ext cx="3237230" cy="1172294"/>
                          <a:chOff x="-117807" y="-68150"/>
                          <a:chExt cx="3237732" cy="1172307"/>
                        </a:xfrm>
                        <a:noFill/>
                      </wpg:grpSpPr>
                      <wps:wsp>
                        <wps:cNvPr id="179" name="Text Box 179"/>
                        <wps:cNvSpPr txBox="1"/>
                        <wps:spPr>
                          <a:xfrm>
                            <a:off x="1867145" y="226088"/>
                            <a:ext cx="1239593" cy="226286"/>
                          </a:xfrm>
                          <a:prstGeom prst="rect">
                            <a:avLst/>
                          </a:prstGeom>
                          <a:noFill/>
                          <a:ln w="6350">
                            <a:noFill/>
                          </a:ln>
                          <a:effectLst/>
                        </wps:spPr>
                        <wps:txbx>
                          <w:txbxContent>
                            <w:p w:rsidR="0082315B" w:rsidRPr="007E4838" w:rsidRDefault="0082315B" w:rsidP="005054D9">
                              <w:pPr>
                                <w:spacing w:before="0" w:line="280" w:lineRule="exact"/>
                                <w:jc w:val="center"/>
                                <w:rPr>
                                  <w:rFonts w:ascii="Traditional Arabic" w:hAnsi="Traditional Arabic"/>
                                  <w:szCs w:val="22"/>
                                </w:rPr>
                              </w:pPr>
                              <w:r w:rsidRPr="007E4838">
                                <w:rPr>
                                  <w:rFonts w:hint="cs"/>
                                  <w:b/>
                                  <w:bCs/>
                                  <w:szCs w:val="22"/>
                                  <w:rtl/>
                                </w:rPr>
                                <w:t>النسبة الحالية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0" name="Text Box 180"/>
                        <wps:cNvSpPr txBox="1"/>
                        <wps:spPr>
                          <a:xfrm>
                            <a:off x="1853977" y="482321"/>
                            <a:ext cx="1265948" cy="190279"/>
                          </a:xfrm>
                          <a:prstGeom prst="rect">
                            <a:avLst/>
                          </a:prstGeom>
                          <a:noFill/>
                          <a:ln w="6350">
                            <a:noFill/>
                          </a:ln>
                          <a:effectLst/>
                        </wps:spPr>
                        <wps:txbx>
                          <w:txbxContent>
                            <w:p w:rsidR="0082315B" w:rsidRPr="007E4838" w:rsidRDefault="0082315B" w:rsidP="005054D9">
                              <w:pPr>
                                <w:spacing w:before="0" w:line="260" w:lineRule="exact"/>
                                <w:jc w:val="center"/>
                                <w:rPr>
                                  <w:szCs w:val="22"/>
                                </w:rPr>
                              </w:pPr>
                              <w:r w:rsidRPr="007E4838">
                                <w:rPr>
                                  <w:rFonts w:hint="cs"/>
                                  <w:b/>
                                  <w:bCs/>
                                  <w:szCs w:val="22"/>
                                  <w:rtl/>
                                </w:rPr>
                                <w:t>الأصول الحالية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1" name="Text Box 181"/>
                        <wps:cNvSpPr txBox="1"/>
                        <wps:spPr>
                          <a:xfrm>
                            <a:off x="1869405" y="708409"/>
                            <a:ext cx="1236818" cy="192629"/>
                          </a:xfrm>
                          <a:prstGeom prst="rect">
                            <a:avLst/>
                          </a:prstGeom>
                          <a:noFill/>
                          <a:ln w="6350">
                            <a:noFill/>
                          </a:ln>
                          <a:effectLst/>
                        </wps:spPr>
                        <wps:txbx>
                          <w:txbxContent>
                            <w:p w:rsidR="0082315B" w:rsidRPr="007E4838" w:rsidRDefault="0082315B" w:rsidP="005054D9">
                              <w:pPr>
                                <w:spacing w:before="0" w:line="260" w:lineRule="exact"/>
                                <w:jc w:val="center"/>
                                <w:rPr>
                                  <w:szCs w:val="22"/>
                                </w:rPr>
                              </w:pPr>
                              <w:r w:rsidRPr="007E4838">
                                <w:rPr>
                                  <w:rFonts w:hint="cs"/>
                                  <w:b/>
                                  <w:bCs/>
                                  <w:szCs w:val="22"/>
                                  <w:rtl/>
                                </w:rPr>
                                <w:t>الخصوم الحالية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 name="Text Box 182"/>
                        <wps:cNvSpPr txBox="1"/>
                        <wps:spPr>
                          <a:xfrm>
                            <a:off x="1869629" y="924448"/>
                            <a:ext cx="1234308" cy="179709"/>
                          </a:xfrm>
                          <a:prstGeom prst="rect">
                            <a:avLst/>
                          </a:prstGeom>
                          <a:noFill/>
                          <a:ln w="6350">
                            <a:noFill/>
                          </a:ln>
                          <a:effectLst/>
                        </wps:spPr>
                        <wps:txbx>
                          <w:txbxContent>
                            <w:p w:rsidR="0082315B" w:rsidRPr="007E4838" w:rsidRDefault="0082315B" w:rsidP="005054D9">
                              <w:pPr>
                                <w:spacing w:before="0" w:line="260" w:lineRule="exact"/>
                                <w:jc w:val="center"/>
                                <w:rPr>
                                  <w:rFonts w:ascii="Traditional Arabic" w:hAnsi="Traditional Arabic"/>
                                  <w:szCs w:val="22"/>
                                </w:rPr>
                              </w:pPr>
                              <w:r w:rsidRPr="007E4838">
                                <w:rPr>
                                  <w:rFonts w:hint="cs"/>
                                  <w:b/>
                                  <w:bCs/>
                                  <w:szCs w:val="22"/>
                                  <w:rtl/>
                                </w:rPr>
                                <w:t>النسبة الحالية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8" name="Text Box 188"/>
                        <wps:cNvSpPr txBox="1"/>
                        <wps:spPr>
                          <a:xfrm>
                            <a:off x="-117807" y="-68150"/>
                            <a:ext cx="1593410" cy="294238"/>
                          </a:xfrm>
                          <a:prstGeom prst="rect">
                            <a:avLst/>
                          </a:prstGeom>
                          <a:noFill/>
                          <a:ln w="6350">
                            <a:noFill/>
                          </a:ln>
                          <a:effectLst/>
                        </wps:spPr>
                        <wps:txbx>
                          <w:txbxContent>
                            <w:p w:rsidR="0082315B" w:rsidRPr="00B47D7D" w:rsidRDefault="0082315B" w:rsidP="005054D9">
                              <w:pPr>
                                <w:spacing w:before="60" w:line="144" w:lineRule="auto"/>
                                <w:jc w:val="center"/>
                                <w:rPr>
                                  <w:b/>
                                  <w:bCs/>
                                  <w:color w:val="7F7F7F" w:themeColor="text1" w:themeTint="80"/>
                                  <w:sz w:val="26"/>
                                  <w:szCs w:val="26"/>
                                  <w:lang w:bidi="ar-EG"/>
                                </w:rPr>
                              </w:pPr>
                              <w:r w:rsidRPr="00B47D7D">
                                <w:rPr>
                                  <w:rFonts w:hint="cs"/>
                                  <w:b/>
                                  <w:bCs/>
                                  <w:color w:val="7F7F7F" w:themeColor="text1" w:themeTint="80"/>
                                  <w:sz w:val="26"/>
                                  <w:szCs w:val="26"/>
                                  <w:rtl/>
                                  <w:lang w:bidi="ar-EG"/>
                                </w:rPr>
                                <w:t>النسبة الحالية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C37FC0" id="Group 12" o:spid="_x0000_s1089" style="position:absolute;left:0;text-align:left;margin-left:38.7pt;margin-top:21.7pt;width:254.9pt;height:92.3pt;z-index:251664384;mso-width-relative:margin;mso-height-relative:margin" coordorigin="-1178,-681" coordsize="32377,1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">
                <v:shape id="Text Box 179" o:spid="_x0000_s1090" type="#_x0000_t202" style="position:absolute;left:18671;top:2260;width:12396;height:2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0Xy8QA&#10;AADcAAAADwAAAGRycy9kb3ducmV2LnhtbERPS0/CQBC+k/AfNkPiDbZ4UKgsxPhIOCAqaqK3sTu2&#10;jd3ZZnco9d+7JCTc5sv3nMWqd43qKMTas4HpJANFXHhbc2ng/e1xPAMVBdli45kM/FGE1XI4WGBu&#10;/YFfqdtJqVIIxxwNVCJtrnUsKnIYJ74lTtyPDw4lwVBqG/CQwl2jL7PsSjusOTVU2NJdRcXvbu8M&#10;NJ8xbL4z+eruyyd5edb7j4fp1piLUX97A0qol7P45F7bNP96Dsdn0gV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dF8vEAAAA3AAAAA8AAAAAAAAAAAAAAAAAmAIAAGRycy9k&#10;b3ducmV2LnhtbFBLBQYAAAAABAAEAPUAAACJAwAAAAA=&#10;" filled="f" stroked="f" strokeweight=".5pt">
                  <v:textbox inset="0,0,0,0">
                    <w:txbxContent>
                      <w:p w:rsidR="0082315B" w:rsidRPr="007E4838" w:rsidRDefault="0082315B" w:rsidP="005054D9">
                        <w:pPr>
                          <w:spacing w:before="0" w:line="280" w:lineRule="exact"/>
                          <w:jc w:val="center"/>
                          <w:rPr>
                            <w:rFonts w:ascii="Traditional Arabic" w:hAnsi="Traditional Arabic"/>
                            <w:szCs w:val="22"/>
                          </w:rPr>
                        </w:pPr>
                        <w:r w:rsidRPr="007E4838">
                          <w:rPr>
                            <w:rFonts w:hint="cs"/>
                            <w:b/>
                            <w:bCs/>
                            <w:szCs w:val="22"/>
                            <w:rtl/>
                          </w:rPr>
                          <w:t>النسبة الحالية</w:t>
                        </w:r>
                      </w:p>
                    </w:txbxContent>
                  </v:textbox>
                </v:shape>
                <v:shape id="Text Box 180" o:spid="_x0000_s1091" type="#_x0000_t202" style="position:absolute;left:18539;top:4823;width:12660;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OccYA&#10;AADcAAAADwAAAGRycy9kb3ducmV2LnhtbESPzU7DQAyE70h9h5UrcaObckBV6LZCUCQO/BYqlZvJ&#10;miRq1hvtuml4e3xA4mZrxjOfl+sxdGaglNvIDuazAgxxFX3LtYOP9/uLBZgsyB67yOTghzKsV5Oz&#10;JZY+nviNhq3URkM4l+igEelLa3PVUMA8iz2xat8xBRRdU219wpOGh85eFsWVDdiyNjTY021D1WF7&#10;DA66fU6PX4V8Dnf1k7y+2ONuM3927nw63lyDERrl3/x3/eAVf6H4+oxOY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LOccYAAADcAAAADwAAAAAAAAAAAAAAAACYAgAAZHJz&#10;L2Rvd25yZXYueG1sUEsFBgAAAAAEAAQA9QAAAIsDAAAAAA==&#10;" filled="f" stroked="f" strokeweight=".5pt">
                  <v:textbox inset="0,0,0,0">
                    <w:txbxContent>
                      <w:p w:rsidR="0082315B" w:rsidRPr="007E4838" w:rsidRDefault="0082315B" w:rsidP="005054D9">
                        <w:pPr>
                          <w:spacing w:before="0" w:line="260" w:lineRule="exact"/>
                          <w:jc w:val="center"/>
                          <w:rPr>
                            <w:szCs w:val="22"/>
                          </w:rPr>
                        </w:pPr>
                        <w:r w:rsidRPr="007E4838">
                          <w:rPr>
                            <w:rFonts w:hint="cs"/>
                            <w:b/>
                            <w:bCs/>
                            <w:szCs w:val="22"/>
                            <w:rtl/>
                          </w:rPr>
                          <w:t>الأصول الحالية</w:t>
                        </w:r>
                      </w:p>
                    </w:txbxContent>
                  </v:textbox>
                </v:shape>
                <v:shape id="Text Box 181" o:spid="_x0000_s1092" type="#_x0000_t202" style="position:absolute;left:18694;top:7084;width:12368;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r6sQA&#10;AADcAAAADwAAAGRycy9kb3ducmV2LnhtbERPS0vDQBC+F/wPywjemk08SIndFvEBHmxrq4V6G7Nj&#10;EszOht1pmv57VxC8zcf3nPlydJ0aKMTWs4Eiy0ERV962XBt4f3uazkBFQbbYeSYDZ4qwXFxM5lha&#10;f+ItDTupVQrhWKKBRqQvtY5VQw5j5nvixH354FASDLW2AU8p3HX6Os9vtMOWU0ODPd03VH3vjs5A&#10;d4jh5TOXj+GhXsnrRh/3j8XamKvL8e4WlNAo/+I/97NN82cF/D6TLt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EAAAA3AAAAA8AAAAAAAAAAAAAAAAAmAIAAGRycy9k&#10;b3ducmV2LnhtbFBLBQYAAAAABAAEAPUAAACJAwAAAAA=&#10;" filled="f" stroked="f" strokeweight=".5pt">
                  <v:textbox inset="0,0,0,0">
                    <w:txbxContent>
                      <w:p w:rsidR="0082315B" w:rsidRPr="007E4838" w:rsidRDefault="0082315B" w:rsidP="005054D9">
                        <w:pPr>
                          <w:spacing w:before="0" w:line="260" w:lineRule="exact"/>
                          <w:jc w:val="center"/>
                          <w:rPr>
                            <w:szCs w:val="22"/>
                          </w:rPr>
                        </w:pPr>
                        <w:r w:rsidRPr="007E4838">
                          <w:rPr>
                            <w:rFonts w:hint="cs"/>
                            <w:b/>
                            <w:bCs/>
                            <w:szCs w:val="22"/>
                            <w:rtl/>
                          </w:rPr>
                          <w:t>الخصوم الحالية</w:t>
                        </w:r>
                      </w:p>
                    </w:txbxContent>
                  </v:textbox>
                </v:shape>
                <v:shape id="Text Box 182" o:spid="_x0000_s1093" type="#_x0000_t202" style="position:absolute;left:18696;top:9244;width:12343;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1ncQA&#10;AADcAAAADwAAAGRycy9kb3ducmV2LnhtbERPS2vCQBC+F/oflil4qxs9iERXkVbBg32oLbS3MTtN&#10;QrOzYXeM6b/vFgre5uN7znzZu0Z1FGLt2cBomIEiLrytuTTwdtzcT0FFQbbYeCYDPxRhubi9mWNu&#10;/YX31B2kVCmEY44GKpE21zoWFTmMQ98SJ+7LB4eSYCi1DXhJ4a7R4yybaIc1p4YKW3qoqPg+nJ2B&#10;5iOG3SmTz+6xfJLXF31+X4+ejRnc9asZKKFeruJ/99am+dMx/D2TLt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s9Z3EAAAA3AAAAA8AAAAAAAAAAAAAAAAAmAIAAGRycy9k&#10;b3ducmV2LnhtbFBLBQYAAAAABAAEAPUAAACJAwAAAAA=&#10;" filled="f" stroked="f" strokeweight=".5pt">
                  <v:textbox inset="0,0,0,0">
                    <w:txbxContent>
                      <w:p w:rsidR="0082315B" w:rsidRPr="007E4838" w:rsidRDefault="0082315B" w:rsidP="005054D9">
                        <w:pPr>
                          <w:spacing w:before="0" w:line="260" w:lineRule="exact"/>
                          <w:jc w:val="center"/>
                          <w:rPr>
                            <w:rFonts w:ascii="Traditional Arabic" w:hAnsi="Traditional Arabic"/>
                            <w:szCs w:val="22"/>
                          </w:rPr>
                        </w:pPr>
                        <w:r w:rsidRPr="007E4838">
                          <w:rPr>
                            <w:rFonts w:hint="cs"/>
                            <w:b/>
                            <w:bCs/>
                            <w:szCs w:val="22"/>
                            <w:rtl/>
                          </w:rPr>
                          <w:t>النسبة الحالية</w:t>
                        </w:r>
                      </w:p>
                    </w:txbxContent>
                  </v:textbox>
                </v:shape>
                <v:shape id="Text Box 188" o:spid="_x0000_s1094" type="#_x0000_t202" style="position:absolute;left:-1178;top:-681;width:15934;height:2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TCd8YA&#10;AADcAAAADwAAAGRycy9kb3ducmV2LnhtbESPzU7DQAyE70h9h5UrcaObckBV6LZCUCQO/BYqlZvJ&#10;miRq1hvtuml4e3xA4mZrxjOfl+sxdGaglNvIDuazAgxxFX3LtYOP9/uLBZgsyB67yOTghzKsV5Oz&#10;JZY+nviNhq3URkM4l+igEelLa3PVUMA8iz2xat8xBRRdU219wpOGh85eFsWVDdiyNjTY021D1WF7&#10;DA66fU6PX4V8Dnf1k7y+2ONuM3927nw63lyDERrl3/x3/eAVf6G0+oxOY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TCd8YAAADcAAAADwAAAAAAAAAAAAAAAACYAgAAZHJz&#10;L2Rvd25yZXYueG1sUEsFBgAAAAAEAAQA9QAAAIsDAAAAAA==&#10;" filled="f" stroked="f" strokeweight=".5pt">
                  <v:textbox inset="0,0,0,0">
                    <w:txbxContent>
                      <w:p w:rsidR="0082315B" w:rsidRPr="00B47D7D" w:rsidRDefault="0082315B" w:rsidP="005054D9">
                        <w:pPr>
                          <w:spacing w:before="60" w:line="144" w:lineRule="auto"/>
                          <w:jc w:val="center"/>
                          <w:rPr>
                            <w:b/>
                            <w:bCs/>
                            <w:color w:val="7F7F7F" w:themeColor="text1" w:themeTint="80"/>
                            <w:sz w:val="26"/>
                            <w:szCs w:val="26"/>
                            <w:lang w:bidi="ar-EG"/>
                          </w:rPr>
                        </w:pPr>
                        <w:r w:rsidRPr="00B47D7D">
                          <w:rPr>
                            <w:rFonts w:hint="cs"/>
                            <w:b/>
                            <w:bCs/>
                            <w:color w:val="7F7F7F" w:themeColor="text1" w:themeTint="80"/>
                            <w:sz w:val="26"/>
                            <w:szCs w:val="26"/>
                            <w:rtl/>
                            <w:lang w:bidi="ar-EG"/>
                          </w:rPr>
                          <w:t>النسبة الحالية</w:t>
                        </w:r>
                      </w:p>
                    </w:txbxContent>
                  </v:textbox>
                </v:shape>
              </v:group>
            </w:pict>
          </mc:Fallback>
        </mc:AlternateContent>
      </w:r>
      <w:r w:rsidR="007E0B5C">
        <w:rPr>
          <w:noProof/>
          <w:lang w:val="en-GB"/>
        </w:rPr>
        <w:drawing>
          <wp:inline distT="0" distB="0" distL="0" distR="0">
            <wp:extent cx="6120765" cy="183642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10.png"/>
                    <pic:cNvPicPr/>
                  </pic:nvPicPr>
                  <pic:blipFill>
                    <a:blip r:embed="rId22">
                      <a:extLst>
                        <a:ext uri="{28A0092B-C50C-407E-A947-70E740481C1C}">
                          <a14:useLocalDpi xmlns:a14="http://schemas.microsoft.com/office/drawing/2010/main" val="0"/>
                        </a:ext>
                      </a:extLst>
                    </a:blip>
                    <a:stretch>
                      <a:fillRect/>
                    </a:stretch>
                  </pic:blipFill>
                  <pic:spPr>
                    <a:xfrm>
                      <a:off x="0" y="0"/>
                      <a:ext cx="6120765" cy="1836420"/>
                    </a:xfrm>
                    <a:prstGeom prst="rect">
                      <a:avLst/>
                    </a:prstGeom>
                  </pic:spPr>
                </pic:pic>
              </a:graphicData>
            </a:graphic>
          </wp:inline>
        </w:drawing>
      </w:r>
    </w:p>
    <w:p w:rsidR="005054D9" w:rsidRPr="004419CE" w:rsidRDefault="008D78E2" w:rsidP="005054D9">
      <w:pPr>
        <w:keepNext/>
        <w:keepLines/>
        <w:spacing w:before="100" w:beforeAutospacing="1" w:after="100" w:afterAutospacing="1" w:line="240" w:lineRule="auto"/>
        <w:jc w:val="center"/>
        <w:outlineLvl w:val="1"/>
        <w:rPr>
          <w:rFonts w:eastAsia="Times New Roman"/>
          <w:b/>
          <w:bCs/>
          <w:kern w:val="14"/>
          <w:sz w:val="24"/>
          <w:szCs w:val="32"/>
          <w:u w:val="single"/>
          <w:rtl/>
          <w:lang w:eastAsia="en-US" w:bidi="ar-EG"/>
        </w:rPr>
      </w:pPr>
      <w:r w:rsidRPr="004419CE">
        <w:rPr>
          <w:noProof/>
          <w:lang w:val="en-GB"/>
        </w:rPr>
        <mc:AlternateContent>
          <mc:Choice Requires="wpg">
            <w:drawing>
              <wp:anchor distT="0" distB="0" distL="114300" distR="114300" simplePos="0" relativeHeight="251665408" behindDoc="0" locked="0" layoutInCell="1" allowOverlap="1" wp14:anchorId="252C610D" wp14:editId="3293EA78">
                <wp:simplePos x="0" y="0"/>
                <wp:positionH relativeFrom="column">
                  <wp:posOffset>519679</wp:posOffset>
                </wp:positionH>
                <wp:positionV relativeFrom="paragraph">
                  <wp:posOffset>109524</wp:posOffset>
                </wp:positionV>
                <wp:extent cx="4278294" cy="1437430"/>
                <wp:effectExtent l="0" t="0" r="0" b="0"/>
                <wp:wrapNone/>
                <wp:docPr id="13" name="Group 13"/>
                <wp:cNvGraphicFramePr/>
                <a:graphic xmlns:a="http://schemas.openxmlformats.org/drawingml/2006/main">
                  <a:graphicData uri="http://schemas.microsoft.com/office/word/2010/wordprocessingGroup">
                    <wpg:wgp>
                      <wpg:cNvGrpSpPr/>
                      <wpg:grpSpPr>
                        <a:xfrm>
                          <a:off x="0" y="0"/>
                          <a:ext cx="4278294" cy="1437430"/>
                          <a:chOff x="-22440" y="-44879"/>
                          <a:chExt cx="4278586" cy="1437748"/>
                        </a:xfrm>
                        <a:noFill/>
                      </wpg:grpSpPr>
                      <wps:wsp>
                        <wps:cNvPr id="190" name="Text Box 190"/>
                        <wps:cNvSpPr txBox="1"/>
                        <wps:spPr>
                          <a:xfrm>
                            <a:off x="1854447" y="1126496"/>
                            <a:ext cx="2401699" cy="266373"/>
                          </a:xfrm>
                          <a:prstGeom prst="rect">
                            <a:avLst/>
                          </a:prstGeom>
                          <a:noFill/>
                          <a:ln w="6350">
                            <a:noFill/>
                          </a:ln>
                          <a:effectLst/>
                        </wps:spPr>
                        <wps:txbx>
                          <w:txbxContent>
                            <w:p w:rsidR="0082315B" w:rsidRPr="008F2E39" w:rsidRDefault="0082315B" w:rsidP="005054D9">
                              <w:pPr>
                                <w:spacing w:before="40" w:line="144" w:lineRule="auto"/>
                                <w:jc w:val="right"/>
                                <w:rPr>
                                  <w:sz w:val="18"/>
                                  <w:szCs w:val="18"/>
                                </w:rPr>
                              </w:pPr>
                              <w:r w:rsidRPr="008F2E39">
                                <w:rPr>
                                  <w:color w:val="000000"/>
                                  <w:sz w:val="18"/>
                                  <w:szCs w:val="18"/>
                                </w:rPr>
                                <w:t>*</w:t>
                              </w:r>
                              <w:r w:rsidRPr="008F2E39">
                                <w:rPr>
                                  <w:rFonts w:hint="cs"/>
                                  <w:color w:val="000000"/>
                                  <w:sz w:val="18"/>
                                  <w:szCs w:val="18"/>
                                  <w:rtl/>
                                  <w:lang w:bidi="ar-EG"/>
                                </w:rPr>
                                <w:t xml:space="preserve"> </w:t>
                              </w:r>
                              <w:r w:rsidRPr="008F2E39">
                                <w:rPr>
                                  <w:rFonts w:hint="cs"/>
                                  <w:color w:val="000000"/>
                                  <w:sz w:val="18"/>
                                  <w:szCs w:val="18"/>
                                  <w:rtl/>
                                </w:rPr>
                                <w:t>تشمل اكتمال الاستثمارات (النقدية) لأقل من ثلاثة أشهر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Text Box 191"/>
                        <wps:cNvSpPr txBox="1"/>
                        <wps:spPr>
                          <a:xfrm>
                            <a:off x="1956888" y="241160"/>
                            <a:ext cx="1271307" cy="244444"/>
                          </a:xfrm>
                          <a:prstGeom prst="rect">
                            <a:avLst/>
                          </a:prstGeom>
                          <a:noFill/>
                          <a:ln w="6350">
                            <a:noFill/>
                          </a:ln>
                          <a:effectLst/>
                        </wps:spPr>
                        <wps:txbx>
                          <w:txbxContent>
                            <w:p w:rsidR="0082315B" w:rsidRPr="00020B81" w:rsidRDefault="0082315B" w:rsidP="005054D9">
                              <w:pPr>
                                <w:spacing w:before="60" w:line="144" w:lineRule="auto"/>
                                <w:jc w:val="center"/>
                                <w:rPr>
                                  <w:rFonts w:ascii="Traditional Arabic" w:hAnsi="Traditional Arabic"/>
                                  <w:sz w:val="20"/>
                                  <w:szCs w:val="20"/>
                                </w:rPr>
                              </w:pPr>
                              <w:r w:rsidRPr="00020B81">
                                <w:rPr>
                                  <w:rFonts w:hint="cs"/>
                                  <w:b/>
                                  <w:bCs/>
                                  <w:sz w:val="20"/>
                                  <w:szCs w:val="20"/>
                                  <w:rtl/>
                                </w:rPr>
                                <w:t>نسبة التدفق النقدي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2" name="Text Box 192"/>
                        <wps:cNvSpPr txBox="1"/>
                        <wps:spPr>
                          <a:xfrm>
                            <a:off x="1997884" y="502417"/>
                            <a:ext cx="1188529" cy="181012"/>
                          </a:xfrm>
                          <a:prstGeom prst="rect">
                            <a:avLst/>
                          </a:prstGeom>
                          <a:noFill/>
                          <a:ln w="6350">
                            <a:noFill/>
                          </a:ln>
                          <a:effectLst/>
                        </wps:spPr>
                        <wps:txbx>
                          <w:txbxContent>
                            <w:p w:rsidR="0082315B" w:rsidRPr="00020B81" w:rsidRDefault="0082315B" w:rsidP="005054D9">
                              <w:pPr>
                                <w:spacing w:before="60" w:line="144" w:lineRule="auto"/>
                                <w:jc w:val="center"/>
                                <w:rPr>
                                  <w:position w:val="-2"/>
                                  <w:sz w:val="20"/>
                                  <w:szCs w:val="20"/>
                                </w:rPr>
                              </w:pPr>
                              <w:r w:rsidRPr="00020B81">
                                <w:rPr>
                                  <w:rFonts w:hint="cs"/>
                                  <w:b/>
                                  <w:bCs/>
                                  <w:position w:val="-2"/>
                                  <w:sz w:val="20"/>
                                  <w:szCs w:val="20"/>
                                  <w:rtl/>
                                </w:rPr>
                                <w:t xml:space="preserve">التدفقات النقدية وما </w:t>
                              </w:r>
                              <w:r>
                                <w:rPr>
                                  <w:rFonts w:hint="cs"/>
                                  <w:b/>
                                  <w:bCs/>
                                  <w:position w:val="-2"/>
                                  <w:sz w:val="20"/>
                                  <w:szCs w:val="20"/>
                                  <w:rtl/>
                                </w:rPr>
                                <w:t>يعادلها</w:t>
                              </w:r>
                              <w:r w:rsidRPr="00020B81">
                                <w:rPr>
                                  <w:b/>
                                  <w:bCs/>
                                  <w:position w:val="-2"/>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3" name="Text Box 193"/>
                        <wps:cNvSpPr txBox="1"/>
                        <wps:spPr>
                          <a:xfrm>
                            <a:off x="2025434" y="718457"/>
                            <a:ext cx="1133882" cy="190123"/>
                          </a:xfrm>
                          <a:prstGeom prst="rect">
                            <a:avLst/>
                          </a:prstGeom>
                          <a:noFill/>
                          <a:ln w="6350">
                            <a:noFill/>
                          </a:ln>
                          <a:effectLst/>
                        </wps:spPr>
                        <wps:txbx>
                          <w:txbxContent>
                            <w:p w:rsidR="0082315B" w:rsidRPr="00020B81" w:rsidRDefault="0082315B" w:rsidP="005054D9">
                              <w:pPr>
                                <w:spacing w:before="60" w:line="144" w:lineRule="auto"/>
                                <w:jc w:val="center"/>
                                <w:rPr>
                                  <w:position w:val="2"/>
                                  <w:sz w:val="20"/>
                                  <w:szCs w:val="20"/>
                                </w:rPr>
                              </w:pPr>
                              <w:r w:rsidRPr="00020B81">
                                <w:rPr>
                                  <w:rFonts w:hint="cs"/>
                                  <w:b/>
                                  <w:bCs/>
                                  <w:position w:val="2"/>
                                  <w:sz w:val="20"/>
                                  <w:szCs w:val="20"/>
                                  <w:rtl/>
                                </w:rPr>
                                <w:t>الخصوم الحالية</w:t>
                              </w:r>
                            </w:p>
                            <w:p w:rsidR="0082315B" w:rsidRDefault="0082315B" w:rsidP="005054D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4" name="Text Box 194"/>
                        <wps:cNvSpPr txBox="1"/>
                        <wps:spPr>
                          <a:xfrm>
                            <a:off x="1958214" y="946302"/>
                            <a:ext cx="1268532" cy="147995"/>
                          </a:xfrm>
                          <a:prstGeom prst="rect">
                            <a:avLst/>
                          </a:prstGeom>
                          <a:noFill/>
                          <a:ln w="6350">
                            <a:noFill/>
                          </a:ln>
                          <a:effectLst/>
                        </wps:spPr>
                        <wps:txbx>
                          <w:txbxContent>
                            <w:p w:rsidR="0082315B" w:rsidRPr="00530FE4" w:rsidRDefault="0082315B" w:rsidP="005054D9">
                              <w:pPr>
                                <w:spacing w:before="60" w:line="144" w:lineRule="auto"/>
                                <w:jc w:val="center"/>
                                <w:rPr>
                                  <w:rFonts w:ascii="Traditional Arabic" w:hAnsi="Traditional Arabic"/>
                                  <w:position w:val="3"/>
                                  <w:sz w:val="20"/>
                                  <w:szCs w:val="20"/>
                                </w:rPr>
                              </w:pPr>
                              <w:r w:rsidRPr="00530FE4">
                                <w:rPr>
                                  <w:rFonts w:hint="cs"/>
                                  <w:b/>
                                  <w:bCs/>
                                  <w:position w:val="3"/>
                                  <w:sz w:val="20"/>
                                  <w:szCs w:val="20"/>
                                  <w:rtl/>
                                </w:rPr>
                                <w:t>نسبة التدفق النقدي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9" name="Text Box 199"/>
                        <wps:cNvSpPr txBox="1"/>
                        <wps:spPr>
                          <a:xfrm>
                            <a:off x="-22440" y="-44879"/>
                            <a:ext cx="1427098" cy="216707"/>
                          </a:xfrm>
                          <a:prstGeom prst="rect">
                            <a:avLst/>
                          </a:prstGeom>
                          <a:noFill/>
                          <a:ln w="6350">
                            <a:noFill/>
                          </a:ln>
                          <a:effectLst/>
                        </wps:spPr>
                        <wps:txbx>
                          <w:txbxContent>
                            <w:p w:rsidR="0082315B" w:rsidRPr="00B47D7D" w:rsidRDefault="0082315B" w:rsidP="005054D9">
                              <w:pPr>
                                <w:spacing w:before="40" w:line="144" w:lineRule="auto"/>
                                <w:jc w:val="center"/>
                                <w:rPr>
                                  <w:b/>
                                  <w:bCs/>
                                  <w:color w:val="7F7F7F" w:themeColor="text1" w:themeTint="80"/>
                                  <w:sz w:val="26"/>
                                  <w:szCs w:val="26"/>
                                  <w:lang w:bidi="ar-EG"/>
                                </w:rPr>
                              </w:pPr>
                              <w:r w:rsidRPr="00B47D7D">
                                <w:rPr>
                                  <w:rFonts w:hint="cs"/>
                                  <w:b/>
                                  <w:bCs/>
                                  <w:color w:val="7F7F7F" w:themeColor="text1" w:themeTint="80"/>
                                  <w:sz w:val="26"/>
                                  <w:szCs w:val="26"/>
                                  <w:rtl/>
                                  <w:lang w:bidi="ar-EG"/>
                                </w:rPr>
                                <w:t>نسبة التدفق النقدي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2C610D" id="Group 13" o:spid="_x0000_s1095" style="position:absolute;left:0;text-align:left;margin-left:40.9pt;margin-top:8.6pt;width:336.85pt;height:113.2pt;z-index:251665408;mso-width-relative:margin;mso-height-relative:margin" coordorigin="-224,-448" coordsize="42785,14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">
                <v:shape id="Text Box 190" o:spid="_x0000_s1096" type="#_x0000_t202" style="position:absolute;left:18544;top:11264;width:24017;height:2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filled="f" stroked="f" strokeweight=".5pt">
                  <v:textbox>
                    <w:txbxContent>
                      <w:p w:rsidR="0082315B" w:rsidRPr="008F2E39" w:rsidRDefault="0082315B" w:rsidP="005054D9">
                        <w:pPr>
                          <w:spacing w:before="40" w:line="144" w:lineRule="auto"/>
                          <w:jc w:val="right"/>
                          <w:rPr>
                            <w:sz w:val="18"/>
                            <w:szCs w:val="18"/>
                          </w:rPr>
                        </w:pPr>
                        <w:r w:rsidRPr="008F2E39">
                          <w:rPr>
                            <w:color w:val="000000"/>
                            <w:sz w:val="18"/>
                            <w:szCs w:val="18"/>
                          </w:rPr>
                          <w:t>*</w:t>
                        </w:r>
                        <w:r w:rsidRPr="008F2E39">
                          <w:rPr>
                            <w:rFonts w:hint="cs"/>
                            <w:color w:val="000000"/>
                            <w:sz w:val="18"/>
                            <w:szCs w:val="18"/>
                            <w:rtl/>
                            <w:lang w:bidi="ar-EG"/>
                          </w:rPr>
                          <w:t xml:space="preserve"> </w:t>
                        </w:r>
                        <w:r w:rsidRPr="008F2E39">
                          <w:rPr>
                            <w:rFonts w:hint="cs"/>
                            <w:color w:val="000000"/>
                            <w:sz w:val="18"/>
                            <w:szCs w:val="18"/>
                            <w:rtl/>
                          </w:rPr>
                          <w:t>تشمل اكتمال الاستثمارات (النقدية) لأقل من ثلاثة أشهر</w:t>
                        </w:r>
                      </w:p>
                    </w:txbxContent>
                  </v:textbox>
                </v:shape>
                <v:shape id="Text Box 191" o:spid="_x0000_s1097" type="#_x0000_t202" style="position:absolute;left:19568;top:2411;width:12713;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f9N8QA&#10;AADcAAAADwAAAGRycy9kb3ducmV2LnhtbERPS0vDQBC+C/0PyxR6s5t4KDZ2W0Qt9OCj1hb0NmbH&#10;JJidDbvTNP57Vyh4m4/vOYvV4FrVU4iNZwP5NANFXHrbcGVg/7a+vAYVBdli65kM/FCE1XJ0scDC&#10;+hO/Ur+TSqUQjgUaqEW6QutY1uQwTn1HnLgvHxxKgqHSNuAphbtWX2XZTDtsODXU2NFdTeX37ugM&#10;tO8xPH5m8tHfV0+yfdHHw0P+bMxkPNzegBIa5F98dm9smj/P4e+ZdIF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n/TfEAAAA3AAAAA8AAAAAAAAAAAAAAAAAmAIAAGRycy9k&#10;b3ducmV2LnhtbFBLBQYAAAAABAAEAPUAAACJAwAAAAA=&#10;" filled="f" stroked="f" strokeweight=".5pt">
                  <v:textbox inset="0,0,0,0">
                    <w:txbxContent>
                      <w:p w:rsidR="0082315B" w:rsidRPr="00020B81" w:rsidRDefault="0082315B" w:rsidP="005054D9">
                        <w:pPr>
                          <w:spacing w:before="60" w:line="144" w:lineRule="auto"/>
                          <w:jc w:val="center"/>
                          <w:rPr>
                            <w:rFonts w:ascii="Traditional Arabic" w:hAnsi="Traditional Arabic"/>
                            <w:sz w:val="20"/>
                            <w:szCs w:val="20"/>
                          </w:rPr>
                        </w:pPr>
                        <w:r w:rsidRPr="00020B81">
                          <w:rPr>
                            <w:rFonts w:hint="cs"/>
                            <w:b/>
                            <w:bCs/>
                            <w:sz w:val="20"/>
                            <w:szCs w:val="20"/>
                            <w:rtl/>
                          </w:rPr>
                          <w:t>نسبة التدفق النقدي</w:t>
                        </w:r>
                      </w:p>
                    </w:txbxContent>
                  </v:textbox>
                </v:shape>
                <v:shape id="Text Box 192" o:spid="_x0000_s1098" type="#_x0000_t202" style="position:absolute;left:19978;top:5024;width:1188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QMQA&#10;AADcAAAADwAAAGRycy9kb3ducmV2LnhtbERPS2vCQBC+F/wPywje6kYP0qauIraFHvpSW6i3MTsm&#10;wexs2B1j+u+7hUJv8/E9Z77sXaM6CrH2bGAyzkARF97WXBr42D1e34CKgmyx8UwGvinCcjG4mmNu&#10;/YU31G2lVCmEY44GKpE21zoWFTmMY98SJ+7og0NJMJTaBrykcNfoaZbNtMOaU0OFLa0rKk7bszPQ&#10;fMXwfMhk392XL/L+ps+fD5NXY0bDfnUHSqiXf/Gf+8mm+bdT+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1Y0DEAAAA3AAAAA8AAAAAAAAAAAAAAAAAmAIAAGRycy9k&#10;b3ducmV2LnhtbFBLBQYAAAAABAAEAPUAAACJAwAAAAA=&#10;" filled="f" stroked="f" strokeweight=".5pt">
                  <v:textbox inset="0,0,0,0">
                    <w:txbxContent>
                      <w:p w:rsidR="0082315B" w:rsidRPr="00020B81" w:rsidRDefault="0082315B" w:rsidP="005054D9">
                        <w:pPr>
                          <w:spacing w:before="60" w:line="144" w:lineRule="auto"/>
                          <w:jc w:val="center"/>
                          <w:rPr>
                            <w:position w:val="-2"/>
                            <w:sz w:val="20"/>
                            <w:szCs w:val="20"/>
                          </w:rPr>
                        </w:pPr>
                        <w:r w:rsidRPr="00020B81">
                          <w:rPr>
                            <w:rFonts w:hint="cs"/>
                            <w:b/>
                            <w:bCs/>
                            <w:position w:val="-2"/>
                            <w:sz w:val="20"/>
                            <w:szCs w:val="20"/>
                            <w:rtl/>
                          </w:rPr>
                          <w:t xml:space="preserve">التدفقات النقدية وما </w:t>
                        </w:r>
                        <w:r>
                          <w:rPr>
                            <w:rFonts w:hint="cs"/>
                            <w:b/>
                            <w:bCs/>
                            <w:position w:val="-2"/>
                            <w:sz w:val="20"/>
                            <w:szCs w:val="20"/>
                            <w:rtl/>
                          </w:rPr>
                          <w:t>يعادلها</w:t>
                        </w:r>
                        <w:r w:rsidRPr="00020B81">
                          <w:rPr>
                            <w:b/>
                            <w:bCs/>
                            <w:position w:val="-2"/>
                            <w:sz w:val="16"/>
                            <w:szCs w:val="16"/>
                          </w:rPr>
                          <w:t>*</w:t>
                        </w:r>
                      </w:p>
                    </w:txbxContent>
                  </v:textbox>
                </v:shape>
                <v:shape id="Text Box 193" o:spid="_x0000_s1099" type="#_x0000_t202" style="position:absolute;left:20254;top:7184;width:11339;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G28QA&#10;AADcAAAADwAAAGRycy9kb3ducmV2LnhtbERPS0vDQBC+F/oflil4azdVkDZ2W8QH9FCrVgW9jdkx&#10;CWZnw+40jf/eLRR6m4/vOYtV7xrVUYi1ZwPTSQaKuPC25tLA+9vjeAYqCrLFxjMZ+KMIq+VwsMDc&#10;+gO/UreTUqUQjjkaqETaXOtYVOQwTnxLnLgfHxxKgqHUNuAhhbtGX2bZtXZYc2qosKW7iorf3d4Z&#10;aD5j2Hxn8tXdl0/y8qz3Hw/TrTEXo/72BpRQL2fxyb22af78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5xtvEAAAA3AAAAA8AAAAAAAAAAAAAAAAAmAIAAGRycy9k&#10;b3ducmV2LnhtbFBLBQYAAAAABAAEAPUAAACJAwAAAAA=&#10;" filled="f" stroked="f" strokeweight=".5pt">
                  <v:textbox inset="0,0,0,0">
                    <w:txbxContent>
                      <w:p w:rsidR="0082315B" w:rsidRPr="00020B81" w:rsidRDefault="0082315B" w:rsidP="005054D9">
                        <w:pPr>
                          <w:spacing w:before="60" w:line="144" w:lineRule="auto"/>
                          <w:jc w:val="center"/>
                          <w:rPr>
                            <w:position w:val="2"/>
                            <w:sz w:val="20"/>
                            <w:szCs w:val="20"/>
                          </w:rPr>
                        </w:pPr>
                        <w:r w:rsidRPr="00020B81">
                          <w:rPr>
                            <w:rFonts w:hint="cs"/>
                            <w:b/>
                            <w:bCs/>
                            <w:position w:val="2"/>
                            <w:sz w:val="20"/>
                            <w:szCs w:val="20"/>
                            <w:rtl/>
                          </w:rPr>
                          <w:t>الخصوم الحالية</w:t>
                        </w:r>
                      </w:p>
                      <w:p w:rsidR="0082315B" w:rsidRDefault="0082315B" w:rsidP="005054D9"/>
                    </w:txbxContent>
                  </v:textbox>
                </v:shape>
                <v:shape id="Text Box 194" o:spid="_x0000_s1100" type="#_x0000_t202" style="position:absolute;left:19582;top:9463;width:12685;height:1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Ber8QA&#10;AADcAAAADwAAAGRycy9kb3ducmV2LnhtbERPS0vDQBC+F/oflil4azcVkTZ2W8QH9FCrVgW9jdkx&#10;CWZnw+40jf/eLRR6m4/vOYtV7xrVUYi1ZwPTSQaKuPC25tLA+9vjeAYqCrLFxjMZ+KMIq+VwsMDc&#10;+gO/UreTUqUQjjkaqETaXOtYVOQwTnxLnLgfHxxKgqHUNuAhhbtGX2bZtXZYc2qosKW7iorf3d4Z&#10;aD5j2Hxn8tXdl0/y8qz3Hw/TrTEXo/72BpRQL2fxyb22af78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QXq/EAAAA3AAAAA8AAAAAAAAAAAAAAAAAmAIAAGRycy9k&#10;b3ducmV2LnhtbFBLBQYAAAAABAAEAPUAAACJAwAAAAA=&#10;" filled="f" stroked="f" strokeweight=".5pt">
                  <v:textbox inset="0,0,0,0">
                    <w:txbxContent>
                      <w:p w:rsidR="0082315B" w:rsidRPr="00530FE4" w:rsidRDefault="0082315B" w:rsidP="005054D9">
                        <w:pPr>
                          <w:spacing w:before="60" w:line="144" w:lineRule="auto"/>
                          <w:jc w:val="center"/>
                          <w:rPr>
                            <w:rFonts w:ascii="Traditional Arabic" w:hAnsi="Traditional Arabic"/>
                            <w:position w:val="3"/>
                            <w:sz w:val="20"/>
                            <w:szCs w:val="20"/>
                          </w:rPr>
                        </w:pPr>
                        <w:r w:rsidRPr="00530FE4">
                          <w:rPr>
                            <w:rFonts w:hint="cs"/>
                            <w:b/>
                            <w:bCs/>
                            <w:position w:val="3"/>
                            <w:sz w:val="20"/>
                            <w:szCs w:val="20"/>
                            <w:rtl/>
                          </w:rPr>
                          <w:t>نسبة التدفق النقدي</w:t>
                        </w:r>
                      </w:p>
                    </w:txbxContent>
                  </v:textbox>
                </v:shape>
                <v:shape id="Text Box 199" o:spid="_x0000_s1101" type="#_x0000_t202" style="position:absolute;left:-224;top:-448;width:14270;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xMcQA&#10;AADcAAAADwAAAGRycy9kb3ducmV2LnhtbERPS2vCQBC+F/wPywi91Y09lJq6itgWeuhLbaHexuyY&#10;BLOzYXeM6b93hUJv8/E9ZzrvXaM6CrH2bGA8ykARF97WXBr42jzf3IOKgmyx8UwGfinCfDa4mmJu&#10;/YlX1K2lVCmEY44GKpE21zoWFTmMI98SJ27vg0NJMJTaBjylcNfo2yy70w5rTg0VtrSsqDisj85A&#10;8xPD6y6TbfdYvsnnhz5+P43fjbke9osHUEK9/Iv/3C82zZ9M4PJMukDP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8THEAAAA3AAAAA8AAAAAAAAAAAAAAAAAmAIAAGRycy9k&#10;b3ducmV2LnhtbFBLBQYAAAAABAAEAPUAAACJAwAAAAA=&#10;" filled="f" stroked="f" strokeweight=".5pt">
                  <v:textbox inset="0,0,0,0">
                    <w:txbxContent>
                      <w:p w:rsidR="0082315B" w:rsidRPr="00B47D7D" w:rsidRDefault="0082315B" w:rsidP="005054D9">
                        <w:pPr>
                          <w:spacing w:before="40" w:line="144" w:lineRule="auto"/>
                          <w:jc w:val="center"/>
                          <w:rPr>
                            <w:b/>
                            <w:bCs/>
                            <w:color w:val="7F7F7F" w:themeColor="text1" w:themeTint="80"/>
                            <w:sz w:val="26"/>
                            <w:szCs w:val="26"/>
                            <w:lang w:bidi="ar-EG"/>
                          </w:rPr>
                        </w:pPr>
                        <w:r w:rsidRPr="00B47D7D">
                          <w:rPr>
                            <w:rFonts w:hint="cs"/>
                            <w:b/>
                            <w:bCs/>
                            <w:color w:val="7F7F7F" w:themeColor="text1" w:themeTint="80"/>
                            <w:sz w:val="26"/>
                            <w:szCs w:val="26"/>
                            <w:rtl/>
                            <w:lang w:bidi="ar-EG"/>
                          </w:rPr>
                          <w:t>نسبة التدفق النقدي</w:t>
                        </w:r>
                      </w:p>
                    </w:txbxContent>
                  </v:textbox>
                </v:shape>
              </v:group>
            </w:pict>
          </mc:Fallback>
        </mc:AlternateContent>
      </w:r>
      <w:r>
        <w:rPr>
          <w:noProof/>
          <w:lang w:val="en-GB"/>
        </w:rPr>
        <w:drawing>
          <wp:inline distT="0" distB="0" distL="0" distR="0">
            <wp:extent cx="6120765" cy="18764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11.png"/>
                    <pic:cNvPicPr/>
                  </pic:nvPicPr>
                  <pic:blipFill>
                    <a:blip r:embed="rId23">
                      <a:extLst>
                        <a:ext uri="{28A0092B-C50C-407E-A947-70E740481C1C}">
                          <a14:useLocalDpi xmlns:a14="http://schemas.microsoft.com/office/drawing/2010/main" val="0"/>
                        </a:ext>
                      </a:extLst>
                    </a:blip>
                    <a:stretch>
                      <a:fillRect/>
                    </a:stretch>
                  </pic:blipFill>
                  <pic:spPr>
                    <a:xfrm>
                      <a:off x="0" y="0"/>
                      <a:ext cx="6120765" cy="1876425"/>
                    </a:xfrm>
                    <a:prstGeom prst="rect">
                      <a:avLst/>
                    </a:prstGeom>
                  </pic:spPr>
                </pic:pic>
              </a:graphicData>
            </a:graphic>
          </wp:inline>
        </w:drawing>
      </w:r>
    </w:p>
    <w:p w:rsidR="005054D9" w:rsidRPr="004419CE" w:rsidRDefault="005054D9" w:rsidP="005054D9">
      <w:pPr>
        <w:rPr>
          <w:rtl/>
        </w:rPr>
      </w:pPr>
      <w:r w:rsidRPr="004419CE">
        <w:t>3</w:t>
      </w:r>
      <w:r>
        <w:t>8</w:t>
      </w:r>
      <w:r w:rsidRPr="004419CE">
        <w:rPr>
          <w:rFonts w:hint="cs"/>
          <w:rtl/>
        </w:rPr>
        <w:tab/>
      </w:r>
      <w:r w:rsidRPr="004419CE">
        <w:rPr>
          <w:rFonts w:hint="cs"/>
          <w:rtl/>
          <w:lang w:bidi="ar-EG"/>
        </w:rPr>
        <w:t xml:space="preserve">تساعد نسبة الملاءة على معرفة السلامة المالية للاتحاد على المدى القصير. والناتج المرتفع لهاتين النسبتين </w:t>
      </w:r>
      <w:r>
        <w:t>198</w:t>
      </w:r>
      <w:r w:rsidRPr="004419CE">
        <w:rPr>
          <w:rFonts w:hint="eastAsia"/>
          <w:rtl/>
          <w:lang w:bidi="ar-EG"/>
        </w:rPr>
        <w:t> </w:t>
      </w:r>
      <w:r w:rsidRPr="004419CE">
        <w:rPr>
          <w:rFonts w:hint="cs"/>
          <w:rtl/>
          <w:lang w:bidi="ar-EG"/>
        </w:rPr>
        <w:t>في</w:t>
      </w:r>
      <w:r w:rsidRPr="004419CE">
        <w:rPr>
          <w:rFonts w:hint="eastAsia"/>
          <w:rtl/>
          <w:lang w:bidi="ar-EG"/>
        </w:rPr>
        <w:t> </w:t>
      </w:r>
      <w:r w:rsidRPr="004419CE">
        <w:rPr>
          <w:rFonts w:hint="cs"/>
          <w:rtl/>
          <w:lang w:bidi="ar-EG"/>
        </w:rPr>
        <w:t>المائة و</w:t>
      </w:r>
      <w:r>
        <w:t>134</w:t>
      </w:r>
      <w:r w:rsidRPr="004419CE">
        <w:rPr>
          <w:rFonts w:hint="cs"/>
          <w:rtl/>
        </w:rPr>
        <w:t xml:space="preserve"> في المائة</w:t>
      </w:r>
      <w:r w:rsidRPr="004419CE">
        <w:rPr>
          <w:rFonts w:hint="cs"/>
          <w:rtl/>
          <w:lang w:bidi="ar-EG"/>
        </w:rPr>
        <w:t>، على</w:t>
      </w:r>
      <w:r w:rsidRPr="004419CE">
        <w:rPr>
          <w:rFonts w:hint="eastAsia"/>
          <w:rtl/>
          <w:lang w:bidi="ar-EG"/>
        </w:rPr>
        <w:t> </w:t>
      </w:r>
      <w:r w:rsidRPr="004419CE">
        <w:rPr>
          <w:rFonts w:hint="cs"/>
          <w:rtl/>
          <w:lang w:bidi="ar-EG"/>
        </w:rPr>
        <w:t>التوالي، يؤكد الوضع الجيد للاتحاد وقدرته على تنفيذ التزاماته قصيرة الأمد.</w:t>
      </w:r>
    </w:p>
    <w:p w:rsidR="005054D9" w:rsidRPr="00792A7A" w:rsidRDefault="005054D9" w:rsidP="005054D9">
      <w:pPr>
        <w:keepNext/>
        <w:keepLines/>
        <w:spacing w:before="180"/>
        <w:outlineLvl w:val="1"/>
        <w:rPr>
          <w:rFonts w:eastAsia="Times New Roman"/>
          <w:b/>
          <w:bCs/>
          <w:kern w:val="14"/>
          <w:sz w:val="24"/>
          <w:szCs w:val="32"/>
          <w:rtl/>
          <w:lang w:eastAsia="en-US" w:bidi="ar-EG"/>
        </w:rPr>
      </w:pPr>
      <w:bookmarkStart w:id="45" w:name="_Toc452156578"/>
      <w:bookmarkStart w:id="46" w:name="_Toc482792194"/>
      <w:bookmarkStart w:id="47" w:name="_Toc520365392"/>
      <w:r w:rsidRPr="00792A7A">
        <w:rPr>
          <w:rFonts w:eastAsia="Times New Roman" w:hint="cs"/>
          <w:b/>
          <w:bCs/>
          <w:kern w:val="14"/>
          <w:sz w:val="24"/>
          <w:szCs w:val="32"/>
          <w:rtl/>
          <w:lang w:eastAsia="en-US" w:bidi="ar-EG"/>
        </w:rPr>
        <w:t>الأداء المالي</w:t>
      </w:r>
      <w:bookmarkEnd w:id="45"/>
      <w:bookmarkEnd w:id="46"/>
      <w:bookmarkEnd w:id="47"/>
    </w:p>
    <w:p w:rsidR="005054D9" w:rsidRPr="004419CE" w:rsidRDefault="005054D9" w:rsidP="005054D9">
      <w:pPr>
        <w:rPr>
          <w:rtl/>
          <w:lang w:bidi="ar-EG"/>
        </w:rPr>
      </w:pPr>
      <w:r>
        <w:t>39</w:t>
      </w:r>
      <w:r w:rsidRPr="004419CE">
        <w:rPr>
          <w:rFonts w:hint="cs"/>
          <w:rtl/>
        </w:rPr>
        <w:tab/>
      </w:r>
      <w:r w:rsidRPr="004419CE">
        <w:rPr>
          <w:rFonts w:hint="cs"/>
          <w:rtl/>
          <w:lang w:bidi="ar-EG"/>
        </w:rPr>
        <w:t>وتمثل هذه النسبة الأداء المالي للميزانية العادية الموافَق عليها وتستند إلى نتائج الميزانية.</w:t>
      </w:r>
    </w:p>
    <w:p w:rsidR="005054D9" w:rsidRPr="004419CE" w:rsidRDefault="005054D9" w:rsidP="005054D9">
      <w:pPr>
        <w:spacing w:line="240" w:lineRule="auto"/>
        <w:jc w:val="center"/>
        <w:rPr>
          <w:rtl/>
          <w:lang w:bidi="ar-EG"/>
        </w:rPr>
      </w:pPr>
      <w:r w:rsidRPr="004419CE">
        <w:rPr>
          <w:noProof/>
          <w:lang w:val="en-GB"/>
        </w:rPr>
        <mc:AlternateContent>
          <mc:Choice Requires="wpg">
            <w:drawing>
              <wp:anchor distT="0" distB="0" distL="114300" distR="114300" simplePos="0" relativeHeight="251666432" behindDoc="0" locked="0" layoutInCell="1" allowOverlap="1" wp14:anchorId="4383E76A" wp14:editId="3651AADF">
                <wp:simplePos x="0" y="0"/>
                <wp:positionH relativeFrom="column">
                  <wp:posOffset>491490</wp:posOffset>
                </wp:positionH>
                <wp:positionV relativeFrom="paragraph">
                  <wp:posOffset>205105</wp:posOffset>
                </wp:positionV>
                <wp:extent cx="3234690" cy="1285240"/>
                <wp:effectExtent l="0" t="0" r="3810" b="10160"/>
                <wp:wrapNone/>
                <wp:docPr id="14" name="Group 14"/>
                <wp:cNvGraphicFramePr/>
                <a:graphic xmlns:a="http://schemas.openxmlformats.org/drawingml/2006/main">
                  <a:graphicData uri="http://schemas.microsoft.com/office/word/2010/wordprocessingGroup">
                    <wpg:wgp>
                      <wpg:cNvGrpSpPr/>
                      <wpg:grpSpPr>
                        <a:xfrm>
                          <a:off x="0" y="0"/>
                          <a:ext cx="3234690" cy="1285240"/>
                          <a:chOff x="-28049" y="-50489"/>
                          <a:chExt cx="3234934" cy="1285494"/>
                        </a:xfrm>
                        <a:noFill/>
                      </wpg:grpSpPr>
                      <wps:wsp>
                        <wps:cNvPr id="201" name="Text Box 201"/>
                        <wps:cNvSpPr txBox="1"/>
                        <wps:spPr>
                          <a:xfrm>
                            <a:off x="-28049" y="-50489"/>
                            <a:ext cx="1593410" cy="294238"/>
                          </a:xfrm>
                          <a:prstGeom prst="rect">
                            <a:avLst/>
                          </a:prstGeom>
                          <a:noFill/>
                          <a:ln w="6350">
                            <a:noFill/>
                          </a:ln>
                          <a:effectLst/>
                        </wps:spPr>
                        <wps:txbx>
                          <w:txbxContent>
                            <w:p w:rsidR="0082315B" w:rsidRPr="00B47D7D" w:rsidRDefault="0082315B" w:rsidP="005054D9">
                              <w:pPr>
                                <w:spacing w:before="60" w:line="144" w:lineRule="auto"/>
                                <w:jc w:val="center"/>
                                <w:rPr>
                                  <w:b/>
                                  <w:bCs/>
                                  <w:color w:val="7F7F7F" w:themeColor="text1" w:themeTint="80"/>
                                  <w:sz w:val="26"/>
                                  <w:szCs w:val="26"/>
                                  <w:lang w:bidi="ar-EG"/>
                                </w:rPr>
                              </w:pPr>
                              <w:r w:rsidRPr="00B47D7D">
                                <w:rPr>
                                  <w:b/>
                                  <w:bCs/>
                                  <w:color w:val="7F7F7F" w:themeColor="text1" w:themeTint="80"/>
                                  <w:sz w:val="26"/>
                                  <w:szCs w:val="26"/>
                                  <w:rtl/>
                                  <w:lang w:bidi="ar-EG"/>
                                </w:rPr>
                                <w:t>نسبة تكاليف الموظفين</w:t>
                              </w:r>
                            </w:p>
                            <w:p w:rsidR="0082315B" w:rsidRPr="00B47D7D" w:rsidRDefault="0082315B" w:rsidP="005054D9">
                              <w:pPr>
                                <w:spacing w:before="60" w:line="144" w:lineRule="auto"/>
                                <w:jc w:val="center"/>
                                <w:rPr>
                                  <w:b/>
                                  <w:bCs/>
                                  <w:color w:val="7F7F7F" w:themeColor="text1" w:themeTint="80"/>
                                  <w:sz w:val="26"/>
                                  <w:szCs w:val="26"/>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Text Box 202"/>
                        <wps:cNvSpPr txBox="1"/>
                        <wps:spPr>
                          <a:xfrm>
                            <a:off x="1946785" y="341643"/>
                            <a:ext cx="1250165" cy="227279"/>
                          </a:xfrm>
                          <a:prstGeom prst="rect">
                            <a:avLst/>
                          </a:prstGeom>
                          <a:noFill/>
                          <a:ln w="6350">
                            <a:noFill/>
                          </a:ln>
                          <a:effectLst/>
                        </wps:spPr>
                        <wps:txbx>
                          <w:txbxContent>
                            <w:p w:rsidR="0082315B" w:rsidRPr="00D0534A" w:rsidRDefault="0082315B" w:rsidP="005054D9">
                              <w:pPr>
                                <w:spacing w:before="0" w:line="280" w:lineRule="exact"/>
                                <w:jc w:val="center"/>
                                <w:rPr>
                                  <w:rFonts w:ascii="Traditional Arabic" w:hAnsi="Traditional Arabic"/>
                                  <w:sz w:val="20"/>
                                  <w:szCs w:val="20"/>
                                </w:rPr>
                              </w:pPr>
                              <w:r w:rsidRPr="00D0534A">
                                <w:rPr>
                                  <w:rFonts w:hint="cs"/>
                                  <w:b/>
                                  <w:bCs/>
                                  <w:sz w:val="20"/>
                                  <w:szCs w:val="20"/>
                                  <w:rtl/>
                                </w:rPr>
                                <w:t>نسبة تكاليف الموظفين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3" name="Text Box 203"/>
                        <wps:cNvSpPr txBox="1"/>
                        <wps:spPr>
                          <a:xfrm>
                            <a:off x="1954817" y="607925"/>
                            <a:ext cx="1234308" cy="206136"/>
                          </a:xfrm>
                          <a:prstGeom prst="rect">
                            <a:avLst/>
                          </a:prstGeom>
                          <a:noFill/>
                          <a:ln w="6350">
                            <a:noFill/>
                          </a:ln>
                          <a:effectLst/>
                        </wps:spPr>
                        <wps:txbx>
                          <w:txbxContent>
                            <w:p w:rsidR="0082315B" w:rsidRPr="00D0534A" w:rsidRDefault="0082315B" w:rsidP="005054D9">
                              <w:pPr>
                                <w:spacing w:before="0" w:line="240" w:lineRule="exact"/>
                                <w:jc w:val="center"/>
                                <w:rPr>
                                  <w:sz w:val="20"/>
                                  <w:szCs w:val="20"/>
                                </w:rPr>
                              </w:pPr>
                              <w:r w:rsidRPr="00D0534A">
                                <w:rPr>
                                  <w:rFonts w:hint="cs"/>
                                  <w:b/>
                                  <w:bCs/>
                                  <w:sz w:val="20"/>
                                  <w:szCs w:val="20"/>
                                  <w:rtl/>
                                </w:rPr>
                                <w:t>تكاليف الموظفين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4" name="Text Box 204"/>
                        <wps:cNvSpPr txBox="1"/>
                        <wps:spPr>
                          <a:xfrm>
                            <a:off x="1960064" y="834013"/>
                            <a:ext cx="1223737" cy="205964"/>
                          </a:xfrm>
                          <a:prstGeom prst="rect">
                            <a:avLst/>
                          </a:prstGeom>
                          <a:noFill/>
                          <a:ln w="6350">
                            <a:noFill/>
                          </a:ln>
                          <a:effectLst/>
                        </wps:spPr>
                        <wps:txbx>
                          <w:txbxContent>
                            <w:p w:rsidR="0082315B" w:rsidRPr="00D0534A" w:rsidRDefault="0082315B" w:rsidP="005054D9">
                              <w:pPr>
                                <w:spacing w:before="0" w:line="240" w:lineRule="exact"/>
                                <w:jc w:val="center"/>
                                <w:rPr>
                                  <w:sz w:val="20"/>
                                  <w:szCs w:val="20"/>
                                </w:rPr>
                              </w:pPr>
                              <w:r w:rsidRPr="00D0534A">
                                <w:rPr>
                                  <w:rFonts w:hint="cs"/>
                                  <w:b/>
                                  <w:bCs/>
                                  <w:sz w:val="20"/>
                                  <w:szCs w:val="20"/>
                                  <w:rtl/>
                                </w:rPr>
                                <w:t>مجموع النفقات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5" name="Text Box 205"/>
                        <wps:cNvSpPr txBox="1"/>
                        <wps:spPr>
                          <a:xfrm>
                            <a:off x="1935578" y="1055076"/>
                            <a:ext cx="1271307" cy="179929"/>
                          </a:xfrm>
                          <a:prstGeom prst="rect">
                            <a:avLst/>
                          </a:prstGeom>
                          <a:noFill/>
                          <a:ln w="6350">
                            <a:noFill/>
                          </a:ln>
                          <a:effectLst/>
                        </wps:spPr>
                        <wps:txbx>
                          <w:txbxContent>
                            <w:p w:rsidR="0082315B" w:rsidRPr="00D0534A" w:rsidRDefault="0082315B" w:rsidP="005054D9">
                              <w:pPr>
                                <w:spacing w:before="0" w:line="240" w:lineRule="exact"/>
                                <w:jc w:val="center"/>
                                <w:rPr>
                                  <w:rFonts w:ascii="Traditional Arabic" w:hAnsi="Traditional Arabic"/>
                                  <w:position w:val="-2"/>
                                  <w:sz w:val="20"/>
                                  <w:szCs w:val="20"/>
                                </w:rPr>
                              </w:pPr>
                              <w:r w:rsidRPr="00D0534A">
                                <w:rPr>
                                  <w:rFonts w:hint="cs"/>
                                  <w:b/>
                                  <w:bCs/>
                                  <w:position w:val="-2"/>
                                  <w:sz w:val="20"/>
                                  <w:szCs w:val="20"/>
                                  <w:rtl/>
                                </w:rPr>
                                <w:t>نسبة تكاليف الموظفين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83E76A" id="Group 14" o:spid="_x0000_s1102" style="position:absolute;left:0;text-align:left;margin-left:38.7pt;margin-top:16.15pt;width:254.7pt;height:101.2pt;z-index:251666432;mso-width-relative:margin;mso-height-relative:margin" coordorigin="-280,-504" coordsize="32349,12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">
                <v:shape id="Text Box 201" o:spid="_x0000_s1103" type="#_x0000_t202" style="position:absolute;left:-280;top:-504;width:15933;height:2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3O5MUA&#10;AADcAAAADwAAAGRycy9kb3ducmV2LnhtbESPQYvCMBSE78L+h/AEb5paUKRrFCmIsuhBt5e9vW2e&#10;bbF56TZZrf56Iwgeh5n5hpkvO1OLC7WusqxgPIpAEOdWV1woyL7XwxkI55E11pZJwY0cLBcfvTkm&#10;2l75QJejL0SAsEtQQel9k0jp8pIMupFtiIN3sq1BH2RbSN3iNcBNLeMomkqDFYeFEhtKS8rPx3+j&#10;4Ctd7/HwG5vZvU43u9Oq+ct+JkoN+t3qE4Snzr/Dr/ZWK4ij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7kxQAAANwAAAAPAAAAAAAAAAAAAAAAAJgCAABkcnMv&#10;ZG93bnJldi54bWxQSwUGAAAAAAQABAD1AAAAigMAAAAA&#10;" filled="f" stroked="f" strokeweight=".5pt">
                  <v:textbox>
                    <w:txbxContent>
                      <w:p w:rsidR="0082315B" w:rsidRPr="00B47D7D" w:rsidRDefault="0082315B" w:rsidP="005054D9">
                        <w:pPr>
                          <w:spacing w:before="60" w:line="144" w:lineRule="auto"/>
                          <w:jc w:val="center"/>
                          <w:rPr>
                            <w:b/>
                            <w:bCs/>
                            <w:color w:val="7F7F7F" w:themeColor="text1" w:themeTint="80"/>
                            <w:sz w:val="26"/>
                            <w:szCs w:val="26"/>
                            <w:lang w:bidi="ar-EG"/>
                          </w:rPr>
                        </w:pPr>
                        <w:r w:rsidRPr="00B47D7D">
                          <w:rPr>
                            <w:b/>
                            <w:bCs/>
                            <w:color w:val="7F7F7F" w:themeColor="text1" w:themeTint="80"/>
                            <w:sz w:val="26"/>
                            <w:szCs w:val="26"/>
                            <w:rtl/>
                            <w:lang w:bidi="ar-EG"/>
                          </w:rPr>
                          <w:t>نسبة تكاليف الموظفين</w:t>
                        </w:r>
                      </w:p>
                      <w:p w:rsidR="0082315B" w:rsidRPr="00B47D7D" w:rsidRDefault="0082315B" w:rsidP="005054D9">
                        <w:pPr>
                          <w:spacing w:before="60" w:line="144" w:lineRule="auto"/>
                          <w:jc w:val="center"/>
                          <w:rPr>
                            <w:b/>
                            <w:bCs/>
                            <w:color w:val="7F7F7F" w:themeColor="text1" w:themeTint="80"/>
                            <w:sz w:val="26"/>
                            <w:szCs w:val="26"/>
                            <w:lang w:bidi="ar-EG"/>
                          </w:rPr>
                        </w:pPr>
                      </w:p>
                    </w:txbxContent>
                  </v:textbox>
                </v:shape>
                <v:shape id="Text Box 202" o:spid="_x0000_s1104" type="#_x0000_t202" style="position:absolute;left:19467;top:3416;width:12502;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Xu8YA&#10;AADcAAAADwAAAGRycy9kb3ducmV2LnhtbESPT0sDMRTE74LfITzBm026B5G1aSmtggf/tVqot+fm&#10;dXdx87Ikr9v12xtB8DjMzG+Y2WL0nRoopjawhenEgCKugmu5tvD+dn91AyoJssMuMFn4pgSL+fnZ&#10;DEsXTryhYSu1yhBOJVpoRPpS61Q15DFNQk+cvUOIHiXLWGsX8ZThvtOFMdfaY8t5ocGeVg1VX9uj&#10;t9DtU3z8NPIxrOsneX3Rx93d9Nnay4txeQtKaJT/8F/7wVkoTAG/Z/IR0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qXu8YAAADcAAAADwAAAAAAAAAAAAAAAACYAgAAZHJz&#10;L2Rvd25yZXYueG1sUEsFBgAAAAAEAAQA9QAAAIsDAAAAAA==&#10;" filled="f" stroked="f" strokeweight=".5pt">
                  <v:textbox inset="0,0,0,0">
                    <w:txbxContent>
                      <w:p w:rsidR="0082315B" w:rsidRPr="00D0534A" w:rsidRDefault="0082315B" w:rsidP="005054D9">
                        <w:pPr>
                          <w:spacing w:before="0" w:line="280" w:lineRule="exact"/>
                          <w:jc w:val="center"/>
                          <w:rPr>
                            <w:rFonts w:ascii="Traditional Arabic" w:hAnsi="Traditional Arabic"/>
                            <w:sz w:val="20"/>
                            <w:szCs w:val="20"/>
                          </w:rPr>
                        </w:pPr>
                        <w:r w:rsidRPr="00D0534A">
                          <w:rPr>
                            <w:rFonts w:hint="cs"/>
                            <w:b/>
                            <w:bCs/>
                            <w:sz w:val="20"/>
                            <w:szCs w:val="20"/>
                            <w:rtl/>
                          </w:rPr>
                          <w:t>نسبة تكاليف الموظفين</w:t>
                        </w:r>
                      </w:p>
                    </w:txbxContent>
                  </v:textbox>
                </v:shape>
                <v:shape id="Text Box 203" o:spid="_x0000_s1105" type="#_x0000_t202" style="position:absolute;left:19548;top:6079;width:12343;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yIMYA&#10;AADcAAAADwAAAGRycy9kb3ducmV2LnhtbESPQUsDMRSE74L/ITzBm01aQWRtWsRW8NBarQp6e26e&#10;u4ublyV53W7/fVMQPA4z8w0znQ++VT3F1AS2MB4ZUMRlcA1XFt7fHq9uQSVBdtgGJgsHSjCfnZ9N&#10;sXBhz6/Ub6VSGcKpQAu1SFdoncqaPKZR6Iiz9xOiR8kyVtpF3Ge4b/XEmBvtseG8UGNHDzWVv9ud&#10;t9B+prj6NvLVL6q1vGz07mM5frb28mK4vwMlNMh/+K/95CxMzDWczuQjoGd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YyIMYAAADcAAAADwAAAAAAAAAAAAAAAACYAgAAZHJz&#10;L2Rvd25yZXYueG1sUEsFBgAAAAAEAAQA9QAAAIsDAAAAAA==&#10;" filled="f" stroked="f" strokeweight=".5pt">
                  <v:textbox inset="0,0,0,0">
                    <w:txbxContent>
                      <w:p w:rsidR="0082315B" w:rsidRPr="00D0534A" w:rsidRDefault="0082315B" w:rsidP="005054D9">
                        <w:pPr>
                          <w:spacing w:before="0" w:line="240" w:lineRule="exact"/>
                          <w:jc w:val="center"/>
                          <w:rPr>
                            <w:sz w:val="20"/>
                            <w:szCs w:val="20"/>
                          </w:rPr>
                        </w:pPr>
                        <w:r w:rsidRPr="00D0534A">
                          <w:rPr>
                            <w:rFonts w:hint="cs"/>
                            <w:b/>
                            <w:bCs/>
                            <w:sz w:val="20"/>
                            <w:szCs w:val="20"/>
                            <w:rtl/>
                          </w:rPr>
                          <w:t>تكاليف الموظفين</w:t>
                        </w:r>
                      </w:p>
                    </w:txbxContent>
                  </v:textbox>
                </v:shape>
                <v:shape id="Text Box 204" o:spid="_x0000_s1106" type="#_x0000_t202" style="position:absolute;left:19600;top:8340;width:12238;height:2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VMYA&#10;AADcAAAADwAAAGRycy9kb3ducmV2LnhtbESPQUsDMRSE74L/ITzBm01aRGRtWsRW8NBarQp6e26e&#10;u4ublyV53W7/fVMQPA4z8w0znQ++VT3F1AS2MB4ZUMRlcA1XFt7fHq9uQSVBdtgGJgsHSjCfnZ9N&#10;sXBhz6/Ub6VSGcKpQAu1SFdoncqaPKZR6Iiz9xOiR8kyVtpF3Ge4b/XEmBvtseG8UGNHDzWVv9ud&#10;t9B+prj6NvLVL6q1vGz07mM5frb28mK4vwMlNMh/+K/95CxMzDWczuQjoGd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qVMYAAADcAAAADwAAAAAAAAAAAAAAAACYAgAAZHJz&#10;L2Rvd25yZXYueG1sUEsFBgAAAAAEAAQA9QAAAIsDAAAAAA==&#10;" filled="f" stroked="f" strokeweight=".5pt">
                  <v:textbox inset="0,0,0,0">
                    <w:txbxContent>
                      <w:p w:rsidR="0082315B" w:rsidRPr="00D0534A" w:rsidRDefault="0082315B" w:rsidP="005054D9">
                        <w:pPr>
                          <w:spacing w:before="0" w:line="240" w:lineRule="exact"/>
                          <w:jc w:val="center"/>
                          <w:rPr>
                            <w:sz w:val="20"/>
                            <w:szCs w:val="20"/>
                          </w:rPr>
                        </w:pPr>
                        <w:r w:rsidRPr="00D0534A">
                          <w:rPr>
                            <w:rFonts w:hint="cs"/>
                            <w:b/>
                            <w:bCs/>
                            <w:sz w:val="20"/>
                            <w:szCs w:val="20"/>
                            <w:rtl/>
                          </w:rPr>
                          <w:t>مجموع النفقات</w:t>
                        </w:r>
                      </w:p>
                    </w:txbxContent>
                  </v:textbox>
                </v:shape>
                <v:shape id="Text Box 205" o:spid="_x0000_s1107" type="#_x0000_t202" style="position:absolute;left:19355;top:10550;width:12713;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Pz8YA&#10;AADcAAAADwAAAGRycy9kb3ducmV2LnhtbESPQUsDMRSE74L/ITzBm01aUGRtWsRW8NBarQp6e26e&#10;u4ublyV53W7/fVMQPA4z8w0znQ++VT3F1AS2MB4ZUMRlcA1XFt7fHq9uQSVBdtgGJgsHSjCfnZ9N&#10;sXBhz6/Ub6VSGcKpQAu1SFdoncqaPKZR6Iiz9xOiR8kyVtpF3Ge4b/XEmBvtseG8UGNHDzWVv9ud&#10;t9B+prj6NvLVL6q1vGz07mM5frb28mK4vwMlNMh/+K/95CxMzDWczuQjoGd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MPz8YAAADcAAAADwAAAAAAAAAAAAAAAACYAgAAZHJz&#10;L2Rvd25yZXYueG1sUEsFBgAAAAAEAAQA9QAAAIsDAAAAAA==&#10;" filled="f" stroked="f" strokeweight=".5pt">
                  <v:textbox inset="0,0,0,0">
                    <w:txbxContent>
                      <w:p w:rsidR="0082315B" w:rsidRPr="00D0534A" w:rsidRDefault="0082315B" w:rsidP="005054D9">
                        <w:pPr>
                          <w:spacing w:before="0" w:line="240" w:lineRule="exact"/>
                          <w:jc w:val="center"/>
                          <w:rPr>
                            <w:rFonts w:ascii="Traditional Arabic" w:hAnsi="Traditional Arabic"/>
                            <w:position w:val="-2"/>
                            <w:sz w:val="20"/>
                            <w:szCs w:val="20"/>
                          </w:rPr>
                        </w:pPr>
                        <w:r w:rsidRPr="00D0534A">
                          <w:rPr>
                            <w:rFonts w:hint="cs"/>
                            <w:b/>
                            <w:bCs/>
                            <w:position w:val="-2"/>
                            <w:sz w:val="20"/>
                            <w:szCs w:val="20"/>
                            <w:rtl/>
                          </w:rPr>
                          <w:t>نسبة تكاليف الموظفين</w:t>
                        </w:r>
                      </w:p>
                    </w:txbxContent>
                  </v:textbox>
                </v:shape>
              </v:group>
            </w:pict>
          </mc:Fallback>
        </mc:AlternateContent>
      </w:r>
      <w:r w:rsidR="00C12325">
        <w:rPr>
          <w:noProof/>
          <w:rtl/>
          <w:lang w:val="en-GB"/>
        </w:rPr>
        <w:drawing>
          <wp:inline distT="0" distB="0" distL="0" distR="0">
            <wp:extent cx="6120765" cy="198501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12.png"/>
                    <pic:cNvPicPr/>
                  </pic:nvPicPr>
                  <pic:blipFill>
                    <a:blip r:embed="rId24">
                      <a:extLst>
                        <a:ext uri="{28A0092B-C50C-407E-A947-70E740481C1C}">
                          <a14:useLocalDpi xmlns:a14="http://schemas.microsoft.com/office/drawing/2010/main" val="0"/>
                        </a:ext>
                      </a:extLst>
                    </a:blip>
                    <a:stretch>
                      <a:fillRect/>
                    </a:stretch>
                  </pic:blipFill>
                  <pic:spPr>
                    <a:xfrm>
                      <a:off x="0" y="0"/>
                      <a:ext cx="6120765" cy="1985010"/>
                    </a:xfrm>
                    <a:prstGeom prst="rect">
                      <a:avLst/>
                    </a:prstGeom>
                  </pic:spPr>
                </pic:pic>
              </a:graphicData>
            </a:graphic>
          </wp:inline>
        </w:drawing>
      </w:r>
    </w:p>
    <w:p w:rsidR="005054D9" w:rsidRPr="004419CE" w:rsidRDefault="00C12325" w:rsidP="005054D9">
      <w:pPr>
        <w:spacing w:line="240" w:lineRule="auto"/>
        <w:jc w:val="center"/>
        <w:rPr>
          <w:rtl/>
          <w:lang w:bidi="ar-EG"/>
        </w:rPr>
      </w:pPr>
      <w:r>
        <w:rPr>
          <w:noProof/>
          <w:lang w:val="en-GB"/>
        </w:rPr>
        <w:drawing>
          <wp:inline distT="0" distB="0" distL="0" distR="0">
            <wp:extent cx="6120765" cy="191071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13.png"/>
                    <pic:cNvPicPr/>
                  </pic:nvPicPr>
                  <pic:blipFill>
                    <a:blip r:embed="rId25">
                      <a:extLst>
                        <a:ext uri="{28A0092B-C50C-407E-A947-70E740481C1C}">
                          <a14:useLocalDpi xmlns:a14="http://schemas.microsoft.com/office/drawing/2010/main" val="0"/>
                        </a:ext>
                      </a:extLst>
                    </a:blip>
                    <a:stretch>
                      <a:fillRect/>
                    </a:stretch>
                  </pic:blipFill>
                  <pic:spPr>
                    <a:xfrm>
                      <a:off x="0" y="0"/>
                      <a:ext cx="6120765" cy="1910715"/>
                    </a:xfrm>
                    <a:prstGeom prst="rect">
                      <a:avLst/>
                    </a:prstGeom>
                  </pic:spPr>
                </pic:pic>
              </a:graphicData>
            </a:graphic>
          </wp:inline>
        </w:drawing>
      </w:r>
      <w:r w:rsidR="005054D9" w:rsidRPr="004419CE">
        <w:rPr>
          <w:noProof/>
          <w:lang w:val="en-GB"/>
        </w:rPr>
        <mc:AlternateContent>
          <mc:Choice Requires="wpg">
            <w:drawing>
              <wp:anchor distT="0" distB="0" distL="114300" distR="114300" simplePos="0" relativeHeight="251667456" behindDoc="0" locked="0" layoutInCell="1" allowOverlap="1" wp14:anchorId="65E0C1DE" wp14:editId="7A7A47B3">
                <wp:simplePos x="0" y="0"/>
                <wp:positionH relativeFrom="column">
                  <wp:posOffset>535940</wp:posOffset>
                </wp:positionH>
                <wp:positionV relativeFrom="paragraph">
                  <wp:posOffset>93980</wp:posOffset>
                </wp:positionV>
                <wp:extent cx="3198495" cy="1391920"/>
                <wp:effectExtent l="0" t="0" r="1905" b="0"/>
                <wp:wrapNone/>
                <wp:docPr id="16" name="Group 16"/>
                <wp:cNvGraphicFramePr/>
                <a:graphic xmlns:a="http://schemas.openxmlformats.org/drawingml/2006/main">
                  <a:graphicData uri="http://schemas.microsoft.com/office/word/2010/wordprocessingGroup">
                    <wpg:wgp>
                      <wpg:cNvGrpSpPr/>
                      <wpg:grpSpPr>
                        <a:xfrm>
                          <a:off x="0" y="0"/>
                          <a:ext cx="3198495" cy="1391920"/>
                          <a:chOff x="84147" y="-100977"/>
                          <a:chExt cx="3198823" cy="1392335"/>
                        </a:xfrm>
                        <a:noFill/>
                      </wpg:grpSpPr>
                      <wps:wsp>
                        <wps:cNvPr id="210" name="Text Box 210"/>
                        <wps:cNvSpPr txBox="1"/>
                        <wps:spPr>
                          <a:xfrm>
                            <a:off x="84147" y="-100977"/>
                            <a:ext cx="1593410" cy="285185"/>
                          </a:xfrm>
                          <a:prstGeom prst="rect">
                            <a:avLst/>
                          </a:prstGeom>
                          <a:noFill/>
                          <a:ln w="6350">
                            <a:noFill/>
                          </a:ln>
                          <a:effectLst/>
                        </wps:spPr>
                        <wps:txbx>
                          <w:txbxContent>
                            <w:p w:rsidR="0082315B" w:rsidRPr="000B1C79" w:rsidRDefault="0082315B" w:rsidP="005054D9">
                              <w:pPr>
                                <w:spacing w:before="60" w:line="144" w:lineRule="auto"/>
                                <w:jc w:val="center"/>
                                <w:rPr>
                                  <w:b/>
                                  <w:bCs/>
                                  <w:color w:val="808080" w:themeColor="background1" w:themeShade="80"/>
                                  <w:sz w:val="26"/>
                                  <w:szCs w:val="26"/>
                                  <w:lang w:bidi="ar-EG"/>
                                </w:rPr>
                              </w:pPr>
                              <w:r w:rsidRPr="000B1C79">
                                <w:rPr>
                                  <w:b/>
                                  <w:bCs/>
                                  <w:color w:val="808080" w:themeColor="background1" w:themeShade="80"/>
                                  <w:sz w:val="26"/>
                                  <w:szCs w:val="26"/>
                                  <w:rtl/>
                                  <w:lang w:bidi="ar-EG"/>
                                </w:rPr>
                                <w:t>نسبة تكاليف الموظفين</w:t>
                              </w:r>
                            </w:p>
                            <w:p w:rsidR="0082315B" w:rsidRPr="00C309B5" w:rsidRDefault="0082315B" w:rsidP="005054D9">
                              <w:pPr>
                                <w:spacing w:before="60" w:line="144" w:lineRule="auto"/>
                                <w:jc w:val="center"/>
                                <w:rPr>
                                  <w:b/>
                                  <w:bCs/>
                                  <w:sz w:val="26"/>
                                  <w:szCs w:val="26"/>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 name="Text Box 211"/>
                        <wps:cNvSpPr txBox="1"/>
                        <wps:spPr>
                          <a:xfrm>
                            <a:off x="1922354" y="336620"/>
                            <a:ext cx="1303020" cy="226060"/>
                          </a:xfrm>
                          <a:prstGeom prst="rect">
                            <a:avLst/>
                          </a:prstGeom>
                          <a:noFill/>
                          <a:ln w="6350">
                            <a:noFill/>
                          </a:ln>
                          <a:effectLst/>
                        </wps:spPr>
                        <wps:txbx>
                          <w:txbxContent>
                            <w:p w:rsidR="0082315B" w:rsidRPr="000B1C79" w:rsidRDefault="0082315B" w:rsidP="005054D9">
                              <w:pPr>
                                <w:spacing w:before="0" w:line="280" w:lineRule="exact"/>
                                <w:jc w:val="center"/>
                                <w:rPr>
                                  <w:rFonts w:ascii="Traditional Arabic" w:hAnsi="Traditional Arabic"/>
                                  <w:sz w:val="20"/>
                                  <w:szCs w:val="20"/>
                                </w:rPr>
                              </w:pPr>
                              <w:r w:rsidRPr="000B1C79">
                                <w:rPr>
                                  <w:rFonts w:hint="cs"/>
                                  <w:b/>
                                  <w:bCs/>
                                  <w:sz w:val="20"/>
                                  <w:szCs w:val="20"/>
                                  <w:rtl/>
                                </w:rPr>
                                <w:t>نسبة تكاليف الموظفين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2" name="Text Box 212"/>
                        <wps:cNvSpPr txBox="1"/>
                        <wps:spPr>
                          <a:xfrm>
                            <a:off x="1879565" y="617974"/>
                            <a:ext cx="1389028" cy="216535"/>
                          </a:xfrm>
                          <a:prstGeom prst="rect">
                            <a:avLst/>
                          </a:prstGeom>
                          <a:noFill/>
                          <a:ln w="6350">
                            <a:noFill/>
                          </a:ln>
                          <a:effectLst/>
                        </wps:spPr>
                        <wps:txbx>
                          <w:txbxContent>
                            <w:p w:rsidR="0082315B" w:rsidRPr="007E4838" w:rsidRDefault="0082315B" w:rsidP="005054D9">
                              <w:pPr>
                                <w:spacing w:before="0" w:line="260" w:lineRule="exact"/>
                                <w:jc w:val="center"/>
                                <w:rPr>
                                  <w:szCs w:val="22"/>
                                </w:rPr>
                              </w:pPr>
                              <w:r w:rsidRPr="00A90B7F">
                                <w:rPr>
                                  <w:rFonts w:hint="cs"/>
                                  <w:b/>
                                  <w:bCs/>
                                  <w:sz w:val="14"/>
                                  <w:szCs w:val="20"/>
                                  <w:rtl/>
                                </w:rPr>
                                <w:t>تكاليف الموظفين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3" name="Text Box 213"/>
                        <wps:cNvSpPr txBox="1"/>
                        <wps:spPr>
                          <a:xfrm>
                            <a:off x="1922655" y="864158"/>
                            <a:ext cx="1303020" cy="200850"/>
                          </a:xfrm>
                          <a:prstGeom prst="rect">
                            <a:avLst/>
                          </a:prstGeom>
                          <a:noFill/>
                          <a:ln w="6350">
                            <a:noFill/>
                          </a:ln>
                          <a:effectLst/>
                        </wps:spPr>
                        <wps:txbx>
                          <w:txbxContent>
                            <w:p w:rsidR="0082315B" w:rsidRPr="007E4838" w:rsidRDefault="0082315B" w:rsidP="005054D9">
                              <w:pPr>
                                <w:spacing w:before="0" w:line="260" w:lineRule="exact"/>
                                <w:jc w:val="center"/>
                                <w:rPr>
                                  <w:szCs w:val="22"/>
                                </w:rPr>
                              </w:pPr>
                              <w:r w:rsidRPr="00A90B7F">
                                <w:rPr>
                                  <w:rFonts w:hint="cs"/>
                                  <w:b/>
                                  <w:bCs/>
                                  <w:sz w:val="14"/>
                                  <w:szCs w:val="20"/>
                                  <w:rtl/>
                                </w:rPr>
                                <w:t>مجموع الإيرادات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4" name="Text Box 214"/>
                        <wps:cNvSpPr txBox="1"/>
                        <wps:spPr>
                          <a:xfrm>
                            <a:off x="1863969" y="1085222"/>
                            <a:ext cx="1419001" cy="206136"/>
                          </a:xfrm>
                          <a:prstGeom prst="rect">
                            <a:avLst/>
                          </a:prstGeom>
                          <a:noFill/>
                          <a:ln w="6350">
                            <a:noFill/>
                          </a:ln>
                          <a:effectLst/>
                        </wps:spPr>
                        <wps:txbx>
                          <w:txbxContent>
                            <w:p w:rsidR="0082315B" w:rsidRPr="00940DEC" w:rsidRDefault="0082315B" w:rsidP="005054D9">
                              <w:pPr>
                                <w:spacing w:before="0" w:line="280" w:lineRule="exact"/>
                                <w:jc w:val="center"/>
                                <w:rPr>
                                  <w:rFonts w:ascii="Traditional Arabic" w:hAnsi="Traditional Arabic"/>
                                  <w:position w:val="4"/>
                                  <w:sz w:val="20"/>
                                  <w:szCs w:val="20"/>
                                </w:rPr>
                              </w:pPr>
                              <w:r w:rsidRPr="00940DEC">
                                <w:rPr>
                                  <w:rFonts w:hint="cs"/>
                                  <w:b/>
                                  <w:bCs/>
                                  <w:position w:val="4"/>
                                  <w:sz w:val="20"/>
                                  <w:szCs w:val="20"/>
                                  <w:rtl/>
                                </w:rPr>
                                <w:t>نسبة تكاليف الموظفين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E0C1DE" id="Group 16" o:spid="_x0000_s1108" style="position:absolute;left:0;text-align:left;margin-left:42.2pt;margin-top:7.4pt;width:251.85pt;height:109.6pt;z-index:251667456;mso-width-relative:margin;mso-height-relative:margin" coordorigin="841,-1009" coordsize="31988,1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">
                <v:shape id="Text Box 210" o:spid="_x0000_s1109" type="#_x0000_t202" style="position:absolute;left:841;top:-1009;width:15934;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9osEA&#10;AADcAAAADwAAAGRycy9kb3ducmV2LnhtbERPTYvCMBC9C/6HMII3TS0oUo0iBVHEPeh62dvYjG2x&#10;mdQmat1fbw6Cx8f7ni9bU4kHNa60rGA0jEAQZ1aXnCs4/a4HUxDOI2usLJOCFzlYLrqdOSbaPvlA&#10;j6PPRQhhl6CCwvs6kdJlBRl0Q1sTB+5iG4M+wCaXusFnCDeVjKNoIg2WHBoKrCktKLse70bBLl3/&#10;4OEcm+l/lW72l1V9O/2Nler32tUMhKfWf8Uf91YriEdhfjg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o/aLBAAAA3AAAAA8AAAAAAAAAAAAAAAAAmAIAAGRycy9kb3du&#10;cmV2LnhtbFBLBQYAAAAABAAEAPUAAACGAwAAAAA=&#10;" filled="f" stroked="f" strokeweight=".5pt">
                  <v:textbox>
                    <w:txbxContent>
                      <w:p w:rsidR="0082315B" w:rsidRPr="000B1C79" w:rsidRDefault="0082315B" w:rsidP="005054D9">
                        <w:pPr>
                          <w:spacing w:before="60" w:line="144" w:lineRule="auto"/>
                          <w:jc w:val="center"/>
                          <w:rPr>
                            <w:b/>
                            <w:bCs/>
                            <w:color w:val="808080" w:themeColor="background1" w:themeShade="80"/>
                            <w:sz w:val="26"/>
                            <w:szCs w:val="26"/>
                            <w:lang w:bidi="ar-EG"/>
                          </w:rPr>
                        </w:pPr>
                        <w:r w:rsidRPr="000B1C79">
                          <w:rPr>
                            <w:b/>
                            <w:bCs/>
                            <w:color w:val="808080" w:themeColor="background1" w:themeShade="80"/>
                            <w:sz w:val="26"/>
                            <w:szCs w:val="26"/>
                            <w:rtl/>
                            <w:lang w:bidi="ar-EG"/>
                          </w:rPr>
                          <w:t>نسبة تكاليف الموظفين</w:t>
                        </w:r>
                      </w:p>
                      <w:p w:rsidR="0082315B" w:rsidRPr="00C309B5" w:rsidRDefault="0082315B" w:rsidP="005054D9">
                        <w:pPr>
                          <w:spacing w:before="60" w:line="144" w:lineRule="auto"/>
                          <w:jc w:val="center"/>
                          <w:rPr>
                            <w:b/>
                            <w:bCs/>
                            <w:sz w:val="26"/>
                            <w:szCs w:val="26"/>
                            <w:lang w:bidi="ar-EG"/>
                          </w:rPr>
                        </w:pPr>
                      </w:p>
                    </w:txbxContent>
                  </v:textbox>
                </v:shape>
                <v:shape id="Text Box 211" o:spid="_x0000_s1110" type="#_x0000_t202" style="position:absolute;left:19223;top:3366;width:1303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fEcYA&#10;AADcAAAADwAAAGRycy9kb3ducmV2LnhtbESPT0vDQBTE70K/w/IK3uwmPRRJuy2iFTzUP60W6u2Z&#10;fSah2bdh9zWN394VhB6HmfkNs1gNrlU9hdh4NpBPMlDEpbcNVwY+3h9vbkFFQbbYeiYDPxRhtRxd&#10;LbCw/sxb6ndSqQThWKCBWqQrtI5lTQ7jxHfEyfv2waEkGSptA54T3LV6mmUz7bDhtFBjR/c1lcfd&#10;yRloDzFsvjL57B+qZ3l71af9On8x5no83M1BCQ1yCf+3n6yBaZ7D35l0BP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GfEcYAAADcAAAADwAAAAAAAAAAAAAAAACYAgAAZHJz&#10;L2Rvd25yZXYueG1sUEsFBgAAAAAEAAQA9QAAAIsDAAAAAA==&#10;" filled="f" stroked="f" strokeweight=".5pt">
                  <v:textbox inset="0,0,0,0">
                    <w:txbxContent>
                      <w:p w:rsidR="0082315B" w:rsidRPr="000B1C79" w:rsidRDefault="0082315B" w:rsidP="005054D9">
                        <w:pPr>
                          <w:spacing w:before="0" w:line="280" w:lineRule="exact"/>
                          <w:jc w:val="center"/>
                          <w:rPr>
                            <w:rFonts w:ascii="Traditional Arabic" w:hAnsi="Traditional Arabic"/>
                            <w:sz w:val="20"/>
                            <w:szCs w:val="20"/>
                          </w:rPr>
                        </w:pPr>
                        <w:r w:rsidRPr="000B1C79">
                          <w:rPr>
                            <w:rFonts w:hint="cs"/>
                            <w:b/>
                            <w:bCs/>
                            <w:sz w:val="20"/>
                            <w:szCs w:val="20"/>
                            <w:rtl/>
                          </w:rPr>
                          <w:t>نسبة تكاليف الموظفين</w:t>
                        </w:r>
                      </w:p>
                    </w:txbxContent>
                  </v:textbox>
                </v:shape>
                <v:shape id="Text Box 212" o:spid="_x0000_s1111" type="#_x0000_t202" style="position:absolute;left:18795;top:6179;width:13890;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BZsYA&#10;AADcAAAADwAAAGRycy9kb3ducmV2LnhtbESPS2vDMBCE74X8B7GB3hrZPoTiRAmlD+ghfSRtob1t&#10;ra1taq2MtHHcfx8FCjkOM/MNs1yPrlMDhdh6NpDPMlDElbct1wbe3x6urkFFQbbYeSYDfxRhvZpc&#10;LLG0/sBbGnZSqwThWKKBRqQvtY5VQw7jzPfEyfvxwaEkGWptAx4S3HW6yLK5dthyWmiwp9uGqt/d&#10;3hnoPmPYfGfyNdzVT/L6ovcf9/mzMZfT8WYBSmiUc/i//WgNFHkBpzPpCOjVE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MBZsYAAADcAAAADwAAAAAAAAAAAAAAAACYAgAAZHJz&#10;L2Rvd25yZXYueG1sUEsFBgAAAAAEAAQA9QAAAIsDAAAAAA==&#10;" filled="f" stroked="f" strokeweight=".5pt">
                  <v:textbox inset="0,0,0,0">
                    <w:txbxContent>
                      <w:p w:rsidR="0082315B" w:rsidRPr="007E4838" w:rsidRDefault="0082315B" w:rsidP="005054D9">
                        <w:pPr>
                          <w:spacing w:before="0" w:line="260" w:lineRule="exact"/>
                          <w:jc w:val="center"/>
                          <w:rPr>
                            <w:szCs w:val="22"/>
                          </w:rPr>
                        </w:pPr>
                        <w:r w:rsidRPr="00A90B7F">
                          <w:rPr>
                            <w:rFonts w:hint="cs"/>
                            <w:b/>
                            <w:bCs/>
                            <w:sz w:val="14"/>
                            <w:szCs w:val="20"/>
                            <w:rtl/>
                          </w:rPr>
                          <w:t>تكاليف الموظفين</w:t>
                        </w:r>
                      </w:p>
                    </w:txbxContent>
                  </v:textbox>
                </v:shape>
                <v:shape id="Text Box 213" o:spid="_x0000_s1112" type="#_x0000_t202" style="position:absolute;left:19226;top:8641;width:13030;height:2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k/cYA&#10;AADcAAAADwAAAGRycy9kb3ducmV2LnhtbESPS2vDMBCE74X+B7GF3BrZCZTgRAmhD+ihzzSB9La1&#10;NraptTLSxnH/fVUI9DjMzDfMYjW4VvUUYuPZQD7OQBGX3jZcGdh+PFzPQEVBtth6JgM/FGG1vLxY&#10;YGH9id+p30ilEoRjgQZqka7QOpY1OYxj3xEn7+CDQ0kyVNoGPCW4a/Uky260w4bTQo0d3dZUfm+O&#10;zkC7j+HpK5PP/q56lrdXfdzd5y/GjK6G9RyU0CD/4XP70RqY5F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k/cYAAADcAAAADwAAAAAAAAAAAAAAAACYAgAAZHJz&#10;L2Rvd25yZXYueG1sUEsFBgAAAAAEAAQA9QAAAIsDAAAAAA==&#10;" filled="f" stroked="f" strokeweight=".5pt">
                  <v:textbox inset="0,0,0,0">
                    <w:txbxContent>
                      <w:p w:rsidR="0082315B" w:rsidRPr="007E4838" w:rsidRDefault="0082315B" w:rsidP="005054D9">
                        <w:pPr>
                          <w:spacing w:before="0" w:line="260" w:lineRule="exact"/>
                          <w:jc w:val="center"/>
                          <w:rPr>
                            <w:szCs w:val="22"/>
                          </w:rPr>
                        </w:pPr>
                        <w:r w:rsidRPr="00A90B7F">
                          <w:rPr>
                            <w:rFonts w:hint="cs"/>
                            <w:b/>
                            <w:bCs/>
                            <w:sz w:val="14"/>
                            <w:szCs w:val="20"/>
                            <w:rtl/>
                          </w:rPr>
                          <w:t>مجموع الإيرادات</w:t>
                        </w:r>
                      </w:p>
                    </w:txbxContent>
                  </v:textbox>
                </v:shape>
                <v:shape id="Text Box 214" o:spid="_x0000_s1113" type="#_x0000_t202" style="position:absolute;left:18639;top:10852;width:14190;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Y8icYA&#10;AADcAAAADwAAAGRycy9kb3ducmV2LnhtbESPS2vDMBCE74X+B7GF3BrZIZTgRAmhD+ihzzSB9La1&#10;NraptTLSxnH/fVUI9DjMzDfMYjW4VvUUYuPZQD7OQBGX3jZcGdh+PFzPQEVBtth6JgM/FGG1vLxY&#10;YGH9id+p30ilEoRjgQZqka7QOpY1OYxj3xEn7+CDQ0kyVNoGPCW4a/Uky260w4bTQo0d3dZUfm+O&#10;zkC7j+HpK5PP/q56lrdXfdzd5y/GjK6G9RyU0CD/4XP70RqY5F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Y8icYAAADcAAAADwAAAAAAAAAAAAAAAACYAgAAZHJz&#10;L2Rvd25yZXYueG1sUEsFBgAAAAAEAAQA9QAAAIsDAAAAAA==&#10;" filled="f" stroked="f" strokeweight=".5pt">
                  <v:textbox inset="0,0,0,0">
                    <w:txbxContent>
                      <w:p w:rsidR="0082315B" w:rsidRPr="00940DEC" w:rsidRDefault="0082315B" w:rsidP="005054D9">
                        <w:pPr>
                          <w:spacing w:before="0" w:line="280" w:lineRule="exact"/>
                          <w:jc w:val="center"/>
                          <w:rPr>
                            <w:rFonts w:ascii="Traditional Arabic" w:hAnsi="Traditional Arabic"/>
                            <w:position w:val="4"/>
                            <w:sz w:val="20"/>
                            <w:szCs w:val="20"/>
                          </w:rPr>
                        </w:pPr>
                        <w:r w:rsidRPr="00940DEC">
                          <w:rPr>
                            <w:rFonts w:hint="cs"/>
                            <w:b/>
                            <w:bCs/>
                            <w:position w:val="4"/>
                            <w:sz w:val="20"/>
                            <w:szCs w:val="20"/>
                            <w:rtl/>
                          </w:rPr>
                          <w:t>نسبة تكاليف الموظفين</w:t>
                        </w:r>
                      </w:p>
                    </w:txbxContent>
                  </v:textbox>
                </v:shape>
              </v:group>
            </w:pict>
          </mc:Fallback>
        </mc:AlternateContent>
      </w:r>
    </w:p>
    <w:p w:rsidR="005054D9" w:rsidRPr="004419CE" w:rsidRDefault="005054D9" w:rsidP="005054D9">
      <w:pPr>
        <w:rPr>
          <w:rtl/>
        </w:rPr>
      </w:pPr>
      <w:r>
        <w:t>40</w:t>
      </w:r>
      <w:r w:rsidRPr="004419CE">
        <w:rPr>
          <w:rFonts w:hint="cs"/>
          <w:rtl/>
        </w:rPr>
        <w:tab/>
      </w:r>
      <w:r w:rsidRPr="004419CE">
        <w:rPr>
          <w:rFonts w:hint="cs"/>
          <w:rtl/>
          <w:lang w:bidi="ar-EG"/>
        </w:rPr>
        <w:t>كان تطور النسبة المتعلقة بتكاليف الموظفين مستقراً نسبياً خلال السنوات الأربع الأخيرة. ويخصص الجزء الأكبر من الإيرادات (</w:t>
      </w:r>
      <w:r>
        <w:t>81</w:t>
      </w:r>
      <w:r w:rsidRPr="004419CE">
        <w:rPr>
          <w:rFonts w:hint="cs"/>
          <w:rtl/>
        </w:rPr>
        <w:t xml:space="preserve"> في المائة</w:t>
      </w:r>
      <w:r w:rsidRPr="004419CE">
        <w:rPr>
          <w:rFonts w:hint="eastAsia"/>
          <w:rtl/>
          <w:lang w:bidi="ar-EG"/>
        </w:rPr>
        <w:t xml:space="preserve"> في </w:t>
      </w:r>
      <w:r w:rsidRPr="004419CE">
        <w:t>201</w:t>
      </w:r>
      <w:r>
        <w:t>8</w:t>
      </w:r>
      <w:r w:rsidRPr="004419CE">
        <w:rPr>
          <w:rFonts w:hint="cs"/>
          <w:rtl/>
          <w:lang w:bidi="ar-EG"/>
        </w:rPr>
        <w:t xml:space="preserve">) لتكاليف الموظفين، بما يمكّن الاتحاد من تنفيذ برنامج الأنشطة على النحو المحدد في الخطة الاستراتيجية أثناء مؤتمر المندوبين المفوضين لعام </w:t>
      </w:r>
      <w:r w:rsidRPr="004419CE">
        <w:t>2014</w:t>
      </w:r>
      <w:r w:rsidRPr="004419CE">
        <w:rPr>
          <w:rFonts w:hint="cs"/>
          <w:rtl/>
          <w:lang w:bidi="ar-EG"/>
        </w:rPr>
        <w:t>.</w:t>
      </w:r>
      <w:bookmarkStart w:id="48" w:name="_Toc452156579"/>
    </w:p>
    <w:p w:rsidR="005054D9" w:rsidRPr="004419CE" w:rsidRDefault="005054D9" w:rsidP="005054D9">
      <w:pPr>
        <w:keepNext/>
        <w:spacing w:before="240"/>
        <w:ind w:left="1134" w:hanging="1134"/>
        <w:rPr>
          <w:b/>
          <w:bCs/>
          <w:rtl/>
          <w:lang w:bidi="ar-EG"/>
        </w:rPr>
      </w:pPr>
      <w:r w:rsidRPr="004419CE">
        <w:rPr>
          <w:rFonts w:hint="cs"/>
          <w:b/>
          <w:bCs/>
          <w:rtl/>
        </w:rPr>
        <w:t>الاستمرارية</w:t>
      </w:r>
      <w:bookmarkEnd w:id="48"/>
    </w:p>
    <w:p w:rsidR="005054D9" w:rsidRPr="004419CE" w:rsidRDefault="005054D9" w:rsidP="005054D9">
      <w:pPr>
        <w:rPr>
          <w:rtl/>
        </w:rPr>
      </w:pPr>
      <w:r>
        <w:t>41</w:t>
      </w:r>
      <w:r w:rsidRPr="004419CE">
        <w:rPr>
          <w:rFonts w:hint="cs"/>
          <w:rtl/>
        </w:rPr>
        <w:tab/>
      </w:r>
      <w:r w:rsidRPr="004419CE">
        <w:rPr>
          <w:rFonts w:hint="cs"/>
          <w:rtl/>
          <w:lang w:bidi="ar-SY"/>
        </w:rPr>
        <w:t>قمتُ بتقييم الآثار التي قد تترتب على أي تخفيض محتمل في المساهمات قد ينجم عن الأزمات الاقتصادية والمالية العالمية، ونظرتُ فيما إذا كان يؤدي ذلك إلى أي تقليص في أنشطة الاتحاد. وفي ضوء الأنشطة المزمع القيام بها وما</w:t>
      </w:r>
      <w:r w:rsidRPr="004419CE">
        <w:rPr>
          <w:rFonts w:hint="eastAsia"/>
          <w:rtl/>
          <w:lang w:bidi="ar-SY"/>
        </w:rPr>
        <w:t> </w:t>
      </w:r>
      <w:r w:rsidRPr="004419CE">
        <w:rPr>
          <w:rFonts w:hint="cs"/>
          <w:rtl/>
          <w:lang w:bidi="ar-SY"/>
        </w:rPr>
        <w:t>يرتبط بها من مخاطر، أستطيع أن أؤكد بأن الاتحاد لديه ما يكفي من الموارد لمواصلة العمل في الأجل المتوسط. ولذلك، فإننا سوف نواصل وضع البيانات المالية للاتحاد على أساس مبدأ استمرار الأنشطة.</w:t>
      </w:r>
    </w:p>
    <w:p w:rsidR="005054D9" w:rsidRPr="004419CE" w:rsidRDefault="005054D9" w:rsidP="005054D9">
      <w:pPr>
        <w:rPr>
          <w:rtl/>
        </w:rPr>
      </w:pPr>
      <w:r>
        <w:t>42</w:t>
      </w:r>
      <w:r w:rsidRPr="004419CE">
        <w:rPr>
          <w:rFonts w:hint="cs"/>
          <w:rtl/>
        </w:rPr>
        <w:tab/>
      </w:r>
      <w:r w:rsidRPr="004419CE">
        <w:rPr>
          <w:rFonts w:hint="eastAsia"/>
          <w:rtl/>
          <w:lang w:bidi="ar-EG"/>
        </w:rPr>
        <w:t>وإنني</w:t>
      </w:r>
      <w:r w:rsidRPr="004419CE">
        <w:rPr>
          <w:rtl/>
          <w:lang w:bidi="ar-EG"/>
        </w:rPr>
        <w:t xml:space="preserve"> </w:t>
      </w:r>
      <w:r w:rsidRPr="004419CE">
        <w:rPr>
          <w:rFonts w:hint="eastAsia"/>
          <w:rtl/>
          <w:lang w:bidi="ar-EG"/>
        </w:rPr>
        <w:t>لأدرك</w:t>
      </w:r>
      <w:r w:rsidRPr="004419CE">
        <w:rPr>
          <w:rtl/>
          <w:lang w:bidi="ar-EG"/>
        </w:rPr>
        <w:t xml:space="preserve"> </w:t>
      </w:r>
      <w:r w:rsidRPr="004419CE">
        <w:rPr>
          <w:rFonts w:hint="eastAsia"/>
          <w:rtl/>
          <w:lang w:bidi="ar-EG"/>
        </w:rPr>
        <w:t>مسؤوليتي</w:t>
      </w:r>
      <w:r w:rsidRPr="004419CE">
        <w:rPr>
          <w:rtl/>
          <w:lang w:bidi="ar-EG"/>
        </w:rPr>
        <w:t xml:space="preserve"> </w:t>
      </w:r>
      <w:r w:rsidRPr="004419CE">
        <w:rPr>
          <w:rFonts w:hint="eastAsia"/>
          <w:rtl/>
          <w:lang w:bidi="ar-EG"/>
        </w:rPr>
        <w:t>أمام</w:t>
      </w:r>
      <w:r w:rsidRPr="004419CE">
        <w:rPr>
          <w:rtl/>
          <w:lang w:bidi="ar-EG"/>
        </w:rPr>
        <w:t xml:space="preserve"> </w:t>
      </w:r>
      <w:r w:rsidRPr="004419CE">
        <w:rPr>
          <w:rFonts w:hint="eastAsia"/>
          <w:rtl/>
          <w:lang w:bidi="ar-EG"/>
        </w:rPr>
        <w:t>الجمهور</w:t>
      </w:r>
      <w:r w:rsidRPr="004419CE">
        <w:rPr>
          <w:rtl/>
          <w:lang w:bidi="ar-EG"/>
        </w:rPr>
        <w:t xml:space="preserve"> </w:t>
      </w:r>
      <w:r w:rsidRPr="004419CE">
        <w:rPr>
          <w:rFonts w:hint="eastAsia"/>
          <w:rtl/>
          <w:lang w:bidi="ar-EG"/>
        </w:rPr>
        <w:t>عن</w:t>
      </w:r>
      <w:r w:rsidRPr="004419CE">
        <w:rPr>
          <w:rtl/>
          <w:lang w:bidi="ar-EG"/>
        </w:rPr>
        <w:t xml:space="preserve"> </w:t>
      </w:r>
      <w:r w:rsidRPr="004419CE">
        <w:rPr>
          <w:rFonts w:hint="eastAsia"/>
          <w:rtl/>
          <w:lang w:bidi="ar-EG"/>
        </w:rPr>
        <w:t>الشفافية</w:t>
      </w:r>
      <w:r w:rsidRPr="004419CE">
        <w:rPr>
          <w:rtl/>
          <w:lang w:bidi="ar-EG"/>
        </w:rPr>
        <w:t xml:space="preserve"> </w:t>
      </w:r>
      <w:r w:rsidRPr="004419CE">
        <w:rPr>
          <w:rFonts w:hint="eastAsia"/>
          <w:rtl/>
          <w:lang w:bidi="ar-EG"/>
        </w:rPr>
        <w:t>و</w:t>
      </w:r>
      <w:r w:rsidRPr="004419CE">
        <w:rPr>
          <w:rFonts w:hint="cs"/>
          <w:rtl/>
          <w:lang w:bidi="ar-EG"/>
        </w:rPr>
        <w:t>ال</w:t>
      </w:r>
      <w:r w:rsidRPr="004419CE">
        <w:rPr>
          <w:rFonts w:hint="eastAsia"/>
          <w:rtl/>
          <w:lang w:bidi="ar-EG"/>
        </w:rPr>
        <w:t>قدرة</w:t>
      </w:r>
      <w:r w:rsidRPr="004419CE">
        <w:rPr>
          <w:rtl/>
          <w:lang w:bidi="ar-EG"/>
        </w:rPr>
        <w:t xml:space="preserve"> </w:t>
      </w:r>
      <w:r w:rsidRPr="004419CE">
        <w:rPr>
          <w:rFonts w:hint="eastAsia"/>
          <w:rtl/>
          <w:lang w:bidi="ar-EG"/>
        </w:rPr>
        <w:t>على</w:t>
      </w:r>
      <w:r w:rsidRPr="004419CE">
        <w:rPr>
          <w:rtl/>
          <w:lang w:bidi="ar-EG"/>
        </w:rPr>
        <w:t xml:space="preserve"> </w:t>
      </w:r>
      <w:r w:rsidRPr="004419CE">
        <w:rPr>
          <w:rFonts w:hint="eastAsia"/>
          <w:rtl/>
          <w:lang w:bidi="ar-EG"/>
        </w:rPr>
        <w:t>النفاذ،</w:t>
      </w:r>
      <w:r w:rsidRPr="004419CE">
        <w:rPr>
          <w:rtl/>
          <w:lang w:bidi="ar-EG"/>
        </w:rPr>
        <w:t xml:space="preserve"> </w:t>
      </w:r>
      <w:r w:rsidRPr="004419CE">
        <w:rPr>
          <w:rFonts w:hint="eastAsia"/>
          <w:rtl/>
          <w:lang w:bidi="ar-EG"/>
        </w:rPr>
        <w:t>بعد</w:t>
      </w:r>
      <w:r w:rsidRPr="004419CE">
        <w:rPr>
          <w:rtl/>
          <w:lang w:bidi="ar-EG"/>
        </w:rPr>
        <w:t xml:space="preserve"> </w:t>
      </w:r>
      <w:r w:rsidRPr="004419CE">
        <w:rPr>
          <w:rFonts w:hint="cs"/>
          <w:rtl/>
          <w:lang w:bidi="ar-EG"/>
        </w:rPr>
        <w:t>موافقة ا</w:t>
      </w:r>
      <w:r w:rsidRPr="004419CE">
        <w:rPr>
          <w:rFonts w:hint="eastAsia"/>
          <w:rtl/>
          <w:lang w:bidi="ar-EG"/>
        </w:rPr>
        <w:t>لمجلس</w:t>
      </w:r>
      <w:r w:rsidRPr="004419CE">
        <w:rPr>
          <w:rFonts w:hint="cs"/>
          <w:rtl/>
          <w:lang w:bidi="ar-EG"/>
        </w:rPr>
        <w:t>،</w:t>
      </w:r>
      <w:r w:rsidRPr="004419CE">
        <w:rPr>
          <w:rtl/>
          <w:lang w:bidi="ar-EG"/>
        </w:rPr>
        <w:t xml:space="preserve"> </w:t>
      </w:r>
      <w:r w:rsidRPr="004419CE">
        <w:rPr>
          <w:rFonts w:hint="cs"/>
          <w:rtl/>
          <w:lang w:bidi="ar-EG"/>
        </w:rPr>
        <w:t>على ا</w:t>
      </w:r>
      <w:r w:rsidRPr="004419CE">
        <w:rPr>
          <w:rFonts w:hint="eastAsia"/>
          <w:rtl/>
          <w:lang w:bidi="ar-EG"/>
        </w:rPr>
        <w:t>لتقرير</w:t>
      </w:r>
      <w:r w:rsidRPr="004419CE">
        <w:rPr>
          <w:rtl/>
          <w:lang w:bidi="ar-EG"/>
        </w:rPr>
        <w:t xml:space="preserve"> </w:t>
      </w:r>
      <w:r w:rsidRPr="004419CE">
        <w:rPr>
          <w:rFonts w:hint="eastAsia"/>
          <w:rtl/>
          <w:lang w:bidi="ar-EG"/>
        </w:rPr>
        <w:t>السنوي</w:t>
      </w:r>
      <w:r w:rsidRPr="004419CE">
        <w:rPr>
          <w:rtl/>
          <w:lang w:bidi="ar-EG"/>
        </w:rPr>
        <w:t xml:space="preserve"> </w:t>
      </w:r>
      <w:r w:rsidRPr="004419CE">
        <w:rPr>
          <w:rFonts w:hint="eastAsia"/>
          <w:rtl/>
          <w:lang w:bidi="ar-EG"/>
        </w:rPr>
        <w:t>للجنة</w:t>
      </w:r>
      <w:r w:rsidRPr="004419CE">
        <w:rPr>
          <w:rtl/>
          <w:lang w:bidi="ar-EG"/>
        </w:rPr>
        <w:t xml:space="preserve"> </w:t>
      </w:r>
      <w:r w:rsidRPr="004419CE">
        <w:rPr>
          <w:rFonts w:hint="eastAsia"/>
          <w:rtl/>
          <w:lang w:bidi="ar-EG"/>
        </w:rPr>
        <w:t>الاستشارية</w:t>
      </w:r>
      <w:r w:rsidRPr="004419CE">
        <w:rPr>
          <w:rtl/>
          <w:lang w:bidi="ar-EG"/>
        </w:rPr>
        <w:t xml:space="preserve"> </w:t>
      </w:r>
      <w:r w:rsidRPr="004419CE">
        <w:rPr>
          <w:rFonts w:hint="eastAsia"/>
          <w:rtl/>
          <w:lang w:bidi="ar-EG"/>
        </w:rPr>
        <w:t>المستقلة</w:t>
      </w:r>
      <w:r w:rsidRPr="004419CE">
        <w:rPr>
          <w:rtl/>
          <w:lang w:bidi="ar-EG"/>
        </w:rPr>
        <w:t xml:space="preserve"> </w:t>
      </w:r>
      <w:r w:rsidRPr="004419CE">
        <w:rPr>
          <w:rFonts w:hint="eastAsia"/>
          <w:rtl/>
          <w:lang w:bidi="ar-EG"/>
        </w:rPr>
        <w:t>للإدارة</w:t>
      </w:r>
      <w:r w:rsidRPr="004419CE">
        <w:rPr>
          <w:rtl/>
          <w:lang w:bidi="ar-EG"/>
        </w:rPr>
        <w:t xml:space="preserve"> </w:t>
      </w:r>
      <w:r w:rsidRPr="004419CE">
        <w:rPr>
          <w:lang w:val="en-CA"/>
        </w:rPr>
        <w:t>(</w:t>
      </w:r>
      <w:r w:rsidRPr="004419CE">
        <w:t>IMAC)</w:t>
      </w:r>
      <w:r w:rsidRPr="004419CE">
        <w:rPr>
          <w:rFonts w:hint="eastAsia"/>
          <w:rtl/>
          <w:lang w:bidi="ar-EG"/>
        </w:rPr>
        <w:t>،</w:t>
      </w:r>
      <w:r w:rsidRPr="004419CE">
        <w:rPr>
          <w:rtl/>
          <w:lang w:bidi="ar-EG"/>
        </w:rPr>
        <w:t xml:space="preserve"> </w:t>
      </w:r>
      <w:r w:rsidRPr="004419CE">
        <w:rPr>
          <w:rFonts w:hint="eastAsia"/>
          <w:rtl/>
          <w:lang w:bidi="ar-EG"/>
        </w:rPr>
        <w:t>والتقرير</w:t>
      </w:r>
      <w:r w:rsidRPr="004419CE">
        <w:rPr>
          <w:rtl/>
          <w:lang w:bidi="ar-EG"/>
        </w:rPr>
        <w:t xml:space="preserve"> </w:t>
      </w:r>
      <w:r w:rsidRPr="004419CE">
        <w:rPr>
          <w:rFonts w:hint="eastAsia"/>
          <w:rtl/>
          <w:lang w:bidi="ar-EG"/>
        </w:rPr>
        <w:t>السنوي</w:t>
      </w:r>
      <w:r w:rsidRPr="004419CE">
        <w:rPr>
          <w:rtl/>
          <w:lang w:bidi="ar-EG"/>
        </w:rPr>
        <w:t xml:space="preserve"> </w:t>
      </w:r>
      <w:r w:rsidRPr="004419CE">
        <w:rPr>
          <w:rFonts w:hint="eastAsia"/>
          <w:rtl/>
          <w:lang w:bidi="ar-EG"/>
        </w:rPr>
        <w:t>للمراجعة</w:t>
      </w:r>
      <w:r w:rsidRPr="004419CE">
        <w:rPr>
          <w:rtl/>
          <w:lang w:bidi="ar-EG"/>
        </w:rPr>
        <w:t xml:space="preserve"> </w:t>
      </w:r>
      <w:r w:rsidRPr="004419CE">
        <w:rPr>
          <w:rFonts w:hint="eastAsia"/>
          <w:rtl/>
          <w:lang w:bidi="ar-EG"/>
        </w:rPr>
        <w:t>الخارجية،</w:t>
      </w:r>
      <w:r w:rsidRPr="004419CE">
        <w:rPr>
          <w:rtl/>
          <w:lang w:bidi="ar-EG"/>
        </w:rPr>
        <w:t xml:space="preserve"> </w:t>
      </w:r>
      <w:r w:rsidRPr="004419CE">
        <w:rPr>
          <w:rFonts w:hint="eastAsia"/>
          <w:rtl/>
          <w:lang w:bidi="ar-EG"/>
        </w:rPr>
        <w:t>والتقرير</w:t>
      </w:r>
      <w:r w:rsidRPr="004419CE">
        <w:rPr>
          <w:rtl/>
          <w:lang w:bidi="ar-EG"/>
        </w:rPr>
        <w:t xml:space="preserve"> </w:t>
      </w:r>
      <w:r w:rsidRPr="004419CE">
        <w:rPr>
          <w:rFonts w:hint="eastAsia"/>
          <w:rtl/>
          <w:lang w:bidi="ar-EG"/>
        </w:rPr>
        <w:t>السنوي</w:t>
      </w:r>
      <w:r w:rsidRPr="004419CE">
        <w:rPr>
          <w:rtl/>
          <w:lang w:bidi="ar-EG"/>
        </w:rPr>
        <w:t xml:space="preserve"> </w:t>
      </w:r>
      <w:r w:rsidRPr="004419CE">
        <w:rPr>
          <w:rFonts w:hint="eastAsia"/>
          <w:rtl/>
          <w:lang w:bidi="ar-EG"/>
        </w:rPr>
        <w:t>للمراجعة</w:t>
      </w:r>
      <w:r w:rsidRPr="004419CE">
        <w:rPr>
          <w:rFonts w:hint="eastAsia"/>
          <w:rtl/>
          <w:lang w:bidi="ar-SY"/>
        </w:rPr>
        <w:t> </w:t>
      </w:r>
      <w:r w:rsidRPr="004419CE">
        <w:rPr>
          <w:rFonts w:hint="eastAsia"/>
          <w:rtl/>
          <w:lang w:bidi="ar-EG"/>
        </w:rPr>
        <w:t>الداخلية</w:t>
      </w:r>
      <w:r w:rsidRPr="004419CE">
        <w:rPr>
          <w:rtl/>
          <w:lang w:bidi="ar-EG"/>
        </w:rPr>
        <w:t>.</w:t>
      </w:r>
    </w:p>
    <w:p w:rsidR="005054D9" w:rsidRPr="004419CE" w:rsidRDefault="005054D9" w:rsidP="005054D9">
      <w:pPr>
        <w:rPr>
          <w:rtl/>
        </w:rPr>
      </w:pPr>
      <w:r>
        <w:t>43</w:t>
      </w:r>
      <w:r w:rsidRPr="004419CE">
        <w:rPr>
          <w:rFonts w:hint="cs"/>
          <w:rtl/>
        </w:rPr>
        <w:tab/>
      </w:r>
      <w:r w:rsidRPr="004419CE">
        <w:rPr>
          <w:rFonts w:hint="cs"/>
          <w:rtl/>
          <w:lang w:bidi="ar-SY"/>
        </w:rPr>
        <w:t xml:space="preserve">وقد أُدرج بيان الرقابة الداخلية لعام </w:t>
      </w:r>
      <w:r>
        <w:t>2018</w:t>
      </w:r>
      <w:r w:rsidRPr="004419CE">
        <w:rPr>
          <w:rFonts w:hint="cs"/>
          <w:rtl/>
          <w:lang w:bidi="ar-SY"/>
        </w:rPr>
        <w:t xml:space="preserve"> ضمن تقرير الإدارة المالية هذا.</w:t>
      </w:r>
    </w:p>
    <w:p w:rsidR="005054D9" w:rsidRPr="004419CE" w:rsidRDefault="005054D9" w:rsidP="005054D9">
      <w:pPr>
        <w:keepNext/>
        <w:spacing w:before="240"/>
        <w:ind w:left="1134" w:hanging="1134"/>
        <w:rPr>
          <w:b/>
          <w:bCs/>
        </w:rPr>
      </w:pPr>
      <w:bookmarkStart w:id="49" w:name="_Toc452156580"/>
      <w:r w:rsidRPr="004419CE">
        <w:rPr>
          <w:rFonts w:hint="cs"/>
          <w:b/>
          <w:bCs/>
          <w:rtl/>
        </w:rPr>
        <w:t>المسؤولية</w:t>
      </w:r>
      <w:bookmarkEnd w:id="49"/>
    </w:p>
    <w:p w:rsidR="005054D9" w:rsidRPr="004419CE" w:rsidRDefault="005054D9" w:rsidP="005054D9">
      <w:pPr>
        <w:rPr>
          <w:rtl/>
        </w:rPr>
      </w:pPr>
      <w:r>
        <w:t>44</w:t>
      </w:r>
      <w:r w:rsidRPr="004419CE">
        <w:rPr>
          <w:rFonts w:hint="cs"/>
          <w:rtl/>
        </w:rPr>
        <w:tab/>
      </w:r>
      <w:r w:rsidRPr="004419CE">
        <w:rPr>
          <w:rFonts w:hint="cs"/>
          <w:rtl/>
          <w:lang w:bidi="ar-SY"/>
        </w:rPr>
        <w:t xml:space="preserve">يسرني أن أتقدم، وفقاً للمادة </w:t>
      </w:r>
      <w:r w:rsidRPr="004419CE">
        <w:t>30</w:t>
      </w:r>
      <w:r w:rsidRPr="004419CE">
        <w:rPr>
          <w:rFonts w:hint="cs"/>
          <w:rtl/>
          <w:lang w:bidi="ar-SY"/>
        </w:rPr>
        <w:t xml:space="preserve"> من اللوائح المالية للاتحاد، بالبيانات المالية الواردة فيما يلي أدناه، التي وُضعت وفق معايير</w:t>
      </w:r>
      <w:r w:rsidRPr="004419CE">
        <w:rPr>
          <w:rFonts w:hint="eastAsia"/>
          <w:rtl/>
          <w:lang w:bidi="ar-SY"/>
        </w:rPr>
        <w:t> </w:t>
      </w:r>
      <w:r w:rsidRPr="004419CE">
        <w:t>IPSAS</w:t>
      </w:r>
      <w:r w:rsidRPr="004419CE">
        <w:rPr>
          <w:rFonts w:hint="cs"/>
          <w:rtl/>
          <w:lang w:bidi="ar-SY"/>
        </w:rPr>
        <w:t>. وإنني أشهد، في حدود معرفتي، أن جميع العمليات أثناء الفترة قد أُدرجت في الدفاتر حسب الأصول، وأن هذه</w:t>
      </w:r>
      <w:r w:rsidRPr="004419CE">
        <w:rPr>
          <w:rFonts w:hint="eastAsia"/>
          <w:rtl/>
          <w:lang w:bidi="ar-SY"/>
        </w:rPr>
        <w:t> </w:t>
      </w:r>
      <w:r w:rsidRPr="004419CE">
        <w:rPr>
          <w:rFonts w:hint="cs"/>
          <w:rtl/>
          <w:lang w:bidi="ar-SY"/>
        </w:rPr>
        <w:t>العمليات، وكذلك البيانات المالية والملاحظات المتصلة بها والتي تشكل جزءاً لا يتجزأ من هذه الوثيقة، تقدم صورة صادقة للوضع المالي للاتحاد كما هو في </w:t>
      </w:r>
      <w:r w:rsidRPr="004419CE">
        <w:t>31</w:t>
      </w:r>
      <w:r w:rsidRPr="004419CE">
        <w:rPr>
          <w:rFonts w:hint="cs"/>
          <w:rtl/>
          <w:lang w:bidi="ar-SY"/>
        </w:rPr>
        <w:t xml:space="preserve"> ديسمبر </w:t>
      </w:r>
      <w:r>
        <w:t>2018</w:t>
      </w:r>
      <w:r w:rsidRPr="004419CE">
        <w:rPr>
          <w:rFonts w:hint="cs"/>
          <w:rtl/>
          <w:lang w:bidi="ar-SY"/>
        </w:rPr>
        <w:t>.</w:t>
      </w:r>
    </w:p>
    <w:p w:rsidR="005054D9" w:rsidRPr="004419CE" w:rsidRDefault="005054D9" w:rsidP="001C50D2">
      <w:pPr>
        <w:pStyle w:val="enumlev1"/>
        <w:rPr>
          <w:rtl/>
        </w:rPr>
      </w:pPr>
      <w:bookmarkStart w:id="50" w:name="_Toc520365393"/>
      <w:r w:rsidRPr="004419CE">
        <w:rPr>
          <w:rFonts w:hint="cs"/>
          <w:rtl/>
        </w:rPr>
        <w:t>أولاً</w:t>
      </w:r>
      <w:r w:rsidRPr="004419CE">
        <w:rPr>
          <w:rFonts w:hint="cs"/>
          <w:rtl/>
        </w:rPr>
        <w:tab/>
        <w:t>بيان الوضع المالي - الرصيد في </w:t>
      </w:r>
      <w:r w:rsidRPr="004419CE">
        <w:t>31</w:t>
      </w:r>
      <w:r w:rsidRPr="004419CE">
        <w:rPr>
          <w:rFonts w:hint="cs"/>
          <w:rtl/>
        </w:rPr>
        <w:t xml:space="preserve"> ديسمبر </w:t>
      </w:r>
      <w:bookmarkEnd w:id="50"/>
      <w:r>
        <w:t>2018</w:t>
      </w:r>
    </w:p>
    <w:p w:rsidR="005054D9" w:rsidRPr="004419CE" w:rsidRDefault="005054D9" w:rsidP="001C50D2">
      <w:pPr>
        <w:pStyle w:val="enumlev1"/>
        <w:rPr>
          <w:rtl/>
        </w:rPr>
      </w:pPr>
      <w:bookmarkStart w:id="51" w:name="_Toc520365394"/>
      <w:r w:rsidRPr="004419CE">
        <w:rPr>
          <w:rFonts w:hint="cs"/>
          <w:rtl/>
        </w:rPr>
        <w:t>ثانياً</w:t>
      </w:r>
      <w:r w:rsidRPr="004419CE">
        <w:rPr>
          <w:rFonts w:hint="cs"/>
          <w:rtl/>
        </w:rPr>
        <w:tab/>
        <w:t>بيان الأداء المالي للفترة المنتهية في </w:t>
      </w:r>
      <w:r w:rsidRPr="004419CE">
        <w:t>31</w:t>
      </w:r>
      <w:r w:rsidRPr="004419CE">
        <w:rPr>
          <w:rFonts w:hint="cs"/>
          <w:rtl/>
        </w:rPr>
        <w:t xml:space="preserve"> ديسمبر </w:t>
      </w:r>
      <w:bookmarkEnd w:id="51"/>
      <w:r>
        <w:t>2018</w:t>
      </w:r>
    </w:p>
    <w:p w:rsidR="005054D9" w:rsidRPr="004419CE" w:rsidRDefault="005054D9" w:rsidP="001C50D2">
      <w:pPr>
        <w:pStyle w:val="enumlev1"/>
        <w:rPr>
          <w:rtl/>
        </w:rPr>
      </w:pPr>
      <w:bookmarkStart w:id="52" w:name="_Toc520365395"/>
      <w:r w:rsidRPr="004419CE">
        <w:rPr>
          <w:rFonts w:hint="cs"/>
          <w:rtl/>
        </w:rPr>
        <w:t>ثالثاً</w:t>
      </w:r>
      <w:r w:rsidRPr="004419CE">
        <w:rPr>
          <w:rFonts w:hint="cs"/>
          <w:rtl/>
        </w:rPr>
        <w:tab/>
        <w:t>بيان الاختلافات في صافي الأصول للفترة المنتهية في </w:t>
      </w:r>
      <w:r w:rsidRPr="004419CE">
        <w:t>31</w:t>
      </w:r>
      <w:r w:rsidRPr="004419CE">
        <w:rPr>
          <w:rFonts w:hint="cs"/>
          <w:rtl/>
        </w:rPr>
        <w:t xml:space="preserve"> ديسمبر </w:t>
      </w:r>
      <w:bookmarkEnd w:id="52"/>
      <w:r>
        <w:t>2018</w:t>
      </w:r>
    </w:p>
    <w:p w:rsidR="005054D9" w:rsidRPr="004419CE" w:rsidRDefault="005054D9" w:rsidP="001C50D2">
      <w:pPr>
        <w:pStyle w:val="enumlev1"/>
        <w:rPr>
          <w:rtl/>
        </w:rPr>
      </w:pPr>
      <w:bookmarkStart w:id="53" w:name="_Toc520365396"/>
      <w:r w:rsidRPr="004419CE">
        <w:rPr>
          <w:rFonts w:hint="cs"/>
          <w:rtl/>
        </w:rPr>
        <w:t>رابعاً</w:t>
      </w:r>
      <w:r w:rsidRPr="004419CE">
        <w:rPr>
          <w:rFonts w:hint="cs"/>
          <w:rtl/>
        </w:rPr>
        <w:tab/>
        <w:t>بيان التدفقات النقدية للفترة المنتهية في </w:t>
      </w:r>
      <w:r w:rsidRPr="004419CE">
        <w:t>31</w:t>
      </w:r>
      <w:r w:rsidRPr="004419CE">
        <w:rPr>
          <w:rFonts w:hint="cs"/>
          <w:rtl/>
        </w:rPr>
        <w:t xml:space="preserve"> ديسمبر </w:t>
      </w:r>
      <w:bookmarkEnd w:id="53"/>
      <w:r>
        <w:t>2018</w:t>
      </w:r>
    </w:p>
    <w:p w:rsidR="005054D9" w:rsidRPr="004419CE" w:rsidRDefault="005054D9" w:rsidP="001C50D2">
      <w:pPr>
        <w:pStyle w:val="enumlev1"/>
        <w:rPr>
          <w:rtl/>
        </w:rPr>
      </w:pPr>
      <w:bookmarkStart w:id="54" w:name="_Toc520365397"/>
      <w:r w:rsidRPr="004419CE">
        <w:rPr>
          <w:rFonts w:hint="cs"/>
          <w:rtl/>
        </w:rPr>
        <w:t>خامساً</w:t>
      </w:r>
      <w:r w:rsidRPr="004419CE">
        <w:rPr>
          <w:rFonts w:hint="cs"/>
          <w:rtl/>
        </w:rPr>
        <w:tab/>
        <w:t xml:space="preserve">بيان مقارنة المبالغ المدرجة في الميزانية والمبالغ الفعلية لعام </w:t>
      </w:r>
      <w:bookmarkEnd w:id="54"/>
      <w:r>
        <w:t>2018</w:t>
      </w:r>
    </w:p>
    <w:p w:rsidR="005054D9" w:rsidRPr="004419CE" w:rsidRDefault="005054D9" w:rsidP="005054D9">
      <w:pPr>
        <w:rPr>
          <w:rtl/>
        </w:rPr>
      </w:pPr>
      <w:r w:rsidRPr="004419CE">
        <w:rPr>
          <w:rtl/>
        </w:rPr>
        <w:br w:type="page"/>
      </w:r>
    </w:p>
    <w:p w:rsidR="005054D9" w:rsidRPr="004419CE" w:rsidRDefault="005054D9" w:rsidP="005054D9">
      <w:pPr>
        <w:pStyle w:val="Heading1"/>
        <w:spacing w:before="240" w:after="120"/>
        <w:jc w:val="center"/>
        <w:rPr>
          <w:rtl/>
          <w:lang w:eastAsia="en-US" w:bidi="ar-EG"/>
        </w:rPr>
      </w:pPr>
      <w:bookmarkStart w:id="55" w:name="_Toc452156137"/>
      <w:bookmarkStart w:id="56" w:name="_Toc452156581"/>
      <w:bookmarkStart w:id="57" w:name="_Toc511402195"/>
      <w:bookmarkStart w:id="58" w:name="_Toc520366616"/>
      <w:bookmarkStart w:id="59" w:name="_Toc520370544"/>
      <w:bookmarkStart w:id="60" w:name="_Toc9599200"/>
      <w:bookmarkStart w:id="61" w:name="_Toc9614680"/>
      <w:bookmarkStart w:id="62" w:name="_Toc9614752"/>
      <w:r w:rsidRPr="004419CE">
        <w:rPr>
          <w:rFonts w:hint="cs"/>
          <w:rtl/>
          <w:lang w:eastAsia="en-US" w:bidi="ar-EG"/>
        </w:rPr>
        <w:t xml:space="preserve">تقرير الإدارة لعام </w:t>
      </w:r>
      <w:bookmarkEnd w:id="55"/>
      <w:bookmarkEnd w:id="56"/>
      <w:bookmarkEnd w:id="57"/>
      <w:bookmarkEnd w:id="58"/>
      <w:bookmarkEnd w:id="59"/>
      <w:r>
        <w:rPr>
          <w:lang w:eastAsia="en-US" w:bidi="ar-EG"/>
        </w:rPr>
        <w:t>2018</w:t>
      </w:r>
      <w:bookmarkEnd w:id="60"/>
      <w:bookmarkEnd w:id="61"/>
      <w:bookmarkEnd w:id="62"/>
    </w:p>
    <w:tbl>
      <w:tblPr>
        <w:bidiVisual/>
        <w:tblW w:w="5000" w:type="pct"/>
        <w:tblLayout w:type="fixed"/>
        <w:tblLook w:val="04A0" w:firstRow="1" w:lastRow="0" w:firstColumn="1" w:lastColumn="0" w:noHBand="0" w:noVBand="1"/>
      </w:tblPr>
      <w:tblGrid>
        <w:gridCol w:w="5304"/>
        <w:gridCol w:w="4335"/>
      </w:tblGrid>
      <w:tr w:rsidR="005054D9" w:rsidRPr="004419CE" w:rsidTr="00C84BD2">
        <w:tc>
          <w:tcPr>
            <w:tcW w:w="9639" w:type="dxa"/>
            <w:gridSpan w:val="2"/>
            <w:shd w:val="clear" w:color="auto" w:fill="auto"/>
          </w:tcPr>
          <w:p w:rsidR="005054D9" w:rsidRPr="004419CE" w:rsidRDefault="005054D9" w:rsidP="00C84BD2">
            <w:pPr>
              <w:rPr>
                <w:b/>
                <w:bCs/>
                <w:color w:val="808080"/>
                <w:sz w:val="28"/>
                <w:szCs w:val="28"/>
              </w:rPr>
            </w:pPr>
          </w:p>
        </w:tc>
      </w:tr>
      <w:tr w:rsidR="005054D9" w:rsidRPr="004419CE" w:rsidTr="00C84BD2">
        <w:tc>
          <w:tcPr>
            <w:tcW w:w="9639" w:type="dxa"/>
            <w:gridSpan w:val="2"/>
            <w:shd w:val="clear" w:color="auto" w:fill="auto"/>
          </w:tcPr>
          <w:p w:rsidR="005054D9" w:rsidRPr="004419CE" w:rsidRDefault="005054D9" w:rsidP="00C84BD2"/>
        </w:tc>
      </w:tr>
      <w:tr w:rsidR="005054D9" w:rsidRPr="004419CE" w:rsidTr="00C84BD2">
        <w:tc>
          <w:tcPr>
            <w:tcW w:w="9639" w:type="dxa"/>
            <w:gridSpan w:val="2"/>
            <w:shd w:val="clear" w:color="auto" w:fill="auto"/>
          </w:tcPr>
          <w:p w:rsidR="005054D9" w:rsidRPr="004419CE" w:rsidRDefault="005054D9" w:rsidP="00C84BD2"/>
        </w:tc>
      </w:tr>
      <w:tr w:rsidR="005054D9" w:rsidRPr="004419CE" w:rsidTr="00C84BD2">
        <w:tc>
          <w:tcPr>
            <w:tcW w:w="5304" w:type="dxa"/>
            <w:shd w:val="clear" w:color="auto" w:fill="auto"/>
          </w:tcPr>
          <w:p w:rsidR="005054D9" w:rsidRPr="004419CE" w:rsidRDefault="005054D9" w:rsidP="00C84BD2"/>
        </w:tc>
        <w:tc>
          <w:tcPr>
            <w:tcW w:w="4335" w:type="dxa"/>
            <w:shd w:val="clear" w:color="auto" w:fill="auto"/>
          </w:tcPr>
          <w:p w:rsidR="005054D9" w:rsidRPr="004419CE" w:rsidRDefault="005054D9" w:rsidP="00C84BD2">
            <w:r w:rsidRPr="004419CE">
              <w:rPr>
                <w:rFonts w:hint="cs"/>
                <w:rtl/>
                <w:lang w:bidi="ar-EG"/>
              </w:rPr>
              <w:t xml:space="preserve">جنيف، </w:t>
            </w:r>
            <w:r>
              <w:t>27</w:t>
            </w:r>
            <w:r w:rsidRPr="004419CE">
              <w:rPr>
                <w:rFonts w:hint="cs"/>
                <w:rtl/>
                <w:lang w:bidi="ar-EG"/>
              </w:rPr>
              <w:t xml:space="preserve"> مارس </w:t>
            </w:r>
            <w:r>
              <w:t>2019</w:t>
            </w:r>
          </w:p>
        </w:tc>
      </w:tr>
      <w:tr w:rsidR="005054D9" w:rsidRPr="004419CE" w:rsidTr="00C84BD2">
        <w:tc>
          <w:tcPr>
            <w:tcW w:w="5304" w:type="dxa"/>
            <w:shd w:val="clear" w:color="auto" w:fill="auto"/>
          </w:tcPr>
          <w:p w:rsidR="005054D9" w:rsidRPr="004419CE" w:rsidRDefault="005054D9" w:rsidP="00C84BD2"/>
        </w:tc>
        <w:tc>
          <w:tcPr>
            <w:tcW w:w="4335" w:type="dxa"/>
            <w:shd w:val="clear" w:color="auto" w:fill="auto"/>
          </w:tcPr>
          <w:p w:rsidR="005054D9" w:rsidRPr="004419CE" w:rsidRDefault="005054D9" w:rsidP="00C84BD2">
            <w:pPr>
              <w:rPr>
                <w:rFonts w:cs="Arial"/>
              </w:rPr>
            </w:pPr>
          </w:p>
        </w:tc>
      </w:tr>
      <w:tr w:rsidR="005054D9" w:rsidRPr="004419CE" w:rsidTr="00C84BD2">
        <w:tc>
          <w:tcPr>
            <w:tcW w:w="9639" w:type="dxa"/>
            <w:gridSpan w:val="2"/>
            <w:shd w:val="clear" w:color="auto" w:fill="auto"/>
          </w:tcPr>
          <w:p w:rsidR="005054D9" w:rsidRPr="004419CE" w:rsidRDefault="005054D9" w:rsidP="00C84BD2"/>
        </w:tc>
      </w:tr>
    </w:tbl>
    <w:p w:rsidR="005054D9" w:rsidRPr="004419CE" w:rsidRDefault="005054D9" w:rsidP="001C50D2">
      <w:pPr>
        <w:pStyle w:val="Headingb0"/>
        <w:rPr>
          <w:rtl/>
        </w:rPr>
      </w:pPr>
      <w:bookmarkStart w:id="63" w:name="_Toc452156582"/>
      <w:r w:rsidRPr="004419CE">
        <w:rPr>
          <w:rFonts w:hint="cs"/>
          <w:rtl/>
        </w:rPr>
        <w:t xml:space="preserve">تقرير الإدارة العليا </w:t>
      </w:r>
      <w:r w:rsidRPr="001C50D2">
        <w:rPr>
          <w:rFonts w:hint="cs"/>
          <w:rtl/>
        </w:rPr>
        <w:t>للاتحاد</w:t>
      </w:r>
      <w:r w:rsidRPr="004419CE">
        <w:rPr>
          <w:rFonts w:hint="cs"/>
          <w:rtl/>
        </w:rPr>
        <w:t xml:space="preserve"> الدولي للاتصالات </w:t>
      </w:r>
      <w:r w:rsidRPr="004419CE">
        <w:t>(ITU)</w:t>
      </w:r>
      <w:r w:rsidRPr="004419CE">
        <w:rPr>
          <w:rFonts w:hint="cs"/>
          <w:rtl/>
        </w:rPr>
        <w:t xml:space="preserve"> عن الإدارة المالية</w:t>
      </w:r>
      <w:bookmarkEnd w:id="63"/>
    </w:p>
    <w:p w:rsidR="005054D9" w:rsidRPr="004419CE" w:rsidRDefault="005054D9" w:rsidP="005054D9">
      <w:pPr>
        <w:rPr>
          <w:rtl/>
          <w:lang w:bidi="ar-SY"/>
        </w:rPr>
      </w:pPr>
      <w:r w:rsidRPr="004419CE">
        <w:rPr>
          <w:rFonts w:hint="cs"/>
          <w:rtl/>
          <w:lang w:bidi="ar-SY"/>
        </w:rPr>
        <w:t xml:space="preserve">نقدم فيما يلي تقرير الإدارة المالية فيما يتعلق بمراجعة الحسابات السنوية للاتحاد الدولي للاتصالات </w:t>
      </w:r>
      <w:r w:rsidRPr="004419CE">
        <w:rPr>
          <w:lang w:bidi="ar-EG"/>
        </w:rPr>
        <w:t>(ITU)</w:t>
      </w:r>
      <w:r w:rsidRPr="004419CE">
        <w:rPr>
          <w:rFonts w:hint="cs"/>
          <w:rtl/>
        </w:rPr>
        <w:t xml:space="preserve"> </w:t>
      </w:r>
      <w:r w:rsidRPr="004419CE">
        <w:rPr>
          <w:rFonts w:hint="cs"/>
          <w:rtl/>
          <w:lang w:bidi="ar-SY"/>
        </w:rPr>
        <w:t>للسنة المالية</w:t>
      </w:r>
      <w:r w:rsidRPr="004419CE">
        <w:rPr>
          <w:rFonts w:hint="eastAsia"/>
          <w:rtl/>
          <w:lang w:bidi="ar-SY"/>
        </w:rPr>
        <w:t> </w:t>
      </w:r>
      <w:r>
        <w:rPr>
          <w:lang w:bidi="ar-EG"/>
        </w:rPr>
        <w:t>2018</w:t>
      </w:r>
      <w:r w:rsidRPr="004419CE">
        <w:rPr>
          <w:rFonts w:hint="cs"/>
          <w:rtl/>
          <w:lang w:bidi="ar-SY"/>
        </w:rPr>
        <w:t xml:space="preserve"> كما</w:t>
      </w:r>
      <w:r w:rsidRPr="004419CE">
        <w:rPr>
          <w:rFonts w:hint="eastAsia"/>
          <w:rtl/>
          <w:lang w:bidi="ar-SY"/>
        </w:rPr>
        <w:t> </w:t>
      </w:r>
      <w:r w:rsidRPr="004419CE">
        <w:rPr>
          <w:rFonts w:hint="cs"/>
          <w:rtl/>
          <w:lang w:bidi="ar-SY"/>
        </w:rPr>
        <w:t>هي في </w:t>
      </w:r>
      <w:r w:rsidRPr="004419CE">
        <w:rPr>
          <w:lang w:bidi="ar-EG"/>
        </w:rPr>
        <w:t>31</w:t>
      </w:r>
      <w:r w:rsidRPr="004419CE">
        <w:rPr>
          <w:rFonts w:hint="cs"/>
          <w:rtl/>
          <w:lang w:bidi="ar-SY"/>
        </w:rPr>
        <w:t xml:space="preserve"> ديسمبر</w:t>
      </w:r>
      <w:r w:rsidRPr="004419CE">
        <w:rPr>
          <w:rFonts w:hint="eastAsia"/>
          <w:rtl/>
          <w:lang w:bidi="ar-SY"/>
        </w:rPr>
        <w:t> </w:t>
      </w:r>
      <w:r>
        <w:rPr>
          <w:lang w:bidi="ar-EG"/>
        </w:rPr>
        <w:t>2018</w:t>
      </w:r>
      <w:r w:rsidRPr="004419CE">
        <w:rPr>
          <w:rFonts w:hint="cs"/>
          <w:rtl/>
          <w:lang w:bidi="ar-SY"/>
        </w:rPr>
        <w:t>.</w:t>
      </w:r>
    </w:p>
    <w:p w:rsidR="005054D9" w:rsidRPr="004419CE" w:rsidRDefault="005054D9" w:rsidP="005054D9">
      <w:pPr>
        <w:rPr>
          <w:rtl/>
          <w:lang w:bidi="ar-SY"/>
        </w:rPr>
      </w:pPr>
      <w:r w:rsidRPr="004419CE">
        <w:rPr>
          <w:rFonts w:hint="cs"/>
          <w:rtl/>
          <w:lang w:bidi="ar-SY"/>
        </w:rPr>
        <w:t>قمنا بإعداد الحسابات السنوية لتقديمها إلى المراجع الخارجي وإحالتها لاحقاً إلى مجلس الاتحاد للموافقة عليها. ونحن ندرك مسؤوليتنا فيما</w:t>
      </w:r>
      <w:r w:rsidRPr="004419CE">
        <w:rPr>
          <w:rFonts w:hint="eastAsia"/>
          <w:rtl/>
          <w:lang w:bidi="ar-SY"/>
        </w:rPr>
        <w:t> </w:t>
      </w:r>
      <w:r w:rsidRPr="004419CE">
        <w:rPr>
          <w:rFonts w:hint="cs"/>
          <w:rtl/>
          <w:lang w:bidi="ar-SY"/>
        </w:rPr>
        <w:t>يتعلق بشفافية الحسابات السنوية وإمكانية النفاذ إليها، وإنشاء أنظمة المحاسبة الرقمية الداخلية المستدامة والحرص على استمرارها، بما في ذلك تدابير لمنع وكشف الأخطاء الهامة والاحتيال.</w:t>
      </w:r>
    </w:p>
    <w:p w:rsidR="005054D9" w:rsidRPr="004419CE" w:rsidRDefault="005054D9" w:rsidP="001C50D2">
      <w:pPr>
        <w:pStyle w:val="enumlev1"/>
        <w:rPr>
          <w:rtl/>
        </w:rPr>
      </w:pPr>
      <w:bookmarkStart w:id="64" w:name="_Toc520365398"/>
      <w:r w:rsidRPr="004419CE">
        <w:rPr>
          <w:lang w:bidi="ar-EG"/>
        </w:rPr>
        <w:t>1</w:t>
      </w:r>
      <w:r w:rsidRPr="004419CE">
        <w:rPr>
          <w:lang w:bidi="ar-EG"/>
        </w:rPr>
        <w:tab/>
      </w:r>
      <w:r w:rsidRPr="004419CE">
        <w:rPr>
          <w:rFonts w:hint="cs"/>
          <w:rtl/>
        </w:rPr>
        <w:t>تمتثل الحسابات السنوية والملاحظات ذات الصلة والكشوف المرتبطة بها للمعايير المحاسبية الدولية</w:t>
      </w:r>
      <w:r w:rsidRPr="004419CE">
        <w:rPr>
          <w:rFonts w:hint="eastAsia"/>
          <w:rtl/>
        </w:rPr>
        <w:t> </w:t>
      </w:r>
      <w:r w:rsidRPr="004419CE">
        <w:rPr>
          <w:lang w:bidi="ar-EG"/>
        </w:rPr>
        <w:t>IPSAS</w:t>
      </w:r>
      <w:r w:rsidRPr="004419CE">
        <w:rPr>
          <w:rFonts w:hint="cs"/>
          <w:rtl/>
        </w:rPr>
        <w:t>، وللوائح المالية والقواعد المالية والقرارات ذات الصلة التي اعتمدتها الهيئات الإدارية للمنظمة.</w:t>
      </w:r>
      <w:bookmarkEnd w:id="64"/>
    </w:p>
    <w:p w:rsidR="005054D9" w:rsidRPr="004419CE" w:rsidRDefault="005054D9" w:rsidP="001C50D2">
      <w:pPr>
        <w:pStyle w:val="enumlev1"/>
        <w:rPr>
          <w:rtl/>
        </w:rPr>
      </w:pPr>
      <w:bookmarkStart w:id="65" w:name="_Toc520365399"/>
      <w:r w:rsidRPr="004419CE">
        <w:rPr>
          <w:lang w:bidi="ar-EG"/>
        </w:rPr>
        <w:t>2</w:t>
      </w:r>
      <w:r w:rsidRPr="004419CE">
        <w:rPr>
          <w:rFonts w:hint="cs"/>
          <w:rtl/>
        </w:rPr>
        <w:tab/>
        <w:t>وقد تم توثيق جميع المعاملات بشكل صحيح. وقد وضعنا في متناول المراجع الخارجي لحسابات الاتحاد كل المعلومات ذات الصلة، ووفرنا له ولزملائه إمكانية النفاذ إلى الدفاتر ومستندات المحاسبة وكذلك المراسلات التجارية، وأبلغناهم بأي قرارات يمكن أن يكون لها تأثير كبير على الحسابات السنوية. كما وفرنا لمراجعي الحسابات الخارجيين إمكانية الاتصال دون قيد بالأشخاص في مختلف الدوائر التي رأى المراجعون أنها ضرورية للحصول على أدلة</w:t>
      </w:r>
      <w:r w:rsidRPr="004419CE">
        <w:rPr>
          <w:rFonts w:hint="eastAsia"/>
          <w:rtl/>
        </w:rPr>
        <w:t> </w:t>
      </w:r>
      <w:r w:rsidRPr="004419CE">
        <w:rPr>
          <w:rFonts w:hint="cs"/>
          <w:rtl/>
        </w:rPr>
        <w:t>المراجعة.</w:t>
      </w:r>
      <w:bookmarkEnd w:id="65"/>
    </w:p>
    <w:p w:rsidR="005054D9" w:rsidRPr="004419CE" w:rsidRDefault="005054D9" w:rsidP="001C50D2">
      <w:pPr>
        <w:pStyle w:val="enumlev1"/>
        <w:rPr>
          <w:rtl/>
        </w:rPr>
      </w:pPr>
      <w:bookmarkStart w:id="66" w:name="_Toc520365400"/>
      <w:r w:rsidRPr="004419CE">
        <w:rPr>
          <w:lang w:bidi="ar-EG"/>
        </w:rPr>
        <w:t>3</w:t>
      </w:r>
      <w:r w:rsidRPr="004419CE">
        <w:rPr>
          <w:rFonts w:hint="cs"/>
          <w:rtl/>
        </w:rPr>
        <w:tab/>
        <w:t xml:space="preserve">وقد تم تسجيل جميع المعاملات المتعلقة بعام </w:t>
      </w:r>
      <w:r>
        <w:rPr>
          <w:lang w:bidi="ar-EG"/>
        </w:rPr>
        <w:t>2018</w:t>
      </w:r>
      <w:r w:rsidRPr="004419CE">
        <w:rPr>
          <w:rFonts w:hint="cs"/>
          <w:rtl/>
        </w:rPr>
        <w:t xml:space="preserve"> في بيان الأداء المالي بموجب المبالغ المخصصة. وقد تم تسجيل جميع الأصول والخصوم وأرصدة الحسابات في بيان الوضع المالي بموجب المبالغ المخصصة. ولما كان الاتحاد يتمتع بحقوق قانونية كافية على جميع الأصول المدرجة في كشوف الحسابات، فليس هناك أي تعهد أو رهن على أي من أصول الاتحاد لم</w:t>
      </w:r>
      <w:r w:rsidRPr="004419CE">
        <w:rPr>
          <w:rFonts w:hint="eastAsia"/>
          <w:rtl/>
        </w:rPr>
        <w:t> </w:t>
      </w:r>
      <w:r w:rsidRPr="004419CE">
        <w:rPr>
          <w:rFonts w:hint="cs"/>
          <w:rtl/>
        </w:rPr>
        <w:t xml:space="preserve">يرد ذكرها في الملحق. وقد أخذت في الحسبان على النحو الملائم أي علاقات أو معاملات مع أطراف ذات صلة وتم الكشف عنها طبقاً لمتطلبات المعايير المحاسبية الدولية </w:t>
      </w:r>
      <w:r w:rsidRPr="004419CE">
        <w:rPr>
          <w:lang w:bidi="ar-EG"/>
        </w:rPr>
        <w:t>IPSAS</w:t>
      </w:r>
      <w:r w:rsidRPr="004419CE">
        <w:rPr>
          <w:rFonts w:hint="cs"/>
          <w:rtl/>
        </w:rPr>
        <w:t>. وليس هنالك أي عقود أخرى أو اتفاقات ائتمانية أو</w:t>
      </w:r>
      <w:r w:rsidRPr="004419CE">
        <w:rPr>
          <w:rFonts w:hint="eastAsia"/>
          <w:rtl/>
        </w:rPr>
        <w:t> </w:t>
      </w:r>
      <w:r w:rsidRPr="004419CE">
        <w:rPr>
          <w:rFonts w:hint="cs"/>
          <w:rtl/>
        </w:rPr>
        <w:t>دعاوى أو منازعات أخرى من شأنها أن تغير إلى حدٍ كبير في تقييم الحسابات السنوية</w:t>
      </w:r>
      <w:r w:rsidRPr="004419CE">
        <w:rPr>
          <w:rFonts w:hint="eastAsia"/>
          <w:rtl/>
        </w:rPr>
        <w:t> </w:t>
      </w:r>
      <w:r w:rsidRPr="004419CE">
        <w:rPr>
          <w:rFonts w:hint="cs"/>
          <w:rtl/>
        </w:rPr>
        <w:t>للاتحاد.</w:t>
      </w:r>
      <w:bookmarkEnd w:id="66"/>
    </w:p>
    <w:p w:rsidR="005054D9" w:rsidRPr="004419CE" w:rsidRDefault="005054D9" w:rsidP="001C50D2">
      <w:pPr>
        <w:pStyle w:val="enumlev1"/>
        <w:rPr>
          <w:rtl/>
        </w:rPr>
      </w:pPr>
      <w:bookmarkStart w:id="67" w:name="_Toc520365401"/>
      <w:r w:rsidRPr="004419CE">
        <w:rPr>
          <w:lang w:bidi="ar-EG"/>
        </w:rPr>
        <w:t>4</w:t>
      </w:r>
      <w:r w:rsidRPr="004419CE">
        <w:rPr>
          <w:rFonts w:hint="cs"/>
          <w:rtl/>
        </w:rPr>
        <w:tab/>
        <w:t>وقد تم تعديل أو الكشف عن كل الأحداث اللاحقة لتاريخ البيانات المالية والتي تتطلب المعايير الدولية</w:t>
      </w:r>
      <w:r w:rsidRPr="004419CE">
        <w:rPr>
          <w:rFonts w:hint="eastAsia"/>
          <w:rtl/>
        </w:rPr>
        <w:t> </w:t>
      </w:r>
      <w:r w:rsidRPr="004419CE">
        <w:rPr>
          <w:lang w:bidi="ar-EG"/>
        </w:rPr>
        <w:t>IPSAS</w:t>
      </w:r>
      <w:r w:rsidRPr="004419CE">
        <w:rPr>
          <w:rFonts w:hint="cs"/>
          <w:rtl/>
        </w:rPr>
        <w:t xml:space="preserve"> تعديلها أو</w:t>
      </w:r>
      <w:r w:rsidRPr="004419CE">
        <w:rPr>
          <w:rFonts w:hint="eastAsia"/>
          <w:rtl/>
        </w:rPr>
        <w:t> </w:t>
      </w:r>
      <w:r w:rsidRPr="004419CE">
        <w:rPr>
          <w:rFonts w:hint="cs"/>
          <w:rtl/>
        </w:rPr>
        <w:t>الكشف</w:t>
      </w:r>
      <w:r w:rsidRPr="004419CE">
        <w:rPr>
          <w:rFonts w:hint="eastAsia"/>
          <w:rtl/>
        </w:rPr>
        <w:t> </w:t>
      </w:r>
      <w:r w:rsidRPr="004419CE">
        <w:rPr>
          <w:rFonts w:hint="cs"/>
          <w:rtl/>
        </w:rPr>
        <w:t>عنها.</w:t>
      </w:r>
      <w:bookmarkEnd w:id="67"/>
    </w:p>
    <w:p w:rsidR="005054D9" w:rsidRPr="004419CE" w:rsidRDefault="005054D9" w:rsidP="001C50D2">
      <w:pPr>
        <w:pStyle w:val="enumlev1"/>
        <w:rPr>
          <w:rtl/>
        </w:rPr>
      </w:pPr>
      <w:bookmarkStart w:id="68" w:name="_Toc520365402"/>
      <w:r w:rsidRPr="004419CE">
        <w:rPr>
          <w:lang w:bidi="ar-EG"/>
        </w:rPr>
        <w:t>5</w:t>
      </w:r>
      <w:r w:rsidRPr="004419CE">
        <w:rPr>
          <w:rFonts w:hint="cs"/>
          <w:rtl/>
        </w:rPr>
        <w:tab/>
        <w:t>وفي رأينا أن الافتراضات الرئيسية التي وضعت للتقييمات والمعلومات عن القيم العادلة مناسبة وهي تعكس نوايانا وتمتثل للمبادئ المحاسبية المطبقة.</w:t>
      </w:r>
      <w:bookmarkEnd w:id="68"/>
    </w:p>
    <w:p w:rsidR="005054D9" w:rsidRPr="004419CE" w:rsidRDefault="005054D9" w:rsidP="00073C0C">
      <w:pPr>
        <w:pStyle w:val="enumlev1"/>
        <w:rPr>
          <w:rtl/>
        </w:rPr>
      </w:pPr>
      <w:bookmarkStart w:id="69" w:name="_Toc520365403"/>
      <w:r w:rsidRPr="004419CE">
        <w:rPr>
          <w:lang w:bidi="ar-EG"/>
        </w:rPr>
        <w:t>6</w:t>
      </w:r>
      <w:r w:rsidRPr="004419CE">
        <w:rPr>
          <w:rFonts w:hint="cs"/>
          <w:rtl/>
        </w:rPr>
        <w:tab/>
        <w:t xml:space="preserve">ونحن نؤكد أن هنالك نظام رقابة داخلية فيما يتعلق بالإبلاغ المالي </w:t>
      </w:r>
      <w:r w:rsidR="00073C0C">
        <w:rPr>
          <w:rFonts w:hint="cs"/>
          <w:rtl/>
        </w:rPr>
        <w:t>لكي</w:t>
      </w:r>
      <w:r w:rsidRPr="004419CE">
        <w:rPr>
          <w:rFonts w:hint="cs"/>
          <w:rtl/>
        </w:rPr>
        <w:t xml:space="preserve"> يوفر ضمانات معقولة بشأن مصداقية الإبلاغ المالي وإعداد الحسابات السنوية لأغراض المراجعة الخارجية وفقاً للوائح المالية والقواعد المالية. ويشمل هذا</w:t>
      </w:r>
      <w:r w:rsidRPr="004419CE">
        <w:rPr>
          <w:rFonts w:hint="eastAsia"/>
          <w:rtl/>
        </w:rPr>
        <w:t> </w:t>
      </w:r>
      <w:r w:rsidRPr="004419CE">
        <w:rPr>
          <w:rFonts w:hint="cs"/>
          <w:rtl/>
        </w:rPr>
        <w:t>النظام السياسات والإجراءات ذات الصلة</w:t>
      </w:r>
      <w:r w:rsidRPr="004419CE">
        <w:rPr>
          <w:rFonts w:hint="eastAsia"/>
          <w:rtl/>
        </w:rPr>
        <w:t> </w:t>
      </w:r>
      <w:r w:rsidRPr="004419CE">
        <w:rPr>
          <w:rFonts w:hint="cs"/>
          <w:rtl/>
        </w:rPr>
        <w:t>التي:</w:t>
      </w:r>
      <w:bookmarkEnd w:id="69"/>
    </w:p>
    <w:p w:rsidR="005054D9" w:rsidRPr="004419CE" w:rsidRDefault="005054D9" w:rsidP="00792A7A">
      <w:pPr>
        <w:pStyle w:val="enumlev2"/>
        <w:keepNext/>
        <w:keepLines/>
        <w:rPr>
          <w:rtl/>
          <w:lang w:bidi="ar-SY"/>
        </w:rPr>
      </w:pPr>
      <w:bookmarkStart w:id="70" w:name="_Toc520365404"/>
      <w:r w:rsidRPr="004419CE">
        <w:rPr>
          <w:lang w:bidi="ar-EG"/>
        </w:rPr>
        <w:t>•</w:t>
      </w:r>
      <w:r w:rsidRPr="004419CE">
        <w:rPr>
          <w:rtl/>
          <w:lang w:bidi="ar-SY"/>
        </w:rPr>
        <w:tab/>
      </w:r>
      <w:r w:rsidRPr="004419CE">
        <w:rPr>
          <w:rFonts w:hint="cs"/>
          <w:rtl/>
          <w:lang w:bidi="ar-SY"/>
        </w:rPr>
        <w:t>تتعلق بمسك السجلات التي تعكس، بدرجة معقولة من التفصيل، بدقة ونزاهة المعاملة</w:t>
      </w:r>
      <w:r w:rsidRPr="004419CE">
        <w:rPr>
          <w:rFonts w:hint="eastAsia"/>
          <w:rtl/>
          <w:lang w:bidi="ar-SY"/>
        </w:rPr>
        <w:t> </w:t>
      </w:r>
      <w:r w:rsidRPr="004419CE">
        <w:rPr>
          <w:rFonts w:hint="cs"/>
          <w:rtl/>
          <w:lang w:bidi="ar-SY"/>
        </w:rPr>
        <w:t>المعنية؛</w:t>
      </w:r>
      <w:bookmarkEnd w:id="70"/>
    </w:p>
    <w:p w:rsidR="005054D9" w:rsidRPr="004419CE" w:rsidRDefault="005054D9" w:rsidP="005054D9">
      <w:pPr>
        <w:pStyle w:val="enumlev2"/>
        <w:rPr>
          <w:rtl/>
        </w:rPr>
      </w:pPr>
      <w:bookmarkStart w:id="71" w:name="_Toc520365405"/>
      <w:r w:rsidRPr="004419CE">
        <w:rPr>
          <w:rtl/>
        </w:rPr>
        <w:t>•</w:t>
      </w:r>
      <w:r w:rsidRPr="004419CE">
        <w:rPr>
          <w:rtl/>
        </w:rPr>
        <w:tab/>
        <w:t xml:space="preserve">توفر </w:t>
      </w:r>
      <w:r w:rsidRPr="004419CE">
        <w:rPr>
          <w:rtl/>
          <w:lang w:bidi="ar-SY"/>
        </w:rPr>
        <w:t>ضمانات</w:t>
      </w:r>
      <w:r w:rsidRPr="004419CE">
        <w:rPr>
          <w:rtl/>
        </w:rPr>
        <w:t xml:space="preserve"> معقولة بأن المعاملات مسجلة كما يلزم لتمكين إعداد الحسابات السنوية وأن المقبوضات والنفقات تتم وفقاً للتراخيص من الإدارة وفقاً للوائح المالية والقواعد</w:t>
      </w:r>
      <w:r w:rsidRPr="004419CE">
        <w:rPr>
          <w:rFonts w:hint="eastAsia"/>
          <w:rtl/>
          <w:lang w:bidi="ar-SY"/>
        </w:rPr>
        <w:t> </w:t>
      </w:r>
      <w:r w:rsidRPr="004419CE">
        <w:rPr>
          <w:rtl/>
        </w:rPr>
        <w:t>المالية؛</w:t>
      </w:r>
      <w:bookmarkEnd w:id="71"/>
    </w:p>
    <w:p w:rsidR="005054D9" w:rsidRPr="004419CE" w:rsidRDefault="005054D9" w:rsidP="005054D9">
      <w:pPr>
        <w:pStyle w:val="enumlev2"/>
        <w:rPr>
          <w:rtl/>
        </w:rPr>
      </w:pPr>
      <w:bookmarkStart w:id="72" w:name="_Toc520365406"/>
      <w:r w:rsidRPr="004419CE">
        <w:rPr>
          <w:rtl/>
        </w:rPr>
        <w:t>•</w:t>
      </w:r>
      <w:r w:rsidRPr="004419CE">
        <w:rPr>
          <w:rtl/>
        </w:rPr>
        <w:tab/>
        <w:t xml:space="preserve">توفر ضمانات معقولة </w:t>
      </w:r>
      <w:r w:rsidRPr="004419CE">
        <w:rPr>
          <w:rtl/>
          <w:lang w:bidi="ar-SY"/>
        </w:rPr>
        <w:t>بشأن</w:t>
      </w:r>
      <w:r w:rsidRPr="004419CE">
        <w:rPr>
          <w:rtl/>
        </w:rPr>
        <w:t xml:space="preserve"> منع أو الكشف في الوقت المناسب عن أي عمليات غير مرخص بها لاستحواذ الأصول أو</w:t>
      </w:r>
      <w:r w:rsidRPr="004419CE">
        <w:rPr>
          <w:rFonts w:hint="cs"/>
          <w:rtl/>
        </w:rPr>
        <w:t> </w:t>
      </w:r>
      <w:r w:rsidRPr="004419CE">
        <w:rPr>
          <w:rtl/>
        </w:rPr>
        <w:t>استخدامها أو التصرف</w:t>
      </w:r>
      <w:r w:rsidRPr="004419CE">
        <w:rPr>
          <w:rFonts w:hint="eastAsia"/>
          <w:rtl/>
          <w:lang w:bidi="ar-SY"/>
        </w:rPr>
        <w:t> </w:t>
      </w:r>
      <w:r w:rsidRPr="004419CE">
        <w:rPr>
          <w:rtl/>
        </w:rPr>
        <w:t>فيها.</w:t>
      </w:r>
      <w:bookmarkEnd w:id="72"/>
    </w:p>
    <w:p w:rsidR="005054D9" w:rsidRPr="004419CE" w:rsidRDefault="005054D9" w:rsidP="001C50D2">
      <w:pPr>
        <w:pStyle w:val="enumlev1"/>
        <w:rPr>
          <w:rtl/>
        </w:rPr>
      </w:pPr>
      <w:bookmarkStart w:id="73" w:name="_Toc520365407"/>
      <w:r w:rsidRPr="004419CE">
        <w:rPr>
          <w:lang w:bidi="ar-EG"/>
        </w:rPr>
        <w:t>7</w:t>
      </w:r>
      <w:r w:rsidRPr="004419CE">
        <w:rPr>
          <w:rtl/>
        </w:rPr>
        <w:tab/>
        <w:t xml:space="preserve">ونحن نؤكد أن المخاطر التي تم تحديدها والتوصيات الصادرة عن وحدة المراجعة الداخلية للحسابات والمراجع الخارجي للحسابات واللجنة الاستشارية المستقلة للإدارة </w:t>
      </w:r>
      <w:r w:rsidRPr="004419CE">
        <w:rPr>
          <w:lang w:bidi="ar-EG"/>
        </w:rPr>
        <w:t>(IMAC)</w:t>
      </w:r>
      <w:r w:rsidRPr="004419CE">
        <w:rPr>
          <w:rtl/>
        </w:rPr>
        <w:t xml:space="preserve"> قد </w:t>
      </w:r>
      <w:r w:rsidRPr="004419CE">
        <w:rPr>
          <w:rFonts w:hint="cs"/>
          <w:rtl/>
        </w:rPr>
        <w:t>أُخذت</w:t>
      </w:r>
      <w:r w:rsidRPr="004419CE">
        <w:rPr>
          <w:rtl/>
        </w:rPr>
        <w:t xml:space="preserve"> بعين الاعتبار واتخذت إجراءات بشأنها، حسب الاقتضاء. ويحاط فريق العمل التابع للمجلس والمعني بالموارد المالية والبشرية علماً كل سنة بحالة تنفيذ هذه</w:t>
      </w:r>
      <w:r w:rsidRPr="004419CE">
        <w:rPr>
          <w:rFonts w:hint="eastAsia"/>
          <w:rtl/>
        </w:rPr>
        <w:t> </w:t>
      </w:r>
      <w:r w:rsidRPr="004419CE">
        <w:rPr>
          <w:rtl/>
        </w:rPr>
        <w:t>التوصيات.</w:t>
      </w:r>
      <w:bookmarkEnd w:id="73"/>
    </w:p>
    <w:p w:rsidR="005054D9" w:rsidRDefault="005054D9" w:rsidP="001C50D2">
      <w:pPr>
        <w:pStyle w:val="enumlev1"/>
      </w:pPr>
      <w:bookmarkStart w:id="74" w:name="_Toc520365408"/>
      <w:r w:rsidRPr="004419CE">
        <w:rPr>
          <w:lang w:bidi="ar-EG"/>
        </w:rPr>
        <w:t>8</w:t>
      </w:r>
      <w:r w:rsidRPr="004419CE">
        <w:rPr>
          <w:rtl/>
        </w:rPr>
        <w:tab/>
        <w:t>وفي رأينا أن تأثير الاختلافات غير المعدلة التي تم تحديدها أثناء عملية المراجعة - منفردة أو مجتمعة - مهمل من حيث البيانات المالية بشكل</w:t>
      </w:r>
      <w:r w:rsidRPr="004419CE">
        <w:rPr>
          <w:rFonts w:hint="eastAsia"/>
          <w:rtl/>
        </w:rPr>
        <w:t> </w:t>
      </w:r>
      <w:r w:rsidRPr="004419CE">
        <w:rPr>
          <w:rtl/>
        </w:rPr>
        <w:t>عام.</w:t>
      </w:r>
      <w:bookmarkEnd w:id="74"/>
    </w:p>
    <w:p w:rsidR="005054D9" w:rsidRPr="002B0FE4" w:rsidRDefault="005054D9" w:rsidP="0082315B">
      <w:pPr>
        <w:pStyle w:val="enumlev1"/>
        <w:rPr>
          <w:spacing w:val="-2"/>
        </w:rPr>
      </w:pPr>
      <w:r w:rsidRPr="002B0FE4">
        <w:rPr>
          <w:spacing w:val="-2"/>
        </w:rPr>
        <w:t>9</w:t>
      </w:r>
      <w:r w:rsidRPr="002B0FE4">
        <w:rPr>
          <w:spacing w:val="-2"/>
        </w:rPr>
        <w:tab/>
      </w:r>
      <w:r w:rsidRPr="002B0FE4">
        <w:rPr>
          <w:spacing w:val="-2"/>
          <w:rtl/>
        </w:rPr>
        <w:t xml:space="preserve">ليس هنالك أي حالات </w:t>
      </w:r>
      <w:r w:rsidRPr="002B0FE4">
        <w:rPr>
          <w:rFonts w:hint="cs"/>
          <w:spacing w:val="-2"/>
          <w:rtl/>
        </w:rPr>
        <w:t xml:space="preserve">جديدة </w:t>
      </w:r>
      <w:r w:rsidRPr="002B0FE4">
        <w:rPr>
          <w:spacing w:val="-2"/>
          <w:rtl/>
        </w:rPr>
        <w:t xml:space="preserve">معروفة من حالات الاحتيال أو الاشتباه بالاحتيال في عام </w:t>
      </w:r>
      <w:r w:rsidRPr="002B0FE4">
        <w:rPr>
          <w:spacing w:val="-2"/>
        </w:rPr>
        <w:t>2018</w:t>
      </w:r>
      <w:r w:rsidRPr="002B0FE4">
        <w:rPr>
          <w:spacing w:val="-2"/>
          <w:rtl/>
        </w:rPr>
        <w:t xml:space="preserve"> وكذلك أثناء الانتهاء من المراجعة الخارجية. وفي حدود علمنا واعتقادنا، تمثل الحسابات السنوية صورة صادقة للوضع المالي في </w:t>
      </w:r>
      <w:r w:rsidRPr="002B0FE4">
        <w:rPr>
          <w:spacing w:val="-2"/>
        </w:rPr>
        <w:t>31</w:t>
      </w:r>
      <w:r w:rsidRPr="002B0FE4">
        <w:rPr>
          <w:rFonts w:hint="cs"/>
          <w:spacing w:val="-2"/>
          <w:rtl/>
        </w:rPr>
        <w:t> </w:t>
      </w:r>
      <w:r w:rsidRPr="002B0FE4">
        <w:rPr>
          <w:spacing w:val="-2"/>
          <w:rtl/>
        </w:rPr>
        <w:t>ديسمبر</w:t>
      </w:r>
      <w:r w:rsidR="0082315B">
        <w:rPr>
          <w:rFonts w:hint="cs"/>
          <w:spacing w:val="-2"/>
          <w:rtl/>
        </w:rPr>
        <w:t> </w:t>
      </w:r>
      <w:r w:rsidRPr="002B0FE4">
        <w:rPr>
          <w:spacing w:val="-2"/>
        </w:rPr>
        <w:t>2018</w:t>
      </w:r>
      <w:r w:rsidRPr="002B0FE4">
        <w:rPr>
          <w:spacing w:val="-2"/>
          <w:rtl/>
        </w:rPr>
        <w:t>. ولا</w:t>
      </w:r>
      <w:r w:rsidRPr="002B0FE4">
        <w:rPr>
          <w:rFonts w:hint="cs"/>
          <w:spacing w:val="-2"/>
          <w:rtl/>
        </w:rPr>
        <w:t> </w:t>
      </w:r>
      <w:r w:rsidRPr="002B0FE4">
        <w:rPr>
          <w:spacing w:val="-2"/>
          <w:rtl/>
        </w:rPr>
        <w:t>علم لنا بأي أحداث قد تثير الشك الواجب فيما يتعلق بقدرة الاتحاد على المضي في أعماله.</w:t>
      </w:r>
    </w:p>
    <w:p w:rsidR="005054D9" w:rsidRPr="004419CE" w:rsidRDefault="005054D9" w:rsidP="001C50D2">
      <w:pPr>
        <w:pStyle w:val="enumlev1"/>
        <w:rPr>
          <w:rtl/>
          <w:lang w:bidi="ar-EG"/>
        </w:rPr>
      </w:pPr>
      <w:bookmarkStart w:id="75" w:name="_Toc520365409"/>
      <w:r>
        <w:rPr>
          <w:lang w:bidi="ar-EG"/>
        </w:rPr>
        <w:t>10</w:t>
      </w:r>
      <w:r w:rsidRPr="004419CE">
        <w:rPr>
          <w:rtl/>
        </w:rPr>
        <w:tab/>
      </w:r>
      <w:r w:rsidRPr="004419CE">
        <w:rPr>
          <w:rFonts w:hint="cs"/>
          <w:rtl/>
        </w:rPr>
        <w:t xml:space="preserve">نؤكد أننا نمتثل </w:t>
      </w:r>
      <w:r w:rsidRPr="004419CE">
        <w:rPr>
          <w:color w:val="000000"/>
          <w:rtl/>
        </w:rPr>
        <w:t>للوائح المالية والقواعد المالية</w:t>
      </w:r>
      <w:r w:rsidRPr="004419CE">
        <w:rPr>
          <w:rFonts w:hint="cs"/>
          <w:color w:val="000000"/>
          <w:rtl/>
        </w:rPr>
        <w:t xml:space="preserve"> للاتحاد (المادة </w:t>
      </w:r>
      <w:r w:rsidRPr="004419CE">
        <w:rPr>
          <w:color w:val="000000"/>
        </w:rPr>
        <w:t>9.28</w:t>
      </w:r>
      <w:r w:rsidRPr="004419CE">
        <w:rPr>
          <w:rFonts w:hint="cs"/>
          <w:rtl/>
        </w:rPr>
        <w:t xml:space="preserve">) التي تنص على أن </w:t>
      </w:r>
      <w:r w:rsidRPr="004419CE">
        <w:rPr>
          <w:rFonts w:hint="cs"/>
          <w:i/>
          <w:iCs/>
          <w:rtl/>
        </w:rPr>
        <w:t>يعرض الأمين العام على المراجع الخارجي دون تأخير، أي حالة من</w:t>
      </w:r>
      <w:r w:rsidRPr="004419CE">
        <w:rPr>
          <w:i/>
          <w:iCs/>
          <w:rtl/>
        </w:rPr>
        <w:t xml:space="preserve"> حالات الاحتيال أو الاشتباه بالاحتيال</w:t>
      </w:r>
      <w:r w:rsidRPr="004419CE">
        <w:rPr>
          <w:rtl/>
        </w:rPr>
        <w:t xml:space="preserve">. </w:t>
      </w:r>
      <w:r w:rsidRPr="004419CE">
        <w:rPr>
          <w:rFonts w:hint="cs"/>
          <w:rtl/>
        </w:rPr>
        <w:t xml:space="preserve">كما أنه </w:t>
      </w:r>
      <w:r w:rsidRPr="004419CE">
        <w:rPr>
          <w:rtl/>
        </w:rPr>
        <w:t>لا</w:t>
      </w:r>
      <w:r w:rsidRPr="004419CE">
        <w:rPr>
          <w:rFonts w:hint="cs"/>
          <w:rtl/>
        </w:rPr>
        <w:t> </w:t>
      </w:r>
      <w:r w:rsidRPr="004419CE">
        <w:rPr>
          <w:rtl/>
        </w:rPr>
        <w:t xml:space="preserve">علم لنا بأي أحداث </w:t>
      </w:r>
      <w:r w:rsidRPr="004419CE">
        <w:rPr>
          <w:rFonts w:hint="cs"/>
          <w:rtl/>
        </w:rPr>
        <w:t xml:space="preserve">أخرى </w:t>
      </w:r>
      <w:r w:rsidRPr="004419CE">
        <w:rPr>
          <w:rtl/>
        </w:rPr>
        <w:t>قد تثير الشك الواجب فيما يتعلق بقدرة الاتحاد على المضي في أعماله.</w:t>
      </w:r>
      <w:bookmarkEnd w:id="75"/>
    </w:p>
    <w:p w:rsidR="005054D9" w:rsidRPr="004419CE" w:rsidRDefault="005054D9" w:rsidP="001C50D2">
      <w:pPr>
        <w:pStyle w:val="enumlev1"/>
        <w:rPr>
          <w:rtl/>
        </w:rPr>
      </w:pPr>
      <w:bookmarkStart w:id="76" w:name="_Toc520365410"/>
      <w:r w:rsidRPr="004419CE">
        <w:t>1</w:t>
      </w:r>
      <w:r>
        <w:t>1</w:t>
      </w:r>
      <w:r w:rsidRPr="004419CE">
        <w:rPr>
          <w:rtl/>
        </w:rPr>
        <w:tab/>
      </w:r>
      <w:r w:rsidRPr="004419CE">
        <w:rPr>
          <w:rFonts w:hint="cs"/>
          <w:rtl/>
        </w:rPr>
        <w:t xml:space="preserve">وبهذا الصدد وبغية التخفيف من مخاطر الاحتيال، وُضع إجراء جديد للمشتريات من أجل نوع معيّن من الحالات لضمان مستوى مناسب من الرقابة وفصل المهام بين وظائف الحيازة والموافقة على التمويل والمشتريات. </w:t>
      </w:r>
      <w:r w:rsidRPr="00C773B6">
        <w:rPr>
          <w:rFonts w:hint="cs"/>
          <w:rtl/>
        </w:rPr>
        <w:t xml:space="preserve">وسيبدأ العمل </w:t>
      </w:r>
      <w:r>
        <w:rPr>
          <w:rFonts w:hint="cs"/>
          <w:rtl/>
        </w:rPr>
        <w:t xml:space="preserve">بهذه الإجراءات في أوائل </w:t>
      </w:r>
      <w:r>
        <w:t>2019</w:t>
      </w:r>
      <w:r w:rsidRPr="004419CE">
        <w:rPr>
          <w:rFonts w:hint="cs"/>
          <w:rtl/>
        </w:rPr>
        <w:t xml:space="preserve"> على أساس تجريبي وسيجري تقييمه</w:t>
      </w:r>
      <w:r>
        <w:rPr>
          <w:rFonts w:hint="cs"/>
          <w:rtl/>
        </w:rPr>
        <w:t>ا</w:t>
      </w:r>
      <w:r w:rsidRPr="004419CE">
        <w:rPr>
          <w:rFonts w:hint="cs"/>
          <w:rtl/>
        </w:rPr>
        <w:t xml:space="preserve"> على نحو تام قبل تنفيذه</w:t>
      </w:r>
      <w:r>
        <w:rPr>
          <w:rFonts w:hint="cs"/>
          <w:rtl/>
        </w:rPr>
        <w:t>ا</w:t>
      </w:r>
      <w:r w:rsidRPr="004419CE">
        <w:rPr>
          <w:rFonts w:hint="cs"/>
          <w:rtl/>
        </w:rPr>
        <w:t xml:space="preserve"> بشكل نهائي.</w:t>
      </w:r>
      <w:bookmarkEnd w:id="76"/>
      <w:r>
        <w:rPr>
          <w:rFonts w:hint="cs"/>
          <w:rtl/>
        </w:rPr>
        <w:t xml:space="preserve"> وبالإضافة إلى ذلك، أُعد دليل مشتريات في </w:t>
      </w:r>
      <w:r>
        <w:t>2018</w:t>
      </w:r>
      <w:r>
        <w:rPr>
          <w:rFonts w:hint="cs"/>
          <w:rtl/>
        </w:rPr>
        <w:t xml:space="preserve"> لإصداره في </w:t>
      </w:r>
      <w:r>
        <w:t>2019</w:t>
      </w:r>
      <w:r>
        <w:rPr>
          <w:rFonts w:hint="cs"/>
          <w:rtl/>
        </w:rPr>
        <w:t xml:space="preserve"> مما سيزيد من تعزيز وظيفة المشتريات في الاتحاد.</w:t>
      </w:r>
    </w:p>
    <w:p w:rsidR="005054D9" w:rsidRPr="004419CE" w:rsidRDefault="005054D9" w:rsidP="001C50D2">
      <w:pPr>
        <w:pStyle w:val="enumlev1"/>
      </w:pPr>
      <w:bookmarkStart w:id="77" w:name="_Toc520365411"/>
      <w:r>
        <w:rPr>
          <w:lang w:bidi="ar-EG"/>
        </w:rPr>
        <w:t>12</w:t>
      </w:r>
      <w:r w:rsidRPr="004419CE">
        <w:rPr>
          <w:rtl/>
        </w:rPr>
        <w:tab/>
        <w:t xml:space="preserve">وقد </w:t>
      </w:r>
      <w:r w:rsidRPr="004419CE">
        <w:rPr>
          <w:rFonts w:hint="cs"/>
          <w:rtl/>
        </w:rPr>
        <w:t>أُخذت</w:t>
      </w:r>
      <w:r w:rsidRPr="004419CE">
        <w:rPr>
          <w:rtl/>
        </w:rPr>
        <w:t xml:space="preserve"> بعين الاعتبار في وضع هذه الحسابات السنوية جميع الظروف التي لها تأثير على الحسابات والتي نشأت قبل اختتام أعمال المراجعة الخارجية. ولن نتوانى عن إعلام المراجع الخارجي على الفور بأي حدث جديد من شأنه أن يؤثر على الحسابات السنوية بأثر رجعي والذي قد يسترعي انتباهنا من الآن وحتى موعد انعقاد دورة المجلس</w:t>
      </w:r>
      <w:r w:rsidRPr="004419CE">
        <w:rPr>
          <w:rFonts w:hint="cs"/>
          <w:rtl/>
        </w:rPr>
        <w:t> </w:t>
      </w:r>
      <w:r w:rsidRPr="004419CE">
        <w:rPr>
          <w:rtl/>
        </w:rPr>
        <w:t>المقبلة.</w:t>
      </w:r>
      <w:bookmarkEnd w:id="77"/>
    </w:p>
    <w:p w:rsidR="005054D9" w:rsidRPr="004419CE" w:rsidRDefault="005054D9" w:rsidP="005054D9">
      <w:pPr>
        <w:spacing w:before="720"/>
        <w:rPr>
          <w:lang w:bidi="ar-EG"/>
        </w:rPr>
      </w:pPr>
    </w:p>
    <w:tbl>
      <w:tblPr>
        <w:tblStyle w:val="TableGrid1"/>
        <w:bidiVisual/>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417"/>
        <w:gridCol w:w="4253"/>
      </w:tblGrid>
      <w:tr w:rsidR="005054D9" w:rsidRPr="004419CE" w:rsidTr="00C84BD2">
        <w:tc>
          <w:tcPr>
            <w:tcW w:w="3794" w:type="dxa"/>
          </w:tcPr>
          <w:p w:rsidR="005054D9" w:rsidRPr="004419CE" w:rsidRDefault="005054D9" w:rsidP="00C84BD2">
            <w:pPr>
              <w:spacing w:before="0"/>
              <w:jc w:val="center"/>
              <w:rPr>
                <w:i/>
                <w:iCs/>
                <w:rtl/>
                <w:lang w:bidi="ar-EG"/>
              </w:rPr>
            </w:pPr>
            <w:r w:rsidRPr="004419CE">
              <w:rPr>
                <w:rFonts w:hint="cs"/>
                <w:i/>
                <w:iCs/>
                <w:noProof/>
                <w:rtl/>
              </w:rPr>
              <w:t>(توقيع)</w:t>
            </w:r>
          </w:p>
          <w:p w:rsidR="005054D9" w:rsidRPr="004419CE" w:rsidRDefault="005054D9" w:rsidP="00C84BD2">
            <w:pPr>
              <w:spacing w:before="720"/>
              <w:jc w:val="center"/>
              <w:rPr>
                <w:lang w:bidi="ar-EG"/>
              </w:rPr>
            </w:pPr>
            <w:r w:rsidRPr="004419CE">
              <w:rPr>
                <w:rFonts w:hint="cs"/>
                <w:rtl/>
              </w:rPr>
              <w:t>ألاسان با</w:t>
            </w:r>
            <w:r w:rsidRPr="004419CE">
              <w:rPr>
                <w:rtl/>
              </w:rPr>
              <w:br/>
            </w:r>
            <w:r w:rsidRPr="004419CE">
              <w:rPr>
                <w:rFonts w:hint="cs"/>
                <w:rtl/>
              </w:rPr>
              <w:t>رئيس دائرة إدارة الموارد المالية</w:t>
            </w:r>
          </w:p>
        </w:tc>
        <w:tc>
          <w:tcPr>
            <w:tcW w:w="1417" w:type="dxa"/>
          </w:tcPr>
          <w:p w:rsidR="005054D9" w:rsidRPr="004419CE" w:rsidRDefault="005054D9" w:rsidP="00C84BD2">
            <w:pPr>
              <w:rPr>
                <w:lang w:bidi="ar-EG"/>
              </w:rPr>
            </w:pPr>
          </w:p>
        </w:tc>
        <w:tc>
          <w:tcPr>
            <w:tcW w:w="4253" w:type="dxa"/>
          </w:tcPr>
          <w:p w:rsidR="005054D9" w:rsidRPr="004419CE" w:rsidRDefault="005054D9" w:rsidP="00C84BD2">
            <w:pPr>
              <w:spacing w:before="0"/>
              <w:jc w:val="center"/>
              <w:rPr>
                <w:rtl/>
                <w:lang w:bidi="ar-EG"/>
              </w:rPr>
            </w:pPr>
            <w:r w:rsidRPr="004419CE">
              <w:rPr>
                <w:rFonts w:hint="cs"/>
                <w:i/>
                <w:iCs/>
                <w:noProof/>
                <w:rtl/>
              </w:rPr>
              <w:t>(توقيع)</w:t>
            </w:r>
          </w:p>
          <w:p w:rsidR="005054D9" w:rsidRPr="004419CE" w:rsidRDefault="005054D9" w:rsidP="00C84BD2">
            <w:pPr>
              <w:spacing w:before="720"/>
              <w:jc w:val="center"/>
              <w:rPr>
                <w:lang w:bidi="ar-EG"/>
              </w:rPr>
            </w:pPr>
            <w:r w:rsidRPr="004419CE">
              <w:rPr>
                <w:rFonts w:hint="cs"/>
                <w:rtl/>
              </w:rPr>
              <w:t>هولين جاو</w:t>
            </w:r>
            <w:r w:rsidRPr="004419CE">
              <w:rPr>
                <w:rtl/>
              </w:rPr>
              <w:br/>
            </w:r>
            <w:r w:rsidRPr="004419CE">
              <w:rPr>
                <w:rFonts w:hint="cs"/>
                <w:rtl/>
              </w:rPr>
              <w:t>الأمين العام</w:t>
            </w:r>
          </w:p>
        </w:tc>
      </w:tr>
    </w:tbl>
    <w:p w:rsidR="005054D9" w:rsidRPr="004419CE" w:rsidRDefault="005054D9" w:rsidP="005054D9">
      <w:pPr>
        <w:rPr>
          <w:rtl/>
        </w:rPr>
      </w:pPr>
      <w:r w:rsidRPr="004419CE">
        <w:rPr>
          <w:rtl/>
        </w:rPr>
        <w:br w:type="page"/>
      </w:r>
    </w:p>
    <w:p w:rsidR="005054D9" w:rsidRPr="004419CE" w:rsidRDefault="005054D9" w:rsidP="005054D9">
      <w:pPr>
        <w:pStyle w:val="Heading1"/>
        <w:spacing w:before="120" w:after="240"/>
        <w:jc w:val="center"/>
        <w:rPr>
          <w:lang w:eastAsia="en-US" w:bidi="ar-EG"/>
        </w:rPr>
      </w:pPr>
      <w:bookmarkStart w:id="78" w:name="_Toc397499182"/>
      <w:bookmarkStart w:id="79" w:name="_Toc397499890"/>
      <w:bookmarkStart w:id="80" w:name="_Toc419483224"/>
      <w:bookmarkStart w:id="81" w:name="_Toc452156138"/>
      <w:bookmarkStart w:id="82" w:name="_Toc452156583"/>
      <w:bookmarkStart w:id="83" w:name="_Toc511402196"/>
      <w:bookmarkStart w:id="84" w:name="_Toc520370545"/>
      <w:bookmarkStart w:id="85" w:name="_Toc9599201"/>
      <w:bookmarkStart w:id="86" w:name="_Toc9614681"/>
      <w:bookmarkStart w:id="87" w:name="_Toc9614753"/>
      <w:r w:rsidRPr="004419CE">
        <w:rPr>
          <w:rtl/>
          <w:lang w:eastAsia="en-US" w:bidi="ar-EG"/>
        </w:rPr>
        <w:t xml:space="preserve">بيان عملية الرقابة الداخلية لعام </w:t>
      </w:r>
      <w:bookmarkEnd w:id="78"/>
      <w:bookmarkEnd w:id="79"/>
      <w:bookmarkEnd w:id="80"/>
      <w:bookmarkEnd w:id="81"/>
      <w:bookmarkEnd w:id="82"/>
      <w:bookmarkEnd w:id="83"/>
      <w:bookmarkEnd w:id="84"/>
      <w:r>
        <w:rPr>
          <w:lang w:eastAsia="en-US" w:bidi="ar-EG"/>
        </w:rPr>
        <w:t>2018</w:t>
      </w:r>
      <w:bookmarkEnd w:id="85"/>
      <w:bookmarkEnd w:id="86"/>
      <w:bookmarkEnd w:id="87"/>
    </w:p>
    <w:p w:rsidR="005054D9" w:rsidRPr="004419CE" w:rsidRDefault="005054D9" w:rsidP="00FB6F93">
      <w:pPr>
        <w:pStyle w:val="Headingb0"/>
        <w:rPr>
          <w:rtl/>
        </w:rPr>
      </w:pPr>
      <w:bookmarkStart w:id="88" w:name="_Toc358646811"/>
      <w:bookmarkStart w:id="89" w:name="_Toc358647123"/>
      <w:bookmarkStart w:id="90" w:name="_Toc358647182"/>
      <w:bookmarkStart w:id="91" w:name="_Toc358648391"/>
      <w:bookmarkStart w:id="92" w:name="_Toc358648590"/>
      <w:bookmarkStart w:id="93" w:name="_Toc452156584"/>
      <w:r w:rsidRPr="004419CE">
        <w:rPr>
          <w:rtl/>
        </w:rPr>
        <w:t>نطاق المسؤولية</w:t>
      </w:r>
      <w:bookmarkEnd w:id="88"/>
      <w:bookmarkEnd w:id="89"/>
      <w:bookmarkEnd w:id="90"/>
      <w:bookmarkEnd w:id="91"/>
      <w:bookmarkEnd w:id="92"/>
      <w:bookmarkEnd w:id="93"/>
    </w:p>
    <w:p w:rsidR="005054D9" w:rsidRPr="004419CE" w:rsidRDefault="005054D9" w:rsidP="005054D9">
      <w:pPr>
        <w:rPr>
          <w:rtl/>
          <w:lang w:bidi="ar-EG"/>
        </w:rPr>
      </w:pPr>
      <w:r w:rsidRPr="004419CE">
        <w:rPr>
          <w:rtl/>
          <w:lang w:bidi="ar-EG"/>
        </w:rPr>
        <w:t>إنني، بصفتي الأمين العام للاتحاد الدولي للاتصالات</w:t>
      </w:r>
      <w:r w:rsidRPr="004419CE">
        <w:rPr>
          <w:rFonts w:hint="cs"/>
          <w:rtl/>
          <w:lang w:bidi="ar-EG"/>
        </w:rPr>
        <w:t xml:space="preserve"> </w:t>
      </w:r>
      <w:r w:rsidRPr="004419CE">
        <w:rPr>
          <w:lang w:bidi="ar-EG"/>
        </w:rPr>
        <w:t>(ITU)</w:t>
      </w:r>
      <w:r w:rsidRPr="004419CE">
        <w:rPr>
          <w:rtl/>
          <w:lang w:bidi="ar-EG"/>
        </w:rPr>
        <w:t>، أقوم بدور الممثل القانوني للاتحاد. وإنني أتخذ جميع الإجراءات اللازمة لضمان الاستخدام الاقتصادي لموارد الاتحاد وأنا مسؤول أمام المجلس عن جميع الجوانب الإدارية والمالية لأنشطة الاتحاد، وفقا</w:t>
      </w:r>
      <w:r w:rsidRPr="004419CE">
        <w:rPr>
          <w:rFonts w:hint="cs"/>
          <w:rtl/>
          <w:lang w:bidi="ar-EG"/>
        </w:rPr>
        <w:t>ً</w:t>
      </w:r>
      <w:r w:rsidRPr="004419CE">
        <w:rPr>
          <w:rtl/>
          <w:lang w:bidi="ar-EG"/>
        </w:rPr>
        <w:t xml:space="preserve"> للمسؤوليات المسندة إلي</w:t>
      </w:r>
      <w:r w:rsidRPr="004419CE">
        <w:rPr>
          <w:rFonts w:hint="cs"/>
          <w:rtl/>
          <w:lang w:bidi="ar-EG"/>
        </w:rPr>
        <w:t>ّ</w:t>
      </w:r>
      <w:r w:rsidRPr="004419CE">
        <w:rPr>
          <w:rtl/>
          <w:lang w:bidi="ar-EG"/>
        </w:rPr>
        <w:t>، ولا</w:t>
      </w:r>
      <w:r w:rsidRPr="004419CE">
        <w:rPr>
          <w:rFonts w:hint="cs"/>
          <w:rtl/>
          <w:lang w:bidi="ar-EG"/>
        </w:rPr>
        <w:t> </w:t>
      </w:r>
      <w:r w:rsidRPr="004419CE">
        <w:rPr>
          <w:rtl/>
          <w:lang w:bidi="ar-EG"/>
        </w:rPr>
        <w:t>سيما في </w:t>
      </w:r>
      <w:r>
        <w:rPr>
          <w:rFonts w:hint="cs"/>
          <w:rtl/>
          <w:lang w:bidi="ar-EG"/>
        </w:rPr>
        <w:t>أحكام الرقمين</w:t>
      </w:r>
      <w:r w:rsidRPr="004419CE">
        <w:rPr>
          <w:rtl/>
          <w:lang w:bidi="ar-EG"/>
        </w:rPr>
        <w:t xml:space="preserve"> </w:t>
      </w:r>
      <w:r w:rsidRPr="004419CE">
        <w:rPr>
          <w:lang w:bidi="ar-EG"/>
        </w:rPr>
        <w:t>73</w:t>
      </w:r>
      <w:r w:rsidRPr="004419CE">
        <w:rPr>
          <w:rtl/>
          <w:lang w:bidi="ar-EG"/>
        </w:rPr>
        <w:t xml:space="preserve"> </w:t>
      </w:r>
      <w:r w:rsidRPr="00073C0C">
        <w:rPr>
          <w:i/>
          <w:iCs/>
          <w:rtl/>
          <w:lang w:bidi="ar-EG"/>
        </w:rPr>
        <w:t>مكرراً</w:t>
      </w:r>
      <w:r w:rsidRPr="004419CE">
        <w:rPr>
          <w:rtl/>
          <w:lang w:bidi="ar-EG"/>
        </w:rPr>
        <w:t xml:space="preserve"> و</w:t>
      </w:r>
      <w:r w:rsidRPr="004419CE">
        <w:rPr>
          <w:lang w:bidi="ar-EG"/>
        </w:rPr>
        <w:t>75</w:t>
      </w:r>
      <w:r w:rsidRPr="004419CE">
        <w:rPr>
          <w:rtl/>
          <w:lang w:bidi="ar-EG"/>
        </w:rPr>
        <w:t xml:space="preserve"> </w:t>
      </w:r>
      <w:r w:rsidRPr="00113E1E">
        <w:rPr>
          <w:rtl/>
          <w:lang w:bidi="ar-EG"/>
        </w:rPr>
        <w:t>من الدستور</w:t>
      </w:r>
      <w:r>
        <w:rPr>
          <w:rFonts w:hint="cs"/>
          <w:rtl/>
          <w:lang w:bidi="ar-EG"/>
        </w:rPr>
        <w:t xml:space="preserve"> (</w:t>
      </w:r>
      <w:r w:rsidRPr="00113E1E">
        <w:rPr>
          <w:rtl/>
          <w:lang w:bidi="ar-EG"/>
        </w:rPr>
        <w:t xml:space="preserve">المادة </w:t>
      </w:r>
      <w:r w:rsidRPr="00113E1E">
        <w:rPr>
          <w:lang w:bidi="ar-EG"/>
        </w:rPr>
        <w:t>11</w:t>
      </w:r>
      <w:r>
        <w:rPr>
          <w:rFonts w:hint="cs"/>
          <w:rtl/>
          <w:lang w:bidi="ar-EG"/>
        </w:rPr>
        <w:t>)</w:t>
      </w:r>
      <w:r w:rsidRPr="004419CE">
        <w:rPr>
          <w:rtl/>
          <w:lang w:bidi="ar-EG"/>
        </w:rPr>
        <w:t>، وفي</w:t>
      </w:r>
      <w:r w:rsidRPr="004419CE">
        <w:rPr>
          <w:rFonts w:hint="cs"/>
          <w:rtl/>
          <w:lang w:bidi="ar-EG"/>
        </w:rPr>
        <w:t> </w:t>
      </w:r>
      <w:r w:rsidRPr="004419CE">
        <w:rPr>
          <w:rtl/>
          <w:lang w:bidi="ar-EG"/>
        </w:rPr>
        <w:t>المواد</w:t>
      </w:r>
      <w:r w:rsidRPr="004419CE">
        <w:rPr>
          <w:rFonts w:hint="cs"/>
          <w:rtl/>
          <w:lang w:bidi="ar-EG"/>
        </w:rPr>
        <w:t> </w:t>
      </w:r>
      <w:r w:rsidRPr="004419CE">
        <w:rPr>
          <w:lang w:bidi="ar-EG"/>
        </w:rPr>
        <w:t>1</w:t>
      </w:r>
      <w:r w:rsidRPr="004419CE">
        <w:rPr>
          <w:rFonts w:hint="cs"/>
          <w:rtl/>
          <w:lang w:bidi="ar-EG"/>
        </w:rPr>
        <w:t xml:space="preserve"> و</w:t>
      </w:r>
      <w:r w:rsidRPr="004419CE">
        <w:rPr>
          <w:lang w:bidi="ar-EG"/>
        </w:rPr>
        <w:t>10</w:t>
      </w:r>
      <w:r w:rsidRPr="004419CE">
        <w:rPr>
          <w:rtl/>
          <w:lang w:bidi="ar-EG"/>
        </w:rPr>
        <w:t xml:space="preserve"> و</w:t>
      </w:r>
      <w:r w:rsidRPr="004419CE">
        <w:rPr>
          <w:lang w:bidi="ar-EG"/>
        </w:rPr>
        <w:t>16</w:t>
      </w:r>
      <w:r w:rsidRPr="004419CE">
        <w:rPr>
          <w:rtl/>
          <w:lang w:bidi="ar-EG"/>
        </w:rPr>
        <w:t xml:space="preserve"> و</w:t>
      </w:r>
      <w:r w:rsidRPr="004419CE">
        <w:rPr>
          <w:lang w:bidi="ar-EG"/>
        </w:rPr>
        <w:t>28</w:t>
      </w:r>
      <w:r w:rsidRPr="004419CE">
        <w:rPr>
          <w:rtl/>
          <w:lang w:bidi="ar-EG"/>
        </w:rPr>
        <w:t xml:space="preserve"> و</w:t>
      </w:r>
      <w:r w:rsidRPr="004419CE">
        <w:rPr>
          <w:lang w:bidi="ar-EG"/>
        </w:rPr>
        <w:t>29</w:t>
      </w:r>
      <w:r w:rsidRPr="004419CE">
        <w:rPr>
          <w:rtl/>
          <w:lang w:bidi="ar-EG"/>
        </w:rPr>
        <w:t xml:space="preserve"> و</w:t>
      </w:r>
      <w:r w:rsidRPr="004419CE">
        <w:rPr>
          <w:lang w:bidi="ar-EG"/>
        </w:rPr>
        <w:t>30</w:t>
      </w:r>
      <w:r w:rsidRPr="004419CE">
        <w:rPr>
          <w:rtl/>
          <w:lang w:bidi="ar-EG"/>
        </w:rPr>
        <w:t xml:space="preserve"> من اللوائح المالية والقواعد</w:t>
      </w:r>
      <w:r w:rsidRPr="004419CE">
        <w:rPr>
          <w:rFonts w:hint="cs"/>
          <w:rtl/>
          <w:lang w:bidi="ar-EG"/>
        </w:rPr>
        <w:t> </w:t>
      </w:r>
      <w:r w:rsidRPr="004419CE">
        <w:rPr>
          <w:rtl/>
          <w:lang w:bidi="ar-EG"/>
        </w:rPr>
        <w:t>المالية.</w:t>
      </w:r>
    </w:p>
    <w:p w:rsidR="005054D9" w:rsidRPr="004419CE" w:rsidRDefault="005054D9" w:rsidP="00FB6F93">
      <w:pPr>
        <w:pStyle w:val="Headingb0"/>
      </w:pPr>
      <w:bookmarkStart w:id="94" w:name="_Toc358646812"/>
      <w:bookmarkStart w:id="95" w:name="_Toc358647124"/>
      <w:bookmarkStart w:id="96" w:name="_Toc358647183"/>
      <w:bookmarkStart w:id="97" w:name="_Toc358648392"/>
      <w:bookmarkStart w:id="98" w:name="_Toc358648591"/>
      <w:bookmarkStart w:id="99" w:name="_Toc452156585"/>
      <w:r w:rsidRPr="004419CE">
        <w:rPr>
          <w:rtl/>
        </w:rPr>
        <w:t>الغرض من نظام الرقابة الداخلية</w:t>
      </w:r>
      <w:bookmarkEnd w:id="94"/>
      <w:bookmarkEnd w:id="95"/>
      <w:bookmarkEnd w:id="96"/>
      <w:bookmarkEnd w:id="97"/>
      <w:bookmarkEnd w:id="98"/>
      <w:bookmarkEnd w:id="99"/>
    </w:p>
    <w:p w:rsidR="005054D9" w:rsidRPr="004419CE" w:rsidRDefault="005054D9" w:rsidP="005054D9">
      <w:pPr>
        <w:rPr>
          <w:spacing w:val="2"/>
          <w:lang w:bidi="ar-EG"/>
        </w:rPr>
      </w:pPr>
      <w:r w:rsidRPr="004419CE">
        <w:rPr>
          <w:spacing w:val="2"/>
          <w:rtl/>
          <w:lang w:bidi="ar-EG"/>
        </w:rPr>
        <w:t>إن نظام الرقابة الداخلية مصمم للحد من خطر الفشل والتحكم فيه، بدلاً من القضاء عليه، في سبيل تحقيق سياسات وأهداف وغايات المنظمة. ولذلك، فإنه لا يمكن أن يوفر سوى ضماناً معقولاً وليس ضماناً مطلقاً للفعالية. وهو يقوم على عملية مستمرة تهدف إلى تحديد المخاطر الرئيسية، وإلى تقييم طبيعة ومدى هذه المخاطر وإدارتها بكفاءة وفاعلية واقتصادية. وتقع على عاتق إدارة الاتحاد مسؤولية إنشاء شبكة من الإجراءات بهدف السيطرة على عمليات الاتحاد على نحو يوفر للهيئات الرئاسية ضماناً معقولاً بما</w:t>
      </w:r>
      <w:r w:rsidRPr="004419CE">
        <w:rPr>
          <w:rFonts w:hint="cs"/>
          <w:spacing w:val="2"/>
          <w:rtl/>
          <w:lang w:bidi="ar-EG"/>
        </w:rPr>
        <w:t> </w:t>
      </w:r>
      <w:r w:rsidRPr="004419CE">
        <w:rPr>
          <w:spacing w:val="2"/>
          <w:rtl/>
          <w:lang w:bidi="ar-EG"/>
        </w:rPr>
        <w:t>يلي:</w:t>
      </w:r>
    </w:p>
    <w:p w:rsidR="005054D9" w:rsidRPr="004419CE" w:rsidRDefault="005054D9" w:rsidP="00AB6216">
      <w:pPr>
        <w:pStyle w:val="enumlev1"/>
        <w:rPr>
          <w:rtl/>
        </w:rPr>
      </w:pPr>
      <w:bookmarkStart w:id="100" w:name="_Toc520365412"/>
      <w:r w:rsidRPr="004419CE">
        <w:rPr>
          <w:lang w:val="en-GB" w:bidi="ar-EG"/>
        </w:rPr>
        <w:t>•</w:t>
      </w:r>
      <w:r w:rsidRPr="004419CE">
        <w:rPr>
          <w:rFonts w:hint="cs"/>
          <w:rtl/>
        </w:rPr>
        <w:tab/>
      </w:r>
      <w:r w:rsidRPr="004419CE">
        <w:rPr>
          <w:rtl/>
        </w:rPr>
        <w:t>يتم تحقيق خط</w:t>
      </w:r>
      <w:r w:rsidRPr="004419CE">
        <w:rPr>
          <w:rFonts w:hint="cs"/>
          <w:rtl/>
        </w:rPr>
        <w:t>ط</w:t>
      </w:r>
      <w:r w:rsidRPr="004419CE">
        <w:rPr>
          <w:rtl/>
        </w:rPr>
        <w:t xml:space="preserve"> الاتحاد وبرامجه وأهدافه وغاياته</w:t>
      </w:r>
      <w:bookmarkEnd w:id="100"/>
      <w:r w:rsidR="00AB6216">
        <w:rPr>
          <w:rFonts w:hint="cs"/>
          <w:rtl/>
        </w:rPr>
        <w:t>؛</w:t>
      </w:r>
    </w:p>
    <w:p w:rsidR="005054D9" w:rsidRPr="004419CE" w:rsidRDefault="005054D9" w:rsidP="00AB6216">
      <w:pPr>
        <w:pStyle w:val="enumlev1"/>
        <w:rPr>
          <w:rtl/>
          <w:lang w:val="en-GB" w:bidi="ar-EG"/>
        </w:rPr>
      </w:pPr>
      <w:bookmarkStart w:id="101" w:name="_Toc520365413"/>
      <w:r w:rsidRPr="004419CE">
        <w:rPr>
          <w:lang w:val="en-GB" w:bidi="ar-EG"/>
        </w:rPr>
        <w:t>•</w:t>
      </w:r>
      <w:r w:rsidRPr="004419CE">
        <w:rPr>
          <w:rFonts w:hint="cs"/>
          <w:rtl/>
        </w:rPr>
        <w:tab/>
      </w:r>
      <w:r w:rsidRPr="004419CE">
        <w:rPr>
          <w:rtl/>
        </w:rPr>
        <w:t>يتم اقتناء الموارد اقتصادياً وتستخدم إيجابياً؛ وينصب الاهتمام على جودة العمليات التجارية والتحسين</w:t>
      </w:r>
      <w:r w:rsidRPr="004419CE">
        <w:rPr>
          <w:rFonts w:hint="cs"/>
          <w:rtl/>
          <w:lang w:bidi="ar-EG"/>
        </w:rPr>
        <w:t> </w:t>
      </w:r>
      <w:r w:rsidRPr="004419CE">
        <w:rPr>
          <w:rtl/>
        </w:rPr>
        <w:t>المستمر</w:t>
      </w:r>
      <w:bookmarkEnd w:id="101"/>
      <w:r w:rsidR="00AB6216">
        <w:rPr>
          <w:rFonts w:hint="cs"/>
          <w:rtl/>
        </w:rPr>
        <w:t>؛</w:t>
      </w:r>
    </w:p>
    <w:p w:rsidR="005054D9" w:rsidRPr="004419CE" w:rsidRDefault="005054D9" w:rsidP="00AB6216">
      <w:pPr>
        <w:pStyle w:val="enumlev1"/>
        <w:rPr>
          <w:rtl/>
        </w:rPr>
      </w:pPr>
      <w:bookmarkStart w:id="102" w:name="_Toc520365414"/>
      <w:r w:rsidRPr="004419CE">
        <w:rPr>
          <w:lang w:val="en-GB" w:bidi="ar-EG"/>
        </w:rPr>
        <w:t>•</w:t>
      </w:r>
      <w:r w:rsidRPr="004419CE">
        <w:rPr>
          <w:rFonts w:hint="cs"/>
          <w:rtl/>
        </w:rPr>
        <w:tab/>
      </w:r>
      <w:r w:rsidRPr="004419CE">
        <w:rPr>
          <w:rtl/>
        </w:rPr>
        <w:t>موارد المنظمة (بما في ذلك الموظفون والنظم والبيانات/المعلومات) تتمتع بالحماية</w:t>
      </w:r>
      <w:r w:rsidRPr="004419CE">
        <w:rPr>
          <w:rFonts w:hint="cs"/>
          <w:rtl/>
          <w:lang w:bidi="ar-EG"/>
        </w:rPr>
        <w:t> </w:t>
      </w:r>
      <w:r w:rsidRPr="004419CE">
        <w:rPr>
          <w:rtl/>
        </w:rPr>
        <w:t>الكافية</w:t>
      </w:r>
      <w:bookmarkEnd w:id="102"/>
      <w:r w:rsidR="00AB6216">
        <w:rPr>
          <w:rFonts w:hint="cs"/>
          <w:rtl/>
        </w:rPr>
        <w:t>؛</w:t>
      </w:r>
    </w:p>
    <w:p w:rsidR="005054D9" w:rsidRPr="004419CE" w:rsidRDefault="005054D9" w:rsidP="00FB6F93">
      <w:pPr>
        <w:pStyle w:val="enumlev1"/>
        <w:rPr>
          <w:rtl/>
        </w:rPr>
      </w:pPr>
      <w:bookmarkStart w:id="103" w:name="_Toc520365415"/>
      <w:r w:rsidRPr="004419CE">
        <w:rPr>
          <w:lang w:val="en-GB" w:bidi="ar-EG"/>
        </w:rPr>
        <w:t>•</w:t>
      </w:r>
      <w:r w:rsidRPr="004419CE">
        <w:rPr>
          <w:rFonts w:hint="cs"/>
          <w:rtl/>
        </w:rPr>
        <w:tab/>
      </w:r>
      <w:r w:rsidRPr="004419CE">
        <w:rPr>
          <w:rtl/>
        </w:rPr>
        <w:t xml:space="preserve">تصرفات </w:t>
      </w:r>
      <w:r w:rsidRPr="004419CE">
        <w:rPr>
          <w:rFonts w:hint="cs"/>
          <w:rtl/>
        </w:rPr>
        <w:t>المسؤولين المنتخبين وكبار الاستشاريين والموظفين من الفئة الفنية وفئة الخدمات العامة</w:t>
      </w:r>
      <w:r w:rsidRPr="004419CE">
        <w:rPr>
          <w:rtl/>
        </w:rPr>
        <w:t xml:space="preserve"> متماشية مع السياسات والمعايير والخطط والإجراءات في الاتحاد ومع جميع القوانين</w:t>
      </w:r>
      <w:r w:rsidRPr="004419CE">
        <w:rPr>
          <w:rFonts w:hint="cs"/>
          <w:rtl/>
        </w:rPr>
        <w:t xml:space="preserve"> والقواعد</w:t>
      </w:r>
      <w:r w:rsidRPr="004419CE">
        <w:rPr>
          <w:rtl/>
        </w:rPr>
        <w:t xml:space="preserve"> واللوائح ذات</w:t>
      </w:r>
      <w:r w:rsidRPr="004419CE">
        <w:rPr>
          <w:rFonts w:hint="cs"/>
          <w:rtl/>
          <w:lang w:bidi="ar-EG"/>
        </w:rPr>
        <w:t> </w:t>
      </w:r>
      <w:r w:rsidRPr="004419CE">
        <w:rPr>
          <w:rtl/>
        </w:rPr>
        <w:t>الصلة</w:t>
      </w:r>
      <w:r w:rsidRPr="004419CE">
        <w:rPr>
          <w:rFonts w:hint="cs"/>
          <w:rtl/>
        </w:rPr>
        <w:t>؛</w:t>
      </w:r>
      <w:bookmarkEnd w:id="103"/>
    </w:p>
    <w:p w:rsidR="005054D9" w:rsidRPr="004419CE" w:rsidRDefault="005054D9" w:rsidP="00FB6F93">
      <w:pPr>
        <w:pStyle w:val="enumlev1"/>
        <w:rPr>
          <w:rtl/>
        </w:rPr>
      </w:pPr>
      <w:bookmarkStart w:id="104" w:name="_Toc520365416"/>
      <w:r w:rsidRPr="004419CE">
        <w:rPr>
          <w:lang w:val="en-GB" w:bidi="ar-EG"/>
        </w:rPr>
        <w:t>•</w:t>
      </w:r>
      <w:r w:rsidRPr="004419CE">
        <w:rPr>
          <w:rFonts w:hint="cs"/>
          <w:rtl/>
        </w:rPr>
        <w:tab/>
      </w:r>
      <w:r w:rsidRPr="004419CE">
        <w:rPr>
          <w:rtl/>
        </w:rPr>
        <w:t>البيانات والمعلومات المنشورة سواء داخلياً أ</w:t>
      </w:r>
      <w:r w:rsidRPr="004419CE">
        <w:rPr>
          <w:rFonts w:hint="cs"/>
          <w:rtl/>
        </w:rPr>
        <w:t>و</w:t>
      </w:r>
      <w:r w:rsidRPr="004419CE">
        <w:rPr>
          <w:rtl/>
        </w:rPr>
        <w:t xml:space="preserve"> خارجياً دقيقة وموثوق بها ومتاحة في الوقت</w:t>
      </w:r>
      <w:r w:rsidRPr="004419CE">
        <w:rPr>
          <w:rFonts w:hint="cs"/>
          <w:rtl/>
          <w:lang w:bidi="ar-EG"/>
        </w:rPr>
        <w:t> </w:t>
      </w:r>
      <w:r w:rsidRPr="004419CE">
        <w:rPr>
          <w:rtl/>
        </w:rPr>
        <w:t>المناسب.</w:t>
      </w:r>
      <w:bookmarkEnd w:id="104"/>
    </w:p>
    <w:p w:rsidR="005054D9" w:rsidRPr="004419CE" w:rsidRDefault="005054D9" w:rsidP="005054D9">
      <w:pPr>
        <w:rPr>
          <w:rtl/>
          <w:lang w:bidi="ar-EG"/>
        </w:rPr>
      </w:pPr>
      <w:r w:rsidRPr="004419CE">
        <w:rPr>
          <w:rtl/>
          <w:lang w:bidi="ar-EG"/>
        </w:rPr>
        <w:t xml:space="preserve">إدارة المخاطر وإدارة الرقابة الداخلية هي من وظائف الإدارة وهي تشكل جزءاً لا يتجزأ من العملية الشاملة لأعمال الإدارة. ومن هذا المنطلق، </w:t>
      </w:r>
      <w:r w:rsidRPr="004419CE">
        <w:rPr>
          <w:rFonts w:hint="cs"/>
          <w:rtl/>
          <w:lang w:bidi="ar-EG"/>
        </w:rPr>
        <w:t>ي</w:t>
      </w:r>
      <w:r w:rsidRPr="004419CE">
        <w:rPr>
          <w:rtl/>
          <w:lang w:bidi="ar-EG"/>
        </w:rPr>
        <w:t>قع على عاتق المديرين في الاتحاد في جميع المستويات تحقيق ما</w:t>
      </w:r>
      <w:r w:rsidRPr="004419CE">
        <w:rPr>
          <w:rFonts w:hint="cs"/>
          <w:rtl/>
          <w:lang w:bidi="ar-EG"/>
        </w:rPr>
        <w:t> </w:t>
      </w:r>
      <w:r w:rsidRPr="004419CE">
        <w:rPr>
          <w:rtl/>
          <w:lang w:bidi="ar-EG"/>
        </w:rPr>
        <w:t>يلي:</w:t>
      </w:r>
    </w:p>
    <w:p w:rsidR="005054D9" w:rsidRPr="004419CE" w:rsidRDefault="005054D9" w:rsidP="00AB6216">
      <w:pPr>
        <w:pStyle w:val="enumlev1"/>
        <w:rPr>
          <w:rtl/>
        </w:rPr>
      </w:pPr>
      <w:bookmarkStart w:id="105" w:name="_Toc520365417"/>
      <w:r w:rsidRPr="004419CE">
        <w:rPr>
          <w:lang w:val="en-GB" w:bidi="ar-EG"/>
        </w:rPr>
        <w:t>•</w:t>
      </w:r>
      <w:r w:rsidRPr="004419CE">
        <w:rPr>
          <w:rFonts w:hint="cs"/>
          <w:rtl/>
        </w:rPr>
        <w:tab/>
      </w:r>
      <w:r w:rsidRPr="004419CE">
        <w:rPr>
          <w:rtl/>
        </w:rPr>
        <w:t xml:space="preserve">تحديد وتقييم حالات احتمال التعرض </w:t>
      </w:r>
      <w:r w:rsidRPr="004419CE">
        <w:rPr>
          <w:rFonts w:hint="cs"/>
          <w:rtl/>
        </w:rPr>
        <w:t>للمخاطر</w:t>
      </w:r>
      <w:r w:rsidRPr="004419CE">
        <w:rPr>
          <w:rtl/>
        </w:rPr>
        <w:t xml:space="preserve"> التي تتصل بمجالات نشاط كل منهم</w:t>
      </w:r>
      <w:bookmarkEnd w:id="105"/>
      <w:r w:rsidR="00AB6216">
        <w:rPr>
          <w:rFonts w:hint="cs"/>
          <w:rtl/>
        </w:rPr>
        <w:t>؛</w:t>
      </w:r>
    </w:p>
    <w:p w:rsidR="005054D9" w:rsidRPr="004419CE" w:rsidRDefault="005054D9" w:rsidP="00AB6216">
      <w:pPr>
        <w:pStyle w:val="enumlev1"/>
        <w:rPr>
          <w:rtl/>
        </w:rPr>
      </w:pPr>
      <w:bookmarkStart w:id="106" w:name="_Toc520365418"/>
      <w:r w:rsidRPr="004419CE">
        <w:rPr>
          <w:lang w:bidi="ar-EG"/>
        </w:rPr>
        <w:t>•</w:t>
      </w:r>
      <w:r w:rsidRPr="004419CE">
        <w:rPr>
          <w:rFonts w:hint="cs"/>
          <w:rtl/>
        </w:rPr>
        <w:tab/>
      </w:r>
      <w:r w:rsidRPr="004419CE">
        <w:rPr>
          <w:rtl/>
        </w:rPr>
        <w:t xml:space="preserve">تحديد واقتراح السياسات والخطط ومعايير التشغيل، والإجراءات والأنظمة وغيرها من </w:t>
      </w:r>
      <w:r w:rsidRPr="004419CE">
        <w:rPr>
          <w:rFonts w:hint="cs"/>
          <w:rtl/>
        </w:rPr>
        <w:t>المبادئ التوجيهية</w:t>
      </w:r>
      <w:r w:rsidRPr="004419CE">
        <w:rPr>
          <w:rtl/>
        </w:rPr>
        <w:t xml:space="preserve"> لاستخدامها من أجل تقليل وتخفيف المخاطر المرتبطة بمواطن الضعف المحددة و/</w:t>
      </w:r>
      <w:r w:rsidRPr="004419CE">
        <w:rPr>
          <w:rFonts w:hint="cs"/>
          <w:rtl/>
        </w:rPr>
        <w:t>أو</w:t>
      </w:r>
      <w:r w:rsidRPr="004419CE">
        <w:rPr>
          <w:rtl/>
        </w:rPr>
        <w:t xml:space="preserve"> </w:t>
      </w:r>
      <w:r w:rsidRPr="004419CE">
        <w:rPr>
          <w:rFonts w:hint="cs"/>
          <w:rtl/>
        </w:rPr>
        <w:t>الحد</w:t>
      </w:r>
      <w:r w:rsidRPr="004419CE">
        <w:rPr>
          <w:rFonts w:hint="cs"/>
          <w:rtl/>
          <w:lang w:bidi="ar-EG"/>
        </w:rPr>
        <w:t> </w:t>
      </w:r>
      <w:r w:rsidRPr="004419CE">
        <w:rPr>
          <w:rFonts w:hint="cs"/>
          <w:rtl/>
        </w:rPr>
        <w:t>منها</w:t>
      </w:r>
      <w:bookmarkEnd w:id="106"/>
      <w:r w:rsidR="00AB6216">
        <w:rPr>
          <w:rFonts w:hint="cs"/>
          <w:rtl/>
        </w:rPr>
        <w:t>؛</w:t>
      </w:r>
    </w:p>
    <w:p w:rsidR="005054D9" w:rsidRPr="004419CE" w:rsidRDefault="005054D9" w:rsidP="00AB6216">
      <w:pPr>
        <w:pStyle w:val="enumlev1"/>
        <w:rPr>
          <w:rtl/>
        </w:rPr>
      </w:pPr>
      <w:bookmarkStart w:id="107" w:name="_Toc520365419"/>
      <w:r w:rsidRPr="004419CE">
        <w:rPr>
          <w:lang w:bidi="ar-EG"/>
        </w:rPr>
        <w:t>•</w:t>
      </w:r>
      <w:r w:rsidRPr="004419CE">
        <w:rPr>
          <w:rFonts w:hint="cs"/>
          <w:rtl/>
        </w:rPr>
        <w:tab/>
      </w:r>
      <w:r w:rsidRPr="004419CE">
        <w:rPr>
          <w:rtl/>
        </w:rPr>
        <w:t>وضع إجراءات للسيطرة على العمليات التي تتطلب من الموظفين وتشجعهم على القيام بواجباتهم ومسؤولياتهم بطريقة تساعد على تحقيق أهداف الرقابة الخمسة المبينة في الفقرة</w:t>
      </w:r>
      <w:r w:rsidRPr="004419CE">
        <w:rPr>
          <w:rFonts w:hint="cs"/>
          <w:rtl/>
          <w:lang w:bidi="ar-EG"/>
        </w:rPr>
        <w:t> </w:t>
      </w:r>
      <w:r w:rsidRPr="004419CE">
        <w:rPr>
          <w:rtl/>
        </w:rPr>
        <w:t>السابقة</w:t>
      </w:r>
      <w:bookmarkEnd w:id="107"/>
      <w:r w:rsidR="00AB6216">
        <w:rPr>
          <w:rFonts w:hint="cs"/>
          <w:rtl/>
        </w:rPr>
        <w:t>؛</w:t>
      </w:r>
    </w:p>
    <w:p w:rsidR="005054D9" w:rsidRPr="004419CE" w:rsidRDefault="005054D9" w:rsidP="00FB6F93">
      <w:pPr>
        <w:pStyle w:val="enumlev1"/>
        <w:rPr>
          <w:rtl/>
          <w:lang w:val="en-GB" w:bidi="ar-EG"/>
        </w:rPr>
      </w:pPr>
      <w:bookmarkStart w:id="108" w:name="_Toc520365420"/>
      <w:r w:rsidRPr="004419CE">
        <w:rPr>
          <w:lang w:bidi="ar-EG"/>
        </w:rPr>
        <w:t>•</w:t>
      </w:r>
      <w:r w:rsidRPr="004419CE">
        <w:rPr>
          <w:rFonts w:hint="cs"/>
          <w:rtl/>
        </w:rPr>
        <w:tab/>
      </w:r>
      <w:r w:rsidRPr="004419CE">
        <w:rPr>
          <w:rtl/>
        </w:rPr>
        <w:t>الحفاظ على فعالية عمليات التحكم التي تم وضعها وتعزيز التحسين المستمر لهذه</w:t>
      </w:r>
      <w:r w:rsidRPr="004419CE">
        <w:rPr>
          <w:rFonts w:hint="cs"/>
          <w:rtl/>
          <w:lang w:bidi="ar-EG"/>
        </w:rPr>
        <w:t> </w:t>
      </w:r>
      <w:r w:rsidRPr="004419CE">
        <w:rPr>
          <w:rtl/>
        </w:rPr>
        <w:t>العمليات.</w:t>
      </w:r>
      <w:bookmarkEnd w:id="108"/>
    </w:p>
    <w:p w:rsidR="005054D9" w:rsidRPr="004419CE" w:rsidRDefault="005054D9" w:rsidP="00FB6F93">
      <w:pPr>
        <w:pStyle w:val="Headingb0"/>
        <w:rPr>
          <w:rtl/>
        </w:rPr>
      </w:pPr>
      <w:bookmarkStart w:id="109" w:name="_Toc358646813"/>
      <w:bookmarkStart w:id="110" w:name="_Toc358647125"/>
      <w:bookmarkStart w:id="111" w:name="_Toc358647184"/>
      <w:bookmarkStart w:id="112" w:name="_Toc358648393"/>
      <w:bookmarkStart w:id="113" w:name="_Toc358648592"/>
      <w:bookmarkStart w:id="114" w:name="_Toc452156586"/>
      <w:r w:rsidRPr="004419CE">
        <w:rPr>
          <w:rtl/>
        </w:rPr>
        <w:t>القدرة على التعامل مع المخاطر</w:t>
      </w:r>
      <w:bookmarkEnd w:id="109"/>
      <w:bookmarkEnd w:id="110"/>
      <w:bookmarkEnd w:id="111"/>
      <w:bookmarkEnd w:id="112"/>
      <w:bookmarkEnd w:id="113"/>
      <w:bookmarkEnd w:id="114"/>
    </w:p>
    <w:p w:rsidR="005054D9" w:rsidRPr="004419CE" w:rsidRDefault="005054D9" w:rsidP="00FB6F93">
      <w:pPr>
        <w:rPr>
          <w:rtl/>
          <w:lang w:bidi="ar-EG"/>
        </w:rPr>
      </w:pPr>
      <w:r w:rsidRPr="004419CE">
        <w:rPr>
          <w:rtl/>
          <w:lang w:bidi="ar-EG"/>
        </w:rPr>
        <w:t>تلتزم إدارة الاتحاد، كجزء لا يتجزأ من نظام الرقابة الداخلية، بتنفيذ عملية للإدارة المتكاملة للمخاطر</w:t>
      </w:r>
      <w:r w:rsidRPr="004419CE">
        <w:rPr>
          <w:rFonts w:hint="cs"/>
          <w:rtl/>
          <w:lang w:bidi="ar-EG"/>
        </w:rPr>
        <w:t> </w:t>
      </w:r>
      <w:r w:rsidRPr="004419CE">
        <w:rPr>
          <w:lang w:bidi="ar-EG"/>
        </w:rPr>
        <w:t>(IRM)</w:t>
      </w:r>
      <w:r w:rsidRPr="004419CE">
        <w:rPr>
          <w:rtl/>
          <w:lang w:bidi="ar-EG"/>
        </w:rPr>
        <w:t xml:space="preserve"> في </w:t>
      </w:r>
      <w:r w:rsidRPr="004419CE">
        <w:rPr>
          <w:rFonts w:hint="cs"/>
          <w:rtl/>
          <w:lang w:bidi="ar-EG"/>
        </w:rPr>
        <w:t>المنظمة</w:t>
      </w:r>
      <w:r w:rsidRPr="004419CE">
        <w:rPr>
          <w:rFonts w:hint="eastAsia"/>
          <w:rtl/>
          <w:lang w:bidi="ar-EG"/>
        </w:rPr>
        <w:t> </w:t>
      </w:r>
      <w:r w:rsidRPr="004419CE">
        <w:rPr>
          <w:rFonts w:hint="cs"/>
          <w:rtl/>
          <w:lang w:bidi="ar-EG"/>
        </w:rPr>
        <w:t>بالكامل</w:t>
      </w:r>
      <w:r w:rsidRPr="004419CE">
        <w:rPr>
          <w:rtl/>
          <w:lang w:bidi="ar-EG"/>
        </w:rPr>
        <w:t>.</w:t>
      </w:r>
    </w:p>
    <w:p w:rsidR="005054D9" w:rsidRPr="004419CE" w:rsidRDefault="005054D9" w:rsidP="00FB6F93">
      <w:pPr>
        <w:rPr>
          <w:rtl/>
          <w:lang w:bidi="ar-SY"/>
        </w:rPr>
      </w:pPr>
      <w:bookmarkStart w:id="115" w:name="_Toc520365421"/>
      <w:r w:rsidRPr="004419CE">
        <w:rPr>
          <w:rFonts w:hint="cs"/>
          <w:rtl/>
          <w:lang w:bidi="ar-SY"/>
        </w:rPr>
        <w:t>وي</w:t>
      </w:r>
      <w:r w:rsidRPr="004419CE">
        <w:rPr>
          <w:rtl/>
          <w:lang w:bidi="ar-SY"/>
        </w:rPr>
        <w:t>ر</w:t>
      </w:r>
      <w:r w:rsidRPr="004419CE">
        <w:rPr>
          <w:rFonts w:hint="cs"/>
          <w:rtl/>
          <w:lang w:bidi="ar-SY"/>
        </w:rPr>
        <w:t>ت</w:t>
      </w:r>
      <w:r w:rsidRPr="004419CE">
        <w:rPr>
          <w:rtl/>
          <w:lang w:bidi="ar-SY"/>
        </w:rPr>
        <w:t xml:space="preserve">كز نظام الرقابة الداخلية </w:t>
      </w:r>
      <w:r w:rsidRPr="004419CE">
        <w:rPr>
          <w:rFonts w:hint="cs"/>
          <w:rtl/>
          <w:lang w:bidi="ar-SY"/>
        </w:rPr>
        <w:t xml:space="preserve">للاتحاد </w:t>
      </w:r>
      <w:r w:rsidRPr="004419CE">
        <w:rPr>
          <w:rtl/>
          <w:lang w:bidi="ar-SY"/>
        </w:rPr>
        <w:t xml:space="preserve">على استخدام نظام </w:t>
      </w:r>
      <w:r w:rsidRPr="004419CE">
        <w:rPr>
          <w:lang w:bidi="ar-SY"/>
        </w:rPr>
        <w:t>SAP</w:t>
      </w:r>
      <w:r w:rsidRPr="004419CE">
        <w:rPr>
          <w:rtl/>
          <w:lang w:bidi="ar-SY"/>
        </w:rPr>
        <w:t xml:space="preserve"> بمثابة نظام متكامل لإدارة</w:t>
      </w:r>
      <w:r w:rsidRPr="004419CE">
        <w:rPr>
          <w:rFonts w:hint="cs"/>
          <w:rtl/>
          <w:lang w:bidi="ar-SY"/>
        </w:rPr>
        <w:t> </w:t>
      </w:r>
      <w:r w:rsidRPr="004419CE">
        <w:rPr>
          <w:rtl/>
          <w:lang w:bidi="ar-SY"/>
        </w:rPr>
        <w:t>المعلومات:</w:t>
      </w:r>
      <w:bookmarkEnd w:id="115"/>
    </w:p>
    <w:p w:rsidR="005054D9" w:rsidRPr="004419CE" w:rsidRDefault="005054D9" w:rsidP="00AB6216">
      <w:pPr>
        <w:pStyle w:val="enumlev1"/>
        <w:rPr>
          <w:rtl/>
        </w:rPr>
      </w:pPr>
      <w:bookmarkStart w:id="116" w:name="_Toc520365422"/>
      <w:r w:rsidRPr="004419CE">
        <w:rPr>
          <w:lang w:val="en-GB"/>
        </w:rPr>
        <w:t>•</w:t>
      </w:r>
      <w:r w:rsidRPr="004419CE">
        <w:rPr>
          <w:rFonts w:hint="cs"/>
          <w:rtl/>
        </w:rPr>
        <w:tab/>
      </w:r>
      <w:r w:rsidRPr="004419CE">
        <w:rPr>
          <w:rtl/>
        </w:rPr>
        <w:t>يعكس هيكلية الاتحاد وأعماله وتسلسل مراتب السلطة فيه</w:t>
      </w:r>
      <w:bookmarkEnd w:id="116"/>
      <w:r w:rsidR="00AB6216">
        <w:rPr>
          <w:rFonts w:hint="cs"/>
          <w:rtl/>
        </w:rPr>
        <w:t>؛</w:t>
      </w:r>
    </w:p>
    <w:p w:rsidR="005054D9" w:rsidRPr="004419CE" w:rsidRDefault="005054D9" w:rsidP="00AB6216">
      <w:pPr>
        <w:pStyle w:val="enumlev1"/>
        <w:rPr>
          <w:spacing w:val="-6"/>
          <w:rtl/>
        </w:rPr>
      </w:pPr>
      <w:bookmarkStart w:id="117" w:name="_Toc520365423"/>
      <w:r w:rsidRPr="004419CE">
        <w:rPr>
          <w:lang w:val="en-GB"/>
        </w:rPr>
        <w:t>•</w:t>
      </w:r>
      <w:r w:rsidRPr="004419CE">
        <w:rPr>
          <w:rFonts w:hint="cs"/>
          <w:rtl/>
        </w:rPr>
        <w:tab/>
      </w:r>
      <w:r w:rsidRPr="004419CE">
        <w:rPr>
          <w:spacing w:val="-6"/>
          <w:rtl/>
        </w:rPr>
        <w:t>تنعكس فيه مخصصات الميزانية من الموارد كما هو موضح في النصوص الأساسية للاتحاد التي اعتمدت في مؤتمر المندوبين</w:t>
      </w:r>
      <w:r w:rsidRPr="004419CE">
        <w:rPr>
          <w:rFonts w:hint="cs"/>
          <w:spacing w:val="-6"/>
          <w:rtl/>
        </w:rPr>
        <w:t> </w:t>
      </w:r>
      <w:r w:rsidRPr="004419CE">
        <w:rPr>
          <w:spacing w:val="-6"/>
          <w:rtl/>
        </w:rPr>
        <w:t>المفوضين</w:t>
      </w:r>
      <w:bookmarkEnd w:id="117"/>
      <w:r w:rsidR="00AB6216">
        <w:rPr>
          <w:rFonts w:hint="cs"/>
          <w:spacing w:val="-6"/>
          <w:rtl/>
        </w:rPr>
        <w:t>؛</w:t>
      </w:r>
    </w:p>
    <w:p w:rsidR="005054D9" w:rsidRPr="004419CE" w:rsidRDefault="005054D9" w:rsidP="00AB6216">
      <w:pPr>
        <w:pStyle w:val="enumlev1"/>
        <w:rPr>
          <w:rtl/>
        </w:rPr>
      </w:pPr>
      <w:bookmarkStart w:id="118" w:name="_Toc520365424"/>
      <w:r w:rsidRPr="004419CE">
        <w:rPr>
          <w:lang w:val="en-GB"/>
        </w:rPr>
        <w:t>•</w:t>
      </w:r>
      <w:r w:rsidRPr="004419CE">
        <w:rPr>
          <w:rFonts w:hint="cs"/>
          <w:rtl/>
        </w:rPr>
        <w:tab/>
      </w:r>
      <w:r w:rsidRPr="004419CE">
        <w:rPr>
          <w:rtl/>
        </w:rPr>
        <w:t>تمكين ضوابط نظام متكامل وتطبيق مبدأ أربعة عيون</w:t>
      </w:r>
      <w:bookmarkEnd w:id="118"/>
      <w:r w:rsidR="00AB6216">
        <w:rPr>
          <w:rFonts w:hint="cs"/>
          <w:rtl/>
        </w:rPr>
        <w:t>؛</w:t>
      </w:r>
    </w:p>
    <w:p w:rsidR="005054D9" w:rsidRPr="004419CE" w:rsidRDefault="005054D9" w:rsidP="00FB6F93">
      <w:pPr>
        <w:pStyle w:val="enumlev1"/>
        <w:rPr>
          <w:rtl/>
        </w:rPr>
      </w:pPr>
      <w:bookmarkStart w:id="119" w:name="_Toc520365425"/>
      <w:r w:rsidRPr="004419CE">
        <w:rPr>
          <w:lang w:val="en-GB"/>
        </w:rPr>
        <w:t>•</w:t>
      </w:r>
      <w:r w:rsidRPr="004419CE">
        <w:rPr>
          <w:rFonts w:hint="cs"/>
          <w:rtl/>
        </w:rPr>
        <w:tab/>
      </w:r>
      <w:r w:rsidRPr="004419CE">
        <w:rPr>
          <w:rtl/>
        </w:rPr>
        <w:t>تمكين التوجيه، ورصد وقياس استخدام الموارد من خلال المحاسبة والإبلاغ، وجرد المخزونات دورياً وتوثيق عمليات التوريد والضوابط، استناداً إلى المعايير المحاسبية الدولية</w:t>
      </w:r>
      <w:r w:rsidRPr="004419CE">
        <w:rPr>
          <w:rFonts w:hint="cs"/>
          <w:rtl/>
        </w:rPr>
        <w:t> </w:t>
      </w:r>
      <w:r w:rsidRPr="004419CE">
        <w:rPr>
          <w:lang w:val="en-GB"/>
        </w:rPr>
        <w:t>IPSAS</w:t>
      </w:r>
      <w:r w:rsidRPr="004419CE">
        <w:rPr>
          <w:rtl/>
        </w:rPr>
        <w:t>.</w:t>
      </w:r>
      <w:bookmarkEnd w:id="119"/>
    </w:p>
    <w:p w:rsidR="005054D9" w:rsidRPr="004419CE" w:rsidRDefault="005054D9" w:rsidP="005054D9">
      <w:pPr>
        <w:rPr>
          <w:rtl/>
        </w:rPr>
      </w:pPr>
      <w:r w:rsidRPr="004419CE">
        <w:rPr>
          <w:rtl/>
        </w:rPr>
        <w:t xml:space="preserve">وتقوم موثوقية الإبلاغ المالي في الاتحاد، ومتابعة استهلاك الموارد </w:t>
      </w:r>
      <w:r w:rsidRPr="004419CE">
        <w:rPr>
          <w:rFonts w:hint="cs"/>
          <w:rtl/>
        </w:rPr>
        <w:t xml:space="preserve">طبقاً للأهداف </w:t>
      </w:r>
      <w:r w:rsidRPr="004419CE">
        <w:rPr>
          <w:rtl/>
        </w:rPr>
        <w:t>الاستراتيجية، على نظام متكامل لإدارة المعلومات</w:t>
      </w:r>
      <w:r w:rsidRPr="004419CE">
        <w:rPr>
          <w:rFonts w:hint="cs"/>
          <w:rtl/>
        </w:rPr>
        <w:t>، وعلى رقابة قوية على الالتزامات المتعلقة بالموارد</w:t>
      </w:r>
      <w:r w:rsidRPr="004419CE">
        <w:rPr>
          <w:rtl/>
        </w:rPr>
        <w:t>.</w:t>
      </w:r>
    </w:p>
    <w:p w:rsidR="005054D9" w:rsidRPr="004419CE" w:rsidRDefault="005054D9" w:rsidP="005054D9">
      <w:pPr>
        <w:rPr>
          <w:rtl/>
        </w:rPr>
      </w:pPr>
      <w:r w:rsidRPr="004419CE">
        <w:rPr>
          <w:rtl/>
        </w:rPr>
        <w:t>وعلاوة</w:t>
      </w:r>
      <w:r w:rsidRPr="004419CE">
        <w:rPr>
          <w:rFonts w:hint="cs"/>
          <w:rtl/>
        </w:rPr>
        <w:t>ً</w:t>
      </w:r>
      <w:r w:rsidRPr="004419CE">
        <w:rPr>
          <w:rtl/>
        </w:rPr>
        <w:t xml:space="preserve"> على ذلك، فإن لجنة العقود </w:t>
      </w:r>
      <w:r w:rsidRPr="004419CE">
        <w:rPr>
          <w:rFonts w:hint="cs"/>
          <w:rtl/>
        </w:rPr>
        <w:t>تساعد</w:t>
      </w:r>
      <w:r w:rsidRPr="004419CE">
        <w:rPr>
          <w:rtl/>
        </w:rPr>
        <w:t xml:space="preserve"> الأمين العام في ضمان الاستخدام الفع</w:t>
      </w:r>
      <w:r w:rsidRPr="004419CE">
        <w:rPr>
          <w:rFonts w:hint="cs"/>
          <w:rtl/>
        </w:rPr>
        <w:t>ّ</w:t>
      </w:r>
      <w:r w:rsidRPr="004419CE">
        <w:rPr>
          <w:rtl/>
        </w:rPr>
        <w:t>ال لموارد الاتحاد بما يتماشى مع المصالح الفضلى للاتحاد</w:t>
      </w:r>
      <w:r w:rsidRPr="004419CE">
        <w:rPr>
          <w:rFonts w:hint="cs"/>
          <w:rtl/>
        </w:rPr>
        <w:t>،</w:t>
      </w:r>
      <w:r w:rsidRPr="004419CE">
        <w:rPr>
          <w:rtl/>
        </w:rPr>
        <w:t xml:space="preserve"> </w:t>
      </w:r>
      <w:r w:rsidRPr="004419CE">
        <w:rPr>
          <w:rFonts w:hint="cs"/>
          <w:rtl/>
        </w:rPr>
        <w:t xml:space="preserve">كما تقدم وحدة الشؤون القانونية إرشادات للمنظمة ككل من أجل </w:t>
      </w:r>
      <w:r w:rsidRPr="004419CE">
        <w:rPr>
          <w:rtl/>
        </w:rPr>
        <w:t xml:space="preserve">احترام القوانين </w:t>
      </w:r>
      <w:r w:rsidRPr="004419CE">
        <w:rPr>
          <w:rFonts w:hint="cs"/>
          <w:rtl/>
        </w:rPr>
        <w:t xml:space="preserve">والقواعد واللوائح </w:t>
      </w:r>
      <w:r w:rsidRPr="004419CE">
        <w:rPr>
          <w:rtl/>
        </w:rPr>
        <w:t>وترويج وتعزيز سياسات أخلاقيات الاتحاد.</w:t>
      </w:r>
      <w:r w:rsidRPr="004419CE">
        <w:rPr>
          <w:rFonts w:hint="cs"/>
          <w:rtl/>
        </w:rPr>
        <w:t xml:space="preserve"> كما توفر وحدة المراجعة الداخلية في إطار أعمالها المتعلقة بالمراجعة للأمين العام الثقة فيما يتعلق بإدارة المنظمة وإدارة المخاطر ومدى فعالية الضوابط.</w:t>
      </w:r>
    </w:p>
    <w:p w:rsidR="005054D9" w:rsidRPr="004419CE" w:rsidRDefault="005054D9" w:rsidP="005054D9">
      <w:pPr>
        <w:rPr>
          <w:rtl/>
        </w:rPr>
      </w:pPr>
      <w:r w:rsidRPr="004419CE">
        <w:rPr>
          <w:rFonts w:hint="cs"/>
          <w:rtl/>
        </w:rPr>
        <w:t>وا</w:t>
      </w:r>
      <w:r w:rsidRPr="004419CE">
        <w:rPr>
          <w:rtl/>
        </w:rPr>
        <w:t xml:space="preserve">لإدارة </w:t>
      </w:r>
      <w:r w:rsidRPr="004419CE">
        <w:rPr>
          <w:rFonts w:hint="cs"/>
          <w:rtl/>
        </w:rPr>
        <w:t>الاستراتيجية</w:t>
      </w:r>
      <w:r w:rsidRPr="004419CE">
        <w:rPr>
          <w:rtl/>
        </w:rPr>
        <w:t xml:space="preserve"> للمخاطر </w:t>
      </w:r>
      <w:r w:rsidRPr="004419CE">
        <w:rPr>
          <w:rFonts w:hint="cs"/>
          <w:rtl/>
        </w:rPr>
        <w:t>مدمجة</w:t>
      </w:r>
      <w:r w:rsidRPr="004419CE">
        <w:rPr>
          <w:rtl/>
        </w:rPr>
        <w:t xml:space="preserve"> في عملية التخطيط الاستراتيجي للاتحاد من خلال </w:t>
      </w:r>
      <w:r w:rsidRPr="004419CE">
        <w:rPr>
          <w:rFonts w:hint="cs"/>
          <w:rtl/>
        </w:rPr>
        <w:t>تحديد المخاطر الاستراتيجية والتدابير ذات الصلة لتخفيفها. وهذا</w:t>
      </w:r>
      <w:r w:rsidRPr="004419CE">
        <w:rPr>
          <w:rtl/>
        </w:rPr>
        <w:t xml:space="preserve"> </w:t>
      </w:r>
      <w:r w:rsidRPr="004419CE">
        <w:rPr>
          <w:rFonts w:hint="cs"/>
          <w:rtl/>
        </w:rPr>
        <w:t>ال</w:t>
      </w:r>
      <w:r w:rsidRPr="004419CE">
        <w:rPr>
          <w:rtl/>
        </w:rPr>
        <w:t>إطار لإدارة المخاطر</w:t>
      </w:r>
      <w:r w:rsidRPr="004419CE">
        <w:rPr>
          <w:rFonts w:hint="cs"/>
          <w:rtl/>
        </w:rPr>
        <w:t xml:space="preserve"> جزء من </w:t>
      </w:r>
      <w:r w:rsidRPr="004419CE">
        <w:rPr>
          <w:rtl/>
        </w:rPr>
        <w:t xml:space="preserve">الخطة الاستراتيجية للفترة </w:t>
      </w:r>
      <w:r w:rsidRPr="004419CE">
        <w:t>2019</w:t>
      </w:r>
      <w:r w:rsidRPr="004419CE">
        <w:noBreakHyphen/>
        <w:t>2016</w:t>
      </w:r>
      <w:r w:rsidRPr="004419CE">
        <w:rPr>
          <w:rtl/>
        </w:rPr>
        <w:t xml:space="preserve"> للاتحاد، </w:t>
      </w:r>
      <w:r w:rsidRPr="004419CE">
        <w:rPr>
          <w:rFonts w:hint="cs"/>
          <w:rtl/>
        </w:rPr>
        <w:t xml:space="preserve">التي وافق عليها مؤتمر المندوبين المفوضين لعام </w:t>
      </w:r>
      <w:r w:rsidRPr="004419CE">
        <w:rPr>
          <w:lang w:val="en-CA"/>
        </w:rPr>
        <w:t>2014</w:t>
      </w:r>
      <w:r w:rsidRPr="004419CE">
        <w:rPr>
          <w:rFonts w:hint="cs"/>
          <w:rtl/>
        </w:rPr>
        <w:t>، على النحو الوارد في القرار </w:t>
      </w:r>
      <w:r w:rsidRPr="004419CE">
        <w:rPr>
          <w:lang w:val="en-CA"/>
        </w:rPr>
        <w:t>71</w:t>
      </w:r>
      <w:r w:rsidRPr="004419CE">
        <w:rPr>
          <w:rFonts w:hint="cs"/>
          <w:rtl/>
        </w:rPr>
        <w:t>. وستستمر زيادة تطوير إطار إدارة المخاطر من خلال إعداد سياسة لإدارة المخاطر وبيان لإدارة المخاطر على صعيد الشركات وسجل استراتيجي لإدارة المخاطر.</w:t>
      </w:r>
    </w:p>
    <w:p w:rsidR="005054D9" w:rsidRPr="004419CE" w:rsidRDefault="005054D9" w:rsidP="005054D9">
      <w:pPr>
        <w:rPr>
          <w:rtl/>
          <w:lang w:bidi="ar-EG"/>
        </w:rPr>
      </w:pPr>
      <w:r w:rsidRPr="004419CE">
        <w:rPr>
          <w:rFonts w:hint="cs"/>
          <w:rtl/>
          <w:lang w:bidi="ar-EG"/>
        </w:rPr>
        <w:t>وتشكل إدارة المخاطر التشغيلية كذلك جزءاً من عمليات إدارة أعمال الاتحاد. وتقوم إدارة الاتحاد، بما فيها المكاتب الثلاثة والأمانة العامة، على أساس منتظم باستعراض المخاطر المرتبطة بتحقيق أهداف كل جزء من المنظمة وتنفيذ تدابير التخفيف اللازمة، مع وضع ضوابط للمخاطر من أجل مراقبة حالة المخاطر المتبقية.</w:t>
      </w:r>
    </w:p>
    <w:p w:rsidR="005054D9" w:rsidRPr="004419CE" w:rsidRDefault="005054D9" w:rsidP="00FB6F93">
      <w:pPr>
        <w:pStyle w:val="Headingb0"/>
        <w:rPr>
          <w:rtl/>
        </w:rPr>
      </w:pPr>
      <w:bookmarkStart w:id="120" w:name="_Toc358646814"/>
      <w:bookmarkStart w:id="121" w:name="_Toc358647126"/>
      <w:bookmarkStart w:id="122" w:name="_Toc358647185"/>
      <w:bookmarkStart w:id="123" w:name="_Toc358648394"/>
      <w:bookmarkStart w:id="124" w:name="_Toc358648593"/>
      <w:bookmarkStart w:id="125" w:name="_Toc452156587"/>
      <w:r w:rsidRPr="004419CE">
        <w:rPr>
          <w:rFonts w:hint="cs"/>
          <w:rtl/>
        </w:rPr>
        <w:t>ا</w:t>
      </w:r>
      <w:r w:rsidRPr="004419CE">
        <w:rPr>
          <w:rtl/>
        </w:rPr>
        <w:t>ستعراض الفعالية</w:t>
      </w:r>
      <w:bookmarkEnd w:id="120"/>
      <w:bookmarkEnd w:id="121"/>
      <w:bookmarkEnd w:id="122"/>
      <w:bookmarkEnd w:id="123"/>
      <w:bookmarkEnd w:id="124"/>
      <w:bookmarkEnd w:id="125"/>
    </w:p>
    <w:p w:rsidR="005054D9" w:rsidRPr="004419CE" w:rsidRDefault="005054D9" w:rsidP="005054D9">
      <w:pPr>
        <w:rPr>
          <w:rtl/>
          <w:lang w:bidi="ar-EG"/>
        </w:rPr>
      </w:pPr>
      <w:r w:rsidRPr="004419CE">
        <w:rPr>
          <w:rtl/>
          <w:lang w:bidi="ar-EG"/>
        </w:rPr>
        <w:t>إنني أستند في استعراضي إلى أعمال المديرين</w:t>
      </w:r>
      <w:r w:rsidRPr="004419CE">
        <w:rPr>
          <w:rFonts w:hint="cs"/>
          <w:rtl/>
          <w:lang w:bidi="ar-EG"/>
        </w:rPr>
        <w:t xml:space="preserve"> التنفيذيين</w:t>
      </w:r>
      <w:r w:rsidRPr="004419CE">
        <w:rPr>
          <w:rtl/>
          <w:lang w:bidi="ar-EG"/>
        </w:rPr>
        <w:t xml:space="preserve"> ضمن إدارة الاتحاد، الذين يضطلعون بمسؤولية تحديد إطار الرقابة الداخلية والحفاظ عليه كل في مجالات مسؤولياته.</w:t>
      </w:r>
      <w:r w:rsidRPr="004419CE">
        <w:rPr>
          <w:rFonts w:hint="cs"/>
          <w:rtl/>
          <w:lang w:bidi="ar-EG"/>
        </w:rPr>
        <w:t xml:space="preserve"> وأتأكد من خلال الرسائل الداخلية للممثلين الموقعة من كبار مديري وموظفي الاتحاد من احترام متطلبات الفترة المالية </w:t>
      </w:r>
      <w:r>
        <w:rPr>
          <w:lang w:val="en-CA" w:bidi="ar-EG"/>
        </w:rPr>
        <w:t>2018</w:t>
      </w:r>
      <w:r w:rsidRPr="004419CE">
        <w:rPr>
          <w:rFonts w:hint="cs"/>
          <w:rtl/>
          <w:lang w:val="en-CA" w:bidi="ar-EG"/>
        </w:rPr>
        <w:t xml:space="preserve"> التالية</w:t>
      </w:r>
      <w:r w:rsidRPr="004419CE">
        <w:rPr>
          <w:rFonts w:hint="cs"/>
          <w:rtl/>
          <w:lang w:bidi="ar-EG"/>
        </w:rPr>
        <w:t>:</w:t>
      </w:r>
    </w:p>
    <w:p w:rsidR="005054D9" w:rsidRPr="004419CE" w:rsidRDefault="005054D9" w:rsidP="00AB6216">
      <w:pPr>
        <w:pStyle w:val="enumlev1"/>
        <w:rPr>
          <w:rtl/>
        </w:rPr>
      </w:pPr>
      <w:bookmarkStart w:id="126" w:name="_Toc520365426"/>
      <w:r w:rsidRPr="004419CE">
        <w:rPr>
          <w:lang w:val="en-GB"/>
        </w:rPr>
        <w:t>•</w:t>
      </w:r>
      <w:r w:rsidRPr="004419CE">
        <w:rPr>
          <w:rFonts w:hint="cs"/>
          <w:rtl/>
        </w:rPr>
        <w:tab/>
      </w:r>
      <w:r w:rsidRPr="004419CE">
        <w:rPr>
          <w:rtl/>
        </w:rPr>
        <w:t>اتساق التعهدات أو الالتزامات والنفقات مع الاعتمادات أو المخصصات المالية الأخرى التي أقرها المجلس أو مع الأغراض والقواعد والأحكام المتعلقة بالصناديق المعنية</w:t>
      </w:r>
      <w:bookmarkEnd w:id="126"/>
      <w:r w:rsidR="00AB6216">
        <w:rPr>
          <w:rFonts w:hint="cs"/>
          <w:rtl/>
        </w:rPr>
        <w:t>؛</w:t>
      </w:r>
    </w:p>
    <w:p w:rsidR="005054D9" w:rsidRPr="004419CE" w:rsidRDefault="005054D9" w:rsidP="00AB6216">
      <w:pPr>
        <w:pStyle w:val="enumlev1"/>
        <w:rPr>
          <w:rtl/>
        </w:rPr>
      </w:pPr>
      <w:bookmarkStart w:id="127" w:name="_Toc520365427"/>
      <w:r w:rsidRPr="004419CE">
        <w:rPr>
          <w:lang w:val="en-GB"/>
        </w:rPr>
        <w:t>•</w:t>
      </w:r>
      <w:r w:rsidRPr="004419CE">
        <w:rPr>
          <w:rFonts w:hint="cs"/>
          <w:rtl/>
        </w:rPr>
        <w:tab/>
      </w:r>
      <w:r w:rsidRPr="004419CE">
        <w:rPr>
          <w:rtl/>
        </w:rPr>
        <w:t>استخدام موارد الاتحاد على نحو يتسم بالكفاءة والفعالية والاستعمال</w:t>
      </w:r>
      <w:r w:rsidRPr="004419CE">
        <w:rPr>
          <w:rFonts w:hint="cs"/>
          <w:rtl/>
        </w:rPr>
        <w:t> </w:t>
      </w:r>
      <w:r w:rsidRPr="004419CE">
        <w:rPr>
          <w:rtl/>
        </w:rPr>
        <w:t>الاقتصادي</w:t>
      </w:r>
      <w:bookmarkEnd w:id="127"/>
      <w:r w:rsidR="00AB6216">
        <w:rPr>
          <w:rFonts w:hint="cs"/>
          <w:rtl/>
        </w:rPr>
        <w:t>؛</w:t>
      </w:r>
    </w:p>
    <w:p w:rsidR="005054D9" w:rsidRPr="004419CE" w:rsidRDefault="005054D9" w:rsidP="00AB6216">
      <w:pPr>
        <w:pStyle w:val="enumlev1"/>
        <w:rPr>
          <w:rtl/>
        </w:rPr>
      </w:pPr>
      <w:bookmarkStart w:id="128" w:name="_Toc520365428"/>
      <w:r w:rsidRPr="004419CE">
        <w:rPr>
          <w:lang w:val="en-GB"/>
        </w:rPr>
        <w:t>•</w:t>
      </w:r>
      <w:r w:rsidRPr="004419CE">
        <w:rPr>
          <w:rFonts w:hint="cs"/>
          <w:rtl/>
        </w:rPr>
        <w:tab/>
      </w:r>
      <w:r w:rsidRPr="004419CE">
        <w:rPr>
          <w:rtl/>
        </w:rPr>
        <w:t>انتظام استلام وحفظ وصرف جميع الأموال والموارد الأخرى للاتحاد</w:t>
      </w:r>
      <w:bookmarkEnd w:id="128"/>
      <w:r w:rsidR="00AB6216">
        <w:rPr>
          <w:rFonts w:hint="cs"/>
          <w:rtl/>
        </w:rPr>
        <w:t>؛</w:t>
      </w:r>
    </w:p>
    <w:p w:rsidR="005054D9" w:rsidRPr="004419CE" w:rsidRDefault="005054D9" w:rsidP="00FB6F93">
      <w:pPr>
        <w:pStyle w:val="enumlev1"/>
        <w:rPr>
          <w:rtl/>
        </w:rPr>
      </w:pPr>
      <w:bookmarkStart w:id="129" w:name="_Toc520365429"/>
      <w:r w:rsidRPr="004419CE">
        <w:rPr>
          <w:lang w:val="en-GB"/>
        </w:rPr>
        <w:t>•</w:t>
      </w:r>
      <w:r w:rsidRPr="004419CE">
        <w:rPr>
          <w:rFonts w:hint="cs"/>
          <w:rtl/>
        </w:rPr>
        <w:tab/>
      </w:r>
      <w:r w:rsidRPr="004419CE">
        <w:rPr>
          <w:rtl/>
        </w:rPr>
        <w:t>حسن توقيت واكتمال ودقة البيانات المالية والإدارية الأخرى</w:t>
      </w:r>
      <w:r w:rsidRPr="004419CE">
        <w:rPr>
          <w:rFonts w:hint="cs"/>
          <w:rtl/>
        </w:rPr>
        <w:t>.</w:t>
      </w:r>
      <w:bookmarkEnd w:id="129"/>
    </w:p>
    <w:p w:rsidR="005054D9" w:rsidRPr="004419CE" w:rsidRDefault="005054D9" w:rsidP="005054D9">
      <w:pPr>
        <w:rPr>
          <w:spacing w:val="-4"/>
          <w:rtl/>
        </w:rPr>
      </w:pPr>
      <w:r w:rsidRPr="004419CE">
        <w:rPr>
          <w:spacing w:val="-4"/>
          <w:rtl/>
        </w:rPr>
        <w:t>ويتكون الإطار التنظيمي للاتحاد من النصوص الأساسية</w:t>
      </w:r>
      <w:r w:rsidRPr="004419CE">
        <w:rPr>
          <w:rFonts w:hint="cs"/>
          <w:spacing w:val="-4"/>
          <w:rtl/>
        </w:rPr>
        <w:t xml:space="preserve"> للاتحاد</w:t>
      </w:r>
      <w:r w:rsidRPr="004419CE">
        <w:rPr>
          <w:spacing w:val="-4"/>
          <w:rtl/>
        </w:rPr>
        <w:t xml:space="preserve"> واللوائح والقواعد وأوامر الخدمة والمذكرات والنشرات</w:t>
      </w:r>
      <w:r w:rsidRPr="004419CE">
        <w:rPr>
          <w:rFonts w:hint="cs"/>
          <w:spacing w:val="-4"/>
          <w:rtl/>
        </w:rPr>
        <w:t> </w:t>
      </w:r>
      <w:r w:rsidRPr="004419CE">
        <w:rPr>
          <w:spacing w:val="-4"/>
          <w:rtl/>
        </w:rPr>
        <w:t>الإعلامية.</w:t>
      </w:r>
    </w:p>
    <w:p w:rsidR="005054D9" w:rsidRPr="004419CE" w:rsidRDefault="005054D9" w:rsidP="005054D9">
      <w:pPr>
        <w:rPr>
          <w:rtl/>
        </w:rPr>
      </w:pPr>
      <w:r w:rsidRPr="004419CE">
        <w:rPr>
          <w:rFonts w:hint="cs"/>
          <w:rtl/>
        </w:rPr>
        <w:t>و</w:t>
      </w:r>
      <w:r w:rsidRPr="004419CE">
        <w:rPr>
          <w:rtl/>
        </w:rPr>
        <w:t>تخضع جميع الأنظمة</w:t>
      </w:r>
      <w:r w:rsidRPr="004419CE">
        <w:rPr>
          <w:rFonts w:hint="cs"/>
          <w:rtl/>
        </w:rPr>
        <w:t xml:space="preserve"> والإجراءات</w:t>
      </w:r>
      <w:r w:rsidRPr="004419CE">
        <w:rPr>
          <w:rtl/>
        </w:rPr>
        <w:t xml:space="preserve"> والعمليات والوظائف والأنشطة في الاتحاد للمراجعة الداخلية من جانب وحدة المراجعة الداخلية للحسابات. وتبذل هذه الوحدة كل ما في وسعها، في معرض القيام بأعمالها، للامتثال بالمعايير الدولية للممارسات المهنية في مجال المراجعة الداخلية للحسابات. وأنا أعتمد على أعمال المراجعة لكي أطمئن إلى أن </w:t>
      </w:r>
      <w:r w:rsidRPr="004419CE">
        <w:rPr>
          <w:rFonts w:hint="cs"/>
          <w:rtl/>
        </w:rPr>
        <w:t>إدارة المنظمة وإدارة المخاطر كافية وأن الضوابط</w:t>
      </w:r>
      <w:r w:rsidRPr="004419CE">
        <w:rPr>
          <w:rFonts w:hint="eastAsia"/>
          <w:rtl/>
        </w:rPr>
        <w:t> </w:t>
      </w:r>
      <w:r w:rsidRPr="004419CE">
        <w:rPr>
          <w:rFonts w:hint="cs"/>
          <w:rtl/>
        </w:rPr>
        <w:t>فعالة.</w:t>
      </w:r>
    </w:p>
    <w:p w:rsidR="005054D9" w:rsidRPr="004419CE" w:rsidRDefault="005054D9" w:rsidP="005054D9">
      <w:pPr>
        <w:rPr>
          <w:spacing w:val="2"/>
          <w:rtl/>
          <w:lang w:bidi="ar-EG"/>
        </w:rPr>
      </w:pPr>
      <w:r w:rsidRPr="004419CE">
        <w:rPr>
          <w:spacing w:val="2"/>
          <w:rtl/>
        </w:rPr>
        <w:t>كما أنني أتلقى من المراجع الخارجي للحسابات تقارير تتضمن توصيات تتعلق بمسائل الرقابة الداخلية. وقد روعيت جميع التوصيات التي تقدم بها المراجع الخارجي للحسابات ووضعت خطط عمل حسبما يكون ملائماً لمعالجة أي مواطن ضعف أشير إليها، حرصاً على مواصلة التحسين. و</w:t>
      </w:r>
      <w:r w:rsidRPr="004419CE">
        <w:rPr>
          <w:rFonts w:hint="cs"/>
          <w:spacing w:val="2"/>
          <w:rtl/>
          <w:lang w:bidi="ar-EG"/>
        </w:rPr>
        <w:t xml:space="preserve">يتابع فريق العمل التابع للمجلس والمعني بالموارد المالية والبشرية استجابة الإدارة </w:t>
      </w:r>
      <w:r w:rsidRPr="004419CE">
        <w:rPr>
          <w:rFonts w:hint="cs"/>
          <w:spacing w:val="2"/>
          <w:rtl/>
        </w:rPr>
        <w:t>ل</w:t>
      </w:r>
      <w:r w:rsidRPr="004419CE">
        <w:rPr>
          <w:spacing w:val="2"/>
          <w:rtl/>
        </w:rPr>
        <w:t>توصيات المراجع الخارجي للحسابات.</w:t>
      </w:r>
    </w:p>
    <w:p w:rsidR="005054D9" w:rsidRPr="004419CE" w:rsidRDefault="005054D9" w:rsidP="005054D9">
      <w:pPr>
        <w:rPr>
          <w:rtl/>
          <w:lang w:bidi="ar-EG"/>
        </w:rPr>
      </w:pPr>
      <w:r w:rsidRPr="004419CE">
        <w:rPr>
          <w:rFonts w:hint="cs"/>
          <w:rtl/>
          <w:lang w:bidi="ar-EG"/>
        </w:rPr>
        <w:t>وقد أخذت علماً بنتائج المراجع الداخلي فيما يتعلق بضرورة تحسين الإدارة وإدارة مخاطر بعض العمليات المستعرضة وبجعل الضوابط أكثر فعالية في مختلف المجالات التي خضعت للمراجعة. وقد اتُخذت إجراءات بهذا الشأن وسيستمر اتخاذها لتعزيز الضوابط الداخلية والحد من المخاطر.</w:t>
      </w:r>
    </w:p>
    <w:p w:rsidR="005054D9" w:rsidRPr="004419CE" w:rsidRDefault="005054D9" w:rsidP="005054D9">
      <w:pPr>
        <w:rPr>
          <w:rtl/>
        </w:rPr>
      </w:pPr>
      <w:r w:rsidRPr="004419CE">
        <w:rPr>
          <w:rtl/>
        </w:rPr>
        <w:t>كما أنني أ</w:t>
      </w:r>
      <w:r w:rsidRPr="004419CE">
        <w:rPr>
          <w:rFonts w:hint="cs"/>
          <w:rtl/>
        </w:rPr>
        <w:t>ُ</w:t>
      </w:r>
      <w:r w:rsidRPr="004419CE">
        <w:rPr>
          <w:rtl/>
        </w:rPr>
        <w:t xml:space="preserve">حاط علماً من جانب اللجنة الاستشارية المستقلة للإدارة </w:t>
      </w:r>
      <w:r w:rsidRPr="004419CE">
        <w:t>(</w:t>
      </w:r>
      <w:r w:rsidRPr="004419CE">
        <w:rPr>
          <w:lang w:val="fr-CH"/>
        </w:rPr>
        <w:t>IMAC</w:t>
      </w:r>
      <w:r w:rsidRPr="004419CE">
        <w:t>)</w:t>
      </w:r>
      <w:r w:rsidRPr="004419CE">
        <w:rPr>
          <w:rtl/>
        </w:rPr>
        <w:t xml:space="preserve"> التي تعمل بصفة هيئة خبراء استشارية وتساعد الأمين العام والمجلس في النهوض بمسؤولياتهما في مجال </w:t>
      </w:r>
      <w:r w:rsidRPr="004419CE">
        <w:rPr>
          <w:rFonts w:hint="cs"/>
          <w:rtl/>
        </w:rPr>
        <w:t>الإشراف الإداري</w:t>
      </w:r>
      <w:r w:rsidRPr="004419CE">
        <w:rPr>
          <w:rtl/>
        </w:rPr>
        <w:t xml:space="preserve">، بما في ذلك ضمان فعالية أنظمة الرقابة الداخلية في الاتحاد، وعمليات إدارة المخاطر </w:t>
      </w:r>
      <w:r w:rsidRPr="004419CE">
        <w:rPr>
          <w:rFonts w:hint="cs"/>
          <w:rtl/>
        </w:rPr>
        <w:t>والإشراف الإداري</w:t>
      </w:r>
      <w:r w:rsidRPr="004419CE">
        <w:rPr>
          <w:rtl/>
        </w:rPr>
        <w:t>.</w:t>
      </w:r>
    </w:p>
    <w:p w:rsidR="005054D9" w:rsidRPr="004419CE" w:rsidRDefault="005054D9" w:rsidP="00FB6F93">
      <w:pPr>
        <w:pStyle w:val="Headingb0"/>
        <w:rPr>
          <w:rtl/>
        </w:rPr>
      </w:pPr>
      <w:bookmarkStart w:id="130" w:name="_Toc358648395"/>
      <w:bookmarkStart w:id="131" w:name="_Toc358648594"/>
      <w:bookmarkStart w:id="132" w:name="_Toc452156588"/>
      <w:r w:rsidRPr="004419CE">
        <w:rPr>
          <w:rtl/>
        </w:rPr>
        <w:t>أبرز مسائل الرقابة الداخلية أثناء السنة</w:t>
      </w:r>
      <w:bookmarkEnd w:id="130"/>
      <w:bookmarkEnd w:id="131"/>
      <w:bookmarkEnd w:id="132"/>
    </w:p>
    <w:p w:rsidR="005054D9" w:rsidRPr="004419CE" w:rsidRDefault="005054D9" w:rsidP="005054D9">
      <w:pPr>
        <w:rPr>
          <w:rtl/>
          <w:lang w:bidi="ar-EG"/>
        </w:rPr>
      </w:pPr>
      <w:r w:rsidRPr="004419CE">
        <w:rPr>
          <w:rFonts w:hint="cs"/>
          <w:rtl/>
          <w:lang w:bidi="ar-EG"/>
        </w:rPr>
        <w:t xml:space="preserve">وأُحطت علماً </w:t>
      </w:r>
      <w:r w:rsidRPr="001A2590">
        <w:rPr>
          <w:rFonts w:hint="cs"/>
          <w:rtl/>
          <w:lang w:bidi="ar-EG"/>
        </w:rPr>
        <w:t xml:space="preserve">بمجالات </w:t>
      </w:r>
      <w:r>
        <w:rPr>
          <w:rFonts w:hint="cs"/>
          <w:rtl/>
          <w:lang w:bidi="ar-EG"/>
        </w:rPr>
        <w:t>في إطار وظيفة</w:t>
      </w:r>
      <w:r w:rsidRPr="001A2590">
        <w:rPr>
          <w:rFonts w:hint="cs"/>
          <w:rtl/>
          <w:lang w:bidi="ar-EG"/>
        </w:rPr>
        <w:t xml:space="preserve"> المشتريات</w:t>
      </w:r>
      <w:r w:rsidRPr="004419CE">
        <w:rPr>
          <w:rFonts w:hint="cs"/>
          <w:rtl/>
          <w:lang w:bidi="ar-EG"/>
        </w:rPr>
        <w:t xml:space="preserve"> </w:t>
      </w:r>
      <w:r>
        <w:rPr>
          <w:rFonts w:hint="cs"/>
          <w:rtl/>
          <w:lang w:bidi="ar-EG"/>
        </w:rPr>
        <w:t xml:space="preserve">التي قد تحتاج التعزيز </w:t>
      </w:r>
      <w:r w:rsidRPr="004419CE">
        <w:rPr>
          <w:rFonts w:hint="cs"/>
          <w:rtl/>
          <w:lang w:bidi="ar-EG"/>
        </w:rPr>
        <w:t xml:space="preserve">وطلبت من المكاتب المعنية </w:t>
      </w:r>
      <w:r w:rsidRPr="00543C36">
        <w:rPr>
          <w:rFonts w:hint="cs"/>
          <w:rtl/>
          <w:lang w:bidi="ar-EG"/>
        </w:rPr>
        <w:t>اتخاذ الخطوات</w:t>
      </w:r>
      <w:r w:rsidRPr="004419CE">
        <w:rPr>
          <w:rFonts w:hint="cs"/>
          <w:rtl/>
          <w:lang w:bidi="ar-EG"/>
        </w:rPr>
        <w:t xml:space="preserve"> اللازمة لتحسين الضوابط في</w:t>
      </w:r>
      <w:r w:rsidRPr="004419CE">
        <w:rPr>
          <w:rFonts w:hint="eastAsia"/>
          <w:rtl/>
          <w:lang w:bidi="ar-EG"/>
        </w:rPr>
        <w:t> </w:t>
      </w:r>
      <w:r w:rsidRPr="004419CE">
        <w:rPr>
          <w:rFonts w:hint="cs"/>
          <w:rtl/>
          <w:lang w:bidi="ar-EG"/>
        </w:rPr>
        <w:t>هذه</w:t>
      </w:r>
      <w:r w:rsidRPr="004419CE">
        <w:rPr>
          <w:rFonts w:hint="eastAsia"/>
          <w:rtl/>
          <w:lang w:bidi="ar-EG"/>
        </w:rPr>
        <w:t> </w:t>
      </w:r>
      <w:r w:rsidRPr="004419CE">
        <w:rPr>
          <w:rFonts w:hint="cs"/>
          <w:rtl/>
          <w:lang w:bidi="ar-EG"/>
        </w:rPr>
        <w:t>المجالات.</w:t>
      </w:r>
    </w:p>
    <w:p w:rsidR="005054D9" w:rsidRPr="004419CE" w:rsidRDefault="005054D9" w:rsidP="005054D9">
      <w:pPr>
        <w:spacing w:before="80"/>
        <w:outlineLvl w:val="0"/>
        <w:rPr>
          <w:rtl/>
        </w:rPr>
      </w:pPr>
      <w:bookmarkStart w:id="133" w:name="_Toc520365430"/>
      <w:r>
        <w:rPr>
          <w:rFonts w:hint="cs"/>
          <w:rtl/>
          <w:lang w:bidi="ar-EG"/>
        </w:rPr>
        <w:t>وتماشياً مع هذا الهدف</w:t>
      </w:r>
      <w:r w:rsidRPr="00A509C4">
        <w:rPr>
          <w:rFonts w:hint="cs"/>
          <w:rtl/>
          <w:lang w:bidi="ar-EG"/>
        </w:rPr>
        <w:t>، وُضعت إجراءات جديدة للمشتريات</w:t>
      </w:r>
      <w:r w:rsidRPr="004419CE">
        <w:rPr>
          <w:rFonts w:hint="cs"/>
          <w:rtl/>
          <w:lang w:bidi="ar-EG"/>
        </w:rPr>
        <w:t xml:space="preserve"> </w:t>
      </w:r>
      <w:r>
        <w:rPr>
          <w:rFonts w:hint="cs"/>
          <w:rtl/>
          <w:lang w:bidi="ar-EG"/>
        </w:rPr>
        <w:t xml:space="preserve">دون </w:t>
      </w:r>
      <w:r>
        <w:rPr>
          <w:lang w:bidi="ar-EG"/>
        </w:rPr>
        <w:t>20 000</w:t>
      </w:r>
      <w:r w:rsidRPr="004419CE">
        <w:rPr>
          <w:rFonts w:hint="cs"/>
          <w:rtl/>
          <w:lang w:bidi="ar-EG"/>
        </w:rPr>
        <w:t xml:space="preserve"> </w:t>
      </w:r>
      <w:r>
        <w:rPr>
          <w:rFonts w:hint="cs"/>
          <w:rtl/>
        </w:rPr>
        <w:t xml:space="preserve">فرنك سويسري </w:t>
      </w:r>
      <w:r w:rsidRPr="004419CE">
        <w:rPr>
          <w:rFonts w:hint="cs"/>
          <w:rtl/>
          <w:lang w:bidi="ar-EG"/>
        </w:rPr>
        <w:t xml:space="preserve">لضمان </w:t>
      </w:r>
      <w:r>
        <w:rPr>
          <w:rFonts w:hint="cs"/>
          <w:rtl/>
          <w:lang w:bidi="ar-EG"/>
        </w:rPr>
        <w:t>الفصل المناسب</w:t>
      </w:r>
      <w:r w:rsidRPr="004419CE">
        <w:rPr>
          <w:rFonts w:hint="cs"/>
          <w:rtl/>
          <w:lang w:bidi="ar-EG"/>
        </w:rPr>
        <w:t xml:space="preserve"> </w:t>
      </w:r>
      <w:r>
        <w:rPr>
          <w:rFonts w:hint="cs"/>
          <w:rtl/>
          <w:lang w:bidi="ar-EG"/>
        </w:rPr>
        <w:t>ل</w:t>
      </w:r>
      <w:r w:rsidRPr="004419CE">
        <w:rPr>
          <w:rFonts w:hint="cs"/>
          <w:rtl/>
          <w:lang w:bidi="ar-EG"/>
        </w:rPr>
        <w:t>لمهام بين وظائف الحيازة والموافقة على التمويل و</w:t>
      </w:r>
      <w:r>
        <w:rPr>
          <w:rFonts w:hint="cs"/>
          <w:rtl/>
          <w:lang w:bidi="ar-EG"/>
        </w:rPr>
        <w:t xml:space="preserve">وظيفة </w:t>
      </w:r>
      <w:r w:rsidRPr="004419CE">
        <w:rPr>
          <w:rFonts w:hint="cs"/>
          <w:rtl/>
          <w:lang w:bidi="ar-EG"/>
        </w:rPr>
        <w:t xml:space="preserve">المشتريات. </w:t>
      </w:r>
      <w:r w:rsidRPr="00AD7CF9">
        <w:rPr>
          <w:rFonts w:hint="cs"/>
          <w:rtl/>
          <w:lang w:bidi="ar-EG"/>
        </w:rPr>
        <w:t xml:space="preserve">وسيبدأ العمل بهذه الإجراءات في أوائل </w:t>
      </w:r>
      <w:r w:rsidRPr="00AD7CF9">
        <w:rPr>
          <w:lang w:bidi="ar-EG"/>
        </w:rPr>
        <w:t>2019</w:t>
      </w:r>
      <w:r w:rsidRPr="00AD7CF9">
        <w:rPr>
          <w:rFonts w:hint="cs"/>
          <w:rtl/>
          <w:lang w:bidi="ar-EG"/>
        </w:rPr>
        <w:t xml:space="preserve"> على</w:t>
      </w:r>
      <w:r w:rsidRPr="004419CE">
        <w:rPr>
          <w:rFonts w:hint="cs"/>
          <w:rtl/>
          <w:lang w:bidi="ar-EG"/>
        </w:rPr>
        <w:t xml:space="preserve"> أساس تجريبي وسيجري تقييمه</w:t>
      </w:r>
      <w:r>
        <w:rPr>
          <w:rFonts w:hint="cs"/>
          <w:rtl/>
          <w:lang w:bidi="ar-EG"/>
        </w:rPr>
        <w:t>ا</w:t>
      </w:r>
      <w:r w:rsidRPr="004419CE">
        <w:rPr>
          <w:rFonts w:hint="cs"/>
          <w:rtl/>
          <w:lang w:bidi="ar-EG"/>
        </w:rPr>
        <w:t xml:space="preserve"> على نحو تام قبل تنفيذه</w:t>
      </w:r>
      <w:r>
        <w:rPr>
          <w:rFonts w:hint="cs"/>
          <w:rtl/>
          <w:lang w:bidi="ar-EG"/>
        </w:rPr>
        <w:t>ا</w:t>
      </w:r>
      <w:r w:rsidRPr="004419CE">
        <w:rPr>
          <w:rFonts w:hint="cs"/>
          <w:rtl/>
          <w:lang w:bidi="ar-EG"/>
        </w:rPr>
        <w:t xml:space="preserve"> بشكل نهائي.</w:t>
      </w:r>
      <w:bookmarkEnd w:id="133"/>
      <w:r>
        <w:rPr>
          <w:rFonts w:hint="cs"/>
          <w:rtl/>
          <w:lang w:bidi="ar-EG"/>
        </w:rPr>
        <w:t xml:space="preserve"> وبالإضافة إلى ذلك، أُعد دليل مشتريات في </w:t>
      </w:r>
      <w:r>
        <w:rPr>
          <w:lang w:bidi="ar-EG"/>
        </w:rPr>
        <w:t>2018</w:t>
      </w:r>
      <w:r>
        <w:rPr>
          <w:rFonts w:hint="cs"/>
          <w:rtl/>
        </w:rPr>
        <w:t xml:space="preserve"> لإصداره في </w:t>
      </w:r>
      <w:r>
        <w:t>2019</w:t>
      </w:r>
      <w:r>
        <w:rPr>
          <w:rFonts w:hint="cs"/>
          <w:rtl/>
        </w:rPr>
        <w:t xml:space="preserve"> مما سيزيد من تعزيز وظيفة المشتريات في الاتحاد.</w:t>
      </w:r>
    </w:p>
    <w:p w:rsidR="005054D9" w:rsidRPr="004419CE" w:rsidRDefault="005054D9" w:rsidP="00FB6F93">
      <w:pPr>
        <w:pStyle w:val="Headingb0"/>
        <w:rPr>
          <w:rtl/>
        </w:rPr>
      </w:pPr>
      <w:bookmarkStart w:id="134" w:name="_Toc358648396"/>
      <w:bookmarkStart w:id="135" w:name="_Toc358648595"/>
      <w:bookmarkStart w:id="136" w:name="_Toc452156589"/>
      <w:r w:rsidRPr="004419CE">
        <w:rPr>
          <w:rtl/>
        </w:rPr>
        <w:t>بيان</w:t>
      </w:r>
      <w:bookmarkEnd w:id="134"/>
      <w:bookmarkEnd w:id="135"/>
      <w:bookmarkEnd w:id="136"/>
    </w:p>
    <w:p w:rsidR="005054D9" w:rsidRPr="004419CE" w:rsidRDefault="005054D9" w:rsidP="005054D9">
      <w:pPr>
        <w:rPr>
          <w:rtl/>
          <w:lang w:bidi="ar-EG"/>
        </w:rPr>
      </w:pPr>
      <w:r w:rsidRPr="004419CE">
        <w:rPr>
          <w:rFonts w:hint="cs"/>
          <w:rtl/>
          <w:lang w:bidi="ar-EG"/>
        </w:rPr>
        <w:t>إنني ملتزم</w:t>
      </w:r>
      <w:r w:rsidRPr="004419CE">
        <w:rPr>
          <w:rFonts w:hint="eastAsia"/>
          <w:rtl/>
        </w:rPr>
        <w:t xml:space="preserve"> </w:t>
      </w:r>
      <w:r w:rsidRPr="004419CE">
        <w:rPr>
          <w:rFonts w:hint="cs"/>
          <w:rtl/>
          <w:lang w:bidi="ar-EG"/>
        </w:rPr>
        <w:t>ب</w:t>
      </w:r>
      <w:r w:rsidRPr="004419CE">
        <w:rPr>
          <w:rFonts w:hint="eastAsia"/>
          <w:rtl/>
          <w:lang w:bidi="ar-EG"/>
        </w:rPr>
        <w:t>ضمان</w:t>
      </w:r>
      <w:r w:rsidRPr="004419CE">
        <w:rPr>
          <w:rtl/>
          <w:lang w:bidi="ar-EG"/>
        </w:rPr>
        <w:t xml:space="preserve"> </w:t>
      </w:r>
      <w:r w:rsidRPr="004419CE">
        <w:rPr>
          <w:rFonts w:hint="eastAsia"/>
          <w:rtl/>
          <w:lang w:bidi="ar-EG"/>
        </w:rPr>
        <w:t>التحسين</w:t>
      </w:r>
      <w:r w:rsidRPr="004419CE">
        <w:rPr>
          <w:rtl/>
          <w:lang w:bidi="ar-EG"/>
        </w:rPr>
        <w:t xml:space="preserve"> </w:t>
      </w:r>
      <w:r w:rsidRPr="004419CE">
        <w:rPr>
          <w:rFonts w:hint="eastAsia"/>
          <w:rtl/>
          <w:lang w:bidi="ar-EG"/>
        </w:rPr>
        <w:t>المستمر</w:t>
      </w:r>
      <w:r w:rsidRPr="004419CE">
        <w:rPr>
          <w:rtl/>
          <w:lang w:bidi="ar-EG"/>
        </w:rPr>
        <w:t xml:space="preserve"> </w:t>
      </w:r>
      <w:r w:rsidRPr="004419CE">
        <w:rPr>
          <w:rFonts w:hint="eastAsia"/>
          <w:rtl/>
          <w:lang w:bidi="ar-EG"/>
        </w:rPr>
        <w:t>لنظام</w:t>
      </w:r>
      <w:r w:rsidRPr="004419CE">
        <w:rPr>
          <w:rtl/>
          <w:lang w:bidi="ar-EG"/>
        </w:rPr>
        <w:t xml:space="preserve"> </w:t>
      </w:r>
      <w:r w:rsidRPr="004419CE">
        <w:rPr>
          <w:rFonts w:hint="eastAsia"/>
          <w:rtl/>
          <w:lang w:bidi="ar-EG"/>
        </w:rPr>
        <w:t>الرقابة</w:t>
      </w:r>
      <w:r w:rsidRPr="004419CE">
        <w:rPr>
          <w:rtl/>
          <w:lang w:bidi="ar-EG"/>
        </w:rPr>
        <w:t xml:space="preserve"> </w:t>
      </w:r>
      <w:r w:rsidRPr="004419CE">
        <w:rPr>
          <w:rFonts w:hint="eastAsia"/>
          <w:rtl/>
          <w:lang w:bidi="ar-EG"/>
        </w:rPr>
        <w:t>الداخلية</w:t>
      </w:r>
      <w:r w:rsidRPr="004419CE">
        <w:rPr>
          <w:rtl/>
          <w:lang w:bidi="ar-EG"/>
        </w:rPr>
        <w:t xml:space="preserve">. </w:t>
      </w:r>
      <w:r w:rsidRPr="004419CE">
        <w:rPr>
          <w:rFonts w:hint="cs"/>
          <w:rtl/>
          <w:lang w:bidi="ar-EG"/>
        </w:rPr>
        <w:t>غير أن</w:t>
      </w:r>
      <w:r w:rsidRPr="004419CE">
        <w:rPr>
          <w:rtl/>
          <w:lang w:bidi="ar-EG"/>
        </w:rPr>
        <w:t xml:space="preserve"> </w:t>
      </w:r>
      <w:r w:rsidRPr="004419CE">
        <w:rPr>
          <w:rFonts w:hint="eastAsia"/>
          <w:rtl/>
          <w:lang w:bidi="ar-EG"/>
        </w:rPr>
        <w:t>الرقابة</w:t>
      </w:r>
      <w:r w:rsidRPr="004419CE">
        <w:rPr>
          <w:rtl/>
          <w:lang w:bidi="ar-EG"/>
        </w:rPr>
        <w:t xml:space="preserve"> </w:t>
      </w:r>
      <w:r w:rsidRPr="004419CE">
        <w:rPr>
          <w:rFonts w:hint="eastAsia"/>
          <w:rtl/>
          <w:lang w:bidi="ar-EG"/>
        </w:rPr>
        <w:t>الداخلية</w:t>
      </w:r>
      <w:r w:rsidRPr="004419CE">
        <w:rPr>
          <w:rtl/>
          <w:lang w:bidi="ar-EG"/>
        </w:rPr>
        <w:t xml:space="preserve"> </w:t>
      </w:r>
      <w:r w:rsidRPr="004419CE">
        <w:rPr>
          <w:rFonts w:hint="eastAsia"/>
          <w:rtl/>
          <w:lang w:bidi="ar-EG"/>
        </w:rPr>
        <w:t>الفع</w:t>
      </w:r>
      <w:r w:rsidRPr="004419CE">
        <w:rPr>
          <w:rFonts w:hint="cs"/>
          <w:rtl/>
          <w:lang w:bidi="ar-EG"/>
        </w:rPr>
        <w:t>ّ</w:t>
      </w:r>
      <w:r w:rsidRPr="004419CE">
        <w:rPr>
          <w:rFonts w:hint="eastAsia"/>
          <w:rtl/>
          <w:lang w:bidi="ar-EG"/>
        </w:rPr>
        <w:t>الة،</w:t>
      </w:r>
      <w:r w:rsidRPr="004419CE">
        <w:rPr>
          <w:rtl/>
          <w:lang w:bidi="ar-EG"/>
        </w:rPr>
        <w:t xml:space="preserve"> </w:t>
      </w:r>
      <w:r w:rsidRPr="004419CE">
        <w:rPr>
          <w:rFonts w:hint="eastAsia"/>
          <w:rtl/>
          <w:lang w:bidi="ar-EG"/>
        </w:rPr>
        <w:t>مهما</w:t>
      </w:r>
      <w:r w:rsidRPr="004419CE">
        <w:rPr>
          <w:rtl/>
          <w:lang w:bidi="ar-EG"/>
        </w:rPr>
        <w:t xml:space="preserve"> </w:t>
      </w:r>
      <w:r w:rsidRPr="004419CE">
        <w:rPr>
          <w:rFonts w:hint="eastAsia"/>
          <w:rtl/>
          <w:lang w:bidi="ar-EG"/>
        </w:rPr>
        <w:t>كانت</w:t>
      </w:r>
      <w:r w:rsidRPr="004419CE">
        <w:rPr>
          <w:rtl/>
          <w:lang w:bidi="ar-EG"/>
        </w:rPr>
        <w:t xml:space="preserve"> </w:t>
      </w:r>
      <w:r w:rsidRPr="004419CE">
        <w:rPr>
          <w:rFonts w:hint="eastAsia"/>
          <w:rtl/>
          <w:lang w:bidi="ar-EG"/>
        </w:rPr>
        <w:t>مصممة</w:t>
      </w:r>
      <w:r w:rsidRPr="004419CE">
        <w:rPr>
          <w:rtl/>
          <w:lang w:bidi="ar-EG"/>
        </w:rPr>
        <w:t xml:space="preserve"> </w:t>
      </w:r>
      <w:r w:rsidRPr="004419CE">
        <w:rPr>
          <w:rFonts w:hint="eastAsia"/>
          <w:rtl/>
          <w:lang w:bidi="ar-EG"/>
        </w:rPr>
        <w:t>بشكل</w:t>
      </w:r>
      <w:r w:rsidRPr="004419CE">
        <w:rPr>
          <w:rtl/>
          <w:lang w:bidi="ar-EG"/>
        </w:rPr>
        <w:t xml:space="preserve"> </w:t>
      </w:r>
      <w:r w:rsidRPr="004419CE">
        <w:rPr>
          <w:rFonts w:hint="eastAsia"/>
          <w:rtl/>
          <w:lang w:bidi="ar-EG"/>
        </w:rPr>
        <w:t>جيد،</w:t>
      </w:r>
      <w:r w:rsidRPr="004419CE">
        <w:rPr>
          <w:rtl/>
          <w:lang w:bidi="ar-EG"/>
        </w:rPr>
        <w:t xml:space="preserve"> </w:t>
      </w:r>
      <w:r w:rsidRPr="004419CE">
        <w:rPr>
          <w:rFonts w:hint="cs"/>
          <w:rtl/>
          <w:lang w:bidi="ar-EG"/>
        </w:rPr>
        <w:t>ت</w:t>
      </w:r>
      <w:r w:rsidRPr="004419CE">
        <w:rPr>
          <w:rFonts w:hint="eastAsia"/>
          <w:rtl/>
          <w:lang w:bidi="ar-EG"/>
        </w:rPr>
        <w:t>نطوي</w:t>
      </w:r>
      <w:r w:rsidRPr="004419CE">
        <w:rPr>
          <w:rtl/>
          <w:lang w:bidi="ar-EG"/>
        </w:rPr>
        <w:t xml:space="preserve"> </w:t>
      </w:r>
      <w:r w:rsidRPr="004419CE">
        <w:rPr>
          <w:rFonts w:hint="eastAsia"/>
          <w:rtl/>
          <w:lang w:bidi="ar-EG"/>
        </w:rPr>
        <w:t>على</w:t>
      </w:r>
      <w:r w:rsidRPr="004419CE">
        <w:rPr>
          <w:rtl/>
          <w:lang w:bidi="ar-EG"/>
        </w:rPr>
        <w:t xml:space="preserve"> </w:t>
      </w:r>
      <w:r w:rsidRPr="004419CE">
        <w:rPr>
          <w:rFonts w:hint="eastAsia"/>
          <w:rtl/>
          <w:lang w:bidi="ar-EG"/>
        </w:rPr>
        <w:t>أوجه</w:t>
      </w:r>
      <w:r w:rsidRPr="004419CE">
        <w:rPr>
          <w:rtl/>
          <w:lang w:bidi="ar-EG"/>
        </w:rPr>
        <w:t xml:space="preserve"> </w:t>
      </w:r>
      <w:r w:rsidRPr="004419CE">
        <w:rPr>
          <w:rFonts w:hint="eastAsia"/>
          <w:rtl/>
          <w:lang w:bidi="ar-EG"/>
        </w:rPr>
        <w:t>قصور</w:t>
      </w:r>
      <w:r w:rsidRPr="004419CE">
        <w:rPr>
          <w:rFonts w:hint="cs"/>
          <w:rtl/>
          <w:lang w:bidi="ar-EG"/>
        </w:rPr>
        <w:t xml:space="preserve"> متأصلة فيها - </w:t>
      </w:r>
      <w:r w:rsidRPr="004419CE">
        <w:rPr>
          <w:rFonts w:hint="eastAsia"/>
          <w:rtl/>
          <w:lang w:bidi="ar-EG"/>
        </w:rPr>
        <w:t>بما</w:t>
      </w:r>
      <w:r w:rsidRPr="004419CE">
        <w:rPr>
          <w:rtl/>
          <w:lang w:bidi="ar-EG"/>
        </w:rPr>
        <w:t xml:space="preserve"> في </w:t>
      </w:r>
      <w:r w:rsidRPr="004419CE">
        <w:rPr>
          <w:rFonts w:hint="eastAsia"/>
          <w:rtl/>
          <w:lang w:bidi="ar-EG"/>
        </w:rPr>
        <w:t>ذلك</w:t>
      </w:r>
      <w:r w:rsidRPr="004419CE">
        <w:rPr>
          <w:rtl/>
          <w:lang w:bidi="ar-EG"/>
        </w:rPr>
        <w:t xml:space="preserve"> </w:t>
      </w:r>
      <w:r w:rsidRPr="004419CE">
        <w:rPr>
          <w:rFonts w:hint="eastAsia"/>
          <w:rtl/>
          <w:lang w:bidi="ar-EG"/>
        </w:rPr>
        <w:t>إمكانية</w:t>
      </w:r>
      <w:r w:rsidRPr="004419CE">
        <w:rPr>
          <w:rtl/>
          <w:lang w:bidi="ar-EG"/>
        </w:rPr>
        <w:t xml:space="preserve"> </w:t>
      </w:r>
      <w:r w:rsidRPr="004419CE">
        <w:rPr>
          <w:rFonts w:hint="eastAsia"/>
          <w:rtl/>
          <w:lang w:bidi="ar-EG"/>
        </w:rPr>
        <w:t>التحايل</w:t>
      </w:r>
      <w:r w:rsidRPr="004419CE">
        <w:rPr>
          <w:rtl/>
          <w:lang w:bidi="ar-EG"/>
        </w:rPr>
        <w:t xml:space="preserve"> </w:t>
      </w:r>
      <w:r w:rsidRPr="004419CE">
        <w:rPr>
          <w:rFonts w:hint="cs"/>
          <w:rtl/>
          <w:lang w:bidi="ar-EG"/>
        </w:rPr>
        <w:t xml:space="preserve">عليها - </w:t>
      </w:r>
      <w:r w:rsidRPr="004419CE">
        <w:rPr>
          <w:rFonts w:hint="eastAsia"/>
          <w:rtl/>
          <w:lang w:bidi="ar-EG"/>
        </w:rPr>
        <w:t>وبالتالي</w:t>
      </w:r>
      <w:r w:rsidRPr="004419CE">
        <w:rPr>
          <w:rtl/>
          <w:lang w:bidi="ar-EG"/>
        </w:rPr>
        <w:t xml:space="preserve"> </w:t>
      </w:r>
      <w:r w:rsidRPr="004419CE">
        <w:rPr>
          <w:rFonts w:hint="cs"/>
          <w:rtl/>
          <w:lang w:bidi="ar-EG"/>
        </w:rPr>
        <w:t xml:space="preserve">لا </w:t>
      </w:r>
      <w:r w:rsidRPr="004419CE">
        <w:rPr>
          <w:rFonts w:hint="eastAsia"/>
          <w:rtl/>
          <w:lang w:bidi="ar-EG"/>
        </w:rPr>
        <w:t>يمكن</w:t>
      </w:r>
      <w:r w:rsidRPr="004419CE">
        <w:rPr>
          <w:rtl/>
          <w:lang w:bidi="ar-EG"/>
        </w:rPr>
        <w:t xml:space="preserve"> </w:t>
      </w:r>
      <w:r w:rsidRPr="004419CE">
        <w:rPr>
          <w:rFonts w:hint="cs"/>
          <w:rtl/>
          <w:lang w:bidi="ar-EG"/>
        </w:rPr>
        <w:t xml:space="preserve">أن </w:t>
      </w:r>
      <w:r w:rsidRPr="004419CE">
        <w:rPr>
          <w:rFonts w:hint="eastAsia"/>
          <w:rtl/>
          <w:lang w:bidi="ar-EG"/>
        </w:rPr>
        <w:t>توفر</w:t>
      </w:r>
      <w:r w:rsidRPr="004419CE">
        <w:rPr>
          <w:rtl/>
          <w:lang w:bidi="ar-EG"/>
        </w:rPr>
        <w:t xml:space="preserve"> </w:t>
      </w:r>
      <w:r w:rsidRPr="004419CE">
        <w:rPr>
          <w:rFonts w:hint="cs"/>
          <w:rtl/>
          <w:lang w:bidi="ar-EG"/>
        </w:rPr>
        <w:t xml:space="preserve">إلا </w:t>
      </w:r>
      <w:r w:rsidRPr="004419CE">
        <w:rPr>
          <w:rFonts w:hint="eastAsia"/>
          <w:rtl/>
          <w:lang w:bidi="ar-EG"/>
        </w:rPr>
        <w:t>تأكيد</w:t>
      </w:r>
      <w:r w:rsidRPr="004419CE">
        <w:rPr>
          <w:rFonts w:hint="cs"/>
          <w:rtl/>
          <w:lang w:bidi="ar-EG"/>
        </w:rPr>
        <w:t>اً</w:t>
      </w:r>
      <w:r w:rsidRPr="004419CE">
        <w:rPr>
          <w:rtl/>
          <w:lang w:bidi="ar-EG"/>
        </w:rPr>
        <w:t xml:space="preserve"> </w:t>
      </w:r>
      <w:r w:rsidRPr="004419CE">
        <w:rPr>
          <w:rFonts w:hint="eastAsia"/>
          <w:rtl/>
          <w:lang w:bidi="ar-EG"/>
        </w:rPr>
        <w:t>معقول</w:t>
      </w:r>
      <w:r w:rsidRPr="004419CE">
        <w:rPr>
          <w:rFonts w:hint="cs"/>
          <w:rtl/>
          <w:lang w:bidi="ar-EG"/>
        </w:rPr>
        <w:t>اً ولكن ليس مطلقاً. كما أنه نتيجةً لتغير الظروف، فإن فعالية الرقابة الداخلية قد تتغير مع</w:t>
      </w:r>
      <w:r w:rsidRPr="004419CE">
        <w:rPr>
          <w:rFonts w:hint="eastAsia"/>
          <w:rtl/>
          <w:lang w:bidi="ar-EG"/>
        </w:rPr>
        <w:t> </w:t>
      </w:r>
      <w:r w:rsidRPr="004419CE">
        <w:rPr>
          <w:rFonts w:hint="cs"/>
          <w:rtl/>
          <w:lang w:bidi="ar-EG"/>
        </w:rPr>
        <w:t>الزمن.</w:t>
      </w:r>
    </w:p>
    <w:p w:rsidR="005054D9" w:rsidRPr="004419CE" w:rsidRDefault="005054D9" w:rsidP="005054D9">
      <w:pPr>
        <w:rPr>
          <w:rtl/>
          <w:lang w:bidi="ar-EG"/>
        </w:rPr>
      </w:pPr>
      <w:r w:rsidRPr="004419CE">
        <w:rPr>
          <w:rFonts w:hint="eastAsia"/>
          <w:rtl/>
          <w:lang w:bidi="ar-EG"/>
        </w:rPr>
        <w:t>وتسعى</w:t>
      </w:r>
      <w:r w:rsidRPr="004419CE">
        <w:rPr>
          <w:rtl/>
          <w:lang w:bidi="ar-EG"/>
        </w:rPr>
        <w:t xml:space="preserve"> </w:t>
      </w:r>
      <w:r w:rsidRPr="004419CE">
        <w:rPr>
          <w:rFonts w:hint="eastAsia"/>
          <w:rtl/>
          <w:lang w:bidi="ar-EG"/>
        </w:rPr>
        <w:t>الإدارة</w:t>
      </w:r>
      <w:r w:rsidRPr="004419CE">
        <w:rPr>
          <w:rFonts w:hint="cs"/>
          <w:rtl/>
          <w:lang w:bidi="ar-EG"/>
        </w:rPr>
        <w:t xml:space="preserve"> إلى التغلب على </w:t>
      </w:r>
      <w:r w:rsidRPr="004419CE">
        <w:rPr>
          <w:rFonts w:hint="eastAsia"/>
          <w:rtl/>
          <w:lang w:bidi="ar-EG"/>
        </w:rPr>
        <w:t>أي</w:t>
      </w:r>
      <w:r w:rsidRPr="004419CE">
        <w:rPr>
          <w:rtl/>
          <w:lang w:bidi="ar-EG"/>
        </w:rPr>
        <w:t xml:space="preserve"> </w:t>
      </w:r>
      <w:r w:rsidRPr="004419CE">
        <w:rPr>
          <w:rFonts w:hint="eastAsia"/>
          <w:rtl/>
          <w:lang w:bidi="ar-EG"/>
        </w:rPr>
        <w:t>نقاط</w:t>
      </w:r>
      <w:r w:rsidRPr="004419CE">
        <w:rPr>
          <w:rtl/>
          <w:lang w:bidi="ar-EG"/>
        </w:rPr>
        <w:t xml:space="preserve"> </w:t>
      </w:r>
      <w:r w:rsidRPr="004419CE">
        <w:rPr>
          <w:rFonts w:hint="eastAsia"/>
          <w:rtl/>
          <w:lang w:bidi="ar-EG"/>
        </w:rPr>
        <w:t>ضعف</w:t>
      </w:r>
      <w:r w:rsidRPr="004419CE">
        <w:rPr>
          <w:rtl/>
          <w:lang w:bidi="ar-EG"/>
        </w:rPr>
        <w:t xml:space="preserve"> </w:t>
      </w:r>
      <w:r w:rsidRPr="004419CE">
        <w:rPr>
          <w:rFonts w:hint="cs"/>
          <w:rtl/>
          <w:lang w:bidi="ar-EG"/>
        </w:rPr>
        <w:t>تصادف</w:t>
      </w:r>
      <w:r w:rsidRPr="004419CE">
        <w:rPr>
          <w:rtl/>
          <w:lang w:bidi="ar-EG"/>
        </w:rPr>
        <w:t xml:space="preserve"> في </w:t>
      </w:r>
      <w:r w:rsidRPr="004419CE">
        <w:rPr>
          <w:rFonts w:hint="eastAsia"/>
          <w:rtl/>
          <w:lang w:bidi="ar-EG"/>
        </w:rPr>
        <w:t>الرقابة</w:t>
      </w:r>
      <w:r w:rsidRPr="004419CE">
        <w:rPr>
          <w:rtl/>
          <w:lang w:bidi="ar-EG"/>
        </w:rPr>
        <w:t xml:space="preserve"> </w:t>
      </w:r>
      <w:r w:rsidRPr="004419CE">
        <w:rPr>
          <w:rFonts w:hint="eastAsia"/>
          <w:rtl/>
          <w:lang w:bidi="ar-EG"/>
        </w:rPr>
        <w:t>الداخلية</w:t>
      </w:r>
      <w:r w:rsidRPr="004419CE">
        <w:rPr>
          <w:rtl/>
          <w:lang w:bidi="ar-EG"/>
        </w:rPr>
        <w:t xml:space="preserve"> </w:t>
      </w:r>
      <w:r w:rsidRPr="004419CE">
        <w:rPr>
          <w:rFonts w:hint="eastAsia"/>
          <w:rtl/>
          <w:lang w:bidi="ar-EG"/>
        </w:rPr>
        <w:t>خلال</w:t>
      </w:r>
      <w:r w:rsidRPr="004419CE">
        <w:rPr>
          <w:rtl/>
          <w:lang w:bidi="ar-EG"/>
        </w:rPr>
        <w:t xml:space="preserve"> </w:t>
      </w:r>
      <w:r w:rsidRPr="004419CE">
        <w:rPr>
          <w:rFonts w:hint="cs"/>
          <w:rtl/>
          <w:lang w:bidi="ar-EG"/>
        </w:rPr>
        <w:t>السير</w:t>
      </w:r>
      <w:r w:rsidRPr="004419CE">
        <w:rPr>
          <w:rtl/>
          <w:lang w:bidi="ar-EG"/>
        </w:rPr>
        <w:t xml:space="preserve"> </w:t>
      </w:r>
      <w:r w:rsidRPr="004419CE">
        <w:rPr>
          <w:rFonts w:hint="eastAsia"/>
          <w:rtl/>
          <w:lang w:bidi="ar-EG"/>
        </w:rPr>
        <w:t>العادي</w:t>
      </w:r>
      <w:r w:rsidRPr="004419CE">
        <w:rPr>
          <w:rFonts w:hint="cs"/>
          <w:rtl/>
          <w:lang w:bidi="ar-EG"/>
        </w:rPr>
        <w:t xml:space="preserve"> </w:t>
      </w:r>
      <w:r w:rsidRPr="004419CE">
        <w:rPr>
          <w:rFonts w:hint="eastAsia"/>
          <w:rtl/>
          <w:lang w:bidi="ar-EG"/>
        </w:rPr>
        <w:t>لعمليات</w:t>
      </w:r>
      <w:r w:rsidRPr="004419CE">
        <w:rPr>
          <w:rtl/>
          <w:lang w:bidi="ar-EG"/>
        </w:rPr>
        <w:t xml:space="preserve"> </w:t>
      </w:r>
      <w:r w:rsidRPr="004419CE">
        <w:rPr>
          <w:rFonts w:hint="cs"/>
          <w:rtl/>
          <w:lang w:bidi="ar-EG"/>
        </w:rPr>
        <w:t>ا</w:t>
      </w:r>
      <w:r w:rsidRPr="004419CE">
        <w:rPr>
          <w:rFonts w:hint="eastAsia"/>
          <w:rtl/>
          <w:lang w:bidi="ar-EG"/>
        </w:rPr>
        <w:t>لاتحاد</w:t>
      </w:r>
      <w:r w:rsidRPr="004419CE">
        <w:rPr>
          <w:rtl/>
          <w:lang w:bidi="ar-EG"/>
        </w:rPr>
        <w:t xml:space="preserve"> </w:t>
      </w:r>
      <w:r w:rsidRPr="004419CE">
        <w:rPr>
          <w:rFonts w:hint="eastAsia"/>
          <w:rtl/>
          <w:lang w:bidi="ar-EG"/>
        </w:rPr>
        <w:t>أو</w:t>
      </w:r>
      <w:r w:rsidRPr="004419CE">
        <w:rPr>
          <w:rFonts w:hint="cs"/>
          <w:rtl/>
          <w:lang w:bidi="ar-EG"/>
        </w:rPr>
        <w:t xml:space="preserve"> تلك </w:t>
      </w:r>
      <w:r w:rsidRPr="004419CE">
        <w:rPr>
          <w:rFonts w:hint="eastAsia"/>
          <w:rtl/>
          <w:lang w:bidi="ar-EG"/>
        </w:rPr>
        <w:t>المحددة</w:t>
      </w:r>
      <w:r w:rsidRPr="004419CE">
        <w:rPr>
          <w:rtl/>
          <w:lang w:bidi="ar-EG"/>
        </w:rPr>
        <w:t xml:space="preserve"> في </w:t>
      </w:r>
      <w:r w:rsidRPr="004419CE">
        <w:rPr>
          <w:rFonts w:hint="cs"/>
          <w:rtl/>
          <w:lang w:bidi="ar-EG"/>
        </w:rPr>
        <w:t>ملاحظات</w:t>
      </w:r>
      <w:r w:rsidRPr="004419CE">
        <w:rPr>
          <w:rtl/>
          <w:lang w:bidi="ar-EG"/>
        </w:rPr>
        <w:t xml:space="preserve"> </w:t>
      </w:r>
      <w:r w:rsidRPr="004419CE">
        <w:rPr>
          <w:rFonts w:hint="cs"/>
          <w:rtl/>
          <w:lang w:bidi="ar-EG"/>
        </w:rPr>
        <w:t>هيئة الإشراف</w:t>
      </w:r>
      <w:r w:rsidRPr="004419CE">
        <w:rPr>
          <w:rtl/>
          <w:lang w:bidi="ar-EG"/>
        </w:rPr>
        <w:t xml:space="preserve">. </w:t>
      </w:r>
      <w:r w:rsidRPr="004419CE">
        <w:rPr>
          <w:rFonts w:hint="eastAsia"/>
          <w:rtl/>
          <w:lang w:bidi="ar-EG"/>
        </w:rPr>
        <w:t>و</w:t>
      </w:r>
      <w:r w:rsidRPr="004419CE">
        <w:rPr>
          <w:rFonts w:hint="cs"/>
          <w:rtl/>
          <w:lang w:bidi="ar-EG"/>
        </w:rPr>
        <w:t>كفل</w:t>
      </w:r>
      <w:r w:rsidRPr="004419CE">
        <w:rPr>
          <w:rtl/>
          <w:lang w:bidi="ar-EG"/>
        </w:rPr>
        <w:t xml:space="preserve"> </w:t>
      </w:r>
      <w:r w:rsidRPr="004419CE">
        <w:rPr>
          <w:rFonts w:hint="eastAsia"/>
          <w:rtl/>
          <w:lang w:bidi="ar-EG"/>
        </w:rPr>
        <w:t>ذلك</w:t>
      </w:r>
      <w:r w:rsidRPr="004419CE">
        <w:rPr>
          <w:rtl/>
          <w:lang w:bidi="ar-EG"/>
        </w:rPr>
        <w:t xml:space="preserve"> </w:t>
      </w:r>
      <w:r w:rsidRPr="004419CE">
        <w:rPr>
          <w:rFonts w:hint="eastAsia"/>
          <w:rtl/>
          <w:lang w:bidi="ar-EG"/>
        </w:rPr>
        <w:t>أساسا</w:t>
      </w:r>
      <w:r w:rsidRPr="004419CE">
        <w:rPr>
          <w:rFonts w:hint="cs"/>
          <w:rtl/>
          <w:lang w:bidi="ar-EG"/>
        </w:rPr>
        <w:t>ً</w:t>
      </w:r>
      <w:r w:rsidRPr="004419CE">
        <w:rPr>
          <w:rtl/>
          <w:lang w:bidi="ar-EG"/>
        </w:rPr>
        <w:t xml:space="preserve"> </w:t>
      </w:r>
      <w:r w:rsidRPr="004419CE">
        <w:rPr>
          <w:rFonts w:hint="eastAsia"/>
          <w:rtl/>
          <w:lang w:bidi="ar-EG"/>
        </w:rPr>
        <w:t>عن</w:t>
      </w:r>
      <w:r w:rsidRPr="004419CE">
        <w:rPr>
          <w:rtl/>
          <w:lang w:bidi="ar-EG"/>
        </w:rPr>
        <w:t xml:space="preserve"> </w:t>
      </w:r>
      <w:r w:rsidRPr="004419CE">
        <w:rPr>
          <w:rFonts w:hint="eastAsia"/>
          <w:rtl/>
          <w:lang w:bidi="ar-EG"/>
        </w:rPr>
        <w:t>طريق</w:t>
      </w:r>
      <w:r w:rsidRPr="004419CE">
        <w:rPr>
          <w:rtl/>
          <w:lang w:bidi="ar-EG"/>
        </w:rPr>
        <w:t xml:space="preserve"> </w:t>
      </w:r>
      <w:r w:rsidRPr="004419CE">
        <w:rPr>
          <w:rFonts w:hint="eastAsia"/>
          <w:rtl/>
          <w:lang w:bidi="ar-EG"/>
        </w:rPr>
        <w:t>عملية</w:t>
      </w:r>
      <w:r w:rsidRPr="004419CE">
        <w:rPr>
          <w:rtl/>
          <w:lang w:bidi="ar-EG"/>
        </w:rPr>
        <w:t xml:space="preserve"> </w:t>
      </w:r>
      <w:r w:rsidRPr="004419CE">
        <w:rPr>
          <w:rFonts w:hint="eastAsia"/>
          <w:rtl/>
          <w:lang w:bidi="ar-EG"/>
        </w:rPr>
        <w:t>متابعة</w:t>
      </w:r>
      <w:r w:rsidRPr="004419CE">
        <w:rPr>
          <w:rtl/>
          <w:lang w:bidi="ar-EG"/>
        </w:rPr>
        <w:t xml:space="preserve"> </w:t>
      </w:r>
      <w:r w:rsidRPr="004419CE">
        <w:rPr>
          <w:rFonts w:hint="eastAsia"/>
          <w:rtl/>
          <w:lang w:bidi="ar-EG"/>
        </w:rPr>
        <w:t>تنفيذ</w:t>
      </w:r>
      <w:r w:rsidRPr="004419CE">
        <w:rPr>
          <w:rFonts w:hint="cs"/>
          <w:rtl/>
          <w:lang w:bidi="ar-EG"/>
        </w:rPr>
        <w:t xml:space="preserve"> </w:t>
      </w:r>
      <w:r w:rsidRPr="004419CE">
        <w:rPr>
          <w:rtl/>
          <w:lang w:bidi="ar-EG"/>
        </w:rPr>
        <w:t>توصيات هيئة الإشراف أثناء السنة الماضية. وبناء</w:t>
      </w:r>
      <w:r w:rsidRPr="004419CE">
        <w:rPr>
          <w:rFonts w:hint="cs"/>
          <w:rtl/>
          <w:lang w:bidi="ar-EG"/>
        </w:rPr>
        <w:t>ً</w:t>
      </w:r>
      <w:r w:rsidRPr="004419CE">
        <w:rPr>
          <w:rtl/>
          <w:lang w:bidi="ar-EG"/>
        </w:rPr>
        <w:t xml:space="preserve"> على ما تقدم، أخلص إلى القول إن الاتحاد </w:t>
      </w:r>
      <w:r w:rsidRPr="004419CE">
        <w:rPr>
          <w:rFonts w:hint="cs"/>
          <w:rtl/>
          <w:lang w:bidi="ar-EG"/>
        </w:rPr>
        <w:t>ي</w:t>
      </w:r>
      <w:r w:rsidRPr="004419CE">
        <w:rPr>
          <w:rtl/>
          <w:lang w:bidi="ar-EG"/>
        </w:rPr>
        <w:t>تمتع بنظام فع</w:t>
      </w:r>
      <w:r w:rsidRPr="004419CE">
        <w:rPr>
          <w:rFonts w:hint="cs"/>
          <w:rtl/>
          <w:lang w:bidi="ar-EG"/>
        </w:rPr>
        <w:t>ّ</w:t>
      </w:r>
      <w:r w:rsidRPr="004419CE">
        <w:rPr>
          <w:rtl/>
          <w:lang w:bidi="ar-EG"/>
        </w:rPr>
        <w:t xml:space="preserve">ال للرقابة الداخلية بالنسبة </w:t>
      </w:r>
      <w:r w:rsidRPr="004419CE">
        <w:rPr>
          <w:rFonts w:hint="cs"/>
          <w:rtl/>
          <w:lang w:bidi="ar-EG"/>
        </w:rPr>
        <w:t xml:space="preserve">إلى السنة </w:t>
      </w:r>
      <w:r w:rsidRPr="004419CE">
        <w:rPr>
          <w:rtl/>
          <w:lang w:bidi="ar-EG"/>
        </w:rPr>
        <w:t>المنته</w:t>
      </w:r>
      <w:r w:rsidRPr="004419CE">
        <w:rPr>
          <w:rFonts w:hint="cs"/>
          <w:rtl/>
          <w:lang w:bidi="ar-EG"/>
        </w:rPr>
        <w:t>ي</w:t>
      </w:r>
      <w:r w:rsidRPr="004419CE">
        <w:rPr>
          <w:rtl/>
          <w:lang w:bidi="ar-EG"/>
        </w:rPr>
        <w:t>ة في </w:t>
      </w:r>
      <w:r w:rsidRPr="004419CE">
        <w:rPr>
          <w:lang w:bidi="ar-EG"/>
        </w:rPr>
        <w:t>31</w:t>
      </w:r>
      <w:r w:rsidRPr="004419CE">
        <w:rPr>
          <w:rFonts w:hint="cs"/>
          <w:rtl/>
          <w:lang w:bidi="ar-EG"/>
        </w:rPr>
        <w:t> </w:t>
      </w:r>
      <w:r w:rsidRPr="004419CE">
        <w:rPr>
          <w:rtl/>
          <w:lang w:bidi="ar-EG"/>
        </w:rPr>
        <w:t>ديسمبر</w:t>
      </w:r>
      <w:r w:rsidRPr="004419CE">
        <w:rPr>
          <w:rFonts w:hint="cs"/>
          <w:rtl/>
          <w:lang w:bidi="ar-EG"/>
        </w:rPr>
        <w:t> </w:t>
      </w:r>
      <w:r>
        <w:rPr>
          <w:lang w:bidi="ar-EG"/>
        </w:rPr>
        <w:t>2018</w:t>
      </w:r>
      <w:r w:rsidRPr="004419CE">
        <w:rPr>
          <w:rtl/>
          <w:lang w:bidi="ar-EG"/>
        </w:rPr>
        <w:t>، وحتى تاريخ الموافقة على البيانات</w:t>
      </w:r>
      <w:r w:rsidRPr="004419CE">
        <w:rPr>
          <w:rFonts w:hint="cs"/>
          <w:rtl/>
          <w:lang w:bidi="ar-EG"/>
        </w:rPr>
        <w:t> </w:t>
      </w:r>
      <w:r w:rsidRPr="004419CE">
        <w:rPr>
          <w:rtl/>
          <w:lang w:bidi="ar-EG"/>
        </w:rPr>
        <w:t>المالية.</w:t>
      </w:r>
    </w:p>
    <w:p w:rsidR="005054D9" w:rsidRPr="004419CE" w:rsidRDefault="005054D9" w:rsidP="005054D9">
      <w:pPr>
        <w:spacing w:before="720"/>
        <w:ind w:left="3969"/>
        <w:jc w:val="center"/>
        <w:rPr>
          <w:i/>
          <w:iCs/>
          <w:rtl/>
          <w:lang w:bidi="ar-EG"/>
        </w:rPr>
      </w:pPr>
      <w:r w:rsidRPr="004419CE">
        <w:rPr>
          <w:rFonts w:hint="cs"/>
          <w:i/>
          <w:iCs/>
          <w:noProof/>
          <w:rtl/>
        </w:rPr>
        <w:t>(توقيع)</w:t>
      </w:r>
    </w:p>
    <w:p w:rsidR="005054D9" w:rsidRPr="004419CE" w:rsidRDefault="005054D9" w:rsidP="005054D9">
      <w:pPr>
        <w:spacing w:before="720"/>
        <w:ind w:left="3969"/>
        <w:jc w:val="center"/>
        <w:rPr>
          <w:rtl/>
          <w:lang w:bidi="ar-EG"/>
        </w:rPr>
      </w:pPr>
      <w:r w:rsidRPr="004419CE">
        <w:rPr>
          <w:rFonts w:hint="cs"/>
          <w:rtl/>
          <w:lang w:bidi="ar-EG"/>
        </w:rPr>
        <w:t>هولين</w:t>
      </w:r>
      <w:r w:rsidRPr="004419CE">
        <w:rPr>
          <w:rtl/>
          <w:lang w:bidi="ar-EG"/>
        </w:rPr>
        <w:t xml:space="preserve"> </w:t>
      </w:r>
      <w:r w:rsidRPr="004419CE">
        <w:rPr>
          <w:rFonts w:hint="cs"/>
          <w:rtl/>
          <w:lang w:bidi="ar-EG"/>
        </w:rPr>
        <w:t>جاو</w:t>
      </w:r>
      <w:r w:rsidRPr="004419CE">
        <w:rPr>
          <w:rtl/>
          <w:lang w:bidi="ar-EG"/>
        </w:rPr>
        <w:br/>
      </w:r>
      <w:r w:rsidRPr="004419CE">
        <w:rPr>
          <w:rFonts w:hint="cs"/>
          <w:rtl/>
          <w:lang w:bidi="ar-EG"/>
        </w:rPr>
        <w:t>الأمين</w:t>
      </w:r>
      <w:r w:rsidRPr="004419CE">
        <w:rPr>
          <w:rtl/>
          <w:lang w:bidi="ar-EG"/>
        </w:rPr>
        <w:t xml:space="preserve"> </w:t>
      </w:r>
      <w:r w:rsidRPr="004419CE">
        <w:rPr>
          <w:rFonts w:hint="cs"/>
          <w:rtl/>
          <w:lang w:bidi="ar-EG"/>
        </w:rPr>
        <w:t>العام للاتحاد الدولي للاتصالات</w:t>
      </w:r>
    </w:p>
    <w:p w:rsidR="005054D9" w:rsidRPr="004419CE" w:rsidRDefault="005054D9" w:rsidP="005054D9">
      <w:pPr>
        <w:ind w:left="3969"/>
        <w:jc w:val="center"/>
        <w:rPr>
          <w:rtl/>
          <w:lang w:bidi="ar-EG"/>
        </w:rPr>
      </w:pPr>
      <w:r w:rsidRPr="004419CE">
        <w:rPr>
          <w:rFonts w:hint="cs"/>
          <w:rtl/>
        </w:rPr>
        <w:t xml:space="preserve">(جنيف، </w:t>
      </w:r>
      <w:r>
        <w:rPr>
          <w:lang w:bidi="ar-EG"/>
        </w:rPr>
        <w:t>27</w:t>
      </w:r>
      <w:r w:rsidRPr="004419CE">
        <w:rPr>
          <w:rFonts w:hint="cs"/>
          <w:rtl/>
          <w:lang w:bidi="ar-EG"/>
        </w:rPr>
        <w:t xml:space="preserve"> مارس </w:t>
      </w:r>
      <w:r>
        <w:rPr>
          <w:lang w:bidi="ar-EG"/>
        </w:rPr>
        <w:t>2019</w:t>
      </w:r>
      <w:r w:rsidRPr="004419CE">
        <w:rPr>
          <w:rFonts w:hint="cs"/>
          <w:rtl/>
        </w:rPr>
        <w:t>)</w:t>
      </w:r>
      <w:r w:rsidRPr="004419CE">
        <w:rPr>
          <w:rtl/>
          <w:lang w:bidi="ar-EG"/>
        </w:rPr>
        <w:t xml:space="preserve"> </w:t>
      </w:r>
    </w:p>
    <w:p w:rsidR="005054D9" w:rsidRPr="004419CE" w:rsidRDefault="005054D9" w:rsidP="005054D9">
      <w:pPr>
        <w:rPr>
          <w:rtl/>
          <w:lang w:bidi="ar-EG"/>
        </w:rPr>
      </w:pPr>
      <w:r w:rsidRPr="004419CE">
        <w:rPr>
          <w:rtl/>
          <w:lang w:bidi="ar-EG"/>
        </w:rPr>
        <w:br w:type="page"/>
      </w:r>
    </w:p>
    <w:p w:rsidR="00FB6F93" w:rsidRDefault="00FB6F93" w:rsidP="00FB6F93">
      <w:pPr>
        <w:jc w:val="center"/>
        <w:rPr>
          <w:lang w:eastAsia="en-US" w:bidi="ar-EG"/>
        </w:rPr>
      </w:pPr>
      <w:bookmarkStart w:id="137" w:name="_Toc452156139"/>
      <w:bookmarkStart w:id="138" w:name="_Toc452156590"/>
      <w:bookmarkStart w:id="139" w:name="_Toc511402197"/>
      <w:bookmarkStart w:id="140" w:name="_Toc520366617"/>
      <w:bookmarkStart w:id="141" w:name="_Toc520370546"/>
    </w:p>
    <w:p w:rsidR="005054D9" w:rsidRPr="004419CE" w:rsidRDefault="005054D9" w:rsidP="00FB6F93">
      <w:pPr>
        <w:pStyle w:val="Heading1"/>
        <w:spacing w:before="2640" w:after="120"/>
        <w:jc w:val="center"/>
        <w:rPr>
          <w:rtl/>
          <w:lang w:eastAsia="en-US" w:bidi="ar-EG"/>
        </w:rPr>
      </w:pPr>
      <w:bookmarkStart w:id="142" w:name="_Toc9599202"/>
      <w:bookmarkStart w:id="143" w:name="_Toc9614682"/>
      <w:bookmarkStart w:id="144" w:name="_Toc9614754"/>
      <w:r w:rsidRPr="004419CE">
        <w:rPr>
          <w:rFonts w:hint="cs"/>
          <w:rtl/>
          <w:lang w:eastAsia="en-US" w:bidi="ar-EG"/>
        </w:rPr>
        <w:t>توثيق البيانات المالية للسنة المنتهية في </w:t>
      </w:r>
      <w:r w:rsidRPr="004419CE">
        <w:rPr>
          <w:lang w:eastAsia="en-US" w:bidi="ar-EG"/>
        </w:rPr>
        <w:t>31</w:t>
      </w:r>
      <w:r w:rsidRPr="004419CE">
        <w:rPr>
          <w:rFonts w:hint="cs"/>
          <w:rtl/>
          <w:lang w:eastAsia="en-US" w:bidi="ar-EG"/>
        </w:rPr>
        <w:t xml:space="preserve"> ديسمبر </w:t>
      </w:r>
      <w:bookmarkEnd w:id="137"/>
      <w:bookmarkEnd w:id="138"/>
      <w:bookmarkEnd w:id="139"/>
      <w:bookmarkEnd w:id="140"/>
      <w:bookmarkEnd w:id="141"/>
      <w:r>
        <w:rPr>
          <w:lang w:eastAsia="en-US" w:bidi="ar-EG"/>
        </w:rPr>
        <w:t>2018</w:t>
      </w:r>
      <w:bookmarkEnd w:id="142"/>
      <w:bookmarkEnd w:id="143"/>
      <w:bookmarkEnd w:id="144"/>
    </w:p>
    <w:p w:rsidR="005054D9" w:rsidRPr="004419CE" w:rsidRDefault="005054D9" w:rsidP="00FB6F93">
      <w:pPr>
        <w:spacing w:before="480"/>
        <w:jc w:val="center"/>
        <w:rPr>
          <w:b/>
          <w:bCs/>
          <w:sz w:val="24"/>
          <w:szCs w:val="32"/>
          <w:rtl/>
        </w:rPr>
      </w:pPr>
      <w:bookmarkStart w:id="145" w:name="_Toc452156591"/>
      <w:bookmarkStart w:id="146" w:name="_Toc482792195"/>
      <w:bookmarkStart w:id="147" w:name="_Toc511402198"/>
      <w:r w:rsidRPr="004419CE">
        <w:rPr>
          <w:rFonts w:hint="cs"/>
          <w:b/>
          <w:bCs/>
          <w:sz w:val="24"/>
          <w:szCs w:val="32"/>
          <w:rtl/>
        </w:rPr>
        <w:t>الاتحاد الدولي للاتصالات، جنيف</w:t>
      </w:r>
      <w:bookmarkEnd w:id="145"/>
      <w:bookmarkEnd w:id="146"/>
      <w:bookmarkEnd w:id="147"/>
    </w:p>
    <w:p w:rsidR="005054D9" w:rsidRPr="004419CE" w:rsidRDefault="005054D9" w:rsidP="005054D9">
      <w:pPr>
        <w:spacing w:before="360"/>
        <w:rPr>
          <w:spacing w:val="6"/>
          <w:rtl/>
          <w:lang w:bidi="ar-EG"/>
        </w:rPr>
      </w:pPr>
      <w:r w:rsidRPr="004419CE">
        <w:rPr>
          <w:rFonts w:hint="cs"/>
          <w:spacing w:val="6"/>
          <w:rtl/>
          <w:lang w:bidi="ar-EG"/>
        </w:rPr>
        <w:t xml:space="preserve">طبقاً للمادة </w:t>
      </w:r>
      <w:r w:rsidRPr="004419CE">
        <w:rPr>
          <w:spacing w:val="6"/>
          <w:lang w:bidi="ar-EG"/>
        </w:rPr>
        <w:t>30</w:t>
      </w:r>
      <w:r w:rsidRPr="004419CE">
        <w:rPr>
          <w:rFonts w:hint="cs"/>
          <w:spacing w:val="6"/>
          <w:rtl/>
          <w:lang w:bidi="ar-EG"/>
        </w:rPr>
        <w:t xml:space="preserve"> من اللوائح المالية، وضعت الحسابات والبيانات المالية الخاصة بالاتحاد الدولي للاتصالات وحفظت طبقاً للمعايير</w:t>
      </w:r>
      <w:r w:rsidRPr="004419CE">
        <w:rPr>
          <w:rFonts w:hint="eastAsia"/>
          <w:spacing w:val="6"/>
          <w:rtl/>
          <w:lang w:bidi="ar-EG"/>
        </w:rPr>
        <w:t> </w:t>
      </w:r>
      <w:r w:rsidRPr="004419CE">
        <w:rPr>
          <w:spacing w:val="6"/>
          <w:lang w:bidi="ar-EG"/>
        </w:rPr>
        <w:t>IPSAS</w:t>
      </w:r>
      <w:r w:rsidRPr="004419CE">
        <w:rPr>
          <w:rFonts w:hint="cs"/>
          <w:spacing w:val="6"/>
          <w:rtl/>
          <w:lang w:bidi="ar-EG"/>
        </w:rPr>
        <w:t>. وقد روجعت وأقرت البيانات المالية للسنة المنتهية في </w:t>
      </w:r>
      <w:r w:rsidRPr="004419CE">
        <w:rPr>
          <w:spacing w:val="6"/>
          <w:lang w:bidi="ar-EG"/>
        </w:rPr>
        <w:t>31</w:t>
      </w:r>
      <w:r w:rsidRPr="004419CE">
        <w:rPr>
          <w:rFonts w:hint="cs"/>
          <w:spacing w:val="6"/>
          <w:rtl/>
          <w:lang w:bidi="ar-EG"/>
        </w:rPr>
        <w:t xml:space="preserve"> ديسمبر </w:t>
      </w:r>
      <w:r>
        <w:rPr>
          <w:spacing w:val="6"/>
          <w:lang w:bidi="ar-EG"/>
        </w:rPr>
        <w:t>2018</w:t>
      </w:r>
      <w:r w:rsidRPr="004419CE">
        <w:rPr>
          <w:rFonts w:hint="cs"/>
          <w:spacing w:val="6"/>
          <w:rtl/>
          <w:lang w:bidi="ar-EG"/>
        </w:rPr>
        <w:t xml:space="preserve"> هي والملاحظات المتعلقة بها والملحقات ذات الصلة.</w:t>
      </w:r>
    </w:p>
    <w:p w:rsidR="005054D9" w:rsidRPr="004419CE" w:rsidRDefault="005054D9" w:rsidP="005054D9">
      <w:pPr>
        <w:spacing w:before="660"/>
        <w:rPr>
          <w:rtl/>
          <w:lang w:bidi="ar-EG"/>
        </w:rPr>
      </w:pPr>
      <w:r>
        <w:rPr>
          <w:lang w:bidi="ar-EG"/>
        </w:rPr>
        <w:t>27</w:t>
      </w:r>
      <w:r w:rsidRPr="004419CE">
        <w:rPr>
          <w:rFonts w:hint="cs"/>
          <w:rtl/>
          <w:lang w:bidi="ar-EG"/>
        </w:rPr>
        <w:t xml:space="preserve"> مارس </w:t>
      </w:r>
      <w:r w:rsidRPr="004419CE">
        <w:rPr>
          <w:lang w:bidi="ar-EG"/>
        </w:rPr>
        <w:t>201</w:t>
      </w:r>
      <w:r>
        <w:rPr>
          <w:lang w:bidi="ar-EG"/>
        </w:rPr>
        <w:t>9</w:t>
      </w:r>
    </w:p>
    <w:p w:rsidR="005054D9" w:rsidRPr="004419CE" w:rsidRDefault="005054D9" w:rsidP="005054D9">
      <w:pPr>
        <w:spacing w:before="720"/>
        <w:rPr>
          <w:rtl/>
          <w:lang w:bidi="ar-EG"/>
        </w:rPr>
      </w:pPr>
    </w:p>
    <w:tbl>
      <w:tblPr>
        <w:tblStyle w:val="TableGrid1"/>
        <w:bidiVisual/>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417"/>
        <w:gridCol w:w="4253"/>
      </w:tblGrid>
      <w:tr w:rsidR="005054D9" w:rsidRPr="004419CE" w:rsidTr="00C84BD2">
        <w:tc>
          <w:tcPr>
            <w:tcW w:w="3794" w:type="dxa"/>
          </w:tcPr>
          <w:p w:rsidR="005054D9" w:rsidRPr="004419CE" w:rsidRDefault="005054D9" w:rsidP="00C84BD2">
            <w:pPr>
              <w:spacing w:before="0"/>
              <w:jc w:val="center"/>
              <w:rPr>
                <w:i/>
                <w:iCs/>
                <w:rtl/>
              </w:rPr>
            </w:pPr>
            <w:r w:rsidRPr="004419CE">
              <w:rPr>
                <w:rFonts w:hint="cs"/>
                <w:i/>
                <w:iCs/>
                <w:noProof/>
                <w:rtl/>
              </w:rPr>
              <w:t>(توقيع)</w:t>
            </w:r>
          </w:p>
          <w:p w:rsidR="005054D9" w:rsidRPr="004419CE" w:rsidRDefault="005054D9" w:rsidP="00C84BD2">
            <w:pPr>
              <w:spacing w:before="720"/>
              <w:jc w:val="center"/>
              <w:rPr>
                <w:lang w:bidi="ar-EG"/>
              </w:rPr>
            </w:pPr>
            <w:r w:rsidRPr="004419CE">
              <w:rPr>
                <w:rFonts w:hint="cs"/>
                <w:rtl/>
              </w:rPr>
              <w:t>ألاسان با</w:t>
            </w:r>
            <w:r w:rsidRPr="004419CE">
              <w:rPr>
                <w:rtl/>
              </w:rPr>
              <w:br/>
            </w:r>
            <w:r w:rsidRPr="004419CE">
              <w:rPr>
                <w:rFonts w:hint="cs"/>
                <w:rtl/>
              </w:rPr>
              <w:t>رئيس دائرة إدارة الموارد المالية</w:t>
            </w:r>
          </w:p>
        </w:tc>
        <w:tc>
          <w:tcPr>
            <w:tcW w:w="1417" w:type="dxa"/>
          </w:tcPr>
          <w:p w:rsidR="005054D9" w:rsidRPr="004419CE" w:rsidRDefault="005054D9" w:rsidP="00C84BD2"/>
        </w:tc>
        <w:tc>
          <w:tcPr>
            <w:tcW w:w="4253" w:type="dxa"/>
          </w:tcPr>
          <w:p w:rsidR="005054D9" w:rsidRPr="004419CE" w:rsidRDefault="005054D9" w:rsidP="00C84BD2">
            <w:pPr>
              <w:spacing w:before="0"/>
              <w:jc w:val="center"/>
              <w:rPr>
                <w:i/>
                <w:iCs/>
                <w:rtl/>
                <w:lang w:bidi="ar-EG"/>
              </w:rPr>
            </w:pPr>
            <w:r w:rsidRPr="004419CE">
              <w:rPr>
                <w:rFonts w:hint="cs"/>
                <w:i/>
                <w:iCs/>
                <w:noProof/>
                <w:rtl/>
              </w:rPr>
              <w:t>(توقيع)</w:t>
            </w:r>
          </w:p>
          <w:p w:rsidR="005054D9" w:rsidRPr="004419CE" w:rsidRDefault="005054D9" w:rsidP="00C84BD2">
            <w:pPr>
              <w:spacing w:before="720"/>
              <w:jc w:val="center"/>
              <w:rPr>
                <w:lang w:bidi="ar-EG"/>
              </w:rPr>
            </w:pPr>
            <w:r w:rsidRPr="004419CE">
              <w:rPr>
                <w:rFonts w:hint="cs"/>
                <w:rtl/>
              </w:rPr>
              <w:t>هولين جاو</w:t>
            </w:r>
            <w:r w:rsidRPr="004419CE">
              <w:rPr>
                <w:rtl/>
              </w:rPr>
              <w:br/>
            </w:r>
            <w:r w:rsidRPr="004419CE">
              <w:rPr>
                <w:rFonts w:hint="cs"/>
                <w:rtl/>
              </w:rPr>
              <w:t>الأمين العام</w:t>
            </w:r>
          </w:p>
        </w:tc>
      </w:tr>
    </w:tbl>
    <w:p w:rsidR="005054D9" w:rsidRPr="004419CE" w:rsidRDefault="005054D9" w:rsidP="005054D9">
      <w:pPr>
        <w:rPr>
          <w:rtl/>
          <w:lang w:bidi="ar-EG"/>
        </w:rPr>
      </w:pPr>
    </w:p>
    <w:p w:rsidR="005054D9" w:rsidRPr="004419CE" w:rsidRDefault="005054D9" w:rsidP="005054D9">
      <w:pPr>
        <w:rPr>
          <w:lang w:bidi="ar-EG"/>
        </w:rPr>
      </w:pPr>
      <w:r w:rsidRPr="004419CE">
        <w:rPr>
          <w:rtl/>
          <w:lang w:bidi="ar-EG"/>
        </w:rPr>
        <w:br w:type="page"/>
      </w:r>
    </w:p>
    <w:p w:rsidR="005054D9" w:rsidRPr="004419CE" w:rsidRDefault="005054D9" w:rsidP="00134075">
      <w:pPr>
        <w:pStyle w:val="Heading1"/>
        <w:spacing w:before="240" w:after="120"/>
        <w:jc w:val="center"/>
        <w:rPr>
          <w:rtl/>
          <w:lang w:eastAsia="en-US" w:bidi="ar-EG"/>
        </w:rPr>
      </w:pPr>
      <w:bookmarkStart w:id="148" w:name="_Toc452156140"/>
      <w:bookmarkStart w:id="149" w:name="_Toc452156592"/>
      <w:bookmarkStart w:id="150" w:name="_Toc511402199"/>
      <w:bookmarkStart w:id="151" w:name="_Toc520366618"/>
      <w:bookmarkStart w:id="152" w:name="_Toc520370547"/>
      <w:bookmarkStart w:id="153" w:name="_Toc9599203"/>
      <w:bookmarkStart w:id="154" w:name="_Toc9614683"/>
      <w:bookmarkStart w:id="155" w:name="_Toc9614755"/>
      <w:r w:rsidRPr="004419CE">
        <w:rPr>
          <w:rFonts w:hint="cs"/>
          <w:rtl/>
          <w:lang w:eastAsia="en-US" w:bidi="ar-EG"/>
        </w:rPr>
        <w:t>البيانات المالية</w:t>
      </w:r>
      <w:bookmarkEnd w:id="148"/>
      <w:bookmarkEnd w:id="149"/>
      <w:bookmarkEnd w:id="150"/>
      <w:bookmarkEnd w:id="151"/>
      <w:bookmarkEnd w:id="152"/>
      <w:bookmarkEnd w:id="153"/>
      <w:bookmarkEnd w:id="154"/>
      <w:bookmarkEnd w:id="155"/>
    </w:p>
    <w:p w:rsidR="005054D9" w:rsidRDefault="005054D9" w:rsidP="005054D9">
      <w:pPr>
        <w:jc w:val="right"/>
        <w:rPr>
          <w:b/>
          <w:bCs/>
          <w:rtl/>
          <w:lang w:bidi="ar-SY"/>
        </w:rPr>
      </w:pPr>
      <w:r w:rsidRPr="004419CE">
        <w:rPr>
          <w:rFonts w:hint="cs"/>
          <w:b/>
          <w:bCs/>
          <w:rtl/>
          <w:lang w:bidi="ar-SY"/>
        </w:rPr>
        <w:t>الصفحة</w:t>
      </w:r>
    </w:p>
    <w:p w:rsidR="004C11DE" w:rsidRPr="004C11DE" w:rsidRDefault="00FC188E" w:rsidP="004C11DE">
      <w:pPr>
        <w:pStyle w:val="TOC1"/>
        <w:rPr>
          <w:rFonts w:asciiTheme="minorHAnsi" w:hAnsiTheme="minorHAnsi" w:cstheme="minorBidi"/>
          <w:noProof/>
          <w:szCs w:val="22"/>
        </w:rPr>
      </w:pPr>
      <w:r w:rsidRPr="004C11DE">
        <w:rPr>
          <w:rtl/>
          <w:lang w:bidi="ar-SY"/>
        </w:rPr>
        <w:fldChar w:fldCharType="begin"/>
      </w:r>
      <w:r w:rsidRPr="004C11DE">
        <w:rPr>
          <w:rtl/>
          <w:lang w:bidi="ar-SY"/>
        </w:rPr>
        <w:instrText xml:space="preserve"> </w:instrText>
      </w:r>
      <w:r w:rsidRPr="004C11DE">
        <w:rPr>
          <w:lang w:bidi="ar-SY"/>
        </w:rPr>
        <w:instrText>TOC</w:instrText>
      </w:r>
      <w:r w:rsidRPr="004C11DE">
        <w:rPr>
          <w:rtl/>
          <w:lang w:bidi="ar-SY"/>
        </w:rPr>
        <w:instrText xml:space="preserve"> \</w:instrText>
      </w:r>
      <w:r w:rsidRPr="004C11DE">
        <w:rPr>
          <w:lang w:bidi="ar-SY"/>
        </w:rPr>
        <w:instrText>t "Heading 1,1,Heading 5,1,Heading 6,2,Table title,1,Table_title,1,Table title P2,1,Table title P3,1</w:instrText>
      </w:r>
      <w:r w:rsidRPr="004C11DE">
        <w:rPr>
          <w:rtl/>
          <w:lang w:bidi="ar-SY"/>
        </w:rPr>
        <w:instrText xml:space="preserve">" </w:instrText>
      </w:r>
      <w:r w:rsidRPr="004C11DE">
        <w:rPr>
          <w:rtl/>
          <w:lang w:bidi="ar-SY"/>
        </w:rPr>
        <w:fldChar w:fldCharType="separate"/>
      </w:r>
      <w:r w:rsidR="004C11DE" w:rsidRPr="004C11DE">
        <w:rPr>
          <w:noProof/>
          <w:rtl/>
          <w:lang w:bidi="ar-SY"/>
        </w:rPr>
        <w:t>أولاً -</w:t>
      </w:r>
      <w:r w:rsidR="004C11DE" w:rsidRPr="004C11DE">
        <w:rPr>
          <w:noProof/>
          <w:rtl/>
          <w:lang w:bidi="ar-EG"/>
        </w:rPr>
        <w:t xml:space="preserve"> </w:t>
      </w:r>
      <w:r w:rsidR="004C11DE" w:rsidRPr="004C11DE">
        <w:rPr>
          <w:noProof/>
          <w:rtl/>
          <w:lang w:bidi="ar-SY"/>
        </w:rPr>
        <w:t>بيان الوضع المالي - الرصيد في </w:t>
      </w:r>
      <w:r w:rsidR="004C11DE" w:rsidRPr="004C11DE">
        <w:rPr>
          <w:noProof/>
          <w:lang w:bidi="ar-SY"/>
        </w:rPr>
        <w:t>31</w:t>
      </w:r>
      <w:r w:rsidR="004C11DE" w:rsidRPr="004C11DE">
        <w:rPr>
          <w:noProof/>
          <w:rtl/>
          <w:lang w:bidi="ar-SY"/>
        </w:rPr>
        <w:t xml:space="preserve"> ديسمبر </w:t>
      </w:r>
      <w:r w:rsidR="004C11DE" w:rsidRPr="004C11DE">
        <w:rPr>
          <w:noProof/>
          <w:lang w:bidi="ar-SY"/>
        </w:rPr>
        <w:t>2018</w:t>
      </w:r>
      <w:r w:rsidR="004C11DE" w:rsidRPr="004C11DE">
        <w:rPr>
          <w:noProof/>
          <w:rtl/>
          <w:lang w:bidi="ar-SY"/>
        </w:rPr>
        <w:t xml:space="preserve"> مع أرقام مقارنة في </w:t>
      </w:r>
      <w:r w:rsidR="004C11DE" w:rsidRPr="004C11DE">
        <w:rPr>
          <w:noProof/>
          <w:lang w:bidi="ar-SY"/>
        </w:rPr>
        <w:t>31</w:t>
      </w:r>
      <w:r w:rsidR="004C11DE" w:rsidRPr="004C11DE">
        <w:rPr>
          <w:noProof/>
          <w:rtl/>
          <w:lang w:bidi="ar-SY"/>
        </w:rPr>
        <w:t> ديسمبر </w:t>
      </w:r>
      <w:r w:rsidR="004C11DE" w:rsidRPr="004C11DE">
        <w:rPr>
          <w:noProof/>
          <w:lang w:bidi="ar-SY"/>
        </w:rPr>
        <w:t>2017</w:t>
      </w:r>
      <w:r w:rsidR="004C11DE" w:rsidRPr="004C11DE">
        <w:rPr>
          <w:noProof/>
        </w:rPr>
        <w:tab/>
      </w:r>
      <w:r w:rsidR="004C11DE">
        <w:rPr>
          <w:noProof/>
        </w:rPr>
        <w:tab/>
      </w:r>
      <w:r w:rsidR="004C11DE" w:rsidRPr="004C11DE">
        <w:rPr>
          <w:rFonts w:cs="Calibri"/>
          <w:noProof/>
          <w:szCs w:val="22"/>
        </w:rPr>
        <w:fldChar w:fldCharType="begin"/>
      </w:r>
      <w:r w:rsidR="004C11DE" w:rsidRPr="004C11DE">
        <w:rPr>
          <w:rFonts w:cs="Calibri"/>
          <w:noProof/>
          <w:szCs w:val="22"/>
        </w:rPr>
        <w:instrText xml:space="preserve"> PAGEREF _Toc9614756 \h </w:instrText>
      </w:r>
      <w:r w:rsidR="004C11DE" w:rsidRPr="004C11DE">
        <w:rPr>
          <w:rFonts w:cs="Calibri"/>
          <w:noProof/>
          <w:szCs w:val="22"/>
        </w:rPr>
      </w:r>
      <w:r w:rsidR="004C11DE" w:rsidRPr="004C11DE">
        <w:rPr>
          <w:rFonts w:cs="Calibri"/>
          <w:noProof/>
          <w:szCs w:val="22"/>
        </w:rPr>
        <w:fldChar w:fldCharType="separate"/>
      </w:r>
      <w:r w:rsidR="007202A6">
        <w:rPr>
          <w:rFonts w:cs="Calibri"/>
          <w:noProof/>
          <w:szCs w:val="22"/>
          <w:rtl/>
        </w:rPr>
        <w:t>22</w:t>
      </w:r>
      <w:r w:rsidR="004C11DE" w:rsidRPr="004C11DE">
        <w:rPr>
          <w:rFonts w:cs="Calibri"/>
          <w:noProof/>
          <w:szCs w:val="22"/>
        </w:rPr>
        <w:fldChar w:fldCharType="end"/>
      </w:r>
    </w:p>
    <w:p w:rsidR="004C11DE" w:rsidRPr="004C11DE" w:rsidRDefault="004C11DE" w:rsidP="004C11DE">
      <w:pPr>
        <w:pStyle w:val="TOC1"/>
        <w:rPr>
          <w:rFonts w:asciiTheme="minorHAnsi" w:hAnsiTheme="minorHAnsi" w:cstheme="minorBidi"/>
          <w:noProof/>
          <w:szCs w:val="22"/>
        </w:rPr>
      </w:pPr>
      <w:r w:rsidRPr="004C11DE">
        <w:rPr>
          <w:noProof/>
          <w:rtl/>
          <w:lang w:bidi="ar-SY"/>
        </w:rPr>
        <w:t>ثانياً - بيان الأداء المالي للفترة المنتهية في </w:t>
      </w:r>
      <w:r w:rsidRPr="004C11DE">
        <w:rPr>
          <w:noProof/>
          <w:lang w:bidi="ar-SY"/>
        </w:rPr>
        <w:t>31</w:t>
      </w:r>
      <w:r w:rsidRPr="004C11DE">
        <w:rPr>
          <w:noProof/>
          <w:rtl/>
          <w:lang w:bidi="ar-SY"/>
        </w:rPr>
        <w:t xml:space="preserve"> ديسمبر </w:t>
      </w:r>
      <w:r w:rsidRPr="004C11DE">
        <w:rPr>
          <w:noProof/>
          <w:lang w:bidi="ar-SY"/>
        </w:rPr>
        <w:t>2018</w:t>
      </w:r>
      <w:r w:rsidRPr="004C11DE">
        <w:rPr>
          <w:noProof/>
          <w:rtl/>
          <w:lang w:bidi="ar-SY"/>
        </w:rPr>
        <w:t xml:space="preserve"> مع أرقام مقارنة في </w:t>
      </w:r>
      <w:r w:rsidRPr="004C11DE">
        <w:rPr>
          <w:noProof/>
          <w:lang w:bidi="ar-SY"/>
        </w:rPr>
        <w:t>31</w:t>
      </w:r>
      <w:r w:rsidRPr="004C11DE">
        <w:rPr>
          <w:noProof/>
          <w:rtl/>
          <w:lang w:bidi="ar-SY"/>
        </w:rPr>
        <w:t> ديسمبر </w:t>
      </w:r>
      <w:r w:rsidRPr="004C11DE">
        <w:rPr>
          <w:noProof/>
          <w:lang w:bidi="ar-SY"/>
        </w:rPr>
        <w:t>2017</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_Toc9614757 \h </w:instrText>
      </w:r>
      <w:r w:rsidRPr="004C11DE">
        <w:rPr>
          <w:rFonts w:cs="Calibri"/>
          <w:noProof/>
          <w:szCs w:val="22"/>
        </w:rPr>
      </w:r>
      <w:r w:rsidRPr="004C11DE">
        <w:rPr>
          <w:rFonts w:cs="Calibri"/>
          <w:noProof/>
          <w:szCs w:val="22"/>
        </w:rPr>
        <w:fldChar w:fldCharType="separate"/>
      </w:r>
      <w:r w:rsidR="007202A6">
        <w:rPr>
          <w:rFonts w:cs="Calibri"/>
          <w:noProof/>
          <w:szCs w:val="22"/>
          <w:rtl/>
        </w:rPr>
        <w:t>23</w:t>
      </w:r>
      <w:r w:rsidRPr="004C11DE">
        <w:rPr>
          <w:rFonts w:cs="Calibri"/>
          <w:noProof/>
          <w:szCs w:val="22"/>
        </w:rPr>
        <w:fldChar w:fldCharType="end"/>
      </w:r>
    </w:p>
    <w:p w:rsidR="004C11DE" w:rsidRPr="004C11DE" w:rsidRDefault="004C11DE" w:rsidP="004C11DE">
      <w:pPr>
        <w:pStyle w:val="TOC1"/>
        <w:rPr>
          <w:rFonts w:asciiTheme="minorHAnsi" w:hAnsiTheme="minorHAnsi" w:cstheme="minorBidi"/>
          <w:noProof/>
          <w:szCs w:val="22"/>
        </w:rPr>
      </w:pPr>
      <w:r w:rsidRPr="004C11DE">
        <w:rPr>
          <w:noProof/>
          <w:rtl/>
          <w:lang w:bidi="ar-SY"/>
        </w:rPr>
        <w:t>ثالثاً - بيان الاختلافات في صافي الأصول للفترة المالية المنتهية في </w:t>
      </w:r>
      <w:r w:rsidRPr="004C11DE">
        <w:rPr>
          <w:noProof/>
          <w:lang w:bidi="ar-SY"/>
        </w:rPr>
        <w:t>31</w:t>
      </w:r>
      <w:r w:rsidRPr="004C11DE">
        <w:rPr>
          <w:noProof/>
          <w:rtl/>
          <w:lang w:bidi="ar-SY"/>
        </w:rPr>
        <w:t xml:space="preserve"> ديسمبر </w:t>
      </w:r>
      <w:r w:rsidRPr="004C11DE">
        <w:rPr>
          <w:noProof/>
          <w:lang w:bidi="ar-SY"/>
        </w:rPr>
        <w:t>2018</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_Toc9614758 \h </w:instrText>
      </w:r>
      <w:r w:rsidRPr="004C11DE">
        <w:rPr>
          <w:rFonts w:cs="Calibri"/>
          <w:noProof/>
          <w:szCs w:val="22"/>
        </w:rPr>
      </w:r>
      <w:r w:rsidRPr="004C11DE">
        <w:rPr>
          <w:rFonts w:cs="Calibri"/>
          <w:noProof/>
          <w:szCs w:val="22"/>
        </w:rPr>
        <w:fldChar w:fldCharType="separate"/>
      </w:r>
      <w:r w:rsidR="007202A6">
        <w:rPr>
          <w:rFonts w:cs="Calibri"/>
          <w:noProof/>
          <w:szCs w:val="22"/>
          <w:rtl/>
        </w:rPr>
        <w:t>24</w:t>
      </w:r>
      <w:r w:rsidRPr="004C11DE">
        <w:rPr>
          <w:rFonts w:cs="Calibri"/>
          <w:noProof/>
          <w:szCs w:val="22"/>
        </w:rPr>
        <w:fldChar w:fldCharType="end"/>
      </w:r>
    </w:p>
    <w:p w:rsidR="004C11DE" w:rsidRPr="004C11DE" w:rsidRDefault="004C11DE" w:rsidP="004C11DE">
      <w:pPr>
        <w:pStyle w:val="TOC1"/>
        <w:rPr>
          <w:rFonts w:asciiTheme="minorHAnsi" w:hAnsiTheme="minorHAnsi" w:cstheme="minorBidi"/>
          <w:noProof/>
          <w:szCs w:val="22"/>
        </w:rPr>
      </w:pPr>
      <w:r w:rsidRPr="004C11DE">
        <w:rPr>
          <w:noProof/>
          <w:rtl/>
          <w:lang w:bidi="ar-SY"/>
        </w:rPr>
        <w:t>رابعاً - بيان التدفقات النقدية للفترة المنتهية في </w:t>
      </w:r>
      <w:r w:rsidRPr="004C11DE">
        <w:rPr>
          <w:noProof/>
          <w:lang w:bidi="ar-SY"/>
        </w:rPr>
        <w:t>31</w:t>
      </w:r>
      <w:r w:rsidRPr="004C11DE">
        <w:rPr>
          <w:noProof/>
          <w:rtl/>
          <w:lang w:bidi="ar-SY"/>
        </w:rPr>
        <w:t xml:space="preserve"> ديسمبر </w:t>
      </w:r>
      <w:r w:rsidRPr="004C11DE">
        <w:rPr>
          <w:noProof/>
          <w:lang w:bidi="ar-SY"/>
        </w:rPr>
        <w:t>2018</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_Toc9614759 \h </w:instrText>
      </w:r>
      <w:r w:rsidRPr="004C11DE">
        <w:rPr>
          <w:rFonts w:cs="Calibri"/>
          <w:noProof/>
          <w:szCs w:val="22"/>
        </w:rPr>
      </w:r>
      <w:r w:rsidRPr="004C11DE">
        <w:rPr>
          <w:rFonts w:cs="Calibri"/>
          <w:noProof/>
          <w:szCs w:val="22"/>
        </w:rPr>
        <w:fldChar w:fldCharType="separate"/>
      </w:r>
      <w:r w:rsidR="007202A6">
        <w:rPr>
          <w:rFonts w:cs="Calibri"/>
          <w:noProof/>
          <w:szCs w:val="22"/>
          <w:rtl/>
        </w:rPr>
        <w:t>25</w:t>
      </w:r>
      <w:r w:rsidRPr="004C11DE">
        <w:rPr>
          <w:rFonts w:cs="Calibri"/>
          <w:noProof/>
          <w:szCs w:val="22"/>
        </w:rPr>
        <w:fldChar w:fldCharType="end"/>
      </w:r>
    </w:p>
    <w:p w:rsidR="004C11DE" w:rsidRPr="004C11DE" w:rsidRDefault="004C11DE" w:rsidP="004C11DE">
      <w:pPr>
        <w:pStyle w:val="TOC1"/>
        <w:rPr>
          <w:rFonts w:asciiTheme="minorHAnsi" w:hAnsiTheme="minorHAnsi" w:cstheme="minorBidi"/>
          <w:noProof/>
          <w:szCs w:val="22"/>
        </w:rPr>
      </w:pPr>
      <w:r w:rsidRPr="004C11DE">
        <w:rPr>
          <w:noProof/>
          <w:rtl/>
          <w:lang w:bidi="ar-SY"/>
        </w:rPr>
        <w:t xml:space="preserve">خامساً - بيان مقارنة المبالغ المدرجة في الميزانية والمبالغ الفعلية للفترة المالية </w:t>
      </w:r>
      <w:r w:rsidRPr="004C11DE">
        <w:rPr>
          <w:noProof/>
          <w:lang w:bidi="ar-SY"/>
        </w:rPr>
        <w:t>2018</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_Toc9614760 \h </w:instrText>
      </w:r>
      <w:r w:rsidRPr="004C11DE">
        <w:rPr>
          <w:rFonts w:cs="Calibri"/>
          <w:noProof/>
          <w:szCs w:val="22"/>
        </w:rPr>
      </w:r>
      <w:r w:rsidRPr="004C11DE">
        <w:rPr>
          <w:rFonts w:cs="Calibri"/>
          <w:noProof/>
          <w:szCs w:val="22"/>
        </w:rPr>
        <w:fldChar w:fldCharType="separate"/>
      </w:r>
      <w:r w:rsidR="007202A6">
        <w:rPr>
          <w:rFonts w:cs="Calibri"/>
          <w:noProof/>
          <w:szCs w:val="22"/>
          <w:rtl/>
        </w:rPr>
        <w:t>26</w:t>
      </w:r>
      <w:r w:rsidRPr="004C11DE">
        <w:rPr>
          <w:rFonts w:cs="Calibri"/>
          <w:noProof/>
          <w:szCs w:val="22"/>
        </w:rPr>
        <w:fldChar w:fldCharType="end"/>
      </w:r>
    </w:p>
    <w:p w:rsidR="004C11DE" w:rsidRPr="004C11DE" w:rsidRDefault="004C11DE" w:rsidP="004C11DE">
      <w:pPr>
        <w:pStyle w:val="TOC1"/>
        <w:rPr>
          <w:rFonts w:asciiTheme="minorHAnsi" w:hAnsiTheme="minorHAnsi" w:cstheme="minorBidi"/>
          <w:noProof/>
          <w:szCs w:val="22"/>
        </w:rPr>
      </w:pPr>
      <w:r w:rsidRPr="004C11DE">
        <w:rPr>
          <w:noProof/>
          <w:rtl/>
        </w:rPr>
        <w:t>ملاحظات على البيانات المالية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_Toc9614761 \h </w:instrText>
      </w:r>
      <w:r w:rsidRPr="004C11DE">
        <w:rPr>
          <w:rFonts w:cs="Calibri"/>
          <w:noProof/>
          <w:szCs w:val="22"/>
        </w:rPr>
      </w:r>
      <w:r w:rsidRPr="004C11DE">
        <w:rPr>
          <w:rFonts w:cs="Calibri"/>
          <w:noProof/>
          <w:szCs w:val="22"/>
        </w:rPr>
        <w:fldChar w:fldCharType="separate"/>
      </w:r>
      <w:r w:rsidR="007202A6">
        <w:rPr>
          <w:rFonts w:cs="Calibri"/>
          <w:noProof/>
          <w:szCs w:val="22"/>
          <w:rtl/>
        </w:rPr>
        <w:t>27</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lang w:bidi="ar-SY"/>
        </w:rPr>
        <w:t xml:space="preserve">الملاحظة </w:t>
      </w:r>
      <w:r w:rsidRPr="004C11DE">
        <w:rPr>
          <w:noProof/>
        </w:rPr>
        <w:t>1</w:t>
      </w:r>
      <w:r w:rsidRPr="004C11DE">
        <w:rPr>
          <w:rFonts w:asciiTheme="minorHAnsi" w:hAnsiTheme="minorHAnsi" w:cstheme="minorBidi"/>
          <w:noProof/>
          <w:szCs w:val="22"/>
        </w:rPr>
        <w:tab/>
      </w:r>
      <w:r w:rsidRPr="004C11DE">
        <w:rPr>
          <w:noProof/>
          <w:rtl/>
        </w:rPr>
        <w:t>أهداف الاتحاد</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_Toc9614762 \h </w:instrText>
      </w:r>
      <w:r w:rsidRPr="004C11DE">
        <w:rPr>
          <w:rFonts w:cs="Calibri"/>
          <w:noProof/>
          <w:szCs w:val="22"/>
        </w:rPr>
      </w:r>
      <w:r w:rsidRPr="004C11DE">
        <w:rPr>
          <w:rFonts w:cs="Calibri"/>
          <w:noProof/>
          <w:szCs w:val="22"/>
        </w:rPr>
        <w:fldChar w:fldCharType="separate"/>
      </w:r>
      <w:r w:rsidR="007202A6">
        <w:rPr>
          <w:rFonts w:cs="Calibri"/>
          <w:noProof/>
          <w:szCs w:val="22"/>
          <w:rtl/>
        </w:rPr>
        <w:t>27</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lang w:bidi="ar-SY"/>
        </w:rPr>
        <w:t xml:space="preserve">الملاحظة </w:t>
      </w:r>
      <w:r w:rsidRPr="004C11DE">
        <w:rPr>
          <w:noProof/>
        </w:rPr>
        <w:t>2</w:t>
      </w:r>
      <w:r w:rsidRPr="004C11DE">
        <w:rPr>
          <w:rFonts w:asciiTheme="minorHAnsi" w:hAnsiTheme="minorHAnsi" w:cstheme="minorBidi"/>
          <w:noProof/>
          <w:szCs w:val="22"/>
        </w:rPr>
        <w:tab/>
      </w:r>
      <w:r w:rsidRPr="004C11DE">
        <w:rPr>
          <w:noProof/>
          <w:rtl/>
          <w:lang w:bidi="ar-SY"/>
        </w:rPr>
        <w:t>المبادئ المحاسبية الأساسية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_Toc9614763 \h </w:instrText>
      </w:r>
      <w:r w:rsidRPr="004C11DE">
        <w:rPr>
          <w:rFonts w:cs="Calibri"/>
          <w:noProof/>
          <w:szCs w:val="22"/>
        </w:rPr>
      </w:r>
      <w:r w:rsidRPr="004C11DE">
        <w:rPr>
          <w:rFonts w:cs="Calibri"/>
          <w:noProof/>
          <w:szCs w:val="22"/>
        </w:rPr>
        <w:fldChar w:fldCharType="separate"/>
      </w:r>
      <w:r w:rsidR="007202A6">
        <w:rPr>
          <w:rFonts w:cs="Calibri"/>
          <w:noProof/>
          <w:szCs w:val="22"/>
          <w:rtl/>
        </w:rPr>
        <w:t>28</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العملات الأجنبية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_Toc9614764 \h </w:instrText>
      </w:r>
      <w:r w:rsidRPr="004C11DE">
        <w:rPr>
          <w:rFonts w:cs="Calibri"/>
          <w:noProof/>
          <w:szCs w:val="22"/>
        </w:rPr>
      </w:r>
      <w:r w:rsidRPr="004C11DE">
        <w:rPr>
          <w:rFonts w:cs="Calibri"/>
          <w:noProof/>
          <w:szCs w:val="22"/>
        </w:rPr>
        <w:fldChar w:fldCharType="separate"/>
      </w:r>
      <w:r w:rsidR="007202A6">
        <w:rPr>
          <w:rFonts w:cs="Calibri"/>
          <w:noProof/>
          <w:szCs w:val="22"/>
          <w:rtl/>
        </w:rPr>
        <w:t>28</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الأدوات المالية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_Toc9614765 \h </w:instrText>
      </w:r>
      <w:r w:rsidRPr="004C11DE">
        <w:rPr>
          <w:rFonts w:cs="Calibri"/>
          <w:noProof/>
          <w:szCs w:val="22"/>
        </w:rPr>
      </w:r>
      <w:r w:rsidRPr="004C11DE">
        <w:rPr>
          <w:rFonts w:cs="Calibri"/>
          <w:noProof/>
          <w:szCs w:val="22"/>
        </w:rPr>
        <w:fldChar w:fldCharType="separate"/>
      </w:r>
      <w:r w:rsidR="007202A6">
        <w:rPr>
          <w:rFonts w:cs="Calibri"/>
          <w:noProof/>
          <w:szCs w:val="22"/>
          <w:rtl/>
        </w:rPr>
        <w:t>29</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تحديد الاحتياطي المخصص لاستهلاك المستحقات</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_Toc9614766 \h </w:instrText>
      </w:r>
      <w:r w:rsidRPr="004C11DE">
        <w:rPr>
          <w:rFonts w:cs="Calibri"/>
          <w:noProof/>
          <w:szCs w:val="22"/>
        </w:rPr>
      </w:r>
      <w:r w:rsidRPr="004C11DE">
        <w:rPr>
          <w:rFonts w:cs="Calibri"/>
          <w:noProof/>
          <w:szCs w:val="22"/>
        </w:rPr>
        <w:fldChar w:fldCharType="separate"/>
      </w:r>
      <w:r w:rsidR="007202A6">
        <w:rPr>
          <w:rFonts w:cs="Calibri"/>
          <w:noProof/>
          <w:szCs w:val="22"/>
          <w:rtl/>
        </w:rPr>
        <w:t>30</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استعمال الاحتياطي المخصص لاستهلاك الأصول وإلغاؤه</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_Toc9614767 \h </w:instrText>
      </w:r>
      <w:r w:rsidRPr="004C11DE">
        <w:rPr>
          <w:rFonts w:cs="Calibri"/>
          <w:noProof/>
          <w:szCs w:val="22"/>
        </w:rPr>
      </w:r>
      <w:r w:rsidRPr="004C11DE">
        <w:rPr>
          <w:rFonts w:cs="Calibri"/>
          <w:noProof/>
          <w:szCs w:val="22"/>
        </w:rPr>
        <w:fldChar w:fldCharType="separate"/>
      </w:r>
      <w:r w:rsidR="007202A6">
        <w:rPr>
          <w:rFonts w:cs="Calibri"/>
          <w:noProof/>
          <w:szCs w:val="22"/>
          <w:rtl/>
        </w:rPr>
        <w:t>31</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المخزونات</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_Toc9614768 \h </w:instrText>
      </w:r>
      <w:r w:rsidRPr="004C11DE">
        <w:rPr>
          <w:rFonts w:cs="Calibri"/>
          <w:noProof/>
          <w:szCs w:val="22"/>
        </w:rPr>
      </w:r>
      <w:r w:rsidRPr="004C11DE">
        <w:rPr>
          <w:rFonts w:cs="Calibri"/>
          <w:noProof/>
          <w:szCs w:val="22"/>
        </w:rPr>
        <w:fldChar w:fldCharType="separate"/>
      </w:r>
      <w:r w:rsidR="007202A6">
        <w:rPr>
          <w:rFonts w:cs="Calibri"/>
          <w:noProof/>
          <w:szCs w:val="22"/>
          <w:rtl/>
        </w:rPr>
        <w:t>32</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الأصول المادية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_Toc9614769 \h </w:instrText>
      </w:r>
      <w:r w:rsidRPr="004C11DE">
        <w:rPr>
          <w:rFonts w:cs="Calibri"/>
          <w:noProof/>
          <w:szCs w:val="22"/>
        </w:rPr>
      </w:r>
      <w:r w:rsidRPr="004C11DE">
        <w:rPr>
          <w:rFonts w:cs="Calibri"/>
          <w:noProof/>
          <w:szCs w:val="22"/>
        </w:rPr>
        <w:fldChar w:fldCharType="separate"/>
      </w:r>
      <w:r w:rsidR="007202A6">
        <w:rPr>
          <w:rFonts w:cs="Calibri"/>
          <w:noProof/>
          <w:szCs w:val="22"/>
          <w:rtl/>
        </w:rPr>
        <w:t>32</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الأصول الثابتة المقتناة في إطار عقود الإيجار</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_Toc9614770 \h </w:instrText>
      </w:r>
      <w:r w:rsidRPr="004C11DE">
        <w:rPr>
          <w:rFonts w:cs="Calibri"/>
          <w:noProof/>
          <w:szCs w:val="22"/>
        </w:rPr>
      </w:r>
      <w:r w:rsidRPr="004C11DE">
        <w:rPr>
          <w:rFonts w:cs="Calibri"/>
          <w:noProof/>
          <w:szCs w:val="22"/>
        </w:rPr>
        <w:fldChar w:fldCharType="separate"/>
      </w:r>
      <w:r w:rsidR="007202A6">
        <w:rPr>
          <w:rFonts w:cs="Calibri"/>
          <w:noProof/>
          <w:szCs w:val="22"/>
          <w:rtl/>
        </w:rPr>
        <w:t>33</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الأصول غير المادية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_Toc9614771 \h </w:instrText>
      </w:r>
      <w:r w:rsidRPr="004C11DE">
        <w:rPr>
          <w:rFonts w:cs="Calibri"/>
          <w:noProof/>
          <w:szCs w:val="22"/>
        </w:rPr>
      </w:r>
      <w:r w:rsidRPr="004C11DE">
        <w:rPr>
          <w:rFonts w:cs="Calibri"/>
          <w:noProof/>
          <w:szCs w:val="22"/>
        </w:rPr>
        <w:fldChar w:fldCharType="separate"/>
      </w:r>
      <w:r w:rsidR="007202A6">
        <w:rPr>
          <w:rFonts w:cs="Calibri"/>
          <w:noProof/>
          <w:szCs w:val="22"/>
          <w:rtl/>
        </w:rPr>
        <w:t>34</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الأرصدة الاحتياطية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_Toc9614772 \h </w:instrText>
      </w:r>
      <w:r w:rsidRPr="004C11DE">
        <w:rPr>
          <w:rFonts w:cs="Calibri"/>
          <w:noProof/>
          <w:szCs w:val="22"/>
        </w:rPr>
      </w:r>
      <w:r w:rsidRPr="004C11DE">
        <w:rPr>
          <w:rFonts w:cs="Calibri"/>
          <w:noProof/>
          <w:szCs w:val="22"/>
        </w:rPr>
        <w:fldChar w:fldCharType="separate"/>
      </w:r>
      <w:r w:rsidR="007202A6">
        <w:rPr>
          <w:rFonts w:cs="Calibri"/>
          <w:noProof/>
          <w:szCs w:val="22"/>
          <w:rtl/>
        </w:rPr>
        <w:t>34</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الأصول والخصوم المحتملة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_Toc9614773 \h </w:instrText>
      </w:r>
      <w:r w:rsidRPr="004C11DE">
        <w:rPr>
          <w:rFonts w:cs="Calibri"/>
          <w:noProof/>
          <w:szCs w:val="22"/>
        </w:rPr>
      </w:r>
      <w:r w:rsidRPr="004C11DE">
        <w:rPr>
          <w:rFonts w:cs="Calibri"/>
          <w:noProof/>
          <w:szCs w:val="22"/>
        </w:rPr>
        <w:fldChar w:fldCharType="separate"/>
      </w:r>
      <w:r w:rsidR="007202A6">
        <w:rPr>
          <w:rFonts w:cs="Calibri"/>
          <w:noProof/>
          <w:szCs w:val="22"/>
          <w:rtl/>
        </w:rPr>
        <w:t>34</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مزايا الموظفين</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_Toc9614774 \h </w:instrText>
      </w:r>
      <w:r w:rsidRPr="004C11DE">
        <w:rPr>
          <w:rFonts w:cs="Calibri"/>
          <w:noProof/>
          <w:szCs w:val="22"/>
        </w:rPr>
      </w:r>
      <w:r w:rsidRPr="004C11DE">
        <w:rPr>
          <w:rFonts w:cs="Calibri"/>
          <w:noProof/>
          <w:szCs w:val="22"/>
        </w:rPr>
        <w:fldChar w:fldCharType="separate"/>
      </w:r>
      <w:r w:rsidR="007202A6">
        <w:rPr>
          <w:rFonts w:cs="Calibri"/>
          <w:noProof/>
          <w:szCs w:val="22"/>
          <w:rtl/>
        </w:rPr>
        <w:t>35</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قيد أموال الصناديق</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_Toc9614775 \h </w:instrText>
      </w:r>
      <w:r w:rsidRPr="004C11DE">
        <w:rPr>
          <w:rFonts w:cs="Calibri"/>
          <w:noProof/>
          <w:szCs w:val="22"/>
        </w:rPr>
      </w:r>
      <w:r w:rsidRPr="004C11DE">
        <w:rPr>
          <w:rFonts w:cs="Calibri"/>
          <w:noProof/>
          <w:szCs w:val="22"/>
        </w:rPr>
        <w:fldChar w:fldCharType="separate"/>
      </w:r>
      <w:r w:rsidR="007202A6">
        <w:rPr>
          <w:rFonts w:cs="Calibri"/>
          <w:noProof/>
          <w:szCs w:val="22"/>
          <w:rtl/>
        </w:rPr>
        <w:t>36</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حساب الاحتياطي</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_Toc9614776 \h </w:instrText>
      </w:r>
      <w:r w:rsidRPr="004C11DE">
        <w:rPr>
          <w:rFonts w:cs="Calibri"/>
          <w:noProof/>
          <w:szCs w:val="22"/>
        </w:rPr>
      </w:r>
      <w:r w:rsidRPr="004C11DE">
        <w:rPr>
          <w:rFonts w:cs="Calibri"/>
          <w:noProof/>
          <w:szCs w:val="22"/>
        </w:rPr>
        <w:fldChar w:fldCharType="separate"/>
      </w:r>
      <w:r w:rsidR="007202A6">
        <w:rPr>
          <w:rFonts w:cs="Calibri"/>
          <w:noProof/>
          <w:szCs w:val="22"/>
          <w:rtl/>
        </w:rPr>
        <w:t>36</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الصناديق الأخرى</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_Toc9614777 \h </w:instrText>
      </w:r>
      <w:r w:rsidRPr="004C11DE">
        <w:rPr>
          <w:rFonts w:cs="Calibri"/>
          <w:noProof/>
          <w:szCs w:val="22"/>
        </w:rPr>
      </w:r>
      <w:r w:rsidRPr="004C11DE">
        <w:rPr>
          <w:rFonts w:cs="Calibri"/>
          <w:noProof/>
          <w:szCs w:val="22"/>
        </w:rPr>
        <w:fldChar w:fldCharType="separate"/>
      </w:r>
      <w:r w:rsidR="007202A6">
        <w:rPr>
          <w:rFonts w:cs="Calibri"/>
          <w:noProof/>
          <w:szCs w:val="22"/>
          <w:rtl/>
        </w:rPr>
        <w:t>37</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صندوق المبنى الجديد</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_Toc9614778 \h </w:instrText>
      </w:r>
      <w:r w:rsidRPr="004C11DE">
        <w:rPr>
          <w:rFonts w:cs="Calibri"/>
          <w:noProof/>
          <w:szCs w:val="22"/>
        </w:rPr>
      </w:r>
      <w:r w:rsidRPr="004C11DE">
        <w:rPr>
          <w:rFonts w:cs="Calibri"/>
          <w:noProof/>
          <w:szCs w:val="22"/>
        </w:rPr>
        <w:fldChar w:fldCharType="separate"/>
      </w:r>
      <w:r w:rsidR="007202A6">
        <w:rPr>
          <w:rFonts w:cs="Calibri"/>
          <w:noProof/>
          <w:szCs w:val="22"/>
          <w:rtl/>
        </w:rPr>
        <w:t>38</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الصناديق المتعلقة بالأنشطة التي تجري خارج الميزانية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_Toc9614779 \h </w:instrText>
      </w:r>
      <w:r w:rsidRPr="004C11DE">
        <w:rPr>
          <w:rFonts w:cs="Calibri"/>
          <w:noProof/>
          <w:szCs w:val="22"/>
        </w:rPr>
      </w:r>
      <w:r w:rsidRPr="004C11DE">
        <w:rPr>
          <w:rFonts w:cs="Calibri"/>
          <w:noProof/>
          <w:szCs w:val="22"/>
        </w:rPr>
        <w:fldChar w:fldCharType="separate"/>
      </w:r>
      <w:r w:rsidR="007202A6">
        <w:rPr>
          <w:rFonts w:cs="Calibri"/>
          <w:noProof/>
          <w:szCs w:val="22"/>
          <w:rtl/>
        </w:rPr>
        <w:t>38</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قيد الإيرادات</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_Toc9614780 \h </w:instrText>
      </w:r>
      <w:r w:rsidRPr="004C11DE">
        <w:rPr>
          <w:rFonts w:cs="Calibri"/>
          <w:noProof/>
          <w:szCs w:val="22"/>
        </w:rPr>
      </w:r>
      <w:r w:rsidRPr="004C11DE">
        <w:rPr>
          <w:rFonts w:cs="Calibri"/>
          <w:noProof/>
          <w:szCs w:val="22"/>
        </w:rPr>
        <w:fldChar w:fldCharType="separate"/>
      </w:r>
      <w:r w:rsidR="007202A6">
        <w:rPr>
          <w:rFonts w:cs="Calibri"/>
          <w:noProof/>
          <w:szCs w:val="22"/>
          <w:rtl/>
        </w:rPr>
        <w:t>39</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‏تقديم المعلومات بحسب أبواب البنود</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_Toc9614781 \h </w:instrText>
      </w:r>
      <w:r w:rsidRPr="004C11DE">
        <w:rPr>
          <w:rFonts w:cs="Calibri"/>
          <w:noProof/>
          <w:szCs w:val="22"/>
        </w:rPr>
      </w:r>
      <w:r w:rsidRPr="004C11DE">
        <w:rPr>
          <w:rFonts w:cs="Calibri"/>
          <w:noProof/>
          <w:szCs w:val="22"/>
        </w:rPr>
        <w:fldChar w:fldCharType="separate"/>
      </w:r>
      <w:r w:rsidR="007202A6">
        <w:rPr>
          <w:rFonts w:cs="Calibri"/>
          <w:noProof/>
          <w:szCs w:val="22"/>
          <w:rtl/>
        </w:rPr>
        <w:t>40</w:t>
      </w:r>
      <w:r w:rsidRPr="004C11DE">
        <w:rPr>
          <w:rFonts w:cs="Calibri"/>
          <w:noProof/>
          <w:szCs w:val="22"/>
        </w:rPr>
        <w:fldChar w:fldCharType="end"/>
      </w:r>
    </w:p>
    <w:p w:rsidR="004C11DE" w:rsidRPr="004C11DE" w:rsidRDefault="004C11DE" w:rsidP="004C11DE">
      <w:pPr>
        <w:pStyle w:val="TOC2"/>
        <w:tabs>
          <w:tab w:val="left" w:pos="567"/>
        </w:tabs>
        <w:ind w:hanging="380"/>
        <w:rPr>
          <w:rFonts w:asciiTheme="minorHAnsi" w:hAnsiTheme="minorHAnsi" w:cstheme="minorBidi"/>
          <w:noProof/>
          <w:szCs w:val="22"/>
        </w:rPr>
      </w:pPr>
      <w:r w:rsidRPr="004C11DE">
        <w:rPr>
          <w:noProof/>
          <w:rtl/>
          <w:lang w:eastAsia="en-US" w:bidi="ar-EG"/>
        </w:rPr>
        <w:t>المقارنة في الميزانية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_Toc9614782 \h </w:instrText>
      </w:r>
      <w:r w:rsidRPr="004C11DE">
        <w:rPr>
          <w:rFonts w:cs="Calibri"/>
          <w:noProof/>
          <w:szCs w:val="22"/>
        </w:rPr>
      </w:r>
      <w:r w:rsidRPr="004C11DE">
        <w:rPr>
          <w:rFonts w:cs="Calibri"/>
          <w:noProof/>
          <w:szCs w:val="22"/>
        </w:rPr>
        <w:fldChar w:fldCharType="separate"/>
      </w:r>
      <w:r w:rsidR="007202A6">
        <w:rPr>
          <w:rFonts w:cs="Calibri"/>
          <w:noProof/>
          <w:szCs w:val="22"/>
          <w:rtl/>
        </w:rPr>
        <w:t>40</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3</w:t>
      </w:r>
      <w:r w:rsidRPr="004C11DE">
        <w:rPr>
          <w:rFonts w:asciiTheme="minorHAnsi" w:hAnsiTheme="minorHAnsi" w:cstheme="minorBidi"/>
          <w:noProof/>
          <w:szCs w:val="22"/>
        </w:rPr>
        <w:tab/>
      </w:r>
      <w:r w:rsidRPr="004C11DE">
        <w:rPr>
          <w:noProof/>
          <w:rtl/>
        </w:rPr>
        <w:t>إدارة صافي الأصول</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_Toc9614783 \h </w:instrText>
      </w:r>
      <w:r w:rsidRPr="004C11DE">
        <w:rPr>
          <w:rFonts w:cs="Calibri"/>
          <w:noProof/>
          <w:szCs w:val="22"/>
        </w:rPr>
      </w:r>
      <w:r w:rsidRPr="004C11DE">
        <w:rPr>
          <w:rFonts w:cs="Calibri"/>
          <w:noProof/>
          <w:szCs w:val="22"/>
        </w:rPr>
        <w:fldChar w:fldCharType="separate"/>
      </w:r>
      <w:r w:rsidR="007202A6">
        <w:rPr>
          <w:rFonts w:cs="Calibri"/>
          <w:noProof/>
          <w:szCs w:val="22"/>
          <w:rtl/>
        </w:rPr>
        <w:t>41</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4</w:t>
      </w:r>
      <w:r w:rsidRPr="004C11DE">
        <w:rPr>
          <w:rFonts w:asciiTheme="minorHAnsi" w:hAnsiTheme="minorHAnsi" w:cstheme="minorBidi"/>
          <w:noProof/>
          <w:szCs w:val="22"/>
        </w:rPr>
        <w:tab/>
      </w:r>
      <w:r w:rsidRPr="004C11DE">
        <w:rPr>
          <w:noProof/>
          <w:rtl/>
        </w:rPr>
        <w:t>إدارة المخاطر المالية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_Toc9614784 \h </w:instrText>
      </w:r>
      <w:r w:rsidRPr="004C11DE">
        <w:rPr>
          <w:rFonts w:cs="Calibri"/>
          <w:noProof/>
          <w:szCs w:val="22"/>
        </w:rPr>
      </w:r>
      <w:r w:rsidRPr="004C11DE">
        <w:rPr>
          <w:rFonts w:cs="Calibri"/>
          <w:noProof/>
          <w:szCs w:val="22"/>
        </w:rPr>
        <w:fldChar w:fldCharType="separate"/>
      </w:r>
      <w:r w:rsidR="007202A6">
        <w:rPr>
          <w:rFonts w:cs="Calibri"/>
          <w:noProof/>
          <w:szCs w:val="22"/>
          <w:rtl/>
        </w:rPr>
        <w:t>41</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5</w:t>
      </w:r>
      <w:r w:rsidRPr="004C11DE">
        <w:rPr>
          <w:rFonts w:asciiTheme="minorHAnsi" w:hAnsiTheme="minorHAnsi" w:cstheme="minorBidi"/>
          <w:noProof/>
          <w:szCs w:val="22"/>
        </w:rPr>
        <w:tab/>
      </w:r>
      <w:r w:rsidRPr="004C11DE">
        <w:rPr>
          <w:noProof/>
          <w:rtl/>
        </w:rPr>
        <w:t>حسن التدبير والتقديرات المحاسبية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_Toc9614785 \h </w:instrText>
      </w:r>
      <w:r w:rsidRPr="004C11DE">
        <w:rPr>
          <w:rFonts w:cs="Calibri"/>
          <w:noProof/>
          <w:szCs w:val="22"/>
        </w:rPr>
      </w:r>
      <w:r w:rsidRPr="004C11DE">
        <w:rPr>
          <w:rFonts w:cs="Calibri"/>
          <w:noProof/>
          <w:szCs w:val="22"/>
        </w:rPr>
        <w:fldChar w:fldCharType="separate"/>
      </w:r>
      <w:r w:rsidR="007202A6">
        <w:rPr>
          <w:rFonts w:cs="Calibri"/>
          <w:noProof/>
          <w:szCs w:val="22"/>
          <w:rtl/>
        </w:rPr>
        <w:t>44</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6</w:t>
      </w:r>
      <w:r w:rsidRPr="004C11DE">
        <w:rPr>
          <w:rFonts w:asciiTheme="minorHAnsi" w:hAnsiTheme="minorHAnsi" w:cstheme="minorBidi"/>
          <w:noProof/>
          <w:szCs w:val="22"/>
        </w:rPr>
        <w:tab/>
      </w:r>
      <w:r w:rsidRPr="004C11DE">
        <w:rPr>
          <w:noProof/>
          <w:rtl/>
        </w:rPr>
        <w:t>التدفقات النقدية وما يعادلها</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_Toc9614786 \h </w:instrText>
      </w:r>
      <w:r w:rsidRPr="004C11DE">
        <w:rPr>
          <w:rFonts w:cs="Calibri"/>
          <w:noProof/>
          <w:szCs w:val="22"/>
        </w:rPr>
      </w:r>
      <w:r w:rsidRPr="004C11DE">
        <w:rPr>
          <w:rFonts w:cs="Calibri"/>
          <w:noProof/>
          <w:szCs w:val="22"/>
        </w:rPr>
        <w:fldChar w:fldCharType="separate"/>
      </w:r>
      <w:r w:rsidR="007202A6">
        <w:rPr>
          <w:rFonts w:cs="Calibri"/>
          <w:noProof/>
          <w:szCs w:val="22"/>
          <w:rtl/>
        </w:rPr>
        <w:t>44</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7</w:t>
      </w:r>
      <w:r w:rsidRPr="004C11DE">
        <w:rPr>
          <w:rFonts w:asciiTheme="minorHAnsi" w:hAnsiTheme="minorHAnsi" w:cstheme="minorBidi"/>
          <w:noProof/>
          <w:szCs w:val="22"/>
        </w:rPr>
        <w:tab/>
      </w:r>
      <w:r w:rsidRPr="004C11DE">
        <w:rPr>
          <w:noProof/>
          <w:rtl/>
        </w:rPr>
        <w:t>الاستثمارات</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_Toc9614787 \h </w:instrText>
      </w:r>
      <w:r w:rsidRPr="004C11DE">
        <w:rPr>
          <w:rFonts w:cs="Calibri"/>
          <w:noProof/>
          <w:szCs w:val="22"/>
        </w:rPr>
      </w:r>
      <w:r w:rsidRPr="004C11DE">
        <w:rPr>
          <w:rFonts w:cs="Calibri"/>
          <w:noProof/>
          <w:szCs w:val="22"/>
        </w:rPr>
        <w:fldChar w:fldCharType="separate"/>
      </w:r>
      <w:r w:rsidR="007202A6">
        <w:rPr>
          <w:rFonts w:cs="Calibri"/>
          <w:noProof/>
          <w:szCs w:val="22"/>
          <w:rtl/>
        </w:rPr>
        <w:t>45</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8</w:t>
      </w:r>
      <w:r w:rsidRPr="004C11DE">
        <w:rPr>
          <w:rFonts w:asciiTheme="minorHAnsi" w:hAnsiTheme="minorHAnsi" w:cstheme="minorBidi"/>
          <w:noProof/>
          <w:szCs w:val="22"/>
        </w:rPr>
        <w:tab/>
      </w:r>
      <w:r w:rsidRPr="004C11DE">
        <w:rPr>
          <w:noProof/>
          <w:rtl/>
        </w:rPr>
        <w:t>المستحقات</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_Toc9614788 \h </w:instrText>
      </w:r>
      <w:r w:rsidRPr="004C11DE">
        <w:rPr>
          <w:rFonts w:cs="Calibri"/>
          <w:noProof/>
          <w:szCs w:val="22"/>
        </w:rPr>
      </w:r>
      <w:r w:rsidRPr="004C11DE">
        <w:rPr>
          <w:rFonts w:cs="Calibri"/>
          <w:noProof/>
          <w:szCs w:val="22"/>
        </w:rPr>
        <w:fldChar w:fldCharType="separate"/>
      </w:r>
      <w:r w:rsidR="007202A6">
        <w:rPr>
          <w:rFonts w:cs="Calibri"/>
          <w:noProof/>
          <w:szCs w:val="22"/>
          <w:rtl/>
        </w:rPr>
        <w:t>45</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9</w:t>
      </w:r>
      <w:r w:rsidRPr="004C11DE">
        <w:rPr>
          <w:rFonts w:asciiTheme="minorHAnsi" w:hAnsiTheme="minorHAnsi" w:cstheme="minorBidi"/>
          <w:noProof/>
          <w:szCs w:val="22"/>
        </w:rPr>
        <w:tab/>
      </w:r>
      <w:r w:rsidRPr="004C11DE">
        <w:rPr>
          <w:noProof/>
          <w:rtl/>
        </w:rPr>
        <w:t>المخزونات</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_Toc9614789 \h </w:instrText>
      </w:r>
      <w:r w:rsidRPr="004C11DE">
        <w:rPr>
          <w:rFonts w:cs="Calibri"/>
          <w:noProof/>
          <w:szCs w:val="22"/>
        </w:rPr>
      </w:r>
      <w:r w:rsidRPr="004C11DE">
        <w:rPr>
          <w:rFonts w:cs="Calibri"/>
          <w:noProof/>
          <w:szCs w:val="22"/>
        </w:rPr>
        <w:fldChar w:fldCharType="separate"/>
      </w:r>
      <w:r w:rsidR="007202A6">
        <w:rPr>
          <w:rFonts w:cs="Calibri"/>
          <w:noProof/>
          <w:szCs w:val="22"/>
          <w:rtl/>
        </w:rPr>
        <w:t>46</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10</w:t>
      </w:r>
      <w:r w:rsidRPr="004C11DE">
        <w:rPr>
          <w:rFonts w:asciiTheme="minorHAnsi" w:hAnsiTheme="minorHAnsi" w:cstheme="minorBidi"/>
          <w:noProof/>
          <w:szCs w:val="22"/>
        </w:rPr>
        <w:tab/>
      </w:r>
      <w:r w:rsidRPr="004C11DE">
        <w:rPr>
          <w:noProof/>
          <w:rtl/>
        </w:rPr>
        <w:t>المستحقات الأخرى</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_Toc9614790 \h </w:instrText>
      </w:r>
      <w:r w:rsidRPr="004C11DE">
        <w:rPr>
          <w:rFonts w:cs="Calibri"/>
          <w:noProof/>
          <w:szCs w:val="22"/>
        </w:rPr>
      </w:r>
      <w:r w:rsidRPr="004C11DE">
        <w:rPr>
          <w:rFonts w:cs="Calibri"/>
          <w:noProof/>
          <w:szCs w:val="22"/>
        </w:rPr>
        <w:fldChar w:fldCharType="separate"/>
      </w:r>
      <w:r w:rsidR="007202A6">
        <w:rPr>
          <w:rFonts w:cs="Calibri"/>
          <w:noProof/>
          <w:szCs w:val="22"/>
          <w:rtl/>
        </w:rPr>
        <w:t>47</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11</w:t>
      </w:r>
      <w:r w:rsidRPr="004C11DE">
        <w:rPr>
          <w:rFonts w:asciiTheme="minorHAnsi" w:hAnsiTheme="minorHAnsi" w:cstheme="minorBidi"/>
          <w:noProof/>
          <w:szCs w:val="22"/>
        </w:rPr>
        <w:tab/>
      </w:r>
      <w:r w:rsidRPr="004C11DE">
        <w:rPr>
          <w:noProof/>
          <w:rtl/>
        </w:rPr>
        <w:t>الأصول المادية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_Toc9614791 \h </w:instrText>
      </w:r>
      <w:r w:rsidRPr="004C11DE">
        <w:rPr>
          <w:rFonts w:cs="Calibri"/>
          <w:noProof/>
          <w:szCs w:val="22"/>
        </w:rPr>
      </w:r>
      <w:r w:rsidRPr="004C11DE">
        <w:rPr>
          <w:rFonts w:cs="Calibri"/>
          <w:noProof/>
          <w:szCs w:val="22"/>
        </w:rPr>
        <w:fldChar w:fldCharType="separate"/>
      </w:r>
      <w:r w:rsidR="007202A6">
        <w:rPr>
          <w:rFonts w:cs="Calibri"/>
          <w:noProof/>
          <w:szCs w:val="22"/>
          <w:rtl/>
        </w:rPr>
        <w:t>47</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12</w:t>
      </w:r>
      <w:r w:rsidRPr="004C11DE">
        <w:rPr>
          <w:rFonts w:asciiTheme="minorHAnsi" w:hAnsiTheme="minorHAnsi" w:cstheme="minorBidi"/>
          <w:noProof/>
          <w:szCs w:val="22"/>
        </w:rPr>
        <w:tab/>
      </w:r>
      <w:r w:rsidRPr="004C11DE">
        <w:rPr>
          <w:noProof/>
          <w:rtl/>
        </w:rPr>
        <w:t>الأصول غير المادية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_Toc9614792 \h </w:instrText>
      </w:r>
      <w:r w:rsidRPr="004C11DE">
        <w:rPr>
          <w:rFonts w:cs="Calibri"/>
          <w:noProof/>
          <w:szCs w:val="22"/>
        </w:rPr>
      </w:r>
      <w:r w:rsidRPr="004C11DE">
        <w:rPr>
          <w:rFonts w:cs="Calibri"/>
          <w:noProof/>
          <w:szCs w:val="22"/>
        </w:rPr>
        <w:fldChar w:fldCharType="separate"/>
      </w:r>
      <w:r w:rsidR="007202A6">
        <w:rPr>
          <w:rFonts w:cs="Calibri"/>
          <w:noProof/>
          <w:szCs w:val="22"/>
          <w:rtl/>
        </w:rPr>
        <w:t>49</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13</w:t>
      </w:r>
      <w:r w:rsidRPr="004C11DE">
        <w:rPr>
          <w:rFonts w:asciiTheme="minorHAnsi" w:hAnsiTheme="minorHAnsi" w:cstheme="minorBidi"/>
          <w:noProof/>
          <w:szCs w:val="22"/>
        </w:rPr>
        <w:tab/>
      </w:r>
      <w:r w:rsidRPr="004C11DE">
        <w:rPr>
          <w:noProof/>
          <w:rtl/>
        </w:rPr>
        <w:t>الأصول قيد الإنشاء</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_Toc9614793 \h </w:instrText>
      </w:r>
      <w:r w:rsidRPr="004C11DE">
        <w:rPr>
          <w:rFonts w:cs="Calibri"/>
          <w:noProof/>
          <w:szCs w:val="22"/>
        </w:rPr>
      </w:r>
      <w:r w:rsidRPr="004C11DE">
        <w:rPr>
          <w:rFonts w:cs="Calibri"/>
          <w:noProof/>
          <w:szCs w:val="22"/>
        </w:rPr>
        <w:fldChar w:fldCharType="separate"/>
      </w:r>
      <w:r w:rsidR="007202A6">
        <w:rPr>
          <w:rFonts w:cs="Calibri"/>
          <w:noProof/>
          <w:szCs w:val="22"/>
          <w:rtl/>
        </w:rPr>
        <w:t>50</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14</w:t>
      </w:r>
      <w:r w:rsidRPr="004C11DE">
        <w:rPr>
          <w:rFonts w:asciiTheme="minorHAnsi" w:hAnsiTheme="minorHAnsi" w:cstheme="minorBidi"/>
          <w:noProof/>
          <w:szCs w:val="22"/>
        </w:rPr>
        <w:tab/>
      </w:r>
      <w:r w:rsidRPr="004C11DE">
        <w:rPr>
          <w:noProof/>
          <w:rtl/>
        </w:rPr>
        <w:t>الموردون والدائنون الآخرون</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_Toc9614794 \h </w:instrText>
      </w:r>
      <w:r w:rsidRPr="004C11DE">
        <w:rPr>
          <w:rFonts w:cs="Calibri"/>
          <w:noProof/>
          <w:szCs w:val="22"/>
        </w:rPr>
      </w:r>
      <w:r w:rsidRPr="004C11DE">
        <w:rPr>
          <w:rFonts w:cs="Calibri"/>
          <w:noProof/>
          <w:szCs w:val="22"/>
        </w:rPr>
        <w:fldChar w:fldCharType="separate"/>
      </w:r>
      <w:r w:rsidR="007202A6">
        <w:rPr>
          <w:rFonts w:cs="Calibri"/>
          <w:noProof/>
          <w:szCs w:val="22"/>
          <w:rtl/>
        </w:rPr>
        <w:t>50</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15</w:t>
      </w:r>
      <w:r w:rsidRPr="004C11DE">
        <w:rPr>
          <w:rFonts w:asciiTheme="minorHAnsi" w:hAnsiTheme="minorHAnsi" w:cstheme="minorBidi"/>
          <w:noProof/>
          <w:szCs w:val="22"/>
        </w:rPr>
        <w:tab/>
      </w:r>
      <w:r w:rsidRPr="004C11DE">
        <w:rPr>
          <w:noProof/>
          <w:rtl/>
        </w:rPr>
        <w:t>الإيرادات المؤجلة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_Toc9614795 \h </w:instrText>
      </w:r>
      <w:r w:rsidRPr="004C11DE">
        <w:rPr>
          <w:rFonts w:cs="Calibri"/>
          <w:noProof/>
          <w:szCs w:val="22"/>
        </w:rPr>
      </w:r>
      <w:r w:rsidRPr="004C11DE">
        <w:rPr>
          <w:rFonts w:cs="Calibri"/>
          <w:noProof/>
          <w:szCs w:val="22"/>
        </w:rPr>
        <w:fldChar w:fldCharType="separate"/>
      </w:r>
      <w:r w:rsidR="007202A6">
        <w:rPr>
          <w:rFonts w:cs="Calibri"/>
          <w:noProof/>
          <w:szCs w:val="22"/>
          <w:rtl/>
        </w:rPr>
        <w:t>51</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16</w:t>
      </w:r>
      <w:r w:rsidRPr="004C11DE">
        <w:rPr>
          <w:rFonts w:asciiTheme="minorHAnsi" w:hAnsiTheme="minorHAnsi" w:cstheme="minorBidi"/>
          <w:noProof/>
          <w:szCs w:val="22"/>
        </w:rPr>
        <w:tab/>
      </w:r>
      <w:r w:rsidRPr="004C11DE">
        <w:rPr>
          <w:noProof/>
          <w:rtl/>
        </w:rPr>
        <w:t>القروض والديون المالية الأخرى</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_Toc9614796 \h </w:instrText>
      </w:r>
      <w:r w:rsidRPr="004C11DE">
        <w:rPr>
          <w:rFonts w:cs="Calibri"/>
          <w:noProof/>
          <w:szCs w:val="22"/>
        </w:rPr>
      </w:r>
      <w:r w:rsidRPr="004C11DE">
        <w:rPr>
          <w:rFonts w:cs="Calibri"/>
          <w:noProof/>
          <w:szCs w:val="22"/>
        </w:rPr>
        <w:fldChar w:fldCharType="separate"/>
      </w:r>
      <w:r w:rsidR="007202A6">
        <w:rPr>
          <w:rFonts w:cs="Calibri"/>
          <w:noProof/>
          <w:szCs w:val="22"/>
          <w:rtl/>
        </w:rPr>
        <w:t>51</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17</w:t>
      </w:r>
      <w:r w:rsidRPr="004C11DE">
        <w:rPr>
          <w:rFonts w:asciiTheme="minorHAnsi" w:hAnsiTheme="minorHAnsi" w:cstheme="minorBidi"/>
          <w:noProof/>
          <w:szCs w:val="22"/>
        </w:rPr>
        <w:tab/>
      </w:r>
      <w:r w:rsidRPr="004C11DE">
        <w:rPr>
          <w:noProof/>
          <w:rtl/>
        </w:rPr>
        <w:t>مزايا الموظفين</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_Toc9614797 \h </w:instrText>
      </w:r>
      <w:r w:rsidRPr="004C11DE">
        <w:rPr>
          <w:rFonts w:cs="Calibri"/>
          <w:noProof/>
          <w:szCs w:val="22"/>
        </w:rPr>
      </w:r>
      <w:r w:rsidRPr="004C11DE">
        <w:rPr>
          <w:rFonts w:cs="Calibri"/>
          <w:noProof/>
          <w:szCs w:val="22"/>
        </w:rPr>
        <w:fldChar w:fldCharType="separate"/>
      </w:r>
      <w:r w:rsidR="007202A6">
        <w:rPr>
          <w:rFonts w:cs="Calibri"/>
          <w:noProof/>
          <w:szCs w:val="22"/>
          <w:rtl/>
        </w:rPr>
        <w:t>52</w:t>
      </w:r>
      <w:r w:rsidRPr="004C11DE">
        <w:rPr>
          <w:rFonts w:cs="Calibri"/>
          <w:noProof/>
          <w:szCs w:val="22"/>
        </w:rPr>
        <w:fldChar w:fldCharType="end"/>
      </w:r>
    </w:p>
    <w:p w:rsidR="004C11DE" w:rsidRPr="004C11DE" w:rsidRDefault="004C11DE" w:rsidP="004C11DE">
      <w:pPr>
        <w:pStyle w:val="TOC2"/>
        <w:tabs>
          <w:tab w:val="clear" w:pos="1134"/>
          <w:tab w:val="left" w:pos="567"/>
          <w:tab w:val="left" w:pos="1701"/>
        </w:tabs>
        <w:ind w:hanging="380"/>
        <w:rPr>
          <w:rFonts w:asciiTheme="minorHAnsi" w:hAnsiTheme="minorHAnsi" w:cstheme="minorBidi"/>
          <w:noProof/>
          <w:szCs w:val="22"/>
        </w:rPr>
      </w:pPr>
      <w:r w:rsidRPr="004C11DE">
        <w:rPr>
          <w:noProof/>
        </w:rPr>
        <w:t>1.17</w:t>
      </w:r>
      <w:r w:rsidRPr="004C11DE">
        <w:rPr>
          <w:rFonts w:asciiTheme="minorHAnsi" w:hAnsiTheme="minorHAnsi" w:cstheme="minorBidi"/>
          <w:noProof/>
          <w:szCs w:val="22"/>
        </w:rPr>
        <w:tab/>
      </w:r>
      <w:r w:rsidRPr="004C11DE">
        <w:rPr>
          <w:noProof/>
          <w:rtl/>
        </w:rPr>
        <w:t>مزايا الموظفين بعقود لأجل قصير</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_Toc9614798 \h </w:instrText>
      </w:r>
      <w:r w:rsidRPr="004C11DE">
        <w:rPr>
          <w:rFonts w:cs="Calibri"/>
          <w:noProof/>
          <w:szCs w:val="22"/>
        </w:rPr>
      </w:r>
      <w:r w:rsidRPr="004C11DE">
        <w:rPr>
          <w:rFonts w:cs="Calibri"/>
          <w:noProof/>
          <w:szCs w:val="22"/>
        </w:rPr>
        <w:fldChar w:fldCharType="separate"/>
      </w:r>
      <w:r w:rsidR="007202A6">
        <w:rPr>
          <w:rFonts w:cs="Calibri"/>
          <w:noProof/>
          <w:szCs w:val="22"/>
          <w:rtl/>
        </w:rPr>
        <w:t>52</w:t>
      </w:r>
      <w:r w:rsidRPr="004C11DE">
        <w:rPr>
          <w:rFonts w:cs="Calibri"/>
          <w:noProof/>
          <w:szCs w:val="22"/>
        </w:rPr>
        <w:fldChar w:fldCharType="end"/>
      </w:r>
    </w:p>
    <w:p w:rsidR="004C11DE" w:rsidRPr="004C11DE" w:rsidRDefault="004C11DE" w:rsidP="004C11DE">
      <w:pPr>
        <w:pStyle w:val="TOC2"/>
        <w:tabs>
          <w:tab w:val="clear" w:pos="1134"/>
          <w:tab w:val="left" w:pos="567"/>
          <w:tab w:val="left" w:pos="1701"/>
        </w:tabs>
        <w:ind w:hanging="380"/>
        <w:rPr>
          <w:rFonts w:asciiTheme="minorHAnsi" w:hAnsiTheme="minorHAnsi" w:cstheme="minorBidi"/>
          <w:noProof/>
          <w:szCs w:val="22"/>
        </w:rPr>
      </w:pPr>
      <w:r w:rsidRPr="004C11DE">
        <w:rPr>
          <w:noProof/>
        </w:rPr>
        <w:t>2.17</w:t>
      </w:r>
      <w:r w:rsidRPr="004C11DE">
        <w:rPr>
          <w:rFonts w:asciiTheme="minorHAnsi" w:hAnsiTheme="minorHAnsi" w:cstheme="minorBidi"/>
          <w:noProof/>
          <w:szCs w:val="22"/>
        </w:rPr>
        <w:tab/>
      </w:r>
      <w:r w:rsidRPr="004C11DE">
        <w:rPr>
          <w:noProof/>
          <w:rtl/>
        </w:rPr>
        <w:t>مزايا الموظفين بعقود طويلة الأجل</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_Toc9614799 \h </w:instrText>
      </w:r>
      <w:r w:rsidRPr="004C11DE">
        <w:rPr>
          <w:rFonts w:cs="Calibri"/>
          <w:noProof/>
          <w:szCs w:val="22"/>
        </w:rPr>
      </w:r>
      <w:r w:rsidRPr="004C11DE">
        <w:rPr>
          <w:rFonts w:cs="Calibri"/>
          <w:noProof/>
          <w:szCs w:val="22"/>
        </w:rPr>
        <w:fldChar w:fldCharType="separate"/>
      </w:r>
      <w:r w:rsidR="007202A6">
        <w:rPr>
          <w:rFonts w:cs="Calibri"/>
          <w:noProof/>
          <w:szCs w:val="22"/>
          <w:rtl/>
        </w:rPr>
        <w:t>52</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18</w:t>
      </w:r>
      <w:r w:rsidRPr="004C11DE">
        <w:rPr>
          <w:rFonts w:asciiTheme="minorHAnsi" w:hAnsiTheme="minorHAnsi" w:cstheme="minorBidi"/>
          <w:noProof/>
          <w:szCs w:val="22"/>
        </w:rPr>
        <w:tab/>
      </w:r>
      <w:r w:rsidRPr="004C11DE">
        <w:rPr>
          <w:noProof/>
          <w:rtl/>
        </w:rPr>
        <w:t>الحسابات الاحتياطية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_Toc9614800 \h </w:instrText>
      </w:r>
      <w:r w:rsidRPr="004C11DE">
        <w:rPr>
          <w:rFonts w:cs="Calibri"/>
          <w:noProof/>
          <w:szCs w:val="22"/>
        </w:rPr>
      </w:r>
      <w:r w:rsidRPr="004C11DE">
        <w:rPr>
          <w:rFonts w:cs="Calibri"/>
          <w:noProof/>
          <w:szCs w:val="22"/>
        </w:rPr>
        <w:fldChar w:fldCharType="separate"/>
      </w:r>
      <w:r w:rsidR="007202A6">
        <w:rPr>
          <w:rFonts w:cs="Calibri"/>
          <w:noProof/>
          <w:szCs w:val="22"/>
          <w:rtl/>
        </w:rPr>
        <w:t>58</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19</w:t>
      </w:r>
      <w:r w:rsidRPr="004C11DE">
        <w:rPr>
          <w:rFonts w:asciiTheme="minorHAnsi" w:hAnsiTheme="minorHAnsi" w:cstheme="minorBidi"/>
          <w:noProof/>
          <w:szCs w:val="22"/>
        </w:rPr>
        <w:tab/>
      </w:r>
      <w:r w:rsidRPr="004C11DE">
        <w:rPr>
          <w:noProof/>
          <w:rtl/>
        </w:rPr>
        <w:t>الديون الأخرى</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_Toc9614801 \h </w:instrText>
      </w:r>
      <w:r w:rsidRPr="004C11DE">
        <w:rPr>
          <w:rFonts w:cs="Calibri"/>
          <w:noProof/>
          <w:szCs w:val="22"/>
        </w:rPr>
      </w:r>
      <w:r w:rsidRPr="004C11DE">
        <w:rPr>
          <w:rFonts w:cs="Calibri"/>
          <w:noProof/>
          <w:szCs w:val="22"/>
        </w:rPr>
        <w:fldChar w:fldCharType="separate"/>
      </w:r>
      <w:r w:rsidR="007202A6">
        <w:rPr>
          <w:rFonts w:cs="Calibri"/>
          <w:noProof/>
          <w:szCs w:val="22"/>
          <w:rtl/>
        </w:rPr>
        <w:t>58</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20</w:t>
      </w:r>
      <w:r w:rsidRPr="004C11DE">
        <w:rPr>
          <w:rFonts w:asciiTheme="minorHAnsi" w:hAnsiTheme="minorHAnsi" w:cstheme="minorBidi"/>
          <w:noProof/>
          <w:szCs w:val="22"/>
        </w:rPr>
        <w:tab/>
      </w:r>
      <w:r w:rsidRPr="004C11DE">
        <w:rPr>
          <w:noProof/>
          <w:rtl/>
        </w:rPr>
        <w:t>الأموال المخصصة وغير المخصصة من خارج الميزانية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_Toc9614802 \h </w:instrText>
      </w:r>
      <w:r w:rsidRPr="004C11DE">
        <w:rPr>
          <w:rFonts w:cs="Calibri"/>
          <w:noProof/>
          <w:szCs w:val="22"/>
        </w:rPr>
      </w:r>
      <w:r w:rsidRPr="004C11DE">
        <w:rPr>
          <w:rFonts w:cs="Calibri"/>
          <w:noProof/>
          <w:szCs w:val="22"/>
        </w:rPr>
        <w:fldChar w:fldCharType="separate"/>
      </w:r>
      <w:r w:rsidR="007202A6">
        <w:rPr>
          <w:rFonts w:cs="Calibri"/>
          <w:noProof/>
          <w:szCs w:val="22"/>
          <w:rtl/>
        </w:rPr>
        <w:t>58</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21</w:t>
      </w:r>
      <w:r w:rsidRPr="004C11DE">
        <w:rPr>
          <w:rFonts w:asciiTheme="minorHAnsi" w:hAnsiTheme="minorHAnsi" w:cstheme="minorBidi"/>
          <w:noProof/>
          <w:szCs w:val="22"/>
        </w:rPr>
        <w:tab/>
      </w:r>
      <w:r w:rsidRPr="004C11DE">
        <w:rPr>
          <w:noProof/>
          <w:rtl/>
        </w:rPr>
        <w:t>الإيرادات</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_Toc9614803 \h </w:instrText>
      </w:r>
      <w:r w:rsidRPr="004C11DE">
        <w:rPr>
          <w:rFonts w:cs="Calibri"/>
          <w:noProof/>
          <w:szCs w:val="22"/>
        </w:rPr>
      </w:r>
      <w:r w:rsidRPr="004C11DE">
        <w:rPr>
          <w:rFonts w:cs="Calibri"/>
          <w:noProof/>
          <w:szCs w:val="22"/>
        </w:rPr>
        <w:fldChar w:fldCharType="separate"/>
      </w:r>
      <w:r w:rsidR="007202A6">
        <w:rPr>
          <w:rFonts w:cs="Calibri"/>
          <w:noProof/>
          <w:szCs w:val="22"/>
          <w:rtl/>
        </w:rPr>
        <w:t>59</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lang w:bidi="ar-SY"/>
        </w:rPr>
        <w:t xml:space="preserve">الملاحظة </w:t>
      </w:r>
      <w:r w:rsidRPr="004C11DE">
        <w:rPr>
          <w:noProof/>
        </w:rPr>
        <w:t>23</w:t>
      </w:r>
      <w:r w:rsidRPr="004C11DE">
        <w:rPr>
          <w:rFonts w:asciiTheme="minorHAnsi" w:hAnsiTheme="minorHAnsi" w:cstheme="minorBidi"/>
          <w:noProof/>
          <w:szCs w:val="22"/>
        </w:rPr>
        <w:tab/>
      </w:r>
      <w:r w:rsidRPr="004C11DE">
        <w:rPr>
          <w:noProof/>
          <w:rtl/>
          <w:lang w:bidi="ar-SY"/>
        </w:rPr>
        <w:t>النفقات</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_Toc9614804 \h </w:instrText>
      </w:r>
      <w:r w:rsidRPr="004C11DE">
        <w:rPr>
          <w:rFonts w:cs="Calibri"/>
          <w:noProof/>
          <w:szCs w:val="22"/>
        </w:rPr>
      </w:r>
      <w:r w:rsidRPr="004C11DE">
        <w:rPr>
          <w:rFonts w:cs="Calibri"/>
          <w:noProof/>
          <w:szCs w:val="22"/>
        </w:rPr>
        <w:fldChar w:fldCharType="separate"/>
      </w:r>
      <w:r w:rsidR="007202A6">
        <w:rPr>
          <w:rFonts w:cs="Calibri"/>
          <w:noProof/>
          <w:szCs w:val="22"/>
          <w:rtl/>
        </w:rPr>
        <w:t>60</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25</w:t>
      </w:r>
      <w:r w:rsidRPr="004C11DE">
        <w:rPr>
          <w:rFonts w:asciiTheme="minorHAnsi" w:hAnsiTheme="minorHAnsi" w:cstheme="minorBidi"/>
          <w:noProof/>
          <w:szCs w:val="22"/>
        </w:rPr>
        <w:tab/>
      </w:r>
      <w:r w:rsidRPr="004C11DE">
        <w:rPr>
          <w:noProof/>
          <w:rtl/>
        </w:rPr>
        <w:t>الحضور الإقليمي</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_Toc9614805 \h </w:instrText>
      </w:r>
      <w:r w:rsidRPr="004C11DE">
        <w:rPr>
          <w:rFonts w:cs="Calibri"/>
          <w:noProof/>
          <w:szCs w:val="22"/>
        </w:rPr>
      </w:r>
      <w:r w:rsidRPr="004C11DE">
        <w:rPr>
          <w:rFonts w:cs="Calibri"/>
          <w:noProof/>
          <w:szCs w:val="22"/>
        </w:rPr>
        <w:fldChar w:fldCharType="separate"/>
      </w:r>
      <w:r w:rsidR="007202A6">
        <w:rPr>
          <w:rFonts w:cs="Calibri"/>
          <w:noProof/>
          <w:szCs w:val="22"/>
          <w:rtl/>
        </w:rPr>
        <w:t>65</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lang w:bidi="ar-SY"/>
        </w:rPr>
        <w:t xml:space="preserve">الملاحظة </w:t>
      </w:r>
      <w:r w:rsidRPr="004C11DE">
        <w:rPr>
          <w:noProof/>
        </w:rPr>
        <w:t>27</w:t>
      </w:r>
      <w:r w:rsidRPr="004C11DE">
        <w:rPr>
          <w:rFonts w:asciiTheme="minorHAnsi" w:hAnsiTheme="minorHAnsi" w:cstheme="minorBidi"/>
          <w:noProof/>
          <w:szCs w:val="22"/>
        </w:rPr>
        <w:tab/>
      </w:r>
      <w:r w:rsidRPr="004C11DE">
        <w:rPr>
          <w:noProof/>
          <w:rtl/>
          <w:lang w:bidi="ar-SY"/>
        </w:rPr>
        <w:t>الكشوف المتعلقة بالأطراف المتكافلة</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_Toc9614806 \h </w:instrText>
      </w:r>
      <w:r w:rsidRPr="004C11DE">
        <w:rPr>
          <w:rFonts w:cs="Calibri"/>
          <w:noProof/>
          <w:szCs w:val="22"/>
        </w:rPr>
      </w:r>
      <w:r w:rsidRPr="004C11DE">
        <w:rPr>
          <w:rFonts w:cs="Calibri"/>
          <w:noProof/>
          <w:szCs w:val="22"/>
        </w:rPr>
        <w:fldChar w:fldCharType="separate"/>
      </w:r>
      <w:r w:rsidR="007202A6">
        <w:rPr>
          <w:rFonts w:cs="Calibri"/>
          <w:noProof/>
          <w:szCs w:val="22"/>
          <w:rtl/>
        </w:rPr>
        <w:t>67</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rPr>
        <w:t xml:space="preserve">الملاحظة </w:t>
      </w:r>
      <w:r w:rsidRPr="004C11DE">
        <w:rPr>
          <w:noProof/>
        </w:rPr>
        <w:t>28</w:t>
      </w:r>
      <w:r w:rsidRPr="004C11DE">
        <w:rPr>
          <w:rFonts w:asciiTheme="minorHAnsi" w:hAnsiTheme="minorHAnsi" w:cstheme="minorBidi"/>
          <w:noProof/>
          <w:szCs w:val="22"/>
        </w:rPr>
        <w:tab/>
      </w:r>
      <w:r w:rsidRPr="004C11DE">
        <w:rPr>
          <w:noProof/>
          <w:rtl/>
        </w:rPr>
        <w:t>الالتزامات</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_Toc9614807 \h </w:instrText>
      </w:r>
      <w:r w:rsidRPr="004C11DE">
        <w:rPr>
          <w:rFonts w:cs="Calibri"/>
          <w:noProof/>
          <w:szCs w:val="22"/>
        </w:rPr>
      </w:r>
      <w:r w:rsidRPr="004C11DE">
        <w:rPr>
          <w:rFonts w:cs="Calibri"/>
          <w:noProof/>
          <w:szCs w:val="22"/>
        </w:rPr>
        <w:fldChar w:fldCharType="separate"/>
      </w:r>
      <w:r w:rsidR="007202A6">
        <w:rPr>
          <w:rFonts w:cs="Calibri"/>
          <w:noProof/>
          <w:szCs w:val="22"/>
          <w:rtl/>
        </w:rPr>
        <w:t>67</w:t>
      </w:r>
      <w:r w:rsidRPr="004C11DE">
        <w:rPr>
          <w:rFonts w:cs="Calibri"/>
          <w:noProof/>
          <w:szCs w:val="22"/>
        </w:rPr>
        <w:fldChar w:fldCharType="end"/>
      </w:r>
    </w:p>
    <w:p w:rsidR="004C11DE" w:rsidRPr="004C11DE" w:rsidRDefault="004C11DE" w:rsidP="004C11DE">
      <w:pPr>
        <w:pStyle w:val="TOC1"/>
        <w:tabs>
          <w:tab w:val="left" w:pos="1134"/>
        </w:tabs>
        <w:rPr>
          <w:rFonts w:asciiTheme="minorHAnsi" w:hAnsiTheme="minorHAnsi" w:cstheme="minorBidi"/>
          <w:noProof/>
          <w:szCs w:val="22"/>
        </w:rPr>
      </w:pPr>
      <w:r w:rsidRPr="004C11DE">
        <w:rPr>
          <w:noProof/>
          <w:rtl/>
          <w:lang w:bidi="ar-SY"/>
        </w:rPr>
        <w:t xml:space="preserve">الملاحظة </w:t>
      </w:r>
      <w:r w:rsidRPr="004C11DE">
        <w:rPr>
          <w:noProof/>
        </w:rPr>
        <w:t>29</w:t>
      </w:r>
      <w:r w:rsidRPr="004C11DE">
        <w:rPr>
          <w:rFonts w:asciiTheme="minorHAnsi" w:hAnsiTheme="minorHAnsi" w:cstheme="minorBidi"/>
          <w:noProof/>
          <w:szCs w:val="22"/>
        </w:rPr>
        <w:tab/>
      </w:r>
      <w:r w:rsidRPr="004C11DE">
        <w:rPr>
          <w:noProof/>
          <w:rtl/>
          <w:lang w:bidi="ar-SY"/>
        </w:rPr>
        <w:t>الأحداث التي أعقبت تاريخ البيان المالي</w:t>
      </w:r>
      <w:r w:rsidRPr="004C11DE">
        <w:rPr>
          <w:noProof/>
        </w:rPr>
        <w:tab/>
      </w:r>
      <w:r>
        <w:rPr>
          <w:noProof/>
        </w:rPr>
        <w:tab/>
      </w:r>
      <w:r w:rsidRPr="004C11DE">
        <w:rPr>
          <w:rFonts w:cs="Calibri"/>
          <w:noProof/>
          <w:szCs w:val="22"/>
        </w:rPr>
        <w:fldChar w:fldCharType="begin"/>
      </w:r>
      <w:r w:rsidRPr="004C11DE">
        <w:rPr>
          <w:rFonts w:cs="Calibri"/>
          <w:noProof/>
          <w:szCs w:val="22"/>
        </w:rPr>
        <w:instrText xml:space="preserve"> PAGEREF _Toc9614808 \h </w:instrText>
      </w:r>
      <w:r w:rsidRPr="004C11DE">
        <w:rPr>
          <w:rFonts w:cs="Calibri"/>
          <w:noProof/>
          <w:szCs w:val="22"/>
        </w:rPr>
      </w:r>
      <w:r w:rsidRPr="004C11DE">
        <w:rPr>
          <w:rFonts w:cs="Calibri"/>
          <w:noProof/>
          <w:szCs w:val="22"/>
        </w:rPr>
        <w:fldChar w:fldCharType="separate"/>
      </w:r>
      <w:r w:rsidR="007202A6">
        <w:rPr>
          <w:rFonts w:cs="Calibri"/>
          <w:noProof/>
          <w:szCs w:val="22"/>
          <w:rtl/>
        </w:rPr>
        <w:t>68</w:t>
      </w:r>
      <w:r w:rsidRPr="004C11DE">
        <w:rPr>
          <w:rFonts w:cs="Calibri"/>
          <w:noProof/>
          <w:szCs w:val="22"/>
        </w:rPr>
        <w:fldChar w:fldCharType="end"/>
      </w:r>
    </w:p>
    <w:p w:rsidR="005054D9" w:rsidRPr="004419CE" w:rsidRDefault="00FC188E" w:rsidP="004C11DE">
      <w:pPr>
        <w:rPr>
          <w:rtl/>
          <w:lang w:bidi="ar-EG"/>
        </w:rPr>
      </w:pPr>
      <w:r w:rsidRPr="004C11DE">
        <w:rPr>
          <w:rtl/>
          <w:lang w:bidi="ar-SY"/>
        </w:rPr>
        <w:fldChar w:fldCharType="end"/>
      </w:r>
      <w:r w:rsidR="005054D9" w:rsidRPr="004419CE">
        <w:rPr>
          <w:rtl/>
          <w:lang w:bidi="ar-EG"/>
        </w:rPr>
        <w:br w:type="page"/>
      </w:r>
    </w:p>
    <w:p w:rsidR="005054D9" w:rsidRPr="00FB6F93" w:rsidRDefault="005054D9" w:rsidP="00FB6F93">
      <w:pPr>
        <w:pStyle w:val="Tabletitle"/>
        <w:spacing w:after="120"/>
        <w:rPr>
          <w:rtl/>
        </w:rPr>
      </w:pPr>
      <w:bookmarkStart w:id="156" w:name="_Toc452156593"/>
      <w:bookmarkStart w:id="157" w:name="_Toc482792196"/>
      <w:bookmarkStart w:id="158" w:name="_Toc482793686"/>
      <w:bookmarkStart w:id="159" w:name="_Toc511402200"/>
      <w:bookmarkStart w:id="160" w:name="_Toc511756637"/>
      <w:bookmarkStart w:id="161" w:name="_Toc520365431"/>
      <w:bookmarkStart w:id="162" w:name="_Toc9614756"/>
      <w:r w:rsidRPr="00FB6F93">
        <w:rPr>
          <w:rFonts w:hint="cs"/>
          <w:rtl/>
        </w:rPr>
        <w:t>أولاً -</w:t>
      </w:r>
      <w:r w:rsidRPr="00FB6F93">
        <w:rPr>
          <w:rFonts w:hint="cs"/>
          <w:rtl/>
          <w:lang w:bidi="ar-EG"/>
        </w:rPr>
        <w:t xml:space="preserve"> </w:t>
      </w:r>
      <w:r w:rsidRPr="00FB6F93">
        <w:rPr>
          <w:rFonts w:hint="cs"/>
          <w:rtl/>
        </w:rPr>
        <w:t>بيان الوضع المالي - الرصيد في </w:t>
      </w:r>
      <w:r w:rsidRPr="00FB6F93">
        <w:t>31</w:t>
      </w:r>
      <w:r w:rsidRPr="00FB6F93">
        <w:rPr>
          <w:rFonts w:hint="cs"/>
          <w:rtl/>
        </w:rPr>
        <w:t xml:space="preserve"> ديسمبر </w:t>
      </w:r>
      <w:r w:rsidRPr="00FB6F93">
        <w:t>2018</w:t>
      </w:r>
      <w:r w:rsidRPr="00FB6F93">
        <w:rPr>
          <w:rFonts w:hint="cs"/>
          <w:rtl/>
        </w:rPr>
        <w:t xml:space="preserve"> مع أرقام مقارنة في </w:t>
      </w:r>
      <w:r w:rsidRPr="00FB6F93">
        <w:t>31</w:t>
      </w:r>
      <w:r w:rsidRPr="00FB6F93">
        <w:rPr>
          <w:rFonts w:hint="eastAsia"/>
          <w:rtl/>
        </w:rPr>
        <w:t> </w:t>
      </w:r>
      <w:r w:rsidRPr="00FB6F93">
        <w:rPr>
          <w:rFonts w:hint="cs"/>
          <w:rtl/>
        </w:rPr>
        <w:t>ديسمبر</w:t>
      </w:r>
      <w:r w:rsidRPr="00FB6F93">
        <w:rPr>
          <w:rFonts w:hint="eastAsia"/>
          <w:rtl/>
        </w:rPr>
        <w:t> </w:t>
      </w:r>
      <w:bookmarkEnd w:id="156"/>
      <w:bookmarkEnd w:id="157"/>
      <w:bookmarkEnd w:id="158"/>
      <w:bookmarkEnd w:id="159"/>
      <w:bookmarkEnd w:id="160"/>
      <w:bookmarkEnd w:id="161"/>
      <w:r w:rsidRPr="00FB6F93">
        <w:t>2017</w:t>
      </w:r>
      <w:bookmarkEnd w:id="162"/>
    </w:p>
    <w:tbl>
      <w:tblPr>
        <w:bidiVisual/>
        <w:tblW w:w="5000" w:type="pct"/>
        <w:jc w:val="center"/>
        <w:tblLayout w:type="fixed"/>
        <w:tblLook w:val="04A0" w:firstRow="1" w:lastRow="0" w:firstColumn="1" w:lastColumn="0" w:noHBand="0" w:noVBand="1"/>
      </w:tblPr>
      <w:tblGrid>
        <w:gridCol w:w="5014"/>
        <w:gridCol w:w="1225"/>
        <w:gridCol w:w="1695"/>
        <w:gridCol w:w="1695"/>
      </w:tblGrid>
      <w:tr w:rsidR="005054D9" w:rsidRPr="004419CE" w:rsidTr="006537E7">
        <w:trPr>
          <w:trHeight w:val="20"/>
          <w:tblHeader/>
          <w:jc w:val="center"/>
        </w:trPr>
        <w:tc>
          <w:tcPr>
            <w:tcW w:w="2603" w:type="pct"/>
            <w:tcBorders>
              <w:top w:val="single" w:sz="4" w:space="0" w:color="auto"/>
              <w:left w:val="single" w:sz="4" w:space="0" w:color="auto"/>
              <w:bottom w:val="single" w:sz="4" w:space="0" w:color="auto"/>
              <w:right w:val="nil"/>
            </w:tcBorders>
            <w:shd w:val="clear" w:color="auto" w:fill="auto"/>
            <w:noWrap/>
            <w:vAlign w:val="bottom"/>
            <w:hideMark/>
          </w:tcPr>
          <w:p w:rsidR="005054D9" w:rsidRPr="009C2009" w:rsidRDefault="005054D9" w:rsidP="00FB6F93">
            <w:pPr>
              <w:keepNext/>
              <w:spacing w:before="40" w:after="40" w:line="240" w:lineRule="exact"/>
              <w:jc w:val="left"/>
              <w:rPr>
                <w:rFonts w:eastAsia="Times New Roman"/>
                <w:b/>
                <w:bCs/>
                <w:color w:val="000000"/>
                <w:sz w:val="20"/>
                <w:szCs w:val="26"/>
                <w:lang w:eastAsia="en-US" w:bidi="ar-EG"/>
              </w:rPr>
            </w:pPr>
            <w:bookmarkStart w:id="163" w:name="_Toc452156594"/>
            <w:bookmarkStart w:id="164" w:name="_Toc482792197"/>
            <w:bookmarkStart w:id="165" w:name="_Toc482793687"/>
            <w:r w:rsidRPr="009C2009">
              <w:rPr>
                <w:rFonts w:eastAsia="Times New Roman" w:hint="cs"/>
                <w:b/>
                <w:bCs/>
                <w:sz w:val="20"/>
                <w:szCs w:val="26"/>
                <w:rtl/>
                <w:lang w:eastAsia="en-US" w:bidi="ar-EG"/>
              </w:rPr>
              <w:t>(بآلاف الفرنكات السويسرية)</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5054D9" w:rsidRPr="004419CE" w:rsidRDefault="005054D9" w:rsidP="00FB6F93">
            <w:pPr>
              <w:keepNext/>
              <w:spacing w:before="40" w:after="40" w:line="240" w:lineRule="exact"/>
              <w:jc w:val="center"/>
              <w:rPr>
                <w:rFonts w:eastAsia="Times New Roman"/>
                <w:b/>
                <w:bCs/>
                <w:sz w:val="20"/>
                <w:szCs w:val="26"/>
                <w:lang w:eastAsia="en-US" w:bidi="ar-EG"/>
              </w:rPr>
            </w:pPr>
            <w:r w:rsidRPr="004419CE">
              <w:rPr>
                <w:rFonts w:eastAsia="Times New Roman" w:hint="cs"/>
                <w:b/>
                <w:bCs/>
                <w:sz w:val="20"/>
                <w:szCs w:val="26"/>
                <w:rtl/>
                <w:lang w:eastAsia="en-US" w:bidi="ar-EG"/>
              </w:rPr>
              <w:t>ملاحظات</w:t>
            </w:r>
          </w:p>
        </w:tc>
        <w:tc>
          <w:tcPr>
            <w:tcW w:w="880" w:type="pct"/>
            <w:tcBorders>
              <w:top w:val="single" w:sz="4" w:space="0" w:color="auto"/>
              <w:left w:val="nil"/>
              <w:bottom w:val="single" w:sz="4" w:space="0" w:color="auto"/>
              <w:right w:val="nil"/>
            </w:tcBorders>
          </w:tcPr>
          <w:p w:rsidR="005054D9" w:rsidRPr="004419CE" w:rsidRDefault="005054D9" w:rsidP="00FB6F93">
            <w:pPr>
              <w:keepNext/>
              <w:spacing w:before="40" w:after="40" w:line="240" w:lineRule="exact"/>
              <w:jc w:val="right"/>
              <w:rPr>
                <w:rFonts w:eastAsia="Times New Roman"/>
                <w:b/>
                <w:bCs/>
                <w:sz w:val="20"/>
                <w:szCs w:val="26"/>
                <w:rtl/>
                <w:lang w:eastAsia="en-US" w:bidi="ar-EG"/>
              </w:rPr>
            </w:pPr>
            <w:r>
              <w:rPr>
                <w:rFonts w:eastAsia="Times New Roman"/>
                <w:b/>
                <w:bCs/>
                <w:sz w:val="20"/>
                <w:szCs w:val="26"/>
                <w:lang w:eastAsia="en-US" w:bidi="ar-EG"/>
              </w:rPr>
              <w:t>2018</w:t>
            </w:r>
            <w:r w:rsidRPr="004419CE">
              <w:rPr>
                <w:rFonts w:eastAsia="Times New Roman"/>
                <w:b/>
                <w:bCs/>
                <w:sz w:val="20"/>
                <w:szCs w:val="26"/>
                <w:lang w:eastAsia="en-US" w:bidi="ar-EG"/>
              </w:rPr>
              <w:t>/12/31</w:t>
            </w:r>
          </w:p>
        </w:tc>
        <w:tc>
          <w:tcPr>
            <w:tcW w:w="880" w:type="pct"/>
            <w:tcBorders>
              <w:top w:val="single" w:sz="4" w:space="0" w:color="auto"/>
              <w:left w:val="nil"/>
              <w:bottom w:val="single" w:sz="4" w:space="0" w:color="auto"/>
              <w:right w:val="single" w:sz="4" w:space="0" w:color="auto"/>
            </w:tcBorders>
            <w:shd w:val="clear" w:color="auto" w:fill="auto"/>
            <w:hideMark/>
          </w:tcPr>
          <w:p w:rsidR="005054D9" w:rsidRPr="004419CE" w:rsidRDefault="005054D9" w:rsidP="00FB6F93">
            <w:pPr>
              <w:keepNext/>
              <w:spacing w:before="40" w:after="40" w:line="240" w:lineRule="exact"/>
              <w:jc w:val="right"/>
              <w:rPr>
                <w:rFonts w:eastAsia="Times New Roman"/>
                <w:b/>
                <w:bCs/>
                <w:sz w:val="20"/>
                <w:szCs w:val="26"/>
                <w:lang w:eastAsia="en-US" w:bidi="ar-EG"/>
              </w:rPr>
            </w:pPr>
            <w:r w:rsidRPr="004419CE">
              <w:rPr>
                <w:rFonts w:eastAsia="Times New Roman"/>
                <w:b/>
                <w:bCs/>
                <w:sz w:val="20"/>
                <w:szCs w:val="26"/>
                <w:lang w:eastAsia="en-US" w:bidi="ar-EG"/>
              </w:rPr>
              <w:t>2017/12/31</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الأصول</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p>
        </w:tc>
        <w:tc>
          <w:tcPr>
            <w:tcW w:w="880" w:type="pct"/>
            <w:tcBorders>
              <w:top w:val="nil"/>
              <w:left w:val="nil"/>
              <w:bottom w:val="nil"/>
              <w:right w:val="single" w:sz="4" w:space="0" w:color="auto"/>
            </w:tcBorders>
            <w:shd w:val="clear" w:color="auto" w:fill="auto"/>
          </w:tcPr>
          <w:p w:rsidR="005054D9" w:rsidRPr="00A67B7D" w:rsidRDefault="005054D9" w:rsidP="00FB6F93">
            <w:pPr>
              <w:spacing w:before="40" w:after="40" w:line="240" w:lineRule="exact"/>
              <w:jc w:val="right"/>
              <w:rPr>
                <w:rFonts w:asciiTheme="minorHAnsi" w:hAnsiTheme="minorHAnsi" w:cs="Arial"/>
                <w:b/>
                <w:bCs/>
                <w:color w:val="000000"/>
                <w:sz w:val="20"/>
              </w:rPr>
            </w:pPr>
            <w:r w:rsidRPr="00A67B7D">
              <w:rPr>
                <w:rFonts w:asciiTheme="minorHAnsi" w:hAnsiTheme="minorHAnsi" w:cs="Arial"/>
                <w:b/>
                <w:bCs/>
                <w:color w:val="000000"/>
                <w:sz w:val="20"/>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أصول جارية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p>
        </w:tc>
        <w:tc>
          <w:tcPr>
            <w:tcW w:w="880" w:type="pct"/>
            <w:tcBorders>
              <w:top w:val="nil"/>
              <w:left w:val="nil"/>
              <w:bottom w:val="nil"/>
              <w:right w:val="single" w:sz="4" w:space="0" w:color="auto"/>
            </w:tcBorders>
            <w:shd w:val="clear" w:color="auto" w:fill="auto"/>
          </w:tcPr>
          <w:p w:rsidR="005054D9" w:rsidRPr="00A67B7D" w:rsidRDefault="005054D9" w:rsidP="00FB6F93">
            <w:pPr>
              <w:spacing w:before="40" w:after="40" w:line="240" w:lineRule="exact"/>
              <w:jc w:val="right"/>
              <w:rPr>
                <w:rFonts w:asciiTheme="minorHAnsi" w:hAnsiTheme="minorHAnsi" w:cs="Arial"/>
                <w:color w:val="000000"/>
                <w:sz w:val="20"/>
              </w:rPr>
            </w:pP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الأموال وما يعادلها</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6</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161</w:t>
            </w:r>
            <w:r>
              <w:rPr>
                <w:rFonts w:eastAsia="Times New Roman"/>
                <w:sz w:val="20"/>
                <w:szCs w:val="26"/>
                <w:lang w:val="fr-FR" w:eastAsia="en-US" w:bidi="ar-EG"/>
              </w:rPr>
              <w:t> </w:t>
            </w:r>
            <w:r w:rsidRPr="00CB5033">
              <w:rPr>
                <w:rFonts w:eastAsia="Times New Roman"/>
                <w:sz w:val="20"/>
                <w:szCs w:val="26"/>
                <w:lang w:val="fr-FR" w:eastAsia="en-US" w:bidi="ar-EG"/>
              </w:rPr>
              <w:t>826</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135 297</w:t>
            </w:r>
            <w:r>
              <w:rPr>
                <w:rFonts w:eastAsia="Times New Roman"/>
                <w:sz w:val="20"/>
                <w:szCs w:val="26"/>
                <w:lang w:val="fr-FR" w:eastAsia="en-US" w:bidi="ar-EG"/>
              </w:rPr>
              <w:t xml:space="preserve"> </w:t>
            </w:r>
            <w:r w:rsidRPr="004419CE">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استثمارات</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7</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48</w:t>
            </w:r>
            <w:r>
              <w:rPr>
                <w:rFonts w:eastAsia="Times New Roman"/>
                <w:sz w:val="20"/>
                <w:szCs w:val="26"/>
                <w:lang w:val="fr-FR" w:eastAsia="en-US" w:bidi="ar-EG"/>
              </w:rPr>
              <w:t> </w:t>
            </w:r>
            <w:r w:rsidRPr="00CB5033">
              <w:rPr>
                <w:rFonts w:eastAsia="Times New Roman"/>
                <w:sz w:val="20"/>
                <w:szCs w:val="26"/>
                <w:lang w:val="fr-FR" w:eastAsia="en-US" w:bidi="ar-EG"/>
              </w:rPr>
              <w:t>996</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31 363</w:t>
            </w:r>
            <w:r>
              <w:rPr>
                <w:rFonts w:eastAsia="Times New Roman"/>
                <w:sz w:val="20"/>
                <w:szCs w:val="26"/>
                <w:lang w:val="fr-FR" w:eastAsia="en-US" w:bidi="ar-EG"/>
              </w:rPr>
              <w:t xml:space="preserve"> </w:t>
            </w:r>
            <w:r w:rsidRPr="004419CE">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مستحقات لها مقابل مباشر</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8</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5</w:t>
            </w:r>
            <w:r>
              <w:rPr>
                <w:rFonts w:eastAsia="Times New Roman"/>
                <w:sz w:val="20"/>
                <w:szCs w:val="26"/>
                <w:lang w:val="fr-FR" w:eastAsia="en-US" w:bidi="ar-EG"/>
              </w:rPr>
              <w:t> </w:t>
            </w:r>
            <w:r w:rsidRPr="00CB5033">
              <w:rPr>
                <w:rFonts w:eastAsia="Times New Roman"/>
                <w:sz w:val="20"/>
                <w:szCs w:val="26"/>
                <w:lang w:val="fr-FR" w:eastAsia="en-US" w:bidi="ar-EG"/>
              </w:rPr>
              <w:t>407</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8 934</w:t>
            </w:r>
            <w:r>
              <w:rPr>
                <w:rFonts w:eastAsia="Times New Roman"/>
                <w:sz w:val="20"/>
                <w:szCs w:val="26"/>
                <w:lang w:val="fr-FR" w:eastAsia="en-US" w:bidi="ar-EG"/>
              </w:rPr>
              <w:t xml:space="preserve"> </w:t>
            </w:r>
            <w:r w:rsidRPr="004419CE">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مستحقات دون مقابل مباشر</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8</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85</w:t>
            </w:r>
            <w:r>
              <w:rPr>
                <w:rFonts w:eastAsia="Times New Roman"/>
                <w:sz w:val="20"/>
                <w:szCs w:val="26"/>
                <w:lang w:val="fr-FR" w:eastAsia="en-US" w:bidi="ar-EG"/>
              </w:rPr>
              <w:t> </w:t>
            </w:r>
            <w:r w:rsidRPr="00CB5033">
              <w:rPr>
                <w:rFonts w:eastAsia="Times New Roman"/>
                <w:sz w:val="20"/>
                <w:szCs w:val="26"/>
                <w:lang w:val="fr-FR" w:eastAsia="en-US" w:bidi="ar-EG"/>
              </w:rPr>
              <w:t>356</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88 139</w:t>
            </w:r>
            <w:r>
              <w:rPr>
                <w:rFonts w:eastAsia="Times New Roman"/>
                <w:sz w:val="20"/>
                <w:szCs w:val="26"/>
                <w:lang w:val="fr-FR" w:eastAsia="en-US" w:bidi="ar-EG"/>
              </w:rPr>
              <w:t xml:space="preserve"> </w:t>
            </w:r>
            <w:r w:rsidRPr="004419CE">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مخزونات</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9</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535</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661</w:t>
            </w:r>
            <w:r>
              <w:rPr>
                <w:rFonts w:eastAsia="Times New Roman"/>
                <w:sz w:val="20"/>
                <w:szCs w:val="26"/>
                <w:lang w:val="fr-FR" w:eastAsia="en-US" w:bidi="ar-EG"/>
              </w:rPr>
              <w:t xml:space="preserve"> </w:t>
            </w:r>
            <w:r w:rsidRPr="004419CE">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مستحقات أخرى</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10</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8</w:t>
            </w:r>
            <w:r>
              <w:rPr>
                <w:rFonts w:eastAsia="Times New Roman"/>
                <w:sz w:val="20"/>
                <w:szCs w:val="26"/>
                <w:lang w:val="fr-FR" w:eastAsia="en-US" w:bidi="ar-EG"/>
              </w:rPr>
              <w:t> </w:t>
            </w:r>
            <w:r w:rsidRPr="00CB5033">
              <w:rPr>
                <w:rFonts w:eastAsia="Times New Roman"/>
                <w:sz w:val="20"/>
                <w:szCs w:val="26"/>
                <w:lang w:val="fr-FR" w:eastAsia="en-US" w:bidi="ar-EG"/>
              </w:rPr>
              <w:t>534</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7</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505</w:t>
            </w:r>
            <w:r>
              <w:rPr>
                <w:rFonts w:eastAsia="Times New Roman"/>
                <w:color w:val="000000"/>
                <w:sz w:val="20"/>
                <w:szCs w:val="26"/>
                <w:lang w:val="fr-FR" w:eastAsia="en-US" w:bidi="ar-EG"/>
              </w:rPr>
              <w:t xml:space="preserve"> </w:t>
            </w:r>
            <w:r w:rsidRPr="004419CE">
              <w:rPr>
                <w:rFonts w:eastAsia="Times New Roman"/>
                <w:color w:val="000000"/>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مجموع الأصول الجارية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b/>
                <w:bCs/>
                <w:color w:val="000000"/>
                <w:sz w:val="20"/>
                <w:szCs w:val="26"/>
                <w:lang w:val="fr-FR" w:eastAsia="en-US" w:bidi="ar-EG"/>
              </w:rPr>
            </w:pPr>
          </w:p>
        </w:tc>
        <w:tc>
          <w:tcPr>
            <w:tcW w:w="880" w:type="pct"/>
            <w:tcBorders>
              <w:top w:val="nil"/>
              <w:left w:val="nil"/>
              <w:bottom w:val="nil"/>
              <w:right w:val="single" w:sz="4" w:space="0" w:color="auto"/>
            </w:tcBorders>
            <w:shd w:val="clear" w:color="auto" w:fill="auto"/>
          </w:tcPr>
          <w:p w:rsidR="005054D9" w:rsidRPr="00A67B7D" w:rsidRDefault="005054D9" w:rsidP="00FB6F93">
            <w:pPr>
              <w:spacing w:before="40" w:after="40" w:line="240" w:lineRule="exact"/>
              <w:jc w:val="left"/>
              <w:rPr>
                <w:rFonts w:asciiTheme="minorHAnsi" w:hAnsiTheme="minorHAnsi" w:cs="Arial"/>
                <w:b/>
                <w:bCs/>
                <w:color w:val="000000"/>
                <w:sz w:val="20"/>
              </w:rPr>
            </w:pPr>
            <w:r w:rsidRPr="00A67B7D">
              <w:rPr>
                <w:rFonts w:asciiTheme="minorHAnsi" w:hAnsiTheme="minorHAnsi" w:cs="Arial"/>
                <w:b/>
                <w:bCs/>
                <w:color w:val="000000"/>
                <w:sz w:val="20"/>
              </w:rPr>
              <w:t>3</w:t>
            </w:r>
            <w:r>
              <w:rPr>
                <w:rFonts w:asciiTheme="minorHAnsi" w:hAnsiTheme="minorHAnsi" w:cs="Arial"/>
                <w:b/>
                <w:bCs/>
                <w:color w:val="000000"/>
                <w:sz w:val="20"/>
              </w:rPr>
              <w:t>10 </w:t>
            </w:r>
            <w:r w:rsidRPr="00CB5033">
              <w:rPr>
                <w:rFonts w:eastAsia="Times New Roman"/>
                <w:b/>
                <w:bCs/>
                <w:color w:val="000000"/>
                <w:sz w:val="20"/>
                <w:szCs w:val="26"/>
                <w:lang w:val="fr-FR" w:eastAsia="en-US" w:bidi="ar-EG"/>
              </w:rPr>
              <w:t>653</w:t>
            </w:r>
            <w:r>
              <w:rPr>
                <w:rFonts w:eastAsia="Times New Roman"/>
                <w:b/>
                <w:bCs/>
                <w:color w:val="000000"/>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271</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898</w:t>
            </w:r>
            <w:r>
              <w:rPr>
                <w:rFonts w:eastAsia="Times New Roman"/>
                <w:b/>
                <w:bCs/>
                <w:color w:val="000000"/>
                <w:sz w:val="20"/>
                <w:szCs w:val="26"/>
                <w:lang w:val="fr-FR" w:eastAsia="en-US" w:bidi="ar-EG"/>
              </w:rPr>
              <w:t xml:space="preserve"> </w:t>
            </w:r>
            <w:r w:rsidRPr="004419CE">
              <w:rPr>
                <w:rFonts w:eastAsia="Times New Roman"/>
                <w:b/>
                <w:bCs/>
                <w:color w:val="000000"/>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أصول غير الجارية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b/>
                <w:bCs/>
                <w:color w:val="000000"/>
                <w:sz w:val="20"/>
                <w:szCs w:val="26"/>
                <w:lang w:val="fr-FR" w:eastAsia="en-US" w:bidi="ar-EG"/>
              </w:rPr>
            </w:pPr>
          </w:p>
        </w:tc>
        <w:tc>
          <w:tcPr>
            <w:tcW w:w="880" w:type="pct"/>
            <w:tcBorders>
              <w:top w:val="nil"/>
              <w:left w:val="nil"/>
              <w:bottom w:val="nil"/>
              <w:right w:val="single" w:sz="4" w:space="0" w:color="auto"/>
            </w:tcBorders>
            <w:shd w:val="clear" w:color="auto" w:fill="auto"/>
          </w:tcPr>
          <w:p w:rsidR="005054D9" w:rsidRPr="00A67B7D" w:rsidRDefault="005054D9" w:rsidP="00FB6F93">
            <w:pPr>
              <w:spacing w:before="40" w:after="40" w:line="240" w:lineRule="exact"/>
              <w:jc w:val="right"/>
              <w:rPr>
                <w:rFonts w:asciiTheme="minorHAnsi" w:hAnsiTheme="minorHAnsi" w:cs="Arial"/>
                <w:color w:val="000000"/>
                <w:sz w:val="20"/>
              </w:rPr>
            </w:pP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مستحقات - دون مقابل مباشر</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8</w:t>
            </w:r>
          </w:p>
        </w:tc>
        <w:tc>
          <w:tcPr>
            <w:tcW w:w="880" w:type="pct"/>
            <w:tcBorders>
              <w:top w:val="nil"/>
              <w:left w:val="nil"/>
              <w:bottom w:val="nil"/>
              <w:right w:val="single" w:sz="4" w:space="0" w:color="auto"/>
            </w:tcBorders>
            <w:shd w:val="clear" w:color="auto" w:fill="auto"/>
          </w:tcPr>
          <w:p w:rsidR="005054D9" w:rsidRPr="00F56CE4" w:rsidRDefault="005054D9" w:rsidP="00FB6F93">
            <w:pPr>
              <w:spacing w:before="40" w:after="40" w:line="240" w:lineRule="exact"/>
              <w:jc w:val="left"/>
              <w:rPr>
                <w:rFonts w:eastAsia="Times New Roman"/>
                <w:color w:val="000000"/>
                <w:sz w:val="20"/>
                <w:szCs w:val="26"/>
                <w:lang w:val="fr-FR" w:eastAsia="en-US" w:bidi="ar-EG"/>
              </w:rPr>
            </w:pPr>
            <w:r w:rsidRPr="00F56CE4">
              <w:rPr>
                <w:rFonts w:eastAsia="Times New Roman"/>
                <w:color w:val="000000"/>
                <w:sz w:val="20"/>
                <w:szCs w:val="26"/>
                <w:lang w:val="fr-FR" w:eastAsia="en-US" w:bidi="ar-EG"/>
              </w:rPr>
              <w:t>-</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موجودات مادية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11</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95</w:t>
            </w:r>
            <w:r>
              <w:rPr>
                <w:rFonts w:eastAsia="Times New Roman"/>
                <w:sz w:val="20"/>
                <w:szCs w:val="26"/>
                <w:lang w:val="fr-FR" w:eastAsia="en-US" w:bidi="ar-EG"/>
              </w:rPr>
              <w:t> </w:t>
            </w:r>
            <w:r w:rsidRPr="00CB5033">
              <w:rPr>
                <w:rFonts w:eastAsia="Times New Roman"/>
                <w:sz w:val="20"/>
                <w:szCs w:val="26"/>
                <w:lang w:val="fr-FR" w:eastAsia="en-US" w:bidi="ar-EG"/>
              </w:rPr>
              <w:t>625</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99</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000</w:t>
            </w:r>
            <w:r>
              <w:rPr>
                <w:rFonts w:eastAsia="Times New Roman"/>
                <w:color w:val="000000"/>
                <w:sz w:val="20"/>
                <w:szCs w:val="26"/>
                <w:lang w:val="fr-FR" w:eastAsia="en-US" w:bidi="ar-EG"/>
              </w:rPr>
              <w:t xml:space="preserve"> </w:t>
            </w:r>
            <w:r w:rsidRPr="004419CE">
              <w:rPr>
                <w:rFonts w:eastAsia="Times New Roman"/>
                <w:color w:val="000000"/>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موجودات غير مادية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12</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2</w:t>
            </w:r>
            <w:r>
              <w:rPr>
                <w:rFonts w:eastAsia="Times New Roman"/>
                <w:sz w:val="20"/>
                <w:szCs w:val="26"/>
                <w:lang w:val="fr-FR" w:eastAsia="en-US" w:bidi="ar-EG"/>
              </w:rPr>
              <w:t> </w:t>
            </w:r>
            <w:r w:rsidRPr="00CB5033">
              <w:rPr>
                <w:rFonts w:eastAsia="Times New Roman"/>
                <w:sz w:val="20"/>
                <w:szCs w:val="26"/>
                <w:lang w:val="fr-FR" w:eastAsia="en-US" w:bidi="ar-EG"/>
              </w:rPr>
              <w:t>058</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967</w:t>
            </w:r>
            <w:r>
              <w:rPr>
                <w:rFonts w:eastAsia="Times New Roman"/>
                <w:color w:val="000000"/>
                <w:sz w:val="20"/>
                <w:szCs w:val="26"/>
                <w:lang w:val="fr-FR" w:eastAsia="en-US" w:bidi="ar-EG"/>
              </w:rPr>
              <w:t xml:space="preserve"> </w:t>
            </w:r>
            <w:r w:rsidRPr="004419CE">
              <w:rPr>
                <w:rFonts w:eastAsia="Times New Roman"/>
                <w:color w:val="000000"/>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أصول قيد الإنشاء</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13</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2</w:t>
            </w:r>
            <w:r>
              <w:rPr>
                <w:rFonts w:eastAsia="Times New Roman"/>
                <w:sz w:val="20"/>
                <w:szCs w:val="26"/>
                <w:lang w:val="fr-FR" w:eastAsia="en-US" w:bidi="ar-EG"/>
              </w:rPr>
              <w:t> </w:t>
            </w:r>
            <w:r w:rsidRPr="00CB5033">
              <w:rPr>
                <w:rFonts w:eastAsia="Times New Roman"/>
                <w:sz w:val="20"/>
                <w:szCs w:val="26"/>
                <w:lang w:val="fr-FR" w:eastAsia="en-US" w:bidi="ar-EG"/>
              </w:rPr>
              <w:t>309</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908</w:t>
            </w:r>
            <w:r>
              <w:rPr>
                <w:rFonts w:eastAsia="Times New Roman"/>
                <w:color w:val="000000"/>
                <w:sz w:val="20"/>
                <w:szCs w:val="26"/>
                <w:lang w:val="fr-FR" w:eastAsia="en-US" w:bidi="ar-EG"/>
              </w:rPr>
              <w:t xml:space="preserve"> </w:t>
            </w:r>
            <w:r w:rsidRPr="004419CE">
              <w:rPr>
                <w:rFonts w:eastAsia="Times New Roman"/>
                <w:color w:val="000000"/>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مجموع الأصول غير الجارية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b/>
                <w:bCs/>
                <w:color w:val="000000"/>
                <w:sz w:val="20"/>
                <w:szCs w:val="26"/>
                <w:lang w:val="fr-FR" w:eastAsia="en-US" w:bidi="ar-EG"/>
              </w:rPr>
            </w:pPr>
          </w:p>
        </w:tc>
        <w:tc>
          <w:tcPr>
            <w:tcW w:w="880" w:type="pct"/>
            <w:tcBorders>
              <w:top w:val="nil"/>
              <w:left w:val="nil"/>
              <w:bottom w:val="nil"/>
              <w:right w:val="single" w:sz="4" w:space="0" w:color="auto"/>
            </w:tcBorders>
            <w:shd w:val="clear" w:color="auto" w:fill="auto"/>
          </w:tcPr>
          <w:p w:rsidR="005054D9" w:rsidRPr="00A67B7D" w:rsidRDefault="005054D9" w:rsidP="00FB6F93">
            <w:pPr>
              <w:spacing w:before="40" w:after="40" w:line="240" w:lineRule="exact"/>
              <w:jc w:val="left"/>
              <w:rPr>
                <w:rFonts w:asciiTheme="minorHAnsi" w:hAnsiTheme="minorHAnsi" w:cs="Arial"/>
                <w:b/>
                <w:bCs/>
                <w:color w:val="000000"/>
                <w:sz w:val="20"/>
              </w:rPr>
            </w:pPr>
            <w:r w:rsidRPr="00A67B7D">
              <w:rPr>
                <w:rFonts w:asciiTheme="minorHAnsi" w:hAnsiTheme="minorHAnsi" w:cs="Arial"/>
                <w:b/>
                <w:bCs/>
                <w:color w:val="000000"/>
                <w:sz w:val="20"/>
              </w:rPr>
              <w:t>99</w:t>
            </w:r>
            <w:r>
              <w:rPr>
                <w:rFonts w:asciiTheme="minorHAnsi" w:hAnsiTheme="minorHAnsi" w:cs="Arial"/>
                <w:b/>
                <w:bCs/>
                <w:color w:val="000000"/>
                <w:sz w:val="20"/>
              </w:rPr>
              <w:t> </w:t>
            </w:r>
            <w:r w:rsidRPr="00CB5033">
              <w:rPr>
                <w:rFonts w:eastAsia="Times New Roman"/>
                <w:b/>
                <w:bCs/>
                <w:color w:val="000000"/>
                <w:sz w:val="20"/>
                <w:szCs w:val="26"/>
                <w:lang w:val="fr-FR" w:eastAsia="en-US" w:bidi="ar-EG"/>
              </w:rPr>
              <w:t>992</w:t>
            </w:r>
            <w:r>
              <w:rPr>
                <w:rFonts w:eastAsia="Times New Roman"/>
                <w:b/>
                <w:bCs/>
                <w:color w:val="000000"/>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100</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876</w:t>
            </w:r>
            <w:r>
              <w:rPr>
                <w:rFonts w:eastAsia="Times New Roman"/>
                <w:b/>
                <w:bCs/>
                <w:color w:val="000000"/>
                <w:sz w:val="20"/>
                <w:szCs w:val="26"/>
                <w:lang w:val="fr-FR" w:eastAsia="en-US" w:bidi="ar-EG"/>
              </w:rPr>
              <w:t xml:space="preserve"> </w:t>
            </w:r>
            <w:r w:rsidRPr="004419CE">
              <w:rPr>
                <w:rFonts w:eastAsia="Times New Roman"/>
                <w:b/>
                <w:bCs/>
                <w:color w:val="000000"/>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543C36" w:rsidRDefault="005054D9" w:rsidP="00FB6F93">
            <w:pPr>
              <w:spacing w:before="40" w:after="40" w:line="240" w:lineRule="exact"/>
              <w:jc w:val="left"/>
              <w:rPr>
                <w:rFonts w:eastAsia="Times New Roman"/>
                <w:color w:val="000000"/>
                <w:sz w:val="20"/>
                <w:szCs w:val="26"/>
                <w:lang w:eastAsia="en-US" w:bidi="ar-EG"/>
              </w:rPr>
            </w:pPr>
            <w:r w:rsidRPr="004419CE">
              <w:rPr>
                <w:rFonts w:eastAsia="Times New Roman"/>
                <w:color w:val="000000"/>
                <w:sz w:val="20"/>
                <w:szCs w:val="26"/>
                <w:lang w:val="fr-FR" w:eastAsia="en-US" w:bidi="ar-EG"/>
              </w:rPr>
              <w:t> </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p>
        </w:tc>
        <w:tc>
          <w:tcPr>
            <w:tcW w:w="880" w:type="pct"/>
            <w:tcBorders>
              <w:top w:val="nil"/>
              <w:left w:val="nil"/>
              <w:bottom w:val="nil"/>
              <w:right w:val="single" w:sz="4" w:space="0" w:color="auto"/>
            </w:tcBorders>
            <w:shd w:val="clear" w:color="auto" w:fill="auto"/>
          </w:tcPr>
          <w:p w:rsidR="005054D9" w:rsidRPr="00A67B7D" w:rsidRDefault="005054D9" w:rsidP="00FB6F93">
            <w:pPr>
              <w:spacing w:before="40" w:after="40" w:line="240" w:lineRule="exact"/>
              <w:jc w:val="right"/>
              <w:rPr>
                <w:rFonts w:asciiTheme="minorHAnsi" w:hAnsiTheme="minorHAnsi" w:cs="Arial"/>
                <w:b/>
                <w:bCs/>
                <w:color w:val="000000"/>
                <w:sz w:val="20"/>
              </w:rPr>
            </w:pP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r>
      <w:tr w:rsidR="005054D9" w:rsidRPr="004419CE" w:rsidTr="006537E7">
        <w:trPr>
          <w:trHeight w:val="20"/>
          <w:jc w:val="center"/>
        </w:trPr>
        <w:tc>
          <w:tcPr>
            <w:tcW w:w="2603" w:type="pct"/>
            <w:tcBorders>
              <w:top w:val="single" w:sz="4" w:space="0" w:color="auto"/>
              <w:left w:val="single" w:sz="4" w:space="0" w:color="auto"/>
              <w:bottom w:val="single" w:sz="4" w:space="0" w:color="auto"/>
              <w:right w:val="nil"/>
            </w:tcBorders>
            <w:shd w:val="clear" w:color="auto" w:fill="auto"/>
            <w:noWrap/>
            <w:vAlign w:val="center"/>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مجموع الأصول</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D9" w:rsidRPr="004419CE" w:rsidRDefault="005054D9" w:rsidP="00FB6F93">
            <w:pPr>
              <w:spacing w:before="40" w:after="40" w:line="240" w:lineRule="exact"/>
              <w:jc w:val="center"/>
              <w:rPr>
                <w:rFonts w:eastAsia="Times New Roman"/>
                <w:b/>
                <w:bCs/>
                <w:color w:val="000000"/>
                <w:sz w:val="20"/>
                <w:szCs w:val="26"/>
                <w:lang w:val="fr-FR" w:eastAsia="en-US" w:bidi="ar-EG"/>
              </w:rPr>
            </w:pPr>
          </w:p>
        </w:tc>
        <w:tc>
          <w:tcPr>
            <w:tcW w:w="880" w:type="pct"/>
            <w:tcBorders>
              <w:top w:val="single" w:sz="4" w:space="0" w:color="auto"/>
              <w:left w:val="nil"/>
              <w:bottom w:val="single" w:sz="4" w:space="0" w:color="auto"/>
              <w:right w:val="single" w:sz="4" w:space="0" w:color="auto"/>
            </w:tcBorders>
            <w:shd w:val="clear" w:color="auto" w:fill="auto"/>
            <w:vAlign w:val="center"/>
          </w:tcPr>
          <w:p w:rsidR="005054D9" w:rsidRPr="00A67B7D" w:rsidRDefault="005054D9" w:rsidP="00FB6F93">
            <w:pPr>
              <w:spacing w:before="40" w:after="40" w:line="240" w:lineRule="exact"/>
              <w:jc w:val="left"/>
              <w:rPr>
                <w:rFonts w:asciiTheme="minorHAnsi" w:hAnsiTheme="minorHAnsi" w:cs="Arial"/>
                <w:b/>
                <w:bCs/>
                <w:color w:val="000000"/>
                <w:sz w:val="20"/>
              </w:rPr>
            </w:pPr>
            <w:r w:rsidRPr="00A67B7D">
              <w:rPr>
                <w:rFonts w:asciiTheme="minorHAnsi" w:hAnsiTheme="minorHAnsi" w:cs="Arial"/>
                <w:b/>
                <w:bCs/>
                <w:color w:val="000000"/>
                <w:sz w:val="20"/>
              </w:rPr>
              <w:t>4</w:t>
            </w:r>
            <w:r>
              <w:rPr>
                <w:rFonts w:asciiTheme="minorHAnsi" w:hAnsiTheme="minorHAnsi" w:cs="Arial"/>
                <w:b/>
                <w:bCs/>
                <w:color w:val="000000"/>
                <w:sz w:val="20"/>
              </w:rPr>
              <w:t>10 645  </w:t>
            </w:r>
          </w:p>
        </w:tc>
        <w:tc>
          <w:tcPr>
            <w:tcW w:w="880" w:type="pct"/>
            <w:tcBorders>
              <w:top w:val="single" w:sz="4" w:space="0" w:color="auto"/>
              <w:left w:val="nil"/>
              <w:bottom w:val="single" w:sz="4" w:space="0" w:color="auto"/>
              <w:right w:val="single" w:sz="4" w:space="0" w:color="auto"/>
            </w:tcBorders>
            <w:shd w:val="clear" w:color="auto" w:fill="auto"/>
            <w:noWrap/>
            <w:vAlign w:val="center"/>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372</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 xml:space="preserve">774 </w:t>
            </w:r>
            <w:r>
              <w:rPr>
                <w:rFonts w:eastAsia="Times New Roman"/>
                <w:b/>
                <w:bCs/>
                <w:color w:val="000000"/>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الخصوم</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b/>
                <w:bCs/>
                <w:color w:val="000000"/>
                <w:sz w:val="20"/>
                <w:szCs w:val="26"/>
                <w:lang w:val="fr-FR" w:eastAsia="en-US" w:bidi="ar-EG"/>
              </w:rPr>
            </w:pPr>
          </w:p>
        </w:tc>
        <w:tc>
          <w:tcPr>
            <w:tcW w:w="880" w:type="pct"/>
            <w:tcBorders>
              <w:top w:val="nil"/>
              <w:left w:val="nil"/>
              <w:bottom w:val="nil"/>
              <w:right w:val="single" w:sz="4" w:space="0" w:color="auto"/>
            </w:tcBorders>
            <w:shd w:val="clear" w:color="auto" w:fill="auto"/>
          </w:tcPr>
          <w:p w:rsidR="005054D9" w:rsidRPr="00A67B7D" w:rsidRDefault="005054D9" w:rsidP="00FB6F93">
            <w:pPr>
              <w:spacing w:before="40" w:after="40" w:line="240" w:lineRule="exact"/>
              <w:jc w:val="right"/>
              <w:rPr>
                <w:rFonts w:asciiTheme="minorHAnsi" w:hAnsiTheme="minorHAnsi" w:cs="Arial"/>
                <w:color w:val="000000"/>
                <w:sz w:val="20"/>
              </w:rPr>
            </w:pP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خصوم جارية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p>
        </w:tc>
        <w:tc>
          <w:tcPr>
            <w:tcW w:w="880" w:type="pct"/>
            <w:tcBorders>
              <w:top w:val="nil"/>
              <w:left w:val="nil"/>
              <w:bottom w:val="nil"/>
              <w:right w:val="single" w:sz="4" w:space="0" w:color="auto"/>
            </w:tcBorders>
            <w:shd w:val="clear" w:color="auto" w:fill="auto"/>
          </w:tcPr>
          <w:p w:rsidR="005054D9" w:rsidRPr="00A67B7D" w:rsidRDefault="005054D9" w:rsidP="00FB6F93">
            <w:pPr>
              <w:spacing w:before="40" w:after="40" w:line="240" w:lineRule="exact"/>
              <w:jc w:val="right"/>
              <w:rPr>
                <w:rFonts w:asciiTheme="minorHAnsi" w:hAnsiTheme="minorHAnsi" w:cs="Arial"/>
                <w:color w:val="000000"/>
                <w:sz w:val="20"/>
              </w:rPr>
            </w:pP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موردون ودائنون آخرون</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14</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8</w:t>
            </w:r>
            <w:r>
              <w:rPr>
                <w:rFonts w:eastAsia="Times New Roman"/>
                <w:sz w:val="20"/>
                <w:szCs w:val="26"/>
                <w:lang w:val="fr-FR" w:eastAsia="en-US" w:bidi="ar-EG"/>
              </w:rPr>
              <w:t> </w:t>
            </w:r>
            <w:r w:rsidRPr="00CB5033">
              <w:rPr>
                <w:rFonts w:eastAsia="Times New Roman"/>
                <w:sz w:val="20"/>
                <w:szCs w:val="26"/>
                <w:lang w:val="fr-FR" w:eastAsia="en-US" w:bidi="ar-EG"/>
              </w:rPr>
              <w:t>905</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9 671 </w:t>
            </w:r>
            <w:r>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إيرادات مؤجلة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15</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136</w:t>
            </w:r>
            <w:r>
              <w:rPr>
                <w:rFonts w:eastAsia="Times New Roman"/>
                <w:sz w:val="20"/>
                <w:szCs w:val="26"/>
                <w:lang w:val="fr-FR" w:eastAsia="en-US" w:bidi="ar-EG"/>
              </w:rPr>
              <w:t> </w:t>
            </w:r>
            <w:r w:rsidRPr="00CB5033">
              <w:rPr>
                <w:rFonts w:eastAsia="Times New Roman"/>
                <w:sz w:val="20"/>
                <w:szCs w:val="26"/>
                <w:lang w:val="fr-FR" w:eastAsia="en-US" w:bidi="ar-EG"/>
              </w:rPr>
              <w:t>273</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134 275 </w:t>
            </w:r>
            <w:r>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قروض وديون مالية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16</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1</w:t>
            </w:r>
            <w:r>
              <w:rPr>
                <w:rFonts w:eastAsia="Times New Roman"/>
                <w:sz w:val="20"/>
                <w:szCs w:val="26"/>
                <w:lang w:val="fr-FR" w:eastAsia="en-US" w:bidi="ar-EG"/>
              </w:rPr>
              <w:t> </w:t>
            </w:r>
            <w:r w:rsidRPr="00CB5033">
              <w:rPr>
                <w:rFonts w:eastAsia="Times New Roman"/>
                <w:sz w:val="20"/>
                <w:szCs w:val="26"/>
                <w:lang w:val="fr-FR" w:eastAsia="en-US" w:bidi="ar-EG"/>
              </w:rPr>
              <w:t>493</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1 493 </w:t>
            </w:r>
            <w:r>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مزايا الموظفين</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17</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187</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226 </w:t>
            </w:r>
            <w:r>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حسابات احتياطية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18</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6</w:t>
            </w:r>
            <w:r>
              <w:rPr>
                <w:rFonts w:eastAsia="Times New Roman"/>
                <w:sz w:val="20"/>
                <w:szCs w:val="26"/>
                <w:lang w:val="fr-FR" w:eastAsia="en-US" w:bidi="ar-EG"/>
              </w:rPr>
              <w:t> </w:t>
            </w:r>
            <w:r w:rsidRPr="00CB5033">
              <w:rPr>
                <w:rFonts w:eastAsia="Times New Roman"/>
                <w:sz w:val="20"/>
                <w:szCs w:val="26"/>
                <w:lang w:val="fr-FR" w:eastAsia="en-US" w:bidi="ar-EG"/>
              </w:rPr>
              <w:t>832</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1 636 </w:t>
            </w:r>
            <w:r>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ديون أخرى</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19</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3</w:t>
            </w:r>
            <w:r>
              <w:rPr>
                <w:rFonts w:eastAsia="Times New Roman"/>
                <w:sz w:val="20"/>
                <w:szCs w:val="26"/>
                <w:lang w:val="fr-FR" w:eastAsia="en-US" w:bidi="ar-EG"/>
              </w:rPr>
              <w:t> </w:t>
            </w:r>
            <w:r w:rsidRPr="00CB5033">
              <w:rPr>
                <w:rFonts w:eastAsia="Times New Roman"/>
                <w:sz w:val="20"/>
                <w:szCs w:val="26"/>
                <w:lang w:val="fr-FR" w:eastAsia="en-US" w:bidi="ar-EG"/>
              </w:rPr>
              <w:t>195</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1</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810 </w:t>
            </w:r>
            <w:r>
              <w:rPr>
                <w:rFonts w:eastAsia="Times New Roman"/>
                <w:color w:val="000000"/>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مجموع الخصوم الجارية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b/>
                <w:bCs/>
                <w:color w:val="000000"/>
                <w:sz w:val="20"/>
                <w:szCs w:val="26"/>
                <w:lang w:val="fr-FR" w:eastAsia="en-US" w:bidi="ar-EG"/>
              </w:rPr>
            </w:pPr>
          </w:p>
        </w:tc>
        <w:tc>
          <w:tcPr>
            <w:tcW w:w="880" w:type="pct"/>
            <w:tcBorders>
              <w:top w:val="nil"/>
              <w:left w:val="nil"/>
              <w:bottom w:val="nil"/>
              <w:right w:val="single" w:sz="4" w:space="0" w:color="auto"/>
            </w:tcBorders>
            <w:shd w:val="clear" w:color="auto" w:fill="auto"/>
          </w:tcPr>
          <w:p w:rsidR="005054D9" w:rsidRPr="00A67B7D" w:rsidRDefault="005054D9" w:rsidP="00FB6F93">
            <w:pPr>
              <w:spacing w:before="40" w:after="40" w:line="240" w:lineRule="exact"/>
              <w:jc w:val="left"/>
              <w:rPr>
                <w:rFonts w:asciiTheme="minorHAnsi" w:hAnsiTheme="minorHAnsi" w:cs="Arial"/>
                <w:b/>
                <w:bCs/>
                <w:color w:val="000000"/>
                <w:sz w:val="20"/>
              </w:rPr>
            </w:pPr>
            <w:r w:rsidRPr="00A67B7D">
              <w:rPr>
                <w:rFonts w:asciiTheme="minorHAnsi" w:hAnsiTheme="minorHAnsi" w:cs="Arial"/>
                <w:b/>
                <w:bCs/>
                <w:color w:val="000000"/>
                <w:sz w:val="20"/>
              </w:rPr>
              <w:t>15</w:t>
            </w:r>
            <w:r>
              <w:rPr>
                <w:rFonts w:asciiTheme="minorHAnsi" w:hAnsiTheme="minorHAnsi" w:cs="Arial"/>
                <w:b/>
                <w:bCs/>
                <w:color w:val="000000"/>
                <w:sz w:val="20"/>
              </w:rPr>
              <w:t>6 </w:t>
            </w:r>
            <w:r w:rsidRPr="00CB5033">
              <w:rPr>
                <w:rFonts w:eastAsia="Times New Roman"/>
                <w:b/>
                <w:bCs/>
                <w:color w:val="000000"/>
                <w:sz w:val="20"/>
                <w:szCs w:val="26"/>
                <w:lang w:val="fr-FR" w:eastAsia="en-US" w:bidi="ar-EG"/>
              </w:rPr>
              <w:t>887</w:t>
            </w:r>
            <w:r>
              <w:rPr>
                <w:rFonts w:eastAsia="Times New Roman"/>
                <w:b/>
                <w:bCs/>
                <w:color w:val="000000"/>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149</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 xml:space="preserve">112 </w:t>
            </w:r>
            <w:r>
              <w:rPr>
                <w:rFonts w:eastAsia="Times New Roman"/>
                <w:b/>
                <w:bCs/>
                <w:color w:val="000000"/>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خصوم غير جارية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b/>
                <w:bCs/>
                <w:color w:val="000000"/>
                <w:sz w:val="20"/>
                <w:szCs w:val="26"/>
                <w:lang w:val="fr-FR" w:eastAsia="en-US" w:bidi="ar-EG"/>
              </w:rPr>
            </w:pPr>
          </w:p>
        </w:tc>
        <w:tc>
          <w:tcPr>
            <w:tcW w:w="880" w:type="pct"/>
            <w:tcBorders>
              <w:top w:val="nil"/>
              <w:left w:val="nil"/>
              <w:bottom w:val="nil"/>
              <w:right w:val="single" w:sz="4" w:space="0" w:color="auto"/>
            </w:tcBorders>
            <w:shd w:val="clear" w:color="auto" w:fill="auto"/>
          </w:tcPr>
          <w:p w:rsidR="005054D9" w:rsidRPr="00A67B7D" w:rsidRDefault="005054D9" w:rsidP="00FB6F93">
            <w:pPr>
              <w:spacing w:before="40" w:after="40" w:line="240" w:lineRule="exact"/>
              <w:jc w:val="right"/>
              <w:rPr>
                <w:rFonts w:asciiTheme="minorHAnsi" w:hAnsiTheme="minorHAnsi" w:cs="Arial"/>
                <w:color w:val="000000"/>
                <w:sz w:val="20"/>
              </w:rPr>
            </w:pP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r>
              <w:rPr>
                <w:rFonts w:eastAsia="Times New Roman"/>
                <w:b/>
                <w:bCs/>
                <w:color w:val="000000"/>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قروض</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16</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41</w:t>
            </w:r>
            <w:r>
              <w:rPr>
                <w:rFonts w:eastAsia="Times New Roman"/>
                <w:sz w:val="20"/>
                <w:szCs w:val="26"/>
                <w:lang w:val="fr-FR" w:eastAsia="en-US" w:bidi="ar-EG"/>
              </w:rPr>
              <w:t> </w:t>
            </w:r>
            <w:r w:rsidRPr="00CB5033">
              <w:rPr>
                <w:rFonts w:eastAsia="Times New Roman"/>
                <w:sz w:val="20"/>
                <w:szCs w:val="26"/>
                <w:lang w:val="fr-FR" w:eastAsia="en-US" w:bidi="ar-EG"/>
              </w:rPr>
              <w:t>699</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41 526 </w:t>
            </w:r>
            <w:r>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مزايا الموظفين</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17</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573</w:t>
            </w:r>
            <w:r>
              <w:rPr>
                <w:rFonts w:eastAsia="Times New Roman"/>
                <w:sz w:val="20"/>
                <w:szCs w:val="26"/>
                <w:lang w:val="fr-FR" w:eastAsia="en-US" w:bidi="ar-EG"/>
              </w:rPr>
              <w:t> </w:t>
            </w:r>
            <w:r w:rsidRPr="00CB5033">
              <w:rPr>
                <w:rFonts w:eastAsia="Times New Roman"/>
                <w:sz w:val="20"/>
                <w:szCs w:val="26"/>
                <w:lang w:val="fr-FR" w:eastAsia="en-US" w:bidi="ar-EG"/>
              </w:rPr>
              <w:t>412</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638 365 </w:t>
            </w:r>
            <w:r>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أموال خارجية مخصصة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20</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31</w:t>
            </w:r>
            <w:r>
              <w:rPr>
                <w:rFonts w:eastAsia="Times New Roman"/>
                <w:sz w:val="20"/>
                <w:szCs w:val="26"/>
                <w:lang w:val="fr-FR" w:eastAsia="en-US" w:bidi="ar-EG"/>
              </w:rPr>
              <w:t> </w:t>
            </w:r>
            <w:r w:rsidRPr="00CB5033">
              <w:rPr>
                <w:rFonts w:eastAsia="Times New Roman"/>
                <w:sz w:val="20"/>
                <w:szCs w:val="26"/>
                <w:lang w:val="fr-FR" w:eastAsia="en-US" w:bidi="ar-EG"/>
              </w:rPr>
              <w:t>034</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22 994 </w:t>
            </w:r>
            <w:r>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أموال خارجية قيد التخصيص</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20</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2</w:t>
            </w:r>
            <w:r>
              <w:rPr>
                <w:rFonts w:eastAsia="Times New Roman"/>
                <w:sz w:val="20"/>
                <w:szCs w:val="26"/>
                <w:lang w:val="fr-FR" w:eastAsia="en-US" w:bidi="ar-EG"/>
              </w:rPr>
              <w:t> </w:t>
            </w:r>
            <w:r w:rsidRPr="00CB5033">
              <w:rPr>
                <w:rFonts w:eastAsia="Times New Roman"/>
                <w:sz w:val="20"/>
                <w:szCs w:val="26"/>
                <w:lang w:val="fr-FR" w:eastAsia="en-US" w:bidi="ar-EG"/>
              </w:rPr>
              <w:t>790</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3 300 </w:t>
            </w:r>
            <w:r>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مجموع الخصوم غير الجارية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b/>
                <w:bCs/>
                <w:color w:val="000000"/>
                <w:sz w:val="20"/>
                <w:szCs w:val="26"/>
                <w:lang w:val="fr-FR" w:eastAsia="en-US" w:bidi="ar-EG"/>
              </w:rPr>
            </w:pPr>
          </w:p>
        </w:tc>
        <w:tc>
          <w:tcPr>
            <w:tcW w:w="880" w:type="pct"/>
            <w:tcBorders>
              <w:top w:val="nil"/>
              <w:left w:val="nil"/>
              <w:bottom w:val="nil"/>
              <w:right w:val="single" w:sz="4" w:space="0" w:color="auto"/>
            </w:tcBorders>
            <w:shd w:val="clear" w:color="auto" w:fill="auto"/>
          </w:tcPr>
          <w:p w:rsidR="005054D9" w:rsidRPr="00A67B7D" w:rsidRDefault="005054D9" w:rsidP="00FB6F93">
            <w:pPr>
              <w:spacing w:before="40" w:after="40" w:line="240" w:lineRule="exact"/>
              <w:jc w:val="left"/>
              <w:rPr>
                <w:rFonts w:asciiTheme="minorHAnsi" w:hAnsiTheme="minorHAnsi" w:cs="Arial"/>
                <w:b/>
                <w:bCs/>
                <w:color w:val="000000"/>
                <w:sz w:val="20"/>
              </w:rPr>
            </w:pPr>
            <w:r w:rsidRPr="00A67B7D">
              <w:rPr>
                <w:rFonts w:asciiTheme="minorHAnsi" w:hAnsiTheme="minorHAnsi" w:cs="Arial"/>
                <w:b/>
                <w:bCs/>
                <w:color w:val="000000"/>
                <w:sz w:val="20"/>
              </w:rPr>
              <w:t>648</w:t>
            </w:r>
            <w:r>
              <w:rPr>
                <w:rFonts w:asciiTheme="minorHAnsi" w:hAnsiTheme="minorHAnsi" w:cs="Arial"/>
                <w:b/>
                <w:bCs/>
                <w:color w:val="000000"/>
                <w:sz w:val="20"/>
              </w:rPr>
              <w:t> </w:t>
            </w:r>
            <w:r w:rsidRPr="00A67B7D">
              <w:rPr>
                <w:rFonts w:asciiTheme="minorHAnsi" w:hAnsiTheme="minorHAnsi" w:cs="Arial"/>
                <w:b/>
                <w:bCs/>
                <w:color w:val="000000"/>
                <w:sz w:val="20"/>
              </w:rPr>
              <w:t>936</w:t>
            </w:r>
            <w:r>
              <w:rPr>
                <w:rFonts w:asciiTheme="minorHAnsi" w:hAnsiTheme="minorHAnsi" w:cs="Arial"/>
                <w:b/>
                <w:bCs/>
                <w:color w:val="000000"/>
                <w:sz w:val="20"/>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706</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 xml:space="preserve">185 </w:t>
            </w:r>
            <w:r>
              <w:rPr>
                <w:rFonts w:eastAsia="Times New Roman"/>
                <w:b/>
                <w:bCs/>
                <w:color w:val="000000"/>
                <w:sz w:val="20"/>
                <w:szCs w:val="26"/>
                <w:lang w:val="fr-FR" w:eastAsia="en-US" w:bidi="ar-EG"/>
              </w:rPr>
              <w:t xml:space="preserve"> </w:t>
            </w:r>
          </w:p>
        </w:tc>
      </w:tr>
      <w:tr w:rsidR="005054D9" w:rsidRPr="004419CE" w:rsidTr="006537E7">
        <w:trPr>
          <w:trHeight w:val="20"/>
          <w:jc w:val="center"/>
        </w:trPr>
        <w:tc>
          <w:tcPr>
            <w:tcW w:w="2603" w:type="pct"/>
            <w:tcBorders>
              <w:top w:val="single" w:sz="4" w:space="0" w:color="auto"/>
              <w:left w:val="single" w:sz="4" w:space="0" w:color="auto"/>
              <w:bottom w:val="single" w:sz="4" w:space="0" w:color="auto"/>
              <w:right w:val="nil"/>
            </w:tcBorders>
            <w:shd w:val="clear" w:color="auto" w:fill="auto"/>
            <w:noWrap/>
            <w:vAlign w:val="center"/>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hint="cs"/>
                <w:b/>
                <w:bCs/>
                <w:color w:val="000000"/>
                <w:sz w:val="20"/>
                <w:szCs w:val="26"/>
                <w:rtl/>
                <w:lang w:val="fr-FR" w:eastAsia="en-US" w:bidi="ar-EG"/>
              </w:rPr>
              <w:t>مجموع الخصوم</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D9" w:rsidRPr="004419CE" w:rsidRDefault="005054D9" w:rsidP="00FB6F93">
            <w:pPr>
              <w:spacing w:before="40" w:after="40" w:line="240" w:lineRule="exact"/>
              <w:jc w:val="center"/>
              <w:rPr>
                <w:rFonts w:eastAsia="Times New Roman"/>
                <w:b/>
                <w:bCs/>
                <w:color w:val="000000"/>
                <w:sz w:val="20"/>
                <w:szCs w:val="26"/>
                <w:lang w:val="fr-FR" w:eastAsia="en-US" w:bidi="ar-EG"/>
              </w:rPr>
            </w:pPr>
          </w:p>
        </w:tc>
        <w:tc>
          <w:tcPr>
            <w:tcW w:w="880" w:type="pct"/>
            <w:tcBorders>
              <w:top w:val="single" w:sz="4" w:space="0" w:color="auto"/>
              <w:left w:val="nil"/>
              <w:bottom w:val="single" w:sz="4" w:space="0" w:color="auto"/>
              <w:right w:val="single" w:sz="4" w:space="0" w:color="auto"/>
            </w:tcBorders>
            <w:shd w:val="clear" w:color="auto" w:fill="auto"/>
            <w:vAlign w:val="center"/>
          </w:tcPr>
          <w:p w:rsidR="005054D9" w:rsidRPr="00A67B7D" w:rsidRDefault="005054D9" w:rsidP="00FB6F93">
            <w:pPr>
              <w:spacing w:before="40" w:after="40" w:line="240" w:lineRule="exact"/>
              <w:jc w:val="left"/>
              <w:rPr>
                <w:rFonts w:asciiTheme="minorHAnsi" w:hAnsiTheme="minorHAnsi" w:cs="Arial"/>
                <w:b/>
                <w:bCs/>
                <w:color w:val="000000"/>
                <w:sz w:val="20"/>
              </w:rPr>
            </w:pPr>
            <w:r w:rsidRPr="00A67B7D">
              <w:rPr>
                <w:rFonts w:asciiTheme="minorHAnsi" w:hAnsiTheme="minorHAnsi" w:cs="Arial"/>
                <w:b/>
                <w:bCs/>
                <w:color w:val="000000"/>
                <w:sz w:val="20"/>
              </w:rPr>
              <w:t>8</w:t>
            </w:r>
            <w:r>
              <w:rPr>
                <w:rFonts w:asciiTheme="minorHAnsi" w:hAnsiTheme="minorHAnsi" w:cs="Arial"/>
                <w:b/>
                <w:bCs/>
                <w:color w:val="000000"/>
                <w:sz w:val="20"/>
              </w:rPr>
              <w:t>05 823  </w:t>
            </w:r>
          </w:p>
        </w:tc>
        <w:tc>
          <w:tcPr>
            <w:tcW w:w="880" w:type="pct"/>
            <w:tcBorders>
              <w:top w:val="single" w:sz="4" w:space="0" w:color="auto"/>
              <w:left w:val="nil"/>
              <w:bottom w:val="single" w:sz="4" w:space="0" w:color="auto"/>
              <w:right w:val="single" w:sz="4" w:space="0" w:color="auto"/>
            </w:tcBorders>
            <w:shd w:val="clear" w:color="auto" w:fill="auto"/>
            <w:noWrap/>
            <w:vAlign w:val="center"/>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xml:space="preserve">855 297 </w:t>
            </w:r>
            <w:r>
              <w:rPr>
                <w:rFonts w:eastAsia="Times New Roman"/>
                <w:b/>
                <w:bCs/>
                <w:color w:val="000000"/>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keepNext/>
              <w:spacing w:before="40" w:after="40" w:line="240" w:lineRule="exact"/>
              <w:jc w:val="left"/>
              <w:rPr>
                <w:rFonts w:eastAsia="Times New Roman"/>
                <w:b/>
                <w:bCs/>
                <w:color w:val="000000"/>
                <w:sz w:val="20"/>
                <w:szCs w:val="26"/>
                <w:lang w:val="fr-FR" w:eastAsia="en-US" w:bidi="ar-EG"/>
              </w:rPr>
            </w:pPr>
            <w:r w:rsidRPr="004419CE">
              <w:rPr>
                <w:rFonts w:eastAsia="Times New Roman" w:hint="cs"/>
                <w:b/>
                <w:bCs/>
                <w:color w:val="000000"/>
                <w:sz w:val="20"/>
                <w:szCs w:val="26"/>
                <w:rtl/>
                <w:lang w:val="fr-FR" w:eastAsia="en-US" w:bidi="ar-EG"/>
              </w:rPr>
              <w:t>صافي الأصول</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keepNext/>
              <w:spacing w:before="40" w:after="40" w:line="240" w:lineRule="exact"/>
              <w:jc w:val="center"/>
              <w:rPr>
                <w:rFonts w:eastAsia="Times New Roman"/>
                <w:color w:val="000000"/>
                <w:sz w:val="20"/>
                <w:szCs w:val="26"/>
                <w:lang w:val="fr-FR" w:eastAsia="en-US" w:bidi="ar-EG"/>
              </w:rPr>
            </w:pPr>
          </w:p>
        </w:tc>
        <w:tc>
          <w:tcPr>
            <w:tcW w:w="880" w:type="pct"/>
            <w:tcBorders>
              <w:top w:val="nil"/>
              <w:left w:val="nil"/>
              <w:bottom w:val="nil"/>
              <w:right w:val="single" w:sz="4" w:space="0" w:color="auto"/>
            </w:tcBorders>
            <w:shd w:val="clear" w:color="auto" w:fill="auto"/>
          </w:tcPr>
          <w:p w:rsidR="005054D9" w:rsidRPr="00A67B7D" w:rsidRDefault="005054D9" w:rsidP="00FB6F93">
            <w:pPr>
              <w:spacing w:before="40" w:after="40" w:line="240" w:lineRule="exact"/>
              <w:jc w:val="right"/>
              <w:rPr>
                <w:rFonts w:asciiTheme="minorHAnsi" w:hAnsiTheme="minorHAnsi" w:cs="Arial"/>
                <w:color w:val="000000"/>
                <w:sz w:val="20"/>
              </w:rPr>
            </w:pPr>
          </w:p>
        </w:tc>
        <w:tc>
          <w:tcPr>
            <w:tcW w:w="880" w:type="pct"/>
            <w:tcBorders>
              <w:top w:val="nil"/>
              <w:left w:val="nil"/>
              <w:bottom w:val="nil"/>
              <w:right w:val="single" w:sz="4" w:space="0" w:color="auto"/>
            </w:tcBorders>
            <w:shd w:val="clear" w:color="auto" w:fill="auto"/>
            <w:hideMark/>
          </w:tcPr>
          <w:p w:rsidR="005054D9" w:rsidRPr="004419CE" w:rsidRDefault="005054D9" w:rsidP="00FB6F93">
            <w:pPr>
              <w:keepNext/>
              <w:spacing w:before="40" w:after="40" w:line="24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t>رأسمال المنظمة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p>
        </w:tc>
        <w:tc>
          <w:tcPr>
            <w:tcW w:w="880" w:type="pct"/>
            <w:tcBorders>
              <w:top w:val="nil"/>
              <w:left w:val="nil"/>
              <w:bottom w:val="nil"/>
              <w:right w:val="single" w:sz="4" w:space="0" w:color="auto"/>
            </w:tcBorders>
            <w:shd w:val="clear" w:color="auto" w:fill="auto"/>
          </w:tcPr>
          <w:p w:rsidR="005054D9" w:rsidRPr="00A67B7D" w:rsidRDefault="005054D9" w:rsidP="00FB6F93">
            <w:pPr>
              <w:spacing w:before="40" w:after="40" w:line="240" w:lineRule="exact"/>
              <w:jc w:val="right"/>
              <w:rPr>
                <w:rFonts w:asciiTheme="minorHAnsi" w:hAnsiTheme="minorHAnsi" w:cs="Arial"/>
                <w:color w:val="000000"/>
                <w:sz w:val="20"/>
              </w:rPr>
            </w:pP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t>حساب الاحتياطي قبل إعادة تخصيص فائق/عجز الفترة المالية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2</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26</w:t>
            </w:r>
            <w:r>
              <w:rPr>
                <w:rFonts w:eastAsia="Times New Roman"/>
                <w:sz w:val="20"/>
                <w:szCs w:val="26"/>
                <w:lang w:val="fr-FR" w:eastAsia="en-US" w:bidi="ar-EG"/>
              </w:rPr>
              <w:t> </w:t>
            </w:r>
            <w:r w:rsidRPr="00CB5033">
              <w:rPr>
                <w:rFonts w:eastAsia="Times New Roman"/>
                <w:sz w:val="20"/>
                <w:szCs w:val="26"/>
                <w:lang w:val="fr-FR" w:eastAsia="en-US" w:bidi="ar-EG"/>
              </w:rPr>
              <w:t>934</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27</w:t>
            </w:r>
            <w:r w:rsidRPr="004419CE">
              <w:rPr>
                <w:rFonts w:eastAsia="Times New Roman"/>
                <w:color w:val="000000"/>
                <w:sz w:val="20"/>
                <w:szCs w:val="26"/>
                <w:lang w:val="fr-FR" w:eastAsia="en-US" w:bidi="ar-EG"/>
              </w:rPr>
              <w:t> </w:t>
            </w:r>
            <w:r w:rsidRPr="004419CE">
              <w:rPr>
                <w:rFonts w:eastAsia="Times New Roman"/>
                <w:sz w:val="20"/>
                <w:szCs w:val="26"/>
                <w:lang w:val="fr-FR" w:eastAsia="en-US" w:bidi="ar-EG"/>
              </w:rPr>
              <w:t xml:space="preserve">089 </w:t>
            </w:r>
            <w:r>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t>احتياطات أخرى خارج الميزانية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2</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75</w:t>
            </w:r>
            <w:r>
              <w:rPr>
                <w:rFonts w:eastAsia="Times New Roman"/>
                <w:sz w:val="20"/>
                <w:szCs w:val="26"/>
                <w:lang w:val="fr-FR" w:eastAsia="en-US" w:bidi="ar-EG"/>
              </w:rPr>
              <w:t> </w:t>
            </w:r>
            <w:r w:rsidRPr="00CB5033">
              <w:rPr>
                <w:rFonts w:eastAsia="Times New Roman"/>
                <w:sz w:val="20"/>
                <w:szCs w:val="26"/>
                <w:lang w:val="fr-FR" w:eastAsia="en-US" w:bidi="ar-EG"/>
              </w:rPr>
              <w:t>669</w:t>
            </w:r>
            <w:r>
              <w:rPr>
                <w:rFonts w:eastAsia="Times New Roman"/>
                <w:sz w:val="20"/>
                <w:szCs w:val="26"/>
                <w:lang w:val="fr-FR" w:eastAsia="en-US" w:bidi="ar-EG"/>
              </w:rPr>
              <w:t>  </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58</w:t>
            </w:r>
            <w:r w:rsidRPr="004419CE">
              <w:rPr>
                <w:rFonts w:eastAsia="Times New Roman"/>
                <w:color w:val="000000"/>
                <w:sz w:val="20"/>
                <w:szCs w:val="26"/>
                <w:lang w:val="fr-FR" w:eastAsia="en-US" w:bidi="ar-EG"/>
              </w:rPr>
              <w:t> </w:t>
            </w:r>
            <w:r w:rsidRPr="004419CE">
              <w:rPr>
                <w:rFonts w:eastAsia="Times New Roman"/>
                <w:sz w:val="20"/>
                <w:szCs w:val="26"/>
                <w:lang w:val="fr-FR" w:eastAsia="en-US" w:bidi="ar-EG"/>
              </w:rPr>
              <w:t xml:space="preserve">726 </w:t>
            </w:r>
            <w:r>
              <w:rPr>
                <w:rFonts w:eastAsia="Times New Roman"/>
                <w:sz w:val="20"/>
                <w:szCs w:val="26"/>
                <w:lang w:val="fr-FR" w:eastAsia="en-US" w:bidi="ar-EG"/>
              </w:rPr>
              <w:t xml:space="preserve"> </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t>الخسائر الإكتوارية للتأمين الصحي بعد انتهاء مدة الخدمة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17</w:t>
            </w: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282</w:t>
            </w:r>
            <w:r>
              <w:rPr>
                <w:rFonts w:eastAsia="Times New Roman"/>
                <w:sz w:val="20"/>
                <w:szCs w:val="26"/>
                <w:lang w:val="fr-FR" w:eastAsia="en-US" w:bidi="ar-EG"/>
              </w:rPr>
              <w:t> </w:t>
            </w:r>
            <w:r w:rsidRPr="00CB5033">
              <w:rPr>
                <w:rFonts w:eastAsia="Times New Roman"/>
                <w:sz w:val="20"/>
                <w:szCs w:val="26"/>
                <w:lang w:val="fr-FR" w:eastAsia="en-US" w:bidi="ar-EG"/>
              </w:rPr>
              <w:t>427</w:t>
            </w:r>
            <w:r>
              <w:rPr>
                <w:rFonts w:eastAsia="Times New Roman"/>
                <w:sz w:val="20"/>
                <w:szCs w:val="26"/>
                <w:lang w:val="fr-FR" w:eastAsia="en-US" w:bidi="ar-EG"/>
              </w:rPr>
              <w:t>–</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369</w:t>
            </w:r>
            <w:r w:rsidRPr="004419CE">
              <w:rPr>
                <w:rFonts w:eastAsia="Times New Roman"/>
                <w:color w:val="000000"/>
                <w:sz w:val="20"/>
                <w:szCs w:val="26"/>
                <w:lang w:val="fr-FR" w:eastAsia="en-US" w:bidi="ar-EG"/>
              </w:rPr>
              <w:t> </w:t>
            </w:r>
            <w:r w:rsidRPr="004419CE">
              <w:rPr>
                <w:rFonts w:eastAsia="Times New Roman"/>
                <w:sz w:val="20"/>
                <w:szCs w:val="26"/>
                <w:lang w:val="fr-FR" w:eastAsia="en-US" w:bidi="ar-EG"/>
              </w:rPr>
              <w:t>704</w:t>
            </w:r>
            <w:r>
              <w:rPr>
                <w:rFonts w:eastAsia="Times New Roman"/>
                <w:sz w:val="20"/>
                <w:szCs w:val="26"/>
                <w:lang w:val="fr-FR" w:eastAsia="en-US" w:bidi="ar-EG"/>
              </w:rPr>
              <w:t>–</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t>الأرصدة المجمعة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207</w:t>
            </w:r>
            <w:r>
              <w:rPr>
                <w:rFonts w:eastAsia="Times New Roman"/>
                <w:sz w:val="20"/>
                <w:szCs w:val="26"/>
                <w:lang w:val="fr-FR" w:eastAsia="en-US" w:bidi="ar-EG"/>
              </w:rPr>
              <w:t> </w:t>
            </w:r>
            <w:r w:rsidRPr="00CB5033">
              <w:rPr>
                <w:rFonts w:eastAsia="Times New Roman"/>
                <w:sz w:val="20"/>
                <w:szCs w:val="26"/>
                <w:lang w:val="fr-FR" w:eastAsia="en-US" w:bidi="ar-EG"/>
              </w:rPr>
              <w:t>378</w:t>
            </w:r>
            <w:r>
              <w:rPr>
                <w:rFonts w:eastAsia="Times New Roman"/>
                <w:sz w:val="20"/>
                <w:szCs w:val="26"/>
                <w:lang w:val="fr-FR" w:eastAsia="en-US" w:bidi="ar-EG"/>
              </w:rPr>
              <w:t>–</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181</w:t>
            </w:r>
            <w:r w:rsidRPr="004419CE">
              <w:rPr>
                <w:rFonts w:eastAsia="Times New Roman"/>
                <w:color w:val="000000"/>
                <w:sz w:val="20"/>
                <w:szCs w:val="26"/>
                <w:lang w:val="fr-FR" w:eastAsia="en-US" w:bidi="ar-EG"/>
              </w:rPr>
              <w:t> </w:t>
            </w:r>
            <w:r w:rsidRPr="004419CE">
              <w:rPr>
                <w:rFonts w:eastAsia="Times New Roman"/>
                <w:sz w:val="20"/>
                <w:szCs w:val="26"/>
                <w:lang w:val="fr-FR" w:eastAsia="en-US" w:bidi="ar-EG"/>
              </w:rPr>
              <w:t>557</w:t>
            </w:r>
            <w:r>
              <w:rPr>
                <w:rFonts w:eastAsia="Times New Roman"/>
                <w:sz w:val="20"/>
                <w:szCs w:val="26"/>
                <w:lang w:val="fr-FR" w:eastAsia="en-US" w:bidi="ar-EG"/>
              </w:rPr>
              <w:t>–</w:t>
            </w:r>
          </w:p>
        </w:tc>
      </w:tr>
      <w:tr w:rsidR="005054D9" w:rsidRPr="004419CE" w:rsidTr="006537E7">
        <w:trPr>
          <w:trHeight w:val="20"/>
          <w:jc w:val="center"/>
        </w:trPr>
        <w:tc>
          <w:tcPr>
            <w:tcW w:w="2603" w:type="pct"/>
            <w:tcBorders>
              <w:top w:val="nil"/>
              <w:left w:val="single" w:sz="4" w:space="0" w:color="auto"/>
              <w:bottom w:val="nil"/>
              <w:right w:val="nil"/>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t>فائق/عجز الفترة المالية</w:t>
            </w:r>
          </w:p>
        </w:tc>
        <w:tc>
          <w:tcPr>
            <w:tcW w:w="636" w:type="pct"/>
            <w:tcBorders>
              <w:top w:val="nil"/>
              <w:left w:val="single" w:sz="4" w:space="0" w:color="auto"/>
              <w:bottom w:val="nil"/>
              <w:right w:val="single" w:sz="4" w:space="0" w:color="auto"/>
            </w:tcBorders>
            <w:shd w:val="clear" w:color="auto" w:fill="auto"/>
            <w:hideMark/>
          </w:tcPr>
          <w:p w:rsidR="005054D9" w:rsidRPr="004419CE" w:rsidRDefault="005054D9" w:rsidP="00FB6F93">
            <w:pPr>
              <w:spacing w:before="40" w:after="40" w:line="240" w:lineRule="exact"/>
              <w:jc w:val="center"/>
              <w:rPr>
                <w:rFonts w:eastAsia="Times New Roman"/>
                <w:color w:val="000000"/>
                <w:sz w:val="20"/>
                <w:szCs w:val="26"/>
                <w:lang w:val="fr-FR" w:eastAsia="en-US" w:bidi="ar-EG"/>
              </w:rPr>
            </w:pPr>
          </w:p>
        </w:tc>
        <w:tc>
          <w:tcPr>
            <w:tcW w:w="880" w:type="pct"/>
            <w:tcBorders>
              <w:top w:val="nil"/>
              <w:left w:val="nil"/>
              <w:bottom w:val="nil"/>
              <w:right w:val="single" w:sz="4" w:space="0" w:color="auto"/>
            </w:tcBorders>
            <w:shd w:val="clear" w:color="auto" w:fill="auto"/>
          </w:tcPr>
          <w:p w:rsidR="005054D9" w:rsidRPr="00CB5033" w:rsidRDefault="005054D9" w:rsidP="00FB6F93">
            <w:pPr>
              <w:spacing w:before="40" w:after="40" w:line="240" w:lineRule="exact"/>
              <w:jc w:val="left"/>
              <w:rPr>
                <w:rFonts w:eastAsia="Times New Roman"/>
                <w:sz w:val="20"/>
                <w:szCs w:val="26"/>
                <w:lang w:val="fr-FR" w:eastAsia="en-US" w:bidi="ar-EG"/>
              </w:rPr>
            </w:pPr>
            <w:r w:rsidRPr="00CB5033">
              <w:rPr>
                <w:rFonts w:eastAsia="Times New Roman"/>
                <w:sz w:val="20"/>
                <w:szCs w:val="26"/>
                <w:lang w:val="fr-FR" w:eastAsia="en-US" w:bidi="ar-EG"/>
              </w:rPr>
              <w:t>7</w:t>
            </w:r>
            <w:r>
              <w:rPr>
                <w:rFonts w:eastAsia="Times New Roman"/>
                <w:sz w:val="20"/>
                <w:szCs w:val="26"/>
                <w:lang w:val="fr-FR" w:eastAsia="en-US" w:bidi="ar-EG"/>
              </w:rPr>
              <w:t> </w:t>
            </w:r>
            <w:r w:rsidRPr="00CB5033">
              <w:rPr>
                <w:rFonts w:eastAsia="Times New Roman"/>
                <w:sz w:val="20"/>
                <w:szCs w:val="26"/>
                <w:lang w:val="fr-FR" w:eastAsia="en-US" w:bidi="ar-EG"/>
              </w:rPr>
              <w:t>976</w:t>
            </w:r>
            <w:r>
              <w:rPr>
                <w:rFonts w:eastAsia="Times New Roman"/>
                <w:sz w:val="20"/>
                <w:szCs w:val="26"/>
                <w:lang w:val="fr-FR" w:eastAsia="en-US" w:bidi="ar-EG"/>
              </w:rPr>
              <w:t>–</w:t>
            </w:r>
          </w:p>
        </w:tc>
        <w:tc>
          <w:tcPr>
            <w:tcW w:w="880" w:type="pct"/>
            <w:tcBorders>
              <w:top w:val="nil"/>
              <w:left w:val="nil"/>
              <w:bottom w:val="nil"/>
              <w:right w:val="single" w:sz="4" w:space="0" w:color="auto"/>
            </w:tcBorders>
            <w:shd w:val="clear" w:color="auto" w:fill="auto"/>
            <w:hideMark/>
          </w:tcPr>
          <w:p w:rsidR="005054D9" w:rsidRPr="004419CE" w:rsidRDefault="005054D9" w:rsidP="00FB6F93">
            <w:pPr>
              <w:spacing w:before="40" w:after="40" w:line="24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17 078</w:t>
            </w:r>
            <w:r>
              <w:rPr>
                <w:rFonts w:eastAsia="Times New Roman"/>
                <w:sz w:val="20"/>
                <w:szCs w:val="26"/>
                <w:lang w:val="fr-FR" w:eastAsia="en-US" w:bidi="ar-EG"/>
              </w:rPr>
              <w:t>–</w:t>
            </w:r>
          </w:p>
        </w:tc>
      </w:tr>
      <w:tr w:rsidR="005054D9" w:rsidRPr="004419CE" w:rsidTr="006537E7">
        <w:trPr>
          <w:trHeight w:val="20"/>
          <w:jc w:val="center"/>
        </w:trPr>
        <w:tc>
          <w:tcPr>
            <w:tcW w:w="2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hint="cs"/>
                <w:b/>
                <w:bCs/>
                <w:color w:val="000000"/>
                <w:sz w:val="20"/>
                <w:szCs w:val="26"/>
                <w:rtl/>
                <w:lang w:val="fr-FR" w:eastAsia="en-US" w:bidi="ar-EG"/>
              </w:rPr>
              <w:t>مجموع صافي الأصول</w:t>
            </w:r>
            <w:r w:rsidRPr="004419CE">
              <w:rPr>
                <w:rFonts w:eastAsia="Times New Roman"/>
                <w:b/>
                <w:bCs/>
                <w:color w:val="000000"/>
                <w:sz w:val="20"/>
                <w:szCs w:val="26"/>
                <w:lang w:val="fr-FR" w:eastAsia="en-US" w:bidi="ar-EG"/>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rsidR="005054D9" w:rsidRPr="004419CE" w:rsidRDefault="005054D9" w:rsidP="00FB6F93">
            <w:pPr>
              <w:spacing w:before="40" w:after="40" w:line="240" w:lineRule="exact"/>
              <w:jc w:val="center"/>
              <w:rPr>
                <w:rFonts w:eastAsia="Times New Roman"/>
                <w:b/>
                <w:bCs/>
                <w:color w:val="000000"/>
                <w:sz w:val="20"/>
                <w:szCs w:val="26"/>
                <w:lang w:val="fr-FR" w:eastAsia="en-US" w:bidi="ar-EG"/>
              </w:rPr>
            </w:pPr>
          </w:p>
        </w:tc>
        <w:tc>
          <w:tcPr>
            <w:tcW w:w="880" w:type="pct"/>
            <w:tcBorders>
              <w:top w:val="single" w:sz="4" w:space="0" w:color="auto"/>
              <w:left w:val="nil"/>
              <w:bottom w:val="single" w:sz="4" w:space="0" w:color="auto"/>
              <w:right w:val="single" w:sz="4" w:space="0" w:color="auto"/>
            </w:tcBorders>
            <w:shd w:val="clear" w:color="auto" w:fill="auto"/>
            <w:vAlign w:val="center"/>
          </w:tcPr>
          <w:p w:rsidR="005054D9" w:rsidRPr="00A67B7D" w:rsidRDefault="005054D9" w:rsidP="00FB6F93">
            <w:pPr>
              <w:spacing w:before="40" w:after="40" w:line="240" w:lineRule="exact"/>
              <w:jc w:val="left"/>
              <w:rPr>
                <w:rFonts w:asciiTheme="minorHAnsi" w:hAnsiTheme="minorHAnsi" w:cs="Arial"/>
                <w:b/>
                <w:bCs/>
                <w:color w:val="000000"/>
                <w:sz w:val="20"/>
              </w:rPr>
            </w:pPr>
            <w:r w:rsidRPr="00CB5033">
              <w:rPr>
                <w:rFonts w:eastAsia="Times New Roman"/>
                <w:b/>
                <w:bCs/>
                <w:color w:val="000000"/>
                <w:sz w:val="20"/>
                <w:szCs w:val="26"/>
                <w:lang w:val="fr-FR" w:eastAsia="en-US" w:bidi="ar-EG"/>
              </w:rPr>
              <w:t>395</w:t>
            </w:r>
            <w:r>
              <w:rPr>
                <w:rFonts w:asciiTheme="minorHAnsi" w:hAnsiTheme="minorHAnsi" w:cs="Arial"/>
                <w:b/>
                <w:bCs/>
                <w:color w:val="000000"/>
                <w:sz w:val="20"/>
              </w:rPr>
              <w:t> </w:t>
            </w:r>
            <w:r w:rsidRPr="00A67B7D">
              <w:rPr>
                <w:rFonts w:asciiTheme="minorHAnsi" w:hAnsiTheme="minorHAnsi" w:cs="Arial"/>
                <w:b/>
                <w:bCs/>
                <w:color w:val="000000"/>
                <w:sz w:val="20"/>
              </w:rPr>
              <w:t>178</w:t>
            </w:r>
            <w:r>
              <w:rPr>
                <w:rFonts w:asciiTheme="minorHAnsi" w:hAnsiTheme="minorHAnsi" w:cs="Arial"/>
                <w:b/>
                <w:bCs/>
                <w:color w:val="000000"/>
                <w:sz w:val="20"/>
              </w:rPr>
              <w:t>–</w:t>
            </w:r>
          </w:p>
        </w:tc>
        <w:tc>
          <w:tcPr>
            <w:tcW w:w="880" w:type="pct"/>
            <w:tcBorders>
              <w:top w:val="single" w:sz="4" w:space="0" w:color="auto"/>
              <w:left w:val="nil"/>
              <w:bottom w:val="single" w:sz="4" w:space="0" w:color="auto"/>
              <w:right w:val="single" w:sz="4" w:space="0" w:color="auto"/>
            </w:tcBorders>
            <w:shd w:val="clear" w:color="auto" w:fill="auto"/>
            <w:noWrap/>
            <w:vAlign w:val="center"/>
            <w:hideMark/>
          </w:tcPr>
          <w:p w:rsidR="005054D9" w:rsidRPr="004419CE" w:rsidRDefault="005054D9" w:rsidP="00FB6F93">
            <w:pPr>
              <w:spacing w:before="40" w:after="40" w:line="24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482 524</w:t>
            </w:r>
            <w:r>
              <w:rPr>
                <w:rFonts w:eastAsia="Times New Roman"/>
                <w:b/>
                <w:bCs/>
                <w:sz w:val="20"/>
                <w:szCs w:val="26"/>
                <w:lang w:val="fr-FR" w:eastAsia="en-US" w:bidi="ar-EG"/>
              </w:rPr>
              <w:t>–</w:t>
            </w:r>
          </w:p>
        </w:tc>
      </w:tr>
    </w:tbl>
    <w:p w:rsidR="005054D9" w:rsidRPr="004419CE" w:rsidRDefault="005054D9" w:rsidP="0012446A">
      <w:pPr>
        <w:pStyle w:val="Tabletitle"/>
        <w:rPr>
          <w:rtl/>
        </w:rPr>
      </w:pPr>
      <w:bookmarkStart w:id="166" w:name="_Toc511402201"/>
      <w:bookmarkStart w:id="167" w:name="_Toc511756638"/>
      <w:bookmarkStart w:id="168" w:name="_Toc520365432"/>
      <w:bookmarkStart w:id="169" w:name="_Toc9614757"/>
      <w:r w:rsidRPr="004419CE">
        <w:rPr>
          <w:rFonts w:hint="cs"/>
          <w:rtl/>
        </w:rPr>
        <w:t>ثانياً - بيان الأداء المالي للفترة المنتهية في </w:t>
      </w:r>
      <w:r w:rsidRPr="004419CE">
        <w:t>31</w:t>
      </w:r>
      <w:r w:rsidRPr="004419CE">
        <w:rPr>
          <w:rFonts w:hint="cs"/>
          <w:rtl/>
        </w:rPr>
        <w:t xml:space="preserve"> ديسمبر </w:t>
      </w:r>
      <w:r>
        <w:t>2018</w:t>
      </w:r>
      <w:r w:rsidRPr="004419CE">
        <w:rPr>
          <w:rFonts w:hint="cs"/>
          <w:rtl/>
        </w:rPr>
        <w:t xml:space="preserve"> مع أرقام مقارنة في </w:t>
      </w:r>
      <w:r w:rsidRPr="004419CE">
        <w:t>31</w:t>
      </w:r>
      <w:r w:rsidRPr="004419CE">
        <w:rPr>
          <w:rFonts w:hint="eastAsia"/>
          <w:rtl/>
        </w:rPr>
        <w:t> </w:t>
      </w:r>
      <w:r w:rsidRPr="004419CE">
        <w:rPr>
          <w:rFonts w:hint="cs"/>
          <w:rtl/>
        </w:rPr>
        <w:t>ديسمبر</w:t>
      </w:r>
      <w:r w:rsidRPr="004419CE">
        <w:rPr>
          <w:rFonts w:hint="eastAsia"/>
          <w:rtl/>
        </w:rPr>
        <w:t> </w:t>
      </w:r>
      <w:bookmarkEnd w:id="163"/>
      <w:bookmarkEnd w:id="164"/>
      <w:bookmarkEnd w:id="165"/>
      <w:bookmarkEnd w:id="166"/>
      <w:bookmarkEnd w:id="167"/>
      <w:bookmarkEnd w:id="168"/>
      <w:r>
        <w:t>2017</w:t>
      </w:r>
      <w:bookmarkEnd w:id="169"/>
    </w:p>
    <w:tbl>
      <w:tblPr>
        <w:bidiVisual/>
        <w:tblW w:w="5000" w:type="pct"/>
        <w:jc w:val="center"/>
        <w:tblLayout w:type="fixed"/>
        <w:tblLook w:val="04A0" w:firstRow="1" w:lastRow="0" w:firstColumn="1" w:lastColumn="0" w:noHBand="0" w:noVBand="1"/>
      </w:tblPr>
      <w:tblGrid>
        <w:gridCol w:w="5211"/>
        <w:gridCol w:w="1328"/>
        <w:gridCol w:w="1545"/>
        <w:gridCol w:w="1545"/>
      </w:tblGrid>
      <w:tr w:rsidR="005054D9" w:rsidRPr="004419CE" w:rsidTr="0012446A">
        <w:trPr>
          <w:trHeight w:val="20"/>
          <w:jc w:val="center"/>
        </w:trPr>
        <w:tc>
          <w:tcPr>
            <w:tcW w:w="4925" w:type="dxa"/>
            <w:tcBorders>
              <w:top w:val="single" w:sz="4" w:space="0" w:color="auto"/>
              <w:left w:val="single" w:sz="4" w:space="0" w:color="auto"/>
              <w:bottom w:val="single" w:sz="4" w:space="0" w:color="auto"/>
              <w:right w:val="nil"/>
            </w:tcBorders>
            <w:shd w:val="clear" w:color="auto" w:fill="auto"/>
            <w:noWrap/>
            <w:vAlign w:val="bottom"/>
            <w:hideMark/>
          </w:tcPr>
          <w:p w:rsidR="005054D9" w:rsidRPr="009C2009" w:rsidRDefault="005054D9" w:rsidP="0012446A">
            <w:pPr>
              <w:keepNext/>
              <w:spacing w:before="40" w:after="40" w:line="240" w:lineRule="exact"/>
              <w:rPr>
                <w:rFonts w:eastAsia="Times New Roman"/>
                <w:b/>
                <w:bCs/>
                <w:color w:val="000000"/>
                <w:sz w:val="20"/>
                <w:szCs w:val="26"/>
                <w:lang w:eastAsia="en-US" w:bidi="ar-EG"/>
              </w:rPr>
            </w:pPr>
            <w:r w:rsidRPr="009C2009">
              <w:rPr>
                <w:rFonts w:eastAsia="Times New Roman" w:hint="cs"/>
                <w:b/>
                <w:bCs/>
                <w:sz w:val="20"/>
                <w:szCs w:val="26"/>
                <w:rtl/>
                <w:lang w:eastAsia="en-US" w:bidi="ar-EG"/>
              </w:rPr>
              <w:t>(بآلاف الفرنكات السويسرية)</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5054D9" w:rsidRPr="004419CE" w:rsidRDefault="005054D9" w:rsidP="0012446A">
            <w:pPr>
              <w:keepNext/>
              <w:spacing w:before="40" w:after="40" w:line="240" w:lineRule="exact"/>
              <w:jc w:val="center"/>
              <w:rPr>
                <w:rFonts w:eastAsia="Times New Roman"/>
                <w:b/>
                <w:bCs/>
                <w:sz w:val="20"/>
                <w:szCs w:val="26"/>
                <w:lang w:eastAsia="en-US" w:bidi="ar-EG"/>
              </w:rPr>
            </w:pPr>
            <w:r w:rsidRPr="004419CE">
              <w:rPr>
                <w:rFonts w:eastAsia="Times New Roman" w:hint="cs"/>
                <w:b/>
                <w:bCs/>
                <w:sz w:val="20"/>
                <w:szCs w:val="26"/>
                <w:rtl/>
                <w:lang w:eastAsia="en-US" w:bidi="ar-EG"/>
              </w:rPr>
              <w:t>ملاحظات</w:t>
            </w:r>
          </w:p>
        </w:tc>
        <w:tc>
          <w:tcPr>
            <w:tcW w:w="1460" w:type="dxa"/>
            <w:tcBorders>
              <w:top w:val="single" w:sz="4" w:space="0" w:color="auto"/>
              <w:left w:val="nil"/>
              <w:bottom w:val="single" w:sz="4" w:space="0" w:color="auto"/>
              <w:right w:val="nil"/>
            </w:tcBorders>
          </w:tcPr>
          <w:p w:rsidR="005054D9" w:rsidRPr="004419CE" w:rsidRDefault="005054D9" w:rsidP="0012446A">
            <w:pPr>
              <w:keepNext/>
              <w:spacing w:before="40" w:after="40" w:line="240" w:lineRule="exact"/>
              <w:jc w:val="right"/>
              <w:rPr>
                <w:rFonts w:eastAsia="Times New Roman"/>
                <w:b/>
                <w:bCs/>
                <w:sz w:val="20"/>
                <w:szCs w:val="26"/>
                <w:rtl/>
                <w:lang w:eastAsia="en-US" w:bidi="ar-EG"/>
              </w:rPr>
            </w:pPr>
            <w:r>
              <w:rPr>
                <w:rFonts w:eastAsia="Times New Roman"/>
                <w:b/>
                <w:bCs/>
                <w:sz w:val="20"/>
                <w:szCs w:val="26"/>
                <w:lang w:eastAsia="en-US" w:bidi="ar-EG"/>
              </w:rPr>
              <w:t>2018</w:t>
            </w:r>
            <w:r w:rsidRPr="004419CE">
              <w:rPr>
                <w:rFonts w:eastAsia="Times New Roman"/>
                <w:b/>
                <w:bCs/>
                <w:sz w:val="20"/>
                <w:szCs w:val="26"/>
                <w:lang w:eastAsia="en-US" w:bidi="ar-EG"/>
              </w:rPr>
              <w:t>/12/31</w:t>
            </w:r>
          </w:p>
        </w:tc>
        <w:tc>
          <w:tcPr>
            <w:tcW w:w="1460" w:type="dxa"/>
            <w:tcBorders>
              <w:top w:val="single" w:sz="4" w:space="0" w:color="auto"/>
              <w:left w:val="nil"/>
              <w:bottom w:val="single" w:sz="4" w:space="0" w:color="auto"/>
              <w:right w:val="single" w:sz="4" w:space="0" w:color="auto"/>
            </w:tcBorders>
            <w:shd w:val="clear" w:color="auto" w:fill="auto"/>
            <w:hideMark/>
          </w:tcPr>
          <w:p w:rsidR="005054D9" w:rsidRPr="004419CE" w:rsidRDefault="005054D9" w:rsidP="0012446A">
            <w:pPr>
              <w:keepNext/>
              <w:spacing w:before="40" w:after="40" w:line="240" w:lineRule="exact"/>
              <w:jc w:val="right"/>
              <w:rPr>
                <w:rFonts w:eastAsia="Times New Roman"/>
                <w:b/>
                <w:bCs/>
                <w:sz w:val="20"/>
                <w:szCs w:val="26"/>
                <w:lang w:eastAsia="en-US" w:bidi="ar-EG"/>
              </w:rPr>
            </w:pPr>
            <w:r w:rsidRPr="004419CE">
              <w:rPr>
                <w:rFonts w:eastAsia="Times New Roman"/>
                <w:b/>
                <w:bCs/>
                <w:sz w:val="20"/>
                <w:szCs w:val="26"/>
                <w:lang w:eastAsia="en-US" w:bidi="ar-EG"/>
              </w:rPr>
              <w:t>2017/12/31</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noWrap/>
            <w:vAlign w:val="bottom"/>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b/>
                <w:bCs/>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9936BF" w:rsidRDefault="005054D9" w:rsidP="0012446A">
            <w:pPr>
              <w:spacing w:before="40" w:after="40" w:line="240" w:lineRule="exact"/>
              <w:jc w:val="right"/>
              <w:rPr>
                <w:rFonts w:cs="Arial"/>
                <w:b/>
                <w:bCs/>
                <w:color w:val="000000"/>
                <w:szCs w:val="22"/>
              </w:rPr>
            </w:pPr>
            <w:r w:rsidRPr="009936BF">
              <w:rPr>
                <w:rFonts w:cs="Arial"/>
                <w:b/>
                <w:bCs/>
                <w:color w:val="000000"/>
                <w:szCs w:val="22"/>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hideMark/>
          </w:tcPr>
          <w:p w:rsidR="005054D9" w:rsidRPr="004419CE" w:rsidRDefault="005054D9" w:rsidP="0012446A">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الإيرادات</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r w:rsidRPr="004419CE">
              <w:rPr>
                <w:rFonts w:eastAsia="Times New Roman"/>
                <w:sz w:val="20"/>
                <w:szCs w:val="26"/>
                <w:lang w:val="fr-FR" w:eastAsia="en-US" w:bidi="ar-EG"/>
              </w:rPr>
              <w:t>22</w:t>
            </w:r>
          </w:p>
        </w:tc>
        <w:tc>
          <w:tcPr>
            <w:tcW w:w="1460" w:type="dxa"/>
            <w:tcBorders>
              <w:top w:val="nil"/>
              <w:left w:val="nil"/>
              <w:bottom w:val="nil"/>
              <w:right w:val="single" w:sz="4" w:space="0" w:color="auto"/>
            </w:tcBorders>
            <w:shd w:val="clear" w:color="auto" w:fill="auto"/>
          </w:tcPr>
          <w:p w:rsidR="005054D9" w:rsidRPr="009936BF" w:rsidRDefault="005054D9" w:rsidP="0012446A">
            <w:pPr>
              <w:spacing w:before="40" w:after="40" w:line="240" w:lineRule="exact"/>
              <w:jc w:val="right"/>
              <w:rPr>
                <w:rFonts w:cs="Arial"/>
                <w:b/>
                <w:bCs/>
                <w:color w:val="000000"/>
                <w:szCs w:val="22"/>
              </w:rPr>
            </w:pPr>
            <w:r w:rsidRPr="009936BF">
              <w:rPr>
                <w:rFonts w:cs="Arial"/>
                <w:b/>
                <w:bCs/>
                <w:color w:val="000000"/>
                <w:szCs w:val="22"/>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hideMark/>
          </w:tcPr>
          <w:p w:rsidR="005054D9" w:rsidRPr="004419CE" w:rsidRDefault="005054D9" w:rsidP="0012446A">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b/>
                <w:bCs/>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9936BF" w:rsidRDefault="005054D9" w:rsidP="0012446A">
            <w:pPr>
              <w:spacing w:before="40" w:after="40" w:line="240" w:lineRule="exact"/>
              <w:jc w:val="right"/>
              <w:rPr>
                <w:rFonts w:cs="Arial"/>
                <w:b/>
                <w:bCs/>
                <w:color w:val="000000"/>
                <w:szCs w:val="22"/>
              </w:rPr>
            </w:pPr>
            <w:r w:rsidRPr="009936BF">
              <w:rPr>
                <w:rFonts w:cs="Arial"/>
                <w:b/>
                <w:bCs/>
                <w:color w:val="000000"/>
                <w:szCs w:val="22"/>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b/>
                <w:bCs/>
                <w:sz w:val="20"/>
                <w:szCs w:val="26"/>
                <w:lang w:val="fr-FR" w:eastAsia="en-US" w:bidi="ar-EG"/>
              </w:rPr>
            </w:pP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vAlign w:val="center"/>
            <w:hideMark/>
          </w:tcPr>
          <w:p w:rsidR="005054D9" w:rsidRPr="004419CE" w:rsidRDefault="005054D9" w:rsidP="0012446A">
            <w:pPr>
              <w:spacing w:before="40" w:after="40" w:line="240" w:lineRule="exact"/>
              <w:jc w:val="left"/>
              <w:rPr>
                <w:rFonts w:eastAsia="Times New Roman"/>
                <w:sz w:val="20"/>
                <w:szCs w:val="26"/>
                <w:rtl/>
                <w:lang w:val="fr-FR" w:eastAsia="en-US" w:bidi="ar-EG"/>
              </w:rPr>
            </w:pPr>
            <w:r w:rsidRPr="004419CE">
              <w:rPr>
                <w:rFonts w:eastAsia="Times New Roman" w:hint="cs"/>
                <w:sz w:val="20"/>
                <w:szCs w:val="26"/>
                <w:rtl/>
                <w:lang w:val="fr-FR" w:eastAsia="en-US" w:bidi="ar-EG"/>
              </w:rPr>
              <w:t>مساهمات</w:t>
            </w:r>
            <w:r w:rsidRPr="004419CE">
              <w:rPr>
                <w:rFonts w:eastAsia="Times New Roman"/>
                <w:sz w:val="20"/>
                <w:szCs w:val="26"/>
                <w:rtl/>
                <w:lang w:val="fr-FR" w:eastAsia="en-US" w:bidi="ar-EG"/>
              </w:rPr>
              <w:t xml:space="preserve"> مقررة</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vAlign w:val="bottom"/>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125</w:t>
            </w:r>
            <w:r>
              <w:rPr>
                <w:rFonts w:eastAsia="Times New Roman"/>
                <w:sz w:val="20"/>
                <w:szCs w:val="26"/>
                <w:lang w:val="fr-FR" w:eastAsia="en-US" w:bidi="ar-EG"/>
              </w:rPr>
              <w:t> </w:t>
            </w:r>
            <w:r w:rsidRPr="00F56CE4">
              <w:rPr>
                <w:rFonts w:eastAsia="Times New Roman"/>
                <w:sz w:val="20"/>
                <w:szCs w:val="26"/>
                <w:lang w:val="fr-FR" w:eastAsia="en-US" w:bidi="ar-EG"/>
              </w:rPr>
              <w:t>191</w:t>
            </w:r>
            <w:r>
              <w:rPr>
                <w:rFonts w:eastAsia="Times New Roman"/>
                <w:sz w:val="20"/>
                <w:szCs w:val="26"/>
                <w:lang w:val="fr-FR" w:eastAsia="en-US" w:bidi="ar-EG"/>
              </w:rPr>
              <w:t>  </w:t>
            </w:r>
          </w:p>
        </w:tc>
        <w:tc>
          <w:tcPr>
            <w:tcW w:w="1460" w:type="dxa"/>
            <w:tcBorders>
              <w:top w:val="nil"/>
              <w:left w:val="nil"/>
              <w:bottom w:val="nil"/>
              <w:right w:val="single" w:sz="4" w:space="0" w:color="auto"/>
            </w:tcBorders>
            <w:shd w:val="clear" w:color="auto" w:fill="auto"/>
            <w:noWrap/>
            <w:vAlign w:val="bottom"/>
            <w:hideMark/>
          </w:tcPr>
          <w:p w:rsidR="005054D9" w:rsidRPr="00C752A9" w:rsidRDefault="005054D9" w:rsidP="0012446A">
            <w:pPr>
              <w:spacing w:before="40" w:after="40" w:line="240" w:lineRule="exact"/>
              <w:jc w:val="left"/>
              <w:rPr>
                <w:rFonts w:eastAsia="Times New Roman"/>
                <w:sz w:val="20"/>
                <w:szCs w:val="26"/>
                <w:lang w:eastAsia="en-US" w:bidi="ar-EG"/>
              </w:rPr>
            </w:pPr>
            <w:r w:rsidRPr="004419CE">
              <w:rPr>
                <w:rFonts w:eastAsia="Times New Roman"/>
                <w:sz w:val="20"/>
                <w:szCs w:val="26"/>
                <w:lang w:val="fr-FR" w:eastAsia="en-US" w:bidi="ar-EG"/>
              </w:rPr>
              <w:t>122 390</w:t>
            </w:r>
            <w:r>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vAlign w:val="center"/>
            <w:hideMark/>
          </w:tcPr>
          <w:p w:rsidR="005054D9" w:rsidRPr="004419CE" w:rsidRDefault="005054D9" w:rsidP="0012446A">
            <w:pPr>
              <w:spacing w:before="40" w:after="4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مساهمات طوعية</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vAlign w:val="bottom"/>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7</w:t>
            </w:r>
            <w:r>
              <w:rPr>
                <w:rFonts w:eastAsia="Times New Roman"/>
                <w:sz w:val="20"/>
                <w:szCs w:val="26"/>
                <w:lang w:val="fr-FR" w:eastAsia="en-US" w:bidi="ar-EG"/>
              </w:rPr>
              <w:t> </w:t>
            </w:r>
            <w:r w:rsidRPr="00F56CE4">
              <w:rPr>
                <w:rFonts w:eastAsia="Times New Roman"/>
                <w:sz w:val="20"/>
                <w:szCs w:val="26"/>
                <w:lang w:val="fr-FR" w:eastAsia="en-US" w:bidi="ar-EG"/>
              </w:rPr>
              <w:t>161</w:t>
            </w:r>
            <w:r>
              <w:rPr>
                <w:rFonts w:eastAsia="Times New Roman"/>
                <w:sz w:val="20"/>
                <w:szCs w:val="26"/>
                <w:lang w:val="fr-FR" w:eastAsia="en-US" w:bidi="ar-EG"/>
              </w:rPr>
              <w:t>  </w:t>
            </w:r>
          </w:p>
        </w:tc>
        <w:tc>
          <w:tcPr>
            <w:tcW w:w="1460" w:type="dxa"/>
            <w:tcBorders>
              <w:top w:val="nil"/>
              <w:left w:val="nil"/>
              <w:bottom w:val="nil"/>
              <w:right w:val="single" w:sz="4" w:space="0" w:color="auto"/>
            </w:tcBorders>
            <w:shd w:val="clear" w:color="auto" w:fill="auto"/>
            <w:noWrap/>
            <w:vAlign w:val="bottom"/>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10 610</w:t>
            </w:r>
            <w:r>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vAlign w:val="center"/>
            <w:hideMark/>
          </w:tcPr>
          <w:p w:rsidR="005054D9" w:rsidRPr="004419CE" w:rsidRDefault="005054D9" w:rsidP="0012446A">
            <w:pPr>
              <w:spacing w:before="40" w:after="4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إيرادات تشغيل أخرى</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vAlign w:val="bottom"/>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41</w:t>
            </w:r>
            <w:r>
              <w:rPr>
                <w:rFonts w:eastAsia="Times New Roman"/>
                <w:sz w:val="20"/>
                <w:szCs w:val="26"/>
                <w:lang w:val="fr-FR" w:eastAsia="en-US" w:bidi="ar-EG"/>
              </w:rPr>
              <w:t> </w:t>
            </w:r>
            <w:r w:rsidRPr="00F56CE4">
              <w:rPr>
                <w:rFonts w:eastAsia="Times New Roman"/>
                <w:sz w:val="20"/>
                <w:szCs w:val="26"/>
                <w:lang w:val="fr-FR" w:eastAsia="en-US" w:bidi="ar-EG"/>
              </w:rPr>
              <w:t>930</w:t>
            </w:r>
            <w:r>
              <w:rPr>
                <w:rFonts w:eastAsia="Times New Roman"/>
                <w:sz w:val="20"/>
                <w:szCs w:val="26"/>
                <w:lang w:val="fr-FR" w:eastAsia="en-US" w:bidi="ar-EG"/>
              </w:rPr>
              <w:t>  </w:t>
            </w:r>
          </w:p>
        </w:tc>
        <w:tc>
          <w:tcPr>
            <w:tcW w:w="1460" w:type="dxa"/>
            <w:tcBorders>
              <w:top w:val="nil"/>
              <w:left w:val="nil"/>
              <w:bottom w:val="nil"/>
              <w:right w:val="single" w:sz="4" w:space="0" w:color="auto"/>
            </w:tcBorders>
            <w:shd w:val="clear" w:color="auto" w:fill="auto"/>
            <w:noWrap/>
            <w:vAlign w:val="bottom"/>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44 398</w:t>
            </w:r>
            <w:r>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vAlign w:val="center"/>
            <w:hideMark/>
          </w:tcPr>
          <w:p w:rsidR="005054D9" w:rsidRPr="004419CE" w:rsidRDefault="005054D9" w:rsidP="0012446A">
            <w:pPr>
              <w:spacing w:before="40" w:after="4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مساهمات عينية</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vAlign w:val="bottom"/>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862</w:t>
            </w:r>
            <w:r>
              <w:rPr>
                <w:rFonts w:eastAsia="Times New Roman"/>
                <w:sz w:val="20"/>
                <w:szCs w:val="26"/>
                <w:lang w:val="fr-FR" w:eastAsia="en-US" w:bidi="ar-EG"/>
              </w:rPr>
              <w:t>  </w:t>
            </w:r>
          </w:p>
        </w:tc>
        <w:tc>
          <w:tcPr>
            <w:tcW w:w="1460" w:type="dxa"/>
            <w:tcBorders>
              <w:top w:val="nil"/>
              <w:left w:val="nil"/>
              <w:bottom w:val="nil"/>
              <w:right w:val="single" w:sz="4" w:space="0" w:color="auto"/>
            </w:tcBorders>
            <w:shd w:val="clear" w:color="auto" w:fill="auto"/>
            <w:noWrap/>
            <w:vAlign w:val="bottom"/>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882</w:t>
            </w:r>
            <w:r>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vAlign w:val="center"/>
            <w:hideMark/>
          </w:tcPr>
          <w:p w:rsidR="005054D9" w:rsidRPr="004419CE" w:rsidRDefault="005054D9" w:rsidP="0012446A">
            <w:pPr>
              <w:spacing w:before="40" w:after="4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إيرادات مالية</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vAlign w:val="bottom"/>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1</w:t>
            </w:r>
            <w:r>
              <w:rPr>
                <w:rFonts w:eastAsia="Times New Roman"/>
                <w:sz w:val="20"/>
                <w:szCs w:val="26"/>
                <w:lang w:val="fr-FR" w:eastAsia="en-US" w:bidi="ar-EG"/>
              </w:rPr>
              <w:t> </w:t>
            </w:r>
            <w:r w:rsidRPr="00F56CE4">
              <w:rPr>
                <w:rFonts w:eastAsia="Times New Roman"/>
                <w:sz w:val="20"/>
                <w:szCs w:val="26"/>
                <w:lang w:val="fr-FR" w:eastAsia="en-US" w:bidi="ar-EG"/>
              </w:rPr>
              <w:t>245</w:t>
            </w:r>
            <w:r>
              <w:rPr>
                <w:rFonts w:eastAsia="Times New Roman"/>
                <w:sz w:val="20"/>
                <w:szCs w:val="26"/>
                <w:lang w:val="fr-FR" w:eastAsia="en-US" w:bidi="ar-EG"/>
              </w:rPr>
              <w:t>  </w:t>
            </w:r>
          </w:p>
        </w:tc>
        <w:tc>
          <w:tcPr>
            <w:tcW w:w="1460" w:type="dxa"/>
            <w:tcBorders>
              <w:top w:val="nil"/>
              <w:left w:val="nil"/>
              <w:bottom w:val="nil"/>
              <w:right w:val="single" w:sz="4" w:space="0" w:color="auto"/>
            </w:tcBorders>
            <w:shd w:val="clear" w:color="auto" w:fill="auto"/>
            <w:noWrap/>
            <w:vAlign w:val="bottom"/>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258</w:t>
            </w:r>
            <w:r>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5054D9" w:rsidRPr="004419CE" w:rsidTr="0012446A">
        <w:trPr>
          <w:trHeight w:val="20"/>
          <w:jc w:val="center"/>
        </w:trPr>
        <w:tc>
          <w:tcPr>
            <w:tcW w:w="4925" w:type="dxa"/>
            <w:tcBorders>
              <w:top w:val="single" w:sz="4" w:space="0" w:color="auto"/>
              <w:left w:val="single" w:sz="4" w:space="0" w:color="auto"/>
              <w:bottom w:val="single" w:sz="4" w:space="0" w:color="auto"/>
              <w:right w:val="nil"/>
            </w:tcBorders>
            <w:shd w:val="clear" w:color="auto" w:fill="auto"/>
            <w:noWrap/>
            <w:vAlign w:val="center"/>
            <w:hideMark/>
          </w:tcPr>
          <w:p w:rsidR="005054D9" w:rsidRPr="004419CE" w:rsidRDefault="005054D9" w:rsidP="0012446A">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مجموع الإيرادات</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D9" w:rsidRPr="004419CE" w:rsidRDefault="005054D9" w:rsidP="0012446A">
            <w:pPr>
              <w:spacing w:before="40" w:after="40" w:line="240" w:lineRule="exact"/>
              <w:jc w:val="center"/>
              <w:rPr>
                <w:rFonts w:eastAsia="Times New Roman"/>
                <w:b/>
                <w:bCs/>
                <w:sz w:val="20"/>
                <w:szCs w:val="26"/>
                <w:lang w:val="fr-FR" w:eastAsia="en-US" w:bidi="ar-EG"/>
              </w:rPr>
            </w:pPr>
          </w:p>
        </w:tc>
        <w:tc>
          <w:tcPr>
            <w:tcW w:w="1460" w:type="dxa"/>
            <w:tcBorders>
              <w:top w:val="single" w:sz="4" w:space="0" w:color="auto"/>
              <w:left w:val="nil"/>
              <w:bottom w:val="single" w:sz="4" w:space="0" w:color="auto"/>
              <w:right w:val="single" w:sz="4" w:space="0" w:color="auto"/>
            </w:tcBorders>
            <w:shd w:val="clear" w:color="auto" w:fill="auto"/>
            <w:vAlign w:val="center"/>
          </w:tcPr>
          <w:p w:rsidR="005054D9" w:rsidRPr="00F56CE4" w:rsidRDefault="005054D9" w:rsidP="0012446A">
            <w:pPr>
              <w:spacing w:before="40" w:after="40" w:line="240" w:lineRule="exact"/>
              <w:jc w:val="left"/>
              <w:rPr>
                <w:rFonts w:eastAsia="Times New Roman"/>
                <w:b/>
                <w:bCs/>
                <w:sz w:val="20"/>
                <w:szCs w:val="26"/>
                <w:lang w:val="fr-FR" w:eastAsia="en-US" w:bidi="ar-EG"/>
              </w:rPr>
            </w:pPr>
            <w:r w:rsidRPr="00F56CE4">
              <w:rPr>
                <w:rFonts w:eastAsia="Times New Roman"/>
                <w:b/>
                <w:bCs/>
                <w:sz w:val="20"/>
                <w:szCs w:val="26"/>
                <w:lang w:val="fr-FR" w:eastAsia="en-US" w:bidi="ar-EG"/>
              </w:rPr>
              <w:t>176</w:t>
            </w:r>
            <w:r>
              <w:rPr>
                <w:rFonts w:eastAsia="Times New Roman"/>
                <w:b/>
                <w:bCs/>
                <w:sz w:val="20"/>
                <w:szCs w:val="26"/>
                <w:lang w:val="fr-FR" w:eastAsia="en-US" w:bidi="ar-EG"/>
              </w:rPr>
              <w:t> </w:t>
            </w:r>
            <w:r w:rsidRPr="00F56CE4">
              <w:rPr>
                <w:rFonts w:eastAsia="Times New Roman"/>
                <w:b/>
                <w:bCs/>
                <w:sz w:val="20"/>
                <w:szCs w:val="26"/>
                <w:lang w:val="fr-FR" w:eastAsia="en-US" w:bidi="ar-EG"/>
              </w:rPr>
              <w:t>389</w:t>
            </w:r>
            <w:r>
              <w:rPr>
                <w:rFonts w:eastAsia="Times New Roman"/>
                <w:sz w:val="20"/>
                <w:szCs w:val="26"/>
                <w:lang w:val="fr-FR" w:eastAsia="en-US" w:bidi="ar-EG"/>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5054D9" w:rsidRPr="004419CE" w:rsidRDefault="005054D9" w:rsidP="0012446A">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178</w:t>
            </w:r>
            <w:r w:rsidRPr="004419CE">
              <w:rPr>
                <w:rFonts w:eastAsia="Times New Roman"/>
                <w:sz w:val="20"/>
                <w:szCs w:val="26"/>
                <w:lang w:val="fr-FR" w:eastAsia="en-US" w:bidi="ar-EG"/>
              </w:rPr>
              <w:t> </w:t>
            </w:r>
            <w:r w:rsidRPr="004419CE">
              <w:rPr>
                <w:rFonts w:eastAsia="Times New Roman"/>
                <w:b/>
                <w:bCs/>
                <w:sz w:val="20"/>
                <w:szCs w:val="26"/>
                <w:lang w:val="fr-FR" w:eastAsia="en-US" w:bidi="ar-EG"/>
              </w:rPr>
              <w:t>537</w:t>
            </w:r>
            <w:r>
              <w:rPr>
                <w:rFonts w:eastAsia="Times New Roman"/>
                <w:b/>
                <w:bCs/>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hideMark/>
          </w:tcPr>
          <w:p w:rsidR="005054D9" w:rsidRPr="004419CE" w:rsidRDefault="005054D9" w:rsidP="0012446A">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9936BF" w:rsidRDefault="005054D9" w:rsidP="0012446A">
            <w:pPr>
              <w:spacing w:before="40" w:after="40" w:line="240" w:lineRule="exact"/>
              <w:rPr>
                <w:rFonts w:cs="Arial"/>
                <w:b/>
                <w:bCs/>
                <w:color w:val="000000"/>
                <w:szCs w:val="22"/>
              </w:rPr>
            </w:pPr>
            <w:r w:rsidRPr="009936BF">
              <w:rPr>
                <w:rFonts w:cs="Arial"/>
                <w:b/>
                <w:bCs/>
                <w:color w:val="000000"/>
                <w:szCs w:val="22"/>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noWrap/>
            <w:vAlign w:val="bottom"/>
            <w:hideMark/>
          </w:tcPr>
          <w:p w:rsidR="005054D9" w:rsidRPr="004419CE" w:rsidRDefault="005054D9" w:rsidP="0012446A">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نفقات</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r w:rsidRPr="004419CE">
              <w:rPr>
                <w:rFonts w:eastAsia="Times New Roman"/>
                <w:sz w:val="20"/>
                <w:szCs w:val="26"/>
                <w:lang w:val="fr-FR" w:eastAsia="en-US" w:bidi="ar-EG"/>
              </w:rPr>
              <w:t>23</w:t>
            </w:r>
          </w:p>
        </w:tc>
        <w:tc>
          <w:tcPr>
            <w:tcW w:w="1460" w:type="dxa"/>
            <w:tcBorders>
              <w:top w:val="nil"/>
              <w:left w:val="nil"/>
              <w:bottom w:val="nil"/>
              <w:right w:val="single" w:sz="4" w:space="0" w:color="auto"/>
            </w:tcBorders>
            <w:shd w:val="clear" w:color="auto" w:fill="auto"/>
          </w:tcPr>
          <w:p w:rsidR="005054D9" w:rsidRPr="009936BF" w:rsidRDefault="005054D9" w:rsidP="0012446A">
            <w:pPr>
              <w:spacing w:before="40" w:after="40" w:line="240" w:lineRule="exact"/>
              <w:rPr>
                <w:rFonts w:cs="Arial"/>
                <w:color w:val="000000"/>
                <w:szCs w:val="22"/>
              </w:rPr>
            </w:pPr>
            <w:r w:rsidRPr="009936BF">
              <w:rPr>
                <w:rFonts w:cs="Arial"/>
                <w:color w:val="000000"/>
                <w:szCs w:val="22"/>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hideMark/>
          </w:tcPr>
          <w:p w:rsidR="005054D9" w:rsidRPr="004419CE" w:rsidRDefault="005054D9" w:rsidP="0012446A">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9936BF" w:rsidRDefault="005054D9" w:rsidP="0012446A">
            <w:pPr>
              <w:spacing w:before="40" w:after="40" w:line="240" w:lineRule="exact"/>
              <w:rPr>
                <w:rFonts w:cs="Arial"/>
                <w:color w:val="000000"/>
                <w:szCs w:val="22"/>
              </w:rPr>
            </w:pPr>
            <w:r w:rsidRPr="009936BF">
              <w:rPr>
                <w:rFonts w:cs="Arial"/>
                <w:color w:val="000000"/>
                <w:szCs w:val="22"/>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noWrap/>
            <w:vAlign w:val="center"/>
            <w:hideMark/>
          </w:tcPr>
          <w:p w:rsidR="005054D9" w:rsidRPr="004419CE" w:rsidRDefault="005054D9" w:rsidP="0012446A">
            <w:pPr>
              <w:spacing w:before="40" w:after="4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تكاليف الموظفين</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148</w:t>
            </w:r>
            <w:r>
              <w:rPr>
                <w:rFonts w:eastAsia="Times New Roman"/>
                <w:sz w:val="20"/>
                <w:szCs w:val="26"/>
                <w:lang w:val="fr-FR" w:eastAsia="en-US" w:bidi="ar-EG"/>
              </w:rPr>
              <w:t> </w:t>
            </w:r>
            <w:r w:rsidRPr="00F56CE4">
              <w:rPr>
                <w:rFonts w:eastAsia="Times New Roman"/>
                <w:sz w:val="20"/>
                <w:szCs w:val="26"/>
                <w:lang w:val="fr-FR" w:eastAsia="en-US" w:bidi="ar-EG"/>
              </w:rPr>
              <w:t>806</w:t>
            </w:r>
            <w:r>
              <w:rPr>
                <w:rFonts w:eastAsia="Times New Roman"/>
                <w:sz w:val="20"/>
                <w:szCs w:val="26"/>
                <w:lang w:val="fr-FR" w:eastAsia="en-US" w:bidi="ar-EG"/>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148 748</w:t>
            </w:r>
            <w:r>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vAlign w:val="center"/>
            <w:hideMark/>
          </w:tcPr>
          <w:p w:rsidR="005054D9" w:rsidRPr="004419CE" w:rsidRDefault="005054D9" w:rsidP="0012446A">
            <w:pPr>
              <w:spacing w:before="40" w:after="4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نفقات السفر في مهام رسمية</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6</w:t>
            </w:r>
            <w:r>
              <w:rPr>
                <w:rFonts w:eastAsia="Times New Roman"/>
                <w:sz w:val="20"/>
                <w:szCs w:val="26"/>
                <w:lang w:val="fr-FR" w:eastAsia="en-US" w:bidi="ar-EG"/>
              </w:rPr>
              <w:t> </w:t>
            </w:r>
            <w:r w:rsidRPr="00F56CE4">
              <w:rPr>
                <w:rFonts w:eastAsia="Times New Roman"/>
                <w:sz w:val="20"/>
                <w:szCs w:val="26"/>
                <w:lang w:val="fr-FR" w:eastAsia="en-US" w:bidi="ar-EG"/>
              </w:rPr>
              <w:t>702</w:t>
            </w:r>
            <w:r>
              <w:rPr>
                <w:rFonts w:eastAsia="Times New Roman"/>
                <w:sz w:val="20"/>
                <w:szCs w:val="26"/>
                <w:lang w:val="fr-FR" w:eastAsia="en-US" w:bidi="ar-EG"/>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6 968</w:t>
            </w:r>
            <w:r>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vAlign w:val="center"/>
            <w:hideMark/>
          </w:tcPr>
          <w:p w:rsidR="005054D9" w:rsidRPr="004419CE" w:rsidRDefault="005054D9" w:rsidP="0012446A">
            <w:pPr>
              <w:spacing w:before="40" w:after="4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خدمات تعاقدية</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12</w:t>
            </w:r>
            <w:r>
              <w:rPr>
                <w:rFonts w:eastAsia="Times New Roman"/>
                <w:sz w:val="20"/>
                <w:szCs w:val="26"/>
                <w:lang w:val="fr-FR" w:eastAsia="en-US" w:bidi="ar-EG"/>
              </w:rPr>
              <w:t> </w:t>
            </w:r>
            <w:r w:rsidRPr="00F56CE4">
              <w:rPr>
                <w:rFonts w:eastAsia="Times New Roman"/>
                <w:sz w:val="20"/>
                <w:szCs w:val="26"/>
                <w:lang w:val="fr-FR" w:eastAsia="en-US" w:bidi="ar-EG"/>
              </w:rPr>
              <w:t>691</w:t>
            </w:r>
            <w:r>
              <w:rPr>
                <w:rFonts w:eastAsia="Times New Roman"/>
                <w:sz w:val="20"/>
                <w:szCs w:val="26"/>
                <w:lang w:val="fr-FR" w:eastAsia="en-US" w:bidi="ar-EG"/>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15 613</w:t>
            </w:r>
            <w:r>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vAlign w:val="center"/>
            <w:hideMark/>
          </w:tcPr>
          <w:p w:rsidR="005054D9" w:rsidRPr="004419CE" w:rsidRDefault="005054D9" w:rsidP="0012446A">
            <w:pPr>
              <w:spacing w:before="40" w:after="4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استئجار وصيانة الأماكن والمعدات</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3</w:t>
            </w:r>
            <w:r>
              <w:rPr>
                <w:rFonts w:eastAsia="Times New Roman"/>
                <w:sz w:val="20"/>
                <w:szCs w:val="26"/>
                <w:lang w:val="fr-FR" w:eastAsia="en-US" w:bidi="ar-EG"/>
              </w:rPr>
              <w:t> </w:t>
            </w:r>
            <w:r w:rsidRPr="00F56CE4">
              <w:rPr>
                <w:rFonts w:eastAsia="Times New Roman"/>
                <w:sz w:val="20"/>
                <w:szCs w:val="26"/>
                <w:lang w:val="fr-FR" w:eastAsia="en-US" w:bidi="ar-EG"/>
              </w:rPr>
              <w:t>971</w:t>
            </w:r>
            <w:r>
              <w:rPr>
                <w:rFonts w:eastAsia="Times New Roman"/>
                <w:sz w:val="20"/>
                <w:szCs w:val="26"/>
                <w:lang w:val="fr-FR" w:eastAsia="en-US" w:bidi="ar-EG"/>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4 411</w:t>
            </w:r>
            <w:r>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vAlign w:val="center"/>
            <w:hideMark/>
          </w:tcPr>
          <w:p w:rsidR="005054D9" w:rsidRPr="004419CE" w:rsidRDefault="005054D9" w:rsidP="0012446A">
            <w:pPr>
              <w:spacing w:before="40" w:after="4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معدات ولوازم</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4</w:t>
            </w:r>
            <w:r>
              <w:rPr>
                <w:rFonts w:eastAsia="Times New Roman"/>
                <w:sz w:val="20"/>
                <w:szCs w:val="26"/>
                <w:lang w:val="fr-FR" w:eastAsia="en-US" w:bidi="ar-EG"/>
              </w:rPr>
              <w:t> </w:t>
            </w:r>
            <w:r w:rsidRPr="00F56CE4">
              <w:rPr>
                <w:rFonts w:eastAsia="Times New Roman"/>
                <w:sz w:val="20"/>
                <w:szCs w:val="26"/>
                <w:lang w:val="fr-FR" w:eastAsia="en-US" w:bidi="ar-EG"/>
              </w:rPr>
              <w:t>509</w:t>
            </w:r>
            <w:r>
              <w:rPr>
                <w:rFonts w:eastAsia="Times New Roman"/>
                <w:sz w:val="20"/>
                <w:szCs w:val="26"/>
                <w:lang w:val="fr-FR" w:eastAsia="en-US" w:bidi="ar-EG"/>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3 875</w:t>
            </w:r>
            <w:r>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vAlign w:val="center"/>
            <w:hideMark/>
          </w:tcPr>
          <w:p w:rsidR="005054D9" w:rsidRPr="004419CE" w:rsidRDefault="005054D9" w:rsidP="0012446A">
            <w:pPr>
              <w:spacing w:before="40" w:after="4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استهلاك وخسائر في القيمة</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4</w:t>
            </w:r>
            <w:r>
              <w:rPr>
                <w:rFonts w:eastAsia="Times New Roman"/>
                <w:sz w:val="20"/>
                <w:szCs w:val="26"/>
                <w:lang w:val="fr-FR" w:eastAsia="en-US" w:bidi="ar-EG"/>
              </w:rPr>
              <w:t> </w:t>
            </w:r>
            <w:r w:rsidRPr="00F56CE4">
              <w:rPr>
                <w:rFonts w:eastAsia="Times New Roman"/>
                <w:sz w:val="20"/>
                <w:szCs w:val="26"/>
                <w:lang w:val="fr-FR" w:eastAsia="en-US" w:bidi="ar-EG"/>
              </w:rPr>
              <w:t>497</w:t>
            </w:r>
            <w:r>
              <w:rPr>
                <w:rFonts w:eastAsia="Times New Roman"/>
                <w:sz w:val="20"/>
                <w:szCs w:val="26"/>
                <w:lang w:val="fr-FR" w:eastAsia="en-US" w:bidi="ar-EG"/>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5 212</w:t>
            </w:r>
            <w:r>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vAlign w:val="center"/>
            <w:hideMark/>
          </w:tcPr>
          <w:p w:rsidR="005054D9" w:rsidRPr="004419CE" w:rsidRDefault="005054D9" w:rsidP="0012446A">
            <w:pPr>
              <w:spacing w:before="40" w:after="4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 xml:space="preserve">مصاريف </w:t>
            </w:r>
            <w:r w:rsidRPr="004419CE">
              <w:rPr>
                <w:rFonts w:eastAsia="Times New Roman" w:hint="cs"/>
                <w:sz w:val="20"/>
                <w:szCs w:val="26"/>
                <w:rtl/>
                <w:lang w:val="fr-FR" w:eastAsia="en-US" w:bidi="ar-EG"/>
              </w:rPr>
              <w:t>شحن</w:t>
            </w:r>
            <w:r w:rsidRPr="004419CE">
              <w:rPr>
                <w:rFonts w:eastAsia="Times New Roman"/>
                <w:sz w:val="20"/>
                <w:szCs w:val="26"/>
                <w:rtl/>
                <w:lang w:val="fr-FR" w:eastAsia="en-US" w:bidi="ar-EG"/>
              </w:rPr>
              <w:t xml:space="preserve"> واتصالات وخدمات</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1</w:t>
            </w:r>
            <w:r>
              <w:rPr>
                <w:rFonts w:eastAsia="Times New Roman"/>
                <w:sz w:val="20"/>
                <w:szCs w:val="26"/>
                <w:lang w:val="fr-FR" w:eastAsia="en-US" w:bidi="ar-EG"/>
              </w:rPr>
              <w:t> </w:t>
            </w:r>
            <w:r w:rsidRPr="00F56CE4">
              <w:rPr>
                <w:rFonts w:eastAsia="Times New Roman"/>
                <w:sz w:val="20"/>
                <w:szCs w:val="26"/>
                <w:lang w:val="fr-FR" w:eastAsia="en-US" w:bidi="ar-EG"/>
              </w:rPr>
              <w:t>772</w:t>
            </w:r>
            <w:r>
              <w:rPr>
                <w:rFonts w:eastAsia="Times New Roman"/>
                <w:sz w:val="20"/>
                <w:szCs w:val="26"/>
                <w:lang w:val="fr-FR" w:eastAsia="en-US" w:bidi="ar-EG"/>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1 576</w:t>
            </w:r>
            <w:r>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vAlign w:val="center"/>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نفقات أخرى</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67</w:t>
            </w:r>
            <w:r>
              <w:rPr>
                <w:rFonts w:eastAsia="Times New Roman"/>
                <w:sz w:val="20"/>
                <w:szCs w:val="26"/>
                <w:lang w:val="fr-FR" w:eastAsia="en-US" w:bidi="ar-EG"/>
              </w:rPr>
              <w:t>–</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7 656</w:t>
            </w:r>
            <w:r>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vAlign w:val="center"/>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نفقات عينية</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862</w:t>
            </w:r>
            <w:r>
              <w:rPr>
                <w:rFonts w:eastAsia="Times New Roman"/>
                <w:sz w:val="20"/>
                <w:szCs w:val="26"/>
                <w:lang w:val="fr-FR" w:eastAsia="en-US" w:bidi="ar-EG"/>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882</w:t>
            </w:r>
            <w:r>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vAlign w:val="center"/>
            <w:hideMark/>
          </w:tcPr>
          <w:p w:rsidR="005054D9" w:rsidRPr="004419CE" w:rsidRDefault="005054D9" w:rsidP="0012446A">
            <w:pPr>
              <w:spacing w:before="40" w:after="4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نفقات مالية</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621</w:t>
            </w:r>
            <w:r>
              <w:rPr>
                <w:rFonts w:eastAsia="Times New Roman"/>
                <w:sz w:val="20"/>
                <w:szCs w:val="26"/>
                <w:lang w:val="fr-FR" w:eastAsia="en-US" w:bidi="ar-EG"/>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675</w:t>
            </w:r>
            <w:r>
              <w:rPr>
                <w:rFonts w:eastAsia="Times New Roman"/>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nil"/>
              <w:right w:val="nil"/>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255" w:type="dxa"/>
            <w:tcBorders>
              <w:top w:val="nil"/>
              <w:left w:val="single" w:sz="4" w:space="0" w:color="auto"/>
              <w:bottom w:val="nil"/>
              <w:right w:val="single" w:sz="4" w:space="0" w:color="auto"/>
            </w:tcBorders>
            <w:shd w:val="clear" w:color="auto" w:fill="auto"/>
            <w:hideMark/>
          </w:tcPr>
          <w:p w:rsidR="005054D9" w:rsidRPr="004419CE" w:rsidRDefault="005054D9" w:rsidP="0012446A">
            <w:pPr>
              <w:spacing w:before="40" w:after="40" w:line="24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tcPr>
          <w:p w:rsidR="005054D9" w:rsidRPr="009936BF" w:rsidRDefault="005054D9" w:rsidP="0012446A">
            <w:pPr>
              <w:spacing w:before="40" w:after="40" w:line="240" w:lineRule="exact"/>
              <w:rPr>
                <w:rFonts w:cs="Arial"/>
                <w:color w:val="000000"/>
                <w:szCs w:val="22"/>
              </w:rPr>
            </w:pPr>
            <w:r w:rsidRPr="009936BF">
              <w:rPr>
                <w:rFonts w:cs="Arial"/>
                <w:color w:val="000000"/>
                <w:szCs w:val="22"/>
              </w:rPr>
              <w:t> </w:t>
            </w:r>
          </w:p>
        </w:tc>
        <w:tc>
          <w:tcPr>
            <w:tcW w:w="1460" w:type="dxa"/>
            <w:tcBorders>
              <w:top w:val="nil"/>
              <w:left w:val="nil"/>
              <w:bottom w:val="nil"/>
              <w:right w:val="single" w:sz="4" w:space="0" w:color="auto"/>
            </w:tcBorders>
            <w:shd w:val="clear" w:color="auto" w:fill="auto"/>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5054D9" w:rsidRPr="004419CE" w:rsidTr="0012446A">
        <w:trPr>
          <w:trHeight w:val="20"/>
          <w:jc w:val="center"/>
        </w:trPr>
        <w:tc>
          <w:tcPr>
            <w:tcW w:w="4925" w:type="dxa"/>
            <w:tcBorders>
              <w:top w:val="single" w:sz="4" w:space="0" w:color="auto"/>
              <w:left w:val="single" w:sz="4" w:space="0" w:color="auto"/>
              <w:bottom w:val="single" w:sz="4" w:space="0" w:color="auto"/>
              <w:right w:val="nil"/>
            </w:tcBorders>
            <w:shd w:val="clear" w:color="auto" w:fill="auto"/>
            <w:noWrap/>
            <w:vAlign w:val="center"/>
            <w:hideMark/>
          </w:tcPr>
          <w:p w:rsidR="005054D9" w:rsidRPr="004419CE" w:rsidRDefault="005054D9" w:rsidP="0012446A">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مجموع النفقات</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D9" w:rsidRPr="004419CE" w:rsidRDefault="005054D9" w:rsidP="0012446A">
            <w:pPr>
              <w:spacing w:before="40" w:after="40" w:line="240" w:lineRule="exact"/>
              <w:jc w:val="center"/>
              <w:rPr>
                <w:rFonts w:eastAsia="Times New Roman"/>
                <w:b/>
                <w:bCs/>
                <w:sz w:val="20"/>
                <w:szCs w:val="26"/>
                <w:lang w:val="fr-FR" w:eastAsia="en-US" w:bidi="ar-EG"/>
              </w:rPr>
            </w:pPr>
          </w:p>
        </w:tc>
        <w:tc>
          <w:tcPr>
            <w:tcW w:w="1460" w:type="dxa"/>
            <w:tcBorders>
              <w:top w:val="single" w:sz="4" w:space="0" w:color="auto"/>
              <w:left w:val="nil"/>
              <w:bottom w:val="single" w:sz="4" w:space="0" w:color="auto"/>
              <w:right w:val="single" w:sz="4" w:space="0" w:color="auto"/>
            </w:tcBorders>
            <w:shd w:val="clear" w:color="auto" w:fill="auto"/>
            <w:vAlign w:val="center"/>
          </w:tcPr>
          <w:p w:rsidR="005054D9" w:rsidRPr="00F56CE4" w:rsidRDefault="005054D9" w:rsidP="0012446A">
            <w:pPr>
              <w:spacing w:before="40" w:after="40" w:line="240" w:lineRule="exact"/>
              <w:jc w:val="left"/>
              <w:rPr>
                <w:rFonts w:eastAsia="Times New Roman"/>
                <w:b/>
                <w:bCs/>
                <w:sz w:val="20"/>
                <w:szCs w:val="26"/>
                <w:lang w:val="fr-FR" w:eastAsia="en-US" w:bidi="ar-EG"/>
              </w:rPr>
            </w:pPr>
            <w:r w:rsidRPr="00F56CE4">
              <w:rPr>
                <w:rFonts w:eastAsia="Times New Roman"/>
                <w:b/>
                <w:bCs/>
                <w:sz w:val="20"/>
                <w:szCs w:val="26"/>
                <w:lang w:val="fr-FR" w:eastAsia="en-US" w:bidi="ar-EG"/>
              </w:rPr>
              <w:t>184</w:t>
            </w:r>
            <w:r>
              <w:rPr>
                <w:rFonts w:eastAsia="Times New Roman"/>
                <w:b/>
                <w:bCs/>
                <w:sz w:val="20"/>
                <w:szCs w:val="26"/>
                <w:lang w:val="fr-FR" w:eastAsia="en-US" w:bidi="ar-EG"/>
              </w:rPr>
              <w:t> </w:t>
            </w:r>
            <w:r w:rsidRPr="00F56CE4">
              <w:rPr>
                <w:rFonts w:eastAsia="Times New Roman"/>
                <w:b/>
                <w:bCs/>
                <w:sz w:val="20"/>
                <w:szCs w:val="26"/>
                <w:lang w:val="fr-FR" w:eastAsia="en-US" w:bidi="ar-EG"/>
              </w:rPr>
              <w:t>365</w:t>
            </w:r>
            <w:r>
              <w:rPr>
                <w:rFonts w:eastAsia="Times New Roman"/>
                <w:sz w:val="20"/>
                <w:szCs w:val="26"/>
                <w:lang w:val="fr-FR" w:eastAsia="en-US" w:bidi="ar-EG"/>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5054D9" w:rsidRPr="004419CE" w:rsidRDefault="005054D9" w:rsidP="0012446A">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195</w:t>
            </w:r>
            <w:r w:rsidRPr="004419CE">
              <w:rPr>
                <w:rFonts w:eastAsia="Times New Roman"/>
                <w:sz w:val="20"/>
                <w:szCs w:val="26"/>
                <w:lang w:val="fr-FR" w:eastAsia="en-US" w:bidi="ar-EG"/>
              </w:rPr>
              <w:t> </w:t>
            </w:r>
            <w:r w:rsidRPr="004419CE">
              <w:rPr>
                <w:rFonts w:eastAsia="Times New Roman"/>
                <w:b/>
                <w:bCs/>
                <w:sz w:val="20"/>
                <w:szCs w:val="26"/>
                <w:lang w:val="fr-FR" w:eastAsia="en-US" w:bidi="ar-EG"/>
              </w:rPr>
              <w:t>615</w:t>
            </w:r>
            <w:r>
              <w:rPr>
                <w:rFonts w:eastAsia="Times New Roman"/>
                <w:b/>
                <w:bCs/>
                <w:sz w:val="20"/>
                <w:szCs w:val="26"/>
                <w:lang w:val="fr-FR" w:eastAsia="en-US" w:bidi="ar-EG"/>
              </w:rPr>
              <w:t>  </w:t>
            </w:r>
          </w:p>
        </w:tc>
      </w:tr>
      <w:tr w:rsidR="005054D9" w:rsidRPr="004419CE" w:rsidTr="0012446A">
        <w:trPr>
          <w:trHeight w:val="20"/>
          <w:jc w:val="center"/>
        </w:trPr>
        <w:tc>
          <w:tcPr>
            <w:tcW w:w="4925" w:type="dxa"/>
            <w:tcBorders>
              <w:top w:val="nil"/>
              <w:left w:val="single" w:sz="4" w:space="0" w:color="auto"/>
              <w:bottom w:val="single" w:sz="4" w:space="0" w:color="auto"/>
              <w:right w:val="nil"/>
            </w:tcBorders>
            <w:shd w:val="clear" w:color="auto" w:fill="auto"/>
            <w:noWrap/>
            <w:vAlign w:val="center"/>
            <w:hideMark/>
          </w:tcPr>
          <w:p w:rsidR="005054D9" w:rsidRPr="004419CE" w:rsidRDefault="005054D9" w:rsidP="0012446A">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فائض</w:t>
            </w:r>
            <w:r w:rsidRPr="004419CE">
              <w:rPr>
                <w:rFonts w:eastAsia="Times New Roman" w:hint="cs"/>
                <w:b/>
                <w:bCs/>
                <w:sz w:val="20"/>
                <w:szCs w:val="26"/>
                <w:rtl/>
                <w:lang w:val="fr-FR" w:eastAsia="en-US" w:bidi="ar-EG"/>
              </w:rPr>
              <w:t>/</w:t>
            </w:r>
            <w:r w:rsidRPr="004419CE">
              <w:rPr>
                <w:rFonts w:eastAsia="Times New Roman"/>
                <w:b/>
                <w:bCs/>
                <w:sz w:val="20"/>
                <w:szCs w:val="26"/>
                <w:rtl/>
                <w:lang w:val="fr-FR" w:eastAsia="en-US" w:bidi="ar-EG"/>
              </w:rPr>
              <w:t>عجز الفترة</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rsidR="005054D9" w:rsidRPr="004419CE" w:rsidRDefault="005054D9" w:rsidP="0012446A">
            <w:pPr>
              <w:spacing w:before="40" w:after="40" w:line="240" w:lineRule="exact"/>
              <w:jc w:val="center"/>
              <w:rPr>
                <w:rFonts w:eastAsia="Times New Roman"/>
                <w:b/>
                <w:bCs/>
                <w:sz w:val="20"/>
                <w:szCs w:val="26"/>
                <w:lang w:val="fr-FR" w:eastAsia="en-US" w:bidi="ar-EG"/>
              </w:rPr>
            </w:pPr>
          </w:p>
        </w:tc>
        <w:tc>
          <w:tcPr>
            <w:tcW w:w="1460" w:type="dxa"/>
            <w:tcBorders>
              <w:top w:val="nil"/>
              <w:left w:val="nil"/>
              <w:bottom w:val="single" w:sz="4" w:space="0" w:color="auto"/>
              <w:right w:val="single" w:sz="4" w:space="0" w:color="auto"/>
            </w:tcBorders>
            <w:shd w:val="clear" w:color="auto" w:fill="auto"/>
            <w:vAlign w:val="center"/>
          </w:tcPr>
          <w:p w:rsidR="005054D9" w:rsidRPr="00F56CE4" w:rsidRDefault="005054D9" w:rsidP="0012446A">
            <w:pPr>
              <w:spacing w:before="40" w:after="40" w:line="240" w:lineRule="exact"/>
              <w:jc w:val="left"/>
              <w:rPr>
                <w:rFonts w:eastAsia="Times New Roman"/>
                <w:sz w:val="20"/>
                <w:szCs w:val="26"/>
                <w:lang w:val="fr-FR" w:eastAsia="en-US" w:bidi="ar-EG"/>
              </w:rPr>
            </w:pPr>
            <w:r w:rsidRPr="00F56CE4">
              <w:rPr>
                <w:rFonts w:eastAsia="Times New Roman"/>
                <w:sz w:val="20"/>
                <w:szCs w:val="26"/>
                <w:lang w:val="fr-FR" w:eastAsia="en-US" w:bidi="ar-EG"/>
              </w:rPr>
              <w:t>7</w:t>
            </w:r>
            <w:r>
              <w:rPr>
                <w:rFonts w:eastAsia="Times New Roman"/>
                <w:sz w:val="20"/>
                <w:szCs w:val="26"/>
                <w:lang w:val="fr-FR" w:eastAsia="en-US" w:bidi="ar-EG"/>
              </w:rPr>
              <w:t> </w:t>
            </w:r>
            <w:r w:rsidRPr="00F56CE4">
              <w:rPr>
                <w:rFonts w:eastAsia="Times New Roman"/>
                <w:sz w:val="20"/>
                <w:szCs w:val="26"/>
                <w:lang w:val="fr-FR" w:eastAsia="en-US" w:bidi="ar-EG"/>
              </w:rPr>
              <w:t>976</w:t>
            </w:r>
            <w:r>
              <w:rPr>
                <w:rFonts w:eastAsia="Times New Roman"/>
                <w:sz w:val="20"/>
                <w:szCs w:val="26"/>
                <w:lang w:val="fr-FR" w:eastAsia="en-US" w:bidi="ar-EG"/>
              </w:rPr>
              <w:t>–</w:t>
            </w:r>
          </w:p>
        </w:tc>
        <w:tc>
          <w:tcPr>
            <w:tcW w:w="1460" w:type="dxa"/>
            <w:tcBorders>
              <w:top w:val="nil"/>
              <w:left w:val="nil"/>
              <w:bottom w:val="single" w:sz="4" w:space="0" w:color="auto"/>
              <w:right w:val="single" w:sz="4" w:space="0" w:color="auto"/>
            </w:tcBorders>
            <w:shd w:val="clear" w:color="auto" w:fill="auto"/>
            <w:noWrap/>
            <w:vAlign w:val="center"/>
            <w:hideMark/>
          </w:tcPr>
          <w:p w:rsidR="005054D9" w:rsidRPr="004419CE" w:rsidRDefault="005054D9" w:rsidP="0012446A">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17 078</w:t>
            </w:r>
            <w:r>
              <w:rPr>
                <w:rFonts w:eastAsia="Times New Roman"/>
                <w:sz w:val="20"/>
                <w:szCs w:val="26"/>
                <w:lang w:val="fr-FR" w:eastAsia="en-US" w:bidi="ar-EG"/>
              </w:rPr>
              <w:t>–</w:t>
            </w:r>
          </w:p>
        </w:tc>
      </w:tr>
    </w:tbl>
    <w:p w:rsidR="005054D9" w:rsidRPr="004419CE" w:rsidRDefault="005054D9" w:rsidP="005054D9">
      <w:pPr>
        <w:rPr>
          <w:rtl/>
          <w:lang w:bidi="ar-EG"/>
        </w:rPr>
      </w:pPr>
      <w:r w:rsidRPr="004419CE">
        <w:rPr>
          <w:rtl/>
        </w:rPr>
        <w:br w:type="page"/>
      </w:r>
    </w:p>
    <w:p w:rsidR="005054D9" w:rsidRPr="004419CE" w:rsidRDefault="005054D9" w:rsidP="0012446A">
      <w:pPr>
        <w:pStyle w:val="Tabletitle"/>
      </w:pPr>
      <w:bookmarkStart w:id="170" w:name="_Toc452156595"/>
      <w:bookmarkStart w:id="171" w:name="_Toc482792198"/>
      <w:bookmarkStart w:id="172" w:name="_Toc482793688"/>
      <w:bookmarkStart w:id="173" w:name="_Toc511402202"/>
      <w:bookmarkStart w:id="174" w:name="_Toc511756639"/>
      <w:bookmarkStart w:id="175" w:name="_Toc520365433"/>
      <w:bookmarkStart w:id="176" w:name="_Toc9614758"/>
      <w:r w:rsidRPr="004419CE">
        <w:rPr>
          <w:rFonts w:hint="cs"/>
          <w:rtl/>
        </w:rPr>
        <w:t>ثالثاً - بيان الاختلافات في صافي الأصول للفترة المالية المنتهية في </w:t>
      </w:r>
      <w:r w:rsidRPr="004419CE">
        <w:t>31</w:t>
      </w:r>
      <w:r w:rsidRPr="004419CE">
        <w:rPr>
          <w:rFonts w:hint="cs"/>
          <w:rtl/>
        </w:rPr>
        <w:t xml:space="preserve"> ديسمبر </w:t>
      </w:r>
      <w:bookmarkEnd w:id="170"/>
      <w:bookmarkEnd w:id="171"/>
      <w:bookmarkEnd w:id="172"/>
      <w:bookmarkEnd w:id="173"/>
      <w:bookmarkEnd w:id="174"/>
      <w:bookmarkEnd w:id="175"/>
      <w:r>
        <w:t>2018</w:t>
      </w:r>
      <w:bookmarkEnd w:id="176"/>
    </w:p>
    <w:tbl>
      <w:tblPr>
        <w:bidiVisual/>
        <w:tblW w:w="4950" w:type="pct"/>
        <w:tblLook w:val="04A0" w:firstRow="1" w:lastRow="0" w:firstColumn="1" w:lastColumn="0" w:noHBand="0" w:noVBand="1"/>
      </w:tblPr>
      <w:tblGrid>
        <w:gridCol w:w="3307"/>
        <w:gridCol w:w="1524"/>
        <w:gridCol w:w="1625"/>
        <w:gridCol w:w="1564"/>
        <w:gridCol w:w="1503"/>
      </w:tblGrid>
      <w:tr w:rsidR="005054D9" w:rsidRPr="005159BD" w:rsidTr="00C84BD2">
        <w:trPr>
          <w:trHeight w:val="780"/>
        </w:trPr>
        <w:tc>
          <w:tcPr>
            <w:tcW w:w="1737" w:type="pct"/>
            <w:tcBorders>
              <w:top w:val="single" w:sz="8" w:space="0" w:color="auto"/>
              <w:left w:val="single" w:sz="8" w:space="0" w:color="auto"/>
              <w:bottom w:val="single" w:sz="8" w:space="0" w:color="auto"/>
              <w:right w:val="single" w:sz="8" w:space="0" w:color="auto"/>
            </w:tcBorders>
            <w:shd w:val="clear" w:color="auto" w:fill="auto"/>
            <w:vAlign w:val="center"/>
          </w:tcPr>
          <w:p w:rsidR="005054D9" w:rsidRPr="008D4C79" w:rsidRDefault="005054D9" w:rsidP="0012446A">
            <w:pPr>
              <w:keepNext/>
              <w:spacing w:before="40" w:after="40" w:line="260" w:lineRule="exact"/>
              <w:jc w:val="center"/>
              <w:rPr>
                <w:rFonts w:eastAsia="Times New Roman"/>
                <w:b/>
                <w:bCs/>
                <w:sz w:val="20"/>
                <w:szCs w:val="26"/>
                <w:lang w:eastAsia="en-US" w:bidi="ar-EG"/>
              </w:rPr>
            </w:pPr>
            <w:r w:rsidRPr="008D4C79">
              <w:rPr>
                <w:rFonts w:eastAsia="Times New Roman" w:hint="cs"/>
                <w:b/>
                <w:bCs/>
                <w:sz w:val="20"/>
                <w:szCs w:val="26"/>
                <w:rtl/>
                <w:lang w:eastAsia="en-US" w:bidi="ar-EG"/>
              </w:rPr>
              <w:t>(بآلاف الفرنكات السويسرية)</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5054D9" w:rsidRPr="004419CE" w:rsidRDefault="005054D9" w:rsidP="0012446A">
            <w:pPr>
              <w:keepNext/>
              <w:spacing w:before="40" w:after="40" w:line="260" w:lineRule="exact"/>
              <w:jc w:val="center"/>
              <w:rPr>
                <w:rFonts w:eastAsia="Times New Roman"/>
                <w:b/>
                <w:bCs/>
                <w:sz w:val="20"/>
                <w:szCs w:val="26"/>
                <w:lang w:eastAsia="en-US" w:bidi="ar-EG"/>
              </w:rPr>
            </w:pPr>
            <w:r w:rsidRPr="004419CE">
              <w:rPr>
                <w:rFonts w:eastAsia="Times New Roman"/>
                <w:b/>
                <w:bCs/>
                <w:sz w:val="20"/>
                <w:szCs w:val="26"/>
                <w:lang w:eastAsia="en-US" w:bidi="ar-EG"/>
              </w:rPr>
              <w:t>2017.12.31</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5054D9" w:rsidRPr="004419CE" w:rsidRDefault="005054D9" w:rsidP="0012446A">
            <w:pPr>
              <w:keepNext/>
              <w:spacing w:before="40" w:after="40" w:line="260" w:lineRule="exact"/>
              <w:jc w:val="center"/>
              <w:rPr>
                <w:rFonts w:eastAsia="Times New Roman"/>
                <w:b/>
                <w:bCs/>
                <w:sz w:val="20"/>
                <w:szCs w:val="26"/>
                <w:lang w:eastAsia="en-US" w:bidi="ar-EG"/>
              </w:rPr>
            </w:pPr>
            <w:r w:rsidRPr="004419CE">
              <w:rPr>
                <w:rFonts w:eastAsia="Times New Roman" w:hint="cs"/>
                <w:b/>
                <w:bCs/>
                <w:sz w:val="20"/>
                <w:szCs w:val="26"/>
                <w:rtl/>
                <w:lang w:eastAsia="en-US" w:bidi="ar-EG"/>
              </w:rPr>
              <w:t xml:space="preserve">فائض/عجز </w:t>
            </w:r>
            <w:r>
              <w:rPr>
                <w:rFonts w:eastAsia="Times New Roman"/>
                <w:b/>
                <w:bCs/>
                <w:sz w:val="20"/>
                <w:szCs w:val="26"/>
                <w:lang w:eastAsia="en-US" w:bidi="ar-EG"/>
              </w:rPr>
              <w:t>2018</w:t>
            </w:r>
          </w:p>
        </w:tc>
        <w:tc>
          <w:tcPr>
            <w:tcW w:w="821" w:type="pct"/>
            <w:tcBorders>
              <w:top w:val="single" w:sz="8" w:space="0" w:color="auto"/>
              <w:left w:val="nil"/>
              <w:bottom w:val="single" w:sz="8" w:space="0" w:color="auto"/>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center"/>
              <w:rPr>
                <w:rFonts w:eastAsia="Times New Roman"/>
                <w:b/>
                <w:bCs/>
                <w:color w:val="000000"/>
                <w:sz w:val="20"/>
                <w:szCs w:val="26"/>
              </w:rPr>
            </w:pPr>
            <w:r w:rsidRPr="00960983">
              <w:rPr>
                <w:rFonts w:eastAsia="Times New Roman" w:hint="cs"/>
                <w:b/>
                <w:bCs/>
                <w:color w:val="000000"/>
                <w:sz w:val="20"/>
                <w:szCs w:val="26"/>
                <w:rtl/>
                <w:lang w:bidi="ar-EG"/>
              </w:rPr>
              <w:t>تعديلات أخرى</w:t>
            </w:r>
          </w:p>
        </w:tc>
        <w:tc>
          <w:tcPr>
            <w:tcW w:w="789" w:type="pct"/>
            <w:tcBorders>
              <w:top w:val="single" w:sz="8" w:space="0" w:color="auto"/>
              <w:left w:val="nil"/>
              <w:bottom w:val="single" w:sz="8" w:space="0" w:color="auto"/>
              <w:right w:val="single" w:sz="8" w:space="0" w:color="auto"/>
            </w:tcBorders>
            <w:shd w:val="clear" w:color="auto" w:fill="auto"/>
            <w:vAlign w:val="center"/>
            <w:hideMark/>
          </w:tcPr>
          <w:p w:rsidR="005054D9" w:rsidRPr="004419CE" w:rsidRDefault="005054D9" w:rsidP="0012446A">
            <w:pPr>
              <w:keepNext/>
              <w:spacing w:before="40" w:after="40" w:line="260" w:lineRule="exact"/>
              <w:jc w:val="center"/>
              <w:rPr>
                <w:rFonts w:eastAsia="Times New Roman"/>
                <w:b/>
                <w:bCs/>
                <w:sz w:val="20"/>
                <w:szCs w:val="26"/>
                <w:lang w:eastAsia="en-US" w:bidi="ar-EG"/>
              </w:rPr>
            </w:pPr>
            <w:r>
              <w:rPr>
                <w:rFonts w:eastAsia="Times New Roman"/>
                <w:b/>
                <w:bCs/>
                <w:sz w:val="20"/>
                <w:szCs w:val="26"/>
                <w:lang w:eastAsia="en-US" w:bidi="ar-EG"/>
              </w:rPr>
              <w:t>2018</w:t>
            </w:r>
            <w:r w:rsidRPr="004419CE">
              <w:rPr>
                <w:rFonts w:eastAsia="Times New Roman"/>
                <w:b/>
                <w:bCs/>
                <w:sz w:val="20"/>
                <w:szCs w:val="26"/>
                <w:lang w:eastAsia="en-US" w:bidi="ar-EG"/>
              </w:rPr>
              <w:t>.12.31</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4419CE" w:rsidRDefault="005054D9" w:rsidP="0012446A">
            <w:pPr>
              <w:spacing w:before="40" w:after="40" w:line="26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 xml:space="preserve">التحول إلى </w:t>
            </w:r>
            <w:r w:rsidRPr="004419CE">
              <w:rPr>
                <w:rFonts w:eastAsia="Times New Roman"/>
                <w:b/>
                <w:bCs/>
                <w:sz w:val="20"/>
                <w:szCs w:val="26"/>
                <w:lang w:val="fr-FR" w:eastAsia="en-US" w:bidi="ar-EG"/>
              </w:rPr>
              <w:t>IPSAS</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sz w:val="20"/>
                <w:szCs w:val="26"/>
              </w:rPr>
            </w:pPr>
            <w:r w:rsidRPr="005159BD">
              <w:rPr>
                <w:rFonts w:eastAsia="Times New Roman"/>
                <w:b/>
                <w:bCs/>
                <w:sz w:val="20"/>
                <w:szCs w:val="26"/>
              </w:rPr>
              <w:t>125</w:t>
            </w:r>
            <w:r>
              <w:rPr>
                <w:rFonts w:eastAsia="Times New Roman"/>
                <w:b/>
                <w:bCs/>
                <w:sz w:val="20"/>
                <w:szCs w:val="26"/>
              </w:rPr>
              <w:t> </w:t>
            </w:r>
            <w:r w:rsidRPr="005159BD">
              <w:rPr>
                <w:rFonts w:eastAsia="Times New Roman"/>
                <w:b/>
                <w:bCs/>
                <w:sz w:val="20"/>
                <w:szCs w:val="26"/>
              </w:rPr>
              <w:t>100</w:t>
            </w:r>
            <w:r>
              <w:rPr>
                <w:rFonts w:eastAsia="Times New Roman"/>
                <w:b/>
                <w:bCs/>
                <w:sz w:val="20"/>
                <w:szCs w:val="26"/>
              </w:rPr>
              <w:t>–</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sz w:val="20"/>
                <w:szCs w:val="26"/>
              </w:rPr>
            </w:pPr>
            <w:r w:rsidRPr="005159BD">
              <w:rPr>
                <w:rFonts w:eastAsia="Times New Roman"/>
                <w:b/>
                <w:bCs/>
                <w:sz w:val="20"/>
                <w:szCs w:val="26"/>
              </w:rPr>
              <w:t>-</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125</w:t>
            </w:r>
            <w:r>
              <w:rPr>
                <w:rFonts w:eastAsia="Times New Roman"/>
                <w:b/>
                <w:bCs/>
                <w:color w:val="000000"/>
                <w:sz w:val="20"/>
                <w:szCs w:val="26"/>
              </w:rPr>
              <w:t> </w:t>
            </w:r>
            <w:r w:rsidRPr="005159BD">
              <w:rPr>
                <w:rFonts w:eastAsia="Times New Roman"/>
                <w:b/>
                <w:bCs/>
                <w:color w:val="000000"/>
                <w:sz w:val="20"/>
                <w:szCs w:val="26"/>
              </w:rPr>
              <w:t>100</w:t>
            </w:r>
            <w:r>
              <w:rPr>
                <w:rFonts w:eastAsia="Times New Roman"/>
                <w:b/>
                <w:bCs/>
                <w:color w:val="000000"/>
                <w:sz w:val="20"/>
                <w:szCs w:val="26"/>
              </w:rPr>
              <w:t>–</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4419CE" w:rsidRDefault="005054D9" w:rsidP="0012446A">
            <w:pPr>
              <w:spacing w:before="40" w:after="40" w:line="26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حساب الاحتياطي</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sz w:val="20"/>
                <w:szCs w:val="26"/>
              </w:rPr>
            </w:pPr>
            <w:r w:rsidRPr="005159BD">
              <w:rPr>
                <w:rFonts w:eastAsia="Times New Roman"/>
                <w:b/>
                <w:bCs/>
                <w:sz w:val="20"/>
                <w:szCs w:val="26"/>
              </w:rPr>
              <w:t>27</w:t>
            </w:r>
            <w:r>
              <w:rPr>
                <w:rFonts w:eastAsia="Times New Roman"/>
                <w:b/>
                <w:bCs/>
                <w:sz w:val="20"/>
                <w:szCs w:val="26"/>
              </w:rPr>
              <w:t> </w:t>
            </w:r>
            <w:r w:rsidRPr="005159BD">
              <w:rPr>
                <w:rFonts w:eastAsia="Times New Roman"/>
                <w:b/>
                <w:bCs/>
                <w:sz w:val="20"/>
                <w:szCs w:val="26"/>
              </w:rPr>
              <w:t>770</w:t>
            </w:r>
            <w:r>
              <w:rPr>
                <w:rFonts w:eastAsia="Times New Roman"/>
                <w:b/>
                <w:bCs/>
                <w:sz w:val="20"/>
                <w:szCs w:val="26"/>
              </w:rPr>
              <w:t>  </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508</w:t>
            </w:r>
            <w:r>
              <w:rPr>
                <w:rFonts w:eastAsia="Times New Roman"/>
                <w:b/>
                <w:bCs/>
                <w:color w:val="000000"/>
                <w:sz w:val="20"/>
                <w:szCs w:val="26"/>
              </w:rPr>
              <w:t>  </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sz w:val="20"/>
                <w:szCs w:val="26"/>
              </w:rPr>
            </w:pPr>
            <w:r w:rsidRPr="005159BD">
              <w:rPr>
                <w:rFonts w:eastAsia="Times New Roman"/>
                <w:b/>
                <w:bCs/>
                <w:sz w:val="20"/>
                <w:szCs w:val="26"/>
              </w:rPr>
              <w:t>837</w:t>
            </w:r>
            <w:r>
              <w:rPr>
                <w:rFonts w:eastAsia="Times New Roman"/>
                <w:b/>
                <w:bCs/>
                <w:sz w:val="20"/>
                <w:szCs w:val="26"/>
              </w:rPr>
              <w:t>–</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27</w:t>
            </w:r>
            <w:r>
              <w:rPr>
                <w:rFonts w:eastAsia="Times New Roman"/>
                <w:b/>
                <w:bCs/>
                <w:color w:val="000000"/>
                <w:sz w:val="20"/>
                <w:szCs w:val="26"/>
              </w:rPr>
              <w:t> </w:t>
            </w:r>
            <w:r w:rsidRPr="005159BD">
              <w:rPr>
                <w:rFonts w:eastAsia="Times New Roman"/>
                <w:b/>
                <w:bCs/>
                <w:color w:val="000000"/>
                <w:sz w:val="20"/>
                <w:szCs w:val="26"/>
              </w:rPr>
              <w:t>441</w:t>
            </w:r>
            <w:r>
              <w:rPr>
                <w:rFonts w:eastAsia="Times New Roman"/>
                <w:b/>
                <w:bCs/>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4419CE" w:rsidRDefault="005054D9" w:rsidP="0012446A">
            <w:pPr>
              <w:spacing w:before="40" w:after="40" w:line="26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الاحتياطيات الأخرى</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53</w:t>
            </w:r>
            <w:r>
              <w:rPr>
                <w:rFonts w:eastAsia="Times New Roman"/>
                <w:b/>
                <w:bCs/>
                <w:color w:val="000000"/>
                <w:sz w:val="20"/>
                <w:szCs w:val="26"/>
              </w:rPr>
              <w:t> </w:t>
            </w:r>
            <w:r w:rsidRPr="005159BD">
              <w:rPr>
                <w:rFonts w:eastAsia="Times New Roman"/>
                <w:b/>
                <w:bCs/>
                <w:color w:val="000000"/>
                <w:sz w:val="20"/>
                <w:szCs w:val="26"/>
              </w:rPr>
              <w:t>638</w:t>
            </w:r>
            <w:r>
              <w:rPr>
                <w:rFonts w:eastAsia="Times New Roman"/>
                <w:b/>
                <w:bCs/>
                <w:color w:val="000000"/>
                <w:sz w:val="20"/>
                <w:szCs w:val="26"/>
              </w:rPr>
              <w:t>  </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8</w:t>
            </w:r>
            <w:r>
              <w:rPr>
                <w:rFonts w:eastAsia="Times New Roman"/>
                <w:b/>
                <w:bCs/>
                <w:color w:val="000000"/>
                <w:sz w:val="20"/>
                <w:szCs w:val="26"/>
              </w:rPr>
              <w:t> </w:t>
            </w:r>
            <w:r w:rsidRPr="005159BD">
              <w:rPr>
                <w:rFonts w:eastAsia="Times New Roman"/>
                <w:b/>
                <w:bCs/>
                <w:color w:val="000000"/>
                <w:sz w:val="20"/>
                <w:szCs w:val="26"/>
              </w:rPr>
              <w:t>414</w:t>
            </w:r>
            <w:r>
              <w:rPr>
                <w:rFonts w:eastAsia="Times New Roman"/>
                <w:b/>
                <w:bCs/>
                <w:color w:val="000000"/>
                <w:sz w:val="20"/>
                <w:szCs w:val="26"/>
              </w:rPr>
              <w:t>  </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9</w:t>
            </w:r>
            <w:r>
              <w:rPr>
                <w:rFonts w:eastAsia="Times New Roman"/>
                <w:b/>
                <w:bCs/>
                <w:color w:val="000000"/>
                <w:sz w:val="20"/>
                <w:szCs w:val="26"/>
              </w:rPr>
              <w:t> </w:t>
            </w:r>
            <w:r w:rsidRPr="005159BD">
              <w:rPr>
                <w:rFonts w:eastAsia="Times New Roman"/>
                <w:b/>
                <w:bCs/>
                <w:color w:val="000000"/>
                <w:sz w:val="20"/>
                <w:szCs w:val="26"/>
              </w:rPr>
              <w:t>425</w:t>
            </w:r>
            <w:r>
              <w:rPr>
                <w:rFonts w:eastAsia="Times New Roman"/>
                <w:b/>
                <w:bCs/>
                <w:color w:val="000000"/>
                <w:sz w:val="20"/>
                <w:szCs w:val="26"/>
              </w:rPr>
              <w:t>  </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71</w:t>
            </w:r>
            <w:r>
              <w:rPr>
                <w:rFonts w:eastAsia="Times New Roman"/>
                <w:b/>
                <w:bCs/>
                <w:color w:val="000000"/>
                <w:sz w:val="20"/>
                <w:szCs w:val="26"/>
              </w:rPr>
              <w:t> </w:t>
            </w:r>
            <w:r w:rsidRPr="005159BD">
              <w:rPr>
                <w:rFonts w:eastAsia="Times New Roman"/>
                <w:b/>
                <w:bCs/>
                <w:color w:val="000000"/>
                <w:sz w:val="20"/>
                <w:szCs w:val="26"/>
              </w:rPr>
              <w:t>477</w:t>
            </w:r>
            <w:r>
              <w:rPr>
                <w:rFonts w:eastAsia="Times New Roman"/>
                <w:b/>
                <w:bCs/>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4419CE" w:rsidRDefault="005054D9" w:rsidP="0012446A">
            <w:pPr>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وفورات من السنة السابقة</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sz w:val="20"/>
                <w:szCs w:val="26"/>
              </w:rPr>
            </w:pPr>
            <w:r w:rsidRPr="005159BD">
              <w:rPr>
                <w:rFonts w:eastAsia="Times New Roman"/>
                <w:sz w:val="20"/>
                <w:szCs w:val="26"/>
              </w:rPr>
              <w:t>5</w:t>
            </w:r>
            <w:r>
              <w:rPr>
                <w:rFonts w:eastAsia="Times New Roman"/>
                <w:sz w:val="20"/>
                <w:szCs w:val="26"/>
              </w:rPr>
              <w:t> </w:t>
            </w:r>
            <w:r w:rsidRPr="005159BD">
              <w:rPr>
                <w:rFonts w:eastAsia="Times New Roman"/>
                <w:sz w:val="20"/>
                <w:szCs w:val="26"/>
              </w:rPr>
              <w:t>764</w:t>
            </w:r>
            <w:r>
              <w:rPr>
                <w:rFonts w:eastAsia="Times New Roman"/>
                <w:b/>
                <w:bCs/>
                <w:color w:val="000000"/>
                <w:sz w:val="20"/>
                <w:szCs w:val="26"/>
              </w:rPr>
              <w:t>  </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3</w:t>
            </w:r>
            <w:r>
              <w:rPr>
                <w:rFonts w:eastAsia="Times New Roman"/>
                <w:color w:val="000000"/>
                <w:sz w:val="20"/>
                <w:szCs w:val="26"/>
              </w:rPr>
              <w:t> </w:t>
            </w:r>
            <w:r w:rsidRPr="005159BD">
              <w:rPr>
                <w:rFonts w:eastAsia="Times New Roman"/>
                <w:color w:val="000000"/>
                <w:sz w:val="20"/>
                <w:szCs w:val="26"/>
              </w:rPr>
              <w:t>569</w:t>
            </w:r>
            <w:r>
              <w:rPr>
                <w:rFonts w:eastAsia="Times New Roman"/>
                <w:color w:val="000000"/>
                <w:sz w:val="20"/>
                <w:szCs w:val="26"/>
              </w:rPr>
              <w:t>  </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sz w:val="20"/>
                <w:szCs w:val="26"/>
              </w:rPr>
            </w:pPr>
            <w:r w:rsidRPr="005159BD">
              <w:rPr>
                <w:rFonts w:eastAsia="Times New Roman"/>
                <w:sz w:val="20"/>
                <w:szCs w:val="26"/>
              </w:rPr>
              <w:t>163</w:t>
            </w:r>
            <w:r>
              <w:rPr>
                <w:rFonts w:eastAsia="Times New Roman"/>
                <w:sz w:val="20"/>
                <w:szCs w:val="26"/>
              </w:rPr>
              <w:t>–</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9</w:t>
            </w:r>
            <w:r>
              <w:rPr>
                <w:rFonts w:eastAsia="Times New Roman"/>
                <w:color w:val="000000"/>
                <w:sz w:val="20"/>
                <w:szCs w:val="26"/>
              </w:rPr>
              <w:t> </w:t>
            </w:r>
            <w:r w:rsidRPr="005159BD">
              <w:rPr>
                <w:rFonts w:eastAsia="Times New Roman"/>
                <w:color w:val="000000"/>
                <w:sz w:val="20"/>
                <w:szCs w:val="26"/>
              </w:rPr>
              <w:t>170</w:t>
            </w:r>
            <w:r>
              <w:rPr>
                <w:rFonts w:eastAsia="Times New Roman"/>
                <w:b/>
                <w:bCs/>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4419CE" w:rsidRDefault="005054D9" w:rsidP="0012446A">
            <w:pPr>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صندوق الاستثمار</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sz w:val="20"/>
                <w:szCs w:val="26"/>
              </w:rPr>
            </w:pPr>
            <w:r w:rsidRPr="005159BD">
              <w:rPr>
                <w:rFonts w:eastAsia="Times New Roman"/>
                <w:sz w:val="20"/>
                <w:szCs w:val="26"/>
              </w:rPr>
              <w:t>10</w:t>
            </w:r>
            <w:r>
              <w:rPr>
                <w:rFonts w:eastAsia="Times New Roman"/>
                <w:sz w:val="20"/>
                <w:szCs w:val="26"/>
              </w:rPr>
              <w:t> </w:t>
            </w:r>
            <w:r w:rsidRPr="005159BD">
              <w:rPr>
                <w:rFonts w:eastAsia="Times New Roman"/>
                <w:sz w:val="20"/>
                <w:szCs w:val="26"/>
              </w:rPr>
              <w:t>230</w:t>
            </w:r>
            <w:r>
              <w:rPr>
                <w:rFonts w:eastAsia="Times New Roman"/>
                <w:b/>
                <w:bCs/>
                <w:color w:val="000000"/>
                <w:sz w:val="20"/>
                <w:szCs w:val="26"/>
              </w:rPr>
              <w:t>  </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441</w:t>
            </w:r>
            <w:r>
              <w:rPr>
                <w:rFonts w:eastAsia="Times New Roman"/>
                <w:color w:val="000000"/>
                <w:sz w:val="20"/>
                <w:szCs w:val="26"/>
              </w:rPr>
              <w:t>–</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32</w:t>
            </w:r>
            <w:r>
              <w:rPr>
                <w:rFonts w:eastAsia="Times New Roman"/>
                <w:color w:val="000000"/>
                <w:sz w:val="20"/>
                <w:szCs w:val="26"/>
              </w:rPr>
              <w:t>  </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9</w:t>
            </w:r>
            <w:r>
              <w:rPr>
                <w:rFonts w:eastAsia="Times New Roman"/>
                <w:color w:val="000000"/>
                <w:sz w:val="20"/>
                <w:szCs w:val="26"/>
              </w:rPr>
              <w:t> </w:t>
            </w:r>
            <w:r w:rsidRPr="005159BD">
              <w:rPr>
                <w:rFonts w:eastAsia="Times New Roman"/>
                <w:color w:val="000000"/>
                <w:sz w:val="20"/>
                <w:szCs w:val="26"/>
              </w:rPr>
              <w:t>821</w:t>
            </w:r>
            <w:r>
              <w:rPr>
                <w:rFonts w:eastAsia="Times New Roman"/>
                <w:b/>
                <w:bCs/>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4419CE" w:rsidRDefault="005054D9" w:rsidP="0012446A">
            <w:pPr>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صندوق المبنى الجديد</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sz w:val="20"/>
                <w:szCs w:val="26"/>
              </w:rPr>
            </w:pPr>
            <w:r w:rsidRPr="005159BD">
              <w:rPr>
                <w:rFonts w:eastAsia="Times New Roman"/>
                <w:sz w:val="20"/>
                <w:szCs w:val="26"/>
              </w:rPr>
              <w:t>671</w:t>
            </w:r>
            <w:r>
              <w:rPr>
                <w:rFonts w:eastAsia="Times New Roman"/>
                <w:sz w:val="20"/>
                <w:szCs w:val="26"/>
              </w:rPr>
              <w:t>–</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188</w:t>
            </w:r>
            <w:r>
              <w:rPr>
                <w:rFonts w:eastAsia="Times New Roman"/>
                <w:color w:val="000000"/>
                <w:sz w:val="20"/>
                <w:szCs w:val="26"/>
              </w:rPr>
              <w:t>–</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859</w:t>
            </w:r>
            <w:r>
              <w:rPr>
                <w:rFonts w:eastAsia="Times New Roman"/>
                <w:color w:val="000000"/>
                <w:sz w:val="20"/>
                <w:szCs w:val="26"/>
              </w:rPr>
              <w:t>–</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highlight w:val="green"/>
              </w:rPr>
            </w:pPr>
            <w:r w:rsidRPr="003C2F3A">
              <w:rPr>
                <w:rFonts w:eastAsia="Times New Roman" w:hint="cs"/>
                <w:color w:val="000000"/>
                <w:sz w:val="20"/>
                <w:szCs w:val="26"/>
                <w:rtl/>
              </w:rPr>
              <w:t>صندوق احتياطي المبنى الجديد</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sz w:val="20"/>
                <w:szCs w:val="26"/>
              </w:rPr>
            </w:pPr>
            <w:r w:rsidRPr="005159BD">
              <w:rPr>
                <w:rFonts w:eastAsia="Times New Roman"/>
                <w:sz w:val="20"/>
                <w:szCs w:val="26"/>
              </w:rPr>
              <w:t>-</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6</w:t>
            </w:r>
            <w:r>
              <w:rPr>
                <w:rFonts w:eastAsia="Times New Roman"/>
                <w:color w:val="000000"/>
                <w:sz w:val="20"/>
                <w:szCs w:val="26"/>
              </w:rPr>
              <w:t> </w:t>
            </w:r>
            <w:r w:rsidRPr="005159BD">
              <w:rPr>
                <w:rFonts w:eastAsia="Times New Roman"/>
                <w:color w:val="000000"/>
                <w:sz w:val="20"/>
                <w:szCs w:val="26"/>
              </w:rPr>
              <w:t>095</w:t>
            </w:r>
            <w:r>
              <w:rPr>
                <w:rFonts w:eastAsia="Times New Roman"/>
                <w:color w:val="000000"/>
                <w:sz w:val="20"/>
                <w:szCs w:val="26"/>
              </w:rPr>
              <w:t>  </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 </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6</w:t>
            </w:r>
            <w:r>
              <w:rPr>
                <w:rFonts w:eastAsia="Times New Roman"/>
                <w:color w:val="000000"/>
                <w:sz w:val="20"/>
                <w:szCs w:val="26"/>
              </w:rPr>
              <w:t> </w:t>
            </w:r>
            <w:r w:rsidRPr="005159BD">
              <w:rPr>
                <w:rFonts w:eastAsia="Times New Roman"/>
                <w:color w:val="000000"/>
                <w:sz w:val="20"/>
                <w:szCs w:val="26"/>
              </w:rPr>
              <w:t>095</w:t>
            </w:r>
            <w:r>
              <w:rPr>
                <w:rFonts w:eastAsia="Times New Roman"/>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5159BD" w:rsidRDefault="005054D9" w:rsidP="0012446A">
            <w:pPr>
              <w:spacing w:before="40" w:after="40" w:line="260" w:lineRule="exact"/>
              <w:jc w:val="left"/>
              <w:rPr>
                <w:rFonts w:eastAsia="Times New Roman"/>
                <w:color w:val="000000"/>
                <w:sz w:val="20"/>
                <w:szCs w:val="26"/>
                <w:highlight w:val="green"/>
                <w:lang w:val="fr-FR" w:eastAsia="en-US" w:bidi="ar-EG"/>
              </w:rPr>
            </w:pPr>
            <w:r w:rsidRPr="003C2F3A">
              <w:rPr>
                <w:rFonts w:eastAsia="Times New Roman" w:hint="cs"/>
                <w:sz w:val="20"/>
                <w:szCs w:val="26"/>
                <w:rtl/>
                <w:lang w:val="fr-FR" w:eastAsia="en-US" w:bidi="ar-EG"/>
              </w:rPr>
              <w:t>صندوق الرعاية الاجتماعية</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sz w:val="20"/>
                <w:szCs w:val="26"/>
              </w:rPr>
            </w:pPr>
            <w:r w:rsidRPr="005159BD">
              <w:rPr>
                <w:rFonts w:eastAsia="Times New Roman"/>
                <w:sz w:val="20"/>
                <w:szCs w:val="26"/>
              </w:rPr>
              <w:t>393</w:t>
            </w:r>
            <w:r>
              <w:rPr>
                <w:rFonts w:eastAsia="Times New Roman"/>
                <w:sz w:val="20"/>
                <w:szCs w:val="26"/>
              </w:rPr>
              <w:t>  </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 </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18</w:t>
            </w:r>
            <w:r>
              <w:rPr>
                <w:rFonts w:eastAsia="Times New Roman"/>
                <w:color w:val="000000"/>
                <w:sz w:val="20"/>
                <w:szCs w:val="26"/>
              </w:rPr>
              <w:t>–</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375</w:t>
            </w:r>
            <w:r>
              <w:rPr>
                <w:rFonts w:eastAsia="Times New Roman"/>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3C2F3A" w:rsidRDefault="005054D9" w:rsidP="0012446A">
            <w:pPr>
              <w:spacing w:before="40" w:after="40" w:line="260" w:lineRule="exact"/>
              <w:jc w:val="left"/>
              <w:rPr>
                <w:rFonts w:eastAsia="Times New Roman"/>
                <w:color w:val="000000"/>
                <w:sz w:val="20"/>
                <w:szCs w:val="26"/>
                <w:highlight w:val="green"/>
                <w:lang w:eastAsia="en-US" w:bidi="ar-EG"/>
              </w:rPr>
            </w:pPr>
            <w:r w:rsidRPr="003C2F3A">
              <w:rPr>
                <w:rFonts w:eastAsia="Times New Roman" w:hint="cs"/>
                <w:sz w:val="20"/>
                <w:szCs w:val="26"/>
                <w:rtl/>
                <w:lang w:val="fr-FR" w:eastAsia="en-US" w:bidi="ar-EG"/>
              </w:rPr>
              <w:t>صندوق الذكرى المئوية</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sz w:val="20"/>
                <w:szCs w:val="26"/>
              </w:rPr>
            </w:pPr>
            <w:r w:rsidRPr="005159BD">
              <w:rPr>
                <w:rFonts w:eastAsia="Times New Roman"/>
                <w:sz w:val="20"/>
                <w:szCs w:val="26"/>
              </w:rPr>
              <w:t>212</w:t>
            </w:r>
            <w:r>
              <w:rPr>
                <w:rFonts w:eastAsia="Times New Roman"/>
                <w:sz w:val="20"/>
                <w:szCs w:val="26"/>
              </w:rPr>
              <w:t>  </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 </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 </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212</w:t>
            </w:r>
            <w:r>
              <w:rPr>
                <w:rFonts w:eastAsia="Times New Roman"/>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5159BD" w:rsidRDefault="005054D9" w:rsidP="0012446A">
            <w:pPr>
              <w:spacing w:before="40" w:after="40" w:line="260" w:lineRule="exact"/>
              <w:jc w:val="left"/>
              <w:rPr>
                <w:rFonts w:eastAsia="Times New Roman"/>
                <w:color w:val="000000"/>
                <w:sz w:val="20"/>
                <w:szCs w:val="26"/>
                <w:highlight w:val="green"/>
                <w:lang w:val="fr-FR" w:eastAsia="en-US" w:bidi="ar-EG"/>
              </w:rPr>
            </w:pPr>
            <w:r w:rsidRPr="003C2F3A">
              <w:rPr>
                <w:rFonts w:eastAsia="Times New Roman" w:hint="cs"/>
                <w:sz w:val="20"/>
                <w:szCs w:val="26"/>
                <w:rtl/>
                <w:lang w:val="fr-FR" w:eastAsia="en-US" w:bidi="ar-EG"/>
              </w:rPr>
              <w:t>صندوق الأموال التكميلية لصندوق التأمينات</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sz w:val="20"/>
                <w:szCs w:val="26"/>
              </w:rPr>
            </w:pPr>
            <w:r w:rsidRPr="005159BD">
              <w:rPr>
                <w:rFonts w:eastAsia="Times New Roman"/>
                <w:sz w:val="20"/>
                <w:szCs w:val="26"/>
              </w:rPr>
              <w:t>6</w:t>
            </w:r>
            <w:r>
              <w:rPr>
                <w:rFonts w:eastAsia="Times New Roman"/>
                <w:sz w:val="20"/>
                <w:szCs w:val="26"/>
              </w:rPr>
              <w:t> </w:t>
            </w:r>
            <w:r w:rsidRPr="005159BD">
              <w:rPr>
                <w:rFonts w:eastAsia="Times New Roman"/>
                <w:sz w:val="20"/>
                <w:szCs w:val="26"/>
              </w:rPr>
              <w:t>202</w:t>
            </w:r>
            <w:r>
              <w:rPr>
                <w:rFonts w:eastAsia="Times New Roman"/>
                <w:sz w:val="20"/>
                <w:szCs w:val="26"/>
              </w:rPr>
              <w:t>  </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19</w:t>
            </w:r>
            <w:r>
              <w:rPr>
                <w:rFonts w:eastAsia="Times New Roman"/>
                <w:color w:val="000000"/>
                <w:sz w:val="20"/>
                <w:szCs w:val="26"/>
              </w:rPr>
              <w:t>–</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 </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6</w:t>
            </w:r>
            <w:r>
              <w:rPr>
                <w:rFonts w:eastAsia="Times New Roman"/>
                <w:color w:val="000000"/>
                <w:sz w:val="20"/>
                <w:szCs w:val="26"/>
              </w:rPr>
              <w:t> </w:t>
            </w:r>
            <w:r w:rsidRPr="005159BD">
              <w:rPr>
                <w:rFonts w:eastAsia="Times New Roman"/>
                <w:color w:val="000000"/>
                <w:sz w:val="20"/>
                <w:szCs w:val="26"/>
              </w:rPr>
              <w:t>183</w:t>
            </w:r>
            <w:r>
              <w:rPr>
                <w:rFonts w:eastAsia="Times New Roman"/>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4419CE" w:rsidRDefault="005054D9" w:rsidP="0012446A">
            <w:pPr>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صندوق المساعدة في صندوق التأمينات</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sz w:val="20"/>
                <w:szCs w:val="26"/>
              </w:rPr>
            </w:pPr>
            <w:r w:rsidRPr="005159BD">
              <w:rPr>
                <w:rFonts w:eastAsia="Times New Roman"/>
                <w:sz w:val="20"/>
                <w:szCs w:val="26"/>
              </w:rPr>
              <w:t>278</w:t>
            </w:r>
            <w:r>
              <w:rPr>
                <w:rFonts w:eastAsia="Times New Roman"/>
                <w:sz w:val="20"/>
                <w:szCs w:val="26"/>
              </w:rPr>
              <w:t>  </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 -</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278</w:t>
            </w:r>
            <w:r>
              <w:rPr>
                <w:rFonts w:eastAsia="Times New Roman"/>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4419CE" w:rsidRDefault="005054D9" w:rsidP="0012446A">
            <w:pPr>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صندوق التأمين الصحي بعد انتهاء مدة الخدمة</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sz w:val="20"/>
                <w:szCs w:val="26"/>
              </w:rPr>
            </w:pPr>
            <w:r w:rsidRPr="005159BD">
              <w:rPr>
                <w:rFonts w:eastAsia="Times New Roman"/>
                <w:sz w:val="20"/>
                <w:szCs w:val="26"/>
              </w:rPr>
              <w:t>9</w:t>
            </w:r>
            <w:r>
              <w:rPr>
                <w:rFonts w:eastAsia="Times New Roman"/>
                <w:sz w:val="20"/>
                <w:szCs w:val="26"/>
              </w:rPr>
              <w:t> </w:t>
            </w:r>
            <w:r w:rsidRPr="005159BD">
              <w:rPr>
                <w:rFonts w:eastAsia="Times New Roman"/>
                <w:sz w:val="20"/>
                <w:szCs w:val="26"/>
              </w:rPr>
              <w:t>500</w:t>
            </w:r>
            <w:r>
              <w:rPr>
                <w:rFonts w:eastAsia="Times New Roman"/>
                <w:sz w:val="20"/>
                <w:szCs w:val="26"/>
              </w:rPr>
              <w:t>  </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1</w:t>
            </w:r>
            <w:r>
              <w:rPr>
                <w:rFonts w:eastAsia="Times New Roman"/>
                <w:color w:val="000000"/>
                <w:sz w:val="20"/>
                <w:szCs w:val="26"/>
              </w:rPr>
              <w:t> </w:t>
            </w:r>
            <w:r w:rsidRPr="005159BD">
              <w:rPr>
                <w:rFonts w:eastAsia="Times New Roman"/>
                <w:color w:val="000000"/>
                <w:sz w:val="20"/>
                <w:szCs w:val="26"/>
              </w:rPr>
              <w:t>000</w:t>
            </w:r>
            <w:r>
              <w:rPr>
                <w:rFonts w:eastAsia="Times New Roman"/>
                <w:color w:val="000000"/>
                <w:sz w:val="20"/>
                <w:szCs w:val="26"/>
              </w:rPr>
              <w:t>  </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1</w:t>
            </w:r>
            <w:r>
              <w:rPr>
                <w:rFonts w:eastAsia="Times New Roman"/>
                <w:color w:val="000000"/>
                <w:sz w:val="20"/>
                <w:szCs w:val="26"/>
              </w:rPr>
              <w:t> </w:t>
            </w:r>
            <w:r w:rsidRPr="005159BD">
              <w:rPr>
                <w:rFonts w:eastAsia="Times New Roman"/>
                <w:color w:val="000000"/>
                <w:sz w:val="20"/>
                <w:szCs w:val="26"/>
              </w:rPr>
              <w:t>000</w:t>
            </w:r>
            <w:r>
              <w:rPr>
                <w:rFonts w:eastAsia="Times New Roman"/>
                <w:color w:val="000000"/>
                <w:sz w:val="20"/>
                <w:szCs w:val="26"/>
              </w:rPr>
              <w:t>  </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11</w:t>
            </w:r>
            <w:r>
              <w:rPr>
                <w:rFonts w:eastAsia="Times New Roman"/>
                <w:color w:val="000000"/>
                <w:sz w:val="20"/>
                <w:szCs w:val="26"/>
              </w:rPr>
              <w:t> </w:t>
            </w:r>
            <w:r w:rsidRPr="005159BD">
              <w:rPr>
                <w:rFonts w:eastAsia="Times New Roman"/>
                <w:color w:val="000000"/>
                <w:sz w:val="20"/>
                <w:szCs w:val="26"/>
              </w:rPr>
              <w:t>500</w:t>
            </w:r>
            <w:r>
              <w:rPr>
                <w:rFonts w:eastAsia="Times New Roman"/>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4419CE" w:rsidRDefault="005054D9" w:rsidP="0012446A">
            <w:pPr>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صندوق التأمين الصحي</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sz w:val="20"/>
                <w:szCs w:val="26"/>
              </w:rPr>
            </w:pPr>
            <w:r w:rsidRPr="005159BD">
              <w:rPr>
                <w:rFonts w:eastAsia="Times New Roman"/>
                <w:sz w:val="20"/>
                <w:szCs w:val="26"/>
              </w:rPr>
              <w:t>13</w:t>
            </w:r>
            <w:r>
              <w:rPr>
                <w:rFonts w:eastAsia="Times New Roman"/>
                <w:sz w:val="20"/>
                <w:szCs w:val="26"/>
              </w:rPr>
              <w:t> </w:t>
            </w:r>
            <w:r w:rsidRPr="005159BD">
              <w:rPr>
                <w:rFonts w:eastAsia="Times New Roman"/>
                <w:sz w:val="20"/>
                <w:szCs w:val="26"/>
              </w:rPr>
              <w:t>808</w:t>
            </w:r>
            <w:r>
              <w:rPr>
                <w:rFonts w:eastAsia="Times New Roman"/>
                <w:sz w:val="20"/>
                <w:szCs w:val="26"/>
              </w:rPr>
              <w:t>  </w:t>
            </w:r>
          </w:p>
        </w:tc>
        <w:tc>
          <w:tcPr>
            <w:tcW w:w="853" w:type="pct"/>
            <w:tcBorders>
              <w:top w:val="nil"/>
              <w:left w:val="nil"/>
              <w:bottom w:val="nil"/>
              <w:right w:val="single" w:sz="8" w:space="0" w:color="auto"/>
            </w:tcBorders>
            <w:shd w:val="clear" w:color="auto" w:fill="auto"/>
            <w:noWrap/>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 -</w:t>
            </w:r>
          </w:p>
        </w:tc>
        <w:tc>
          <w:tcPr>
            <w:tcW w:w="821" w:type="pct"/>
            <w:tcBorders>
              <w:top w:val="nil"/>
              <w:left w:val="nil"/>
              <w:bottom w:val="nil"/>
              <w:right w:val="single" w:sz="8" w:space="0" w:color="auto"/>
            </w:tcBorders>
            <w:shd w:val="clear" w:color="auto" w:fill="auto"/>
            <w:noWrap/>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8</w:t>
            </w:r>
            <w:r>
              <w:rPr>
                <w:rFonts w:eastAsia="Times New Roman"/>
                <w:color w:val="000000"/>
                <w:sz w:val="20"/>
                <w:szCs w:val="26"/>
              </w:rPr>
              <w:t> </w:t>
            </w:r>
            <w:r w:rsidRPr="005159BD">
              <w:rPr>
                <w:rFonts w:eastAsia="Times New Roman"/>
                <w:color w:val="000000"/>
                <w:sz w:val="20"/>
                <w:szCs w:val="26"/>
              </w:rPr>
              <w:t>541</w:t>
            </w:r>
            <w:r>
              <w:rPr>
                <w:rFonts w:eastAsia="Times New Roman"/>
                <w:color w:val="000000"/>
                <w:sz w:val="20"/>
                <w:szCs w:val="26"/>
              </w:rPr>
              <w:t>  </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22</w:t>
            </w:r>
            <w:r>
              <w:rPr>
                <w:rFonts w:eastAsia="Times New Roman"/>
                <w:color w:val="000000"/>
                <w:sz w:val="20"/>
                <w:szCs w:val="26"/>
              </w:rPr>
              <w:t> </w:t>
            </w:r>
            <w:r w:rsidRPr="005159BD">
              <w:rPr>
                <w:rFonts w:eastAsia="Times New Roman"/>
                <w:color w:val="000000"/>
                <w:sz w:val="20"/>
                <w:szCs w:val="26"/>
              </w:rPr>
              <w:t>349</w:t>
            </w:r>
            <w:r>
              <w:rPr>
                <w:rFonts w:eastAsia="Times New Roman"/>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4419CE" w:rsidRDefault="005054D9" w:rsidP="0012446A">
            <w:pPr>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احتياطيات مخصصة من خارج الميزانية</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sz w:val="20"/>
                <w:szCs w:val="26"/>
              </w:rPr>
            </w:pPr>
            <w:r w:rsidRPr="005159BD">
              <w:rPr>
                <w:rFonts w:eastAsia="Times New Roman"/>
                <w:sz w:val="20"/>
                <w:szCs w:val="26"/>
              </w:rPr>
              <w:t>7</w:t>
            </w:r>
            <w:r>
              <w:rPr>
                <w:rFonts w:eastAsia="Times New Roman"/>
                <w:sz w:val="20"/>
                <w:szCs w:val="26"/>
              </w:rPr>
              <w:t> </w:t>
            </w:r>
            <w:r w:rsidRPr="005159BD">
              <w:rPr>
                <w:rFonts w:eastAsia="Times New Roman"/>
                <w:sz w:val="20"/>
                <w:szCs w:val="26"/>
              </w:rPr>
              <w:t>039</w:t>
            </w:r>
            <w:r>
              <w:rPr>
                <w:rFonts w:eastAsia="Times New Roman"/>
                <w:sz w:val="20"/>
                <w:szCs w:val="26"/>
              </w:rPr>
              <w:t>  </w:t>
            </w:r>
          </w:p>
        </w:tc>
        <w:tc>
          <w:tcPr>
            <w:tcW w:w="853" w:type="pct"/>
            <w:tcBorders>
              <w:top w:val="nil"/>
              <w:left w:val="nil"/>
              <w:bottom w:val="nil"/>
              <w:right w:val="single" w:sz="8" w:space="0" w:color="auto"/>
            </w:tcBorders>
            <w:shd w:val="clear" w:color="auto" w:fill="auto"/>
            <w:noWrap/>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1</w:t>
            </w:r>
            <w:r>
              <w:rPr>
                <w:rFonts w:eastAsia="Times New Roman"/>
                <w:color w:val="000000"/>
                <w:sz w:val="20"/>
                <w:szCs w:val="26"/>
              </w:rPr>
              <w:t> </w:t>
            </w:r>
            <w:r w:rsidRPr="005159BD">
              <w:rPr>
                <w:rFonts w:eastAsia="Times New Roman"/>
                <w:color w:val="000000"/>
                <w:sz w:val="20"/>
                <w:szCs w:val="26"/>
              </w:rPr>
              <w:t>602</w:t>
            </w:r>
            <w:r>
              <w:rPr>
                <w:rFonts w:eastAsia="Times New Roman"/>
                <w:color w:val="000000"/>
                <w:sz w:val="20"/>
                <w:szCs w:val="26"/>
              </w:rPr>
              <w:t>–</w:t>
            </w:r>
          </w:p>
        </w:tc>
        <w:tc>
          <w:tcPr>
            <w:tcW w:w="821" w:type="pct"/>
            <w:tcBorders>
              <w:top w:val="nil"/>
              <w:left w:val="nil"/>
              <w:bottom w:val="nil"/>
              <w:right w:val="single" w:sz="8" w:space="0" w:color="auto"/>
            </w:tcBorders>
            <w:shd w:val="clear" w:color="auto" w:fill="auto"/>
            <w:noWrap/>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177</w:t>
            </w:r>
            <w:r>
              <w:rPr>
                <w:rFonts w:eastAsia="Times New Roman"/>
                <w:color w:val="000000"/>
                <w:sz w:val="20"/>
                <w:szCs w:val="26"/>
              </w:rPr>
              <w:t>  </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5</w:t>
            </w:r>
            <w:r>
              <w:rPr>
                <w:rFonts w:eastAsia="Times New Roman"/>
                <w:color w:val="000000"/>
                <w:sz w:val="20"/>
                <w:szCs w:val="26"/>
              </w:rPr>
              <w:t> </w:t>
            </w:r>
            <w:r w:rsidRPr="005159BD">
              <w:rPr>
                <w:rFonts w:eastAsia="Times New Roman"/>
                <w:color w:val="000000"/>
                <w:sz w:val="20"/>
                <w:szCs w:val="26"/>
              </w:rPr>
              <w:t>614</w:t>
            </w:r>
            <w:r>
              <w:rPr>
                <w:rFonts w:eastAsia="Times New Roman"/>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4419CE" w:rsidRDefault="005054D9" w:rsidP="0012446A">
            <w:pPr>
              <w:spacing w:before="40" w:after="40" w:line="26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t>صرف العملات</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sz w:val="20"/>
                <w:szCs w:val="26"/>
              </w:rPr>
            </w:pPr>
            <w:r w:rsidRPr="005159BD">
              <w:rPr>
                <w:rFonts w:eastAsia="Times New Roman"/>
                <w:sz w:val="20"/>
                <w:szCs w:val="26"/>
              </w:rPr>
              <w:t>884</w:t>
            </w:r>
            <w:r>
              <w:rPr>
                <w:rFonts w:eastAsia="Times New Roman"/>
                <w:sz w:val="20"/>
                <w:szCs w:val="26"/>
              </w:rPr>
              <w:t>  </w:t>
            </w:r>
          </w:p>
        </w:tc>
        <w:tc>
          <w:tcPr>
            <w:tcW w:w="853" w:type="pct"/>
            <w:tcBorders>
              <w:top w:val="nil"/>
              <w:left w:val="nil"/>
              <w:bottom w:val="nil"/>
              <w:right w:val="single" w:sz="8" w:space="0" w:color="auto"/>
            </w:tcBorders>
            <w:shd w:val="clear" w:color="auto" w:fill="auto"/>
            <w:noWrap/>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 -</w:t>
            </w:r>
          </w:p>
        </w:tc>
        <w:tc>
          <w:tcPr>
            <w:tcW w:w="821" w:type="pct"/>
            <w:tcBorders>
              <w:top w:val="nil"/>
              <w:left w:val="nil"/>
              <w:bottom w:val="nil"/>
              <w:right w:val="single" w:sz="8" w:space="0" w:color="auto"/>
            </w:tcBorders>
            <w:shd w:val="clear" w:color="auto" w:fill="auto"/>
            <w:noWrap/>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144</w:t>
            </w:r>
            <w:r>
              <w:rPr>
                <w:rFonts w:eastAsia="Times New Roman"/>
                <w:color w:val="000000"/>
                <w:sz w:val="20"/>
                <w:szCs w:val="26"/>
              </w:rPr>
              <w:t>–</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740</w:t>
            </w:r>
            <w:r>
              <w:rPr>
                <w:rFonts w:eastAsia="Times New Roman"/>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4419CE" w:rsidRDefault="005054D9" w:rsidP="0012446A">
            <w:pPr>
              <w:spacing w:before="40" w:after="40" w:line="260" w:lineRule="exact"/>
              <w:jc w:val="left"/>
              <w:rPr>
                <w:rFonts w:eastAsia="Times New Roman"/>
                <w:b/>
                <w:bCs/>
                <w:color w:val="000000"/>
                <w:sz w:val="20"/>
                <w:szCs w:val="26"/>
                <w:lang w:val="fr-FR" w:eastAsia="en-US" w:bidi="ar-EG"/>
              </w:rPr>
            </w:pPr>
            <w:r w:rsidRPr="004419CE">
              <w:rPr>
                <w:rFonts w:eastAsia="Times New Roman" w:hint="cs"/>
                <w:b/>
                <w:bCs/>
                <w:color w:val="000000"/>
                <w:sz w:val="20"/>
                <w:szCs w:val="26"/>
                <w:rtl/>
                <w:lang w:val="fr-FR" w:eastAsia="en-US" w:bidi="ar-EG"/>
              </w:rPr>
              <w:t>اعتمادات تتعلق بأنشطة خارج الميزانية</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sz w:val="20"/>
                <w:szCs w:val="26"/>
              </w:rPr>
            </w:pPr>
            <w:r w:rsidRPr="005159BD">
              <w:rPr>
                <w:rFonts w:eastAsia="Times New Roman"/>
                <w:b/>
                <w:bCs/>
                <w:sz w:val="20"/>
                <w:szCs w:val="26"/>
              </w:rPr>
              <w:t>13</w:t>
            </w:r>
            <w:r>
              <w:rPr>
                <w:rFonts w:eastAsia="Times New Roman"/>
                <w:b/>
                <w:bCs/>
                <w:sz w:val="20"/>
                <w:szCs w:val="26"/>
              </w:rPr>
              <w:t> </w:t>
            </w:r>
            <w:r w:rsidRPr="005159BD">
              <w:rPr>
                <w:rFonts w:eastAsia="Times New Roman"/>
                <w:b/>
                <w:bCs/>
                <w:sz w:val="20"/>
                <w:szCs w:val="26"/>
              </w:rPr>
              <w:t>149</w:t>
            </w:r>
            <w:r>
              <w:rPr>
                <w:rFonts w:eastAsia="Times New Roman"/>
                <w:b/>
                <w:bCs/>
                <w:sz w:val="20"/>
                <w:szCs w:val="26"/>
              </w:rPr>
              <w:t>  </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182</w:t>
            </w:r>
            <w:r>
              <w:rPr>
                <w:rFonts w:eastAsia="Times New Roman"/>
                <w:b/>
                <w:bCs/>
                <w:color w:val="000000"/>
                <w:sz w:val="20"/>
                <w:szCs w:val="26"/>
              </w:rPr>
              <w:t>–</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544</w:t>
            </w:r>
            <w:r>
              <w:rPr>
                <w:rFonts w:eastAsia="Times New Roman"/>
                <w:b/>
                <w:bCs/>
                <w:color w:val="000000"/>
                <w:sz w:val="20"/>
                <w:szCs w:val="26"/>
              </w:rPr>
              <w:t>–</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12</w:t>
            </w:r>
            <w:r>
              <w:rPr>
                <w:rFonts w:eastAsia="Times New Roman"/>
                <w:b/>
                <w:bCs/>
                <w:color w:val="000000"/>
                <w:sz w:val="20"/>
                <w:szCs w:val="26"/>
              </w:rPr>
              <w:t> </w:t>
            </w:r>
            <w:r w:rsidRPr="005159BD">
              <w:rPr>
                <w:rFonts w:eastAsia="Times New Roman"/>
                <w:b/>
                <w:bCs/>
                <w:color w:val="000000"/>
                <w:sz w:val="20"/>
                <w:szCs w:val="26"/>
              </w:rPr>
              <w:t>423</w:t>
            </w:r>
            <w:r>
              <w:rPr>
                <w:rFonts w:eastAsia="Times New Roman"/>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4419CE" w:rsidRDefault="005054D9" w:rsidP="0012446A">
            <w:pPr>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TLC</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sz w:val="20"/>
                <w:szCs w:val="26"/>
              </w:rPr>
            </w:pPr>
            <w:r w:rsidRPr="005159BD">
              <w:rPr>
                <w:rFonts w:eastAsia="Times New Roman"/>
                <w:sz w:val="20"/>
                <w:szCs w:val="26"/>
              </w:rPr>
              <w:t>8</w:t>
            </w:r>
            <w:r>
              <w:rPr>
                <w:rFonts w:eastAsia="Times New Roman"/>
                <w:sz w:val="20"/>
                <w:szCs w:val="26"/>
              </w:rPr>
              <w:t> </w:t>
            </w:r>
            <w:r w:rsidRPr="005159BD">
              <w:rPr>
                <w:rFonts w:eastAsia="Times New Roman"/>
                <w:sz w:val="20"/>
                <w:szCs w:val="26"/>
              </w:rPr>
              <w:t>132</w:t>
            </w:r>
            <w:r>
              <w:rPr>
                <w:rFonts w:eastAsia="Times New Roman"/>
                <w:sz w:val="20"/>
                <w:szCs w:val="26"/>
              </w:rPr>
              <w:t>  </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255</w:t>
            </w:r>
            <w:r>
              <w:rPr>
                <w:rFonts w:eastAsia="Times New Roman"/>
                <w:color w:val="000000"/>
                <w:sz w:val="20"/>
                <w:szCs w:val="26"/>
              </w:rPr>
              <w:t>–</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73</w:t>
            </w:r>
            <w:r>
              <w:rPr>
                <w:rFonts w:eastAsia="Times New Roman"/>
                <w:color w:val="000000"/>
                <w:sz w:val="20"/>
                <w:szCs w:val="26"/>
              </w:rPr>
              <w:t>  </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7</w:t>
            </w:r>
            <w:r>
              <w:rPr>
                <w:rFonts w:eastAsia="Times New Roman"/>
                <w:color w:val="000000"/>
                <w:sz w:val="20"/>
                <w:szCs w:val="26"/>
              </w:rPr>
              <w:t> </w:t>
            </w:r>
            <w:r w:rsidRPr="005159BD">
              <w:rPr>
                <w:rFonts w:eastAsia="Times New Roman"/>
                <w:color w:val="000000"/>
                <w:sz w:val="20"/>
                <w:szCs w:val="26"/>
              </w:rPr>
              <w:t>950</w:t>
            </w:r>
            <w:r>
              <w:rPr>
                <w:rFonts w:eastAsia="Times New Roman"/>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4419CE" w:rsidRDefault="005054D9" w:rsidP="0012446A">
            <w:pPr>
              <w:spacing w:before="40" w:after="40" w:line="26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t>غير ذلك</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sz w:val="20"/>
                <w:szCs w:val="26"/>
              </w:rPr>
            </w:pPr>
            <w:r w:rsidRPr="005159BD">
              <w:rPr>
                <w:rFonts w:eastAsia="Times New Roman"/>
                <w:sz w:val="20"/>
                <w:szCs w:val="26"/>
              </w:rPr>
              <w:t>5</w:t>
            </w:r>
            <w:r>
              <w:rPr>
                <w:rFonts w:eastAsia="Times New Roman"/>
                <w:sz w:val="20"/>
                <w:szCs w:val="26"/>
              </w:rPr>
              <w:t> </w:t>
            </w:r>
            <w:r w:rsidRPr="005159BD">
              <w:rPr>
                <w:rFonts w:eastAsia="Times New Roman"/>
                <w:sz w:val="20"/>
                <w:szCs w:val="26"/>
              </w:rPr>
              <w:t>017</w:t>
            </w:r>
            <w:r>
              <w:rPr>
                <w:rFonts w:eastAsia="Times New Roman"/>
                <w:sz w:val="20"/>
                <w:szCs w:val="26"/>
              </w:rPr>
              <w:t>  </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72</w:t>
            </w:r>
            <w:r>
              <w:rPr>
                <w:rFonts w:eastAsia="Times New Roman"/>
                <w:color w:val="000000"/>
                <w:sz w:val="20"/>
                <w:szCs w:val="26"/>
              </w:rPr>
              <w:t>  </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617</w:t>
            </w:r>
            <w:r>
              <w:rPr>
                <w:rFonts w:eastAsia="Times New Roman"/>
                <w:color w:val="000000"/>
                <w:sz w:val="20"/>
                <w:szCs w:val="26"/>
              </w:rPr>
              <w:t>–</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4</w:t>
            </w:r>
            <w:r>
              <w:rPr>
                <w:rFonts w:eastAsia="Times New Roman"/>
                <w:color w:val="000000"/>
                <w:sz w:val="20"/>
                <w:szCs w:val="26"/>
              </w:rPr>
              <w:t> </w:t>
            </w:r>
            <w:r w:rsidRPr="005159BD">
              <w:rPr>
                <w:rFonts w:eastAsia="Times New Roman"/>
                <w:color w:val="000000"/>
                <w:sz w:val="20"/>
                <w:szCs w:val="26"/>
              </w:rPr>
              <w:t>473</w:t>
            </w:r>
            <w:r>
              <w:rPr>
                <w:rFonts w:eastAsia="Times New Roman"/>
                <w:color w:val="000000"/>
                <w:sz w:val="20"/>
                <w:szCs w:val="26"/>
              </w:rPr>
              <w:t>  </w:t>
            </w:r>
          </w:p>
        </w:tc>
      </w:tr>
      <w:tr w:rsidR="005054D9" w:rsidRPr="005159BD" w:rsidTr="00C84BD2">
        <w:trPr>
          <w:trHeight w:val="255"/>
        </w:trPr>
        <w:tc>
          <w:tcPr>
            <w:tcW w:w="1737" w:type="pct"/>
            <w:tcBorders>
              <w:top w:val="nil"/>
              <w:left w:val="single" w:sz="8" w:space="0" w:color="auto"/>
              <w:bottom w:val="nil"/>
              <w:right w:val="single" w:sz="8" w:space="0" w:color="auto"/>
            </w:tcBorders>
            <w:shd w:val="clear" w:color="auto" w:fill="auto"/>
            <w:vAlign w:val="center"/>
            <w:hideMark/>
          </w:tcPr>
          <w:p w:rsidR="005054D9" w:rsidRPr="004419CE" w:rsidRDefault="005054D9" w:rsidP="0012446A">
            <w:pPr>
              <w:spacing w:before="40" w:after="40" w:line="260" w:lineRule="exact"/>
              <w:jc w:val="left"/>
              <w:rPr>
                <w:rFonts w:eastAsia="Times New Roman"/>
                <w:b/>
                <w:bCs/>
                <w:color w:val="000000"/>
                <w:sz w:val="20"/>
                <w:szCs w:val="26"/>
                <w:lang w:val="fr-FR" w:eastAsia="en-US" w:bidi="ar-EG"/>
              </w:rPr>
            </w:pPr>
            <w:r w:rsidRPr="004419CE">
              <w:rPr>
                <w:rFonts w:eastAsia="Times New Roman" w:hint="cs"/>
                <w:b/>
                <w:bCs/>
                <w:color w:val="000000"/>
                <w:spacing w:val="-2"/>
                <w:sz w:val="20"/>
                <w:szCs w:val="26"/>
                <w:rtl/>
                <w:lang w:val="fr-FR" w:eastAsia="en-US" w:bidi="ar-EG"/>
              </w:rPr>
              <w:t>الخسائر الإكتوارية للتأمين الصحي بعد انتهاء مدة الخدمة</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sz w:val="20"/>
                <w:szCs w:val="26"/>
              </w:rPr>
            </w:pPr>
            <w:r w:rsidRPr="005159BD">
              <w:rPr>
                <w:rFonts w:eastAsia="Times New Roman"/>
                <w:b/>
                <w:bCs/>
                <w:sz w:val="20"/>
                <w:szCs w:val="26"/>
              </w:rPr>
              <w:t>369</w:t>
            </w:r>
            <w:r>
              <w:rPr>
                <w:rFonts w:eastAsia="Times New Roman"/>
                <w:b/>
                <w:bCs/>
                <w:sz w:val="20"/>
                <w:szCs w:val="26"/>
              </w:rPr>
              <w:t> </w:t>
            </w:r>
            <w:r w:rsidRPr="005159BD">
              <w:rPr>
                <w:rFonts w:eastAsia="Times New Roman"/>
                <w:b/>
                <w:bCs/>
                <w:sz w:val="20"/>
                <w:szCs w:val="26"/>
              </w:rPr>
              <w:t>704</w:t>
            </w:r>
            <w:r>
              <w:rPr>
                <w:rFonts w:eastAsia="Times New Roman"/>
                <w:b/>
                <w:bCs/>
                <w:sz w:val="20"/>
                <w:szCs w:val="26"/>
              </w:rPr>
              <w:t>–</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87</w:t>
            </w:r>
            <w:r>
              <w:rPr>
                <w:rFonts w:eastAsia="Times New Roman"/>
                <w:b/>
                <w:bCs/>
                <w:color w:val="000000"/>
                <w:sz w:val="20"/>
                <w:szCs w:val="26"/>
              </w:rPr>
              <w:t> </w:t>
            </w:r>
            <w:r w:rsidRPr="005159BD">
              <w:rPr>
                <w:rFonts w:eastAsia="Times New Roman"/>
                <w:b/>
                <w:bCs/>
                <w:color w:val="000000"/>
                <w:sz w:val="20"/>
                <w:szCs w:val="26"/>
              </w:rPr>
              <w:t>277</w:t>
            </w:r>
            <w:r>
              <w:rPr>
                <w:rFonts w:eastAsia="Times New Roman"/>
                <w:b/>
                <w:bCs/>
                <w:color w:val="000000"/>
                <w:sz w:val="20"/>
                <w:szCs w:val="26"/>
              </w:rPr>
              <w:t>  </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282</w:t>
            </w:r>
            <w:r>
              <w:rPr>
                <w:rFonts w:eastAsia="Times New Roman"/>
                <w:b/>
                <w:bCs/>
                <w:color w:val="000000"/>
                <w:sz w:val="20"/>
                <w:szCs w:val="26"/>
              </w:rPr>
              <w:t> </w:t>
            </w:r>
            <w:r w:rsidRPr="005159BD">
              <w:rPr>
                <w:rFonts w:eastAsia="Times New Roman"/>
                <w:b/>
                <w:bCs/>
                <w:color w:val="000000"/>
                <w:sz w:val="20"/>
                <w:szCs w:val="26"/>
              </w:rPr>
              <w:t>427</w:t>
            </w:r>
            <w:r>
              <w:rPr>
                <w:rFonts w:eastAsia="Times New Roman"/>
                <w:b/>
                <w:bCs/>
                <w:color w:val="000000"/>
                <w:sz w:val="20"/>
                <w:szCs w:val="26"/>
              </w:rPr>
              <w:t>–</w:t>
            </w:r>
          </w:p>
        </w:tc>
      </w:tr>
      <w:tr w:rsidR="005054D9" w:rsidRPr="005159BD" w:rsidTr="00C84BD2">
        <w:trPr>
          <w:trHeight w:val="270"/>
        </w:trPr>
        <w:tc>
          <w:tcPr>
            <w:tcW w:w="1737" w:type="pct"/>
            <w:tcBorders>
              <w:top w:val="nil"/>
              <w:left w:val="single" w:sz="8" w:space="0" w:color="auto"/>
              <w:bottom w:val="nil"/>
              <w:right w:val="single" w:sz="8" w:space="0" w:color="auto"/>
            </w:tcBorders>
            <w:shd w:val="clear" w:color="auto" w:fill="auto"/>
            <w:vAlign w:val="center"/>
            <w:hideMark/>
          </w:tcPr>
          <w:p w:rsidR="005054D9" w:rsidRPr="009C2009" w:rsidRDefault="005054D9" w:rsidP="0012446A">
            <w:pPr>
              <w:spacing w:before="40" w:after="40" w:line="260" w:lineRule="exact"/>
              <w:jc w:val="left"/>
              <w:rPr>
                <w:rFonts w:eastAsia="Times New Roman"/>
                <w:b/>
                <w:bCs/>
                <w:color w:val="000000"/>
                <w:sz w:val="20"/>
                <w:szCs w:val="26"/>
                <w:lang w:val="fr-FR" w:eastAsia="en-US" w:bidi="ar-EG"/>
              </w:rPr>
            </w:pPr>
            <w:r w:rsidRPr="009C2009">
              <w:rPr>
                <w:rFonts w:eastAsia="Times New Roman" w:hint="cs"/>
                <w:b/>
                <w:bCs/>
                <w:color w:val="000000"/>
                <w:sz w:val="20"/>
                <w:szCs w:val="26"/>
                <w:rtl/>
                <w:lang w:val="fr-FR" w:eastAsia="en-US" w:bidi="ar-EG"/>
              </w:rPr>
              <w:t xml:space="preserve">العجر </w:t>
            </w:r>
            <w:r w:rsidRPr="009C2009">
              <w:rPr>
                <w:rFonts w:eastAsia="Times New Roman" w:hint="cs"/>
                <w:b/>
                <w:bCs/>
                <w:sz w:val="20"/>
                <w:szCs w:val="26"/>
                <w:rtl/>
                <w:lang w:val="fr-FR" w:eastAsia="en-US" w:bidi="ar-EG"/>
              </w:rPr>
              <w:t xml:space="preserve">المتراكم من جراء تطبيق </w:t>
            </w:r>
            <w:r w:rsidRPr="009C2009">
              <w:rPr>
                <w:rFonts w:eastAsia="Times New Roman"/>
                <w:b/>
                <w:bCs/>
                <w:sz w:val="20"/>
                <w:szCs w:val="26"/>
                <w:lang w:val="fr-FR" w:eastAsia="en-US" w:bidi="ar-EG"/>
              </w:rPr>
              <w:t>IPSAS</w:t>
            </w:r>
            <w:r w:rsidRPr="009C2009">
              <w:rPr>
                <w:rFonts w:eastAsia="Times New Roman" w:hint="cs"/>
                <w:b/>
                <w:bCs/>
                <w:sz w:val="20"/>
                <w:szCs w:val="26"/>
                <w:rtl/>
                <w:lang w:val="fr-FR" w:eastAsia="en-US" w:bidi="ar-EG"/>
              </w:rPr>
              <w:t xml:space="preserve"> (إحصائياً)</w:t>
            </w:r>
          </w:p>
        </w:tc>
        <w:tc>
          <w:tcPr>
            <w:tcW w:w="800"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82</w:t>
            </w:r>
            <w:r>
              <w:rPr>
                <w:rFonts w:eastAsia="Times New Roman"/>
                <w:b/>
                <w:bCs/>
                <w:color w:val="000000"/>
                <w:sz w:val="20"/>
                <w:szCs w:val="26"/>
              </w:rPr>
              <w:t> </w:t>
            </w:r>
            <w:r w:rsidRPr="005159BD">
              <w:rPr>
                <w:rFonts w:eastAsia="Times New Roman"/>
                <w:b/>
                <w:bCs/>
                <w:color w:val="000000"/>
                <w:sz w:val="20"/>
                <w:szCs w:val="26"/>
              </w:rPr>
              <w:t>278</w:t>
            </w:r>
            <w:r>
              <w:rPr>
                <w:rFonts w:eastAsia="Times New Roman"/>
                <w:b/>
                <w:bCs/>
                <w:color w:val="000000"/>
                <w:sz w:val="20"/>
                <w:szCs w:val="26"/>
              </w:rPr>
              <w:t>–</w:t>
            </w:r>
          </w:p>
        </w:tc>
        <w:tc>
          <w:tcPr>
            <w:tcW w:w="853"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color w:val="000000"/>
                <w:sz w:val="20"/>
                <w:szCs w:val="26"/>
              </w:rPr>
            </w:pPr>
            <w:r w:rsidRPr="005159BD">
              <w:rPr>
                <w:rFonts w:eastAsia="Times New Roman"/>
                <w:color w:val="000000"/>
                <w:sz w:val="20"/>
                <w:szCs w:val="26"/>
              </w:rPr>
              <w:t>16</w:t>
            </w:r>
            <w:r>
              <w:rPr>
                <w:rFonts w:eastAsia="Times New Roman"/>
                <w:color w:val="000000"/>
                <w:sz w:val="20"/>
                <w:szCs w:val="26"/>
              </w:rPr>
              <w:t> </w:t>
            </w:r>
            <w:r w:rsidRPr="005159BD">
              <w:rPr>
                <w:rFonts w:eastAsia="Times New Roman"/>
                <w:color w:val="000000"/>
                <w:sz w:val="20"/>
                <w:szCs w:val="26"/>
              </w:rPr>
              <w:t>715</w:t>
            </w:r>
            <w:r>
              <w:rPr>
                <w:rFonts w:eastAsia="Times New Roman"/>
                <w:color w:val="000000"/>
                <w:sz w:val="20"/>
                <w:szCs w:val="26"/>
              </w:rPr>
              <w:t>–</w:t>
            </w:r>
          </w:p>
        </w:tc>
        <w:tc>
          <w:tcPr>
            <w:tcW w:w="821"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w:t>
            </w:r>
          </w:p>
        </w:tc>
        <w:tc>
          <w:tcPr>
            <w:tcW w:w="789" w:type="pct"/>
            <w:tcBorders>
              <w:top w:val="nil"/>
              <w:left w:val="nil"/>
              <w:bottom w:val="nil"/>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98</w:t>
            </w:r>
            <w:r>
              <w:rPr>
                <w:rFonts w:eastAsia="Times New Roman"/>
                <w:b/>
                <w:bCs/>
                <w:color w:val="000000"/>
                <w:sz w:val="20"/>
                <w:szCs w:val="26"/>
              </w:rPr>
              <w:t> </w:t>
            </w:r>
            <w:r w:rsidRPr="005159BD">
              <w:rPr>
                <w:rFonts w:eastAsia="Times New Roman"/>
                <w:b/>
                <w:bCs/>
                <w:color w:val="000000"/>
                <w:sz w:val="20"/>
                <w:szCs w:val="26"/>
              </w:rPr>
              <w:t>993</w:t>
            </w:r>
            <w:r>
              <w:rPr>
                <w:rFonts w:eastAsia="Times New Roman"/>
                <w:b/>
                <w:bCs/>
                <w:color w:val="000000"/>
                <w:sz w:val="20"/>
                <w:szCs w:val="26"/>
              </w:rPr>
              <w:t>–</w:t>
            </w:r>
          </w:p>
        </w:tc>
      </w:tr>
      <w:tr w:rsidR="005054D9" w:rsidRPr="005159BD" w:rsidTr="00C84BD2">
        <w:trPr>
          <w:trHeight w:val="270"/>
        </w:trPr>
        <w:tc>
          <w:tcPr>
            <w:tcW w:w="173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054D9" w:rsidRPr="004419CE" w:rsidRDefault="005054D9" w:rsidP="0012446A">
            <w:pPr>
              <w:spacing w:before="40" w:after="40" w:line="260" w:lineRule="exact"/>
              <w:jc w:val="right"/>
              <w:rPr>
                <w:rFonts w:eastAsia="Times New Roman"/>
                <w:b/>
                <w:bCs/>
                <w:color w:val="000000"/>
                <w:sz w:val="20"/>
                <w:szCs w:val="26"/>
                <w:lang w:val="fr-FR" w:eastAsia="en-US" w:bidi="ar-EG"/>
              </w:rPr>
            </w:pPr>
            <w:r w:rsidRPr="004419CE">
              <w:rPr>
                <w:rFonts w:eastAsia="Times New Roman" w:hint="cs"/>
                <w:b/>
                <w:bCs/>
                <w:color w:val="000000"/>
                <w:sz w:val="20"/>
                <w:szCs w:val="26"/>
                <w:rtl/>
                <w:lang w:val="fr-FR" w:eastAsia="en-US" w:bidi="ar-EG"/>
              </w:rPr>
              <w:t>مجموع صافي الأصول</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482</w:t>
            </w:r>
            <w:r>
              <w:rPr>
                <w:rFonts w:eastAsia="Times New Roman"/>
                <w:b/>
                <w:bCs/>
                <w:color w:val="000000"/>
                <w:sz w:val="20"/>
                <w:szCs w:val="26"/>
              </w:rPr>
              <w:t> </w:t>
            </w:r>
            <w:r w:rsidRPr="005159BD">
              <w:rPr>
                <w:rFonts w:eastAsia="Times New Roman"/>
                <w:b/>
                <w:bCs/>
                <w:color w:val="000000"/>
                <w:sz w:val="20"/>
                <w:szCs w:val="26"/>
              </w:rPr>
              <w:t>524</w:t>
            </w:r>
            <w:r>
              <w:rPr>
                <w:rFonts w:eastAsia="Times New Roman"/>
                <w:b/>
                <w:bCs/>
                <w:color w:val="000000"/>
                <w:sz w:val="20"/>
                <w:szCs w:val="26"/>
              </w:rPr>
              <w:t>–</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7</w:t>
            </w:r>
            <w:r>
              <w:rPr>
                <w:rFonts w:eastAsia="Times New Roman"/>
                <w:b/>
                <w:bCs/>
                <w:color w:val="000000"/>
                <w:sz w:val="20"/>
                <w:szCs w:val="26"/>
              </w:rPr>
              <w:t> </w:t>
            </w:r>
            <w:r w:rsidRPr="005159BD">
              <w:rPr>
                <w:rFonts w:eastAsia="Times New Roman"/>
                <w:b/>
                <w:bCs/>
                <w:color w:val="000000"/>
                <w:sz w:val="20"/>
                <w:szCs w:val="26"/>
              </w:rPr>
              <w:t>976</w:t>
            </w:r>
            <w:r>
              <w:rPr>
                <w:rFonts w:eastAsia="Times New Roman"/>
                <w:b/>
                <w:bCs/>
                <w:color w:val="000000"/>
                <w:sz w:val="20"/>
                <w:szCs w:val="26"/>
              </w:rPr>
              <w:t>–</w:t>
            </w:r>
          </w:p>
        </w:tc>
        <w:tc>
          <w:tcPr>
            <w:tcW w:w="821" w:type="pct"/>
            <w:tcBorders>
              <w:top w:val="single" w:sz="8" w:space="0" w:color="auto"/>
              <w:left w:val="nil"/>
              <w:bottom w:val="single" w:sz="8" w:space="0" w:color="auto"/>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95</w:t>
            </w:r>
            <w:r>
              <w:rPr>
                <w:rFonts w:eastAsia="Times New Roman"/>
                <w:b/>
                <w:bCs/>
                <w:color w:val="000000"/>
                <w:sz w:val="20"/>
                <w:szCs w:val="26"/>
              </w:rPr>
              <w:t> </w:t>
            </w:r>
            <w:r w:rsidRPr="005159BD">
              <w:rPr>
                <w:rFonts w:eastAsia="Times New Roman"/>
                <w:b/>
                <w:bCs/>
                <w:color w:val="000000"/>
                <w:sz w:val="20"/>
                <w:szCs w:val="26"/>
              </w:rPr>
              <w:t>321</w:t>
            </w:r>
            <w:r>
              <w:rPr>
                <w:rFonts w:eastAsia="Times New Roman"/>
                <w:b/>
                <w:bCs/>
                <w:color w:val="000000"/>
                <w:sz w:val="20"/>
                <w:szCs w:val="26"/>
              </w:rPr>
              <w:t>  </w:t>
            </w:r>
          </w:p>
        </w:tc>
        <w:tc>
          <w:tcPr>
            <w:tcW w:w="789" w:type="pct"/>
            <w:tcBorders>
              <w:top w:val="single" w:sz="8" w:space="0" w:color="auto"/>
              <w:left w:val="nil"/>
              <w:bottom w:val="single" w:sz="8" w:space="0" w:color="auto"/>
              <w:right w:val="single" w:sz="8" w:space="0" w:color="auto"/>
            </w:tcBorders>
            <w:shd w:val="clear" w:color="auto" w:fill="auto"/>
            <w:vAlign w:val="center"/>
            <w:hideMark/>
          </w:tcPr>
          <w:p w:rsidR="005054D9" w:rsidRPr="005159BD" w:rsidRDefault="005054D9" w:rsidP="0012446A">
            <w:pPr>
              <w:tabs>
                <w:tab w:val="clear" w:pos="794"/>
              </w:tabs>
              <w:spacing w:before="40" w:after="40" w:line="260" w:lineRule="exact"/>
              <w:jc w:val="left"/>
              <w:rPr>
                <w:rFonts w:eastAsia="Times New Roman"/>
                <w:b/>
                <w:bCs/>
                <w:color w:val="000000"/>
                <w:sz w:val="20"/>
                <w:szCs w:val="26"/>
              </w:rPr>
            </w:pPr>
            <w:r w:rsidRPr="005159BD">
              <w:rPr>
                <w:rFonts w:eastAsia="Times New Roman"/>
                <w:b/>
                <w:bCs/>
                <w:color w:val="000000"/>
                <w:sz w:val="20"/>
                <w:szCs w:val="26"/>
              </w:rPr>
              <w:t>395</w:t>
            </w:r>
            <w:r>
              <w:rPr>
                <w:rFonts w:eastAsia="Times New Roman"/>
                <w:b/>
                <w:bCs/>
                <w:color w:val="000000"/>
                <w:sz w:val="20"/>
                <w:szCs w:val="26"/>
              </w:rPr>
              <w:t> </w:t>
            </w:r>
            <w:r w:rsidRPr="005159BD">
              <w:rPr>
                <w:rFonts w:eastAsia="Times New Roman"/>
                <w:b/>
                <w:bCs/>
                <w:color w:val="000000"/>
                <w:sz w:val="20"/>
                <w:szCs w:val="26"/>
              </w:rPr>
              <w:t>179</w:t>
            </w:r>
            <w:r>
              <w:rPr>
                <w:rFonts w:eastAsia="Times New Roman"/>
                <w:b/>
                <w:bCs/>
                <w:color w:val="000000"/>
                <w:sz w:val="20"/>
                <w:szCs w:val="26"/>
              </w:rPr>
              <w:t>–</w:t>
            </w:r>
          </w:p>
        </w:tc>
      </w:tr>
    </w:tbl>
    <w:p w:rsidR="005054D9" w:rsidRPr="004419CE" w:rsidRDefault="005054D9" w:rsidP="005054D9">
      <w:pPr>
        <w:rPr>
          <w:rtl/>
          <w:lang w:bidi="ar-EG"/>
        </w:rPr>
      </w:pPr>
    </w:p>
    <w:p w:rsidR="005054D9" w:rsidRPr="004419CE" w:rsidRDefault="005054D9" w:rsidP="005054D9">
      <w:pPr>
        <w:rPr>
          <w:rtl/>
        </w:rPr>
      </w:pPr>
      <w:r w:rsidRPr="004419CE">
        <w:rPr>
          <w:rtl/>
        </w:rPr>
        <w:br w:type="page"/>
      </w:r>
    </w:p>
    <w:p w:rsidR="005054D9" w:rsidRPr="004419CE" w:rsidRDefault="005054D9" w:rsidP="003C16CB">
      <w:pPr>
        <w:pStyle w:val="Tabletitle"/>
        <w:spacing w:after="0"/>
        <w:rPr>
          <w:rtl/>
        </w:rPr>
      </w:pPr>
      <w:bookmarkStart w:id="177" w:name="_Toc452156596"/>
      <w:bookmarkStart w:id="178" w:name="_Toc482792199"/>
      <w:bookmarkStart w:id="179" w:name="_Toc482793689"/>
      <w:bookmarkStart w:id="180" w:name="_Toc511402203"/>
      <w:bookmarkStart w:id="181" w:name="_Toc511756640"/>
      <w:bookmarkStart w:id="182" w:name="_Toc520365434"/>
      <w:bookmarkStart w:id="183" w:name="_Toc9614759"/>
      <w:r w:rsidRPr="004419CE">
        <w:rPr>
          <w:rFonts w:hint="cs"/>
          <w:rtl/>
        </w:rPr>
        <w:t>رابعاً - بيان التدفقات النقدية للفترة المنتهية في </w:t>
      </w:r>
      <w:r w:rsidRPr="004419CE">
        <w:t>31</w:t>
      </w:r>
      <w:r w:rsidRPr="004419CE">
        <w:rPr>
          <w:rFonts w:hint="cs"/>
          <w:rtl/>
        </w:rPr>
        <w:t xml:space="preserve"> ديسمبر </w:t>
      </w:r>
      <w:bookmarkEnd w:id="177"/>
      <w:bookmarkEnd w:id="178"/>
      <w:bookmarkEnd w:id="179"/>
      <w:bookmarkEnd w:id="180"/>
      <w:bookmarkEnd w:id="181"/>
      <w:bookmarkEnd w:id="182"/>
      <w:r>
        <w:t>2018</w:t>
      </w:r>
      <w:bookmarkEnd w:id="183"/>
    </w:p>
    <w:tbl>
      <w:tblPr>
        <w:bidiVisual/>
        <w:tblW w:w="4979" w:type="pct"/>
        <w:jc w:val="center"/>
        <w:tblLayout w:type="fixed"/>
        <w:tblLook w:val="04A0" w:firstRow="1" w:lastRow="0" w:firstColumn="1" w:lastColumn="0" w:noHBand="0" w:noVBand="1"/>
      </w:tblPr>
      <w:tblGrid>
        <w:gridCol w:w="6011"/>
        <w:gridCol w:w="1789"/>
        <w:gridCol w:w="1789"/>
      </w:tblGrid>
      <w:tr w:rsidR="005054D9" w:rsidRPr="004419CE" w:rsidTr="0012446A">
        <w:trPr>
          <w:trHeight w:val="20"/>
          <w:tblHeader/>
          <w:jc w:val="center"/>
        </w:trPr>
        <w:tc>
          <w:tcPr>
            <w:tcW w:w="3134" w:type="pct"/>
            <w:tcBorders>
              <w:top w:val="single" w:sz="4" w:space="0" w:color="auto"/>
              <w:left w:val="single" w:sz="4" w:space="0" w:color="auto"/>
              <w:bottom w:val="single" w:sz="4" w:space="0" w:color="auto"/>
              <w:right w:val="nil"/>
            </w:tcBorders>
            <w:shd w:val="clear" w:color="auto" w:fill="auto"/>
            <w:noWrap/>
            <w:vAlign w:val="center"/>
            <w:hideMark/>
          </w:tcPr>
          <w:p w:rsidR="005054D9" w:rsidRPr="009C2009" w:rsidRDefault="005054D9" w:rsidP="003C16CB">
            <w:pPr>
              <w:keepNext/>
              <w:spacing w:before="20" w:after="20" w:line="240" w:lineRule="exact"/>
              <w:rPr>
                <w:rFonts w:eastAsia="Times New Roman"/>
                <w:b/>
                <w:bCs/>
                <w:sz w:val="20"/>
                <w:szCs w:val="26"/>
                <w:lang w:eastAsia="en-US" w:bidi="ar-EG"/>
              </w:rPr>
            </w:pPr>
            <w:r w:rsidRPr="009C2009">
              <w:rPr>
                <w:rFonts w:eastAsia="Times New Roman" w:hint="cs"/>
                <w:b/>
                <w:bCs/>
                <w:sz w:val="20"/>
                <w:szCs w:val="26"/>
                <w:rtl/>
                <w:lang w:eastAsia="en-US" w:bidi="ar-EG"/>
              </w:rPr>
              <w:t>(بآلاف الفرنكات السويسرية)</w:t>
            </w:r>
          </w:p>
        </w:tc>
        <w:tc>
          <w:tcPr>
            <w:tcW w:w="933" w:type="pct"/>
            <w:tcBorders>
              <w:top w:val="single" w:sz="4" w:space="0" w:color="auto"/>
              <w:left w:val="single" w:sz="4" w:space="0" w:color="auto"/>
              <w:bottom w:val="single" w:sz="4" w:space="0" w:color="auto"/>
              <w:right w:val="single" w:sz="4" w:space="0" w:color="auto"/>
            </w:tcBorders>
            <w:vAlign w:val="center"/>
          </w:tcPr>
          <w:p w:rsidR="005054D9" w:rsidRPr="004419CE" w:rsidRDefault="005054D9" w:rsidP="003C16CB">
            <w:pPr>
              <w:keepNext/>
              <w:spacing w:before="20" w:after="20" w:line="240" w:lineRule="exact"/>
              <w:jc w:val="right"/>
              <w:rPr>
                <w:rFonts w:eastAsia="Times New Roman"/>
                <w:b/>
                <w:bCs/>
                <w:sz w:val="20"/>
                <w:szCs w:val="26"/>
                <w:lang w:eastAsia="en-US" w:bidi="ar-EG"/>
              </w:rPr>
            </w:pPr>
            <w:r w:rsidRPr="004419CE">
              <w:rPr>
                <w:rFonts w:eastAsia="Times New Roman"/>
                <w:b/>
                <w:bCs/>
                <w:sz w:val="20"/>
                <w:szCs w:val="26"/>
                <w:lang w:eastAsia="en-US" w:bidi="ar-EG"/>
              </w:rPr>
              <w:t>201</w:t>
            </w:r>
            <w:r>
              <w:rPr>
                <w:rFonts w:eastAsia="Times New Roman"/>
                <w:b/>
                <w:bCs/>
                <w:sz w:val="20"/>
                <w:szCs w:val="26"/>
                <w:lang w:eastAsia="en-US" w:bidi="ar-EG"/>
              </w:rPr>
              <w:t>8</w:t>
            </w:r>
            <w:r w:rsidRPr="004419CE">
              <w:rPr>
                <w:rFonts w:eastAsia="Times New Roman"/>
                <w:b/>
                <w:bCs/>
                <w:sz w:val="20"/>
                <w:szCs w:val="26"/>
                <w:lang w:eastAsia="en-US" w:bidi="ar-EG"/>
              </w:rPr>
              <w:t>/12/31</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4D9" w:rsidRPr="004419CE" w:rsidRDefault="005054D9" w:rsidP="003C16CB">
            <w:pPr>
              <w:keepNext/>
              <w:spacing w:before="20" w:after="20" w:line="240" w:lineRule="exact"/>
              <w:jc w:val="right"/>
              <w:rPr>
                <w:rFonts w:eastAsia="Times New Roman"/>
                <w:b/>
                <w:bCs/>
                <w:sz w:val="20"/>
                <w:szCs w:val="26"/>
                <w:lang w:eastAsia="en-US" w:bidi="ar-EG"/>
              </w:rPr>
            </w:pPr>
            <w:r w:rsidRPr="004419CE">
              <w:rPr>
                <w:rFonts w:eastAsia="Times New Roman"/>
                <w:b/>
                <w:bCs/>
                <w:sz w:val="20"/>
                <w:szCs w:val="26"/>
                <w:lang w:eastAsia="en-US" w:bidi="ar-EG"/>
              </w:rPr>
              <w:t>2017/12/31</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12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vAlign w:val="bottom"/>
          </w:tcPr>
          <w:p w:rsidR="005054D9" w:rsidRPr="009A61FC" w:rsidRDefault="005054D9" w:rsidP="003C16CB">
            <w:pPr>
              <w:spacing w:before="20" w:after="20" w:line="120" w:lineRule="exact"/>
              <w:jc w:val="left"/>
              <w:rPr>
                <w:rFonts w:eastAsia="Times New Roman"/>
                <w:sz w:val="20"/>
                <w:szCs w:val="26"/>
                <w:lang w:val="fr-FR" w:eastAsia="en-US" w:bidi="ar-EG"/>
              </w:rPr>
            </w:pP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12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فائض (عجز) الفترة</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7</w:t>
            </w:r>
            <w:r>
              <w:rPr>
                <w:rFonts w:eastAsia="Times New Roman"/>
                <w:sz w:val="20"/>
                <w:szCs w:val="26"/>
                <w:lang w:val="fr-FR" w:eastAsia="en-US" w:bidi="ar-EG"/>
              </w:rPr>
              <w:t> </w:t>
            </w:r>
            <w:r w:rsidRPr="003C1301">
              <w:rPr>
                <w:rFonts w:eastAsia="Times New Roman"/>
                <w:sz w:val="20"/>
                <w:szCs w:val="26"/>
                <w:lang w:val="fr-FR" w:eastAsia="en-US" w:bidi="ar-EG"/>
              </w:rPr>
              <w:t>976</w:t>
            </w:r>
            <w:r>
              <w:rPr>
                <w:rFonts w:eastAsia="Times New Roman"/>
                <w:sz w:val="20"/>
                <w:szCs w:val="26"/>
                <w:lang w:val="fr-FR" w:eastAsia="en-US" w:bidi="ar-EG"/>
              </w:rPr>
              <w:t>–</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17 078</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b/>
                <w:bCs/>
                <w:sz w:val="20"/>
                <w:szCs w:val="26"/>
                <w:rtl/>
                <w:lang w:val="fr-FR" w:eastAsia="en-US" w:bidi="ar-EG"/>
              </w:rPr>
            </w:pPr>
            <w:r w:rsidRPr="004419CE">
              <w:rPr>
                <w:rFonts w:eastAsia="Times New Roman"/>
                <w:b/>
                <w:bCs/>
                <w:sz w:val="20"/>
                <w:szCs w:val="26"/>
                <w:rtl/>
                <w:lang w:val="fr-FR" w:eastAsia="en-US" w:bidi="ar-EG"/>
              </w:rPr>
              <w:t>تحركات غير نقدية</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استهلاك</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4</w:t>
            </w:r>
            <w:r>
              <w:rPr>
                <w:rFonts w:eastAsia="Times New Roman"/>
                <w:sz w:val="20"/>
                <w:szCs w:val="26"/>
                <w:lang w:val="fr-FR" w:eastAsia="en-US" w:bidi="ar-EG"/>
              </w:rPr>
              <w:t> </w:t>
            </w:r>
            <w:r w:rsidRPr="003C1301">
              <w:rPr>
                <w:rFonts w:eastAsia="Times New Roman"/>
                <w:sz w:val="20"/>
                <w:szCs w:val="26"/>
                <w:lang w:val="fr-FR" w:eastAsia="en-US" w:bidi="ar-EG"/>
              </w:rPr>
              <w:t>497</w:t>
            </w:r>
            <w:r>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5 212</w:t>
            </w:r>
            <w:r>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احتياطي صندوق التأمين الصحي</w:t>
            </w:r>
            <w:r w:rsidRPr="004419CE">
              <w:rPr>
                <w:rFonts w:eastAsia="Times New Roman" w:hint="cs"/>
                <w:sz w:val="20"/>
                <w:szCs w:val="26"/>
                <w:rtl/>
                <w:lang w:val="fr-FR" w:eastAsia="en-US" w:bidi="ar-EG"/>
              </w:rPr>
              <w:t xml:space="preserve"> بعد انتهاء مدة الخدمة</w:t>
            </w:r>
            <w:r w:rsidRPr="004419CE">
              <w:rPr>
                <w:rFonts w:eastAsia="Times New Roman"/>
                <w:sz w:val="20"/>
                <w:szCs w:val="26"/>
                <w:rtl/>
                <w:lang w:val="fr-FR" w:eastAsia="en-US" w:bidi="ar-EG"/>
              </w:rPr>
              <w:t xml:space="preserve"> </w:t>
            </w:r>
            <w:r w:rsidRPr="004419CE">
              <w:rPr>
                <w:rFonts w:eastAsia="Times New Roman"/>
                <w:sz w:val="20"/>
                <w:szCs w:val="26"/>
                <w:lang w:val="fr-FR" w:eastAsia="en-US" w:bidi="ar-EG"/>
              </w:rPr>
              <w:t>(ASHI)</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22</w:t>
            </w:r>
            <w:r>
              <w:rPr>
                <w:rFonts w:eastAsia="Times New Roman"/>
                <w:sz w:val="20"/>
                <w:szCs w:val="26"/>
                <w:lang w:val="fr-FR" w:eastAsia="en-US" w:bidi="ar-EG"/>
              </w:rPr>
              <w:t> </w:t>
            </w:r>
            <w:r w:rsidRPr="003C1301">
              <w:rPr>
                <w:rFonts w:eastAsia="Times New Roman"/>
                <w:sz w:val="20"/>
                <w:szCs w:val="26"/>
                <w:lang w:val="fr-FR" w:eastAsia="en-US" w:bidi="ar-EG"/>
              </w:rPr>
              <w:t>267</w:t>
            </w:r>
            <w:r>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18 214</w:t>
            </w:r>
            <w:r>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احتياطي بشأن الإعادة إلى الوطن (عقود طويلة الأجل)</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431</w:t>
            </w:r>
            <w:r>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1 268</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احتياطي بشأن مزايا الموظفين (عقود قصيرة الأجل)</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93</w:t>
            </w:r>
            <w:r>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174</w:t>
            </w:r>
            <w:r>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احتياطي بشأن إجازات متراكمة (عقود طويلة الأجل)</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321</w:t>
            </w:r>
            <w:r>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180</w:t>
            </w:r>
            <w:r>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احتياطيات أخرى</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5</w:t>
            </w:r>
            <w:r>
              <w:rPr>
                <w:rFonts w:eastAsia="Times New Roman"/>
                <w:sz w:val="20"/>
                <w:szCs w:val="26"/>
                <w:lang w:val="fr-FR" w:eastAsia="en-US" w:bidi="ar-EG"/>
              </w:rPr>
              <w:t> </w:t>
            </w:r>
            <w:r w:rsidRPr="003C1301">
              <w:rPr>
                <w:rFonts w:eastAsia="Times New Roman"/>
                <w:sz w:val="20"/>
                <w:szCs w:val="26"/>
                <w:lang w:val="fr-FR" w:eastAsia="en-US" w:bidi="ar-EG"/>
              </w:rPr>
              <w:t>756</w:t>
            </w:r>
            <w:r>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526</w:t>
            </w:r>
            <w:r>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احتياطي بشأن مستحقات هالكة</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11</w:t>
            </w:r>
            <w:r>
              <w:rPr>
                <w:rFonts w:eastAsia="Times New Roman"/>
                <w:sz w:val="20"/>
                <w:szCs w:val="26"/>
                <w:lang w:val="fr-FR" w:eastAsia="en-US" w:bidi="ar-EG"/>
              </w:rPr>
              <w:t> </w:t>
            </w:r>
            <w:r w:rsidRPr="003C1301">
              <w:rPr>
                <w:rFonts w:eastAsia="Times New Roman"/>
                <w:sz w:val="20"/>
                <w:szCs w:val="26"/>
                <w:lang w:val="fr-FR" w:eastAsia="en-US" w:bidi="ar-EG"/>
              </w:rPr>
              <w:t>487</w:t>
            </w:r>
            <w:r>
              <w:rPr>
                <w:rFonts w:eastAsia="Times New Roman"/>
                <w:sz w:val="20"/>
                <w:szCs w:val="26"/>
                <w:lang w:val="fr-FR" w:eastAsia="en-US" w:bidi="ar-EG"/>
              </w:rPr>
              <w:t>–</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5 472</w:t>
            </w:r>
            <w:r>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vAlign w:val="center"/>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استهلاك المخزونات</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19</w:t>
            </w:r>
            <w:r>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3</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vAlign w:val="center"/>
            <w:hideMark/>
          </w:tcPr>
          <w:p w:rsidR="005054D9" w:rsidRPr="004419CE" w:rsidRDefault="005054D9" w:rsidP="003C16CB">
            <w:pPr>
              <w:spacing w:before="20" w:after="20" w:line="240" w:lineRule="exact"/>
              <w:jc w:val="left"/>
              <w:rPr>
                <w:rFonts w:eastAsia="Times New Roman"/>
                <w:sz w:val="20"/>
                <w:szCs w:val="26"/>
                <w:lang w:val="fr-FR" w:eastAsia="en-US" w:bidi="ar-EG"/>
              </w:rPr>
            </w:pPr>
            <w:r>
              <w:rPr>
                <w:rFonts w:eastAsia="Times New Roman" w:hint="cs"/>
                <w:sz w:val="20"/>
                <w:szCs w:val="26"/>
                <w:rtl/>
                <w:lang w:val="fr-FR" w:eastAsia="en-US" w:bidi="ar-EG"/>
              </w:rPr>
              <w:t>خسارة صافية (أو مكسب صاف</w:t>
            </w:r>
            <w:r w:rsidRPr="004419CE">
              <w:rPr>
                <w:rFonts w:eastAsia="Times New Roman" w:hint="cs"/>
                <w:sz w:val="20"/>
                <w:szCs w:val="26"/>
                <w:rtl/>
                <w:lang w:val="fr-FR" w:eastAsia="en-US" w:bidi="ar-EG"/>
              </w:rPr>
              <w:t>) في مبيعات الأصول الثابتة</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5</w:t>
            </w:r>
            <w:r>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فوائد مستحقة</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748</w:t>
            </w:r>
            <w:r>
              <w:rPr>
                <w:rFonts w:eastAsia="Times New Roman"/>
                <w:sz w:val="20"/>
                <w:szCs w:val="26"/>
                <w:lang w:val="fr-FR" w:eastAsia="en-US" w:bidi="ar-EG"/>
              </w:rPr>
              <w:t>–</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220</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12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120" w:lineRule="exact"/>
              <w:jc w:val="left"/>
              <w:rPr>
                <w:rFonts w:eastAsia="Times New Roman"/>
                <w:sz w:val="20"/>
                <w:szCs w:val="26"/>
                <w:lang w:val="fr-FR" w:eastAsia="en-US" w:bidi="ar-EG"/>
              </w:rPr>
            </w:pP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12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5054D9" w:rsidRPr="004419CE" w:rsidTr="0012446A">
        <w:trPr>
          <w:trHeight w:val="20"/>
          <w:jc w:val="center"/>
        </w:trPr>
        <w:tc>
          <w:tcPr>
            <w:tcW w:w="3134" w:type="pct"/>
            <w:tcBorders>
              <w:top w:val="single" w:sz="4" w:space="0" w:color="auto"/>
              <w:left w:val="single" w:sz="4" w:space="0" w:color="auto"/>
              <w:bottom w:val="single" w:sz="4" w:space="0" w:color="auto"/>
              <w:right w:val="nil"/>
            </w:tcBorders>
            <w:shd w:val="clear" w:color="auto" w:fill="auto"/>
            <w:hideMark/>
          </w:tcPr>
          <w:p w:rsidR="005054D9" w:rsidRPr="004419CE" w:rsidRDefault="005054D9" w:rsidP="003C16CB">
            <w:pPr>
              <w:spacing w:before="20" w:after="2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إعادة بيان فائض (عجز) التحركات غير النقدية</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5054D9" w:rsidRPr="003C1301" w:rsidRDefault="005054D9" w:rsidP="003C16CB">
            <w:pPr>
              <w:spacing w:before="20" w:after="20" w:line="240" w:lineRule="exact"/>
              <w:jc w:val="left"/>
              <w:rPr>
                <w:rFonts w:eastAsia="Times New Roman"/>
                <w:b/>
                <w:bCs/>
                <w:sz w:val="20"/>
                <w:szCs w:val="26"/>
                <w:lang w:val="fr-FR" w:eastAsia="en-US" w:bidi="ar-EG"/>
              </w:rPr>
            </w:pPr>
            <w:r w:rsidRPr="003C1301">
              <w:rPr>
                <w:rFonts w:eastAsia="Times New Roman"/>
                <w:b/>
                <w:bCs/>
                <w:sz w:val="20"/>
                <w:szCs w:val="26"/>
                <w:lang w:val="fr-FR" w:eastAsia="en-US" w:bidi="ar-EG"/>
              </w:rPr>
              <w:t>13</w:t>
            </w:r>
            <w:r>
              <w:rPr>
                <w:rFonts w:eastAsia="Times New Roman"/>
                <w:b/>
                <w:bCs/>
                <w:sz w:val="20"/>
                <w:szCs w:val="26"/>
                <w:lang w:val="fr-FR" w:eastAsia="en-US" w:bidi="ar-EG"/>
              </w:rPr>
              <w:t> </w:t>
            </w:r>
            <w:r w:rsidRPr="003C1301">
              <w:rPr>
                <w:rFonts w:eastAsia="Times New Roman"/>
                <w:b/>
                <w:bCs/>
                <w:sz w:val="20"/>
                <w:szCs w:val="26"/>
                <w:lang w:val="fr-FR" w:eastAsia="en-US" w:bidi="ar-EG"/>
              </w:rPr>
              <w:t>172</w:t>
            </w:r>
            <w:r>
              <w:rPr>
                <w:rFonts w:eastAsia="Times New Roman"/>
                <w:b/>
                <w:bCs/>
                <w:sz w:val="20"/>
                <w:szCs w:val="26"/>
                <w:lang w:val="fr-FR" w:eastAsia="en-US" w:bidi="ar-EG"/>
              </w:rPr>
              <w:t>  </w:t>
            </w:r>
          </w:p>
        </w:tc>
        <w:tc>
          <w:tcPr>
            <w:tcW w:w="933" w:type="pct"/>
            <w:tcBorders>
              <w:top w:val="single" w:sz="4" w:space="0" w:color="auto"/>
              <w:left w:val="single" w:sz="4" w:space="0" w:color="auto"/>
              <w:bottom w:val="single" w:sz="4" w:space="0" w:color="auto"/>
              <w:right w:val="single" w:sz="4" w:space="0" w:color="auto"/>
            </w:tcBorders>
            <w:shd w:val="clear" w:color="auto" w:fill="auto"/>
            <w:hideMark/>
          </w:tcPr>
          <w:p w:rsidR="005054D9" w:rsidRPr="004419CE" w:rsidRDefault="005054D9" w:rsidP="003C16CB">
            <w:pPr>
              <w:spacing w:before="20" w:after="2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11</w:t>
            </w:r>
            <w:r w:rsidRPr="004419CE">
              <w:rPr>
                <w:rFonts w:eastAsia="Times New Roman"/>
                <w:sz w:val="20"/>
                <w:szCs w:val="26"/>
                <w:lang w:val="fr-FR" w:eastAsia="en-US" w:bidi="ar-EG"/>
              </w:rPr>
              <w:t> </w:t>
            </w:r>
            <w:r w:rsidRPr="004419CE">
              <w:rPr>
                <w:rFonts w:eastAsia="Times New Roman"/>
                <w:b/>
                <w:bCs/>
                <w:sz w:val="20"/>
                <w:szCs w:val="26"/>
                <w:lang w:val="fr-FR" w:eastAsia="en-US" w:bidi="ar-EG"/>
              </w:rPr>
              <w:t>215</w:t>
            </w:r>
            <w:r>
              <w:rPr>
                <w:rFonts w:eastAsia="Times New Roman"/>
                <w:b/>
                <w:bCs/>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المخزونات</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107</w:t>
            </w:r>
            <w:r>
              <w:rPr>
                <w:rFonts w:eastAsia="Times New Roman"/>
                <w:b/>
                <w:bCs/>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113</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مستحقات قصيرة الأجل</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17</w:t>
            </w:r>
            <w:r>
              <w:rPr>
                <w:rFonts w:eastAsia="Times New Roman"/>
                <w:sz w:val="20"/>
                <w:szCs w:val="26"/>
                <w:lang w:val="fr-FR" w:eastAsia="en-US" w:bidi="ar-EG"/>
              </w:rPr>
              <w:t> </w:t>
            </w:r>
            <w:r w:rsidRPr="003C1301">
              <w:rPr>
                <w:rFonts w:eastAsia="Times New Roman"/>
                <w:sz w:val="20"/>
                <w:szCs w:val="26"/>
                <w:lang w:val="fr-FR" w:eastAsia="en-US" w:bidi="ar-EG"/>
              </w:rPr>
              <w:t>797</w:t>
            </w:r>
            <w:r>
              <w:rPr>
                <w:rFonts w:eastAsia="Times New Roman"/>
                <w:b/>
                <w:bCs/>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17 042</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مستحقات أخرى قصيرة الأجل</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1</w:t>
            </w:r>
            <w:r>
              <w:rPr>
                <w:rFonts w:eastAsia="Times New Roman"/>
                <w:sz w:val="20"/>
                <w:szCs w:val="26"/>
                <w:lang w:val="fr-FR" w:eastAsia="en-US" w:bidi="ar-EG"/>
              </w:rPr>
              <w:t> </w:t>
            </w:r>
            <w:r w:rsidRPr="003C1301">
              <w:rPr>
                <w:rFonts w:eastAsia="Times New Roman"/>
                <w:sz w:val="20"/>
                <w:szCs w:val="26"/>
                <w:lang w:val="fr-FR" w:eastAsia="en-US" w:bidi="ar-EG"/>
              </w:rPr>
              <w:t>029</w:t>
            </w:r>
            <w:r>
              <w:rPr>
                <w:rFonts w:eastAsia="Times New Roman"/>
                <w:sz w:val="20"/>
                <w:szCs w:val="26"/>
                <w:lang w:val="fr-FR" w:eastAsia="en-US" w:bidi="ar-EG"/>
              </w:rPr>
              <w:t>–</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1 944</w:t>
            </w:r>
            <w:r>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حساب الموردين</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766</w:t>
            </w:r>
            <w:r>
              <w:rPr>
                <w:rFonts w:eastAsia="Times New Roman"/>
                <w:sz w:val="20"/>
                <w:szCs w:val="26"/>
                <w:lang w:val="fr-FR" w:eastAsia="en-US" w:bidi="ar-EG"/>
              </w:rPr>
              <w:t>–</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523 </w:t>
            </w:r>
            <w:r>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الإيرادات المؤجلة</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1</w:t>
            </w:r>
            <w:r>
              <w:rPr>
                <w:rFonts w:eastAsia="Times New Roman"/>
                <w:sz w:val="20"/>
                <w:szCs w:val="26"/>
                <w:lang w:val="fr-FR" w:eastAsia="en-US" w:bidi="ar-EG"/>
              </w:rPr>
              <w:t> </w:t>
            </w:r>
            <w:r w:rsidRPr="003C1301">
              <w:rPr>
                <w:rFonts w:eastAsia="Times New Roman"/>
                <w:sz w:val="20"/>
                <w:szCs w:val="26"/>
                <w:lang w:val="fr-FR" w:eastAsia="en-US" w:bidi="ar-EG"/>
              </w:rPr>
              <w:t>999</w:t>
            </w:r>
            <w:r>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5 253 </w:t>
            </w:r>
            <w:r>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الديون الأخرى</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1</w:t>
            </w:r>
            <w:r>
              <w:rPr>
                <w:rFonts w:eastAsia="Times New Roman"/>
                <w:sz w:val="20"/>
                <w:szCs w:val="26"/>
                <w:lang w:val="fr-FR" w:eastAsia="en-US" w:bidi="ar-EG"/>
              </w:rPr>
              <w:t> </w:t>
            </w:r>
            <w:r w:rsidRPr="003C1301">
              <w:rPr>
                <w:rFonts w:eastAsia="Times New Roman"/>
                <w:sz w:val="20"/>
                <w:szCs w:val="26"/>
                <w:lang w:val="fr-FR" w:eastAsia="en-US" w:bidi="ar-EG"/>
              </w:rPr>
              <w:t>385</w:t>
            </w:r>
            <w:r>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3 264</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استعمال احتياطي بشأن مزايا الموظفين (عقود قصيرة الأجل)</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131</w:t>
            </w:r>
            <w:r>
              <w:rPr>
                <w:rFonts w:eastAsia="Times New Roman"/>
                <w:sz w:val="20"/>
                <w:szCs w:val="26"/>
                <w:lang w:val="fr-FR" w:eastAsia="en-US" w:bidi="ar-EG"/>
              </w:rPr>
              <w:t>–</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1 042</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استعمال احتياطي بشأن الإعادة إلى الوطن (عقود طويلة الأجل)</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575</w:t>
            </w:r>
            <w:r>
              <w:rPr>
                <w:rFonts w:eastAsia="Times New Roman"/>
                <w:sz w:val="20"/>
                <w:szCs w:val="26"/>
                <w:lang w:val="fr-FR" w:eastAsia="en-US" w:bidi="ar-EG"/>
              </w:rPr>
              <w:t>–</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914</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استعمال احتياطي بشأن إجازات متراكمة (عقود طويلة الأجل)</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119</w:t>
            </w:r>
            <w:r>
              <w:rPr>
                <w:rFonts w:eastAsia="Times New Roman"/>
                <w:sz w:val="20"/>
                <w:szCs w:val="26"/>
                <w:lang w:val="fr-FR" w:eastAsia="en-US" w:bidi="ar-EG"/>
              </w:rPr>
              <w:t>–</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95</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احتياطيات أخرى</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560</w:t>
            </w:r>
            <w:r>
              <w:rPr>
                <w:rFonts w:eastAsia="Times New Roman"/>
                <w:sz w:val="20"/>
                <w:szCs w:val="26"/>
                <w:lang w:val="fr-FR" w:eastAsia="en-US" w:bidi="ar-EG"/>
              </w:rPr>
              <w:t>–</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342</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الأموال الخارجية</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7</w:t>
            </w:r>
            <w:r>
              <w:rPr>
                <w:rFonts w:eastAsia="Times New Roman"/>
                <w:sz w:val="20"/>
                <w:szCs w:val="26"/>
                <w:lang w:val="fr-FR" w:eastAsia="en-US" w:bidi="ar-EG"/>
              </w:rPr>
              <w:t> </w:t>
            </w:r>
            <w:r w:rsidRPr="003C1301">
              <w:rPr>
                <w:rFonts w:eastAsia="Times New Roman"/>
                <w:sz w:val="20"/>
                <w:szCs w:val="26"/>
                <w:lang w:val="fr-FR" w:eastAsia="en-US" w:bidi="ar-EG"/>
              </w:rPr>
              <w:t>530</w:t>
            </w:r>
            <w:r>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1 131</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اختلاف في مبلغ الأموال</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8</w:t>
            </w:r>
            <w:r>
              <w:rPr>
                <w:rFonts w:eastAsia="Times New Roman"/>
                <w:sz w:val="20"/>
                <w:szCs w:val="26"/>
                <w:lang w:val="fr-FR" w:eastAsia="en-US" w:bidi="ar-EG"/>
              </w:rPr>
              <w:t> </w:t>
            </w:r>
            <w:r w:rsidRPr="003C1301">
              <w:rPr>
                <w:rFonts w:eastAsia="Times New Roman"/>
                <w:sz w:val="20"/>
                <w:szCs w:val="26"/>
                <w:lang w:val="fr-FR" w:eastAsia="en-US" w:bidi="ar-EG"/>
              </w:rPr>
              <w:t>044</w:t>
            </w:r>
            <w:r>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834</w:t>
            </w:r>
            <w:r>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noWrap/>
            <w:vAlign w:val="bottom"/>
            <w:hideMark/>
          </w:tcPr>
          <w:p w:rsidR="005054D9" w:rsidRPr="004419CE" w:rsidRDefault="005054D9" w:rsidP="003C16CB">
            <w:pPr>
              <w:spacing w:before="20" w:after="20" w:line="12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vAlign w:val="bottom"/>
          </w:tcPr>
          <w:p w:rsidR="005054D9" w:rsidRPr="003C1301" w:rsidRDefault="005054D9" w:rsidP="003C16CB">
            <w:pPr>
              <w:spacing w:before="20" w:after="20" w:line="120" w:lineRule="exact"/>
              <w:jc w:val="left"/>
              <w:rPr>
                <w:rFonts w:eastAsia="Times New Roman"/>
                <w:sz w:val="20"/>
                <w:szCs w:val="26"/>
                <w:lang w:val="fr-FR" w:eastAsia="en-US" w:bidi="ar-EG"/>
              </w:rPr>
            </w:pP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12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5054D9" w:rsidRPr="004419CE" w:rsidTr="0012446A">
        <w:trPr>
          <w:trHeight w:val="20"/>
          <w:jc w:val="center"/>
        </w:trPr>
        <w:tc>
          <w:tcPr>
            <w:tcW w:w="3134" w:type="pct"/>
            <w:tcBorders>
              <w:top w:val="single" w:sz="4" w:space="0" w:color="auto"/>
              <w:left w:val="single" w:sz="4" w:space="0" w:color="auto"/>
              <w:bottom w:val="single" w:sz="4" w:space="0" w:color="auto"/>
              <w:right w:val="nil"/>
            </w:tcBorders>
            <w:shd w:val="clear" w:color="auto" w:fill="auto"/>
            <w:hideMark/>
          </w:tcPr>
          <w:p w:rsidR="005054D9" w:rsidRPr="004419CE" w:rsidRDefault="005054D9" w:rsidP="003C16CB">
            <w:pPr>
              <w:spacing w:before="20" w:after="2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التدفقات النقدية من أنشطة تشغيلية</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b/>
                <w:bCs/>
                <w:sz w:val="20"/>
                <w:szCs w:val="26"/>
                <w:lang w:val="fr-FR" w:eastAsia="en-US" w:bidi="ar-EG"/>
              </w:rPr>
            </w:pPr>
            <w:r w:rsidRPr="003C1301">
              <w:rPr>
                <w:rFonts w:eastAsia="Times New Roman"/>
                <w:b/>
                <w:bCs/>
                <w:sz w:val="20"/>
                <w:szCs w:val="26"/>
                <w:lang w:val="fr-FR" w:eastAsia="en-US" w:bidi="ar-EG"/>
              </w:rPr>
              <w:t>33</w:t>
            </w:r>
            <w:r>
              <w:rPr>
                <w:rFonts w:eastAsia="Times New Roman"/>
                <w:b/>
                <w:bCs/>
                <w:sz w:val="20"/>
                <w:szCs w:val="26"/>
                <w:lang w:val="fr-FR" w:eastAsia="en-US" w:bidi="ar-EG"/>
              </w:rPr>
              <w:t> </w:t>
            </w:r>
            <w:r w:rsidRPr="003C1301">
              <w:rPr>
                <w:rFonts w:eastAsia="Times New Roman"/>
                <w:b/>
                <w:bCs/>
                <w:sz w:val="20"/>
                <w:szCs w:val="26"/>
                <w:lang w:val="fr-FR" w:eastAsia="en-US" w:bidi="ar-EG"/>
              </w:rPr>
              <w:t>681</w:t>
            </w:r>
            <w:r>
              <w:rPr>
                <w:rFonts w:eastAsia="Times New Roman"/>
                <w:b/>
                <w:bCs/>
                <w:sz w:val="20"/>
                <w:szCs w:val="26"/>
                <w:lang w:val="fr-FR" w:eastAsia="en-US" w:bidi="ar-EG"/>
              </w:rPr>
              <w:t>  </w:t>
            </w:r>
          </w:p>
        </w:tc>
        <w:tc>
          <w:tcPr>
            <w:tcW w:w="933" w:type="pct"/>
            <w:tcBorders>
              <w:top w:val="single" w:sz="4" w:space="0" w:color="auto"/>
              <w:left w:val="single" w:sz="4" w:space="0" w:color="auto"/>
              <w:bottom w:val="single" w:sz="4" w:space="0" w:color="auto"/>
              <w:right w:val="single" w:sz="4" w:space="0" w:color="auto"/>
            </w:tcBorders>
            <w:shd w:val="clear" w:color="auto" w:fill="auto"/>
            <w:hideMark/>
          </w:tcPr>
          <w:p w:rsidR="005054D9" w:rsidRPr="004419CE" w:rsidRDefault="005054D9" w:rsidP="003C16CB">
            <w:pPr>
              <w:spacing w:before="20" w:after="2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15</w:t>
            </w:r>
            <w:r w:rsidRPr="004419CE">
              <w:rPr>
                <w:rFonts w:eastAsia="Times New Roman"/>
                <w:sz w:val="20"/>
                <w:szCs w:val="26"/>
                <w:lang w:val="fr-FR" w:eastAsia="en-US" w:bidi="ar-EG"/>
              </w:rPr>
              <w:t> </w:t>
            </w:r>
            <w:r w:rsidRPr="004419CE">
              <w:rPr>
                <w:rFonts w:eastAsia="Times New Roman"/>
                <w:b/>
                <w:bCs/>
                <w:sz w:val="20"/>
                <w:szCs w:val="26"/>
                <w:lang w:val="fr-FR" w:eastAsia="en-US" w:bidi="ar-EG"/>
              </w:rPr>
              <w:t>391</w:t>
            </w:r>
            <w:r>
              <w:rPr>
                <w:rFonts w:eastAsia="Times New Roman"/>
                <w:b/>
                <w:bCs/>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12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vAlign w:val="bottom"/>
          </w:tcPr>
          <w:p w:rsidR="005054D9" w:rsidRPr="00735C7D" w:rsidRDefault="005054D9" w:rsidP="003C16CB">
            <w:pPr>
              <w:spacing w:before="20" w:after="20" w:line="120" w:lineRule="exact"/>
              <w:jc w:val="left"/>
              <w:rPr>
                <w:rFonts w:cs="Arial"/>
                <w:sz w:val="20"/>
              </w:rPr>
            </w:pP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12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b/>
                <w:bCs/>
                <w:sz w:val="20"/>
                <w:szCs w:val="26"/>
                <w:rtl/>
                <w:lang w:val="fr-FR" w:eastAsia="en-US" w:bidi="ar-EG"/>
              </w:rPr>
            </w:pPr>
            <w:r w:rsidRPr="004419CE">
              <w:rPr>
                <w:rFonts w:eastAsia="Times New Roman"/>
                <w:b/>
                <w:bCs/>
                <w:sz w:val="20"/>
                <w:szCs w:val="26"/>
                <w:rtl/>
                <w:lang w:val="fr-FR" w:eastAsia="en-US" w:bidi="ar-EG"/>
              </w:rPr>
              <w:t>صافي التدفقات النقدية من أنشطة استثمارية</w:t>
            </w:r>
          </w:p>
        </w:tc>
        <w:tc>
          <w:tcPr>
            <w:tcW w:w="933" w:type="pct"/>
            <w:tcBorders>
              <w:top w:val="nil"/>
              <w:left w:val="single" w:sz="4" w:space="0" w:color="auto"/>
              <w:bottom w:val="nil"/>
              <w:right w:val="single" w:sz="4" w:space="0" w:color="auto"/>
            </w:tcBorders>
            <w:shd w:val="clear" w:color="auto" w:fill="auto"/>
            <w:vAlign w:val="center"/>
          </w:tcPr>
          <w:p w:rsidR="005054D9" w:rsidRPr="00735C7D" w:rsidRDefault="005054D9" w:rsidP="003C16CB">
            <w:pPr>
              <w:spacing w:before="20" w:after="20" w:line="240" w:lineRule="exact"/>
              <w:jc w:val="right"/>
              <w:rPr>
                <w:rFonts w:cs="Arial"/>
                <w:sz w:val="20"/>
              </w:rPr>
            </w:pP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(زيادة)/نقصان - استثمارات</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17</w:t>
            </w:r>
            <w:r>
              <w:rPr>
                <w:rFonts w:eastAsia="Times New Roman"/>
                <w:sz w:val="20"/>
                <w:szCs w:val="26"/>
                <w:lang w:val="fr-FR" w:eastAsia="en-US" w:bidi="ar-EG"/>
              </w:rPr>
              <w:t> </w:t>
            </w:r>
            <w:r w:rsidRPr="003C1301">
              <w:rPr>
                <w:rFonts w:eastAsia="Times New Roman"/>
                <w:sz w:val="20"/>
                <w:szCs w:val="26"/>
                <w:lang w:val="fr-FR" w:eastAsia="en-US" w:bidi="ar-EG"/>
              </w:rPr>
              <w:t>633</w:t>
            </w:r>
            <w:r>
              <w:rPr>
                <w:rFonts w:eastAsia="Times New Roman"/>
                <w:sz w:val="20"/>
                <w:szCs w:val="26"/>
                <w:lang w:val="fr-FR" w:eastAsia="en-US" w:bidi="ar-EG"/>
              </w:rPr>
              <w:t>–</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33 617</w:t>
            </w:r>
            <w:r>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فوائد من استثمارات قصيرة الأجل</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748</w:t>
            </w:r>
            <w:r>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220</w:t>
            </w:r>
            <w:r>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(حيازة)/بيع موجودات مادية</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393</w:t>
            </w:r>
            <w:r>
              <w:rPr>
                <w:rFonts w:eastAsia="Times New Roman"/>
                <w:sz w:val="20"/>
                <w:szCs w:val="26"/>
                <w:lang w:val="fr-FR" w:eastAsia="en-US" w:bidi="ar-EG"/>
              </w:rPr>
              <w:t>–</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1 100</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(حيازة)/بيع موجودات غير مادية</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1</w:t>
            </w:r>
            <w:r>
              <w:rPr>
                <w:rFonts w:eastAsia="Times New Roman"/>
                <w:sz w:val="20"/>
                <w:szCs w:val="26"/>
                <w:lang w:val="fr-FR" w:eastAsia="en-US" w:bidi="ar-EG"/>
              </w:rPr>
              <w:t> </w:t>
            </w:r>
            <w:r w:rsidRPr="003C1301">
              <w:rPr>
                <w:rFonts w:eastAsia="Times New Roman"/>
                <w:sz w:val="20"/>
                <w:szCs w:val="26"/>
                <w:lang w:val="fr-FR" w:eastAsia="en-US" w:bidi="ar-EG"/>
              </w:rPr>
              <w:t>256</w:t>
            </w:r>
            <w:r>
              <w:rPr>
                <w:rFonts w:eastAsia="Times New Roman"/>
                <w:sz w:val="20"/>
                <w:szCs w:val="26"/>
                <w:lang w:val="fr-FR" w:eastAsia="en-US" w:bidi="ar-EG"/>
              </w:rPr>
              <w:t>–</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353</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sz w:val="26"/>
                <w:szCs w:val="26"/>
                <w:lang w:val="fr-FR" w:eastAsia="en-US" w:bidi="ar-EG"/>
              </w:rPr>
            </w:pPr>
            <w:r w:rsidRPr="004419CE">
              <w:rPr>
                <w:rFonts w:eastAsia="Times New Roman" w:hint="cs"/>
                <w:sz w:val="26"/>
                <w:szCs w:val="26"/>
                <w:rtl/>
                <w:lang w:val="fr-FR" w:eastAsia="en-US" w:bidi="ar-EG"/>
              </w:rPr>
              <w:t>(</w:t>
            </w:r>
            <w:r w:rsidRPr="004419CE">
              <w:rPr>
                <w:rFonts w:eastAsia="Times New Roman"/>
                <w:sz w:val="26"/>
                <w:szCs w:val="26"/>
                <w:rtl/>
                <w:lang w:val="fr-FR" w:eastAsia="en-US" w:bidi="ar-EG"/>
              </w:rPr>
              <w:t xml:space="preserve">حيازة)/بيع موجودات </w:t>
            </w:r>
            <w:r w:rsidRPr="004419CE">
              <w:rPr>
                <w:rFonts w:eastAsia="Times New Roman" w:hint="cs"/>
                <w:sz w:val="26"/>
                <w:szCs w:val="26"/>
                <w:rtl/>
                <w:lang w:val="fr-FR" w:eastAsia="en-US" w:bidi="ar-EG"/>
              </w:rPr>
              <w:t>تحت الإنشاء</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1</w:t>
            </w:r>
            <w:r>
              <w:rPr>
                <w:rFonts w:eastAsia="Times New Roman"/>
                <w:sz w:val="20"/>
                <w:szCs w:val="26"/>
                <w:lang w:val="fr-FR" w:eastAsia="en-US" w:bidi="ar-EG"/>
              </w:rPr>
              <w:t> </w:t>
            </w:r>
            <w:r w:rsidRPr="003C1301">
              <w:rPr>
                <w:rFonts w:eastAsia="Times New Roman"/>
                <w:sz w:val="20"/>
                <w:szCs w:val="26"/>
                <w:lang w:val="fr-FR" w:eastAsia="en-US" w:bidi="ar-EG"/>
              </w:rPr>
              <w:t>964</w:t>
            </w:r>
            <w:r>
              <w:rPr>
                <w:rFonts w:eastAsia="Times New Roman"/>
                <w:sz w:val="20"/>
                <w:szCs w:val="26"/>
                <w:lang w:val="fr-FR" w:eastAsia="en-US" w:bidi="ar-EG"/>
              </w:rPr>
              <w:t>–</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571</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single" w:sz="4" w:space="0" w:color="auto"/>
              <w:left w:val="single" w:sz="4" w:space="0" w:color="auto"/>
              <w:bottom w:val="single" w:sz="4" w:space="0" w:color="auto"/>
              <w:right w:val="nil"/>
            </w:tcBorders>
            <w:shd w:val="clear" w:color="auto" w:fill="auto"/>
            <w:hideMark/>
          </w:tcPr>
          <w:p w:rsidR="005054D9" w:rsidRPr="004419CE" w:rsidRDefault="005054D9" w:rsidP="003C16CB">
            <w:pPr>
              <w:spacing w:before="20" w:after="2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صافي التدفقات النقدية من أنشطة استثمارية</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b/>
                <w:bCs/>
                <w:sz w:val="20"/>
                <w:szCs w:val="26"/>
                <w:lang w:val="fr-FR" w:eastAsia="en-US" w:bidi="ar-EG"/>
              </w:rPr>
            </w:pPr>
            <w:r w:rsidRPr="003C1301">
              <w:rPr>
                <w:rFonts w:eastAsia="Times New Roman"/>
                <w:b/>
                <w:bCs/>
                <w:sz w:val="20"/>
                <w:szCs w:val="26"/>
                <w:lang w:val="fr-FR" w:eastAsia="en-US" w:bidi="ar-EG"/>
              </w:rPr>
              <w:t>20</w:t>
            </w:r>
            <w:r>
              <w:rPr>
                <w:rFonts w:eastAsia="Times New Roman"/>
                <w:b/>
                <w:bCs/>
                <w:sz w:val="20"/>
                <w:szCs w:val="26"/>
                <w:lang w:val="fr-FR" w:eastAsia="en-US" w:bidi="ar-EG"/>
              </w:rPr>
              <w:t> </w:t>
            </w:r>
            <w:r w:rsidRPr="003C1301">
              <w:rPr>
                <w:rFonts w:eastAsia="Times New Roman"/>
                <w:b/>
                <w:bCs/>
                <w:sz w:val="20"/>
                <w:szCs w:val="26"/>
                <w:lang w:val="fr-FR" w:eastAsia="en-US" w:bidi="ar-EG"/>
              </w:rPr>
              <w:t>498</w:t>
            </w:r>
            <w:r>
              <w:rPr>
                <w:rFonts w:eastAsia="Times New Roman"/>
                <w:b/>
                <w:bCs/>
                <w:sz w:val="20"/>
                <w:szCs w:val="26"/>
                <w:lang w:val="fr-FR" w:eastAsia="en-US" w:bidi="ar-EG"/>
              </w:rPr>
              <w:t>–</w:t>
            </w:r>
          </w:p>
        </w:tc>
        <w:tc>
          <w:tcPr>
            <w:tcW w:w="933" w:type="pct"/>
            <w:tcBorders>
              <w:top w:val="single" w:sz="4" w:space="0" w:color="auto"/>
              <w:left w:val="single" w:sz="4" w:space="0" w:color="auto"/>
              <w:bottom w:val="single" w:sz="4" w:space="0" w:color="auto"/>
              <w:right w:val="single" w:sz="4" w:space="0" w:color="auto"/>
            </w:tcBorders>
            <w:shd w:val="clear" w:color="auto" w:fill="auto"/>
            <w:hideMark/>
          </w:tcPr>
          <w:p w:rsidR="005054D9" w:rsidRPr="004419CE" w:rsidRDefault="005054D9" w:rsidP="003C16CB">
            <w:pPr>
              <w:spacing w:before="20" w:after="2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31</w:t>
            </w:r>
            <w:r w:rsidRPr="004419CE">
              <w:rPr>
                <w:rFonts w:eastAsia="Times New Roman"/>
                <w:sz w:val="20"/>
                <w:szCs w:val="26"/>
                <w:lang w:val="fr-FR" w:eastAsia="en-US" w:bidi="ar-EG"/>
              </w:rPr>
              <w:t> </w:t>
            </w:r>
            <w:r w:rsidRPr="004419CE">
              <w:rPr>
                <w:rFonts w:eastAsia="Times New Roman"/>
                <w:b/>
                <w:bCs/>
                <w:sz w:val="20"/>
                <w:szCs w:val="26"/>
                <w:lang w:val="fr-FR" w:eastAsia="en-US" w:bidi="ar-EG"/>
              </w:rPr>
              <w:t>813</w:t>
            </w:r>
            <w:r>
              <w:rPr>
                <w:rFonts w:eastAsia="Times New Roman"/>
                <w:b/>
                <w:bCs/>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12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vAlign w:val="center"/>
          </w:tcPr>
          <w:p w:rsidR="005054D9" w:rsidRPr="00735C7D" w:rsidRDefault="005054D9" w:rsidP="003C16CB">
            <w:pPr>
              <w:spacing w:before="20" w:after="20" w:line="120" w:lineRule="exact"/>
              <w:jc w:val="left"/>
              <w:rPr>
                <w:rFonts w:cs="Arial"/>
                <w:sz w:val="20"/>
              </w:rPr>
            </w:pP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12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b/>
                <w:bCs/>
                <w:sz w:val="20"/>
                <w:szCs w:val="26"/>
                <w:rtl/>
                <w:lang w:val="fr-FR" w:eastAsia="en-US" w:bidi="ar-EG"/>
              </w:rPr>
            </w:pPr>
            <w:r w:rsidRPr="004419CE">
              <w:rPr>
                <w:rFonts w:eastAsia="Times New Roman"/>
                <w:b/>
                <w:bCs/>
                <w:sz w:val="20"/>
                <w:szCs w:val="26"/>
                <w:rtl/>
                <w:lang w:val="fr-FR" w:eastAsia="en-US" w:bidi="ar-EG"/>
              </w:rPr>
              <w:t>التدفقات النقدية من أنشطة مالية</w:t>
            </w:r>
          </w:p>
        </w:tc>
        <w:tc>
          <w:tcPr>
            <w:tcW w:w="933" w:type="pct"/>
            <w:tcBorders>
              <w:top w:val="nil"/>
              <w:left w:val="single" w:sz="4" w:space="0" w:color="auto"/>
              <w:bottom w:val="nil"/>
              <w:right w:val="single" w:sz="4" w:space="0" w:color="auto"/>
            </w:tcBorders>
            <w:shd w:val="clear" w:color="auto" w:fill="auto"/>
            <w:vAlign w:val="center"/>
          </w:tcPr>
          <w:p w:rsidR="005054D9" w:rsidRPr="00735C7D" w:rsidRDefault="005054D9" w:rsidP="003C16CB">
            <w:pPr>
              <w:spacing w:before="20" w:after="20" w:line="240" w:lineRule="exact"/>
              <w:jc w:val="right"/>
              <w:rPr>
                <w:rFonts w:cs="Arial"/>
                <w:sz w:val="20"/>
              </w:rPr>
            </w:pP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3C1301" w:rsidRDefault="005054D9" w:rsidP="003C16CB">
            <w:pPr>
              <w:spacing w:before="20" w:after="20" w:line="240" w:lineRule="exact"/>
              <w:jc w:val="left"/>
              <w:rPr>
                <w:rFonts w:eastAsia="Times New Roman"/>
                <w:sz w:val="20"/>
                <w:szCs w:val="26"/>
                <w:highlight w:val="green"/>
                <w:rtl/>
                <w:lang w:val="fr-FR" w:eastAsia="en-US" w:bidi="ar-EG"/>
              </w:rPr>
            </w:pPr>
            <w:r w:rsidRPr="00BE6A69">
              <w:rPr>
                <w:rFonts w:eastAsia="Times New Roman"/>
                <w:sz w:val="20"/>
                <w:szCs w:val="26"/>
                <w:rtl/>
                <w:lang w:val="fr-FR" w:eastAsia="en-US" w:bidi="ar-EG"/>
              </w:rPr>
              <w:t xml:space="preserve">(زيادة)/نقصان </w:t>
            </w:r>
            <w:r w:rsidRPr="00BE6A69">
              <w:rPr>
                <w:rFonts w:eastAsia="Times New Roman" w:hint="cs"/>
                <w:sz w:val="20"/>
                <w:szCs w:val="26"/>
                <w:rtl/>
                <w:lang w:val="fr-FR" w:eastAsia="en-US" w:bidi="ar-EG"/>
              </w:rPr>
              <w:t>في استثمارات</w:t>
            </w:r>
            <w:r w:rsidRPr="00BE6A69">
              <w:rPr>
                <w:rFonts w:eastAsia="Times New Roman"/>
                <w:sz w:val="20"/>
                <w:szCs w:val="26"/>
                <w:rtl/>
                <w:lang w:val="fr-FR" w:eastAsia="en-US" w:bidi="ar-EG"/>
              </w:rPr>
              <w:t xml:space="preserve"> قرض مؤسسة </w:t>
            </w:r>
            <w:r w:rsidRPr="00BE6A69">
              <w:rPr>
                <w:rFonts w:eastAsia="Times New Roman"/>
                <w:sz w:val="20"/>
                <w:szCs w:val="26"/>
                <w:lang w:val="fr-FR" w:eastAsia="en-US" w:bidi="ar-EG"/>
              </w:rPr>
              <w:t>FIPOI</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sz w:val="20"/>
                <w:szCs w:val="26"/>
                <w:lang w:val="fr-FR" w:eastAsia="en-US" w:bidi="ar-EG"/>
              </w:rPr>
            </w:pPr>
            <w:r w:rsidRPr="003C1301">
              <w:rPr>
                <w:rFonts w:eastAsia="Times New Roman"/>
                <w:sz w:val="20"/>
                <w:szCs w:val="26"/>
                <w:lang w:val="fr-FR" w:eastAsia="en-US" w:bidi="ar-EG"/>
              </w:rPr>
              <w:t>174</w:t>
            </w:r>
            <w:r>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773</w:t>
            </w:r>
            <w:r>
              <w:rPr>
                <w:rFonts w:eastAsia="Times New Roman"/>
                <w:sz w:val="20"/>
                <w:szCs w:val="26"/>
                <w:lang w:val="fr-FR" w:eastAsia="en-US" w:bidi="ar-EG"/>
              </w:rPr>
              <w:t>–</w:t>
            </w:r>
          </w:p>
        </w:tc>
      </w:tr>
      <w:tr w:rsidR="005054D9" w:rsidRPr="004419CE" w:rsidTr="0012446A">
        <w:trPr>
          <w:trHeight w:val="20"/>
          <w:jc w:val="center"/>
        </w:trPr>
        <w:tc>
          <w:tcPr>
            <w:tcW w:w="3134" w:type="pct"/>
            <w:tcBorders>
              <w:top w:val="single" w:sz="4" w:space="0" w:color="auto"/>
              <w:left w:val="single" w:sz="4" w:space="0" w:color="auto"/>
              <w:bottom w:val="single" w:sz="4" w:space="0" w:color="auto"/>
              <w:right w:val="nil"/>
            </w:tcBorders>
            <w:shd w:val="clear" w:color="auto" w:fill="auto"/>
            <w:hideMark/>
          </w:tcPr>
          <w:p w:rsidR="005054D9" w:rsidRPr="004419CE" w:rsidRDefault="005054D9" w:rsidP="003C16CB">
            <w:pPr>
              <w:spacing w:before="20" w:after="2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التدفقات النقدية من أنشطة مالية</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b/>
                <w:bCs/>
                <w:sz w:val="20"/>
                <w:szCs w:val="26"/>
                <w:lang w:val="fr-FR" w:eastAsia="en-US" w:bidi="ar-EG"/>
              </w:rPr>
            </w:pPr>
            <w:r w:rsidRPr="003C1301">
              <w:rPr>
                <w:rFonts w:eastAsia="Times New Roman"/>
                <w:b/>
                <w:bCs/>
                <w:sz w:val="20"/>
                <w:szCs w:val="26"/>
                <w:lang w:val="fr-FR" w:eastAsia="en-US" w:bidi="ar-EG"/>
              </w:rPr>
              <w:t>174</w:t>
            </w:r>
            <w:r>
              <w:rPr>
                <w:rFonts w:eastAsia="Times New Roman"/>
                <w:sz w:val="20"/>
                <w:szCs w:val="26"/>
                <w:lang w:val="fr-FR" w:eastAsia="en-US" w:bidi="ar-EG"/>
              </w:rPr>
              <w:t>  </w:t>
            </w:r>
          </w:p>
        </w:tc>
        <w:tc>
          <w:tcPr>
            <w:tcW w:w="933" w:type="pct"/>
            <w:tcBorders>
              <w:top w:val="single" w:sz="4" w:space="0" w:color="auto"/>
              <w:left w:val="single" w:sz="4" w:space="0" w:color="auto"/>
              <w:bottom w:val="single" w:sz="4" w:space="0" w:color="auto"/>
              <w:right w:val="single" w:sz="4" w:space="0" w:color="auto"/>
            </w:tcBorders>
            <w:shd w:val="clear" w:color="auto" w:fill="auto"/>
            <w:hideMark/>
          </w:tcPr>
          <w:p w:rsidR="005054D9" w:rsidRPr="004419CE" w:rsidRDefault="005054D9" w:rsidP="003C16CB">
            <w:pPr>
              <w:spacing w:before="20" w:after="2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 773</w:t>
            </w:r>
            <w:r>
              <w:rPr>
                <w:rFonts w:eastAsia="Times New Roman"/>
                <w:b/>
                <w:bCs/>
                <w:sz w:val="20"/>
                <w:szCs w:val="26"/>
                <w:lang w:val="fr-FR" w:eastAsia="en-US" w:bidi="ar-EG"/>
              </w:rPr>
              <w:t>–</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2D50F0">
            <w:pPr>
              <w:spacing w:before="20" w:after="2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2D50F0">
            <w:pPr>
              <w:spacing w:before="20" w:after="20" w:line="240" w:lineRule="exact"/>
              <w:jc w:val="left"/>
              <w:rPr>
                <w:rFonts w:eastAsia="Times New Roman"/>
                <w:b/>
                <w:bCs/>
                <w:sz w:val="20"/>
                <w:szCs w:val="26"/>
                <w:lang w:val="fr-FR" w:eastAsia="en-US" w:bidi="ar-EG"/>
              </w:rPr>
            </w:pP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2D50F0">
            <w:pPr>
              <w:spacing w:before="20" w:after="20" w:line="24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5054D9" w:rsidRPr="004419CE" w:rsidTr="0012446A">
        <w:trPr>
          <w:trHeight w:val="20"/>
          <w:jc w:val="center"/>
        </w:trPr>
        <w:tc>
          <w:tcPr>
            <w:tcW w:w="3134" w:type="pct"/>
            <w:tcBorders>
              <w:top w:val="single" w:sz="4" w:space="0" w:color="auto"/>
              <w:left w:val="single" w:sz="4" w:space="0" w:color="auto"/>
              <w:bottom w:val="single" w:sz="4" w:space="0" w:color="auto"/>
              <w:right w:val="nil"/>
            </w:tcBorders>
            <w:shd w:val="clear" w:color="auto" w:fill="auto"/>
            <w:hideMark/>
          </w:tcPr>
          <w:p w:rsidR="005054D9" w:rsidRPr="004419CE" w:rsidRDefault="005054D9" w:rsidP="003C16CB">
            <w:pPr>
              <w:spacing w:before="20" w:after="2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صافي زيادة/(نقصان) في الأموال النقدية وما </w:t>
            </w:r>
            <w:r w:rsidRPr="004419CE">
              <w:rPr>
                <w:rFonts w:eastAsia="Times New Roman" w:hint="cs"/>
                <w:b/>
                <w:bCs/>
                <w:sz w:val="20"/>
                <w:szCs w:val="26"/>
                <w:rtl/>
                <w:lang w:val="fr-FR" w:eastAsia="en-US" w:bidi="ar-EG"/>
              </w:rPr>
              <w:t>يعادلها</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b/>
                <w:bCs/>
                <w:sz w:val="20"/>
                <w:szCs w:val="26"/>
                <w:lang w:val="fr-FR" w:eastAsia="en-US" w:bidi="ar-EG"/>
              </w:rPr>
            </w:pPr>
            <w:r w:rsidRPr="003C1301">
              <w:rPr>
                <w:rFonts w:eastAsia="Times New Roman"/>
                <w:b/>
                <w:bCs/>
                <w:sz w:val="20"/>
                <w:szCs w:val="26"/>
                <w:lang w:val="fr-FR" w:eastAsia="en-US" w:bidi="ar-EG"/>
              </w:rPr>
              <w:t>26</w:t>
            </w:r>
            <w:r>
              <w:rPr>
                <w:rFonts w:eastAsia="Times New Roman"/>
                <w:b/>
                <w:bCs/>
                <w:sz w:val="20"/>
                <w:szCs w:val="26"/>
                <w:lang w:val="fr-FR" w:eastAsia="en-US" w:bidi="ar-EG"/>
              </w:rPr>
              <w:t> </w:t>
            </w:r>
            <w:r w:rsidRPr="003C1301">
              <w:rPr>
                <w:rFonts w:eastAsia="Times New Roman"/>
                <w:b/>
                <w:bCs/>
                <w:sz w:val="20"/>
                <w:szCs w:val="26"/>
                <w:lang w:val="fr-FR" w:eastAsia="en-US" w:bidi="ar-EG"/>
              </w:rPr>
              <w:t>528</w:t>
            </w:r>
            <w:r>
              <w:rPr>
                <w:rFonts w:eastAsia="Times New Roman"/>
                <w:sz w:val="20"/>
                <w:szCs w:val="26"/>
                <w:lang w:val="fr-FR" w:eastAsia="en-US" w:bidi="ar-EG"/>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054D9" w:rsidRPr="004419CE" w:rsidRDefault="005054D9" w:rsidP="003C16CB">
            <w:pPr>
              <w:spacing w:before="20" w:after="2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26</w:t>
            </w:r>
            <w:r w:rsidRPr="004419CE">
              <w:rPr>
                <w:rFonts w:eastAsia="Times New Roman"/>
                <w:sz w:val="20"/>
                <w:szCs w:val="26"/>
                <w:lang w:val="fr-FR" w:eastAsia="en-US" w:bidi="ar-EG"/>
              </w:rPr>
              <w:t> </w:t>
            </w:r>
            <w:r w:rsidRPr="004419CE">
              <w:rPr>
                <w:rFonts w:eastAsia="Times New Roman"/>
                <w:b/>
                <w:bCs/>
                <w:sz w:val="20"/>
                <w:szCs w:val="26"/>
                <w:lang w:val="fr-FR" w:eastAsia="en-US" w:bidi="ar-EG"/>
              </w:rPr>
              <w:t>863</w:t>
            </w:r>
            <w:r>
              <w:rPr>
                <w:rFonts w:eastAsia="Times New Roman"/>
                <w:b/>
                <w:bCs/>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noWrap/>
            <w:vAlign w:val="bottom"/>
            <w:hideMark/>
          </w:tcPr>
          <w:p w:rsidR="005054D9" w:rsidRPr="004419CE" w:rsidRDefault="005054D9" w:rsidP="003C16CB">
            <w:pPr>
              <w:spacing w:before="20" w:after="20" w:line="12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120" w:lineRule="exact"/>
              <w:jc w:val="left"/>
              <w:rPr>
                <w:rFonts w:eastAsia="Times New Roman"/>
                <w:b/>
                <w:bCs/>
                <w:sz w:val="20"/>
                <w:szCs w:val="26"/>
                <w:lang w:val="fr-FR" w:eastAsia="en-US" w:bidi="ar-EG"/>
              </w:rPr>
            </w:pP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12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الأموال النقدية وما </w:t>
            </w:r>
            <w:r w:rsidRPr="004419CE">
              <w:rPr>
                <w:rFonts w:eastAsia="Times New Roman" w:hint="cs"/>
                <w:b/>
                <w:bCs/>
                <w:sz w:val="20"/>
                <w:szCs w:val="26"/>
                <w:rtl/>
                <w:lang w:val="fr-FR" w:eastAsia="en-US" w:bidi="ar-EG"/>
              </w:rPr>
              <w:t>يعادلها</w:t>
            </w:r>
            <w:r w:rsidRPr="004419CE">
              <w:rPr>
                <w:rFonts w:eastAsia="Times New Roman"/>
                <w:b/>
                <w:bCs/>
                <w:sz w:val="20"/>
                <w:szCs w:val="26"/>
                <w:rtl/>
                <w:lang w:val="fr-FR" w:eastAsia="en-US" w:bidi="ar-EG"/>
              </w:rPr>
              <w:t xml:space="preserve"> في افتتاح الفترة</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b/>
                <w:bCs/>
                <w:sz w:val="20"/>
                <w:szCs w:val="26"/>
                <w:lang w:val="fr-FR" w:eastAsia="en-US" w:bidi="ar-EG"/>
              </w:rPr>
            </w:pPr>
            <w:r w:rsidRPr="003C1301">
              <w:rPr>
                <w:rFonts w:eastAsia="Times New Roman"/>
                <w:b/>
                <w:bCs/>
                <w:sz w:val="20"/>
                <w:szCs w:val="26"/>
                <w:lang w:val="fr-FR" w:eastAsia="en-US" w:bidi="ar-EG"/>
              </w:rPr>
              <w:t>135</w:t>
            </w:r>
            <w:r>
              <w:rPr>
                <w:rFonts w:eastAsia="Times New Roman"/>
                <w:b/>
                <w:bCs/>
                <w:sz w:val="20"/>
                <w:szCs w:val="26"/>
                <w:lang w:val="fr-FR" w:eastAsia="en-US" w:bidi="ar-EG"/>
              </w:rPr>
              <w:t> </w:t>
            </w:r>
            <w:r w:rsidRPr="003C1301">
              <w:rPr>
                <w:rFonts w:eastAsia="Times New Roman"/>
                <w:b/>
                <w:bCs/>
                <w:sz w:val="20"/>
                <w:szCs w:val="26"/>
                <w:lang w:val="fr-FR" w:eastAsia="en-US" w:bidi="ar-EG"/>
              </w:rPr>
              <w:t>297</w:t>
            </w:r>
            <w:r>
              <w:rPr>
                <w:rFonts w:eastAsia="Times New Roman"/>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108 435</w:t>
            </w:r>
            <w:r>
              <w:rPr>
                <w:rFonts w:eastAsia="Times New Roman"/>
                <w:b/>
                <w:bCs/>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nil"/>
              <w:right w:val="nil"/>
            </w:tcBorders>
            <w:shd w:val="clear" w:color="auto" w:fill="auto"/>
            <w:hideMark/>
          </w:tcPr>
          <w:p w:rsidR="005054D9" w:rsidRPr="004419CE" w:rsidRDefault="005054D9" w:rsidP="003C16CB">
            <w:pPr>
              <w:spacing w:before="20" w:after="20" w:line="12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933" w:type="pct"/>
            <w:tcBorders>
              <w:top w:val="nil"/>
              <w:left w:val="single" w:sz="4" w:space="0" w:color="auto"/>
              <w:bottom w:val="nil"/>
              <w:right w:val="single" w:sz="4" w:space="0" w:color="auto"/>
            </w:tcBorders>
            <w:shd w:val="clear" w:color="auto" w:fill="auto"/>
            <w:vAlign w:val="center"/>
          </w:tcPr>
          <w:p w:rsidR="005054D9" w:rsidRPr="003C1301" w:rsidRDefault="005054D9" w:rsidP="003C16CB">
            <w:pPr>
              <w:spacing w:before="20" w:after="20" w:line="120" w:lineRule="exact"/>
              <w:jc w:val="left"/>
              <w:rPr>
                <w:rFonts w:eastAsia="Times New Roman"/>
                <w:b/>
                <w:bCs/>
                <w:sz w:val="20"/>
                <w:szCs w:val="26"/>
                <w:lang w:val="fr-FR" w:eastAsia="en-US" w:bidi="ar-EG"/>
              </w:rPr>
            </w:pPr>
          </w:p>
        </w:tc>
        <w:tc>
          <w:tcPr>
            <w:tcW w:w="933"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3C16CB">
            <w:pPr>
              <w:spacing w:before="20" w:after="20" w:line="12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5054D9" w:rsidRPr="004419CE" w:rsidTr="0012446A">
        <w:trPr>
          <w:trHeight w:val="20"/>
          <w:jc w:val="center"/>
        </w:trPr>
        <w:tc>
          <w:tcPr>
            <w:tcW w:w="3134" w:type="pct"/>
            <w:tcBorders>
              <w:top w:val="nil"/>
              <w:left w:val="single" w:sz="4" w:space="0" w:color="auto"/>
              <w:bottom w:val="single" w:sz="4" w:space="0" w:color="auto"/>
              <w:right w:val="nil"/>
            </w:tcBorders>
            <w:shd w:val="clear" w:color="auto" w:fill="auto"/>
            <w:hideMark/>
          </w:tcPr>
          <w:p w:rsidR="005054D9" w:rsidRPr="004419CE" w:rsidRDefault="005054D9" w:rsidP="003C16CB">
            <w:pPr>
              <w:spacing w:before="20" w:after="2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الأموال النقدية وما </w:t>
            </w:r>
            <w:r w:rsidRPr="004419CE">
              <w:rPr>
                <w:rFonts w:eastAsia="Times New Roman" w:hint="cs"/>
                <w:b/>
                <w:bCs/>
                <w:sz w:val="20"/>
                <w:szCs w:val="26"/>
                <w:rtl/>
                <w:lang w:val="fr-FR" w:eastAsia="en-US" w:bidi="ar-EG"/>
              </w:rPr>
              <w:t>يعادلها</w:t>
            </w:r>
            <w:r w:rsidRPr="004419CE">
              <w:rPr>
                <w:rFonts w:eastAsia="Times New Roman"/>
                <w:b/>
                <w:bCs/>
                <w:sz w:val="20"/>
                <w:szCs w:val="26"/>
                <w:rtl/>
                <w:lang w:val="fr-FR" w:eastAsia="en-US" w:bidi="ar-EG"/>
              </w:rPr>
              <w:t xml:space="preserve"> في اختتام الفترة</w:t>
            </w:r>
          </w:p>
        </w:tc>
        <w:tc>
          <w:tcPr>
            <w:tcW w:w="933" w:type="pct"/>
            <w:tcBorders>
              <w:top w:val="nil"/>
              <w:left w:val="single" w:sz="4" w:space="0" w:color="auto"/>
              <w:bottom w:val="single" w:sz="4" w:space="0" w:color="auto"/>
              <w:right w:val="single" w:sz="4" w:space="0" w:color="auto"/>
            </w:tcBorders>
            <w:shd w:val="clear" w:color="auto" w:fill="auto"/>
            <w:vAlign w:val="center"/>
          </w:tcPr>
          <w:p w:rsidR="005054D9" w:rsidRPr="003C1301" w:rsidRDefault="005054D9" w:rsidP="003C16CB">
            <w:pPr>
              <w:spacing w:before="20" w:after="20" w:line="240" w:lineRule="exact"/>
              <w:jc w:val="left"/>
              <w:rPr>
                <w:rFonts w:eastAsia="Times New Roman"/>
                <w:b/>
                <w:bCs/>
                <w:sz w:val="20"/>
                <w:szCs w:val="26"/>
                <w:lang w:val="fr-FR" w:eastAsia="en-US" w:bidi="ar-EG"/>
              </w:rPr>
            </w:pPr>
            <w:r w:rsidRPr="003C1301">
              <w:rPr>
                <w:rFonts w:eastAsia="Times New Roman"/>
                <w:b/>
                <w:bCs/>
                <w:sz w:val="20"/>
                <w:szCs w:val="26"/>
                <w:lang w:val="fr-FR" w:eastAsia="en-US" w:bidi="ar-EG"/>
              </w:rPr>
              <w:t>161</w:t>
            </w:r>
            <w:r>
              <w:rPr>
                <w:rFonts w:eastAsia="Times New Roman"/>
                <w:b/>
                <w:bCs/>
                <w:sz w:val="20"/>
                <w:szCs w:val="26"/>
                <w:lang w:val="fr-FR" w:eastAsia="en-US" w:bidi="ar-EG"/>
              </w:rPr>
              <w:t> </w:t>
            </w:r>
            <w:r w:rsidRPr="003C1301">
              <w:rPr>
                <w:rFonts w:eastAsia="Times New Roman"/>
                <w:b/>
                <w:bCs/>
                <w:sz w:val="20"/>
                <w:szCs w:val="26"/>
                <w:lang w:val="fr-FR" w:eastAsia="en-US" w:bidi="ar-EG"/>
              </w:rPr>
              <w:t>826</w:t>
            </w:r>
            <w:r>
              <w:rPr>
                <w:rFonts w:eastAsia="Times New Roman"/>
                <w:sz w:val="20"/>
                <w:szCs w:val="26"/>
                <w:lang w:val="fr-FR" w:eastAsia="en-US" w:bidi="ar-EG"/>
              </w:rPr>
              <w:t>  </w:t>
            </w:r>
          </w:p>
        </w:tc>
        <w:tc>
          <w:tcPr>
            <w:tcW w:w="933" w:type="pct"/>
            <w:tcBorders>
              <w:top w:val="nil"/>
              <w:left w:val="single" w:sz="4" w:space="0" w:color="auto"/>
              <w:bottom w:val="single" w:sz="4" w:space="0" w:color="auto"/>
              <w:right w:val="single" w:sz="4" w:space="0" w:color="auto"/>
            </w:tcBorders>
            <w:shd w:val="clear" w:color="auto" w:fill="auto"/>
            <w:noWrap/>
            <w:vAlign w:val="bottom"/>
            <w:hideMark/>
          </w:tcPr>
          <w:p w:rsidR="005054D9" w:rsidRPr="004419CE" w:rsidRDefault="005054D9" w:rsidP="003C16CB">
            <w:pPr>
              <w:spacing w:before="20" w:after="2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135 297</w:t>
            </w:r>
            <w:r>
              <w:rPr>
                <w:rFonts w:eastAsia="Times New Roman"/>
                <w:b/>
                <w:bCs/>
                <w:sz w:val="20"/>
                <w:szCs w:val="26"/>
                <w:lang w:val="fr-FR" w:eastAsia="en-US" w:bidi="ar-EG"/>
              </w:rPr>
              <w:t>  </w:t>
            </w:r>
          </w:p>
        </w:tc>
      </w:tr>
    </w:tbl>
    <w:p w:rsidR="005054D9" w:rsidRPr="004419CE" w:rsidRDefault="005054D9" w:rsidP="005054D9">
      <w:pPr>
        <w:keepNext/>
        <w:keepLines/>
        <w:tabs>
          <w:tab w:val="left" w:pos="2948"/>
          <w:tab w:val="left" w:pos="4082"/>
        </w:tabs>
        <w:spacing w:after="120"/>
        <w:jc w:val="left"/>
        <w:rPr>
          <w:rFonts w:eastAsia="Times New Roman"/>
          <w:b/>
          <w:bCs/>
          <w:rtl/>
          <w:lang w:eastAsia="en-US" w:bidi="ar-SY"/>
        </w:rPr>
      </w:pPr>
      <w:r w:rsidRPr="004419CE">
        <w:rPr>
          <w:rFonts w:eastAsia="Times New Roman"/>
          <w:b/>
          <w:bCs/>
          <w:rtl/>
          <w:lang w:eastAsia="en-US" w:bidi="ar-SY"/>
        </w:rPr>
        <w:br w:type="page"/>
      </w:r>
    </w:p>
    <w:p w:rsidR="005054D9" w:rsidRPr="004419CE" w:rsidRDefault="005054D9" w:rsidP="0012446A">
      <w:pPr>
        <w:pStyle w:val="Tabletitle"/>
      </w:pPr>
      <w:bookmarkStart w:id="184" w:name="_Toc482792200"/>
      <w:bookmarkStart w:id="185" w:name="_Toc482793690"/>
      <w:bookmarkStart w:id="186" w:name="_Toc511402204"/>
      <w:bookmarkStart w:id="187" w:name="_Toc511756641"/>
      <w:bookmarkStart w:id="188" w:name="_Toc520365435"/>
      <w:bookmarkStart w:id="189" w:name="_Toc9614760"/>
      <w:bookmarkStart w:id="190" w:name="_Toc452156597"/>
      <w:r w:rsidRPr="004419CE">
        <w:rPr>
          <w:rFonts w:hint="cs"/>
          <w:rtl/>
        </w:rPr>
        <w:t xml:space="preserve">خامساً - بيان مقارنة المبالغ المدرجة في الميزانية والمبالغ الفعلية للفترة المالية </w:t>
      </w:r>
      <w:bookmarkEnd w:id="184"/>
      <w:bookmarkEnd w:id="185"/>
      <w:bookmarkEnd w:id="186"/>
      <w:bookmarkEnd w:id="187"/>
      <w:bookmarkEnd w:id="188"/>
      <w:r>
        <w:t>2018</w:t>
      </w:r>
      <w:bookmarkEnd w:id="189"/>
    </w:p>
    <w:p w:rsidR="005054D9" w:rsidRPr="004419CE" w:rsidRDefault="005054D9" w:rsidP="005054D9">
      <w:pPr>
        <w:spacing w:before="60" w:after="60" w:line="260" w:lineRule="exact"/>
        <w:jc w:val="center"/>
        <w:rPr>
          <w:rFonts w:eastAsia="Times New Roman"/>
          <w:b/>
          <w:bCs/>
          <w:sz w:val="20"/>
          <w:szCs w:val="26"/>
          <w:lang w:val="fr-FR" w:eastAsia="en-US" w:bidi="ar-EG"/>
        </w:rPr>
      </w:pPr>
      <w:r w:rsidRPr="004419CE">
        <w:rPr>
          <w:rFonts w:eastAsia="Times New Roman" w:hint="cs"/>
          <w:b/>
          <w:bCs/>
          <w:sz w:val="20"/>
          <w:szCs w:val="26"/>
          <w:rtl/>
          <w:lang w:val="fr-FR" w:eastAsia="en-US" w:bidi="ar-EG"/>
        </w:rPr>
        <w:t>(بآلاف الفرنكات السويسرية)</w:t>
      </w:r>
      <w:bookmarkEnd w:id="190"/>
    </w:p>
    <w:tbl>
      <w:tblPr>
        <w:bidiVisual/>
        <w:tblW w:w="5120" w:type="pct"/>
        <w:jc w:val="center"/>
        <w:tblLayout w:type="fixed"/>
        <w:tblLook w:val="04A0" w:firstRow="1" w:lastRow="0" w:firstColumn="1" w:lastColumn="0" w:noHBand="0" w:noVBand="1"/>
      </w:tblPr>
      <w:tblGrid>
        <w:gridCol w:w="3053"/>
        <w:gridCol w:w="1047"/>
        <w:gridCol w:w="1057"/>
        <w:gridCol w:w="1049"/>
        <w:gridCol w:w="1108"/>
        <w:gridCol w:w="1126"/>
        <w:gridCol w:w="1420"/>
      </w:tblGrid>
      <w:tr w:rsidR="005054D9" w:rsidRPr="00EA70EC" w:rsidTr="00C84BD2">
        <w:trPr>
          <w:trHeight w:val="255"/>
          <w:jc w:val="center"/>
        </w:trPr>
        <w:tc>
          <w:tcPr>
            <w:tcW w:w="15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4D9" w:rsidRPr="00EA70EC" w:rsidRDefault="005054D9" w:rsidP="00C84BD2">
            <w:pPr>
              <w:spacing w:before="20" w:after="20" w:line="260" w:lineRule="exact"/>
              <w:jc w:val="center"/>
              <w:rPr>
                <w:rFonts w:eastAsia="Times New Roman"/>
                <w:b/>
                <w:bCs/>
                <w:position w:val="2"/>
                <w:sz w:val="18"/>
                <w:szCs w:val="24"/>
                <w:lang w:bidi="ar-EG"/>
              </w:rPr>
            </w:pPr>
            <w:r w:rsidRPr="00EA70EC">
              <w:rPr>
                <w:rFonts w:eastAsia="Times New Roman" w:hint="cs"/>
                <w:b/>
                <w:bCs/>
                <w:position w:val="2"/>
                <w:sz w:val="18"/>
                <w:szCs w:val="24"/>
                <w:rtl/>
                <w:lang w:val="fr-FR" w:eastAsia="en-US" w:bidi="ar-EG"/>
              </w:rPr>
              <w:t>الإيرادات</w:t>
            </w:r>
          </w:p>
        </w:tc>
        <w:tc>
          <w:tcPr>
            <w:tcW w:w="2161" w:type="pct"/>
            <w:gridSpan w:val="4"/>
            <w:tcBorders>
              <w:top w:val="single" w:sz="4" w:space="0" w:color="auto"/>
              <w:left w:val="nil"/>
              <w:bottom w:val="single" w:sz="4" w:space="0" w:color="auto"/>
              <w:right w:val="single" w:sz="4" w:space="0" w:color="000000"/>
            </w:tcBorders>
            <w:shd w:val="clear" w:color="auto" w:fill="auto"/>
            <w:noWrap/>
            <w:vAlign w:val="center"/>
            <w:hideMark/>
          </w:tcPr>
          <w:p w:rsidR="005054D9" w:rsidRPr="00EA70EC" w:rsidRDefault="005054D9" w:rsidP="00C84BD2">
            <w:pPr>
              <w:spacing w:before="20" w:after="20" w:line="260" w:lineRule="exact"/>
              <w:jc w:val="center"/>
              <w:rPr>
                <w:rFonts w:eastAsia="Times New Roman"/>
                <w:b/>
                <w:bCs/>
                <w:position w:val="2"/>
                <w:sz w:val="18"/>
                <w:szCs w:val="24"/>
                <w:lang w:val="fr-FR" w:eastAsia="en-US" w:bidi="ar-EG"/>
              </w:rPr>
            </w:pPr>
            <w:r w:rsidRPr="00EA70EC">
              <w:rPr>
                <w:rFonts w:eastAsia="Times New Roman" w:hint="cs"/>
                <w:b/>
                <w:bCs/>
                <w:position w:val="2"/>
                <w:sz w:val="18"/>
                <w:szCs w:val="24"/>
                <w:rtl/>
                <w:lang w:val="fr-FR" w:eastAsia="en-US" w:bidi="ar-EG"/>
              </w:rPr>
              <w:t>المبالغ المدرجة في الميزانية</w:t>
            </w:r>
          </w:p>
        </w:tc>
        <w:tc>
          <w:tcPr>
            <w:tcW w:w="5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4D9" w:rsidRPr="00EA70EC" w:rsidRDefault="005054D9" w:rsidP="00C84BD2">
            <w:pPr>
              <w:spacing w:before="20" w:after="20" w:line="260" w:lineRule="exact"/>
              <w:jc w:val="center"/>
              <w:rPr>
                <w:rFonts w:eastAsia="Times New Roman"/>
                <w:b/>
                <w:bCs/>
                <w:position w:val="2"/>
                <w:sz w:val="18"/>
                <w:szCs w:val="24"/>
                <w:lang w:val="fr-FR" w:eastAsia="en-US" w:bidi="ar-EG"/>
              </w:rPr>
            </w:pPr>
            <w:r w:rsidRPr="00EA70EC">
              <w:rPr>
                <w:rFonts w:eastAsia="Times New Roman" w:hint="cs"/>
                <w:b/>
                <w:bCs/>
                <w:position w:val="2"/>
                <w:sz w:val="18"/>
                <w:szCs w:val="24"/>
                <w:rtl/>
                <w:lang w:val="fr-FR" w:eastAsia="en-US" w:bidi="ar-EG"/>
              </w:rPr>
              <w:t>المبالغ الفعلية</w:t>
            </w:r>
            <w:r w:rsidRPr="00EA70EC">
              <w:rPr>
                <w:rFonts w:eastAsia="Times New Roman"/>
                <w:b/>
                <w:bCs/>
                <w:position w:val="2"/>
                <w:sz w:val="18"/>
                <w:szCs w:val="24"/>
                <w:rtl/>
                <w:lang w:val="fr-FR" w:eastAsia="en-US" w:bidi="ar-EG"/>
              </w:rPr>
              <w:br/>
            </w:r>
            <w:r w:rsidRPr="00EA70EC">
              <w:rPr>
                <w:rFonts w:eastAsia="Times New Roman" w:hint="cs"/>
                <w:b/>
                <w:bCs/>
                <w:position w:val="2"/>
                <w:sz w:val="18"/>
                <w:szCs w:val="24"/>
                <w:rtl/>
                <w:lang w:val="fr-FR" w:eastAsia="en-US" w:bidi="ar-EG"/>
              </w:rPr>
              <w:t>على أساس مقارن</w:t>
            </w:r>
          </w:p>
        </w:tc>
        <w:tc>
          <w:tcPr>
            <w:tcW w:w="7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4D9" w:rsidRPr="00EA70EC" w:rsidRDefault="005054D9" w:rsidP="00C84BD2">
            <w:pPr>
              <w:spacing w:before="20" w:after="20" w:line="260" w:lineRule="exact"/>
              <w:jc w:val="center"/>
              <w:rPr>
                <w:rFonts w:eastAsia="Times New Roman"/>
                <w:b/>
                <w:bCs/>
                <w:position w:val="2"/>
                <w:sz w:val="18"/>
                <w:szCs w:val="24"/>
                <w:lang w:val="fr-FR" w:eastAsia="en-US" w:bidi="ar-EG"/>
              </w:rPr>
            </w:pPr>
            <w:r w:rsidRPr="00EA70EC">
              <w:rPr>
                <w:rFonts w:eastAsia="Times New Roman" w:hint="cs"/>
                <w:b/>
                <w:bCs/>
                <w:position w:val="2"/>
                <w:sz w:val="18"/>
                <w:szCs w:val="24"/>
                <w:rtl/>
                <w:lang w:val="fr-FR" w:eastAsia="en-US" w:bidi="ar-EG"/>
              </w:rPr>
              <w:t>الفرق بين</w:t>
            </w:r>
            <w:r w:rsidRPr="00EA70EC">
              <w:rPr>
                <w:rFonts w:eastAsia="Times New Roman"/>
                <w:b/>
                <w:bCs/>
                <w:position w:val="2"/>
                <w:sz w:val="18"/>
                <w:szCs w:val="24"/>
                <w:lang w:val="fr-FR" w:eastAsia="en-US" w:bidi="ar-EG"/>
              </w:rPr>
              <w:br/>
            </w:r>
            <w:r w:rsidRPr="00EA70EC">
              <w:rPr>
                <w:rFonts w:eastAsia="Times New Roman" w:hint="cs"/>
                <w:b/>
                <w:bCs/>
                <w:position w:val="2"/>
                <w:sz w:val="18"/>
                <w:szCs w:val="24"/>
                <w:rtl/>
                <w:lang w:val="fr-FR" w:eastAsia="en-US" w:bidi="ar-EG"/>
              </w:rPr>
              <w:t>الميزانية النهائية والمبالغ الفعلية</w:t>
            </w:r>
          </w:p>
        </w:tc>
      </w:tr>
      <w:tr w:rsidR="005054D9" w:rsidRPr="00EA70EC" w:rsidTr="00C84BD2">
        <w:trPr>
          <w:trHeight w:val="475"/>
          <w:jc w:val="center"/>
        </w:trPr>
        <w:tc>
          <w:tcPr>
            <w:tcW w:w="1548" w:type="pct"/>
            <w:vMerge/>
            <w:tcBorders>
              <w:top w:val="single" w:sz="4" w:space="0" w:color="auto"/>
              <w:left w:val="single" w:sz="4" w:space="0" w:color="auto"/>
              <w:bottom w:val="single" w:sz="4" w:space="0" w:color="000000"/>
              <w:right w:val="single" w:sz="4" w:space="0" w:color="auto"/>
            </w:tcBorders>
            <w:vAlign w:val="center"/>
            <w:hideMark/>
          </w:tcPr>
          <w:p w:rsidR="005054D9" w:rsidRPr="00EA70EC" w:rsidRDefault="005054D9" w:rsidP="00C84BD2">
            <w:pPr>
              <w:spacing w:before="20" w:after="20" w:line="240" w:lineRule="exact"/>
              <w:rPr>
                <w:b/>
                <w:bCs/>
                <w:color w:val="000000"/>
                <w:sz w:val="18"/>
                <w:szCs w:val="24"/>
              </w:rPr>
            </w:pPr>
          </w:p>
        </w:tc>
        <w:tc>
          <w:tcPr>
            <w:tcW w:w="531" w:type="pct"/>
            <w:tcBorders>
              <w:top w:val="nil"/>
              <w:left w:val="nil"/>
              <w:bottom w:val="single" w:sz="4" w:space="0" w:color="auto"/>
              <w:right w:val="single" w:sz="4" w:space="0" w:color="auto"/>
            </w:tcBorders>
            <w:shd w:val="clear" w:color="auto" w:fill="auto"/>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hint="cs"/>
                <w:b/>
                <w:bCs/>
                <w:position w:val="2"/>
                <w:sz w:val="18"/>
                <w:szCs w:val="24"/>
                <w:rtl/>
                <w:lang w:val="fr-FR" w:eastAsia="en-US" w:bidi="ar-EG"/>
              </w:rPr>
              <w:t>الميزانية الأولية</w:t>
            </w:r>
          </w:p>
        </w:tc>
        <w:tc>
          <w:tcPr>
            <w:tcW w:w="536" w:type="pct"/>
            <w:tcBorders>
              <w:top w:val="nil"/>
              <w:left w:val="nil"/>
              <w:bottom w:val="single" w:sz="4" w:space="0" w:color="auto"/>
              <w:right w:val="nil"/>
            </w:tcBorders>
            <w:shd w:val="clear" w:color="auto" w:fill="auto"/>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hint="cs"/>
                <w:b/>
                <w:bCs/>
                <w:position w:val="2"/>
                <w:sz w:val="18"/>
                <w:szCs w:val="24"/>
                <w:rtl/>
                <w:lang w:val="fr-FR" w:eastAsia="en-US" w:bidi="ar-EG"/>
              </w:rPr>
              <w:t>النشاط المؤجل</w:t>
            </w:r>
          </w:p>
        </w:tc>
        <w:tc>
          <w:tcPr>
            <w:tcW w:w="532" w:type="pct"/>
            <w:tcBorders>
              <w:top w:val="nil"/>
              <w:left w:val="single" w:sz="4" w:space="0" w:color="auto"/>
              <w:bottom w:val="single" w:sz="4" w:space="0" w:color="auto"/>
              <w:right w:val="single" w:sz="4" w:space="0" w:color="auto"/>
            </w:tcBorders>
            <w:shd w:val="clear" w:color="auto" w:fill="auto"/>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hint="cs"/>
                <w:b/>
                <w:bCs/>
                <w:position w:val="2"/>
                <w:sz w:val="18"/>
                <w:szCs w:val="24"/>
                <w:rtl/>
                <w:lang w:val="fr-FR" w:eastAsia="en-US" w:bidi="ar-EG"/>
              </w:rPr>
              <w:t>التحويلات في الميزانية</w:t>
            </w:r>
          </w:p>
        </w:tc>
        <w:tc>
          <w:tcPr>
            <w:tcW w:w="562" w:type="pct"/>
            <w:tcBorders>
              <w:top w:val="nil"/>
              <w:left w:val="nil"/>
              <w:bottom w:val="single" w:sz="4" w:space="0" w:color="auto"/>
              <w:right w:val="single" w:sz="4" w:space="0" w:color="auto"/>
            </w:tcBorders>
            <w:shd w:val="clear" w:color="auto" w:fill="auto"/>
            <w:vAlign w:val="center"/>
            <w:hideMark/>
          </w:tcPr>
          <w:p w:rsidR="005054D9" w:rsidRPr="00EA70EC" w:rsidRDefault="005054D9" w:rsidP="00C84BD2">
            <w:pPr>
              <w:spacing w:before="20" w:after="20" w:line="260" w:lineRule="exact"/>
              <w:jc w:val="center"/>
              <w:rPr>
                <w:rFonts w:eastAsia="Times New Roman"/>
                <w:b/>
                <w:bCs/>
                <w:position w:val="2"/>
                <w:sz w:val="18"/>
                <w:szCs w:val="24"/>
                <w:lang w:val="fr-FR" w:eastAsia="en-US" w:bidi="ar-EG"/>
              </w:rPr>
            </w:pPr>
            <w:r w:rsidRPr="00EA70EC">
              <w:rPr>
                <w:rFonts w:eastAsia="Times New Roman" w:hint="cs"/>
                <w:b/>
                <w:bCs/>
                <w:position w:val="2"/>
                <w:sz w:val="18"/>
                <w:szCs w:val="24"/>
                <w:rtl/>
                <w:lang w:val="fr-FR" w:eastAsia="en-US" w:bidi="ar-EG"/>
              </w:rPr>
              <w:t xml:space="preserve">الميزانية </w:t>
            </w:r>
            <w:r w:rsidRPr="00EA70EC">
              <w:rPr>
                <w:rFonts w:eastAsia="Times New Roman"/>
                <w:b/>
                <w:bCs/>
                <w:position w:val="2"/>
                <w:sz w:val="18"/>
                <w:szCs w:val="24"/>
                <w:lang w:val="fr-FR" w:eastAsia="en-US" w:bidi="ar-EG"/>
              </w:rPr>
              <w:br/>
            </w:r>
            <w:r w:rsidRPr="00EA70EC">
              <w:rPr>
                <w:rFonts w:eastAsia="Times New Roman" w:hint="cs"/>
                <w:b/>
                <w:bCs/>
                <w:position w:val="2"/>
                <w:sz w:val="18"/>
                <w:szCs w:val="24"/>
                <w:rtl/>
                <w:lang w:val="fr-FR" w:eastAsia="en-US" w:bidi="ar-EG"/>
              </w:rPr>
              <w:t>النهائية</w:t>
            </w:r>
          </w:p>
        </w:tc>
        <w:tc>
          <w:tcPr>
            <w:tcW w:w="571" w:type="pct"/>
            <w:vMerge/>
            <w:tcBorders>
              <w:top w:val="single" w:sz="4" w:space="0" w:color="auto"/>
              <w:left w:val="single" w:sz="4" w:space="0" w:color="auto"/>
              <w:bottom w:val="single" w:sz="4" w:space="0" w:color="000000"/>
              <w:right w:val="single" w:sz="4" w:space="0" w:color="auto"/>
            </w:tcBorders>
            <w:vAlign w:val="center"/>
            <w:hideMark/>
          </w:tcPr>
          <w:p w:rsidR="005054D9" w:rsidRPr="00EA70EC" w:rsidRDefault="005054D9" w:rsidP="00C84BD2">
            <w:pPr>
              <w:spacing w:before="20" w:after="20" w:line="240" w:lineRule="exact"/>
              <w:rPr>
                <w:b/>
                <w:bCs/>
                <w:color w:val="000000"/>
                <w:sz w:val="18"/>
                <w:szCs w:val="24"/>
              </w:rPr>
            </w:pP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5054D9" w:rsidRPr="00EA70EC" w:rsidRDefault="005054D9" w:rsidP="00C84BD2">
            <w:pPr>
              <w:spacing w:before="20" w:after="20" w:line="240" w:lineRule="exact"/>
              <w:rPr>
                <w:b/>
                <w:bCs/>
                <w:color w:val="000000"/>
                <w:sz w:val="18"/>
                <w:szCs w:val="24"/>
              </w:rPr>
            </w:pPr>
          </w:p>
        </w:tc>
      </w:tr>
      <w:tr w:rsidR="005054D9" w:rsidRPr="00EA70EC" w:rsidTr="00C84BD2">
        <w:trPr>
          <w:trHeight w:val="313"/>
          <w:jc w:val="center"/>
        </w:trPr>
        <w:tc>
          <w:tcPr>
            <w:tcW w:w="1548" w:type="pct"/>
            <w:vMerge/>
            <w:tcBorders>
              <w:top w:val="single" w:sz="4" w:space="0" w:color="auto"/>
              <w:left w:val="single" w:sz="4" w:space="0" w:color="auto"/>
              <w:bottom w:val="single" w:sz="4" w:space="0" w:color="000000"/>
              <w:right w:val="single" w:sz="4" w:space="0" w:color="auto"/>
            </w:tcBorders>
            <w:vAlign w:val="center"/>
            <w:hideMark/>
          </w:tcPr>
          <w:p w:rsidR="005054D9" w:rsidRPr="00EA70EC" w:rsidRDefault="005054D9" w:rsidP="00C84BD2">
            <w:pPr>
              <w:spacing w:before="20" w:after="20" w:line="240" w:lineRule="exact"/>
              <w:rPr>
                <w:b/>
                <w:bCs/>
                <w:color w:val="000000"/>
                <w:sz w:val="18"/>
                <w:szCs w:val="24"/>
              </w:rPr>
            </w:pPr>
          </w:p>
        </w:tc>
        <w:tc>
          <w:tcPr>
            <w:tcW w:w="531" w:type="pct"/>
            <w:tcBorders>
              <w:top w:val="nil"/>
              <w:left w:val="nil"/>
              <w:bottom w:val="single" w:sz="4" w:space="0" w:color="auto"/>
              <w:right w:val="single" w:sz="4" w:space="0" w:color="auto"/>
            </w:tcBorders>
            <w:shd w:val="clear" w:color="auto" w:fill="auto"/>
            <w:noWrap/>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b/>
                <w:bCs/>
                <w:position w:val="2"/>
                <w:sz w:val="18"/>
                <w:szCs w:val="24"/>
                <w:lang w:val="fr-FR" w:eastAsia="en-US" w:bidi="ar-EG"/>
              </w:rPr>
              <w:t>2018.12.31</w:t>
            </w:r>
          </w:p>
        </w:tc>
        <w:tc>
          <w:tcPr>
            <w:tcW w:w="536" w:type="pct"/>
            <w:tcBorders>
              <w:top w:val="nil"/>
              <w:left w:val="nil"/>
              <w:bottom w:val="single" w:sz="4" w:space="0" w:color="auto"/>
              <w:right w:val="single" w:sz="4" w:space="0" w:color="auto"/>
            </w:tcBorders>
            <w:shd w:val="clear" w:color="auto" w:fill="auto"/>
            <w:noWrap/>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b/>
                <w:bCs/>
                <w:position w:val="2"/>
                <w:sz w:val="18"/>
                <w:szCs w:val="24"/>
                <w:lang w:val="fr-FR" w:eastAsia="en-US" w:bidi="ar-EG"/>
              </w:rPr>
              <w:t>2018.12.31</w:t>
            </w:r>
          </w:p>
        </w:tc>
        <w:tc>
          <w:tcPr>
            <w:tcW w:w="532" w:type="pct"/>
            <w:tcBorders>
              <w:top w:val="nil"/>
              <w:left w:val="nil"/>
              <w:bottom w:val="single" w:sz="4" w:space="0" w:color="auto"/>
              <w:right w:val="single" w:sz="4" w:space="0" w:color="auto"/>
            </w:tcBorders>
            <w:shd w:val="clear" w:color="auto" w:fill="auto"/>
            <w:noWrap/>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b/>
                <w:bCs/>
                <w:position w:val="2"/>
                <w:sz w:val="18"/>
                <w:szCs w:val="24"/>
                <w:lang w:val="fr-FR" w:eastAsia="en-US" w:bidi="ar-EG"/>
              </w:rPr>
              <w:t>2018.12.31</w:t>
            </w:r>
          </w:p>
        </w:tc>
        <w:tc>
          <w:tcPr>
            <w:tcW w:w="562" w:type="pct"/>
            <w:tcBorders>
              <w:top w:val="nil"/>
              <w:left w:val="nil"/>
              <w:bottom w:val="single" w:sz="4" w:space="0" w:color="auto"/>
              <w:right w:val="single" w:sz="4" w:space="0" w:color="auto"/>
            </w:tcBorders>
            <w:shd w:val="clear" w:color="auto" w:fill="auto"/>
            <w:noWrap/>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b/>
                <w:bCs/>
                <w:position w:val="2"/>
                <w:sz w:val="18"/>
                <w:szCs w:val="24"/>
                <w:lang w:val="fr-FR" w:eastAsia="en-US" w:bidi="ar-EG"/>
              </w:rPr>
              <w:t>2018.12.31</w:t>
            </w:r>
          </w:p>
        </w:tc>
        <w:tc>
          <w:tcPr>
            <w:tcW w:w="571" w:type="pct"/>
            <w:tcBorders>
              <w:top w:val="nil"/>
              <w:left w:val="nil"/>
              <w:bottom w:val="single" w:sz="4" w:space="0" w:color="auto"/>
              <w:right w:val="single" w:sz="4" w:space="0" w:color="auto"/>
            </w:tcBorders>
            <w:shd w:val="clear" w:color="auto" w:fill="auto"/>
            <w:noWrap/>
            <w:vAlign w:val="center"/>
            <w:hideMark/>
          </w:tcPr>
          <w:p w:rsidR="005054D9" w:rsidRPr="00EA70EC" w:rsidRDefault="005054D9" w:rsidP="00C84BD2">
            <w:pPr>
              <w:spacing w:before="20" w:after="20" w:line="260" w:lineRule="exact"/>
              <w:jc w:val="center"/>
              <w:rPr>
                <w:rFonts w:eastAsia="Times New Roman"/>
                <w:b/>
                <w:bCs/>
                <w:position w:val="2"/>
                <w:sz w:val="18"/>
                <w:szCs w:val="24"/>
                <w:lang w:val="fr-FR" w:eastAsia="en-US" w:bidi="ar-EG"/>
              </w:rPr>
            </w:pPr>
            <w:r w:rsidRPr="00EA70EC">
              <w:rPr>
                <w:rFonts w:eastAsia="Times New Roman"/>
                <w:b/>
                <w:bCs/>
                <w:position w:val="2"/>
                <w:sz w:val="18"/>
                <w:szCs w:val="24"/>
                <w:lang w:val="fr-FR" w:eastAsia="en-US" w:bidi="ar-EG"/>
              </w:rPr>
              <w:t>2018.12.31</w:t>
            </w:r>
          </w:p>
        </w:tc>
        <w:tc>
          <w:tcPr>
            <w:tcW w:w="720" w:type="pct"/>
            <w:tcBorders>
              <w:top w:val="nil"/>
              <w:left w:val="nil"/>
              <w:bottom w:val="single" w:sz="4" w:space="0" w:color="auto"/>
              <w:right w:val="single" w:sz="4" w:space="0" w:color="auto"/>
            </w:tcBorders>
            <w:shd w:val="clear" w:color="auto" w:fill="auto"/>
            <w:noWrap/>
            <w:vAlign w:val="center"/>
            <w:hideMark/>
          </w:tcPr>
          <w:p w:rsidR="005054D9" w:rsidRPr="00EA70EC" w:rsidRDefault="005054D9" w:rsidP="00C84BD2">
            <w:pPr>
              <w:spacing w:before="20" w:after="20" w:line="260" w:lineRule="exact"/>
              <w:jc w:val="center"/>
              <w:rPr>
                <w:rFonts w:eastAsia="Times New Roman"/>
                <w:b/>
                <w:bCs/>
                <w:position w:val="2"/>
                <w:sz w:val="18"/>
                <w:szCs w:val="24"/>
                <w:lang w:val="fr-FR" w:eastAsia="en-US" w:bidi="ar-EG"/>
              </w:rPr>
            </w:pPr>
            <w:r w:rsidRPr="00EA70EC">
              <w:rPr>
                <w:rFonts w:eastAsia="Times New Roman"/>
                <w:b/>
                <w:bCs/>
                <w:position w:val="2"/>
                <w:sz w:val="18"/>
                <w:szCs w:val="24"/>
                <w:lang w:val="fr-FR" w:eastAsia="en-US" w:bidi="ar-EG"/>
              </w:rPr>
              <w:t>2018.12.31</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b/>
                <w:bCs/>
                <w:position w:val="2"/>
                <w:sz w:val="18"/>
                <w:szCs w:val="24"/>
                <w:lang w:val="fr-FR" w:eastAsia="en-US" w:bidi="ar-EG"/>
              </w:rPr>
            </w:pPr>
            <w:r w:rsidRPr="00EA70EC">
              <w:rPr>
                <w:rFonts w:eastAsia="Times New Roman" w:hint="cs"/>
                <w:b/>
                <w:bCs/>
                <w:position w:val="2"/>
                <w:sz w:val="18"/>
                <w:szCs w:val="24"/>
                <w:rtl/>
                <w:lang w:val="fr-FR" w:eastAsia="en-US" w:bidi="ar-EG"/>
              </w:rPr>
              <w:t>مساهمات مقررة</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124 401  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124 401  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125 191  </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790  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b/>
                <w:bCs/>
                <w:position w:val="2"/>
                <w:sz w:val="18"/>
                <w:szCs w:val="24"/>
                <w:lang w:val="fr-FR" w:eastAsia="en-US" w:bidi="ar-EG"/>
              </w:rPr>
            </w:pPr>
            <w:r w:rsidRPr="00EA70EC">
              <w:rPr>
                <w:rFonts w:eastAsia="Times New Roman" w:hint="cs"/>
                <w:b/>
                <w:bCs/>
                <w:position w:val="2"/>
                <w:sz w:val="18"/>
                <w:szCs w:val="24"/>
                <w:rtl/>
                <w:lang w:val="fr-FR" w:eastAsia="en-US" w:bidi="ar-EG"/>
              </w:rPr>
              <w:t>استرداد التكاليف</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36 375  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36 375  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35 289  </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1 086–</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b/>
                <w:bCs/>
                <w:position w:val="2"/>
                <w:sz w:val="18"/>
                <w:szCs w:val="24"/>
                <w:lang w:val="fr-FR" w:eastAsia="en-US" w:bidi="ar-EG"/>
              </w:rPr>
            </w:pPr>
            <w:r w:rsidRPr="00EA70EC">
              <w:rPr>
                <w:rFonts w:eastAsia="Times New Roman" w:hint="cs"/>
                <w:b/>
                <w:bCs/>
                <w:position w:val="2"/>
                <w:sz w:val="18"/>
                <w:szCs w:val="24"/>
                <w:rtl/>
                <w:lang w:val="fr-FR" w:eastAsia="en-US" w:bidi="ar-EG"/>
              </w:rPr>
              <w:t>فوائد</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300  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300  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377  </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77  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b/>
                <w:bCs/>
                <w:position w:val="2"/>
                <w:sz w:val="18"/>
                <w:szCs w:val="24"/>
                <w:lang w:val="fr-FR" w:eastAsia="en-US" w:bidi="ar-EG"/>
              </w:rPr>
            </w:pPr>
            <w:r w:rsidRPr="00EA70EC">
              <w:rPr>
                <w:rFonts w:eastAsia="Times New Roman" w:hint="cs"/>
                <w:b/>
                <w:bCs/>
                <w:position w:val="2"/>
                <w:sz w:val="18"/>
                <w:szCs w:val="24"/>
                <w:rtl/>
                <w:lang w:val="fr-FR" w:eastAsia="en-US" w:bidi="ar-EG"/>
              </w:rPr>
              <w:t>إيرادات أخرى</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sz w:val="18"/>
                <w:szCs w:val="24"/>
              </w:rPr>
            </w:pPr>
            <w:r w:rsidRPr="00EA70EC">
              <w:rPr>
                <w:b/>
                <w:bCs/>
                <w:sz w:val="18"/>
                <w:szCs w:val="24"/>
              </w:rPr>
              <w:t>100</w:t>
            </w:r>
            <w:r w:rsidRPr="00EA70EC">
              <w:rPr>
                <w:b/>
                <w:bCs/>
                <w:color w:val="000000"/>
                <w:sz w:val="18"/>
                <w:szCs w:val="24"/>
              </w:rPr>
              <w:t>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100  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sz w:val="18"/>
                <w:szCs w:val="24"/>
              </w:rPr>
            </w:pPr>
            <w:r w:rsidRPr="00EA70EC">
              <w:rPr>
                <w:b/>
                <w:bCs/>
                <w:sz w:val="18"/>
                <w:szCs w:val="24"/>
              </w:rPr>
              <w:t>1 994</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sz w:val="18"/>
                <w:szCs w:val="24"/>
              </w:rPr>
            </w:pPr>
            <w:r w:rsidRPr="00EA70EC">
              <w:rPr>
                <w:b/>
                <w:bCs/>
                <w:sz w:val="18"/>
                <w:szCs w:val="24"/>
              </w:rPr>
              <w:t>343  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b/>
                <w:bCs/>
                <w:position w:val="2"/>
                <w:sz w:val="18"/>
                <w:szCs w:val="24"/>
                <w:lang w:val="fr-FR" w:eastAsia="en-US" w:bidi="ar-EG"/>
              </w:rPr>
            </w:pPr>
            <w:r w:rsidRPr="00EA70EC">
              <w:rPr>
                <w:rFonts w:eastAsia="Times New Roman" w:hint="cs"/>
                <w:b/>
                <w:bCs/>
                <w:position w:val="2"/>
                <w:sz w:val="18"/>
                <w:szCs w:val="24"/>
                <w:rtl/>
                <w:lang w:val="fr-FR" w:eastAsia="en-US" w:bidi="ar-EG"/>
              </w:rPr>
              <w:t>مسحوبات من حساب الاحتياطي</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2 245–</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2 245–</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2 245  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vAlign w:val="bottom"/>
          </w:tcPr>
          <w:p w:rsidR="005054D9" w:rsidRPr="00410642" w:rsidRDefault="005054D9" w:rsidP="00C84BD2">
            <w:pPr>
              <w:spacing w:before="20" w:after="20" w:line="240" w:lineRule="exact"/>
              <w:rPr>
                <w:b/>
                <w:bCs/>
                <w:color w:val="000000"/>
                <w:sz w:val="26"/>
                <w:szCs w:val="26"/>
                <w:highlight w:val="green"/>
                <w:lang w:bidi="ar-EG"/>
              </w:rPr>
            </w:pPr>
            <w:r w:rsidRPr="00410642">
              <w:rPr>
                <w:b/>
                <w:bCs/>
                <w:color w:val="000000"/>
                <w:sz w:val="26"/>
                <w:szCs w:val="26"/>
                <w:rtl/>
              </w:rPr>
              <w:t>وفورات من تنفيذ الميزانية</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946  </w:t>
            </w:r>
          </w:p>
        </w:tc>
        <w:tc>
          <w:tcPr>
            <w:tcW w:w="536" w:type="pct"/>
            <w:tcBorders>
              <w:top w:val="nil"/>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p>
        </w:tc>
        <w:tc>
          <w:tcPr>
            <w:tcW w:w="532" w:type="pct"/>
            <w:tcBorders>
              <w:top w:val="nil"/>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946  </w:t>
            </w:r>
          </w:p>
        </w:tc>
        <w:tc>
          <w:tcPr>
            <w:tcW w:w="571" w:type="pct"/>
            <w:tcBorders>
              <w:top w:val="nil"/>
              <w:left w:val="nil"/>
              <w:bottom w:val="single" w:sz="4" w:space="0" w:color="auto"/>
              <w:right w:val="single" w:sz="4" w:space="0" w:color="auto"/>
            </w:tcBorders>
            <w:shd w:val="clear" w:color="auto" w:fill="auto"/>
            <w:noWrap/>
            <w:vAlign w:val="bottom"/>
            <w:hideMark/>
          </w:tcPr>
          <w:p w:rsidR="005054D9" w:rsidRPr="00781D58" w:rsidRDefault="005054D9" w:rsidP="00C84BD2">
            <w:pPr>
              <w:spacing w:before="20" w:after="20" w:line="240" w:lineRule="exact"/>
              <w:jc w:val="left"/>
              <w:rPr>
                <w:b/>
                <w:bCs/>
                <w:color w:val="000000"/>
                <w:sz w:val="18"/>
                <w:szCs w:val="24"/>
              </w:rPr>
            </w:pPr>
            <w:r w:rsidRPr="00781D58">
              <w:rPr>
                <w:b/>
                <w:bCs/>
                <w:color w:val="000000"/>
                <w:sz w:val="18"/>
                <w:szCs w:val="24"/>
              </w:rPr>
              <w:t>–</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946–</w:t>
            </w:r>
          </w:p>
        </w:tc>
      </w:tr>
      <w:tr w:rsidR="005054D9" w:rsidRPr="00EA70EC" w:rsidTr="00C84BD2">
        <w:trPr>
          <w:trHeight w:val="255"/>
          <w:jc w:val="center"/>
        </w:trPr>
        <w:tc>
          <w:tcPr>
            <w:tcW w:w="1548" w:type="pct"/>
            <w:tcBorders>
              <w:top w:val="single" w:sz="4" w:space="0" w:color="auto"/>
              <w:left w:val="single" w:sz="4" w:space="0" w:color="auto"/>
              <w:bottom w:val="single" w:sz="4" w:space="0" w:color="auto"/>
              <w:right w:val="single" w:sz="4" w:space="0" w:color="auto"/>
            </w:tcBorders>
            <w:shd w:val="clear" w:color="auto" w:fill="auto"/>
            <w:noWrap/>
            <w:hideMark/>
          </w:tcPr>
          <w:p w:rsidR="005054D9" w:rsidRPr="00EA70EC" w:rsidRDefault="005054D9" w:rsidP="00C84BD2">
            <w:pPr>
              <w:spacing w:before="20" w:after="20" w:line="260" w:lineRule="exact"/>
              <w:jc w:val="left"/>
              <w:rPr>
                <w:rFonts w:eastAsia="Times New Roman"/>
                <w:b/>
                <w:bCs/>
                <w:position w:val="2"/>
                <w:sz w:val="18"/>
                <w:szCs w:val="24"/>
                <w:lang w:val="fr-FR" w:eastAsia="en-US" w:bidi="ar-EG"/>
              </w:rPr>
            </w:pPr>
            <w:r w:rsidRPr="00EA70EC">
              <w:rPr>
                <w:rFonts w:eastAsia="Times New Roman" w:hint="cs"/>
                <w:b/>
                <w:bCs/>
                <w:position w:val="2"/>
                <w:sz w:val="18"/>
                <w:szCs w:val="24"/>
                <w:rtl/>
                <w:lang w:val="fr-FR" w:eastAsia="en-US" w:bidi="ar-EG"/>
              </w:rPr>
              <w:t>مجموع الإيرادات</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159 877  </w:t>
            </w:r>
          </w:p>
        </w:tc>
        <w:tc>
          <w:tcPr>
            <w:tcW w:w="536" w:type="pct"/>
            <w:tcBorders>
              <w:top w:val="nil"/>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w:t>
            </w:r>
          </w:p>
        </w:tc>
        <w:tc>
          <w:tcPr>
            <w:tcW w:w="532" w:type="pct"/>
            <w:tcBorders>
              <w:top w:val="nil"/>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159 877  </w:t>
            </w:r>
          </w:p>
        </w:tc>
        <w:tc>
          <w:tcPr>
            <w:tcW w:w="571" w:type="pct"/>
            <w:tcBorders>
              <w:top w:val="nil"/>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162 851  </w:t>
            </w:r>
          </w:p>
        </w:tc>
        <w:tc>
          <w:tcPr>
            <w:tcW w:w="720" w:type="pct"/>
            <w:tcBorders>
              <w:top w:val="single" w:sz="4" w:space="0" w:color="auto"/>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1 423  </w:t>
            </w:r>
          </w:p>
        </w:tc>
      </w:tr>
      <w:tr w:rsidR="005054D9" w:rsidRPr="00EA70EC" w:rsidTr="00C84BD2">
        <w:trPr>
          <w:trHeight w:val="255"/>
          <w:jc w:val="center"/>
        </w:trPr>
        <w:tc>
          <w:tcPr>
            <w:tcW w:w="1548" w:type="pct"/>
            <w:vMerge w:val="restart"/>
            <w:tcBorders>
              <w:top w:val="nil"/>
              <w:left w:val="single" w:sz="4" w:space="0" w:color="auto"/>
              <w:bottom w:val="single" w:sz="4" w:space="0" w:color="000000"/>
              <w:right w:val="single" w:sz="4" w:space="0" w:color="auto"/>
            </w:tcBorders>
            <w:shd w:val="clear" w:color="auto" w:fill="auto"/>
            <w:vAlign w:val="center"/>
            <w:hideMark/>
          </w:tcPr>
          <w:p w:rsidR="005054D9" w:rsidRPr="00EA70EC" w:rsidRDefault="005054D9" w:rsidP="00C84BD2">
            <w:pPr>
              <w:spacing w:before="20" w:after="20" w:line="260" w:lineRule="exact"/>
              <w:jc w:val="center"/>
              <w:rPr>
                <w:rFonts w:eastAsia="Times New Roman"/>
                <w:b/>
                <w:bCs/>
                <w:position w:val="2"/>
                <w:sz w:val="18"/>
                <w:szCs w:val="24"/>
                <w:lang w:val="fr-FR" w:bidi="ar-EG"/>
              </w:rPr>
            </w:pPr>
            <w:r w:rsidRPr="00EA70EC">
              <w:rPr>
                <w:rFonts w:eastAsia="Times New Roman" w:hint="cs"/>
                <w:b/>
                <w:bCs/>
                <w:position w:val="2"/>
                <w:sz w:val="18"/>
                <w:szCs w:val="24"/>
                <w:rtl/>
                <w:lang w:val="fr-FR" w:eastAsia="en-US" w:bidi="ar-EG"/>
              </w:rPr>
              <w:t>النفقات</w:t>
            </w:r>
          </w:p>
        </w:tc>
        <w:tc>
          <w:tcPr>
            <w:tcW w:w="2161" w:type="pct"/>
            <w:gridSpan w:val="4"/>
            <w:tcBorders>
              <w:top w:val="single" w:sz="4" w:space="0" w:color="auto"/>
              <w:left w:val="nil"/>
              <w:bottom w:val="single" w:sz="4" w:space="0" w:color="auto"/>
              <w:right w:val="single" w:sz="4" w:space="0" w:color="000000"/>
            </w:tcBorders>
            <w:shd w:val="clear" w:color="auto" w:fill="auto"/>
            <w:noWrap/>
            <w:vAlign w:val="center"/>
            <w:hideMark/>
          </w:tcPr>
          <w:p w:rsidR="005054D9" w:rsidRPr="00EA70EC" w:rsidRDefault="005054D9" w:rsidP="00C84BD2">
            <w:pPr>
              <w:spacing w:before="20" w:after="20" w:line="260" w:lineRule="exact"/>
              <w:jc w:val="center"/>
              <w:rPr>
                <w:rFonts w:eastAsia="Times New Roman"/>
                <w:b/>
                <w:bCs/>
                <w:position w:val="2"/>
                <w:sz w:val="18"/>
                <w:szCs w:val="24"/>
                <w:lang w:val="fr-FR" w:bidi="ar-EG"/>
              </w:rPr>
            </w:pPr>
            <w:r w:rsidRPr="00EA70EC">
              <w:rPr>
                <w:rFonts w:eastAsia="Times New Roman" w:hint="cs"/>
                <w:b/>
                <w:bCs/>
                <w:position w:val="2"/>
                <w:sz w:val="18"/>
                <w:szCs w:val="24"/>
                <w:rtl/>
                <w:lang w:val="fr-FR" w:eastAsia="en-US" w:bidi="ar-EG"/>
              </w:rPr>
              <w:t>المبالغ المدرجة في الميزانية</w:t>
            </w:r>
          </w:p>
        </w:tc>
        <w:tc>
          <w:tcPr>
            <w:tcW w:w="571" w:type="pct"/>
            <w:vMerge w:val="restart"/>
            <w:tcBorders>
              <w:top w:val="nil"/>
              <w:left w:val="single" w:sz="4" w:space="0" w:color="auto"/>
              <w:bottom w:val="single" w:sz="4" w:space="0" w:color="000000"/>
              <w:right w:val="single" w:sz="4" w:space="0" w:color="auto"/>
            </w:tcBorders>
            <w:shd w:val="clear" w:color="auto" w:fill="auto"/>
            <w:vAlign w:val="center"/>
            <w:hideMark/>
          </w:tcPr>
          <w:p w:rsidR="005054D9" w:rsidRPr="00EA70EC" w:rsidRDefault="005054D9" w:rsidP="00C84BD2">
            <w:pPr>
              <w:spacing w:before="20" w:after="20" w:line="260" w:lineRule="exact"/>
              <w:jc w:val="center"/>
              <w:rPr>
                <w:rFonts w:eastAsia="Times New Roman"/>
                <w:b/>
                <w:bCs/>
                <w:position w:val="2"/>
                <w:sz w:val="18"/>
                <w:szCs w:val="24"/>
                <w:lang w:val="fr-FR" w:eastAsia="en-US" w:bidi="ar-EG"/>
              </w:rPr>
            </w:pPr>
            <w:r w:rsidRPr="00EA70EC">
              <w:rPr>
                <w:rFonts w:eastAsia="Times New Roman" w:hint="cs"/>
                <w:b/>
                <w:bCs/>
                <w:position w:val="2"/>
                <w:sz w:val="18"/>
                <w:szCs w:val="24"/>
                <w:rtl/>
                <w:lang w:val="fr-FR" w:eastAsia="en-US" w:bidi="ar-EG"/>
              </w:rPr>
              <w:t>المبالغ الفعلية</w:t>
            </w:r>
            <w:r w:rsidRPr="00EA70EC">
              <w:rPr>
                <w:rFonts w:eastAsia="Times New Roman"/>
                <w:b/>
                <w:bCs/>
                <w:position w:val="2"/>
                <w:sz w:val="18"/>
                <w:szCs w:val="24"/>
                <w:rtl/>
                <w:lang w:val="fr-FR" w:eastAsia="en-US" w:bidi="ar-EG"/>
              </w:rPr>
              <w:br/>
            </w:r>
            <w:r w:rsidRPr="00EA70EC">
              <w:rPr>
                <w:rFonts w:eastAsia="Times New Roman" w:hint="cs"/>
                <w:b/>
                <w:bCs/>
                <w:position w:val="2"/>
                <w:sz w:val="18"/>
                <w:szCs w:val="24"/>
                <w:rtl/>
                <w:lang w:val="fr-FR" w:eastAsia="en-US" w:bidi="ar-EG"/>
              </w:rPr>
              <w:t>على أساس مقارن</w:t>
            </w:r>
          </w:p>
        </w:tc>
        <w:tc>
          <w:tcPr>
            <w:tcW w:w="720" w:type="pct"/>
            <w:vMerge w:val="restart"/>
            <w:tcBorders>
              <w:top w:val="nil"/>
              <w:left w:val="single" w:sz="4" w:space="0" w:color="auto"/>
              <w:bottom w:val="single" w:sz="4" w:space="0" w:color="000000"/>
              <w:right w:val="single" w:sz="4" w:space="0" w:color="auto"/>
            </w:tcBorders>
            <w:shd w:val="clear" w:color="auto" w:fill="auto"/>
            <w:vAlign w:val="center"/>
            <w:hideMark/>
          </w:tcPr>
          <w:p w:rsidR="005054D9" w:rsidRPr="00EA70EC" w:rsidRDefault="005054D9" w:rsidP="00C84BD2">
            <w:pPr>
              <w:spacing w:before="20" w:after="20" w:line="260" w:lineRule="exact"/>
              <w:jc w:val="center"/>
              <w:rPr>
                <w:rFonts w:eastAsia="Times New Roman"/>
                <w:b/>
                <w:bCs/>
                <w:position w:val="2"/>
                <w:sz w:val="18"/>
                <w:szCs w:val="24"/>
                <w:lang w:val="fr-FR" w:eastAsia="en-US" w:bidi="ar-EG"/>
              </w:rPr>
            </w:pPr>
            <w:r w:rsidRPr="00EA70EC">
              <w:rPr>
                <w:rFonts w:eastAsia="Times New Roman" w:hint="cs"/>
                <w:b/>
                <w:bCs/>
                <w:position w:val="2"/>
                <w:sz w:val="18"/>
                <w:szCs w:val="24"/>
                <w:rtl/>
                <w:lang w:val="fr-FR" w:eastAsia="en-US" w:bidi="ar-EG"/>
              </w:rPr>
              <w:t>الفرق بين</w:t>
            </w:r>
            <w:r w:rsidRPr="00EA70EC">
              <w:rPr>
                <w:rFonts w:eastAsia="Times New Roman"/>
                <w:b/>
                <w:bCs/>
                <w:position w:val="2"/>
                <w:sz w:val="18"/>
                <w:szCs w:val="24"/>
                <w:lang w:val="fr-FR" w:eastAsia="en-US" w:bidi="ar-EG"/>
              </w:rPr>
              <w:br/>
            </w:r>
            <w:r w:rsidRPr="00EA70EC">
              <w:rPr>
                <w:rFonts w:eastAsia="Times New Roman" w:hint="cs"/>
                <w:b/>
                <w:bCs/>
                <w:position w:val="2"/>
                <w:sz w:val="18"/>
                <w:szCs w:val="24"/>
                <w:rtl/>
                <w:lang w:val="fr-FR" w:eastAsia="en-US" w:bidi="ar-EG"/>
              </w:rPr>
              <w:t>الميزانية النهائية والمبالغ الفعلية</w:t>
            </w:r>
          </w:p>
        </w:tc>
      </w:tr>
      <w:tr w:rsidR="005054D9" w:rsidRPr="00EA70EC" w:rsidTr="00C84BD2">
        <w:trPr>
          <w:trHeight w:val="630"/>
          <w:jc w:val="center"/>
        </w:trPr>
        <w:tc>
          <w:tcPr>
            <w:tcW w:w="1548" w:type="pct"/>
            <w:vMerge/>
            <w:tcBorders>
              <w:top w:val="nil"/>
              <w:left w:val="single" w:sz="4" w:space="0" w:color="auto"/>
              <w:bottom w:val="single" w:sz="4" w:space="0" w:color="000000"/>
              <w:right w:val="single" w:sz="4" w:space="0" w:color="auto"/>
            </w:tcBorders>
            <w:vAlign w:val="center"/>
            <w:hideMark/>
          </w:tcPr>
          <w:p w:rsidR="005054D9" w:rsidRPr="00EA70EC" w:rsidRDefault="005054D9" w:rsidP="00C84BD2">
            <w:pPr>
              <w:spacing w:before="20" w:after="20" w:line="240" w:lineRule="exact"/>
              <w:rPr>
                <w:b/>
                <w:bCs/>
                <w:color w:val="000000"/>
                <w:sz w:val="18"/>
                <w:szCs w:val="24"/>
              </w:rPr>
            </w:pPr>
          </w:p>
        </w:tc>
        <w:tc>
          <w:tcPr>
            <w:tcW w:w="531" w:type="pct"/>
            <w:tcBorders>
              <w:top w:val="nil"/>
              <w:left w:val="nil"/>
              <w:bottom w:val="single" w:sz="4" w:space="0" w:color="auto"/>
              <w:right w:val="single" w:sz="4" w:space="0" w:color="auto"/>
            </w:tcBorders>
            <w:shd w:val="clear" w:color="auto" w:fill="auto"/>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hint="cs"/>
                <w:b/>
                <w:bCs/>
                <w:position w:val="2"/>
                <w:sz w:val="18"/>
                <w:szCs w:val="24"/>
                <w:rtl/>
                <w:lang w:val="fr-FR" w:eastAsia="en-US" w:bidi="ar-EG"/>
              </w:rPr>
              <w:t>الميزانية الأولية</w:t>
            </w:r>
          </w:p>
        </w:tc>
        <w:tc>
          <w:tcPr>
            <w:tcW w:w="536" w:type="pct"/>
            <w:tcBorders>
              <w:top w:val="nil"/>
              <w:left w:val="nil"/>
              <w:bottom w:val="single" w:sz="4" w:space="0" w:color="auto"/>
              <w:right w:val="single" w:sz="4" w:space="0" w:color="auto"/>
            </w:tcBorders>
            <w:shd w:val="clear" w:color="auto" w:fill="auto"/>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hint="cs"/>
                <w:b/>
                <w:bCs/>
                <w:position w:val="2"/>
                <w:sz w:val="18"/>
                <w:szCs w:val="24"/>
                <w:rtl/>
                <w:lang w:val="fr-FR" w:eastAsia="en-US" w:bidi="ar-EG"/>
              </w:rPr>
              <w:t>النشاط المؤجل</w:t>
            </w:r>
          </w:p>
        </w:tc>
        <w:tc>
          <w:tcPr>
            <w:tcW w:w="532" w:type="pct"/>
            <w:tcBorders>
              <w:top w:val="nil"/>
              <w:left w:val="nil"/>
              <w:bottom w:val="single" w:sz="4" w:space="0" w:color="auto"/>
              <w:right w:val="nil"/>
            </w:tcBorders>
            <w:shd w:val="clear" w:color="auto" w:fill="auto"/>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hint="cs"/>
                <w:b/>
                <w:bCs/>
                <w:position w:val="2"/>
                <w:sz w:val="18"/>
                <w:szCs w:val="24"/>
                <w:rtl/>
                <w:lang w:val="fr-FR" w:eastAsia="en-US" w:bidi="ar-EG"/>
              </w:rPr>
              <w:t>التحويلات</w:t>
            </w:r>
            <w:r w:rsidRPr="00EA70EC">
              <w:rPr>
                <w:rFonts w:eastAsia="Times New Roman"/>
                <w:b/>
                <w:bCs/>
                <w:position w:val="2"/>
                <w:sz w:val="18"/>
                <w:szCs w:val="24"/>
                <w:rtl/>
                <w:lang w:val="fr-FR" w:eastAsia="en-US" w:bidi="ar-EG"/>
              </w:rPr>
              <w:br/>
            </w:r>
            <w:r w:rsidRPr="00EA70EC">
              <w:rPr>
                <w:rFonts w:eastAsia="Times New Roman" w:hint="cs"/>
                <w:b/>
                <w:bCs/>
                <w:position w:val="2"/>
                <w:sz w:val="18"/>
                <w:szCs w:val="24"/>
                <w:rtl/>
                <w:lang w:val="fr-FR" w:eastAsia="en-US" w:bidi="ar-EG"/>
              </w:rPr>
              <w:t>في الميزانية</w:t>
            </w:r>
          </w:p>
        </w:tc>
        <w:tc>
          <w:tcPr>
            <w:tcW w:w="562" w:type="pct"/>
            <w:tcBorders>
              <w:top w:val="nil"/>
              <w:left w:val="single" w:sz="4" w:space="0" w:color="auto"/>
              <w:bottom w:val="single" w:sz="4" w:space="0" w:color="auto"/>
              <w:right w:val="single" w:sz="4" w:space="0" w:color="auto"/>
            </w:tcBorders>
            <w:shd w:val="clear" w:color="auto" w:fill="auto"/>
            <w:vAlign w:val="center"/>
            <w:hideMark/>
          </w:tcPr>
          <w:p w:rsidR="005054D9" w:rsidRPr="00EA70EC" w:rsidRDefault="005054D9" w:rsidP="00C84BD2">
            <w:pPr>
              <w:spacing w:before="20" w:after="20" w:line="260" w:lineRule="exact"/>
              <w:jc w:val="center"/>
              <w:rPr>
                <w:rFonts w:eastAsia="Times New Roman"/>
                <w:b/>
                <w:bCs/>
                <w:position w:val="2"/>
                <w:sz w:val="18"/>
                <w:szCs w:val="24"/>
                <w:lang w:val="fr-FR" w:eastAsia="en-US" w:bidi="ar-EG"/>
              </w:rPr>
            </w:pPr>
            <w:r w:rsidRPr="00EA70EC">
              <w:rPr>
                <w:rFonts w:eastAsia="Times New Roman" w:hint="cs"/>
                <w:b/>
                <w:bCs/>
                <w:position w:val="2"/>
                <w:sz w:val="18"/>
                <w:szCs w:val="24"/>
                <w:rtl/>
                <w:lang w:val="fr-FR" w:eastAsia="en-US" w:bidi="ar-EG"/>
              </w:rPr>
              <w:t xml:space="preserve">الميزانية </w:t>
            </w:r>
            <w:r w:rsidRPr="00EA70EC">
              <w:rPr>
                <w:rFonts w:eastAsia="Times New Roman"/>
                <w:b/>
                <w:bCs/>
                <w:position w:val="2"/>
                <w:sz w:val="18"/>
                <w:szCs w:val="24"/>
                <w:lang w:val="fr-FR" w:eastAsia="en-US" w:bidi="ar-EG"/>
              </w:rPr>
              <w:br/>
            </w:r>
            <w:r w:rsidRPr="00EA70EC">
              <w:rPr>
                <w:rFonts w:eastAsia="Times New Roman" w:hint="cs"/>
                <w:b/>
                <w:bCs/>
                <w:position w:val="2"/>
                <w:sz w:val="18"/>
                <w:szCs w:val="24"/>
                <w:rtl/>
                <w:lang w:val="fr-FR" w:eastAsia="en-US" w:bidi="ar-EG"/>
              </w:rPr>
              <w:t>النهائية</w:t>
            </w:r>
          </w:p>
        </w:tc>
        <w:tc>
          <w:tcPr>
            <w:tcW w:w="571" w:type="pct"/>
            <w:vMerge/>
            <w:tcBorders>
              <w:top w:val="nil"/>
              <w:left w:val="single" w:sz="4" w:space="0" w:color="auto"/>
              <w:bottom w:val="single" w:sz="4" w:space="0" w:color="000000"/>
              <w:right w:val="single" w:sz="4" w:space="0" w:color="auto"/>
            </w:tcBorders>
            <w:vAlign w:val="center"/>
            <w:hideMark/>
          </w:tcPr>
          <w:p w:rsidR="005054D9" w:rsidRPr="00EA70EC" w:rsidRDefault="005054D9" w:rsidP="00C84BD2">
            <w:pPr>
              <w:spacing w:before="20" w:after="20" w:line="240" w:lineRule="exact"/>
              <w:rPr>
                <w:b/>
                <w:bCs/>
                <w:color w:val="000000"/>
                <w:sz w:val="18"/>
                <w:szCs w:val="24"/>
              </w:rPr>
            </w:pPr>
          </w:p>
        </w:tc>
        <w:tc>
          <w:tcPr>
            <w:tcW w:w="720" w:type="pct"/>
            <w:vMerge/>
            <w:tcBorders>
              <w:top w:val="nil"/>
              <w:left w:val="single" w:sz="4" w:space="0" w:color="auto"/>
              <w:bottom w:val="single" w:sz="4" w:space="0" w:color="000000"/>
              <w:right w:val="single" w:sz="4" w:space="0" w:color="auto"/>
            </w:tcBorders>
            <w:vAlign w:val="center"/>
            <w:hideMark/>
          </w:tcPr>
          <w:p w:rsidR="005054D9" w:rsidRPr="00EA70EC" w:rsidRDefault="005054D9" w:rsidP="00C84BD2">
            <w:pPr>
              <w:spacing w:before="20" w:after="20" w:line="240" w:lineRule="exact"/>
              <w:rPr>
                <w:b/>
                <w:bCs/>
                <w:color w:val="000000"/>
                <w:sz w:val="18"/>
                <w:szCs w:val="24"/>
              </w:rPr>
            </w:pPr>
          </w:p>
        </w:tc>
      </w:tr>
      <w:tr w:rsidR="005054D9" w:rsidRPr="00EA70EC" w:rsidTr="00C84BD2">
        <w:trPr>
          <w:trHeight w:val="255"/>
          <w:jc w:val="center"/>
        </w:trPr>
        <w:tc>
          <w:tcPr>
            <w:tcW w:w="1548" w:type="pct"/>
            <w:vMerge/>
            <w:tcBorders>
              <w:top w:val="nil"/>
              <w:left w:val="single" w:sz="4" w:space="0" w:color="auto"/>
              <w:bottom w:val="single" w:sz="4" w:space="0" w:color="000000"/>
              <w:right w:val="single" w:sz="4" w:space="0" w:color="auto"/>
            </w:tcBorders>
            <w:vAlign w:val="center"/>
            <w:hideMark/>
          </w:tcPr>
          <w:p w:rsidR="005054D9" w:rsidRPr="00EA70EC" w:rsidRDefault="005054D9" w:rsidP="00C84BD2">
            <w:pPr>
              <w:spacing w:before="20" w:after="20" w:line="240" w:lineRule="exact"/>
              <w:rPr>
                <w:b/>
                <w:bCs/>
                <w:color w:val="000000"/>
                <w:sz w:val="18"/>
                <w:szCs w:val="24"/>
              </w:rPr>
            </w:pPr>
          </w:p>
        </w:tc>
        <w:tc>
          <w:tcPr>
            <w:tcW w:w="531" w:type="pct"/>
            <w:tcBorders>
              <w:top w:val="nil"/>
              <w:left w:val="nil"/>
              <w:bottom w:val="single" w:sz="4" w:space="0" w:color="auto"/>
              <w:right w:val="single" w:sz="4" w:space="0" w:color="auto"/>
            </w:tcBorders>
            <w:shd w:val="clear" w:color="auto" w:fill="auto"/>
            <w:noWrap/>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b/>
                <w:bCs/>
                <w:position w:val="2"/>
                <w:sz w:val="18"/>
                <w:szCs w:val="24"/>
                <w:lang w:val="fr-FR" w:eastAsia="en-US" w:bidi="ar-EG"/>
              </w:rPr>
              <w:t>2018.12.31</w:t>
            </w:r>
          </w:p>
        </w:tc>
        <w:tc>
          <w:tcPr>
            <w:tcW w:w="536" w:type="pct"/>
            <w:tcBorders>
              <w:top w:val="nil"/>
              <w:left w:val="nil"/>
              <w:bottom w:val="single" w:sz="4" w:space="0" w:color="auto"/>
              <w:right w:val="single" w:sz="4" w:space="0" w:color="auto"/>
            </w:tcBorders>
            <w:shd w:val="clear" w:color="auto" w:fill="auto"/>
            <w:noWrap/>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b/>
                <w:bCs/>
                <w:position w:val="2"/>
                <w:sz w:val="18"/>
                <w:szCs w:val="24"/>
                <w:lang w:val="fr-FR" w:eastAsia="en-US" w:bidi="ar-EG"/>
              </w:rPr>
              <w:t>2018.12.31</w:t>
            </w:r>
          </w:p>
        </w:tc>
        <w:tc>
          <w:tcPr>
            <w:tcW w:w="532" w:type="pct"/>
            <w:tcBorders>
              <w:top w:val="nil"/>
              <w:left w:val="nil"/>
              <w:bottom w:val="single" w:sz="4" w:space="0" w:color="auto"/>
              <w:right w:val="single" w:sz="4" w:space="0" w:color="auto"/>
            </w:tcBorders>
            <w:shd w:val="clear" w:color="auto" w:fill="auto"/>
            <w:noWrap/>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b/>
                <w:bCs/>
                <w:position w:val="2"/>
                <w:sz w:val="18"/>
                <w:szCs w:val="24"/>
                <w:lang w:val="fr-FR" w:eastAsia="en-US" w:bidi="ar-EG"/>
              </w:rPr>
              <w:t>2018.12.31</w:t>
            </w:r>
          </w:p>
        </w:tc>
        <w:tc>
          <w:tcPr>
            <w:tcW w:w="562" w:type="pct"/>
            <w:tcBorders>
              <w:top w:val="nil"/>
              <w:left w:val="nil"/>
              <w:bottom w:val="single" w:sz="4" w:space="0" w:color="auto"/>
              <w:right w:val="single" w:sz="4" w:space="0" w:color="auto"/>
            </w:tcBorders>
            <w:shd w:val="clear" w:color="auto" w:fill="auto"/>
            <w:noWrap/>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b/>
                <w:bCs/>
                <w:position w:val="2"/>
                <w:sz w:val="18"/>
                <w:szCs w:val="24"/>
                <w:lang w:val="fr-FR" w:eastAsia="en-US" w:bidi="ar-EG"/>
              </w:rPr>
              <w:t>2018.12.31</w:t>
            </w:r>
          </w:p>
        </w:tc>
        <w:tc>
          <w:tcPr>
            <w:tcW w:w="571" w:type="pct"/>
            <w:tcBorders>
              <w:top w:val="nil"/>
              <w:left w:val="nil"/>
              <w:bottom w:val="single" w:sz="4" w:space="0" w:color="auto"/>
              <w:right w:val="single" w:sz="4" w:space="0" w:color="auto"/>
            </w:tcBorders>
            <w:shd w:val="clear" w:color="auto" w:fill="auto"/>
            <w:noWrap/>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b/>
                <w:bCs/>
                <w:position w:val="2"/>
                <w:sz w:val="18"/>
                <w:szCs w:val="24"/>
                <w:lang w:val="fr-FR" w:eastAsia="en-US" w:bidi="ar-EG"/>
              </w:rPr>
              <w:t>2018.12.31</w:t>
            </w:r>
          </w:p>
        </w:tc>
        <w:tc>
          <w:tcPr>
            <w:tcW w:w="720" w:type="pct"/>
            <w:tcBorders>
              <w:top w:val="nil"/>
              <w:left w:val="nil"/>
              <w:bottom w:val="single" w:sz="4" w:space="0" w:color="auto"/>
              <w:right w:val="single" w:sz="4" w:space="0" w:color="auto"/>
            </w:tcBorders>
            <w:shd w:val="clear" w:color="auto" w:fill="auto"/>
            <w:noWrap/>
            <w:vAlign w:val="center"/>
            <w:hideMark/>
          </w:tcPr>
          <w:p w:rsidR="005054D9" w:rsidRPr="00EA70EC" w:rsidRDefault="005054D9" w:rsidP="00C84BD2">
            <w:pPr>
              <w:spacing w:before="20" w:after="20" w:line="240" w:lineRule="exact"/>
              <w:jc w:val="center"/>
              <w:rPr>
                <w:b/>
                <w:bCs/>
                <w:color w:val="000000"/>
                <w:sz w:val="18"/>
                <w:szCs w:val="24"/>
              </w:rPr>
            </w:pPr>
            <w:r w:rsidRPr="00EA70EC">
              <w:rPr>
                <w:rFonts w:eastAsia="Times New Roman"/>
                <w:b/>
                <w:bCs/>
                <w:position w:val="2"/>
                <w:sz w:val="18"/>
                <w:szCs w:val="24"/>
                <w:lang w:val="fr-FR" w:eastAsia="en-US" w:bidi="ar-EG"/>
              </w:rPr>
              <w:t>2018.12.31</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i/>
                <w:iCs/>
                <w:position w:val="2"/>
                <w:sz w:val="18"/>
                <w:szCs w:val="24"/>
                <w:lang w:val="fr-FR" w:eastAsia="en-US" w:bidi="ar-EG"/>
              </w:rPr>
            </w:pPr>
            <w:r w:rsidRPr="00EA70EC">
              <w:rPr>
                <w:rFonts w:eastAsia="Times New Roman" w:hint="cs"/>
                <w:i/>
                <w:iCs/>
                <w:position w:val="2"/>
                <w:sz w:val="18"/>
                <w:szCs w:val="24"/>
                <w:rtl/>
                <w:lang w:val="fr-FR" w:eastAsia="en-US" w:bidi="ar-EG"/>
              </w:rPr>
              <w:t>الأمانة العامة</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90 549  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90 549  </w:t>
            </w:r>
          </w:p>
        </w:tc>
        <w:tc>
          <w:tcPr>
            <w:tcW w:w="571" w:type="pct"/>
            <w:tcBorders>
              <w:top w:val="nil"/>
              <w:left w:val="nil"/>
              <w:bottom w:val="nil"/>
              <w:right w:val="nil"/>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81 803  </w:t>
            </w:r>
          </w:p>
        </w:tc>
        <w:tc>
          <w:tcPr>
            <w:tcW w:w="720"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8 746  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i/>
                <w:iCs/>
                <w:position w:val="2"/>
                <w:sz w:val="18"/>
                <w:szCs w:val="24"/>
                <w:lang w:val="fr-FR" w:eastAsia="en-US" w:bidi="ar-EG"/>
              </w:rPr>
            </w:pPr>
            <w:r w:rsidRPr="00EA70EC">
              <w:rPr>
                <w:rFonts w:eastAsia="Times New Roman" w:hint="cs"/>
                <w:i/>
                <w:iCs/>
                <w:position w:val="2"/>
                <w:sz w:val="18"/>
                <w:szCs w:val="24"/>
                <w:rtl/>
                <w:lang w:val="fr-FR" w:eastAsia="en-US" w:bidi="ar-EG"/>
              </w:rPr>
              <w:t>قطاع الاتصالات الراديوية</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27 988  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27 988  </w:t>
            </w:r>
          </w:p>
        </w:tc>
        <w:tc>
          <w:tcPr>
            <w:tcW w:w="571" w:type="pct"/>
            <w:tcBorders>
              <w:top w:val="nil"/>
              <w:left w:val="nil"/>
              <w:bottom w:val="nil"/>
              <w:right w:val="nil"/>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25 052  </w:t>
            </w:r>
          </w:p>
        </w:tc>
        <w:tc>
          <w:tcPr>
            <w:tcW w:w="720"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2 936  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i/>
                <w:iCs/>
                <w:position w:val="2"/>
                <w:sz w:val="18"/>
                <w:szCs w:val="24"/>
                <w:lang w:val="fr-FR" w:eastAsia="en-US" w:bidi="ar-EG"/>
              </w:rPr>
            </w:pPr>
            <w:r w:rsidRPr="00EA70EC">
              <w:rPr>
                <w:rFonts w:eastAsia="Times New Roman" w:hint="cs"/>
                <w:i/>
                <w:iCs/>
                <w:position w:val="2"/>
                <w:sz w:val="18"/>
                <w:szCs w:val="24"/>
                <w:rtl/>
                <w:lang w:val="fr-FR" w:eastAsia="en-US" w:bidi="ar-EG"/>
              </w:rPr>
              <w:t>قطاع تقييس الاتصالات</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13 505  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13 505  </w:t>
            </w:r>
          </w:p>
        </w:tc>
        <w:tc>
          <w:tcPr>
            <w:tcW w:w="571" w:type="pct"/>
            <w:tcBorders>
              <w:top w:val="nil"/>
              <w:left w:val="nil"/>
              <w:bottom w:val="nil"/>
              <w:right w:val="nil"/>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13 243  </w:t>
            </w:r>
          </w:p>
        </w:tc>
        <w:tc>
          <w:tcPr>
            <w:tcW w:w="720"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262  </w:t>
            </w:r>
          </w:p>
        </w:tc>
      </w:tr>
      <w:tr w:rsidR="005054D9" w:rsidRPr="00EA70EC" w:rsidTr="00C84BD2">
        <w:trPr>
          <w:trHeight w:val="240"/>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i/>
                <w:iCs/>
                <w:position w:val="2"/>
                <w:sz w:val="18"/>
                <w:szCs w:val="24"/>
                <w:lang w:val="fr-FR" w:eastAsia="en-US" w:bidi="ar-EG"/>
              </w:rPr>
            </w:pPr>
            <w:r w:rsidRPr="00EA70EC">
              <w:rPr>
                <w:rFonts w:eastAsia="Times New Roman" w:hint="cs"/>
                <w:i/>
                <w:iCs/>
                <w:position w:val="2"/>
                <w:sz w:val="18"/>
                <w:szCs w:val="24"/>
                <w:rtl/>
                <w:lang w:val="fr-FR" w:eastAsia="en-US" w:bidi="ar-EG"/>
              </w:rPr>
              <w:t>قطاع تنمية الاتصالات</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27 835  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27 835  </w:t>
            </w:r>
          </w:p>
        </w:tc>
        <w:tc>
          <w:tcPr>
            <w:tcW w:w="571" w:type="pct"/>
            <w:tcBorders>
              <w:top w:val="nil"/>
              <w:left w:val="nil"/>
              <w:bottom w:val="nil"/>
              <w:right w:val="nil"/>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26 863  </w:t>
            </w:r>
          </w:p>
        </w:tc>
        <w:tc>
          <w:tcPr>
            <w:tcW w:w="720"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972  </w:t>
            </w:r>
          </w:p>
        </w:tc>
      </w:tr>
      <w:tr w:rsidR="005054D9" w:rsidRPr="00EA70EC" w:rsidTr="00C84BD2">
        <w:trPr>
          <w:trHeight w:val="240"/>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i/>
                <w:iCs/>
                <w:position w:val="2"/>
                <w:sz w:val="18"/>
                <w:szCs w:val="24"/>
                <w:lang w:val="fr-FR" w:eastAsia="en-US" w:bidi="ar-EG"/>
              </w:rPr>
            </w:pPr>
            <w:r w:rsidRPr="00EA70EC">
              <w:rPr>
                <w:rFonts w:eastAsia="Times New Roman" w:hint="cs"/>
                <w:i/>
                <w:iCs/>
                <w:position w:val="2"/>
                <w:sz w:val="18"/>
                <w:szCs w:val="24"/>
                <w:rtl/>
                <w:lang w:val="fr-FR" w:eastAsia="en-US" w:bidi="ar-EG"/>
              </w:rPr>
              <w:t>نفقات غير منظورة في الميزانية المعتمدة</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w:t>
            </w:r>
          </w:p>
        </w:tc>
        <w:tc>
          <w:tcPr>
            <w:tcW w:w="571" w:type="pct"/>
            <w:tcBorders>
              <w:top w:val="nil"/>
              <w:left w:val="nil"/>
              <w:bottom w:val="nil"/>
              <w:right w:val="nil"/>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4 813  </w:t>
            </w:r>
          </w:p>
        </w:tc>
        <w:tc>
          <w:tcPr>
            <w:tcW w:w="720"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p>
        </w:tc>
      </w:tr>
      <w:tr w:rsidR="005054D9" w:rsidRPr="00EA70EC" w:rsidTr="00C84BD2">
        <w:trPr>
          <w:trHeight w:val="255"/>
          <w:jc w:val="center"/>
        </w:trPr>
        <w:tc>
          <w:tcPr>
            <w:tcW w:w="1548" w:type="pct"/>
            <w:tcBorders>
              <w:top w:val="single" w:sz="4" w:space="0" w:color="auto"/>
              <w:left w:val="single" w:sz="4" w:space="0" w:color="auto"/>
              <w:bottom w:val="single" w:sz="4" w:space="0" w:color="auto"/>
              <w:right w:val="nil"/>
            </w:tcBorders>
            <w:shd w:val="clear" w:color="auto" w:fill="auto"/>
            <w:noWrap/>
            <w:hideMark/>
          </w:tcPr>
          <w:p w:rsidR="005054D9" w:rsidRPr="00EA70EC" w:rsidRDefault="005054D9" w:rsidP="00C84BD2">
            <w:pPr>
              <w:spacing w:before="20" w:after="20" w:line="260" w:lineRule="exact"/>
              <w:jc w:val="left"/>
              <w:rPr>
                <w:rFonts w:eastAsia="Times New Roman"/>
                <w:b/>
                <w:bCs/>
                <w:position w:val="2"/>
                <w:sz w:val="18"/>
                <w:szCs w:val="24"/>
                <w:lang w:val="fr-FR" w:eastAsia="en-US" w:bidi="ar-EG"/>
              </w:rPr>
            </w:pPr>
            <w:r w:rsidRPr="00EA70EC">
              <w:rPr>
                <w:rFonts w:eastAsia="Times New Roman" w:hint="cs"/>
                <w:b/>
                <w:bCs/>
                <w:position w:val="2"/>
                <w:sz w:val="18"/>
                <w:szCs w:val="24"/>
                <w:rtl/>
                <w:lang w:val="fr-FR" w:eastAsia="en-US" w:bidi="ar-EG"/>
              </w:rPr>
              <w:t>مجموع النفقات</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159 877  </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rsidR="005054D9" w:rsidRPr="00EA70EC" w:rsidRDefault="00781D58" w:rsidP="00C84BD2">
            <w:pPr>
              <w:spacing w:before="20" w:after="20" w:line="240" w:lineRule="exact"/>
              <w:jc w:val="left"/>
              <w:rPr>
                <w:b/>
                <w:bCs/>
                <w:color w:val="000000"/>
                <w:sz w:val="18"/>
                <w:szCs w:val="24"/>
              </w:rPr>
            </w:pPr>
            <w:r w:rsidRPr="00EA70EC">
              <w:rPr>
                <w:b/>
                <w:bCs/>
                <w:color w:val="000000"/>
                <w:sz w:val="18"/>
                <w:szCs w:val="24"/>
              </w:rPr>
              <w:t>–</w:t>
            </w:r>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159 877  </w:t>
            </w:r>
          </w:p>
        </w:tc>
        <w:tc>
          <w:tcPr>
            <w:tcW w:w="571" w:type="pct"/>
            <w:tcBorders>
              <w:top w:val="single" w:sz="4" w:space="0" w:color="auto"/>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151 774  </w:t>
            </w:r>
          </w:p>
        </w:tc>
        <w:tc>
          <w:tcPr>
            <w:tcW w:w="720" w:type="pct"/>
            <w:tcBorders>
              <w:top w:val="single" w:sz="4" w:space="0" w:color="auto"/>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9 654  </w:t>
            </w:r>
          </w:p>
        </w:tc>
      </w:tr>
      <w:tr w:rsidR="005054D9" w:rsidRPr="00EA70EC" w:rsidTr="00C84BD2">
        <w:trPr>
          <w:trHeight w:val="255"/>
          <w:jc w:val="center"/>
        </w:trPr>
        <w:tc>
          <w:tcPr>
            <w:tcW w:w="1548" w:type="pct"/>
            <w:tcBorders>
              <w:top w:val="nil"/>
              <w:left w:val="single" w:sz="4" w:space="0" w:color="auto"/>
              <w:bottom w:val="single" w:sz="4" w:space="0" w:color="auto"/>
              <w:right w:val="nil"/>
            </w:tcBorders>
            <w:shd w:val="clear" w:color="auto" w:fill="auto"/>
            <w:hideMark/>
          </w:tcPr>
          <w:p w:rsidR="005054D9" w:rsidRPr="00EA70EC" w:rsidRDefault="005054D9" w:rsidP="00C84BD2">
            <w:pPr>
              <w:spacing w:before="20" w:after="20" w:line="260" w:lineRule="exact"/>
              <w:jc w:val="left"/>
              <w:rPr>
                <w:rFonts w:eastAsia="Times New Roman"/>
                <w:b/>
                <w:bCs/>
                <w:position w:val="2"/>
                <w:sz w:val="18"/>
                <w:szCs w:val="24"/>
                <w:lang w:val="fr-FR" w:eastAsia="en-US" w:bidi="ar-EG"/>
              </w:rPr>
            </w:pPr>
            <w:r w:rsidRPr="00EA70EC">
              <w:rPr>
                <w:rFonts w:eastAsia="Times New Roman" w:hint="cs"/>
                <w:b/>
                <w:bCs/>
                <w:position w:val="2"/>
                <w:sz w:val="18"/>
                <w:szCs w:val="24"/>
                <w:rtl/>
                <w:lang w:val="fr-FR" w:eastAsia="en-US" w:bidi="ar-EG"/>
              </w:rPr>
              <w:t>النتيجة</w:t>
            </w:r>
          </w:p>
        </w:tc>
        <w:tc>
          <w:tcPr>
            <w:tcW w:w="531" w:type="pct"/>
            <w:tcBorders>
              <w:top w:val="nil"/>
              <w:left w:val="single" w:sz="4" w:space="0" w:color="auto"/>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 </w:t>
            </w:r>
          </w:p>
        </w:tc>
        <w:tc>
          <w:tcPr>
            <w:tcW w:w="536" w:type="pct"/>
            <w:tcBorders>
              <w:top w:val="nil"/>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 </w:t>
            </w:r>
          </w:p>
        </w:tc>
        <w:tc>
          <w:tcPr>
            <w:tcW w:w="532" w:type="pct"/>
            <w:tcBorders>
              <w:top w:val="nil"/>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 </w:t>
            </w:r>
          </w:p>
        </w:tc>
        <w:tc>
          <w:tcPr>
            <w:tcW w:w="562" w:type="pct"/>
            <w:tcBorders>
              <w:top w:val="nil"/>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 </w:t>
            </w:r>
          </w:p>
        </w:tc>
        <w:tc>
          <w:tcPr>
            <w:tcW w:w="571" w:type="pct"/>
            <w:tcBorders>
              <w:top w:val="nil"/>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11 077  </w:t>
            </w:r>
          </w:p>
        </w:tc>
        <w:tc>
          <w:tcPr>
            <w:tcW w:w="720" w:type="pct"/>
            <w:tcBorders>
              <w:top w:val="nil"/>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i/>
                <w:iCs/>
                <w:position w:val="2"/>
                <w:sz w:val="18"/>
                <w:szCs w:val="24"/>
                <w:lang w:val="fr-FR" w:eastAsia="en-US" w:bidi="ar-EG"/>
              </w:rPr>
            </w:pPr>
            <w:r w:rsidRPr="00EA70EC">
              <w:rPr>
                <w:rFonts w:eastAsia="Times New Roman" w:hint="cs"/>
                <w:i/>
                <w:iCs/>
                <w:position w:val="2"/>
                <w:sz w:val="18"/>
                <w:szCs w:val="24"/>
                <w:rtl/>
                <w:lang w:val="fr-FR" w:eastAsia="en-US" w:bidi="ar-EG"/>
              </w:rPr>
              <w:t xml:space="preserve">التأمين الصحي </w:t>
            </w:r>
            <w:r w:rsidRPr="00EA70EC">
              <w:rPr>
                <w:rFonts w:eastAsia="Times New Roman"/>
                <w:i/>
                <w:iCs/>
                <w:position w:val="2"/>
                <w:sz w:val="18"/>
                <w:szCs w:val="24"/>
                <w:lang w:val="fr-FR" w:eastAsia="en-US" w:bidi="ar-EG"/>
              </w:rPr>
              <w:t>ASHI</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22 267–</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i/>
                <w:iCs/>
                <w:position w:val="2"/>
                <w:sz w:val="18"/>
                <w:szCs w:val="24"/>
                <w:lang w:val="fr-FR" w:eastAsia="en-US" w:bidi="ar-EG"/>
              </w:rPr>
            </w:pPr>
            <w:r w:rsidRPr="00EA70EC">
              <w:rPr>
                <w:rFonts w:eastAsia="Times New Roman" w:hint="cs"/>
                <w:i/>
                <w:iCs/>
                <w:position w:val="2"/>
                <w:sz w:val="18"/>
                <w:szCs w:val="24"/>
                <w:rtl/>
                <w:lang w:val="fr-FR" w:eastAsia="en-US" w:bidi="ar-EG"/>
              </w:rPr>
              <w:t>تقييم الأصول الثابتة</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2 246  </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i/>
                <w:iCs/>
                <w:position w:val="2"/>
                <w:sz w:val="18"/>
                <w:szCs w:val="24"/>
                <w:lang w:val="fr-FR" w:eastAsia="en-US" w:bidi="ar-EG"/>
              </w:rPr>
            </w:pPr>
            <w:r w:rsidRPr="00EA70EC">
              <w:rPr>
                <w:rFonts w:eastAsia="Times New Roman" w:hint="cs"/>
                <w:i/>
                <w:iCs/>
                <w:position w:val="2"/>
                <w:sz w:val="18"/>
                <w:szCs w:val="24"/>
                <w:rtl/>
                <w:lang w:val="fr-FR" w:eastAsia="en-US" w:bidi="ar-EG"/>
              </w:rPr>
              <w:t>قيد المخزونات</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41–</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i/>
                <w:iCs/>
                <w:position w:val="2"/>
                <w:sz w:val="18"/>
                <w:szCs w:val="24"/>
                <w:lang w:val="fr-FR" w:eastAsia="en-US" w:bidi="ar-EG"/>
              </w:rPr>
            </w:pPr>
            <w:r w:rsidRPr="00EA70EC">
              <w:rPr>
                <w:rFonts w:eastAsia="Times New Roman" w:hint="cs"/>
                <w:i/>
                <w:iCs/>
                <w:position w:val="2"/>
                <w:sz w:val="18"/>
                <w:szCs w:val="24"/>
                <w:rtl/>
                <w:lang w:val="fr-FR" w:eastAsia="en-US" w:bidi="ar-EG"/>
              </w:rPr>
              <w:t>الاستهلاك</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4 074–</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i/>
                <w:iCs/>
                <w:position w:val="2"/>
                <w:sz w:val="18"/>
                <w:szCs w:val="24"/>
                <w:lang w:val="fr-FR" w:eastAsia="en-US" w:bidi="ar-EG"/>
              </w:rPr>
            </w:pPr>
            <w:r w:rsidRPr="00EA70EC">
              <w:rPr>
                <w:rFonts w:eastAsia="Times New Roman" w:hint="cs"/>
                <w:i/>
                <w:iCs/>
                <w:position w:val="2"/>
                <w:sz w:val="18"/>
                <w:szCs w:val="24"/>
                <w:rtl/>
                <w:lang w:val="fr-FR" w:eastAsia="en-US" w:bidi="ar-EG"/>
              </w:rPr>
              <w:t>أرباح وخسائر فروق سعر الصرف</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162–</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r>
      <w:tr w:rsidR="005054D9" w:rsidRPr="00EA70EC" w:rsidTr="00C84BD2">
        <w:trPr>
          <w:trHeight w:val="273"/>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i/>
                <w:iCs/>
                <w:position w:val="2"/>
                <w:sz w:val="18"/>
                <w:szCs w:val="24"/>
                <w:rtl/>
                <w:lang w:val="fr-FR" w:eastAsia="en-US" w:bidi="ar-EG"/>
              </w:rPr>
            </w:pPr>
            <w:r w:rsidRPr="00EA70EC">
              <w:rPr>
                <w:rFonts w:eastAsia="Times New Roman" w:hint="cs"/>
                <w:i/>
                <w:iCs/>
                <w:position w:val="2"/>
                <w:sz w:val="18"/>
                <w:szCs w:val="24"/>
                <w:rtl/>
                <w:lang w:val="fr-FR" w:eastAsia="en-US" w:bidi="ar-EG"/>
              </w:rPr>
              <w:t xml:space="preserve">سداد قرض المؤسسة </w:t>
            </w:r>
            <w:r w:rsidRPr="00EA70EC">
              <w:rPr>
                <w:rFonts w:eastAsia="Times New Roman"/>
                <w:i/>
                <w:iCs/>
                <w:position w:val="2"/>
                <w:sz w:val="18"/>
                <w:szCs w:val="24"/>
                <w:lang w:val="fr-FR" w:eastAsia="en-US" w:bidi="ar-EG"/>
              </w:rPr>
              <w:t>FIPOI</w:t>
            </w:r>
            <w:r w:rsidRPr="00EA70EC">
              <w:rPr>
                <w:rFonts w:eastAsia="Times New Roman" w:hint="cs"/>
                <w:i/>
                <w:iCs/>
                <w:position w:val="2"/>
                <w:sz w:val="18"/>
                <w:szCs w:val="24"/>
                <w:rtl/>
                <w:lang w:val="fr-FR" w:eastAsia="en-US" w:bidi="ar-EG"/>
              </w:rPr>
              <w:t xml:space="preserve"> غير المعتبر بمثابة نفقات</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1 493  </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i/>
                <w:iCs/>
                <w:position w:val="2"/>
                <w:sz w:val="18"/>
                <w:szCs w:val="24"/>
                <w:lang w:val="fr-FR" w:eastAsia="en-US" w:bidi="ar-EG"/>
              </w:rPr>
            </w:pPr>
            <w:r w:rsidRPr="00EA70EC">
              <w:rPr>
                <w:rFonts w:eastAsia="Times New Roman" w:hint="cs"/>
                <w:i/>
                <w:iCs/>
                <w:position w:val="2"/>
                <w:sz w:val="18"/>
                <w:szCs w:val="24"/>
                <w:rtl/>
                <w:lang w:val="fr-FR" w:eastAsia="en-US" w:bidi="ar-EG"/>
              </w:rPr>
              <w:t>التغيرات في رصيد المستحقات الهالكة واستعماله</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6 065  </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i/>
                <w:iCs/>
                <w:position w:val="2"/>
                <w:sz w:val="18"/>
                <w:szCs w:val="24"/>
                <w:lang w:val="fr-FR" w:eastAsia="en-US" w:bidi="ar-EG"/>
              </w:rPr>
            </w:pPr>
            <w:r w:rsidRPr="00EA70EC">
              <w:rPr>
                <w:rFonts w:eastAsia="Times New Roman" w:hint="cs"/>
                <w:i/>
                <w:iCs/>
                <w:position w:val="2"/>
                <w:sz w:val="18"/>
                <w:szCs w:val="24"/>
                <w:rtl/>
                <w:lang w:val="fr-FR" w:eastAsia="en-US" w:bidi="ar-EG"/>
              </w:rPr>
              <w:t>مبيعات الأصول</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14  </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hideMark/>
          </w:tcPr>
          <w:p w:rsidR="005054D9" w:rsidRPr="00EA70EC" w:rsidRDefault="005054D9" w:rsidP="00C84BD2">
            <w:pPr>
              <w:spacing w:before="20" w:after="20" w:line="260" w:lineRule="exact"/>
              <w:jc w:val="left"/>
              <w:rPr>
                <w:rFonts w:eastAsia="Times New Roman"/>
                <w:i/>
                <w:iCs/>
                <w:position w:val="2"/>
                <w:sz w:val="18"/>
                <w:szCs w:val="24"/>
                <w:lang w:val="fr-FR" w:eastAsia="en-US" w:bidi="ar-EG"/>
              </w:rPr>
            </w:pPr>
            <w:r w:rsidRPr="00EA70EC">
              <w:rPr>
                <w:rFonts w:eastAsia="Times New Roman" w:hint="cs"/>
                <w:i/>
                <w:iCs/>
                <w:position w:val="2"/>
                <w:sz w:val="18"/>
                <w:szCs w:val="24"/>
                <w:rtl/>
                <w:lang w:val="fr-FR" w:eastAsia="en-US" w:bidi="ar-EG"/>
              </w:rPr>
              <w:t>نفقات أخرى</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5–</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r>
      <w:tr w:rsidR="005054D9" w:rsidRPr="00EA70EC" w:rsidTr="00C84BD2">
        <w:trPr>
          <w:trHeight w:val="252"/>
          <w:jc w:val="center"/>
        </w:trPr>
        <w:tc>
          <w:tcPr>
            <w:tcW w:w="1548" w:type="pct"/>
            <w:tcBorders>
              <w:top w:val="nil"/>
              <w:left w:val="single" w:sz="4" w:space="0" w:color="auto"/>
              <w:bottom w:val="nil"/>
              <w:right w:val="nil"/>
            </w:tcBorders>
            <w:shd w:val="clear" w:color="auto" w:fill="auto"/>
            <w:noWrap/>
            <w:hideMark/>
          </w:tcPr>
          <w:p w:rsidR="005054D9" w:rsidRPr="00EA70EC" w:rsidRDefault="005054D9" w:rsidP="00C84BD2">
            <w:pPr>
              <w:spacing w:before="20" w:after="20" w:line="260" w:lineRule="exact"/>
              <w:jc w:val="left"/>
              <w:rPr>
                <w:rFonts w:eastAsia="Times New Roman"/>
                <w:position w:val="2"/>
                <w:sz w:val="18"/>
                <w:szCs w:val="24"/>
                <w:lang w:bidi="ar-EG"/>
              </w:rPr>
            </w:pPr>
            <w:r w:rsidRPr="00EA70EC">
              <w:rPr>
                <w:rFonts w:eastAsia="Times New Roman"/>
                <w:position w:val="2"/>
                <w:sz w:val="18"/>
                <w:szCs w:val="24"/>
                <w:lang w:val="fr-FR" w:bidi="ar-EG"/>
              </w:rPr>
              <w:t> </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 </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r>
      <w:tr w:rsidR="005054D9" w:rsidRPr="00EA70EC" w:rsidTr="00C84BD2">
        <w:trPr>
          <w:trHeight w:val="270"/>
          <w:jc w:val="center"/>
        </w:trPr>
        <w:tc>
          <w:tcPr>
            <w:tcW w:w="1548" w:type="pct"/>
            <w:tcBorders>
              <w:top w:val="single" w:sz="4" w:space="0" w:color="auto"/>
              <w:left w:val="single" w:sz="4" w:space="0" w:color="auto"/>
              <w:bottom w:val="single" w:sz="4" w:space="0" w:color="auto"/>
              <w:right w:val="nil"/>
            </w:tcBorders>
            <w:shd w:val="clear" w:color="auto" w:fill="auto"/>
            <w:hideMark/>
          </w:tcPr>
          <w:p w:rsidR="005054D9" w:rsidRPr="00EA70EC" w:rsidRDefault="005054D9" w:rsidP="00C84BD2">
            <w:pPr>
              <w:spacing w:before="20" w:after="20" w:line="260" w:lineRule="exact"/>
              <w:jc w:val="left"/>
              <w:rPr>
                <w:rFonts w:eastAsia="Times New Roman"/>
                <w:b/>
                <w:bCs/>
                <w:spacing w:val="-4"/>
                <w:position w:val="2"/>
                <w:sz w:val="18"/>
                <w:szCs w:val="24"/>
                <w:rtl/>
                <w:lang w:val="fr-FR" w:eastAsia="en-US" w:bidi="ar-EG"/>
              </w:rPr>
            </w:pPr>
            <w:r w:rsidRPr="00EA70EC">
              <w:rPr>
                <w:rFonts w:eastAsia="Times New Roman" w:hint="cs"/>
                <w:b/>
                <w:bCs/>
                <w:spacing w:val="-4"/>
                <w:position w:val="2"/>
                <w:sz w:val="18"/>
                <w:szCs w:val="24"/>
                <w:rtl/>
                <w:lang w:val="fr-FR" w:eastAsia="en-US" w:bidi="ar-EG"/>
              </w:rPr>
              <w:t xml:space="preserve">مجموع الفروق بحسب معايير </w:t>
            </w:r>
            <w:r w:rsidRPr="00EA70EC">
              <w:rPr>
                <w:rFonts w:eastAsia="Times New Roman"/>
                <w:b/>
                <w:bCs/>
                <w:spacing w:val="-4"/>
                <w:position w:val="2"/>
                <w:sz w:val="18"/>
                <w:szCs w:val="24"/>
                <w:lang w:val="fr-FR" w:eastAsia="en-US" w:bidi="ar-EG"/>
              </w:rPr>
              <w:t>IPSAS</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 </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 </w:t>
            </w:r>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 </w:t>
            </w:r>
          </w:p>
        </w:tc>
        <w:tc>
          <w:tcPr>
            <w:tcW w:w="571" w:type="pct"/>
            <w:tcBorders>
              <w:top w:val="single" w:sz="4" w:space="0" w:color="auto"/>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16 731–</w:t>
            </w:r>
          </w:p>
        </w:tc>
        <w:tc>
          <w:tcPr>
            <w:tcW w:w="720" w:type="pct"/>
            <w:tcBorders>
              <w:top w:val="single" w:sz="4" w:space="0" w:color="auto"/>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noWrap/>
            <w:hideMark/>
          </w:tcPr>
          <w:p w:rsidR="005054D9" w:rsidRPr="009C2009" w:rsidRDefault="005054D9" w:rsidP="00C84BD2">
            <w:pPr>
              <w:spacing w:before="20" w:after="20" w:line="260" w:lineRule="exact"/>
              <w:jc w:val="left"/>
              <w:rPr>
                <w:rFonts w:eastAsia="Times New Roman"/>
                <w:i/>
                <w:iCs/>
                <w:position w:val="2"/>
                <w:sz w:val="18"/>
                <w:szCs w:val="24"/>
                <w:rtl/>
                <w:lang w:val="fr-FR" w:eastAsia="en-US" w:bidi="ar-EG"/>
              </w:rPr>
            </w:pPr>
            <w:r w:rsidRPr="009C2009">
              <w:rPr>
                <w:rFonts w:eastAsia="Times New Roman" w:hint="cs"/>
                <w:i/>
                <w:iCs/>
                <w:position w:val="2"/>
                <w:sz w:val="18"/>
                <w:szCs w:val="24"/>
                <w:rtl/>
                <w:lang w:val="fr-FR" w:eastAsia="en-US" w:bidi="ar-EG"/>
              </w:rPr>
              <w:t xml:space="preserve">الفائض/العجز في الصندوق </w:t>
            </w:r>
            <w:r w:rsidRPr="009C2009">
              <w:rPr>
                <w:rFonts w:eastAsia="Times New Roman"/>
                <w:i/>
                <w:iCs/>
                <w:position w:val="2"/>
                <w:sz w:val="18"/>
                <w:szCs w:val="24"/>
                <w:lang w:val="fr-FR" w:eastAsia="en-US" w:bidi="ar-EG"/>
              </w:rPr>
              <w:t>1000</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11 077  </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noWrap/>
            <w:hideMark/>
          </w:tcPr>
          <w:p w:rsidR="005054D9" w:rsidRPr="009C2009" w:rsidRDefault="005054D9" w:rsidP="00C84BD2">
            <w:pPr>
              <w:spacing w:before="20" w:after="20" w:line="260" w:lineRule="exact"/>
              <w:jc w:val="left"/>
              <w:rPr>
                <w:rFonts w:eastAsia="Times New Roman"/>
                <w:i/>
                <w:iCs/>
                <w:position w:val="2"/>
                <w:sz w:val="18"/>
                <w:szCs w:val="24"/>
                <w:lang w:val="fr-FR" w:eastAsia="en-US" w:bidi="ar-EG"/>
              </w:rPr>
            </w:pPr>
            <w:r w:rsidRPr="009C2009">
              <w:rPr>
                <w:rFonts w:eastAsia="Times New Roman" w:hint="cs"/>
                <w:i/>
                <w:iCs/>
                <w:position w:val="2"/>
                <w:sz w:val="18"/>
                <w:szCs w:val="24"/>
                <w:rtl/>
                <w:lang w:val="fr-FR" w:eastAsia="en-US" w:bidi="ar-EG"/>
              </w:rPr>
              <w:t>الزيادة في صندوق الاستثمار</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441–</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noWrap/>
            <w:hideMark/>
          </w:tcPr>
          <w:p w:rsidR="005054D9" w:rsidRPr="009C2009" w:rsidRDefault="005054D9" w:rsidP="00C84BD2">
            <w:pPr>
              <w:spacing w:before="20" w:after="20" w:line="260" w:lineRule="exact"/>
              <w:jc w:val="left"/>
              <w:rPr>
                <w:rFonts w:eastAsia="Times New Roman"/>
                <w:i/>
                <w:iCs/>
                <w:position w:val="2"/>
                <w:sz w:val="18"/>
                <w:szCs w:val="24"/>
                <w:lang w:val="fr-FR" w:eastAsia="en-US" w:bidi="ar-EG"/>
              </w:rPr>
            </w:pPr>
            <w:r w:rsidRPr="009C2009">
              <w:rPr>
                <w:rFonts w:eastAsia="Times New Roman" w:hint="cs"/>
                <w:i/>
                <w:iCs/>
                <w:position w:val="2"/>
                <w:sz w:val="18"/>
                <w:szCs w:val="24"/>
                <w:rtl/>
                <w:lang w:val="fr-FR" w:eastAsia="en-US" w:bidi="ar-EG"/>
              </w:rPr>
              <w:t>فروق حدود التصنيف</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1 881–</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r>
      <w:tr w:rsidR="005054D9" w:rsidRPr="00EA70EC" w:rsidTr="00C84BD2">
        <w:trPr>
          <w:trHeight w:val="255"/>
          <w:jc w:val="center"/>
        </w:trPr>
        <w:tc>
          <w:tcPr>
            <w:tcW w:w="1548" w:type="pct"/>
            <w:tcBorders>
              <w:top w:val="nil"/>
              <w:left w:val="single" w:sz="4" w:space="0" w:color="auto"/>
              <w:bottom w:val="nil"/>
              <w:right w:val="nil"/>
            </w:tcBorders>
            <w:shd w:val="clear" w:color="auto" w:fill="auto"/>
            <w:noWrap/>
            <w:hideMark/>
          </w:tcPr>
          <w:p w:rsidR="005054D9" w:rsidRPr="00EA70EC" w:rsidRDefault="005054D9" w:rsidP="00C84BD2">
            <w:pPr>
              <w:spacing w:before="20" w:after="20" w:line="260" w:lineRule="exact"/>
              <w:jc w:val="left"/>
              <w:rPr>
                <w:rFonts w:eastAsia="Times New Roman"/>
                <w:position w:val="2"/>
                <w:sz w:val="18"/>
                <w:szCs w:val="24"/>
                <w:lang w:bidi="ar-EG"/>
              </w:rPr>
            </w:pPr>
            <w:r w:rsidRPr="00EA70EC">
              <w:rPr>
                <w:rFonts w:eastAsia="Times New Roman"/>
                <w:position w:val="2"/>
                <w:sz w:val="18"/>
                <w:szCs w:val="24"/>
                <w:lang w:val="fr-FR" w:bidi="ar-EG"/>
              </w:rPr>
              <w:t> </w:t>
            </w:r>
          </w:p>
        </w:tc>
        <w:tc>
          <w:tcPr>
            <w:tcW w:w="531" w:type="pct"/>
            <w:tcBorders>
              <w:top w:val="nil"/>
              <w:left w:val="single" w:sz="4" w:space="0" w:color="auto"/>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6"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3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62"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c>
          <w:tcPr>
            <w:tcW w:w="571"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i/>
                <w:iCs/>
                <w:color w:val="000000"/>
                <w:sz w:val="18"/>
                <w:szCs w:val="24"/>
              </w:rPr>
            </w:pPr>
            <w:r w:rsidRPr="00EA70EC">
              <w:rPr>
                <w:i/>
                <w:iCs/>
                <w:color w:val="000000"/>
                <w:sz w:val="18"/>
                <w:szCs w:val="24"/>
              </w:rPr>
              <w:t> </w:t>
            </w:r>
          </w:p>
        </w:tc>
        <w:tc>
          <w:tcPr>
            <w:tcW w:w="720" w:type="pct"/>
            <w:tcBorders>
              <w:top w:val="nil"/>
              <w:left w:val="nil"/>
              <w:bottom w:val="nil"/>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color w:val="000000"/>
                <w:sz w:val="18"/>
                <w:szCs w:val="24"/>
              </w:rPr>
            </w:pPr>
            <w:r w:rsidRPr="00EA70EC">
              <w:rPr>
                <w:color w:val="000000"/>
                <w:sz w:val="18"/>
                <w:szCs w:val="24"/>
              </w:rPr>
              <w:t> </w:t>
            </w:r>
          </w:p>
        </w:tc>
      </w:tr>
      <w:tr w:rsidR="005054D9" w:rsidRPr="00EA70EC" w:rsidTr="00C84BD2">
        <w:trPr>
          <w:trHeight w:val="510"/>
          <w:jc w:val="center"/>
        </w:trPr>
        <w:tc>
          <w:tcPr>
            <w:tcW w:w="1548" w:type="pct"/>
            <w:tcBorders>
              <w:top w:val="single" w:sz="4" w:space="0" w:color="auto"/>
              <w:left w:val="single" w:sz="4" w:space="0" w:color="auto"/>
              <w:bottom w:val="single" w:sz="4" w:space="0" w:color="auto"/>
              <w:right w:val="nil"/>
            </w:tcBorders>
            <w:shd w:val="clear" w:color="auto" w:fill="auto"/>
            <w:hideMark/>
          </w:tcPr>
          <w:p w:rsidR="005054D9" w:rsidRPr="00EA70EC" w:rsidRDefault="005054D9" w:rsidP="00C84BD2">
            <w:pPr>
              <w:spacing w:before="20" w:after="20" w:line="260" w:lineRule="exact"/>
              <w:jc w:val="left"/>
              <w:rPr>
                <w:rFonts w:eastAsia="Times New Roman"/>
                <w:b/>
                <w:bCs/>
                <w:position w:val="2"/>
                <w:sz w:val="18"/>
                <w:szCs w:val="24"/>
                <w:lang w:val="fr-FR" w:bidi="ar-EG"/>
              </w:rPr>
            </w:pPr>
            <w:r w:rsidRPr="00EA70EC">
              <w:rPr>
                <w:rFonts w:eastAsia="Times New Roman" w:hint="cs"/>
                <w:b/>
                <w:bCs/>
                <w:position w:val="2"/>
                <w:sz w:val="18"/>
                <w:szCs w:val="24"/>
                <w:rtl/>
                <w:lang w:val="fr-FR" w:eastAsia="en-US" w:bidi="ar-EG"/>
              </w:rPr>
              <w:t>الفائض/العجز كما هو مبين في بيان الأداء المالي</w:t>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 </w:t>
            </w:r>
          </w:p>
        </w:tc>
        <w:tc>
          <w:tcPr>
            <w:tcW w:w="536" w:type="pct"/>
            <w:tcBorders>
              <w:top w:val="single" w:sz="4" w:space="0" w:color="auto"/>
              <w:left w:val="nil"/>
              <w:bottom w:val="single" w:sz="4" w:space="0" w:color="auto"/>
              <w:right w:val="single" w:sz="4" w:space="0" w:color="auto"/>
            </w:tcBorders>
            <w:shd w:val="clear" w:color="auto" w:fill="auto"/>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 </w:t>
            </w:r>
          </w:p>
        </w:tc>
        <w:tc>
          <w:tcPr>
            <w:tcW w:w="532" w:type="pct"/>
            <w:tcBorders>
              <w:top w:val="single" w:sz="4" w:space="0" w:color="auto"/>
              <w:left w:val="nil"/>
              <w:bottom w:val="single" w:sz="4" w:space="0" w:color="auto"/>
              <w:right w:val="single" w:sz="4" w:space="0" w:color="auto"/>
            </w:tcBorders>
            <w:shd w:val="clear" w:color="auto" w:fill="auto"/>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 </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 </w:t>
            </w:r>
          </w:p>
        </w:tc>
        <w:tc>
          <w:tcPr>
            <w:tcW w:w="571" w:type="pct"/>
            <w:tcBorders>
              <w:top w:val="single" w:sz="4" w:space="0" w:color="auto"/>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7 976–</w:t>
            </w:r>
          </w:p>
        </w:tc>
        <w:tc>
          <w:tcPr>
            <w:tcW w:w="720" w:type="pct"/>
            <w:tcBorders>
              <w:top w:val="single" w:sz="4" w:space="0" w:color="auto"/>
              <w:left w:val="nil"/>
              <w:bottom w:val="single" w:sz="4" w:space="0" w:color="auto"/>
              <w:right w:val="single" w:sz="4" w:space="0" w:color="auto"/>
            </w:tcBorders>
            <w:shd w:val="clear" w:color="auto" w:fill="auto"/>
            <w:noWrap/>
            <w:vAlign w:val="bottom"/>
            <w:hideMark/>
          </w:tcPr>
          <w:p w:rsidR="005054D9" w:rsidRPr="00EA70EC" w:rsidRDefault="005054D9" w:rsidP="00C84BD2">
            <w:pPr>
              <w:spacing w:before="20" w:after="20" w:line="240" w:lineRule="exact"/>
              <w:jc w:val="left"/>
              <w:rPr>
                <w:b/>
                <w:bCs/>
                <w:color w:val="000000"/>
                <w:sz w:val="18"/>
                <w:szCs w:val="24"/>
              </w:rPr>
            </w:pPr>
            <w:r w:rsidRPr="00EA70EC">
              <w:rPr>
                <w:b/>
                <w:bCs/>
                <w:color w:val="000000"/>
                <w:sz w:val="18"/>
                <w:szCs w:val="24"/>
              </w:rPr>
              <w:t> </w:t>
            </w:r>
          </w:p>
        </w:tc>
      </w:tr>
    </w:tbl>
    <w:p w:rsidR="005054D9" w:rsidRPr="004419CE" w:rsidRDefault="005054D9" w:rsidP="005054D9">
      <w:pPr>
        <w:rPr>
          <w:sz w:val="20"/>
          <w:szCs w:val="26"/>
          <w:rtl/>
          <w:lang w:bidi="ar-EG"/>
        </w:rPr>
      </w:pPr>
      <w:r w:rsidRPr="004419CE">
        <w:rPr>
          <w:rFonts w:hint="cs"/>
          <w:sz w:val="20"/>
          <w:szCs w:val="26"/>
          <w:rtl/>
          <w:lang w:bidi="ar-SY"/>
        </w:rPr>
        <w:t xml:space="preserve">لمزيد من المعلومات، يرجى الرجوع إلى الملاحظة </w:t>
      </w:r>
      <w:r>
        <w:rPr>
          <w:sz w:val="20"/>
          <w:szCs w:val="26"/>
          <w:lang w:bidi="ar-SY"/>
        </w:rPr>
        <w:t>26</w:t>
      </w:r>
      <w:r w:rsidRPr="004419CE">
        <w:rPr>
          <w:rFonts w:hint="cs"/>
          <w:sz w:val="20"/>
          <w:szCs w:val="26"/>
          <w:rtl/>
          <w:lang w:bidi="ar-EG"/>
        </w:rPr>
        <w:t>.</w:t>
      </w:r>
    </w:p>
    <w:p w:rsidR="005054D9" w:rsidRPr="004419CE" w:rsidRDefault="005054D9" w:rsidP="005054D9">
      <w:pPr>
        <w:rPr>
          <w:rtl/>
          <w:lang w:val="fr-FR" w:eastAsia="en-US" w:bidi="ar-EG"/>
        </w:rPr>
      </w:pPr>
      <w:r w:rsidRPr="004419CE">
        <w:rPr>
          <w:rtl/>
          <w:lang w:val="fr-FR" w:eastAsia="en-US" w:bidi="ar-EG"/>
        </w:rPr>
        <w:br w:type="page"/>
      </w:r>
    </w:p>
    <w:p w:rsidR="005054D9" w:rsidRPr="004419CE" w:rsidRDefault="005054D9" w:rsidP="00073191">
      <w:pPr>
        <w:pStyle w:val="Heading1"/>
        <w:jc w:val="center"/>
        <w:rPr>
          <w:rtl/>
        </w:rPr>
      </w:pPr>
      <w:bookmarkStart w:id="191" w:name="_Toc387338321"/>
      <w:bookmarkStart w:id="192" w:name="_Toc397499184"/>
      <w:bookmarkStart w:id="193" w:name="_Toc397499897"/>
      <w:bookmarkStart w:id="194" w:name="_Toc419483231"/>
      <w:bookmarkStart w:id="195" w:name="_Toc452156141"/>
      <w:bookmarkStart w:id="196" w:name="_Toc452156598"/>
      <w:bookmarkStart w:id="197" w:name="_Toc482793691"/>
      <w:bookmarkStart w:id="198" w:name="_Toc511402205"/>
      <w:bookmarkStart w:id="199" w:name="_Toc511756642"/>
      <w:bookmarkStart w:id="200" w:name="_Toc520365436"/>
      <w:bookmarkStart w:id="201" w:name="_Toc9598875"/>
      <w:bookmarkStart w:id="202" w:name="_Toc9598971"/>
      <w:bookmarkStart w:id="203" w:name="_Toc9614684"/>
      <w:bookmarkStart w:id="204" w:name="_Toc9614761"/>
      <w:bookmarkStart w:id="205" w:name="_Toc329296003"/>
      <w:bookmarkStart w:id="206" w:name="_Toc358648322"/>
      <w:bookmarkStart w:id="207" w:name="_Toc358648521"/>
      <w:bookmarkStart w:id="208" w:name="_Toc387263369"/>
      <w:r w:rsidRPr="004419CE">
        <w:rPr>
          <w:rFonts w:hint="cs"/>
          <w:rtl/>
        </w:rPr>
        <w:t>ملاحظات على البيانات المالية</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5054D9" w:rsidRPr="004419CE" w:rsidRDefault="005054D9" w:rsidP="00073191">
      <w:pPr>
        <w:pStyle w:val="Heading5"/>
        <w:rPr>
          <w:rtl/>
          <w:lang w:bidi="ar-SY"/>
        </w:rPr>
      </w:pPr>
      <w:bookmarkStart w:id="209" w:name="_Toc387338322"/>
      <w:bookmarkStart w:id="210" w:name="_Toc419484047"/>
      <w:bookmarkStart w:id="211" w:name="_Toc452156599"/>
      <w:bookmarkStart w:id="212" w:name="_Toc482792201"/>
      <w:bookmarkStart w:id="213" w:name="_Toc482793692"/>
      <w:bookmarkStart w:id="214" w:name="_Toc511402206"/>
      <w:bookmarkStart w:id="215" w:name="_Toc511756643"/>
      <w:bookmarkStart w:id="216" w:name="_Toc9614762"/>
      <w:r w:rsidRPr="004419CE">
        <w:rPr>
          <w:rtl/>
          <w:lang w:bidi="ar-SY"/>
        </w:rPr>
        <w:t xml:space="preserve">الملاحظة </w:t>
      </w:r>
      <w:r w:rsidRPr="004419CE">
        <w:t>1</w:t>
      </w:r>
      <w:r w:rsidRPr="004419CE">
        <w:rPr>
          <w:rtl/>
          <w:lang w:bidi="ar-SY"/>
        </w:rPr>
        <w:tab/>
      </w:r>
      <w:bookmarkEnd w:id="205"/>
      <w:bookmarkEnd w:id="206"/>
      <w:bookmarkEnd w:id="207"/>
      <w:bookmarkEnd w:id="208"/>
      <w:bookmarkEnd w:id="209"/>
      <w:bookmarkEnd w:id="210"/>
      <w:bookmarkEnd w:id="211"/>
      <w:r w:rsidRPr="004419CE">
        <w:rPr>
          <w:rtl/>
        </w:rPr>
        <w:t>أهداف الاتحاد</w:t>
      </w:r>
      <w:bookmarkEnd w:id="212"/>
      <w:bookmarkEnd w:id="213"/>
      <w:bookmarkEnd w:id="214"/>
      <w:bookmarkEnd w:id="215"/>
      <w:bookmarkEnd w:id="216"/>
    </w:p>
    <w:p w:rsidR="005054D9" w:rsidRPr="004419CE" w:rsidRDefault="005054D9" w:rsidP="005054D9">
      <w:pPr>
        <w:rPr>
          <w:spacing w:val="2"/>
          <w:rtl/>
          <w:lang w:bidi="ar-EG"/>
        </w:rPr>
      </w:pPr>
      <w:r w:rsidRPr="004419CE">
        <w:rPr>
          <w:spacing w:val="2"/>
          <w:rtl/>
          <w:lang w:bidi="ar-EG"/>
        </w:rPr>
        <w:t xml:space="preserve">الاتحاد الدولي للاتصالات </w:t>
      </w:r>
      <w:r w:rsidRPr="004419CE">
        <w:rPr>
          <w:spacing w:val="2"/>
          <w:lang w:bidi="ar-EG"/>
        </w:rPr>
        <w:t>(ITU)</w:t>
      </w:r>
      <w:r w:rsidRPr="004419CE">
        <w:rPr>
          <w:spacing w:val="2"/>
          <w:rtl/>
          <w:lang w:bidi="ar-EG"/>
        </w:rPr>
        <w:t xml:space="preserve"> هو وكالة متخصصة في </w:t>
      </w:r>
      <w:hyperlink r:id="rId26" w:history="1">
        <w:r w:rsidRPr="004419CE">
          <w:rPr>
            <w:color w:val="0000FF"/>
            <w:spacing w:val="2"/>
            <w:u w:val="single"/>
            <w:rtl/>
            <w:lang w:bidi="ar-EG"/>
          </w:rPr>
          <w:t>منظومة الأمم المتحدة</w:t>
        </w:r>
      </w:hyperlink>
      <w:r w:rsidRPr="004419CE">
        <w:rPr>
          <w:spacing w:val="2"/>
          <w:rtl/>
          <w:lang w:bidi="ar-EG"/>
        </w:rPr>
        <w:t xml:space="preserve"> بالنسبة لشؤون تكنولوجيا المعلومات والاتصالات</w:t>
      </w:r>
      <w:r w:rsidRPr="004419CE">
        <w:rPr>
          <w:rFonts w:hint="eastAsia"/>
          <w:spacing w:val="2"/>
          <w:rtl/>
          <w:lang w:bidi="ar-EG"/>
        </w:rPr>
        <w:t> </w:t>
      </w:r>
      <w:r w:rsidRPr="004419CE">
        <w:rPr>
          <w:spacing w:val="2"/>
          <w:lang w:bidi="ar-EG"/>
        </w:rPr>
        <w:t>(ICT)</w:t>
      </w:r>
      <w:r w:rsidRPr="004419CE">
        <w:rPr>
          <w:spacing w:val="2"/>
          <w:rtl/>
          <w:lang w:bidi="ar-EG"/>
        </w:rPr>
        <w:t xml:space="preserve">. ولما كان الاتحاد المحفل العالمي الذي تلتقي فيه السلطات العامة والقطاع الخاص، فإنه يتيح للعالم إمكانية التواصل وذلك في ثلاثة قطاعات أساسية، ألا وهي </w:t>
      </w:r>
      <w:hyperlink r:id="rId27" w:history="1">
        <w:r w:rsidRPr="004419CE">
          <w:rPr>
            <w:color w:val="0000FF"/>
            <w:spacing w:val="2"/>
            <w:u w:val="single"/>
            <w:rtl/>
            <w:lang w:bidi="ar-EG"/>
          </w:rPr>
          <w:t xml:space="preserve">قطاع الاتصالات الراديوية </w:t>
        </w:r>
        <w:r w:rsidRPr="004419CE">
          <w:rPr>
            <w:color w:val="0000FF"/>
            <w:spacing w:val="2"/>
            <w:u w:val="single"/>
            <w:lang w:bidi="ar-EG"/>
          </w:rPr>
          <w:t>(ITU-R)</w:t>
        </w:r>
      </w:hyperlink>
      <w:r w:rsidRPr="004419CE">
        <w:rPr>
          <w:spacing w:val="2"/>
          <w:rtl/>
          <w:lang w:bidi="ar-EG"/>
        </w:rPr>
        <w:t xml:space="preserve"> </w:t>
      </w:r>
      <w:r w:rsidRPr="006E68A9">
        <w:rPr>
          <w:rtl/>
        </w:rPr>
        <w:t>و</w:t>
      </w:r>
      <w:hyperlink r:id="rId28" w:history="1">
        <w:r w:rsidRPr="006E68A9">
          <w:rPr>
            <w:rStyle w:val="Hyperlink"/>
            <w:rtl/>
          </w:rPr>
          <w:t>قطاع تقييس الاتصالات</w:t>
        </w:r>
        <w:r w:rsidRPr="006E68A9">
          <w:rPr>
            <w:rStyle w:val="Hyperlink"/>
            <w:rFonts w:hint="cs"/>
            <w:rtl/>
          </w:rPr>
          <w:t> </w:t>
        </w:r>
        <w:r w:rsidRPr="006E68A9">
          <w:rPr>
            <w:rStyle w:val="Hyperlink"/>
          </w:rPr>
          <w:t>(ITU-T)</w:t>
        </w:r>
      </w:hyperlink>
      <w:r w:rsidRPr="004419CE">
        <w:rPr>
          <w:spacing w:val="2"/>
          <w:rtl/>
          <w:lang w:bidi="ar-EG"/>
        </w:rPr>
        <w:t xml:space="preserve"> </w:t>
      </w:r>
      <w:r w:rsidRPr="006E68A9">
        <w:rPr>
          <w:rtl/>
        </w:rPr>
        <w:t>و</w:t>
      </w:r>
      <w:hyperlink r:id="rId29" w:history="1">
        <w:r w:rsidRPr="006E68A9">
          <w:rPr>
            <w:rStyle w:val="Hyperlink"/>
            <w:rtl/>
          </w:rPr>
          <w:t>قطاع تنمية الاتصالات</w:t>
        </w:r>
        <w:r w:rsidRPr="006E68A9">
          <w:rPr>
            <w:rStyle w:val="Hyperlink"/>
            <w:rFonts w:hint="cs"/>
            <w:rtl/>
          </w:rPr>
          <w:t> </w:t>
        </w:r>
        <w:r w:rsidRPr="006E68A9">
          <w:rPr>
            <w:rStyle w:val="Hyperlink"/>
          </w:rPr>
          <w:t>(ITU-D)</w:t>
        </w:r>
      </w:hyperlink>
      <w:r w:rsidRPr="006E68A9">
        <w:rPr>
          <w:rtl/>
        </w:rPr>
        <w:t>.</w:t>
      </w:r>
      <w:r w:rsidRPr="004419CE">
        <w:rPr>
          <w:spacing w:val="2"/>
          <w:rtl/>
          <w:lang w:bidi="ar-EG"/>
        </w:rPr>
        <w:t xml:space="preserve"> ويعترف الاتحاد لكل دولة اعترافاً كاملاً بحقها السيادي في تنظيم اتصالاتها.</w:t>
      </w:r>
    </w:p>
    <w:p w:rsidR="005054D9" w:rsidRPr="004419CE" w:rsidRDefault="005054D9" w:rsidP="005054D9">
      <w:pPr>
        <w:rPr>
          <w:rtl/>
          <w:lang w:bidi="ar-EG"/>
        </w:rPr>
      </w:pPr>
      <w:r w:rsidRPr="004419CE">
        <w:rPr>
          <w:rtl/>
          <w:lang w:bidi="ar-EG"/>
        </w:rPr>
        <w:t xml:space="preserve">وكان الاتحاد، وهو الجهة التي تقوم بتنظيم أحداث </w:t>
      </w:r>
      <w:hyperlink r:id="rId30" w:history="1">
        <w:r w:rsidRPr="004419CE">
          <w:rPr>
            <w:color w:val="0000FF"/>
            <w:u w:val="single"/>
            <w:rtl/>
            <w:lang w:bidi="ar-EG"/>
          </w:rPr>
          <w:t>تليكوم</w:t>
        </w:r>
        <w:r w:rsidRPr="004419CE">
          <w:rPr>
            <w:rFonts w:hint="cs"/>
            <w:rtl/>
          </w:rPr>
          <w:t xml:space="preserve"> الاتحاد</w:t>
        </w:r>
      </w:hyperlink>
      <w:r w:rsidRPr="004419CE">
        <w:rPr>
          <w:rtl/>
          <w:lang w:bidi="ar-EG"/>
        </w:rPr>
        <w:t xml:space="preserve">، المسؤول الأول عن تنظيم </w:t>
      </w:r>
      <w:hyperlink r:id="rId31" w:history="1">
        <w:r w:rsidRPr="004419CE">
          <w:rPr>
            <w:color w:val="0000FF"/>
            <w:u w:val="single"/>
            <w:rtl/>
            <w:lang w:bidi="ar-EG"/>
          </w:rPr>
          <w:t>القمة العالمية لمجتمع المعلومات</w:t>
        </w:r>
      </w:hyperlink>
      <w:r w:rsidRPr="004419CE">
        <w:rPr>
          <w:rtl/>
          <w:lang w:bidi="ar-EG"/>
        </w:rPr>
        <w:t>.</w:t>
      </w:r>
    </w:p>
    <w:p w:rsidR="005054D9" w:rsidRPr="004419CE" w:rsidRDefault="005054D9" w:rsidP="005054D9">
      <w:pPr>
        <w:rPr>
          <w:rtl/>
          <w:lang w:bidi="ar-EG"/>
        </w:rPr>
      </w:pPr>
      <w:r w:rsidRPr="004419CE">
        <w:rPr>
          <w:rtl/>
          <w:lang w:bidi="ar-EG"/>
        </w:rPr>
        <w:t xml:space="preserve">ويتخذ الاتحاد مقره في ميدان الأمم في جنيف، سويسرا، </w:t>
      </w:r>
      <w:r w:rsidRPr="004419CE">
        <w:rPr>
          <w:lang w:bidi="ar-EG"/>
        </w:rPr>
        <w:t>(Place des Nations, 1211 Geneva 20, Switzerland)</w:t>
      </w:r>
      <w:r w:rsidRPr="004419CE">
        <w:rPr>
          <w:rFonts w:hint="cs"/>
          <w:rtl/>
          <w:lang w:bidi="ar-EG"/>
        </w:rPr>
        <w:t xml:space="preserve">، </w:t>
      </w:r>
      <w:r w:rsidRPr="004419CE">
        <w:rPr>
          <w:rtl/>
          <w:lang w:bidi="ar-EG"/>
        </w:rPr>
        <w:t xml:space="preserve">ويضم </w:t>
      </w:r>
      <w:r w:rsidRPr="004419CE">
        <w:rPr>
          <w:lang w:bidi="ar-EG"/>
        </w:rPr>
        <w:t>193</w:t>
      </w:r>
      <w:r w:rsidRPr="004419CE">
        <w:rPr>
          <w:rFonts w:hint="cs"/>
          <w:rtl/>
          <w:lang w:bidi="ar-EG"/>
        </w:rPr>
        <w:t> </w:t>
      </w:r>
      <w:hyperlink r:id="rId32" w:history="1">
        <w:r w:rsidRPr="004419CE">
          <w:rPr>
            <w:color w:val="0000FF"/>
            <w:u w:val="single"/>
            <w:rtl/>
            <w:lang w:bidi="ar-EG"/>
          </w:rPr>
          <w:t>دولة عضواً</w:t>
        </w:r>
      </w:hyperlink>
      <w:r w:rsidRPr="004419CE">
        <w:rPr>
          <w:rtl/>
          <w:lang w:bidi="ar-EG"/>
        </w:rPr>
        <w:t xml:space="preserve"> وما ينوف عن </w:t>
      </w:r>
      <w:r w:rsidRPr="004419CE">
        <w:rPr>
          <w:lang w:bidi="ar-EG"/>
        </w:rPr>
        <w:t>800</w:t>
      </w:r>
      <w:r w:rsidRPr="004419CE">
        <w:rPr>
          <w:rtl/>
          <w:lang w:bidi="ar-EG"/>
        </w:rPr>
        <w:t xml:space="preserve"> </w:t>
      </w:r>
      <w:hyperlink r:id="rId33" w:history="1">
        <w:r w:rsidRPr="004419CE">
          <w:rPr>
            <w:color w:val="0000FF"/>
            <w:u w:val="single"/>
            <w:rtl/>
            <w:lang w:bidi="ar-EG"/>
          </w:rPr>
          <w:t>عضو قطاع</w:t>
        </w:r>
      </w:hyperlink>
      <w:r w:rsidRPr="004419CE">
        <w:rPr>
          <w:rtl/>
          <w:lang w:bidi="ar-EG"/>
        </w:rPr>
        <w:t xml:space="preserve"> </w:t>
      </w:r>
      <w:r w:rsidRPr="00376043">
        <w:rPr>
          <w:rtl/>
          <w:lang w:bidi="ar-EG"/>
        </w:rPr>
        <w:t>و</w:t>
      </w:r>
      <w:hyperlink r:id="rId34" w:history="1">
        <w:r w:rsidRPr="00376043">
          <w:rPr>
            <w:rStyle w:val="Hyperlink"/>
            <w:rtl/>
            <w:lang w:bidi="ar-EG"/>
          </w:rPr>
          <w:t>منتسب</w:t>
        </w:r>
      </w:hyperlink>
      <w:r w:rsidRPr="00376043">
        <w:rPr>
          <w:rFonts w:hint="cs"/>
          <w:rtl/>
          <w:lang w:bidi="ar-EG"/>
        </w:rPr>
        <w:t xml:space="preserve"> و</w:t>
      </w:r>
      <w:hyperlink r:id="rId35" w:history="1">
        <w:r w:rsidRPr="00F00B9F">
          <w:rPr>
            <w:rStyle w:val="Hyperlink"/>
            <w:rFonts w:hint="cs"/>
            <w:rtl/>
            <w:lang w:bidi="ar-EG"/>
          </w:rPr>
          <w:t>هيئة أكاديمية</w:t>
        </w:r>
      </w:hyperlink>
      <w:r w:rsidRPr="004419CE">
        <w:rPr>
          <w:rtl/>
          <w:lang w:bidi="ar-EG"/>
        </w:rPr>
        <w:t>. ولدى الاتحاد أربعة مكاتب إقليمية وثمانية مكاتب شبه إقليمية ومكتب اتصال لدى الأمم المتحدة في نيويورك ووحدة تنسيق في المقر لشؤون أوروبا.</w:t>
      </w:r>
    </w:p>
    <w:p w:rsidR="005054D9" w:rsidRPr="004419CE" w:rsidRDefault="005054D9" w:rsidP="005054D9">
      <w:pPr>
        <w:rPr>
          <w:rtl/>
          <w:lang w:bidi="ar-EG"/>
        </w:rPr>
      </w:pPr>
      <w:r w:rsidRPr="004419CE">
        <w:rPr>
          <w:rtl/>
          <w:lang w:bidi="ar-EG"/>
        </w:rPr>
        <w:t>ويصبو الاتحاد إلى تحقيق الأهداف التالية:</w:t>
      </w:r>
    </w:p>
    <w:p w:rsidR="005054D9" w:rsidRPr="004419CE" w:rsidRDefault="005054D9" w:rsidP="001C50D2">
      <w:pPr>
        <w:pStyle w:val="enumlev1"/>
        <w:rPr>
          <w:rtl/>
        </w:rPr>
      </w:pPr>
      <w:bookmarkStart w:id="217" w:name="_Toc520365437"/>
      <w:r w:rsidRPr="004419CE">
        <w:rPr>
          <w:rtl/>
        </w:rPr>
        <w:t>-</w:t>
      </w:r>
      <w:r w:rsidRPr="004419CE">
        <w:rPr>
          <w:rtl/>
        </w:rPr>
        <w:tab/>
        <w:t xml:space="preserve">الحفاظ على التعاون الدولي بين </w:t>
      </w:r>
      <w:r w:rsidRPr="004419CE">
        <w:rPr>
          <w:rFonts w:hint="cs"/>
          <w:rtl/>
        </w:rPr>
        <w:t>جميع دوله</w:t>
      </w:r>
      <w:r w:rsidRPr="004419CE">
        <w:rPr>
          <w:rtl/>
        </w:rPr>
        <w:t xml:space="preserve"> الأعضاء وتوسيعه، لتحسين الاتصالات بجميع أنواعها وترشيد</w:t>
      </w:r>
      <w:r w:rsidRPr="004419CE">
        <w:rPr>
          <w:rFonts w:hint="cs"/>
          <w:rtl/>
        </w:rPr>
        <w:t> </w:t>
      </w:r>
      <w:r w:rsidRPr="004419CE">
        <w:rPr>
          <w:rtl/>
        </w:rPr>
        <w:t>استعمالها؛</w:t>
      </w:r>
      <w:bookmarkEnd w:id="217"/>
    </w:p>
    <w:p w:rsidR="005054D9" w:rsidRPr="004419CE" w:rsidRDefault="005054D9" w:rsidP="001C50D2">
      <w:pPr>
        <w:pStyle w:val="enumlev1"/>
        <w:rPr>
          <w:rtl/>
        </w:rPr>
      </w:pPr>
      <w:bookmarkStart w:id="218" w:name="_Toc520365438"/>
      <w:r w:rsidRPr="004419CE">
        <w:rPr>
          <w:rtl/>
        </w:rPr>
        <w:t>-</w:t>
      </w:r>
      <w:r w:rsidRPr="004419CE">
        <w:rPr>
          <w:rtl/>
        </w:rPr>
        <w:tab/>
        <w:t>تشجيع تنمية الوسائل التقنية وتشغيلها أفضل تشغيل، بغية تحسين مردودية خدمات الاتصالات وزيادة فائدتها، وإتاحتها للجمهور إلى أقصى حد ممكن؛</w:t>
      </w:r>
      <w:bookmarkEnd w:id="218"/>
    </w:p>
    <w:p w:rsidR="005054D9" w:rsidRPr="004419CE" w:rsidRDefault="005054D9" w:rsidP="001C50D2">
      <w:pPr>
        <w:pStyle w:val="enumlev1"/>
        <w:rPr>
          <w:rtl/>
        </w:rPr>
      </w:pPr>
      <w:bookmarkStart w:id="219" w:name="_Toc520365439"/>
      <w:r w:rsidRPr="004419CE">
        <w:rPr>
          <w:rtl/>
        </w:rPr>
        <w:t>-</w:t>
      </w:r>
      <w:r w:rsidRPr="004419CE">
        <w:rPr>
          <w:rtl/>
        </w:rPr>
        <w:tab/>
        <w:t>السعي إلى إيصال مزايا التكنولوجيات الجديدة في الاتصالات إلى جميع سكان العالم؛</w:t>
      </w:r>
      <w:bookmarkEnd w:id="219"/>
    </w:p>
    <w:p w:rsidR="005054D9" w:rsidRPr="004419CE" w:rsidRDefault="005054D9" w:rsidP="001C50D2">
      <w:pPr>
        <w:pStyle w:val="enumlev1"/>
        <w:rPr>
          <w:rtl/>
        </w:rPr>
      </w:pPr>
      <w:bookmarkStart w:id="220" w:name="_Toc520365440"/>
      <w:r w:rsidRPr="004419CE">
        <w:rPr>
          <w:rtl/>
        </w:rPr>
        <w:t>-</w:t>
      </w:r>
      <w:r w:rsidRPr="004419CE">
        <w:rPr>
          <w:rtl/>
        </w:rPr>
        <w:tab/>
        <w:t>الترويج لاستعمال خدمات الاتصالات في سبيل تسهيل العلاقات السلمية؛</w:t>
      </w:r>
      <w:bookmarkEnd w:id="220"/>
    </w:p>
    <w:p w:rsidR="005054D9" w:rsidRPr="004419CE" w:rsidRDefault="005054D9" w:rsidP="001C50D2">
      <w:pPr>
        <w:pStyle w:val="enumlev1"/>
        <w:rPr>
          <w:rtl/>
        </w:rPr>
      </w:pPr>
      <w:bookmarkStart w:id="221" w:name="_Toc520365441"/>
      <w:r w:rsidRPr="004419CE">
        <w:rPr>
          <w:rtl/>
        </w:rPr>
        <w:t>-</w:t>
      </w:r>
      <w:r w:rsidRPr="004419CE">
        <w:rPr>
          <w:rtl/>
        </w:rPr>
        <w:tab/>
        <w:t>تنسيق جهود الدول الأعضاء وتشجيع كل ما هو مثمر وبنّاء من تعاون وشراكة بين الدول الأعضاء وأعضاء القطاعات لبلوغ هذه الغايات؛</w:t>
      </w:r>
      <w:bookmarkEnd w:id="221"/>
    </w:p>
    <w:p w:rsidR="005054D9" w:rsidRPr="004419CE" w:rsidRDefault="005054D9" w:rsidP="001C50D2">
      <w:pPr>
        <w:pStyle w:val="enumlev1"/>
        <w:rPr>
          <w:rtl/>
        </w:rPr>
      </w:pPr>
      <w:bookmarkStart w:id="222" w:name="_Toc520365442"/>
      <w:r w:rsidRPr="004419CE">
        <w:rPr>
          <w:rtl/>
        </w:rPr>
        <w:t>-</w:t>
      </w:r>
      <w:r w:rsidRPr="004419CE">
        <w:rPr>
          <w:rtl/>
        </w:rPr>
        <w:tab/>
        <w:t>الترويج على الصعيد الدولي لاعتماد نهج أوسع شمولاً في تناول مسائل الاتصالات نظراً للطابع العالمي الذي يتسم به اقتصاد المعلومات ومجتمع المعلومات، وذلك عن طريق التعاون مع المنظمات الدولية الحكومية الأخرى، الإقليمية منها والعالمية، ومع المنظمات غير الحكومية المهتمة بالاتصالات.</w:t>
      </w:r>
      <w:bookmarkEnd w:id="222"/>
    </w:p>
    <w:p w:rsidR="005054D9" w:rsidRPr="004419CE" w:rsidRDefault="005054D9" w:rsidP="005054D9">
      <w:pPr>
        <w:rPr>
          <w:rtl/>
          <w:lang w:bidi="ar-EG"/>
        </w:rPr>
      </w:pPr>
      <w:r w:rsidRPr="004419CE">
        <w:rPr>
          <w:rtl/>
          <w:lang w:bidi="ar-EG"/>
        </w:rPr>
        <w:t>ولهذا الغرض، يضطلع الاتحاد بوجه خاص بما يلي:</w:t>
      </w:r>
    </w:p>
    <w:p w:rsidR="005054D9" w:rsidRPr="004419CE" w:rsidRDefault="005054D9" w:rsidP="001C50D2">
      <w:pPr>
        <w:pStyle w:val="enumlev1"/>
        <w:rPr>
          <w:rtl/>
        </w:rPr>
      </w:pPr>
      <w:bookmarkStart w:id="223" w:name="_Toc520365443"/>
      <w:r w:rsidRPr="004419CE">
        <w:rPr>
          <w:rtl/>
        </w:rPr>
        <w:t>-</w:t>
      </w:r>
      <w:r w:rsidRPr="004419CE">
        <w:rPr>
          <w:rtl/>
        </w:rPr>
        <w:tab/>
        <w:t>يقوم بتوزيع نطاقات ترددات الطيف الراديوي، وتعيين الترددات الراديوية، وتسجيل الترددات الراديوية المخصصة، وعندما يتعلق الأمر بالخدمات الفضائية يسجل كل المواقع المدارية ذات الصلة على مدار السواتل المستقرة بالنسبة إلى الأرض، إضافةً إلى الخصائص ذات الصلة والمتعلقة بسواتل في مدارات أخرى، لتفادي التداخلات الضارة بين محطات الاتصالات الراديوية لمختلف البلدان؛</w:t>
      </w:r>
      <w:bookmarkEnd w:id="223"/>
    </w:p>
    <w:p w:rsidR="005054D9" w:rsidRPr="004419CE" w:rsidRDefault="005054D9" w:rsidP="001C50D2">
      <w:pPr>
        <w:pStyle w:val="enumlev1"/>
        <w:rPr>
          <w:rtl/>
        </w:rPr>
      </w:pPr>
      <w:bookmarkStart w:id="224" w:name="_Toc520365444"/>
      <w:r w:rsidRPr="004419CE">
        <w:rPr>
          <w:rtl/>
        </w:rPr>
        <w:t>-</w:t>
      </w:r>
      <w:r w:rsidRPr="004419CE">
        <w:rPr>
          <w:rtl/>
        </w:rPr>
        <w:tab/>
        <w:t>ينسق الجهود لإزالة التداخلات الضارة بين محطات الاتصالات الراديوية لمختلف البلدان، ولتحسين استعمال طيف الترددات الراديوية من أجل خدمات الاتصالات الراديوية وتحسين استعمال مدار السواتل المستقرة بالنسبة إلى الأرض والمدارات الساتلية الأخرى؛</w:t>
      </w:r>
      <w:bookmarkEnd w:id="224"/>
    </w:p>
    <w:p w:rsidR="005054D9" w:rsidRPr="004419CE" w:rsidRDefault="005054D9" w:rsidP="001C50D2">
      <w:pPr>
        <w:pStyle w:val="enumlev1"/>
        <w:rPr>
          <w:rtl/>
        </w:rPr>
      </w:pPr>
      <w:bookmarkStart w:id="225" w:name="_Toc520365445"/>
      <w:r w:rsidRPr="004419CE">
        <w:rPr>
          <w:rtl/>
        </w:rPr>
        <w:t>-</w:t>
      </w:r>
      <w:r w:rsidRPr="004419CE">
        <w:rPr>
          <w:rtl/>
        </w:rPr>
        <w:tab/>
        <w:t>يسهل تقييس الاتصالات على الصعيد العالمي مع نوعية خدمة مُرضية؛</w:t>
      </w:r>
      <w:bookmarkEnd w:id="225"/>
    </w:p>
    <w:p w:rsidR="005054D9" w:rsidRPr="004419CE" w:rsidRDefault="005054D9" w:rsidP="001C50D2">
      <w:pPr>
        <w:pStyle w:val="enumlev1"/>
        <w:rPr>
          <w:rtl/>
        </w:rPr>
      </w:pPr>
      <w:bookmarkStart w:id="226" w:name="_Toc520365446"/>
      <w:r w:rsidRPr="004419CE">
        <w:rPr>
          <w:rtl/>
        </w:rPr>
        <w:t>-</w:t>
      </w:r>
      <w:r w:rsidRPr="004419CE">
        <w:rPr>
          <w:rtl/>
        </w:rPr>
        <w:tab/>
        <w:t>يشجع التعاون والتضامن الدوليين بغية تأمين المساعدة التقنية للبلدان النامية، وإقامة منشآت الاتصالات وشبكاتها في البلدان النامية، وتطويرها وتحسينها، بجميع الوسائل المتوفرة لديه، بما في ذلك مشاركته في برامج الأمم المتحدة المناسبة واستعمال موارده الخاصة حسب الحاجة؛</w:t>
      </w:r>
      <w:bookmarkEnd w:id="226"/>
    </w:p>
    <w:p w:rsidR="005054D9" w:rsidRPr="004419CE" w:rsidRDefault="005054D9" w:rsidP="001C50D2">
      <w:pPr>
        <w:pStyle w:val="enumlev1"/>
        <w:rPr>
          <w:rtl/>
        </w:rPr>
      </w:pPr>
      <w:bookmarkStart w:id="227" w:name="_Toc520365447"/>
      <w:r w:rsidRPr="004419CE">
        <w:rPr>
          <w:rtl/>
        </w:rPr>
        <w:t>-</w:t>
      </w:r>
      <w:r w:rsidRPr="004419CE">
        <w:rPr>
          <w:rtl/>
        </w:rPr>
        <w:tab/>
        <w:t>ينسق الجهود لتحقيق الانسجام في تنمية وسائل الاتصالات، لا سيما الوسائل التي تستدعي تقنيات فضائية، حتى تتم الاستفادة المثلى مما توفره من إمكانيات؛</w:t>
      </w:r>
      <w:bookmarkEnd w:id="227"/>
    </w:p>
    <w:p w:rsidR="005054D9" w:rsidRPr="004419CE" w:rsidRDefault="005054D9" w:rsidP="001C50D2">
      <w:pPr>
        <w:pStyle w:val="enumlev1"/>
        <w:rPr>
          <w:rtl/>
        </w:rPr>
      </w:pPr>
      <w:bookmarkStart w:id="228" w:name="_Toc520365448"/>
      <w:r w:rsidRPr="004419CE">
        <w:rPr>
          <w:rtl/>
        </w:rPr>
        <w:t>-</w:t>
      </w:r>
      <w:r w:rsidRPr="004419CE">
        <w:rPr>
          <w:rtl/>
        </w:rPr>
        <w:tab/>
        <w:t>يشجع التعاون بين الدول الأعضاء وأعضاء القطاعات في سبيل إقرار معدلات للتعريفات في أدنى مستويات ممكنة تتلاءم مع تقديم خدمة جيدة وتأخذ في الاعتبار ضرورة وجود إدارة مالية مستقلة للاتصالات تقوم على أسس سليمة؛</w:t>
      </w:r>
      <w:bookmarkEnd w:id="228"/>
    </w:p>
    <w:p w:rsidR="005054D9" w:rsidRPr="004419CE" w:rsidRDefault="005054D9" w:rsidP="001C50D2">
      <w:pPr>
        <w:pStyle w:val="enumlev1"/>
        <w:rPr>
          <w:rtl/>
        </w:rPr>
      </w:pPr>
      <w:bookmarkStart w:id="229" w:name="_Toc520365449"/>
      <w:r w:rsidRPr="004419CE">
        <w:rPr>
          <w:rtl/>
        </w:rPr>
        <w:t>-</w:t>
      </w:r>
      <w:r w:rsidRPr="004419CE">
        <w:rPr>
          <w:rtl/>
        </w:rPr>
        <w:tab/>
        <w:t>يعمل على اعتماد تدابير تُمكّن من تأمين سلامة الحياة البشرية بالتعاون بين خدمات الاتصالات؛</w:t>
      </w:r>
      <w:bookmarkEnd w:id="229"/>
    </w:p>
    <w:p w:rsidR="005054D9" w:rsidRPr="004419CE" w:rsidRDefault="005054D9" w:rsidP="001C50D2">
      <w:pPr>
        <w:pStyle w:val="enumlev1"/>
        <w:rPr>
          <w:rtl/>
        </w:rPr>
      </w:pPr>
      <w:bookmarkStart w:id="230" w:name="_Toc520365450"/>
      <w:r w:rsidRPr="004419CE">
        <w:rPr>
          <w:rtl/>
        </w:rPr>
        <w:t>-</w:t>
      </w:r>
      <w:r w:rsidRPr="004419CE">
        <w:rPr>
          <w:rtl/>
        </w:rPr>
        <w:tab/>
        <w:t>يقوم في مجال الاتصالات بإجراء الدراسات وإقرار اللوائح التنظيمية واعتماد القرارات وصياغة التوصيات والآراء وجمع المعلومات</w:t>
      </w:r>
      <w:r w:rsidRPr="004419CE">
        <w:rPr>
          <w:rFonts w:hint="cs"/>
          <w:rtl/>
        </w:rPr>
        <w:t> </w:t>
      </w:r>
      <w:r w:rsidRPr="004419CE">
        <w:rPr>
          <w:rtl/>
        </w:rPr>
        <w:t>ونشرها؛</w:t>
      </w:r>
      <w:bookmarkEnd w:id="230"/>
    </w:p>
    <w:p w:rsidR="005054D9" w:rsidRPr="004419CE" w:rsidRDefault="005054D9" w:rsidP="001C50D2">
      <w:pPr>
        <w:pStyle w:val="enumlev1"/>
        <w:rPr>
          <w:rtl/>
        </w:rPr>
      </w:pPr>
      <w:bookmarkStart w:id="231" w:name="_Toc520365451"/>
      <w:r w:rsidRPr="004419CE">
        <w:rPr>
          <w:rtl/>
        </w:rPr>
        <w:t>-</w:t>
      </w:r>
      <w:r w:rsidRPr="004419CE">
        <w:rPr>
          <w:rtl/>
        </w:rPr>
        <w:tab/>
        <w:t xml:space="preserve">يعمل جاهداً مع هيئات التمويل والتنمية الدولية على وضع </w:t>
      </w:r>
      <w:r w:rsidRPr="004419CE">
        <w:rPr>
          <w:rFonts w:hint="cs"/>
          <w:rtl/>
        </w:rPr>
        <w:t>شروط</w:t>
      </w:r>
      <w:r w:rsidRPr="004419CE">
        <w:rPr>
          <w:rtl/>
        </w:rPr>
        <w:t xml:space="preserve"> ائتمان تفضيلية ومؤاتية، تستخدم في تطوير مشاريع اجتماعية تهدف، فيما تهدف، إلى توسيع خدمات الاتصالات لتصل إلى أكثر المناطق عزلة في مختلف</w:t>
      </w:r>
      <w:r w:rsidRPr="004419CE">
        <w:rPr>
          <w:rFonts w:hint="cs"/>
          <w:rtl/>
        </w:rPr>
        <w:t> </w:t>
      </w:r>
      <w:r w:rsidRPr="004419CE">
        <w:rPr>
          <w:rtl/>
        </w:rPr>
        <w:t>البلدان؛</w:t>
      </w:r>
      <w:bookmarkEnd w:id="231"/>
    </w:p>
    <w:p w:rsidR="005054D9" w:rsidRPr="004419CE" w:rsidRDefault="005054D9" w:rsidP="001C50D2">
      <w:pPr>
        <w:pStyle w:val="enumlev1"/>
        <w:rPr>
          <w:rtl/>
        </w:rPr>
      </w:pPr>
      <w:bookmarkStart w:id="232" w:name="_Toc520365452"/>
      <w:r w:rsidRPr="004419CE">
        <w:rPr>
          <w:rtl/>
        </w:rPr>
        <w:t>-</w:t>
      </w:r>
      <w:r w:rsidRPr="004419CE">
        <w:rPr>
          <w:rtl/>
        </w:rPr>
        <w:tab/>
        <w:t>يشجع مشاركة الكيانات المعنية في أنشطة الاتحاد، والتعاون مع المنظمات الإقليمية وغيرها من المنظمات بغية بلوغ أهداف</w:t>
      </w:r>
      <w:r w:rsidRPr="004419CE">
        <w:rPr>
          <w:rFonts w:hint="cs"/>
          <w:rtl/>
        </w:rPr>
        <w:t> </w:t>
      </w:r>
      <w:r w:rsidRPr="004419CE">
        <w:rPr>
          <w:rtl/>
        </w:rPr>
        <w:t>الاتحاد.</w:t>
      </w:r>
      <w:bookmarkEnd w:id="232"/>
    </w:p>
    <w:p w:rsidR="005054D9" w:rsidRPr="004419CE" w:rsidRDefault="005054D9" w:rsidP="005054D9">
      <w:pPr>
        <w:rPr>
          <w:rtl/>
        </w:rPr>
      </w:pPr>
      <w:r w:rsidRPr="004419CE">
        <w:rPr>
          <w:rtl/>
        </w:rPr>
        <w:t>ومؤتمر المندوبين المفوضين هو الهيئة العليا في الاتحاد. وهو إذ يُدعى إلى الانعقاد كل أربع سنوات، يقوم بما يلي:</w:t>
      </w:r>
    </w:p>
    <w:p w:rsidR="005054D9" w:rsidRPr="004419CE" w:rsidRDefault="005054D9" w:rsidP="001C50D2">
      <w:pPr>
        <w:pStyle w:val="enumlev1"/>
        <w:rPr>
          <w:rtl/>
        </w:rPr>
      </w:pPr>
      <w:bookmarkStart w:id="233" w:name="_Toc520365453"/>
      <w:r w:rsidRPr="004419CE">
        <w:rPr>
          <w:rtl/>
        </w:rPr>
        <w:t>•</w:t>
      </w:r>
      <w:r w:rsidRPr="004419CE">
        <w:rPr>
          <w:rtl/>
        </w:rPr>
        <w:tab/>
        <w:t>يضع السياسات العامة للاتحاد؛</w:t>
      </w:r>
      <w:bookmarkEnd w:id="233"/>
    </w:p>
    <w:p w:rsidR="005054D9" w:rsidRPr="004419CE" w:rsidRDefault="005054D9" w:rsidP="001C50D2">
      <w:pPr>
        <w:pStyle w:val="enumlev1"/>
        <w:rPr>
          <w:rtl/>
        </w:rPr>
      </w:pPr>
      <w:bookmarkStart w:id="234" w:name="_Toc520365454"/>
      <w:r w:rsidRPr="004419CE">
        <w:rPr>
          <w:rtl/>
        </w:rPr>
        <w:t>•</w:t>
      </w:r>
      <w:r w:rsidRPr="004419CE">
        <w:rPr>
          <w:rtl/>
        </w:rPr>
        <w:tab/>
        <w:t xml:space="preserve">ويعتمد </w:t>
      </w:r>
      <w:r w:rsidRPr="004419CE">
        <w:rPr>
          <w:rFonts w:hint="cs"/>
          <w:rtl/>
        </w:rPr>
        <w:t>الخطتين</w:t>
      </w:r>
      <w:r w:rsidRPr="004419CE">
        <w:rPr>
          <w:rtl/>
        </w:rPr>
        <w:t xml:space="preserve"> الاستراتيجية والمالية </w:t>
      </w:r>
      <w:r w:rsidRPr="004419CE">
        <w:rPr>
          <w:rFonts w:hint="cs"/>
          <w:rtl/>
        </w:rPr>
        <w:t>لفترة أربع سنوات</w:t>
      </w:r>
      <w:r w:rsidRPr="004419CE">
        <w:rPr>
          <w:rtl/>
        </w:rPr>
        <w:t>؛</w:t>
      </w:r>
      <w:bookmarkEnd w:id="234"/>
    </w:p>
    <w:p w:rsidR="005054D9" w:rsidRPr="004419CE" w:rsidRDefault="005054D9" w:rsidP="005156F7">
      <w:pPr>
        <w:rPr>
          <w:rtl/>
        </w:rPr>
      </w:pPr>
      <w:bookmarkStart w:id="235" w:name="_Toc520365455"/>
      <w:r w:rsidRPr="004419CE">
        <w:rPr>
          <w:rtl/>
        </w:rPr>
        <w:t>•</w:t>
      </w:r>
      <w:r w:rsidRPr="004419CE">
        <w:rPr>
          <w:rtl/>
        </w:rPr>
        <w:tab/>
        <w:t>وينتخب فريق الإدارة العليا للمنظمة والدول الأعضاء في </w:t>
      </w:r>
      <w:hyperlink r:id="rId36" w:history="1">
        <w:r w:rsidRPr="009C2009">
          <w:rPr>
            <w:rStyle w:val="Hyperlink"/>
            <w:rtl/>
          </w:rPr>
          <w:t>المجلس</w:t>
        </w:r>
      </w:hyperlink>
      <w:r w:rsidRPr="004419CE">
        <w:rPr>
          <w:rtl/>
        </w:rPr>
        <w:t xml:space="preserve"> وأعضاء </w:t>
      </w:r>
      <w:hyperlink r:id="rId37" w:history="1">
        <w:r w:rsidRPr="005156F7">
          <w:rPr>
            <w:rStyle w:val="Hyperlink"/>
            <w:rtl/>
          </w:rPr>
          <w:t>لجنة لوائح الراديو</w:t>
        </w:r>
      </w:hyperlink>
      <w:r w:rsidRPr="004419CE">
        <w:rPr>
          <w:rtl/>
        </w:rPr>
        <w:t>.</w:t>
      </w:r>
      <w:bookmarkEnd w:id="235"/>
    </w:p>
    <w:p w:rsidR="005054D9" w:rsidRPr="004419CE" w:rsidRDefault="005054D9" w:rsidP="005054D9">
      <w:pPr>
        <w:rPr>
          <w:rtl/>
          <w:lang w:bidi="ar-EG"/>
        </w:rPr>
      </w:pPr>
      <w:r w:rsidRPr="004419CE">
        <w:rPr>
          <w:rtl/>
          <w:lang w:bidi="ar-EG"/>
        </w:rPr>
        <w:t>ومؤتمر المندوبين المفوضين هو الحدث الرئيسي الذي تقرر خلاله الدول الأعضاء الدور المستقبلي للمنظمة، ويتحدد بذلك نفوذ المنظمة وقدرتها على التأثير على تنمية تكنولوجيا المعلومات والاتصالات على الصعيد العالمي.</w:t>
      </w:r>
    </w:p>
    <w:p w:rsidR="005054D9" w:rsidRPr="004419CE" w:rsidRDefault="005054D9" w:rsidP="005054D9">
      <w:pPr>
        <w:rPr>
          <w:rtl/>
          <w:lang w:bidi="ar-EG"/>
        </w:rPr>
      </w:pPr>
      <w:r w:rsidRPr="004419CE">
        <w:rPr>
          <w:rtl/>
          <w:lang w:bidi="ar-EG"/>
        </w:rPr>
        <w:t>ويشارك أيضاً أعضاء القطاعات والمنظمات الإقليمية للاتصالات والمنظمات الحكومية الدولية، إلى جانب منظمة الأمم المتحدة ووكالاتها المتخصصة، في أعمال المؤتمر بصفة مراقب.</w:t>
      </w:r>
    </w:p>
    <w:p w:rsidR="005054D9" w:rsidRPr="004419CE" w:rsidRDefault="005054D9" w:rsidP="00BF7E13">
      <w:pPr>
        <w:pStyle w:val="Heading5"/>
        <w:rPr>
          <w:rtl/>
          <w:lang w:bidi="ar-SY"/>
        </w:rPr>
      </w:pPr>
      <w:bookmarkStart w:id="236" w:name="_Toc358648323"/>
      <w:bookmarkStart w:id="237" w:name="_Toc358648522"/>
      <w:bookmarkStart w:id="238" w:name="_Toc387263370"/>
      <w:bookmarkStart w:id="239" w:name="_Toc387338323"/>
      <w:bookmarkStart w:id="240" w:name="_Toc419484048"/>
      <w:bookmarkStart w:id="241" w:name="_Toc452156600"/>
      <w:bookmarkStart w:id="242" w:name="_Toc482792202"/>
      <w:bookmarkStart w:id="243" w:name="_Toc482793693"/>
      <w:bookmarkStart w:id="244" w:name="_Toc511402207"/>
      <w:bookmarkStart w:id="245" w:name="_Toc511756644"/>
      <w:bookmarkStart w:id="246" w:name="_Toc9614763"/>
      <w:r w:rsidRPr="004419CE">
        <w:rPr>
          <w:rtl/>
          <w:lang w:bidi="ar-SY"/>
        </w:rPr>
        <w:t xml:space="preserve">الملاحظة </w:t>
      </w:r>
      <w:r w:rsidRPr="004419CE">
        <w:t>2</w:t>
      </w:r>
      <w:r w:rsidRPr="004419CE">
        <w:rPr>
          <w:rtl/>
          <w:lang w:bidi="ar-SY"/>
        </w:rPr>
        <w:tab/>
      </w:r>
      <w:bookmarkStart w:id="247" w:name="_Toc329296005"/>
      <w:bookmarkStart w:id="248" w:name="_Toc358648324"/>
      <w:bookmarkStart w:id="249" w:name="_Toc358648523"/>
      <w:bookmarkStart w:id="250" w:name="_Toc387263371"/>
      <w:bookmarkStart w:id="251" w:name="_Toc387338324"/>
      <w:bookmarkStart w:id="252" w:name="_Toc419484049"/>
      <w:bookmarkStart w:id="253" w:name="_Toc452156601"/>
      <w:bookmarkEnd w:id="236"/>
      <w:bookmarkEnd w:id="237"/>
      <w:bookmarkEnd w:id="238"/>
      <w:bookmarkEnd w:id="239"/>
      <w:bookmarkEnd w:id="240"/>
      <w:bookmarkEnd w:id="241"/>
      <w:r w:rsidRPr="004419CE">
        <w:rPr>
          <w:rtl/>
          <w:lang w:bidi="ar-SY"/>
        </w:rPr>
        <w:t>المبادئ المحاسبية الأساسية</w:t>
      </w:r>
      <w:bookmarkEnd w:id="242"/>
      <w:bookmarkEnd w:id="243"/>
      <w:bookmarkEnd w:id="244"/>
      <w:bookmarkEnd w:id="245"/>
      <w:bookmarkEnd w:id="247"/>
      <w:bookmarkEnd w:id="248"/>
      <w:bookmarkEnd w:id="249"/>
      <w:bookmarkEnd w:id="250"/>
      <w:bookmarkEnd w:id="251"/>
      <w:bookmarkEnd w:id="252"/>
      <w:bookmarkEnd w:id="253"/>
      <w:bookmarkEnd w:id="246"/>
    </w:p>
    <w:p w:rsidR="005054D9" w:rsidRPr="00073191" w:rsidRDefault="005054D9" w:rsidP="00073191">
      <w:pPr>
        <w:pStyle w:val="Heading6"/>
        <w:rPr>
          <w:u w:val="single"/>
          <w:rtl/>
          <w:lang w:eastAsia="en-US" w:bidi="ar-EG"/>
        </w:rPr>
      </w:pPr>
      <w:bookmarkStart w:id="254" w:name="_Toc329296006"/>
      <w:bookmarkStart w:id="255" w:name="_Toc358648325"/>
      <w:bookmarkStart w:id="256" w:name="_Toc358648524"/>
      <w:bookmarkStart w:id="257" w:name="_Toc387338325"/>
      <w:bookmarkStart w:id="258" w:name="_Toc419484050"/>
      <w:bookmarkStart w:id="259" w:name="_Toc452156602"/>
      <w:bookmarkStart w:id="260" w:name="_Toc482793694"/>
      <w:bookmarkStart w:id="261" w:name="_Toc511402208"/>
      <w:bookmarkStart w:id="262" w:name="_Toc511756645"/>
      <w:bookmarkStart w:id="263" w:name="_Toc520365456"/>
      <w:bookmarkStart w:id="264" w:name="_Toc9614764"/>
      <w:r w:rsidRPr="00073191">
        <w:rPr>
          <w:u w:val="single"/>
          <w:rtl/>
          <w:lang w:eastAsia="en-US" w:bidi="ar-EG"/>
        </w:rPr>
        <w:t>العملات الأجنبية</w:t>
      </w:r>
      <w:bookmarkEnd w:id="254"/>
      <w:bookmarkEnd w:id="255"/>
      <w:bookmarkEnd w:id="256"/>
      <w:bookmarkEnd w:id="257"/>
      <w:bookmarkEnd w:id="258"/>
      <w:bookmarkEnd w:id="259"/>
      <w:bookmarkEnd w:id="260"/>
      <w:bookmarkEnd w:id="261"/>
      <w:bookmarkEnd w:id="262"/>
      <w:bookmarkEnd w:id="263"/>
      <w:bookmarkEnd w:id="264"/>
    </w:p>
    <w:p w:rsidR="005054D9" w:rsidRPr="004419CE" w:rsidRDefault="005054D9" w:rsidP="005054D9">
      <w:pPr>
        <w:rPr>
          <w:rtl/>
          <w:lang w:bidi="ar-EG"/>
        </w:rPr>
      </w:pPr>
      <w:r w:rsidRPr="004419CE">
        <w:rPr>
          <w:rtl/>
          <w:lang w:bidi="ar-EG"/>
        </w:rPr>
        <w:t xml:space="preserve">الفرنك السويسري </w:t>
      </w:r>
      <w:r w:rsidRPr="004419CE">
        <w:rPr>
          <w:lang w:val="fr-CH" w:bidi="ar-EG"/>
        </w:rPr>
        <w:t>(CHF)</w:t>
      </w:r>
      <w:r w:rsidRPr="004419CE">
        <w:rPr>
          <w:rtl/>
          <w:lang w:bidi="ar-EG"/>
        </w:rPr>
        <w:t xml:space="preserve"> هو العملة الوظيفية للاتحاد وهو العملة المستخدمة في تقديم البيانات المالية.</w:t>
      </w:r>
    </w:p>
    <w:p w:rsidR="005054D9" w:rsidRPr="004419CE" w:rsidRDefault="005054D9" w:rsidP="005054D9">
      <w:pPr>
        <w:spacing w:after="240"/>
        <w:rPr>
          <w:rtl/>
          <w:lang w:bidi="ar-EG"/>
        </w:rPr>
      </w:pPr>
      <w:r w:rsidRPr="004419CE">
        <w:rPr>
          <w:rtl/>
          <w:lang w:bidi="ar-EG"/>
        </w:rPr>
        <w:t>وتحوّل العمليات التي تتم بعملات</w:t>
      </w:r>
      <w:r w:rsidRPr="004419CE">
        <w:rPr>
          <w:rFonts w:hint="cs"/>
          <w:rtl/>
          <w:lang w:bidi="ar-EG"/>
        </w:rPr>
        <w:t xml:space="preserve"> أخرى</w:t>
      </w:r>
      <w:r w:rsidRPr="004419CE">
        <w:rPr>
          <w:rtl/>
          <w:lang w:bidi="ar-EG"/>
        </w:rPr>
        <w:t xml:space="preserve"> غير الفرنك السويسري إلى هذه العملة بمعدل سعر الصرف التشغيلي للأمم المتحدة</w:t>
      </w:r>
      <w:r w:rsidRPr="004419CE">
        <w:rPr>
          <w:rFonts w:hint="cs"/>
          <w:rtl/>
          <w:lang w:bidi="ar-EG"/>
        </w:rPr>
        <w:t> </w:t>
      </w:r>
      <w:r w:rsidRPr="004419CE">
        <w:rPr>
          <w:lang w:val="fr-CH" w:bidi="ar-EG"/>
        </w:rPr>
        <w:t>(UNORE)</w:t>
      </w:r>
      <w:r w:rsidRPr="004419CE">
        <w:rPr>
          <w:rtl/>
          <w:lang w:bidi="ar-EG"/>
        </w:rPr>
        <w:t xml:space="preserve"> المعمول به في تاريخ المعاملة. وتحوّل الموجودات والالتزامات النقدية بالعملات الأجنبية إلى الفرنك السويسري بمعدل سعر الصرف التشغيلي للأمم المتحدة المعمول به في تاريخ اختتام الفترة المالية. وتُدرج في بيان الأداء المالي الخسائر والأرباح، سواء المحققة أم غير المحققة، المترتبة على تنفيذ هذه العمليات بحكم سعر الصرف وعلى التحويل في تاريخ قيد الموجودات والالتزامات بهذه العملات. ويطبق الاتحاد معدلات سعر الصرف التي تصدر عن الأمم المتحدة،</w:t>
      </w:r>
      <w:r w:rsidRPr="004419CE">
        <w:rPr>
          <w:rFonts w:hint="cs"/>
          <w:rtl/>
          <w:lang w:bidi="ar-EG"/>
        </w:rPr>
        <w:t> </w:t>
      </w:r>
      <w:r w:rsidRPr="004419CE">
        <w:rPr>
          <w:rtl/>
          <w:lang w:bidi="ar-EG"/>
        </w:rPr>
        <w:t>وهي:</w:t>
      </w:r>
    </w:p>
    <w:tbl>
      <w:tblPr>
        <w:bidiVisual/>
        <w:tblW w:w="52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1346"/>
        <w:gridCol w:w="1347"/>
      </w:tblGrid>
      <w:tr w:rsidR="005054D9" w:rsidRPr="004419CE" w:rsidTr="00E97B1B">
        <w:trPr>
          <w:trHeight w:val="300"/>
          <w:jc w:val="center"/>
        </w:trPr>
        <w:tc>
          <w:tcPr>
            <w:tcW w:w="2552" w:type="dxa"/>
            <w:shd w:val="clear" w:color="auto" w:fill="auto"/>
            <w:noWrap/>
            <w:vAlign w:val="center"/>
            <w:hideMark/>
          </w:tcPr>
          <w:p w:rsidR="005054D9" w:rsidRPr="00CE0905" w:rsidRDefault="005054D9" w:rsidP="00C84BD2">
            <w:pPr>
              <w:keepNext/>
              <w:keepLines/>
              <w:spacing w:before="60" w:after="60" w:line="260" w:lineRule="exact"/>
              <w:rPr>
                <w:rFonts w:eastAsia="Times New Roman"/>
                <w:b/>
                <w:bCs/>
                <w:sz w:val="20"/>
                <w:szCs w:val="26"/>
                <w:lang w:eastAsia="en-US" w:bidi="ar-EG"/>
              </w:rPr>
            </w:pPr>
            <w:r w:rsidRPr="00CE0905">
              <w:rPr>
                <w:rFonts w:eastAsia="Times New Roman" w:hint="cs"/>
                <w:b/>
                <w:bCs/>
                <w:sz w:val="20"/>
                <w:szCs w:val="26"/>
                <w:rtl/>
                <w:lang w:eastAsia="en-US" w:bidi="ar-EG"/>
              </w:rPr>
              <w:t>الفرنك السويسري مقابل</w:t>
            </w:r>
          </w:p>
        </w:tc>
        <w:tc>
          <w:tcPr>
            <w:tcW w:w="1346" w:type="dxa"/>
            <w:vAlign w:val="center"/>
          </w:tcPr>
          <w:p w:rsidR="005054D9" w:rsidRPr="004419CE" w:rsidRDefault="005054D9" w:rsidP="00C84BD2">
            <w:pPr>
              <w:keepNext/>
              <w:keepLines/>
              <w:spacing w:before="60" w:after="60" w:line="260" w:lineRule="exact"/>
              <w:jc w:val="center"/>
              <w:rPr>
                <w:rFonts w:eastAsia="Times New Roman"/>
                <w:b/>
                <w:bCs/>
                <w:sz w:val="20"/>
                <w:szCs w:val="26"/>
                <w:lang w:eastAsia="en-US" w:bidi="ar-EG"/>
              </w:rPr>
            </w:pPr>
            <w:r w:rsidRPr="004419CE">
              <w:rPr>
                <w:rFonts w:eastAsia="Times New Roman" w:hint="cs"/>
                <w:b/>
                <w:bCs/>
                <w:sz w:val="20"/>
                <w:szCs w:val="26"/>
                <w:rtl/>
                <w:lang w:eastAsia="en-US" w:bidi="ar-EG"/>
              </w:rPr>
              <w:t xml:space="preserve">ديسمبر </w:t>
            </w:r>
            <w:r>
              <w:rPr>
                <w:rFonts w:eastAsia="Times New Roman"/>
                <w:b/>
                <w:bCs/>
                <w:sz w:val="20"/>
                <w:szCs w:val="26"/>
                <w:lang w:eastAsia="en-US" w:bidi="ar-EG"/>
              </w:rPr>
              <w:t>2018</w:t>
            </w:r>
          </w:p>
        </w:tc>
        <w:tc>
          <w:tcPr>
            <w:tcW w:w="1347" w:type="dxa"/>
            <w:shd w:val="clear" w:color="auto" w:fill="auto"/>
            <w:noWrap/>
            <w:vAlign w:val="center"/>
            <w:hideMark/>
          </w:tcPr>
          <w:p w:rsidR="005054D9" w:rsidRPr="004419CE" w:rsidRDefault="005054D9" w:rsidP="00C84BD2">
            <w:pPr>
              <w:keepNext/>
              <w:keepLines/>
              <w:spacing w:before="60" w:after="60" w:line="260" w:lineRule="exact"/>
              <w:jc w:val="center"/>
              <w:rPr>
                <w:rFonts w:eastAsia="Times New Roman"/>
                <w:b/>
                <w:bCs/>
                <w:sz w:val="20"/>
                <w:szCs w:val="26"/>
                <w:lang w:eastAsia="en-US" w:bidi="ar-EG"/>
              </w:rPr>
            </w:pPr>
            <w:r w:rsidRPr="004419CE">
              <w:rPr>
                <w:rFonts w:eastAsia="Times New Roman" w:hint="cs"/>
                <w:b/>
                <w:bCs/>
                <w:sz w:val="20"/>
                <w:szCs w:val="26"/>
                <w:rtl/>
                <w:lang w:eastAsia="en-US" w:bidi="ar-EG"/>
              </w:rPr>
              <w:t xml:space="preserve">ديسمبر </w:t>
            </w:r>
            <w:r w:rsidRPr="004419CE">
              <w:rPr>
                <w:rFonts w:eastAsia="Times New Roman"/>
                <w:b/>
                <w:bCs/>
                <w:sz w:val="20"/>
                <w:szCs w:val="26"/>
                <w:lang w:eastAsia="en-US" w:bidi="ar-EG"/>
              </w:rPr>
              <w:t>2017</w:t>
            </w:r>
          </w:p>
        </w:tc>
      </w:tr>
      <w:tr w:rsidR="005054D9" w:rsidRPr="004419CE" w:rsidTr="00E97B1B">
        <w:trPr>
          <w:trHeight w:val="300"/>
          <w:jc w:val="center"/>
        </w:trPr>
        <w:tc>
          <w:tcPr>
            <w:tcW w:w="2552" w:type="dxa"/>
            <w:shd w:val="clear" w:color="auto" w:fill="auto"/>
            <w:noWrap/>
            <w:vAlign w:val="bottom"/>
            <w:hideMark/>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346" w:type="dxa"/>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p>
        </w:tc>
        <w:tc>
          <w:tcPr>
            <w:tcW w:w="1347" w:type="dxa"/>
            <w:shd w:val="clear" w:color="auto" w:fill="auto"/>
            <w:noWrap/>
            <w:vAlign w:val="bottom"/>
            <w:hideMark/>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p>
        </w:tc>
      </w:tr>
      <w:tr w:rsidR="005054D9" w:rsidRPr="004419CE" w:rsidTr="00E97B1B">
        <w:trPr>
          <w:trHeight w:val="300"/>
          <w:jc w:val="center"/>
        </w:trPr>
        <w:tc>
          <w:tcPr>
            <w:tcW w:w="2552" w:type="dxa"/>
            <w:shd w:val="clear" w:color="auto" w:fill="auto"/>
            <w:noWrap/>
          </w:tcPr>
          <w:p w:rsidR="005054D9" w:rsidRPr="004419CE" w:rsidRDefault="005054D9" w:rsidP="00C84BD2">
            <w:pPr>
              <w:keepNext/>
              <w:keepLines/>
              <w:spacing w:before="60" w:after="60" w:line="260" w:lineRule="exact"/>
              <w:jc w:val="left"/>
              <w:rPr>
                <w:rFonts w:eastAsia="Times New Roman"/>
                <w:sz w:val="20"/>
                <w:szCs w:val="26"/>
                <w:rtl/>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دولار أمريكي</w:t>
            </w:r>
          </w:p>
        </w:tc>
        <w:tc>
          <w:tcPr>
            <w:tcW w:w="1346" w:type="dxa"/>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Pr>
                <w:rFonts w:eastAsia="Times New Roman"/>
                <w:sz w:val="20"/>
                <w:szCs w:val="26"/>
                <w:lang w:val="fr-FR" w:eastAsia="en-US" w:bidi="ar-EG"/>
              </w:rPr>
              <w:t>0,99600</w:t>
            </w:r>
          </w:p>
        </w:tc>
        <w:tc>
          <w:tcPr>
            <w:tcW w:w="1347" w:type="dxa"/>
            <w:shd w:val="clear" w:color="auto" w:fill="auto"/>
            <w:noWrap/>
            <w:vAlign w:val="bottom"/>
            <w:hideMark/>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0,98400</w:t>
            </w:r>
          </w:p>
        </w:tc>
      </w:tr>
      <w:tr w:rsidR="005054D9" w:rsidRPr="004419CE" w:rsidTr="00E97B1B">
        <w:trPr>
          <w:trHeight w:val="300"/>
          <w:jc w:val="center"/>
        </w:trPr>
        <w:tc>
          <w:tcPr>
            <w:tcW w:w="2552" w:type="dxa"/>
            <w:shd w:val="clear" w:color="auto" w:fill="auto"/>
            <w:noWrap/>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يورو</w:t>
            </w:r>
          </w:p>
        </w:tc>
        <w:tc>
          <w:tcPr>
            <w:tcW w:w="1346" w:type="dxa"/>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Pr>
                <w:rFonts w:eastAsia="Times New Roman"/>
                <w:sz w:val="20"/>
                <w:szCs w:val="26"/>
                <w:lang w:val="fr-FR" w:eastAsia="en-US" w:bidi="ar-EG"/>
              </w:rPr>
              <w:t>1,13311</w:t>
            </w:r>
          </w:p>
        </w:tc>
        <w:tc>
          <w:tcPr>
            <w:tcW w:w="1347" w:type="dxa"/>
            <w:shd w:val="clear" w:color="auto" w:fill="auto"/>
            <w:noWrap/>
            <w:vAlign w:val="bottom"/>
            <w:hideMark/>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1,16588</w:t>
            </w:r>
          </w:p>
        </w:tc>
      </w:tr>
      <w:tr w:rsidR="005054D9" w:rsidRPr="004419CE" w:rsidTr="00E97B1B">
        <w:trPr>
          <w:trHeight w:val="300"/>
          <w:jc w:val="center"/>
        </w:trPr>
        <w:tc>
          <w:tcPr>
            <w:tcW w:w="2552" w:type="dxa"/>
            <w:shd w:val="clear" w:color="auto" w:fill="auto"/>
            <w:noWrap/>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BBD</w:t>
            </w:r>
            <w:r w:rsidRPr="004419CE">
              <w:rPr>
                <w:rFonts w:eastAsia="Times New Roman" w:hint="cs"/>
                <w:sz w:val="20"/>
                <w:szCs w:val="26"/>
                <w:rtl/>
                <w:lang w:val="fr-FR" w:eastAsia="en-US" w:bidi="ar-EG"/>
              </w:rPr>
              <w:t xml:space="preserve"> (بربادوس)</w:t>
            </w:r>
          </w:p>
        </w:tc>
        <w:tc>
          <w:tcPr>
            <w:tcW w:w="1346" w:type="dxa"/>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Pr>
                <w:rFonts w:eastAsia="Times New Roman"/>
                <w:sz w:val="20"/>
                <w:szCs w:val="26"/>
                <w:lang w:val="fr-FR" w:eastAsia="en-US" w:bidi="ar-EG"/>
              </w:rPr>
              <w:t>0,49800</w:t>
            </w:r>
          </w:p>
        </w:tc>
        <w:tc>
          <w:tcPr>
            <w:tcW w:w="1347" w:type="dxa"/>
            <w:shd w:val="clear" w:color="auto" w:fill="auto"/>
            <w:noWrap/>
            <w:vAlign w:val="bottom"/>
            <w:hideMark/>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0,49200</w:t>
            </w:r>
          </w:p>
        </w:tc>
      </w:tr>
      <w:tr w:rsidR="005054D9" w:rsidRPr="004419CE" w:rsidTr="00E97B1B">
        <w:trPr>
          <w:trHeight w:val="300"/>
          <w:jc w:val="center"/>
        </w:trPr>
        <w:tc>
          <w:tcPr>
            <w:tcW w:w="2552" w:type="dxa"/>
            <w:shd w:val="clear" w:color="auto" w:fill="auto"/>
            <w:noWrap/>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BRL</w:t>
            </w:r>
            <w:r w:rsidRPr="004419CE">
              <w:rPr>
                <w:rFonts w:eastAsia="Times New Roman" w:hint="cs"/>
                <w:sz w:val="20"/>
                <w:szCs w:val="26"/>
                <w:rtl/>
                <w:lang w:val="fr-FR" w:eastAsia="en-US" w:bidi="ar-EG"/>
              </w:rPr>
              <w:t xml:space="preserve"> (البرازيل)</w:t>
            </w:r>
          </w:p>
        </w:tc>
        <w:tc>
          <w:tcPr>
            <w:tcW w:w="1346" w:type="dxa"/>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Pr>
                <w:rFonts w:eastAsia="Times New Roman"/>
                <w:sz w:val="20"/>
                <w:szCs w:val="26"/>
                <w:lang w:val="fr-FR" w:eastAsia="en-US" w:bidi="ar-EG"/>
              </w:rPr>
              <w:t>0,25884</w:t>
            </w:r>
          </w:p>
        </w:tc>
        <w:tc>
          <w:tcPr>
            <w:tcW w:w="1347" w:type="dxa"/>
            <w:shd w:val="clear" w:color="auto" w:fill="auto"/>
            <w:noWrap/>
            <w:vAlign w:val="bottom"/>
            <w:hideMark/>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0,30559</w:t>
            </w:r>
          </w:p>
        </w:tc>
      </w:tr>
      <w:tr w:rsidR="005054D9" w:rsidRPr="004419CE" w:rsidTr="00E97B1B">
        <w:trPr>
          <w:trHeight w:val="300"/>
          <w:jc w:val="center"/>
        </w:trPr>
        <w:tc>
          <w:tcPr>
            <w:tcW w:w="2552" w:type="dxa"/>
            <w:shd w:val="clear" w:color="auto" w:fill="auto"/>
            <w:noWrap/>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CLP</w:t>
            </w:r>
            <w:r w:rsidRPr="004419CE">
              <w:rPr>
                <w:rFonts w:eastAsia="Times New Roman" w:hint="cs"/>
                <w:sz w:val="20"/>
                <w:szCs w:val="26"/>
                <w:rtl/>
                <w:lang w:val="fr-FR" w:eastAsia="en-US" w:bidi="ar-EG"/>
              </w:rPr>
              <w:t xml:space="preserve"> (شيلي)</w:t>
            </w:r>
          </w:p>
        </w:tc>
        <w:tc>
          <w:tcPr>
            <w:tcW w:w="1346" w:type="dxa"/>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Pr>
                <w:rFonts w:eastAsia="Times New Roman"/>
                <w:sz w:val="20"/>
                <w:szCs w:val="26"/>
                <w:lang w:val="fr-FR" w:eastAsia="en-US" w:bidi="ar-EG"/>
              </w:rPr>
              <w:t>0,00149</w:t>
            </w:r>
          </w:p>
        </w:tc>
        <w:tc>
          <w:tcPr>
            <w:tcW w:w="1347" w:type="dxa"/>
            <w:shd w:val="clear" w:color="auto" w:fill="auto"/>
            <w:noWrap/>
            <w:vAlign w:val="bottom"/>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0,00153</w:t>
            </w:r>
          </w:p>
        </w:tc>
      </w:tr>
      <w:tr w:rsidR="005054D9" w:rsidRPr="004419CE" w:rsidTr="00E97B1B">
        <w:trPr>
          <w:trHeight w:val="300"/>
          <w:jc w:val="center"/>
        </w:trPr>
        <w:tc>
          <w:tcPr>
            <w:tcW w:w="2552" w:type="dxa"/>
            <w:shd w:val="clear" w:color="auto" w:fill="auto"/>
            <w:noWrap/>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ETB</w:t>
            </w:r>
            <w:r w:rsidRPr="004419CE">
              <w:rPr>
                <w:rFonts w:eastAsia="Times New Roman" w:hint="cs"/>
                <w:sz w:val="20"/>
                <w:szCs w:val="26"/>
                <w:rtl/>
                <w:lang w:val="fr-FR" w:eastAsia="en-US" w:bidi="ar-EG"/>
              </w:rPr>
              <w:t xml:space="preserve"> (إثيوبيا)</w:t>
            </w:r>
          </w:p>
        </w:tc>
        <w:tc>
          <w:tcPr>
            <w:tcW w:w="1346" w:type="dxa"/>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Pr>
                <w:rFonts w:eastAsia="Times New Roman"/>
                <w:sz w:val="20"/>
                <w:szCs w:val="26"/>
                <w:lang w:val="fr-FR" w:eastAsia="en-US" w:bidi="ar-EG"/>
              </w:rPr>
              <w:t>0,03553</w:t>
            </w:r>
          </w:p>
        </w:tc>
        <w:tc>
          <w:tcPr>
            <w:tcW w:w="1347" w:type="dxa"/>
            <w:shd w:val="clear" w:color="auto" w:fill="auto"/>
            <w:noWrap/>
            <w:vAlign w:val="bottom"/>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0,03590</w:t>
            </w:r>
          </w:p>
        </w:tc>
      </w:tr>
      <w:tr w:rsidR="005054D9" w:rsidRPr="004419CE" w:rsidTr="00E97B1B">
        <w:trPr>
          <w:trHeight w:val="300"/>
          <w:jc w:val="center"/>
        </w:trPr>
        <w:tc>
          <w:tcPr>
            <w:tcW w:w="2552" w:type="dxa"/>
            <w:shd w:val="clear" w:color="auto" w:fill="auto"/>
            <w:noWrap/>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HNL</w:t>
            </w:r>
            <w:r w:rsidRPr="004419CE">
              <w:rPr>
                <w:rFonts w:eastAsia="Times New Roman" w:hint="cs"/>
                <w:sz w:val="20"/>
                <w:szCs w:val="26"/>
                <w:rtl/>
                <w:lang w:val="fr-FR" w:eastAsia="en-US" w:bidi="ar-EG"/>
              </w:rPr>
              <w:t xml:space="preserve"> (هندوراس)</w:t>
            </w:r>
          </w:p>
        </w:tc>
        <w:tc>
          <w:tcPr>
            <w:tcW w:w="1346" w:type="dxa"/>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Pr>
                <w:rFonts w:eastAsia="Times New Roman"/>
                <w:sz w:val="20"/>
                <w:szCs w:val="26"/>
                <w:lang w:val="fr-FR" w:eastAsia="en-US" w:bidi="ar-EG"/>
              </w:rPr>
              <w:t>0,04098</w:t>
            </w:r>
          </w:p>
        </w:tc>
        <w:tc>
          <w:tcPr>
            <w:tcW w:w="1347" w:type="dxa"/>
            <w:shd w:val="clear" w:color="auto" w:fill="auto"/>
            <w:noWrap/>
            <w:vAlign w:val="bottom"/>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0,04173</w:t>
            </w:r>
          </w:p>
        </w:tc>
      </w:tr>
      <w:tr w:rsidR="005054D9" w:rsidRPr="004419CE" w:rsidTr="00E97B1B">
        <w:trPr>
          <w:trHeight w:val="300"/>
          <w:jc w:val="center"/>
        </w:trPr>
        <w:tc>
          <w:tcPr>
            <w:tcW w:w="2552" w:type="dxa"/>
            <w:shd w:val="clear" w:color="auto" w:fill="auto"/>
            <w:noWrap/>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IDR</w:t>
            </w:r>
            <w:r w:rsidRPr="004419CE">
              <w:rPr>
                <w:rFonts w:eastAsia="Times New Roman" w:hint="cs"/>
                <w:sz w:val="20"/>
                <w:szCs w:val="26"/>
                <w:rtl/>
                <w:lang w:val="fr-FR" w:eastAsia="en-US" w:bidi="ar-EG"/>
              </w:rPr>
              <w:t xml:space="preserve"> (إندونيسيا)</w:t>
            </w:r>
          </w:p>
        </w:tc>
        <w:tc>
          <w:tcPr>
            <w:tcW w:w="1346" w:type="dxa"/>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Pr>
                <w:rFonts w:eastAsia="Times New Roman"/>
                <w:sz w:val="20"/>
                <w:szCs w:val="26"/>
                <w:lang w:val="fr-FR" w:eastAsia="en-US" w:bidi="ar-EG"/>
              </w:rPr>
              <w:t>0,00007</w:t>
            </w:r>
          </w:p>
        </w:tc>
        <w:tc>
          <w:tcPr>
            <w:tcW w:w="1347" w:type="dxa"/>
            <w:shd w:val="clear" w:color="auto" w:fill="auto"/>
            <w:noWrap/>
            <w:vAlign w:val="bottom"/>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0,00007</w:t>
            </w:r>
          </w:p>
        </w:tc>
      </w:tr>
      <w:tr w:rsidR="005054D9" w:rsidRPr="004419CE" w:rsidTr="00E97B1B">
        <w:trPr>
          <w:trHeight w:val="300"/>
          <w:jc w:val="center"/>
        </w:trPr>
        <w:tc>
          <w:tcPr>
            <w:tcW w:w="2552" w:type="dxa"/>
            <w:shd w:val="clear" w:color="auto" w:fill="auto"/>
            <w:noWrap/>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EGP</w:t>
            </w:r>
            <w:r w:rsidRPr="004419CE">
              <w:rPr>
                <w:rFonts w:eastAsia="Times New Roman" w:hint="cs"/>
                <w:sz w:val="20"/>
                <w:szCs w:val="26"/>
                <w:rtl/>
                <w:lang w:val="fr-FR" w:eastAsia="en-US" w:bidi="ar-EG"/>
              </w:rPr>
              <w:t xml:space="preserve"> (مصر)</w:t>
            </w:r>
          </w:p>
        </w:tc>
        <w:tc>
          <w:tcPr>
            <w:tcW w:w="1346" w:type="dxa"/>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Pr>
                <w:rFonts w:eastAsia="Times New Roman"/>
                <w:sz w:val="20"/>
                <w:szCs w:val="26"/>
                <w:lang w:val="fr-FR" w:eastAsia="en-US" w:bidi="ar-EG"/>
              </w:rPr>
              <w:t>0.05576</w:t>
            </w:r>
          </w:p>
        </w:tc>
        <w:tc>
          <w:tcPr>
            <w:tcW w:w="1347" w:type="dxa"/>
            <w:shd w:val="clear" w:color="auto" w:fill="auto"/>
            <w:noWrap/>
            <w:vAlign w:val="bottom"/>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0,05545</w:t>
            </w:r>
          </w:p>
        </w:tc>
      </w:tr>
      <w:tr w:rsidR="005054D9" w:rsidRPr="004419CE" w:rsidTr="00E97B1B">
        <w:trPr>
          <w:trHeight w:val="300"/>
          <w:jc w:val="center"/>
        </w:trPr>
        <w:tc>
          <w:tcPr>
            <w:tcW w:w="2552" w:type="dxa"/>
            <w:shd w:val="clear" w:color="auto" w:fill="auto"/>
            <w:noWrap/>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RUB</w:t>
            </w:r>
            <w:r w:rsidRPr="004419CE">
              <w:rPr>
                <w:rFonts w:eastAsia="Times New Roman" w:hint="cs"/>
                <w:sz w:val="20"/>
                <w:szCs w:val="26"/>
                <w:rtl/>
                <w:lang w:val="fr-FR" w:eastAsia="en-US" w:bidi="ar-EG"/>
              </w:rPr>
              <w:t xml:space="preserve"> (روسيا)</w:t>
            </w:r>
          </w:p>
        </w:tc>
        <w:tc>
          <w:tcPr>
            <w:tcW w:w="1346" w:type="dxa"/>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Pr>
                <w:rFonts w:eastAsia="Times New Roman"/>
                <w:sz w:val="20"/>
                <w:szCs w:val="26"/>
                <w:lang w:val="fr-FR" w:eastAsia="en-US" w:bidi="ar-EG"/>
              </w:rPr>
              <w:t>0,01502</w:t>
            </w:r>
          </w:p>
        </w:tc>
        <w:tc>
          <w:tcPr>
            <w:tcW w:w="1347" w:type="dxa"/>
            <w:shd w:val="clear" w:color="auto" w:fill="auto"/>
            <w:noWrap/>
            <w:vAlign w:val="bottom"/>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0,01681</w:t>
            </w:r>
          </w:p>
        </w:tc>
      </w:tr>
      <w:tr w:rsidR="005054D9" w:rsidRPr="004419CE" w:rsidTr="00E97B1B">
        <w:trPr>
          <w:trHeight w:val="300"/>
          <w:jc w:val="center"/>
        </w:trPr>
        <w:tc>
          <w:tcPr>
            <w:tcW w:w="2552" w:type="dxa"/>
            <w:shd w:val="clear" w:color="auto" w:fill="auto"/>
            <w:noWrap/>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VND</w:t>
            </w:r>
            <w:r w:rsidRPr="004419CE">
              <w:rPr>
                <w:rFonts w:eastAsia="Times New Roman" w:hint="cs"/>
                <w:sz w:val="20"/>
                <w:szCs w:val="26"/>
                <w:rtl/>
                <w:lang w:val="fr-FR" w:eastAsia="en-US" w:bidi="ar-EG"/>
              </w:rPr>
              <w:t xml:space="preserve"> (فيتنام)</w:t>
            </w:r>
          </w:p>
        </w:tc>
        <w:tc>
          <w:tcPr>
            <w:tcW w:w="1346" w:type="dxa"/>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Pr>
                <w:rFonts w:eastAsia="Times New Roman"/>
                <w:sz w:val="20"/>
                <w:szCs w:val="26"/>
                <w:lang w:val="fr-FR" w:eastAsia="en-US" w:bidi="ar-EG"/>
              </w:rPr>
              <w:t>0,00004</w:t>
            </w:r>
          </w:p>
        </w:tc>
        <w:tc>
          <w:tcPr>
            <w:tcW w:w="1347" w:type="dxa"/>
            <w:shd w:val="clear" w:color="auto" w:fill="auto"/>
            <w:noWrap/>
            <w:vAlign w:val="bottom"/>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0,00004</w:t>
            </w:r>
          </w:p>
        </w:tc>
      </w:tr>
      <w:tr w:rsidR="005054D9" w:rsidRPr="004419CE" w:rsidTr="00E97B1B">
        <w:trPr>
          <w:trHeight w:val="300"/>
          <w:jc w:val="center"/>
        </w:trPr>
        <w:tc>
          <w:tcPr>
            <w:tcW w:w="2552" w:type="dxa"/>
            <w:shd w:val="clear" w:color="auto" w:fill="auto"/>
            <w:noWrap/>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XOF</w:t>
            </w:r>
            <w:r w:rsidRPr="004419CE">
              <w:rPr>
                <w:rFonts w:eastAsia="Times New Roman" w:hint="cs"/>
                <w:sz w:val="20"/>
                <w:szCs w:val="26"/>
                <w:rtl/>
                <w:lang w:val="fr-FR" w:eastAsia="en-US" w:bidi="ar-EG"/>
              </w:rPr>
              <w:t xml:space="preserve"> (السنغال)</w:t>
            </w:r>
          </w:p>
        </w:tc>
        <w:tc>
          <w:tcPr>
            <w:tcW w:w="1346" w:type="dxa"/>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Pr>
                <w:rFonts w:eastAsia="Times New Roman"/>
                <w:sz w:val="20"/>
                <w:szCs w:val="26"/>
                <w:lang w:val="fr-FR" w:eastAsia="en-US" w:bidi="ar-EG"/>
              </w:rPr>
              <w:t>0,00173</w:t>
            </w:r>
          </w:p>
        </w:tc>
        <w:tc>
          <w:tcPr>
            <w:tcW w:w="1347" w:type="dxa"/>
            <w:shd w:val="clear" w:color="auto" w:fill="auto"/>
            <w:noWrap/>
            <w:vAlign w:val="bottom"/>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0,00178</w:t>
            </w:r>
          </w:p>
        </w:tc>
      </w:tr>
      <w:tr w:rsidR="005054D9" w:rsidRPr="004419CE" w:rsidTr="00E97B1B">
        <w:trPr>
          <w:trHeight w:val="300"/>
          <w:jc w:val="center"/>
        </w:trPr>
        <w:tc>
          <w:tcPr>
            <w:tcW w:w="2552" w:type="dxa"/>
            <w:shd w:val="clear" w:color="auto" w:fill="auto"/>
            <w:noWrap/>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XAF</w:t>
            </w:r>
            <w:r w:rsidRPr="004419CE">
              <w:rPr>
                <w:rFonts w:eastAsia="Times New Roman" w:hint="cs"/>
                <w:sz w:val="20"/>
                <w:szCs w:val="26"/>
                <w:rtl/>
                <w:lang w:val="fr-FR" w:eastAsia="en-US" w:bidi="ar-EG"/>
              </w:rPr>
              <w:t xml:space="preserve"> (الكاميرون)</w:t>
            </w:r>
          </w:p>
        </w:tc>
        <w:tc>
          <w:tcPr>
            <w:tcW w:w="1346" w:type="dxa"/>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Pr>
                <w:rFonts w:eastAsia="Times New Roman"/>
                <w:sz w:val="20"/>
                <w:szCs w:val="26"/>
                <w:lang w:val="fr-FR" w:eastAsia="en-US" w:bidi="ar-EG"/>
              </w:rPr>
              <w:t>0,00173</w:t>
            </w:r>
          </w:p>
        </w:tc>
        <w:tc>
          <w:tcPr>
            <w:tcW w:w="1347" w:type="dxa"/>
            <w:shd w:val="clear" w:color="auto" w:fill="auto"/>
            <w:noWrap/>
            <w:vAlign w:val="bottom"/>
            <w:hideMark/>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0,00178</w:t>
            </w:r>
          </w:p>
        </w:tc>
      </w:tr>
      <w:tr w:rsidR="005054D9" w:rsidRPr="004419CE" w:rsidTr="00E97B1B">
        <w:trPr>
          <w:trHeight w:val="300"/>
          <w:jc w:val="center"/>
        </w:trPr>
        <w:tc>
          <w:tcPr>
            <w:tcW w:w="2552" w:type="dxa"/>
            <w:shd w:val="clear" w:color="auto" w:fill="auto"/>
            <w:noWrap/>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THB</w:t>
            </w:r>
            <w:r w:rsidRPr="004419CE">
              <w:rPr>
                <w:rFonts w:eastAsia="Times New Roman" w:hint="cs"/>
                <w:sz w:val="20"/>
                <w:szCs w:val="26"/>
                <w:rtl/>
                <w:lang w:val="fr-FR" w:eastAsia="en-US" w:bidi="ar-EG"/>
              </w:rPr>
              <w:t xml:space="preserve"> (تايلاند)</w:t>
            </w:r>
          </w:p>
        </w:tc>
        <w:tc>
          <w:tcPr>
            <w:tcW w:w="1346" w:type="dxa"/>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Pr>
                <w:rFonts w:eastAsia="Times New Roman"/>
                <w:sz w:val="20"/>
                <w:szCs w:val="26"/>
                <w:lang w:val="fr-FR" w:eastAsia="en-US" w:bidi="ar-EG"/>
              </w:rPr>
              <w:t>0.03025</w:t>
            </w:r>
          </w:p>
        </w:tc>
        <w:tc>
          <w:tcPr>
            <w:tcW w:w="1347" w:type="dxa"/>
            <w:shd w:val="clear" w:color="auto" w:fill="auto"/>
            <w:noWrap/>
            <w:vAlign w:val="bottom"/>
            <w:hideMark/>
          </w:tcPr>
          <w:p w:rsidR="005054D9" w:rsidRPr="004419CE" w:rsidRDefault="005054D9" w:rsidP="00C84BD2">
            <w:pPr>
              <w:keepNext/>
              <w:keepLine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0,03021</w:t>
            </w:r>
          </w:p>
        </w:tc>
      </w:tr>
    </w:tbl>
    <w:p w:rsidR="005054D9" w:rsidRPr="00BF7E13" w:rsidRDefault="005054D9" w:rsidP="00BF7E13">
      <w:pPr>
        <w:pStyle w:val="Heading6"/>
        <w:rPr>
          <w:u w:val="single"/>
          <w:rtl/>
          <w:lang w:eastAsia="en-US" w:bidi="ar-EG"/>
        </w:rPr>
      </w:pPr>
      <w:bookmarkStart w:id="265" w:name="_Toc387338326"/>
      <w:bookmarkStart w:id="266" w:name="_Toc419484051"/>
      <w:bookmarkStart w:id="267" w:name="_Toc452156603"/>
      <w:bookmarkStart w:id="268" w:name="_Toc482793695"/>
      <w:bookmarkStart w:id="269" w:name="_Toc511402209"/>
      <w:bookmarkStart w:id="270" w:name="_Toc511756646"/>
      <w:bookmarkStart w:id="271" w:name="_Toc520365457"/>
      <w:bookmarkStart w:id="272" w:name="_Toc9614765"/>
      <w:r w:rsidRPr="00BF7E13">
        <w:rPr>
          <w:rFonts w:hint="cs"/>
          <w:u w:val="single"/>
          <w:rtl/>
          <w:lang w:eastAsia="en-US" w:bidi="ar-EG"/>
        </w:rPr>
        <w:t>الأدوات المالية</w:t>
      </w:r>
      <w:bookmarkEnd w:id="265"/>
      <w:bookmarkEnd w:id="266"/>
      <w:bookmarkEnd w:id="267"/>
      <w:bookmarkEnd w:id="268"/>
      <w:bookmarkEnd w:id="269"/>
      <w:bookmarkEnd w:id="270"/>
      <w:bookmarkEnd w:id="271"/>
      <w:bookmarkEnd w:id="272"/>
    </w:p>
    <w:p w:rsidR="005054D9" w:rsidRPr="004419CE" w:rsidRDefault="005054D9" w:rsidP="005054D9">
      <w:pPr>
        <w:rPr>
          <w:rtl/>
          <w:lang w:bidi="ar-SY"/>
        </w:rPr>
      </w:pPr>
      <w:r w:rsidRPr="004419CE">
        <w:rPr>
          <w:rFonts w:hint="cs"/>
          <w:rtl/>
          <w:lang w:bidi="ar-SY"/>
        </w:rPr>
        <w:t>تشمل الأدوات المالية للاتحاد: الأموال النقدية والإيداعات قصيرة الأجل والاستثمارات والعائد من عمليات أسعار الصرف ومن عمليات أخرى خلاف عمليات أسعار الصرف والحسابات المستحقة والسحب على المكشوف من البنوك والديون</w:t>
      </w:r>
      <w:r w:rsidRPr="004419CE">
        <w:rPr>
          <w:rFonts w:hint="cs"/>
          <w:rtl/>
          <w:lang w:bidi="ar-EG"/>
        </w:rPr>
        <w:t> </w:t>
      </w:r>
      <w:r w:rsidRPr="004419CE">
        <w:rPr>
          <w:rFonts w:hint="cs"/>
          <w:rtl/>
          <w:lang w:bidi="ar-SY"/>
        </w:rPr>
        <w:t>والقروض.</w:t>
      </w:r>
    </w:p>
    <w:p w:rsidR="005054D9" w:rsidRPr="004419CE" w:rsidRDefault="005054D9" w:rsidP="005054D9">
      <w:pPr>
        <w:keepNext/>
        <w:keepLines/>
        <w:spacing w:before="180"/>
        <w:outlineLvl w:val="1"/>
        <w:rPr>
          <w:rFonts w:eastAsia="Times New Roman"/>
          <w:kern w:val="14"/>
          <w:sz w:val="24"/>
          <w:szCs w:val="32"/>
          <w:u w:val="single"/>
          <w:rtl/>
          <w:lang w:eastAsia="en-US" w:bidi="ar-EG"/>
        </w:rPr>
      </w:pPr>
      <w:bookmarkStart w:id="273" w:name="_Toc387338327"/>
      <w:bookmarkStart w:id="274" w:name="_Toc419484052"/>
      <w:bookmarkStart w:id="275" w:name="_Toc452156604"/>
      <w:bookmarkStart w:id="276" w:name="_Toc482792203"/>
      <w:bookmarkStart w:id="277" w:name="_Toc520365458"/>
      <w:r w:rsidRPr="004419CE">
        <w:rPr>
          <w:rFonts w:eastAsia="Times New Roman" w:hint="cs"/>
          <w:kern w:val="14"/>
          <w:sz w:val="24"/>
          <w:szCs w:val="32"/>
          <w:u w:val="single"/>
          <w:rtl/>
          <w:lang w:eastAsia="en-US" w:bidi="ar-EG"/>
        </w:rPr>
        <w:t xml:space="preserve">الأموال النقدية وما </w:t>
      </w:r>
      <w:bookmarkEnd w:id="273"/>
      <w:bookmarkEnd w:id="274"/>
      <w:bookmarkEnd w:id="275"/>
      <w:bookmarkEnd w:id="276"/>
      <w:r w:rsidRPr="004419CE">
        <w:rPr>
          <w:rFonts w:eastAsia="Times New Roman" w:hint="cs"/>
          <w:kern w:val="14"/>
          <w:sz w:val="24"/>
          <w:szCs w:val="32"/>
          <w:u w:val="single"/>
          <w:rtl/>
          <w:lang w:eastAsia="en-US" w:bidi="ar-EG"/>
        </w:rPr>
        <w:t>يعادلها</w:t>
      </w:r>
      <w:bookmarkEnd w:id="277"/>
    </w:p>
    <w:p w:rsidR="005054D9" w:rsidRPr="004419CE" w:rsidRDefault="005054D9" w:rsidP="005054D9">
      <w:pPr>
        <w:rPr>
          <w:rtl/>
          <w:lang w:bidi="ar-SY"/>
        </w:rPr>
      </w:pPr>
      <w:r w:rsidRPr="004419CE">
        <w:rPr>
          <w:rFonts w:hint="cs"/>
          <w:rtl/>
          <w:lang w:bidi="ar-SY"/>
        </w:rPr>
        <w:t>تقيد الأموال النقدية وما يعادلها بقيمتها الاسمية وتشمل الأموال النقدية والحسابات البريدية والحسابات المصرفية وحسابات الإيداع لدى إدارة الشؤون المالية الاتحادية التابعة للاتحاد</w:t>
      </w:r>
      <w:r w:rsidRPr="004419CE">
        <w:rPr>
          <w:rFonts w:hint="cs"/>
          <w:rtl/>
          <w:lang w:bidi="ar-EG"/>
        </w:rPr>
        <w:t> </w:t>
      </w:r>
      <w:r w:rsidRPr="004419CE">
        <w:rPr>
          <w:rFonts w:hint="cs"/>
          <w:rtl/>
          <w:lang w:bidi="ar-SY"/>
        </w:rPr>
        <w:t>السويسري.</w:t>
      </w:r>
    </w:p>
    <w:p w:rsidR="005054D9" w:rsidRPr="004419CE" w:rsidRDefault="005054D9" w:rsidP="005054D9">
      <w:pPr>
        <w:keepNext/>
        <w:keepLines/>
        <w:spacing w:before="180"/>
        <w:outlineLvl w:val="1"/>
        <w:rPr>
          <w:rFonts w:eastAsia="Times New Roman"/>
          <w:kern w:val="14"/>
          <w:sz w:val="24"/>
          <w:szCs w:val="32"/>
          <w:u w:val="single"/>
          <w:rtl/>
          <w:lang w:eastAsia="en-US" w:bidi="ar-EG"/>
        </w:rPr>
      </w:pPr>
      <w:bookmarkStart w:id="278" w:name="_Toc387338328"/>
      <w:bookmarkStart w:id="279" w:name="_Toc419484053"/>
      <w:bookmarkStart w:id="280" w:name="_Toc452156605"/>
      <w:bookmarkStart w:id="281" w:name="_Toc482792204"/>
      <w:bookmarkStart w:id="282" w:name="_Toc520365459"/>
      <w:r w:rsidRPr="004419CE">
        <w:rPr>
          <w:rFonts w:eastAsia="Times New Roman" w:hint="cs"/>
          <w:kern w:val="14"/>
          <w:sz w:val="24"/>
          <w:szCs w:val="32"/>
          <w:u w:val="single"/>
          <w:rtl/>
          <w:lang w:eastAsia="en-US" w:bidi="ar-EG"/>
        </w:rPr>
        <w:t>الاستثمارات</w:t>
      </w:r>
      <w:bookmarkEnd w:id="278"/>
      <w:bookmarkEnd w:id="279"/>
      <w:bookmarkEnd w:id="280"/>
      <w:bookmarkEnd w:id="281"/>
      <w:bookmarkEnd w:id="282"/>
    </w:p>
    <w:p w:rsidR="005054D9" w:rsidRPr="004419CE" w:rsidRDefault="005054D9" w:rsidP="005054D9">
      <w:pPr>
        <w:rPr>
          <w:rtl/>
          <w:lang w:bidi="ar-SY"/>
        </w:rPr>
      </w:pPr>
      <w:r w:rsidRPr="004419CE">
        <w:rPr>
          <w:rFonts w:hint="cs"/>
          <w:rtl/>
          <w:lang w:bidi="ar-SY"/>
        </w:rPr>
        <w:t>إيداعات لأجل مسمى، من ثلاثة إلى تسعة أشهر على درجة عالية من السيولة، يمكن تحويلها إلى مبلغ نقدي معروف وتخضع لعنصر مخاطرة مهمل من حيث تغير القيمة وتفيد كأصول مالية بقيمة منصفة من خلال الفائض أو العجز عند الاحتساب الأولي. ويحتسب إيراد الاستثمارات كل ثلاثة أشهر على أساس العائد الفعلي.</w:t>
      </w:r>
    </w:p>
    <w:p w:rsidR="005054D9" w:rsidRPr="004419CE" w:rsidRDefault="005054D9" w:rsidP="005054D9">
      <w:pPr>
        <w:rPr>
          <w:rtl/>
          <w:lang w:bidi="ar-SY"/>
        </w:rPr>
      </w:pPr>
      <w:r w:rsidRPr="004419CE">
        <w:rPr>
          <w:rFonts w:hint="cs"/>
          <w:rtl/>
          <w:lang w:bidi="ar-SY"/>
        </w:rPr>
        <w:t>وتقيد الاستثمارات بداية عندما يصبح الاتحاد طرفاً في شروط تعاقدية للأداة المالية. وتقيد جميع مشتريات ومبيعات الاستثمارات على أساس تاريخ المعاملة. وتقيد الاستثمارات في بداية الأمر بقيمتها الفعلية مع مراعاة نفقات المعاملات المرتبطة بها</w:t>
      </w:r>
      <w:r w:rsidRPr="004419CE">
        <w:rPr>
          <w:rFonts w:hint="cs"/>
          <w:rtl/>
          <w:lang w:bidi="ar-EG"/>
        </w:rPr>
        <w:t> </w:t>
      </w:r>
      <w:r w:rsidRPr="004419CE">
        <w:rPr>
          <w:rFonts w:hint="cs"/>
          <w:rtl/>
          <w:lang w:bidi="ar-SY"/>
        </w:rPr>
        <w:t>مباشرةً.</w:t>
      </w:r>
    </w:p>
    <w:p w:rsidR="005054D9" w:rsidRPr="004419CE" w:rsidRDefault="005054D9" w:rsidP="005054D9">
      <w:pPr>
        <w:rPr>
          <w:rtl/>
          <w:lang w:bidi="ar-SY"/>
        </w:rPr>
      </w:pPr>
      <w:r w:rsidRPr="004419CE">
        <w:rPr>
          <w:rFonts w:hint="cs"/>
          <w:rtl/>
          <w:lang w:bidi="ar-SY"/>
        </w:rPr>
        <w:t>ويُعاد احتساب الأصول المالية عندما ينقل الاتحاد حقوقه في استلام التدفقات النقدية من الأصول المالية وما يرتبط بها من</w:t>
      </w:r>
      <w:r w:rsidRPr="004419CE">
        <w:rPr>
          <w:rFonts w:hint="cs"/>
          <w:rtl/>
          <w:lang w:bidi="ar-EG"/>
        </w:rPr>
        <w:t> </w:t>
      </w:r>
      <w:r w:rsidRPr="004419CE">
        <w:rPr>
          <w:rFonts w:hint="cs"/>
          <w:rtl/>
          <w:lang w:bidi="ar-SY"/>
        </w:rPr>
        <w:t>مخاطر.</w:t>
      </w:r>
    </w:p>
    <w:p w:rsidR="005054D9" w:rsidRPr="00CE0905" w:rsidRDefault="005054D9" w:rsidP="00CE0905">
      <w:pPr>
        <w:rPr>
          <w:spacing w:val="-2"/>
          <w:rtl/>
          <w:lang w:bidi="ar-SY"/>
        </w:rPr>
      </w:pPr>
      <w:r w:rsidRPr="00CE0905">
        <w:rPr>
          <w:rFonts w:hint="cs"/>
          <w:spacing w:val="-2"/>
          <w:rtl/>
          <w:lang w:bidi="ar-SY"/>
        </w:rPr>
        <w:t>وتعرض الاستثمارات في البيانات في شكل أصول وخصوم جارية أو غير جارية تبعاً لما إذا كان تاريخ استحقاقها أقل أو أكثر من</w:t>
      </w:r>
      <w:r w:rsidR="00CE0905" w:rsidRPr="00CE0905">
        <w:rPr>
          <w:rFonts w:hint="cs"/>
          <w:spacing w:val="-2"/>
          <w:rtl/>
          <w:lang w:bidi="ar-SY"/>
        </w:rPr>
        <w:t xml:space="preserve"> </w:t>
      </w:r>
      <w:r w:rsidRPr="00CE0905">
        <w:rPr>
          <w:rFonts w:hint="cs"/>
          <w:spacing w:val="-2"/>
          <w:rtl/>
          <w:lang w:bidi="ar-SY"/>
        </w:rPr>
        <w:t>سنة.</w:t>
      </w:r>
    </w:p>
    <w:p w:rsidR="005054D9" w:rsidRPr="004419CE" w:rsidRDefault="005054D9" w:rsidP="005054D9">
      <w:pPr>
        <w:rPr>
          <w:rtl/>
          <w:lang w:bidi="ar-SY"/>
        </w:rPr>
      </w:pPr>
      <w:r w:rsidRPr="004419CE">
        <w:rPr>
          <w:rFonts w:hint="cs"/>
          <w:rtl/>
          <w:lang w:bidi="ar-SY"/>
        </w:rPr>
        <w:t>ويعاد احتساب الأدوات المالية عندما تنتهي الحقوق التعاقدية للتدفقات النقدية للاتحاد من الأصول المالية أو تنقل وتنقل جميع المخاطر والمزايا المرتبطة بها بالكامل.</w:t>
      </w:r>
    </w:p>
    <w:p w:rsidR="005054D9" w:rsidRPr="004419CE" w:rsidRDefault="005054D9" w:rsidP="005054D9">
      <w:pPr>
        <w:keepNext/>
        <w:keepLines/>
        <w:spacing w:before="180"/>
        <w:outlineLvl w:val="1"/>
        <w:rPr>
          <w:rFonts w:eastAsia="Times New Roman"/>
          <w:kern w:val="14"/>
          <w:sz w:val="24"/>
          <w:szCs w:val="32"/>
          <w:u w:val="single"/>
          <w:rtl/>
          <w:lang w:eastAsia="en-US" w:bidi="ar-EG"/>
        </w:rPr>
      </w:pPr>
      <w:bookmarkStart w:id="283" w:name="_Toc387338329"/>
      <w:bookmarkStart w:id="284" w:name="_Toc419484054"/>
      <w:bookmarkStart w:id="285" w:name="_Toc452156606"/>
      <w:bookmarkStart w:id="286" w:name="_Toc482792205"/>
      <w:bookmarkStart w:id="287" w:name="_Toc520365460"/>
      <w:r w:rsidRPr="004419CE">
        <w:rPr>
          <w:rFonts w:eastAsia="Times New Roman" w:hint="cs"/>
          <w:kern w:val="14"/>
          <w:sz w:val="24"/>
          <w:szCs w:val="32"/>
          <w:u w:val="single"/>
          <w:rtl/>
          <w:lang w:eastAsia="en-US" w:bidi="ar-EG"/>
        </w:rPr>
        <w:t xml:space="preserve">الخصوم المالية الأخرى وقرض مؤسسة مباني المنظمات الدولية </w:t>
      </w:r>
      <w:r w:rsidRPr="004419CE">
        <w:rPr>
          <w:rFonts w:eastAsia="Times New Roman"/>
          <w:kern w:val="14"/>
          <w:sz w:val="24"/>
          <w:szCs w:val="32"/>
          <w:u w:val="single"/>
          <w:lang w:eastAsia="en-US" w:bidi="ar-EG"/>
        </w:rPr>
        <w:t>(FIPOI)</w:t>
      </w:r>
      <w:bookmarkEnd w:id="283"/>
      <w:bookmarkEnd w:id="284"/>
      <w:bookmarkEnd w:id="285"/>
      <w:bookmarkEnd w:id="286"/>
      <w:bookmarkEnd w:id="287"/>
    </w:p>
    <w:p w:rsidR="005054D9" w:rsidRPr="004419CE" w:rsidRDefault="005054D9" w:rsidP="005054D9">
      <w:pPr>
        <w:rPr>
          <w:rtl/>
          <w:lang w:bidi="ar-SY"/>
        </w:rPr>
      </w:pPr>
      <w:r w:rsidRPr="004419CE">
        <w:rPr>
          <w:rFonts w:hint="cs"/>
          <w:rtl/>
          <w:lang w:bidi="ar-SY"/>
        </w:rPr>
        <w:t>تتألف الخصوم المالية الأخرى من القروض وخطط التمويل الأخرى والسحب على المكشوف من البنوك ومستحقات الموردين والمعاملات. وهي تعرض في البيان في شكل خصوم جارية أو غير جارية تبعاً لما إذا كان استحقاقها أقل أو أكثر من</w:t>
      </w:r>
      <w:r w:rsidRPr="004419CE">
        <w:rPr>
          <w:rFonts w:hint="cs"/>
          <w:rtl/>
          <w:lang w:bidi="ar-EG"/>
        </w:rPr>
        <w:t> </w:t>
      </w:r>
      <w:r w:rsidRPr="004419CE">
        <w:rPr>
          <w:rFonts w:hint="cs"/>
          <w:rtl/>
          <w:lang w:bidi="ar-SY"/>
        </w:rPr>
        <w:t>سنة.</w:t>
      </w:r>
    </w:p>
    <w:p w:rsidR="005054D9" w:rsidRPr="004419CE" w:rsidRDefault="005054D9" w:rsidP="005054D9">
      <w:pPr>
        <w:rPr>
          <w:rtl/>
          <w:lang w:bidi="ar-SY"/>
        </w:rPr>
      </w:pPr>
      <w:r w:rsidRPr="004419CE">
        <w:rPr>
          <w:rFonts w:hint="cs"/>
          <w:rtl/>
          <w:lang w:bidi="ar-SY"/>
        </w:rPr>
        <w:t>ويتم لاحقاً تقييم الخصوم المالية التي تحمل فوائد تبعاً للتكلفة المستهلكة بحسب أصول معدل الفائدة الفعلي باستثناء الخصوم التي لا</w:t>
      </w:r>
      <w:r w:rsidRPr="004419CE">
        <w:rPr>
          <w:rFonts w:hint="eastAsia"/>
          <w:rtl/>
          <w:lang w:bidi="ar-SY"/>
        </w:rPr>
        <w:t> </w:t>
      </w:r>
      <w:r w:rsidRPr="004419CE">
        <w:rPr>
          <w:rFonts w:hint="cs"/>
          <w:rtl/>
          <w:lang w:bidi="ar-SY"/>
        </w:rPr>
        <w:t>يعد احتساب الفائدة لها أمر غير أساسي.</w:t>
      </w:r>
    </w:p>
    <w:p w:rsidR="005054D9" w:rsidRPr="004419CE" w:rsidRDefault="005054D9" w:rsidP="005054D9">
      <w:pPr>
        <w:rPr>
          <w:rtl/>
          <w:lang w:bidi="ar-EG"/>
        </w:rPr>
      </w:pPr>
      <w:r w:rsidRPr="004419CE">
        <w:rPr>
          <w:rtl/>
          <w:lang w:bidi="ar-EG"/>
        </w:rPr>
        <w:t xml:space="preserve">وقد اقترض الاتحاد أموالاً لدى مؤسسة مباني المنظمات الدولية </w:t>
      </w:r>
      <w:r w:rsidRPr="004419CE">
        <w:rPr>
          <w:lang w:bidi="ar-EG"/>
        </w:rPr>
        <w:t>(</w:t>
      </w:r>
      <w:r w:rsidRPr="004419CE">
        <w:rPr>
          <w:lang w:val="fr-CH" w:bidi="ar-EG"/>
        </w:rPr>
        <w:t>FIPOI)</w:t>
      </w:r>
      <w:r w:rsidRPr="004419CE">
        <w:rPr>
          <w:rtl/>
          <w:lang w:bidi="ar-EG"/>
        </w:rPr>
        <w:t xml:space="preserve"> عند تشييد وتجديد مباني المقر في جنيف. وكانت هذه</w:t>
      </w:r>
      <w:r w:rsidRPr="004419CE">
        <w:rPr>
          <w:rFonts w:hint="cs"/>
          <w:rtl/>
          <w:lang w:bidi="ar-EG"/>
        </w:rPr>
        <w:t> </w:t>
      </w:r>
      <w:r w:rsidRPr="004419CE">
        <w:rPr>
          <w:rtl/>
          <w:lang w:bidi="ar-EG"/>
        </w:rPr>
        <w:t xml:space="preserve">القروض في الأصل تخضع لفوائد، ولكن الإدارة الاتحادية السويسرية للشؤون الخارجية </w:t>
      </w:r>
      <w:r w:rsidRPr="004419CE">
        <w:rPr>
          <w:lang w:bidi="ar-EG"/>
        </w:rPr>
        <w:t>(DFAE</w:t>
      </w:r>
      <w:r w:rsidRPr="004419CE">
        <w:rPr>
          <w:lang w:val="fr-CH" w:bidi="ar-EG"/>
        </w:rPr>
        <w:t>)</w:t>
      </w:r>
      <w:r w:rsidRPr="004419CE">
        <w:rPr>
          <w:rFonts w:hint="cs"/>
          <w:rtl/>
          <w:lang w:bidi="ar-EG"/>
        </w:rPr>
        <w:t xml:space="preserve"> </w:t>
      </w:r>
      <w:r w:rsidRPr="004419CE">
        <w:rPr>
          <w:rtl/>
          <w:lang w:bidi="ar-EG"/>
        </w:rPr>
        <w:t xml:space="preserve">ألغت تحصيل هذه الفوائد اعتباراً من عام </w:t>
      </w:r>
      <w:r w:rsidRPr="004419CE">
        <w:rPr>
          <w:lang w:bidi="ar-EG"/>
        </w:rPr>
        <w:t>1996</w:t>
      </w:r>
      <w:r w:rsidRPr="004419CE">
        <w:rPr>
          <w:rtl/>
          <w:lang w:bidi="ar-EG"/>
        </w:rPr>
        <w:t>. وهكذا أصبح الاتحاد ملتزماً بسداد مبلغ القرض الأساسي</w:t>
      </w:r>
      <w:r w:rsidRPr="004419CE">
        <w:rPr>
          <w:rFonts w:hint="cs"/>
          <w:rtl/>
          <w:lang w:bidi="ar-EG"/>
        </w:rPr>
        <w:t> </w:t>
      </w:r>
      <w:r w:rsidRPr="004419CE">
        <w:rPr>
          <w:rtl/>
          <w:lang w:bidi="ar-EG"/>
        </w:rPr>
        <w:t>فقط.</w:t>
      </w:r>
    </w:p>
    <w:p w:rsidR="005054D9" w:rsidRPr="004419CE" w:rsidRDefault="005054D9" w:rsidP="005054D9">
      <w:pPr>
        <w:rPr>
          <w:rtl/>
          <w:lang w:bidi="ar-EG"/>
        </w:rPr>
      </w:pPr>
      <w:r w:rsidRPr="004419CE">
        <w:rPr>
          <w:rFonts w:hint="cs"/>
          <w:rtl/>
          <w:lang w:bidi="ar-EG"/>
        </w:rPr>
        <w:t xml:space="preserve">ويحسب القرض بتكلفته المستهلكة </w:t>
      </w:r>
      <w:r w:rsidRPr="004419CE">
        <w:rPr>
          <w:rtl/>
          <w:lang w:bidi="ar-EG"/>
        </w:rPr>
        <w:t xml:space="preserve">بمعدل فائدة طويل الأجل بنسبة </w:t>
      </w:r>
      <w:r w:rsidRPr="004419CE">
        <w:rPr>
          <w:lang w:bidi="ar-EG"/>
        </w:rPr>
        <w:t>%3,25</w:t>
      </w:r>
      <w:r w:rsidRPr="004419CE">
        <w:rPr>
          <w:rtl/>
          <w:lang w:bidi="ar-EG"/>
        </w:rPr>
        <w:t xml:space="preserve">. وهذا المعدل يقابل الفوائد المرتبطة بالقروض التي منحتها المؤسسة </w:t>
      </w:r>
      <w:r w:rsidRPr="004419CE">
        <w:rPr>
          <w:lang w:val="fr-CH" w:bidi="ar-EG"/>
        </w:rPr>
        <w:t>FIPOI</w:t>
      </w:r>
      <w:r w:rsidRPr="004419CE">
        <w:rPr>
          <w:rtl/>
          <w:lang w:bidi="ar-EG"/>
        </w:rPr>
        <w:t xml:space="preserve"> ولم تُسدد بعد. ويمثل الفارق بين القيمة الاسمية </w:t>
      </w:r>
      <w:r w:rsidRPr="004419CE">
        <w:rPr>
          <w:rFonts w:hint="cs"/>
          <w:rtl/>
          <w:lang w:bidi="ar-EG"/>
        </w:rPr>
        <w:t xml:space="preserve">والتكلفة المستهلكة </w:t>
      </w:r>
      <w:r w:rsidRPr="004419CE">
        <w:rPr>
          <w:rtl/>
          <w:lang w:bidi="ar-EG"/>
        </w:rPr>
        <w:t>مساهمة عينية بلغ مجموعها في </w:t>
      </w:r>
      <w:r w:rsidRPr="004419CE">
        <w:rPr>
          <w:lang w:bidi="ar-EG"/>
        </w:rPr>
        <w:t>31</w:t>
      </w:r>
      <w:r w:rsidRPr="004419CE">
        <w:rPr>
          <w:rFonts w:hint="cs"/>
          <w:rtl/>
          <w:lang w:bidi="ar-EG"/>
        </w:rPr>
        <w:t> </w:t>
      </w:r>
      <w:r w:rsidRPr="004419CE">
        <w:rPr>
          <w:rtl/>
          <w:lang w:bidi="ar-EG"/>
        </w:rPr>
        <w:t>ديسمبر</w:t>
      </w:r>
      <w:r w:rsidRPr="004419CE">
        <w:rPr>
          <w:rFonts w:hint="cs"/>
          <w:rtl/>
          <w:lang w:bidi="ar-EG"/>
        </w:rPr>
        <w:t> </w:t>
      </w:r>
      <w:r>
        <w:rPr>
          <w:lang w:bidi="ar-EG"/>
        </w:rPr>
        <w:t>2018</w:t>
      </w:r>
      <w:r w:rsidRPr="004419CE">
        <w:rPr>
          <w:rtl/>
          <w:lang w:bidi="ar-EG"/>
        </w:rPr>
        <w:t xml:space="preserve"> مقدار </w:t>
      </w:r>
      <w:r>
        <w:rPr>
          <w:lang w:val="fr-CH" w:bidi="ar-EG"/>
        </w:rPr>
        <w:t>14,9</w:t>
      </w:r>
      <w:r w:rsidRPr="004419CE">
        <w:rPr>
          <w:rtl/>
          <w:lang w:bidi="ar-EG"/>
        </w:rPr>
        <w:t xml:space="preserve"> مليون فرنك سويسري. واختار الاتحاد عدم بيان هذا المبلغ في فئة "القروض والديون المالية" في بيان الوضع المالي. ولكن الاتحاد يقيّد في بيان الأداء المالي نفقات وإيرادات بمثابة مساهمة عينية تقابل الانخفاض في الخصم ما</w:t>
      </w:r>
      <w:r w:rsidRPr="004419CE">
        <w:rPr>
          <w:rFonts w:hint="cs"/>
          <w:rtl/>
          <w:lang w:bidi="ar-EG"/>
        </w:rPr>
        <w:t> </w:t>
      </w:r>
      <w:r w:rsidRPr="004419CE">
        <w:rPr>
          <w:rtl/>
          <w:lang w:bidi="ar-EG"/>
        </w:rPr>
        <w:t xml:space="preserve">بين </w:t>
      </w:r>
      <w:r w:rsidRPr="004419CE">
        <w:rPr>
          <w:lang w:val="fr-CH" w:bidi="ar-EG"/>
        </w:rPr>
        <w:t>1</w:t>
      </w:r>
      <w:r w:rsidRPr="004419CE">
        <w:rPr>
          <w:rFonts w:hint="cs"/>
          <w:rtl/>
          <w:lang w:bidi="ar-EG"/>
        </w:rPr>
        <w:t> </w:t>
      </w:r>
      <w:r w:rsidRPr="004419CE">
        <w:rPr>
          <w:rtl/>
          <w:lang w:bidi="ar-EG"/>
        </w:rPr>
        <w:t>يناير و</w:t>
      </w:r>
      <w:r w:rsidRPr="004419CE">
        <w:rPr>
          <w:lang w:val="fr-CH" w:bidi="ar-EG"/>
        </w:rPr>
        <w:t>31</w:t>
      </w:r>
      <w:r w:rsidRPr="004419CE">
        <w:rPr>
          <w:rFonts w:hint="cs"/>
          <w:rtl/>
          <w:lang w:bidi="ar-EG"/>
        </w:rPr>
        <w:t> </w:t>
      </w:r>
      <w:r w:rsidRPr="004419CE">
        <w:rPr>
          <w:rtl/>
          <w:lang w:bidi="ar-EG"/>
        </w:rPr>
        <w:t>ديسمبر من السنة</w:t>
      </w:r>
      <w:r w:rsidRPr="004419CE">
        <w:rPr>
          <w:rFonts w:hint="cs"/>
          <w:rtl/>
          <w:lang w:bidi="ar-EG"/>
        </w:rPr>
        <w:t> </w:t>
      </w:r>
      <w:r w:rsidRPr="004419CE">
        <w:rPr>
          <w:rtl/>
          <w:lang w:bidi="ar-EG"/>
        </w:rPr>
        <w:t>الفائتة.</w:t>
      </w:r>
    </w:p>
    <w:p w:rsidR="005054D9" w:rsidRPr="004419CE" w:rsidRDefault="005054D9" w:rsidP="005054D9">
      <w:pPr>
        <w:keepNext/>
        <w:keepLines/>
        <w:spacing w:before="180"/>
        <w:outlineLvl w:val="1"/>
        <w:rPr>
          <w:rFonts w:eastAsia="Times New Roman"/>
          <w:kern w:val="14"/>
          <w:sz w:val="24"/>
          <w:szCs w:val="32"/>
          <w:u w:val="single"/>
          <w:rtl/>
          <w:lang w:eastAsia="en-US" w:bidi="ar-EG"/>
        </w:rPr>
      </w:pPr>
      <w:bookmarkStart w:id="288" w:name="_Toc387338330"/>
      <w:bookmarkStart w:id="289" w:name="_Toc419484055"/>
      <w:bookmarkStart w:id="290" w:name="_Toc452156607"/>
      <w:bookmarkStart w:id="291" w:name="_Toc482792206"/>
      <w:bookmarkStart w:id="292" w:name="_Toc520365461"/>
      <w:r w:rsidRPr="004419CE">
        <w:rPr>
          <w:rFonts w:eastAsia="Times New Roman"/>
          <w:kern w:val="14"/>
          <w:sz w:val="24"/>
          <w:szCs w:val="32"/>
          <w:u w:val="single"/>
          <w:rtl/>
          <w:lang w:eastAsia="en-US" w:bidi="ar-EG"/>
        </w:rPr>
        <w:t>المستحقات والقروض</w:t>
      </w:r>
      <w:bookmarkEnd w:id="288"/>
      <w:bookmarkEnd w:id="289"/>
      <w:bookmarkEnd w:id="290"/>
      <w:bookmarkEnd w:id="291"/>
      <w:bookmarkEnd w:id="292"/>
    </w:p>
    <w:p w:rsidR="005054D9" w:rsidRPr="004419CE" w:rsidRDefault="005054D9" w:rsidP="005054D9">
      <w:pPr>
        <w:rPr>
          <w:rtl/>
          <w:lang w:bidi="ar-EG"/>
        </w:rPr>
      </w:pPr>
      <w:r w:rsidRPr="004419CE">
        <w:rPr>
          <w:rtl/>
          <w:lang w:bidi="ar-EG"/>
        </w:rPr>
        <w:t>المستحقات والقروض لدى الاتحاد هي أصول مالية</w:t>
      </w:r>
      <w:r w:rsidRPr="004419CE">
        <w:rPr>
          <w:rFonts w:hint="cs"/>
          <w:rtl/>
          <w:lang w:bidi="ar-EG"/>
        </w:rPr>
        <w:t xml:space="preserve"> غير تابعة</w:t>
      </w:r>
      <w:r w:rsidRPr="004419CE">
        <w:rPr>
          <w:rtl/>
          <w:lang w:bidi="ar-EG"/>
        </w:rPr>
        <w:t xml:space="preserve"> لها استحقاقات محددة أو قابلة للتحديد وليست </w:t>
      </w:r>
      <w:r w:rsidRPr="004419CE">
        <w:rPr>
          <w:rFonts w:hint="cs"/>
          <w:rtl/>
          <w:lang w:bidi="ar-EG"/>
        </w:rPr>
        <w:t>متداولة في </w:t>
      </w:r>
      <w:r w:rsidRPr="004419CE">
        <w:rPr>
          <w:rtl/>
          <w:lang w:bidi="ar-EG"/>
        </w:rPr>
        <w:t xml:space="preserve">سوق ناشطة. وهي تنشأ عندما يدخل الاتحاد في تعاقد مع طرف آخر وإلى أن يتم تنفيذ التحويلات النقدية المرتبطة بهذه الأصول المالية وإلى أن تتحول إلى الاتحاد أيضاً المخاطر والمزايا المرتبطة بهذه الأصول. وتُدرج هذه الأصول في الأصول الجارية، باستثناء الأصول التي يفوق استحقاقها </w:t>
      </w:r>
      <w:r w:rsidRPr="004419CE">
        <w:rPr>
          <w:rFonts w:hint="cs"/>
          <w:rtl/>
          <w:lang w:bidi="ar-EG"/>
        </w:rPr>
        <w:t>اثني</w:t>
      </w:r>
      <w:r w:rsidRPr="004419CE">
        <w:rPr>
          <w:rtl/>
          <w:lang w:bidi="ar-EG"/>
        </w:rPr>
        <w:t xml:space="preserve"> عشر شهراً بعد تاريخ إقفال الحساب. وتُصنف هذه الأخيرة في فئة الأصول غير</w:t>
      </w:r>
      <w:r w:rsidRPr="004419CE">
        <w:rPr>
          <w:rFonts w:hint="cs"/>
          <w:rtl/>
          <w:lang w:bidi="ar-EG"/>
        </w:rPr>
        <w:t> </w:t>
      </w:r>
      <w:r w:rsidRPr="004419CE">
        <w:rPr>
          <w:rtl/>
          <w:lang w:bidi="ar-EG"/>
        </w:rPr>
        <w:t>الجارية.</w:t>
      </w:r>
    </w:p>
    <w:p w:rsidR="005054D9" w:rsidRPr="004419CE" w:rsidRDefault="005054D9" w:rsidP="005054D9">
      <w:pPr>
        <w:rPr>
          <w:spacing w:val="-4"/>
          <w:rtl/>
          <w:lang w:bidi="ar-EG"/>
        </w:rPr>
      </w:pPr>
      <w:r w:rsidRPr="004419CE">
        <w:rPr>
          <w:spacing w:val="-4"/>
          <w:rtl/>
          <w:lang w:bidi="ar-EG"/>
        </w:rPr>
        <w:t>وتُصنف المستحقات في فئتين متمايزتين هما المستحقات الناشئة عن معاملات متبادلة، من قبيل المستحقات الناشئة عن بيع المنشورات، والمستحقات غير المتبادلة، لا</w:t>
      </w:r>
      <w:r w:rsidRPr="004419CE">
        <w:rPr>
          <w:rFonts w:hint="cs"/>
          <w:spacing w:val="-4"/>
          <w:rtl/>
          <w:lang w:bidi="ar-EG"/>
        </w:rPr>
        <w:t> </w:t>
      </w:r>
      <w:r w:rsidRPr="004419CE">
        <w:rPr>
          <w:spacing w:val="-4"/>
          <w:rtl/>
          <w:lang w:bidi="ar-EG"/>
        </w:rPr>
        <w:t xml:space="preserve">سيما المستحقات المرتبطة بالمساهمات المدفوعة للاتحاد. وتُدمج </w:t>
      </w:r>
      <w:r w:rsidRPr="004419CE">
        <w:rPr>
          <w:rFonts w:hint="cs"/>
          <w:spacing w:val="-4"/>
          <w:rtl/>
          <w:lang w:bidi="ar-EG"/>
        </w:rPr>
        <w:t xml:space="preserve">المساهمات </w:t>
      </w:r>
      <w:r w:rsidRPr="004419CE">
        <w:rPr>
          <w:spacing w:val="-4"/>
          <w:rtl/>
          <w:lang w:bidi="ar-EG"/>
        </w:rPr>
        <w:t xml:space="preserve">المقررة في الخطة المالية عندما يتحدد مستوى </w:t>
      </w:r>
      <w:r w:rsidRPr="004419CE">
        <w:rPr>
          <w:rFonts w:hint="cs"/>
          <w:spacing w:val="-4"/>
          <w:rtl/>
          <w:lang w:bidi="ar-EG"/>
        </w:rPr>
        <w:t xml:space="preserve">مساهمات </w:t>
      </w:r>
      <w:r w:rsidRPr="004419CE">
        <w:rPr>
          <w:spacing w:val="-4"/>
          <w:rtl/>
          <w:lang w:bidi="ar-EG"/>
        </w:rPr>
        <w:t xml:space="preserve">الدول الأعضاء أثناء مؤتمر المندوبين المفوضين لمدة أربع سنوات. وتُحتسب هذه </w:t>
      </w:r>
      <w:r w:rsidRPr="004419CE">
        <w:rPr>
          <w:rFonts w:hint="cs"/>
          <w:spacing w:val="-4"/>
          <w:rtl/>
          <w:lang w:bidi="ar-EG"/>
        </w:rPr>
        <w:t>المساهمات</w:t>
      </w:r>
      <w:r w:rsidRPr="004419CE">
        <w:rPr>
          <w:rFonts w:hint="eastAsia"/>
          <w:spacing w:val="-4"/>
          <w:rtl/>
          <w:lang w:bidi="ar-EG"/>
        </w:rPr>
        <w:t> </w:t>
      </w:r>
      <w:r w:rsidRPr="004419CE">
        <w:rPr>
          <w:spacing w:val="-4"/>
          <w:rtl/>
          <w:lang w:bidi="ar-EG"/>
        </w:rPr>
        <w:t>سنوياً.</w:t>
      </w:r>
    </w:p>
    <w:p w:rsidR="005054D9" w:rsidRPr="004419CE" w:rsidRDefault="005054D9" w:rsidP="005054D9">
      <w:pPr>
        <w:rPr>
          <w:rtl/>
          <w:lang w:bidi="ar-EG"/>
        </w:rPr>
      </w:pPr>
      <w:r w:rsidRPr="004419CE">
        <w:rPr>
          <w:rtl/>
          <w:lang w:bidi="ar-EG"/>
        </w:rPr>
        <w:t xml:space="preserve">وتُدرج المساهمات الطوعية بداية عندما يكون هنالك اتفاق </w:t>
      </w:r>
      <w:r w:rsidRPr="004419CE">
        <w:rPr>
          <w:rFonts w:hint="cs"/>
          <w:rtl/>
          <w:lang w:bidi="ar-EG"/>
        </w:rPr>
        <w:t>موقع بين الاتحاد والجهة </w:t>
      </w:r>
      <w:r w:rsidRPr="004419CE">
        <w:rPr>
          <w:rtl/>
          <w:lang w:bidi="ar-EG"/>
        </w:rPr>
        <w:t>المانحة.</w:t>
      </w:r>
    </w:p>
    <w:p w:rsidR="005054D9" w:rsidRPr="004419CE" w:rsidRDefault="005054D9" w:rsidP="005054D9">
      <w:pPr>
        <w:rPr>
          <w:rtl/>
          <w:lang w:bidi="ar-EG"/>
        </w:rPr>
      </w:pPr>
      <w:r w:rsidRPr="004419CE">
        <w:rPr>
          <w:rtl/>
          <w:lang w:bidi="ar-EG"/>
        </w:rPr>
        <w:t xml:space="preserve">وتُدرج </w:t>
      </w:r>
      <w:r w:rsidRPr="004419CE">
        <w:rPr>
          <w:rFonts w:hint="cs"/>
          <w:rtl/>
          <w:lang w:bidi="ar-EG"/>
        </w:rPr>
        <w:t xml:space="preserve">المستحقات والقروض </w:t>
      </w:r>
      <w:r w:rsidRPr="004419CE">
        <w:rPr>
          <w:rtl/>
          <w:lang w:bidi="ar-EG"/>
        </w:rPr>
        <w:t>بقيمتها الفعلية لدى قيدها أول مرة. ويجري تكييف هذه القيمة الفعلية لدى النظر في المستحقات الهالكة وقت إقفال الحسابات سنوياً.</w:t>
      </w:r>
    </w:p>
    <w:p w:rsidR="005054D9" w:rsidRPr="00BF7E13" w:rsidRDefault="005054D9" w:rsidP="00BF7E13">
      <w:pPr>
        <w:pStyle w:val="Heading6"/>
        <w:rPr>
          <w:u w:val="single"/>
          <w:rtl/>
          <w:lang w:eastAsia="en-US" w:bidi="ar-EG"/>
        </w:rPr>
      </w:pPr>
      <w:bookmarkStart w:id="293" w:name="_Toc329296008"/>
      <w:bookmarkStart w:id="294" w:name="_Toc358648327"/>
      <w:bookmarkStart w:id="295" w:name="_Toc358648526"/>
      <w:bookmarkStart w:id="296" w:name="_Toc387338331"/>
      <w:bookmarkStart w:id="297" w:name="_Toc419484056"/>
      <w:bookmarkStart w:id="298" w:name="_Toc452156608"/>
      <w:bookmarkStart w:id="299" w:name="_Toc482793696"/>
      <w:bookmarkStart w:id="300" w:name="_Toc511402210"/>
      <w:bookmarkStart w:id="301" w:name="_Toc511756647"/>
      <w:bookmarkStart w:id="302" w:name="_Toc520365462"/>
      <w:bookmarkStart w:id="303" w:name="_Toc9614766"/>
      <w:r w:rsidRPr="00BF7E13">
        <w:rPr>
          <w:rFonts w:hint="cs"/>
          <w:u w:val="single"/>
          <w:rtl/>
          <w:lang w:eastAsia="en-US" w:bidi="ar-EG"/>
        </w:rPr>
        <w:t>تحديد</w:t>
      </w:r>
      <w:r w:rsidRPr="00BF7E13">
        <w:rPr>
          <w:u w:val="single"/>
          <w:rtl/>
          <w:lang w:eastAsia="en-US" w:bidi="ar-EG"/>
        </w:rPr>
        <w:t xml:space="preserve"> الاحتياطي المخصص لاستهلاك </w:t>
      </w:r>
      <w:bookmarkEnd w:id="293"/>
      <w:bookmarkEnd w:id="294"/>
      <w:bookmarkEnd w:id="295"/>
      <w:r w:rsidRPr="00BF7E13">
        <w:rPr>
          <w:rFonts w:hint="cs"/>
          <w:u w:val="single"/>
          <w:rtl/>
          <w:lang w:eastAsia="en-US" w:bidi="ar-EG"/>
        </w:rPr>
        <w:t>المستحقات</w:t>
      </w:r>
      <w:bookmarkEnd w:id="296"/>
      <w:bookmarkEnd w:id="297"/>
      <w:bookmarkEnd w:id="298"/>
      <w:bookmarkEnd w:id="299"/>
      <w:bookmarkEnd w:id="300"/>
      <w:bookmarkEnd w:id="301"/>
      <w:bookmarkEnd w:id="302"/>
      <w:bookmarkEnd w:id="303"/>
    </w:p>
    <w:p w:rsidR="005054D9" w:rsidRPr="004419CE" w:rsidRDefault="005054D9" w:rsidP="005054D9">
      <w:pPr>
        <w:rPr>
          <w:spacing w:val="-4"/>
          <w:rtl/>
          <w:lang w:bidi="ar-EG"/>
        </w:rPr>
      </w:pPr>
      <w:r w:rsidRPr="004419CE">
        <w:rPr>
          <w:spacing w:val="-4"/>
          <w:rtl/>
          <w:lang w:bidi="ar-EG"/>
        </w:rPr>
        <w:t xml:space="preserve">تُقيّم الحاجة إلى إنشاء أو </w:t>
      </w:r>
      <w:r w:rsidRPr="004419CE">
        <w:rPr>
          <w:rFonts w:hint="cs"/>
          <w:spacing w:val="-4"/>
          <w:rtl/>
          <w:lang w:bidi="ar-EG"/>
        </w:rPr>
        <w:t>تعديل</w:t>
      </w:r>
      <w:r w:rsidRPr="004419CE">
        <w:rPr>
          <w:spacing w:val="-4"/>
          <w:rtl/>
          <w:lang w:bidi="ar-EG"/>
        </w:rPr>
        <w:t xml:space="preserve"> احتياطي ما لاستهلاك الأصول تبعاً لطبيعة المستحقات، وذلك على أساس فئات المستحقات</w:t>
      </w:r>
      <w:r w:rsidRPr="004419CE">
        <w:rPr>
          <w:rFonts w:hint="cs"/>
          <w:spacing w:val="-4"/>
          <w:rtl/>
          <w:lang w:bidi="ar-EG"/>
        </w:rPr>
        <w:t> </w:t>
      </w:r>
      <w:r w:rsidRPr="004419CE">
        <w:rPr>
          <w:spacing w:val="-4"/>
          <w:rtl/>
          <w:lang w:bidi="ar-EG"/>
        </w:rPr>
        <w:t>التالية:</w:t>
      </w:r>
    </w:p>
    <w:p w:rsidR="005054D9" w:rsidRPr="004419CE" w:rsidRDefault="005054D9" w:rsidP="005054D9">
      <w:pPr>
        <w:keepNext/>
        <w:keepLines/>
        <w:spacing w:before="160"/>
        <w:rPr>
          <w:rtl/>
          <w:lang w:bidi="ar-EG"/>
        </w:rPr>
      </w:pPr>
      <w:r w:rsidRPr="004419CE">
        <w:rPr>
          <w:lang w:bidi="ar-EG"/>
        </w:rPr>
        <w:t>1</w:t>
      </w:r>
      <w:r w:rsidRPr="004419CE">
        <w:rPr>
          <w:rtl/>
          <w:lang w:bidi="ar-EG"/>
        </w:rPr>
        <w:t xml:space="preserve"> - الدول الأعضاء</w:t>
      </w:r>
    </w:p>
    <w:p w:rsidR="005054D9" w:rsidRPr="004419CE" w:rsidRDefault="005054D9" w:rsidP="005054D9">
      <w:pPr>
        <w:rPr>
          <w:rtl/>
          <w:lang w:bidi="ar-EG"/>
        </w:rPr>
      </w:pPr>
      <w:r w:rsidRPr="004419CE">
        <w:rPr>
          <w:rtl/>
          <w:lang w:bidi="ar-EG"/>
        </w:rPr>
        <w:t xml:space="preserve">وفقاً للرقم </w:t>
      </w:r>
      <w:r w:rsidRPr="004419CE">
        <w:rPr>
          <w:lang w:bidi="ar-EG"/>
        </w:rPr>
        <w:t>169</w:t>
      </w:r>
      <w:r w:rsidRPr="004419CE">
        <w:rPr>
          <w:rtl/>
          <w:lang w:bidi="ar-EG"/>
        </w:rPr>
        <w:t xml:space="preserve"> من المادة </w:t>
      </w:r>
      <w:r w:rsidRPr="004419CE">
        <w:rPr>
          <w:lang w:bidi="ar-EG"/>
        </w:rPr>
        <w:t>28</w:t>
      </w:r>
      <w:r w:rsidRPr="004419CE">
        <w:rPr>
          <w:rtl/>
          <w:lang w:bidi="ar-EG"/>
        </w:rPr>
        <w:t xml:space="preserve"> من دستور الاتحاد، كل دولة من الدول الأعضاء تتأخر في مدفوعاتها للاتحاد تفقد حقها في التصويت المشار إليه في الرقمين </w:t>
      </w:r>
      <w:r w:rsidRPr="004419CE">
        <w:rPr>
          <w:lang w:bidi="ar-EG"/>
        </w:rPr>
        <w:t>27</w:t>
      </w:r>
      <w:r w:rsidRPr="004419CE">
        <w:rPr>
          <w:rtl/>
          <w:lang w:bidi="ar-EG"/>
        </w:rPr>
        <w:t xml:space="preserve"> و</w:t>
      </w:r>
      <w:r w:rsidRPr="004419CE">
        <w:rPr>
          <w:lang w:bidi="ar-EG"/>
        </w:rPr>
        <w:t>28</w:t>
      </w:r>
      <w:r w:rsidRPr="004419CE">
        <w:rPr>
          <w:rtl/>
          <w:lang w:bidi="ar-EG"/>
        </w:rPr>
        <w:t xml:space="preserve"> من هذا الدستور، عندما يعادل مبلغ متأخراتها أو يفوق مبلغ المساهمات المستحقة عليها عن السنتين</w:t>
      </w:r>
      <w:r w:rsidRPr="004419CE">
        <w:rPr>
          <w:rFonts w:hint="cs"/>
          <w:rtl/>
          <w:lang w:bidi="ar-EG"/>
        </w:rPr>
        <w:t> </w:t>
      </w:r>
      <w:r w:rsidRPr="004419CE">
        <w:rPr>
          <w:rtl/>
          <w:lang w:bidi="ar-EG"/>
        </w:rPr>
        <w:t>السابقتين.</w:t>
      </w:r>
    </w:p>
    <w:p w:rsidR="005054D9" w:rsidRPr="004419CE" w:rsidRDefault="005054D9" w:rsidP="005054D9">
      <w:pPr>
        <w:rPr>
          <w:rtl/>
          <w:lang w:bidi="ar-EG"/>
        </w:rPr>
      </w:pPr>
      <w:r w:rsidRPr="004419CE">
        <w:rPr>
          <w:rtl/>
          <w:lang w:bidi="ar-EG"/>
        </w:rPr>
        <w:t>واستناداً إلى هذه الفقرة، يُنشأ احتياطي بشأن الدول الأعضاء التي تفوق متأخراتها سنتين. ويتم التقييم والمتابعة على أساس التبليغ المالي</w:t>
      </w:r>
      <w:r w:rsidRPr="004419CE">
        <w:rPr>
          <w:rFonts w:hint="cs"/>
          <w:rtl/>
          <w:lang w:bidi="ar-EG"/>
        </w:rPr>
        <w:t>،</w:t>
      </w:r>
      <w:r w:rsidRPr="004419CE">
        <w:rPr>
          <w:rtl/>
          <w:lang w:bidi="ar-EG"/>
        </w:rPr>
        <w:t xml:space="preserve"> ويصدر هذا التبليغ كل ثلاثة أشهر. ويتم حساب الاحتياطي على أساس تبليغ الأشهر الثلاثة الأخيرة من السنة</w:t>
      </w:r>
      <w:r w:rsidRPr="004419CE">
        <w:rPr>
          <w:rFonts w:hint="cs"/>
          <w:rtl/>
          <w:lang w:bidi="ar-EG"/>
        </w:rPr>
        <w:t>،</w:t>
      </w:r>
      <w:r w:rsidRPr="004419CE">
        <w:rPr>
          <w:rtl/>
          <w:lang w:bidi="ar-EG"/>
        </w:rPr>
        <w:t xml:space="preserve"> ويصدر هذا التبليغ في مطلع السنة</w:t>
      </w:r>
      <w:r w:rsidRPr="004419CE">
        <w:rPr>
          <w:rFonts w:hint="cs"/>
          <w:rtl/>
          <w:lang w:bidi="ar-EG"/>
        </w:rPr>
        <w:t> </w:t>
      </w:r>
      <w:r w:rsidRPr="004419CE">
        <w:rPr>
          <w:rtl/>
          <w:lang w:bidi="ar-EG"/>
        </w:rPr>
        <w:t>التالية.</w:t>
      </w:r>
    </w:p>
    <w:p w:rsidR="005054D9" w:rsidRPr="004419CE" w:rsidRDefault="005054D9" w:rsidP="005054D9">
      <w:pPr>
        <w:rPr>
          <w:rtl/>
          <w:lang w:bidi="ar-EG"/>
        </w:rPr>
      </w:pPr>
      <w:r w:rsidRPr="004419CE">
        <w:rPr>
          <w:rtl/>
          <w:lang w:bidi="ar-EG"/>
        </w:rPr>
        <w:t xml:space="preserve">ويعادل مبلغ الاحتياطي </w:t>
      </w:r>
      <w:r w:rsidRPr="004419CE">
        <w:rPr>
          <w:lang w:bidi="ar-EG"/>
        </w:rPr>
        <w:t>%100</w:t>
      </w:r>
      <w:r w:rsidRPr="004419CE">
        <w:rPr>
          <w:rtl/>
          <w:lang w:bidi="ar-EG"/>
        </w:rPr>
        <w:t xml:space="preserve"> من المستحقات غير المدفوعة منذ أكثر من سنتين مضافاً إليه الفوائد المستحقة على المتأخرات منذ بداية التأخر في الدفع.</w:t>
      </w:r>
    </w:p>
    <w:p w:rsidR="005054D9" w:rsidRPr="004419CE" w:rsidRDefault="005054D9" w:rsidP="005054D9">
      <w:pPr>
        <w:keepNext/>
        <w:keepLines/>
        <w:spacing w:before="160"/>
        <w:rPr>
          <w:rtl/>
          <w:lang w:bidi="ar-EG"/>
        </w:rPr>
      </w:pPr>
      <w:r w:rsidRPr="004419CE">
        <w:rPr>
          <w:lang w:bidi="ar-EG"/>
        </w:rPr>
        <w:t>2</w:t>
      </w:r>
      <w:r w:rsidRPr="004419CE">
        <w:rPr>
          <w:rFonts w:hint="cs"/>
          <w:rtl/>
          <w:lang w:bidi="ar-EG"/>
        </w:rPr>
        <w:t xml:space="preserve"> </w:t>
      </w:r>
      <w:r w:rsidRPr="004419CE">
        <w:rPr>
          <w:rtl/>
          <w:lang w:bidi="ar-EG"/>
        </w:rPr>
        <w:t>- أعضاء القطاعات والمنتسبون والأوساط الأكاديمية</w:t>
      </w:r>
    </w:p>
    <w:p w:rsidR="005054D9" w:rsidRPr="004419CE" w:rsidRDefault="005054D9" w:rsidP="005054D9">
      <w:pPr>
        <w:rPr>
          <w:rtl/>
          <w:lang w:bidi="ar-EG"/>
        </w:rPr>
      </w:pPr>
      <w:r w:rsidRPr="004419CE">
        <w:rPr>
          <w:rtl/>
          <w:lang w:bidi="ar-EG"/>
        </w:rPr>
        <w:t xml:space="preserve">فيما يتعلق بأعضاء القطاعات والمنتسبين، وعملاً بالفقرة </w:t>
      </w:r>
      <w:r w:rsidRPr="004419CE">
        <w:rPr>
          <w:lang w:bidi="ar-EG"/>
        </w:rPr>
        <w:t>6</w:t>
      </w:r>
      <w:r w:rsidRPr="004419CE">
        <w:rPr>
          <w:rtl/>
          <w:lang w:bidi="ar-EG"/>
        </w:rPr>
        <w:t xml:space="preserve"> </w:t>
      </w:r>
      <w:r w:rsidRPr="004419CE">
        <w:rPr>
          <w:rFonts w:hint="cs"/>
          <w:rtl/>
          <w:lang w:bidi="ar-EG"/>
        </w:rPr>
        <w:t xml:space="preserve">من </w:t>
      </w:r>
      <w:r w:rsidRPr="004419CE">
        <w:rPr>
          <w:rFonts w:hint="cs"/>
          <w:i/>
          <w:iCs/>
          <w:rtl/>
          <w:lang w:bidi="ar-EG"/>
        </w:rPr>
        <w:t>"</w:t>
      </w:r>
      <w:r w:rsidRPr="004419CE">
        <w:rPr>
          <w:i/>
          <w:iCs/>
          <w:rtl/>
          <w:lang w:bidi="ar-EG"/>
        </w:rPr>
        <w:t>يقـرر</w:t>
      </w:r>
      <w:r w:rsidRPr="004419CE">
        <w:rPr>
          <w:rFonts w:hint="cs"/>
          <w:i/>
          <w:iCs/>
          <w:rtl/>
          <w:lang w:bidi="ar-EG"/>
        </w:rPr>
        <w:t>"</w:t>
      </w:r>
      <w:r w:rsidRPr="004419CE">
        <w:rPr>
          <w:rtl/>
          <w:lang w:bidi="ar-EG"/>
        </w:rPr>
        <w:t xml:space="preserve"> من القرار </w:t>
      </w:r>
      <w:r w:rsidRPr="004419CE">
        <w:rPr>
          <w:lang w:bidi="ar-EG"/>
        </w:rPr>
        <w:t>152</w:t>
      </w:r>
      <w:r w:rsidRPr="004419CE">
        <w:rPr>
          <w:rtl/>
          <w:lang w:bidi="ar-EG"/>
        </w:rPr>
        <w:t xml:space="preserve"> (المراجَع في </w:t>
      </w:r>
      <w:r w:rsidRPr="004419CE">
        <w:rPr>
          <w:rFonts w:hint="cs"/>
          <w:rtl/>
          <w:lang w:bidi="ar-EG"/>
        </w:rPr>
        <w:t>بوسان</w:t>
      </w:r>
      <w:r w:rsidRPr="004419CE">
        <w:rPr>
          <w:rtl/>
          <w:lang w:bidi="ar-EG"/>
        </w:rPr>
        <w:t>،</w:t>
      </w:r>
      <w:r w:rsidRPr="004419CE">
        <w:rPr>
          <w:rFonts w:hint="cs"/>
          <w:rtl/>
          <w:lang w:bidi="ar-EG"/>
        </w:rPr>
        <w:t> </w:t>
      </w:r>
      <w:r w:rsidRPr="004419CE">
        <w:rPr>
          <w:lang w:bidi="ar-EG"/>
        </w:rPr>
        <w:t>2014</w:t>
      </w:r>
      <w:r w:rsidRPr="004419CE">
        <w:rPr>
          <w:rtl/>
          <w:lang w:bidi="ar-EG"/>
        </w:rPr>
        <w:t>) الذي اعتمده مؤتمر المندوبين المفوضين، يجري،</w:t>
      </w:r>
      <w:r w:rsidRPr="004419CE">
        <w:rPr>
          <w:rtl/>
        </w:rPr>
        <w:t xml:space="preserve"> في حالة التأخر عن الدفع، تعليق المشاركة في أعمال الاتحاد بعد ستة أشهر (</w:t>
      </w:r>
      <w:r w:rsidRPr="004419CE">
        <w:rPr>
          <w:lang w:bidi="ar-EG"/>
        </w:rPr>
        <w:t>180</w:t>
      </w:r>
      <w:r w:rsidRPr="004419CE">
        <w:rPr>
          <w:rtl/>
        </w:rPr>
        <w:t> يوماً) من تاريخ استحقاق المساهمة السنوية، وإذا لم يكن ثمة جدول للسداد جرى التفاوض بشأنه والموافقة عليه، يُستبعد عضو القطاع أو المنتسب بسبب عدم الدفع بعد ثلاثة أشهر (</w:t>
      </w:r>
      <w:r w:rsidRPr="004419CE">
        <w:rPr>
          <w:lang w:bidi="ar-EG"/>
        </w:rPr>
        <w:t>90</w:t>
      </w:r>
      <w:r w:rsidRPr="004419CE">
        <w:rPr>
          <w:rtl/>
        </w:rPr>
        <w:t> يوماً) من تاريخ استلام التبليغ بتعليق المشاركة</w:t>
      </w:r>
      <w:r w:rsidRPr="004419CE">
        <w:rPr>
          <w:rtl/>
          <w:lang w:bidi="ar-EG"/>
        </w:rPr>
        <w:t>.</w:t>
      </w:r>
    </w:p>
    <w:p w:rsidR="005054D9" w:rsidRPr="004419CE" w:rsidRDefault="005054D9" w:rsidP="005054D9">
      <w:pPr>
        <w:rPr>
          <w:rtl/>
          <w:lang w:bidi="ar-EG"/>
        </w:rPr>
      </w:pPr>
      <w:r w:rsidRPr="004419CE">
        <w:rPr>
          <w:rtl/>
          <w:lang w:bidi="ar-EG"/>
        </w:rPr>
        <w:t>ويُحتسب احتياطي لكل المستحقات غير المدفوعة، بما فيها الفوائد المستحقة لأكثر من سنتين، بنسبة</w:t>
      </w:r>
      <w:r w:rsidRPr="004419CE">
        <w:rPr>
          <w:rFonts w:hint="cs"/>
          <w:rtl/>
          <w:lang w:bidi="ar-EG"/>
        </w:rPr>
        <w:t> </w:t>
      </w:r>
      <w:r w:rsidRPr="004419CE">
        <w:rPr>
          <w:lang w:bidi="ar-EG"/>
        </w:rPr>
        <w:t>%100</w:t>
      </w:r>
      <w:r w:rsidRPr="004419CE">
        <w:rPr>
          <w:rtl/>
          <w:lang w:bidi="ar-EG"/>
        </w:rPr>
        <w:t>.</w:t>
      </w:r>
    </w:p>
    <w:p w:rsidR="005054D9" w:rsidRPr="004419CE" w:rsidRDefault="005054D9" w:rsidP="005054D9">
      <w:pPr>
        <w:keepNext/>
        <w:keepLines/>
        <w:spacing w:before="160"/>
        <w:rPr>
          <w:lang w:bidi="ar-EG"/>
        </w:rPr>
      </w:pPr>
      <w:r w:rsidRPr="004419CE">
        <w:rPr>
          <w:lang w:bidi="ar-EG"/>
        </w:rPr>
        <w:t>3</w:t>
      </w:r>
      <w:r w:rsidRPr="004419CE">
        <w:rPr>
          <w:rFonts w:hint="cs"/>
          <w:rtl/>
          <w:lang w:bidi="ar-EG"/>
        </w:rPr>
        <w:t xml:space="preserve"> - </w:t>
      </w:r>
      <w:r w:rsidRPr="004419CE">
        <w:rPr>
          <w:rtl/>
          <w:lang w:bidi="ar-EG"/>
        </w:rPr>
        <w:t>إيرادات معالجة بطاقات التبليغ عن الشبكات الساتلية</w:t>
      </w:r>
      <w:r w:rsidRPr="004419CE">
        <w:rPr>
          <w:rFonts w:hint="cs"/>
          <w:rtl/>
          <w:lang w:bidi="ar-EG"/>
        </w:rPr>
        <w:t xml:space="preserve"> </w:t>
      </w:r>
      <w:r w:rsidRPr="004419CE">
        <w:rPr>
          <w:lang w:bidi="ar-EG"/>
        </w:rPr>
        <w:t>(SNF)</w:t>
      </w:r>
    </w:p>
    <w:p w:rsidR="005054D9" w:rsidRPr="004419CE" w:rsidRDefault="005054D9" w:rsidP="005054D9">
      <w:pPr>
        <w:rPr>
          <w:rtl/>
          <w:lang w:bidi="ar-EG"/>
        </w:rPr>
      </w:pPr>
      <w:r w:rsidRPr="004419CE">
        <w:rPr>
          <w:rtl/>
          <w:lang w:bidi="ar-EG"/>
        </w:rPr>
        <w:t xml:space="preserve">يُنشئ الاتحاد احتياطياً لفواتير معالجة بطاقات التبليغ عن الشبكات الساتلية، وفي حالة التأخر عن الدفع تترتب على هذه الفواتير فائدة قدرها </w:t>
      </w:r>
      <w:r w:rsidRPr="004419CE">
        <w:rPr>
          <w:lang w:bidi="ar-EG"/>
        </w:rPr>
        <w:t>%6</w:t>
      </w:r>
      <w:r w:rsidRPr="004419CE">
        <w:rPr>
          <w:rtl/>
          <w:lang w:bidi="ar-EG"/>
        </w:rPr>
        <w:t xml:space="preserve"> اعتباراً من تاريخ الاستحقاق. وبما أن الفواتير تستحق الدفع خلال ستة أشهر، يُشكل لها احتياطي بنسبة</w:t>
      </w:r>
      <w:r w:rsidRPr="004419CE">
        <w:rPr>
          <w:rFonts w:hint="cs"/>
          <w:rtl/>
          <w:lang w:bidi="ar-EG"/>
        </w:rPr>
        <w:t> </w:t>
      </w:r>
      <w:r w:rsidRPr="004419CE">
        <w:rPr>
          <w:lang w:bidi="ar-EG"/>
        </w:rPr>
        <w:t>%100</w:t>
      </w:r>
      <w:r w:rsidRPr="004419CE">
        <w:rPr>
          <w:rtl/>
          <w:lang w:bidi="ar-EG"/>
        </w:rPr>
        <w:t xml:space="preserve"> في </w:t>
      </w:r>
      <w:r w:rsidRPr="004419CE">
        <w:rPr>
          <w:lang w:bidi="ar-EG"/>
        </w:rPr>
        <w:t>31</w:t>
      </w:r>
      <w:r w:rsidRPr="004419CE">
        <w:rPr>
          <w:rtl/>
          <w:lang w:bidi="ar-EG"/>
        </w:rPr>
        <w:t xml:space="preserve"> ديسمبر من السنة التالية</w:t>
      </w:r>
      <w:r w:rsidRPr="004419CE">
        <w:rPr>
          <w:rFonts w:hint="cs"/>
          <w:rtl/>
          <w:lang w:bidi="ar-EG"/>
        </w:rPr>
        <w:t> </w:t>
      </w:r>
      <w:r w:rsidRPr="004419CE">
        <w:rPr>
          <w:rtl/>
          <w:lang w:bidi="ar-EG"/>
        </w:rPr>
        <w:t>لإصدارها.</w:t>
      </w:r>
    </w:p>
    <w:p w:rsidR="005054D9" w:rsidRPr="004419CE" w:rsidRDefault="005054D9" w:rsidP="005054D9">
      <w:pPr>
        <w:keepNext/>
        <w:keepLines/>
        <w:spacing w:before="160"/>
        <w:rPr>
          <w:rtl/>
          <w:lang w:bidi="ar-EG"/>
        </w:rPr>
      </w:pPr>
      <w:r w:rsidRPr="004419CE">
        <w:rPr>
          <w:lang w:bidi="ar-EG"/>
        </w:rPr>
        <w:t>4</w:t>
      </w:r>
      <w:r w:rsidRPr="004419CE">
        <w:rPr>
          <w:rFonts w:hint="cs"/>
          <w:rtl/>
          <w:lang w:bidi="ar-EG"/>
        </w:rPr>
        <w:t xml:space="preserve"> </w:t>
      </w:r>
      <w:r w:rsidRPr="004419CE">
        <w:rPr>
          <w:rtl/>
          <w:lang w:bidi="ar-EG"/>
        </w:rPr>
        <w:t>- المنشورات</w:t>
      </w:r>
    </w:p>
    <w:p w:rsidR="005054D9" w:rsidRPr="004419CE" w:rsidRDefault="005054D9" w:rsidP="005054D9">
      <w:pPr>
        <w:rPr>
          <w:rtl/>
          <w:lang w:bidi="ar-EG"/>
        </w:rPr>
      </w:pPr>
      <w:r w:rsidRPr="004419CE">
        <w:rPr>
          <w:rtl/>
          <w:lang w:bidi="ar-EG"/>
        </w:rPr>
        <w:t>تُدفع قيمة المنشورات في أغلب الأحوال سلفاً، باستثناء ما تشتريه إدارات الدول الأعضاء. وتشكيل هذا الاحتياطي مماثل للمبدأ المطبق على مساهمات الدول الأعضاء وأعضاء القطاعات.</w:t>
      </w:r>
    </w:p>
    <w:p w:rsidR="005054D9" w:rsidRPr="004419CE" w:rsidRDefault="005054D9" w:rsidP="005054D9">
      <w:pPr>
        <w:keepNext/>
        <w:keepLines/>
        <w:spacing w:before="160"/>
        <w:rPr>
          <w:rtl/>
          <w:lang w:bidi="ar-EG"/>
        </w:rPr>
      </w:pPr>
      <w:r w:rsidRPr="004419CE">
        <w:rPr>
          <w:lang w:bidi="ar-EG"/>
        </w:rPr>
        <w:t>5</w:t>
      </w:r>
      <w:r w:rsidRPr="004419CE">
        <w:rPr>
          <w:rFonts w:hint="cs"/>
          <w:rtl/>
          <w:lang w:bidi="ar-EG"/>
        </w:rPr>
        <w:t xml:space="preserve"> </w:t>
      </w:r>
      <w:r w:rsidRPr="004419CE">
        <w:rPr>
          <w:rtl/>
          <w:lang w:bidi="ar-EG"/>
        </w:rPr>
        <w:t>- حسابات مدينة أخرى (مثل المساهمات الطوعية)</w:t>
      </w:r>
    </w:p>
    <w:p w:rsidR="005054D9" w:rsidRPr="004419CE" w:rsidRDefault="005054D9" w:rsidP="005054D9">
      <w:pPr>
        <w:rPr>
          <w:rtl/>
          <w:lang w:bidi="ar-EG"/>
        </w:rPr>
      </w:pPr>
      <w:r w:rsidRPr="004419CE">
        <w:rPr>
          <w:rtl/>
          <w:lang w:bidi="ar-EG"/>
        </w:rPr>
        <w:t xml:space="preserve">يساوي مبلغ الاحتياطي </w:t>
      </w:r>
      <w:r w:rsidRPr="004419CE">
        <w:rPr>
          <w:lang w:bidi="ar-EG"/>
        </w:rPr>
        <w:t>%100</w:t>
      </w:r>
      <w:r w:rsidRPr="004419CE">
        <w:rPr>
          <w:rtl/>
          <w:lang w:bidi="ar-EG"/>
        </w:rPr>
        <w:t xml:space="preserve"> من المستحقات غير المدفوعة في </w:t>
      </w:r>
      <w:r w:rsidRPr="004419CE">
        <w:rPr>
          <w:lang w:bidi="ar-EG"/>
        </w:rPr>
        <w:t>31</w:t>
      </w:r>
      <w:r w:rsidRPr="004419CE">
        <w:rPr>
          <w:rtl/>
          <w:lang w:bidi="ar-EG"/>
        </w:rPr>
        <w:t xml:space="preserve"> ديسمبر من السنة التالية لإصدار</w:t>
      </w:r>
      <w:r w:rsidRPr="004419CE">
        <w:rPr>
          <w:rFonts w:hint="cs"/>
          <w:rtl/>
          <w:lang w:bidi="ar-EG"/>
        </w:rPr>
        <w:t> </w:t>
      </w:r>
      <w:r w:rsidRPr="004419CE">
        <w:rPr>
          <w:rtl/>
          <w:lang w:bidi="ar-EG"/>
        </w:rPr>
        <w:t>الفواتير.</w:t>
      </w:r>
    </w:p>
    <w:p w:rsidR="005054D9" w:rsidRPr="004419CE" w:rsidRDefault="005054D9" w:rsidP="005054D9">
      <w:pPr>
        <w:keepNext/>
        <w:keepLines/>
        <w:spacing w:before="160"/>
        <w:rPr>
          <w:rtl/>
          <w:lang w:bidi="ar-EG"/>
        </w:rPr>
      </w:pPr>
      <w:r w:rsidRPr="004419CE">
        <w:rPr>
          <w:lang w:bidi="ar-EG"/>
        </w:rPr>
        <w:t>6</w:t>
      </w:r>
      <w:r w:rsidRPr="004419CE">
        <w:rPr>
          <w:rFonts w:hint="cs"/>
          <w:rtl/>
          <w:lang w:bidi="ar-EG"/>
        </w:rPr>
        <w:t xml:space="preserve"> </w:t>
      </w:r>
      <w:r w:rsidRPr="004419CE">
        <w:rPr>
          <w:rtl/>
          <w:lang w:bidi="ar-EG"/>
        </w:rPr>
        <w:t>- تليكوم الاتحاد</w:t>
      </w:r>
    </w:p>
    <w:p w:rsidR="005054D9" w:rsidRPr="004419CE" w:rsidRDefault="005054D9" w:rsidP="005054D9">
      <w:pPr>
        <w:rPr>
          <w:rtl/>
          <w:lang w:bidi="ar-EG"/>
        </w:rPr>
      </w:pPr>
      <w:r w:rsidRPr="004419CE">
        <w:rPr>
          <w:rtl/>
          <w:lang w:bidi="ar-EG"/>
        </w:rPr>
        <w:t xml:space="preserve">يُحتسب احتياطي المستحقات بشأن أحداث تليكوم الاتحاد بنسبة </w:t>
      </w:r>
      <w:r w:rsidRPr="004419CE">
        <w:rPr>
          <w:lang w:bidi="ar-EG"/>
        </w:rPr>
        <w:t>%100</w:t>
      </w:r>
      <w:r w:rsidRPr="004419CE">
        <w:rPr>
          <w:rtl/>
          <w:lang w:bidi="ar-EG"/>
        </w:rPr>
        <w:t xml:space="preserve"> وقت إقفال حسابات المعارض، في حالة عدم اليقين بشأن</w:t>
      </w:r>
      <w:r w:rsidRPr="004419CE">
        <w:rPr>
          <w:rFonts w:hint="cs"/>
          <w:rtl/>
          <w:lang w:bidi="ar-EG"/>
        </w:rPr>
        <w:t> </w:t>
      </w:r>
      <w:r w:rsidRPr="004419CE">
        <w:rPr>
          <w:rtl/>
          <w:lang w:bidi="ar-EG"/>
        </w:rPr>
        <w:t>السداد.</w:t>
      </w:r>
    </w:p>
    <w:p w:rsidR="005054D9" w:rsidRPr="00BF7E13" w:rsidRDefault="005054D9" w:rsidP="00BF7E13">
      <w:pPr>
        <w:pStyle w:val="Heading6"/>
        <w:rPr>
          <w:u w:val="single"/>
          <w:rtl/>
          <w:lang w:eastAsia="en-US" w:bidi="ar-EG"/>
        </w:rPr>
      </w:pPr>
      <w:bookmarkStart w:id="304" w:name="_Toc329296009"/>
      <w:bookmarkStart w:id="305" w:name="_Toc358648328"/>
      <w:bookmarkStart w:id="306" w:name="_Toc358648527"/>
      <w:bookmarkStart w:id="307" w:name="_Toc387338332"/>
      <w:bookmarkStart w:id="308" w:name="_Toc419484057"/>
      <w:bookmarkStart w:id="309" w:name="_Toc452156609"/>
      <w:bookmarkStart w:id="310" w:name="_Toc482793697"/>
      <w:bookmarkStart w:id="311" w:name="_Toc511402211"/>
      <w:bookmarkStart w:id="312" w:name="_Toc511756648"/>
      <w:bookmarkStart w:id="313" w:name="_Toc520365463"/>
      <w:bookmarkStart w:id="314" w:name="_Toc9614767"/>
      <w:r w:rsidRPr="00BF7E13">
        <w:rPr>
          <w:u w:val="single"/>
          <w:rtl/>
          <w:lang w:eastAsia="en-US" w:bidi="ar-EG"/>
        </w:rPr>
        <w:t>استعمال الاحتياطي المخصص لاستهلاك الأصول وإلغاؤه</w:t>
      </w:r>
      <w:bookmarkEnd w:id="304"/>
      <w:bookmarkEnd w:id="305"/>
      <w:bookmarkEnd w:id="306"/>
      <w:bookmarkEnd w:id="307"/>
      <w:bookmarkEnd w:id="308"/>
      <w:bookmarkEnd w:id="309"/>
      <w:bookmarkEnd w:id="310"/>
      <w:bookmarkEnd w:id="311"/>
      <w:bookmarkEnd w:id="312"/>
      <w:bookmarkEnd w:id="313"/>
      <w:bookmarkEnd w:id="314"/>
    </w:p>
    <w:p w:rsidR="005054D9" w:rsidRPr="004419CE" w:rsidRDefault="005054D9" w:rsidP="005054D9">
      <w:pPr>
        <w:rPr>
          <w:rtl/>
          <w:lang w:bidi="ar-EG"/>
        </w:rPr>
      </w:pPr>
      <w:r w:rsidRPr="004419CE">
        <w:rPr>
          <w:rtl/>
          <w:lang w:bidi="ar-EG"/>
        </w:rPr>
        <w:t xml:space="preserve">عندما يُتبين أن ديناً </w:t>
      </w:r>
      <w:r w:rsidRPr="004419CE">
        <w:rPr>
          <w:rFonts w:hint="cs"/>
          <w:rtl/>
          <w:lang w:bidi="ar-EG"/>
        </w:rPr>
        <w:t>قد أصبح غير قابل للاسترداد (على سبيل المثال، شهادة بعدم وجود الأصول اللازمة أو إلغاء الدين بموافقة المجلس)،</w:t>
      </w:r>
      <w:r w:rsidRPr="004419CE">
        <w:rPr>
          <w:rtl/>
          <w:lang w:bidi="ar-EG"/>
        </w:rPr>
        <w:t xml:space="preserve"> فإنه يُقيّد بمثابة خسارة إزاء المدين. </w:t>
      </w:r>
      <w:r w:rsidRPr="004419CE">
        <w:rPr>
          <w:rFonts w:hint="cs"/>
          <w:rtl/>
          <w:lang w:bidi="ar-EG"/>
        </w:rPr>
        <w:t>وعندئذٍ</w:t>
      </w:r>
      <w:r w:rsidRPr="004419CE">
        <w:rPr>
          <w:rtl/>
          <w:lang w:bidi="ar-EG"/>
        </w:rPr>
        <w:t xml:space="preserve">، يُستخدم الاحتياطي </w:t>
      </w:r>
      <w:r w:rsidRPr="004419CE">
        <w:rPr>
          <w:rFonts w:hint="cs"/>
          <w:rtl/>
          <w:lang w:bidi="ar-EG"/>
        </w:rPr>
        <w:t xml:space="preserve">لمعاوضة رصيد الحسابات </w:t>
      </w:r>
      <w:r w:rsidRPr="004419CE">
        <w:rPr>
          <w:rtl/>
          <w:lang w:bidi="ar-EG"/>
        </w:rPr>
        <w:t>لهذا الغرض. وإذا تناقصت قيمة الخسارة أثناء فترة مالية لاحقة، وإذا أمكن موضوعياً ربط هذا التناقص بحدث وقع بعد قيد الاستهلاك (مثال ذلك، توقيع خطة لسداد الدين)، عندئذ يجب استعادة قيمة الخسارة المقيدة، كلياً أو جزئياً، من خلال إلغاء</w:t>
      </w:r>
      <w:r w:rsidRPr="004419CE">
        <w:rPr>
          <w:rFonts w:hint="cs"/>
          <w:rtl/>
          <w:lang w:bidi="ar-EG"/>
        </w:rPr>
        <w:t> </w:t>
      </w:r>
      <w:r w:rsidRPr="004419CE">
        <w:rPr>
          <w:rtl/>
          <w:lang w:bidi="ar-EG"/>
        </w:rPr>
        <w:t>الاحتياطي.</w:t>
      </w:r>
    </w:p>
    <w:p w:rsidR="005054D9" w:rsidRPr="004419CE" w:rsidRDefault="005054D9" w:rsidP="005054D9">
      <w:pPr>
        <w:rPr>
          <w:rtl/>
          <w:lang w:bidi="ar-EG"/>
        </w:rPr>
      </w:pPr>
      <w:r w:rsidRPr="004419CE">
        <w:rPr>
          <w:rtl/>
          <w:lang w:bidi="ar-EG"/>
        </w:rPr>
        <w:t>وفي حالة الدول الأعضاء أو أعضاء القطاعات، يخفّض الاحتياطي بمقدار الأقساط المدفوعة في إطار خطة لسداد الدين، بعد سداد كل قسط. وتُلغى، رهناً بموافقة مجلس الاتحاد، الفوائد المستحقة بعد سداد رأسمال الدين. ويشمل هذا المبلغ المستحقات المرتبطة</w:t>
      </w:r>
      <w:r w:rsidRPr="004419CE">
        <w:rPr>
          <w:rFonts w:hint="cs"/>
          <w:rtl/>
          <w:lang w:bidi="ar-EG"/>
        </w:rPr>
        <w:t> </w:t>
      </w:r>
      <w:r w:rsidRPr="004419CE">
        <w:rPr>
          <w:rtl/>
          <w:lang w:bidi="ar-EG"/>
        </w:rPr>
        <w:t>بالمنشورات.</w:t>
      </w:r>
    </w:p>
    <w:p w:rsidR="005054D9" w:rsidRPr="004419CE" w:rsidRDefault="005054D9" w:rsidP="005054D9">
      <w:pPr>
        <w:rPr>
          <w:rtl/>
          <w:lang w:bidi="ar-EG"/>
        </w:rPr>
      </w:pPr>
      <w:r w:rsidRPr="004419CE">
        <w:rPr>
          <w:rtl/>
          <w:lang w:bidi="ar-EG"/>
        </w:rPr>
        <w:t>وإذا حدث، أثناء فترة مالية لاحقة، أن أوفت مستحقات جديدة بمعايير الاستهلاك المشار إليها في الفقرة أعلاه، فيجب قيد احتياطي لهذا الغرض في </w:t>
      </w:r>
      <w:r w:rsidRPr="004419CE">
        <w:rPr>
          <w:lang w:bidi="ar-EG"/>
        </w:rPr>
        <w:t>31</w:t>
      </w:r>
      <w:r w:rsidRPr="004419CE">
        <w:rPr>
          <w:rtl/>
          <w:lang w:bidi="ar-EG"/>
        </w:rPr>
        <w:t xml:space="preserve"> ديسمبر من تلك السنة.</w:t>
      </w:r>
    </w:p>
    <w:p w:rsidR="005054D9" w:rsidRPr="00BF7E13" w:rsidRDefault="005054D9" w:rsidP="00BF7E13">
      <w:pPr>
        <w:pStyle w:val="Heading6"/>
        <w:rPr>
          <w:u w:val="single"/>
          <w:rtl/>
          <w:lang w:eastAsia="en-US" w:bidi="ar-EG"/>
        </w:rPr>
      </w:pPr>
      <w:bookmarkStart w:id="315" w:name="_Toc329296011"/>
      <w:bookmarkStart w:id="316" w:name="_Toc358648330"/>
      <w:bookmarkStart w:id="317" w:name="_Toc358648529"/>
      <w:bookmarkStart w:id="318" w:name="_Toc387338333"/>
      <w:bookmarkStart w:id="319" w:name="_Toc419484058"/>
      <w:bookmarkStart w:id="320" w:name="_Toc452156610"/>
      <w:bookmarkStart w:id="321" w:name="_Toc482793698"/>
      <w:bookmarkStart w:id="322" w:name="_Toc511402212"/>
      <w:bookmarkStart w:id="323" w:name="_Toc511756649"/>
      <w:bookmarkStart w:id="324" w:name="_Toc520365464"/>
      <w:bookmarkStart w:id="325" w:name="_Toc9614768"/>
      <w:r w:rsidRPr="00BF7E13">
        <w:rPr>
          <w:u w:val="single"/>
          <w:rtl/>
          <w:lang w:eastAsia="en-US" w:bidi="ar-EG"/>
        </w:rPr>
        <w:t>المخزونات</w:t>
      </w:r>
      <w:bookmarkEnd w:id="315"/>
      <w:bookmarkEnd w:id="316"/>
      <w:bookmarkEnd w:id="317"/>
      <w:bookmarkEnd w:id="318"/>
      <w:bookmarkEnd w:id="319"/>
      <w:bookmarkEnd w:id="320"/>
      <w:bookmarkEnd w:id="321"/>
      <w:bookmarkEnd w:id="322"/>
      <w:bookmarkEnd w:id="323"/>
      <w:bookmarkEnd w:id="324"/>
      <w:bookmarkEnd w:id="325"/>
    </w:p>
    <w:p w:rsidR="005054D9" w:rsidRPr="004419CE" w:rsidRDefault="005054D9" w:rsidP="005054D9">
      <w:pPr>
        <w:rPr>
          <w:rtl/>
          <w:lang w:bidi="ar-EG"/>
        </w:rPr>
      </w:pPr>
      <w:r w:rsidRPr="004419CE">
        <w:rPr>
          <w:rtl/>
          <w:lang w:bidi="ar-EG"/>
        </w:rPr>
        <w:t>تتكون المخزونات من المنشورات ومن التذكارات التي تحمل شعار الاتحاد ومن مستودعات اللوازم القابلة للاستهلاك ومن المواد الأولية للصيانة ومن مخزونات قطع التبديل غير المخصصة لصيانة أصول</w:t>
      </w:r>
      <w:r w:rsidRPr="004419CE">
        <w:rPr>
          <w:rFonts w:hint="cs"/>
          <w:rtl/>
          <w:lang w:bidi="ar-EG"/>
        </w:rPr>
        <w:t> </w:t>
      </w:r>
      <w:r w:rsidRPr="004419CE">
        <w:rPr>
          <w:rtl/>
          <w:lang w:bidi="ar-EG"/>
        </w:rPr>
        <w:t>بعينها.</w:t>
      </w:r>
    </w:p>
    <w:p w:rsidR="005054D9" w:rsidRPr="004419CE" w:rsidRDefault="005054D9" w:rsidP="005054D9">
      <w:pPr>
        <w:rPr>
          <w:rtl/>
          <w:lang w:bidi="ar-EG"/>
        </w:rPr>
      </w:pPr>
      <w:r w:rsidRPr="004419CE">
        <w:rPr>
          <w:rtl/>
          <w:lang w:bidi="ar-EG"/>
        </w:rPr>
        <w:t>وبالنسبة للسلع المستهلكة تقدر قيمة المخزونات بطريقة التكلفة المتوسطة المرجّحة. وتتبع الطريقة ذاتها بالنسبة لكل المخزونات التي لها طابع واستخدام مماثلين في المنظمة.</w:t>
      </w:r>
    </w:p>
    <w:p w:rsidR="005054D9" w:rsidRPr="004419CE" w:rsidRDefault="005054D9" w:rsidP="005054D9">
      <w:pPr>
        <w:rPr>
          <w:rtl/>
          <w:lang w:bidi="ar-EG"/>
        </w:rPr>
      </w:pPr>
      <w:r w:rsidRPr="004419CE">
        <w:rPr>
          <w:rtl/>
          <w:lang w:bidi="ar-EG"/>
        </w:rPr>
        <w:t xml:space="preserve">ويتم تقدير قيمة المنشورات بحسب تكلفة معيارية تقوم على أساس مقياس يحدّث سنوياً. ولا تشمل التكلفة المعيارية التكاليف المباشرة للموظفين، ومع ذلك فإن تكلفة الورق تزاد بنسبة </w:t>
      </w:r>
      <w:r w:rsidRPr="004419CE">
        <w:rPr>
          <w:lang w:val="fr-CH" w:bidi="ar-EG"/>
        </w:rPr>
        <w:t>%253</w:t>
      </w:r>
      <w:r w:rsidRPr="004419CE">
        <w:rPr>
          <w:rtl/>
          <w:lang w:bidi="ar-EG"/>
        </w:rPr>
        <w:t>، وهو ما يمثل التكاليف المباشرة المرتبطة بعملية الاستنساخ. ويمثل صافي القيمة القابلة للتحقيق سعر البيع التقديري مطروحاً منه التكاليف المقدرة لإنتاج المنشورات وتسويقها وبيعها</w:t>
      </w:r>
      <w:r w:rsidRPr="004419CE">
        <w:rPr>
          <w:rFonts w:hint="cs"/>
          <w:rtl/>
          <w:lang w:bidi="ar-EG"/>
        </w:rPr>
        <w:t> </w:t>
      </w:r>
      <w:r w:rsidRPr="004419CE">
        <w:rPr>
          <w:rtl/>
          <w:lang w:bidi="ar-EG"/>
        </w:rPr>
        <w:t>وتوزيعها.</w:t>
      </w:r>
    </w:p>
    <w:p w:rsidR="005054D9" w:rsidRPr="004419CE" w:rsidRDefault="005054D9" w:rsidP="005054D9">
      <w:pPr>
        <w:rPr>
          <w:rtl/>
          <w:lang w:bidi="ar-EG"/>
        </w:rPr>
      </w:pPr>
      <w:r w:rsidRPr="004419CE">
        <w:rPr>
          <w:rtl/>
          <w:lang w:bidi="ar-EG"/>
        </w:rPr>
        <w:t>وعند توزيع المخزون من المنشورات بتكلفة صفر أو بتكلفة رمزية، يتم تقدير قيمة هذه المخزونات على أساس القيمة التي كان يتعين على المنظمة أن تدفعها للحصول على المكاسب الاقتصادية أو الخدمة المحتملة لتحقيق أهداف المنظمة. وإذا تعذر تحقيق المكاسب الاقتصادية أو الخدمة المحتملة في السوق، يتم تقدير قيمة المخزونات على أساس قيمة</w:t>
      </w:r>
      <w:r w:rsidRPr="004419CE">
        <w:rPr>
          <w:rFonts w:hint="cs"/>
          <w:rtl/>
          <w:lang w:bidi="ar-EG"/>
        </w:rPr>
        <w:t> </w:t>
      </w:r>
      <w:r w:rsidRPr="004419CE">
        <w:rPr>
          <w:rtl/>
          <w:lang w:bidi="ar-EG"/>
        </w:rPr>
        <w:t>استبدالها.</w:t>
      </w:r>
    </w:p>
    <w:p w:rsidR="005054D9" w:rsidRPr="004419CE" w:rsidRDefault="005054D9" w:rsidP="005054D9">
      <w:pPr>
        <w:rPr>
          <w:rtl/>
          <w:lang w:bidi="ar-EG"/>
        </w:rPr>
      </w:pPr>
      <w:r w:rsidRPr="004419CE">
        <w:rPr>
          <w:rtl/>
          <w:lang w:bidi="ar-EG"/>
        </w:rPr>
        <w:t>وتتم عملية جرد مادي سنوياً لكل المخزونات. وفي تاريخ اختتام كل عملية، وإذا توفر أي دليل يشير إلى احتمال تراجع في قيمة المخزونات، عندئذ تحتسب نسبة استهلاكها. وتتم عملية تقدير قيمة المنشورات في مرحلتين: أولاً على أساس الخسائر الملحوظة أثناء الجرد المادي السنوي، وثانياً بحسب تقادم المنشورات. وتقرر المنظمة أيضاً ما إذا تناقصت خسارة قيمة محسوبة سابقاً أم</w:t>
      </w:r>
      <w:r w:rsidRPr="004419CE">
        <w:rPr>
          <w:rFonts w:hint="cs"/>
          <w:rtl/>
          <w:lang w:bidi="ar-EG"/>
        </w:rPr>
        <w:t> </w:t>
      </w:r>
      <w:r w:rsidRPr="004419CE">
        <w:rPr>
          <w:rtl/>
          <w:lang w:bidi="ar-EG"/>
        </w:rPr>
        <w:t>تلاشت. فإذا وجد دليل من هذا القبيل، يتم تقدير وتحديث القيمة الصافية المحققة أو تكلفة استبدال</w:t>
      </w:r>
      <w:r w:rsidRPr="004419CE">
        <w:rPr>
          <w:rFonts w:hint="cs"/>
          <w:rtl/>
          <w:lang w:bidi="ar-EG"/>
        </w:rPr>
        <w:t> </w:t>
      </w:r>
      <w:r w:rsidRPr="004419CE">
        <w:rPr>
          <w:rtl/>
          <w:lang w:bidi="ar-EG"/>
        </w:rPr>
        <w:t>المخزونات.</w:t>
      </w:r>
    </w:p>
    <w:p w:rsidR="005054D9" w:rsidRPr="004419CE" w:rsidRDefault="005054D9" w:rsidP="005054D9">
      <w:pPr>
        <w:rPr>
          <w:rtl/>
          <w:lang w:bidi="ar-EG"/>
        </w:rPr>
      </w:pPr>
      <w:r w:rsidRPr="004419CE">
        <w:rPr>
          <w:rtl/>
          <w:lang w:bidi="ar-EG"/>
        </w:rPr>
        <w:t>أما المنشورات والمقالات التي لا يقترح بيعها أو توزيعها مجاناً فينخفض صافي قيمتها المحاسبية إلى الصفر.</w:t>
      </w:r>
    </w:p>
    <w:p w:rsidR="005054D9" w:rsidRPr="00BF7E13" w:rsidRDefault="005054D9" w:rsidP="00BF7E13">
      <w:pPr>
        <w:pStyle w:val="Heading6"/>
        <w:rPr>
          <w:u w:val="single"/>
          <w:rtl/>
          <w:lang w:eastAsia="en-US" w:bidi="ar-EG"/>
        </w:rPr>
      </w:pPr>
      <w:bookmarkStart w:id="326" w:name="_Toc329296012"/>
      <w:bookmarkStart w:id="327" w:name="_Toc358648331"/>
      <w:bookmarkStart w:id="328" w:name="_Toc358648530"/>
      <w:bookmarkStart w:id="329" w:name="_Toc387338334"/>
      <w:bookmarkStart w:id="330" w:name="_Toc419484059"/>
      <w:bookmarkStart w:id="331" w:name="_Toc452156611"/>
      <w:bookmarkStart w:id="332" w:name="_Toc482793699"/>
      <w:bookmarkStart w:id="333" w:name="_Toc511402213"/>
      <w:bookmarkStart w:id="334" w:name="_Toc511756650"/>
      <w:bookmarkStart w:id="335" w:name="_Toc520365465"/>
      <w:bookmarkStart w:id="336" w:name="_Toc9614769"/>
      <w:r w:rsidRPr="00BF7E13">
        <w:rPr>
          <w:rFonts w:hint="cs"/>
          <w:u w:val="single"/>
          <w:rtl/>
          <w:lang w:eastAsia="en-US" w:bidi="ar-EG"/>
        </w:rPr>
        <w:t>الأصول</w:t>
      </w:r>
      <w:r w:rsidRPr="00BF7E13">
        <w:rPr>
          <w:u w:val="single"/>
          <w:rtl/>
          <w:lang w:eastAsia="en-US" w:bidi="ar-EG"/>
        </w:rPr>
        <w:t xml:space="preserve"> المادية</w:t>
      </w:r>
      <w:bookmarkEnd w:id="326"/>
      <w:bookmarkEnd w:id="327"/>
      <w:bookmarkEnd w:id="328"/>
      <w:bookmarkEnd w:id="329"/>
      <w:bookmarkEnd w:id="330"/>
      <w:bookmarkEnd w:id="331"/>
      <w:bookmarkEnd w:id="332"/>
      <w:bookmarkEnd w:id="333"/>
      <w:bookmarkEnd w:id="334"/>
      <w:bookmarkEnd w:id="335"/>
      <w:bookmarkEnd w:id="336"/>
    </w:p>
    <w:p w:rsidR="005054D9" w:rsidRPr="004419CE" w:rsidRDefault="005054D9" w:rsidP="005054D9">
      <w:pPr>
        <w:rPr>
          <w:rtl/>
          <w:lang w:bidi="ar-EG"/>
        </w:rPr>
      </w:pPr>
      <w:r w:rsidRPr="004419CE">
        <w:rPr>
          <w:rtl/>
          <w:lang w:bidi="ar-EG"/>
        </w:rPr>
        <w:t xml:space="preserve">تُقدر قيمة </w:t>
      </w:r>
      <w:r w:rsidRPr="004419CE">
        <w:rPr>
          <w:rFonts w:hint="cs"/>
          <w:rtl/>
          <w:lang w:bidi="ar-EG"/>
        </w:rPr>
        <w:t>الأصول</w:t>
      </w:r>
      <w:r w:rsidRPr="004419CE">
        <w:rPr>
          <w:rtl/>
          <w:lang w:bidi="ar-EG"/>
        </w:rPr>
        <w:t xml:space="preserve"> المادية التي يملكها الاتحاد بقيمتها التاريخية بعد أن يُخصم منها تراكم الاستهلاك والخسائر في القيمة. وقد تم إدراج المباني في بيان الوضع المالي وفقاً لمعايير </w:t>
      </w:r>
      <w:r w:rsidRPr="004419CE">
        <w:rPr>
          <w:lang w:val="fr-CH" w:bidi="ar-EG"/>
        </w:rPr>
        <w:t>IPSAS</w:t>
      </w:r>
      <w:r w:rsidRPr="004419CE">
        <w:rPr>
          <w:rtl/>
          <w:lang w:bidi="ar-EG"/>
        </w:rPr>
        <w:t xml:space="preserve"> في </w:t>
      </w:r>
      <w:r w:rsidRPr="004419CE">
        <w:rPr>
          <w:lang w:bidi="ar-EG"/>
        </w:rPr>
        <w:t>1</w:t>
      </w:r>
      <w:r w:rsidRPr="004419CE">
        <w:rPr>
          <w:rtl/>
          <w:lang w:bidi="ar-EG"/>
        </w:rPr>
        <w:t xml:space="preserve"> يناير </w:t>
      </w:r>
      <w:r w:rsidRPr="004419CE">
        <w:rPr>
          <w:lang w:bidi="ar-EG"/>
        </w:rPr>
        <w:t>2010</w:t>
      </w:r>
      <w:r w:rsidRPr="004419CE">
        <w:rPr>
          <w:rtl/>
          <w:lang w:bidi="ar-EG"/>
        </w:rPr>
        <w:t xml:space="preserve"> بحسب قيمتها الجوهرية على أساس دراسة قام بها مكتب </w:t>
      </w:r>
      <w:r w:rsidRPr="004419CE">
        <w:rPr>
          <w:rFonts w:hint="cs"/>
          <w:rtl/>
          <w:lang w:bidi="ar-EG"/>
        </w:rPr>
        <w:t xml:space="preserve">استشاري </w:t>
      </w:r>
      <w:r w:rsidRPr="004419CE">
        <w:rPr>
          <w:rtl/>
          <w:lang w:bidi="ar-EG"/>
        </w:rPr>
        <w:t xml:space="preserve">خارجي. وقد جرى قيد المباني وفقاً لنهج المكونات. ولم تؤخذ قيمة الأرض في الحسبان لدى حساب القيمة الجوهرية للمباني. ولا يترتب على الاتحاد أي تكلفة من حيث </w:t>
      </w:r>
      <w:r w:rsidRPr="004419CE">
        <w:rPr>
          <w:rFonts w:hint="cs"/>
          <w:rtl/>
          <w:lang w:bidi="ar-EG"/>
        </w:rPr>
        <w:t>(</w:t>
      </w:r>
      <w:r w:rsidRPr="004419CE">
        <w:rPr>
          <w:rtl/>
          <w:lang w:bidi="ar-EG"/>
        </w:rPr>
        <w:t>حق مساحة</w:t>
      </w:r>
      <w:r w:rsidRPr="004419CE">
        <w:rPr>
          <w:rFonts w:hint="cs"/>
          <w:rtl/>
          <w:lang w:bidi="ar-EG"/>
        </w:rPr>
        <w:t>)</w:t>
      </w:r>
      <w:r w:rsidRPr="004419CE">
        <w:rPr>
          <w:rtl/>
          <w:lang w:bidi="ar-EG"/>
        </w:rPr>
        <w:t xml:space="preserve"> الأرض التي وضعتها دولة جنيف في تصرف</w:t>
      </w:r>
      <w:r w:rsidRPr="004419CE">
        <w:rPr>
          <w:rFonts w:hint="cs"/>
          <w:rtl/>
          <w:lang w:bidi="ar-EG"/>
        </w:rPr>
        <w:t> </w:t>
      </w:r>
      <w:r w:rsidRPr="004419CE">
        <w:rPr>
          <w:rtl/>
          <w:lang w:bidi="ar-EG"/>
        </w:rPr>
        <w:t>الاتحاد.</w:t>
      </w:r>
    </w:p>
    <w:p w:rsidR="005054D9" w:rsidRPr="004419CE" w:rsidRDefault="005054D9" w:rsidP="005054D9">
      <w:pPr>
        <w:rPr>
          <w:rtl/>
          <w:lang w:bidi="ar-EG"/>
        </w:rPr>
      </w:pPr>
      <w:r w:rsidRPr="004419CE">
        <w:rPr>
          <w:rtl/>
          <w:lang w:bidi="ar-EG"/>
        </w:rPr>
        <w:t>وتُقيّد الهبات العينية بالقيمة الفعلية المقدرة في تاريخ استلام الأصول المنقولة. ويوزع قيد ال</w:t>
      </w:r>
      <w:r w:rsidRPr="004419CE">
        <w:rPr>
          <w:rFonts w:hint="cs"/>
          <w:rtl/>
          <w:lang w:bidi="ar-EG"/>
        </w:rPr>
        <w:t>إ</w:t>
      </w:r>
      <w:r w:rsidRPr="004419CE">
        <w:rPr>
          <w:rtl/>
          <w:lang w:bidi="ar-EG"/>
        </w:rPr>
        <w:t>يرادات المرتبطة بالهبات النقدية المخصصة لاستحداث أو شراء أصل غير منقول معين على فترة من الزمن تساوي فترة استهلاك الأصل غير المنقول قيد النظر وذلك اعتباراً من تاريخ الوضع في الخدمة.</w:t>
      </w:r>
    </w:p>
    <w:p w:rsidR="005054D9" w:rsidRPr="004419CE" w:rsidRDefault="005054D9" w:rsidP="005054D9">
      <w:pPr>
        <w:rPr>
          <w:rtl/>
          <w:lang w:bidi="ar-EG"/>
        </w:rPr>
      </w:pPr>
      <w:r w:rsidRPr="004419CE">
        <w:rPr>
          <w:rtl/>
          <w:lang w:bidi="ar-EG"/>
        </w:rPr>
        <w:t xml:space="preserve">وتُحتسب الممتلكات التي تساوي قيمتها أو تفوق </w:t>
      </w:r>
      <w:r w:rsidRPr="004419CE">
        <w:rPr>
          <w:lang w:bidi="ar-EG"/>
        </w:rPr>
        <w:t>5 000</w:t>
      </w:r>
      <w:r w:rsidRPr="004419CE">
        <w:rPr>
          <w:rtl/>
          <w:lang w:bidi="ar-EG"/>
        </w:rPr>
        <w:t xml:space="preserve"> فرنك سويسري وقت استلامها وتُستهلك خطياً بعد</w:t>
      </w:r>
      <w:r w:rsidRPr="004419CE">
        <w:rPr>
          <w:rFonts w:hint="cs"/>
          <w:rtl/>
          <w:lang w:bidi="ar-EG"/>
        </w:rPr>
        <w:t> </w:t>
      </w:r>
      <w:r w:rsidRPr="004419CE">
        <w:rPr>
          <w:rtl/>
          <w:lang w:bidi="ar-EG"/>
        </w:rPr>
        <w:t>ذلك.</w:t>
      </w:r>
    </w:p>
    <w:p w:rsidR="005054D9" w:rsidRPr="004419CE" w:rsidRDefault="005054D9" w:rsidP="005054D9">
      <w:pPr>
        <w:rPr>
          <w:rtl/>
          <w:lang w:bidi="ar-EG"/>
        </w:rPr>
      </w:pPr>
      <w:r w:rsidRPr="004419CE">
        <w:rPr>
          <w:rtl/>
          <w:lang w:bidi="ar-EG"/>
        </w:rPr>
        <w:t xml:space="preserve">أما الممتلكات التي تكون قيمتها أدنى من </w:t>
      </w:r>
      <w:r w:rsidRPr="004419CE">
        <w:rPr>
          <w:lang w:bidi="ar-EG"/>
        </w:rPr>
        <w:t>5 000</w:t>
      </w:r>
      <w:r w:rsidRPr="004419CE">
        <w:rPr>
          <w:rtl/>
          <w:lang w:bidi="ar-EG"/>
        </w:rPr>
        <w:t xml:space="preserve"> فرنك سويسري (ممتلكات ضئيلة القيمة) فتُقيد في شهر الحيازة وتُدرج كلياً بمثابة نفقات في بيان الأداء المالي عند إقفال الحساب في الشهر الذي يلي وقت</w:t>
      </w:r>
      <w:r w:rsidRPr="004419CE">
        <w:rPr>
          <w:rFonts w:hint="cs"/>
          <w:rtl/>
          <w:lang w:bidi="ar-EG"/>
        </w:rPr>
        <w:t> </w:t>
      </w:r>
      <w:r w:rsidRPr="004419CE">
        <w:rPr>
          <w:rtl/>
          <w:lang w:bidi="ar-EG"/>
        </w:rPr>
        <w:t>الحيازة.</w:t>
      </w:r>
    </w:p>
    <w:p w:rsidR="005054D9" w:rsidRPr="004419CE" w:rsidRDefault="005054D9" w:rsidP="005054D9">
      <w:pPr>
        <w:rPr>
          <w:spacing w:val="-6"/>
          <w:rtl/>
          <w:lang w:bidi="ar-EG"/>
        </w:rPr>
      </w:pPr>
      <w:r w:rsidRPr="004419CE">
        <w:rPr>
          <w:spacing w:val="-6"/>
          <w:rtl/>
          <w:lang w:bidi="ar-EG"/>
        </w:rPr>
        <w:t xml:space="preserve">وتُحتسب </w:t>
      </w:r>
      <w:r w:rsidRPr="004419CE">
        <w:rPr>
          <w:rFonts w:hint="cs"/>
          <w:spacing w:val="-6"/>
          <w:rtl/>
          <w:lang w:bidi="ar-EG"/>
        </w:rPr>
        <w:t>الأصول</w:t>
      </w:r>
      <w:r w:rsidRPr="004419CE">
        <w:rPr>
          <w:spacing w:val="-6"/>
          <w:rtl/>
          <w:lang w:bidi="ar-EG"/>
        </w:rPr>
        <w:t xml:space="preserve"> المادية المكتسبة في إطار المشاريع الجارية في ظل الأنشطة الخارجة عن الميزانية (بما فيها مشاريع برنامج الأمم المتحدة الإنمائي ومشاريع التنفيذ الوطنية والمساهمات الطوعية) كلياً بمثابة نفقات في بيان الأداء المالي عند إقفال الحساب في الشهر الذي يلي وقت</w:t>
      </w:r>
      <w:r w:rsidRPr="004419CE">
        <w:rPr>
          <w:rFonts w:hint="cs"/>
          <w:spacing w:val="-6"/>
          <w:rtl/>
          <w:lang w:bidi="ar-EG"/>
        </w:rPr>
        <w:t> </w:t>
      </w:r>
      <w:r w:rsidRPr="004419CE">
        <w:rPr>
          <w:spacing w:val="-6"/>
          <w:rtl/>
          <w:lang w:bidi="ar-EG"/>
        </w:rPr>
        <w:t>الحيازة.</w:t>
      </w:r>
    </w:p>
    <w:p w:rsidR="005054D9" w:rsidRPr="004419CE" w:rsidRDefault="005054D9" w:rsidP="005054D9">
      <w:pPr>
        <w:rPr>
          <w:rtl/>
          <w:lang w:bidi="ar-EG"/>
        </w:rPr>
      </w:pPr>
      <w:r w:rsidRPr="004419CE">
        <w:rPr>
          <w:rtl/>
          <w:lang w:bidi="ar-EG"/>
        </w:rPr>
        <w:t xml:space="preserve">وتُقيّد التكاليف اللاحقة المرتبطة </w:t>
      </w:r>
      <w:r w:rsidRPr="004419CE">
        <w:rPr>
          <w:rFonts w:hint="cs"/>
          <w:rtl/>
          <w:lang w:bidi="ar-EG"/>
        </w:rPr>
        <w:t>بالأصول</w:t>
      </w:r>
      <w:r w:rsidRPr="004419CE">
        <w:rPr>
          <w:rtl/>
          <w:lang w:bidi="ar-EG"/>
        </w:rPr>
        <w:t xml:space="preserve"> وتستهلك عندما تؤدي إلى ارتفاع محتمل في الخدمة المتعلقة باستخدامها ولا تكون له علاقة بتكاليف الصيانة أو إصلاح الموجودات قيد النظر. وتُدرج تكاليف الصيانة هذه في بيان الأداء</w:t>
      </w:r>
      <w:r w:rsidRPr="004419CE">
        <w:rPr>
          <w:rFonts w:hint="cs"/>
          <w:rtl/>
          <w:lang w:bidi="ar-EG"/>
        </w:rPr>
        <w:t> </w:t>
      </w:r>
      <w:r w:rsidRPr="004419CE">
        <w:rPr>
          <w:rtl/>
          <w:lang w:bidi="ar-EG"/>
        </w:rPr>
        <w:t>المالي.</w:t>
      </w:r>
    </w:p>
    <w:p w:rsidR="005054D9" w:rsidRPr="004419CE" w:rsidRDefault="005054D9" w:rsidP="005054D9">
      <w:pPr>
        <w:rPr>
          <w:rtl/>
          <w:lang w:bidi="ar-EG"/>
        </w:rPr>
      </w:pPr>
      <w:r w:rsidRPr="004419CE">
        <w:rPr>
          <w:rtl/>
          <w:lang w:bidi="ar-EG"/>
        </w:rPr>
        <w:t xml:space="preserve">وعندما تتألف </w:t>
      </w:r>
      <w:r w:rsidRPr="004419CE">
        <w:rPr>
          <w:rFonts w:hint="cs"/>
          <w:rtl/>
          <w:lang w:bidi="ar-EG"/>
        </w:rPr>
        <w:t>الأصول الثابتة</w:t>
      </w:r>
      <w:r w:rsidRPr="004419CE">
        <w:rPr>
          <w:rtl/>
          <w:lang w:bidi="ar-EG"/>
        </w:rPr>
        <w:t xml:space="preserve"> من عدة عناصر هامة تتفاوت فترات الاستفادة منها، يتم قيد كل عنصر على حدة. وتُحتسب معدلات الاستهلاك بأسلوب خطي تبعاً لفترة </w:t>
      </w:r>
      <w:r w:rsidRPr="004419CE">
        <w:rPr>
          <w:rFonts w:hint="cs"/>
          <w:rtl/>
          <w:lang w:bidi="ar-EG"/>
        </w:rPr>
        <w:t>الانتفاع</w:t>
      </w:r>
      <w:r w:rsidRPr="004419CE">
        <w:rPr>
          <w:rtl/>
          <w:lang w:bidi="ar-EG"/>
        </w:rPr>
        <w:t xml:space="preserve"> المقدرة لكل عنصر، مع مراعاة فترة متبقية نهائية إذا اقتضى الأمر. وتُستعرض القيم المتبقية وفترات </w:t>
      </w:r>
      <w:r w:rsidRPr="004419CE">
        <w:rPr>
          <w:rFonts w:hint="cs"/>
          <w:rtl/>
          <w:lang w:bidi="ar-EG"/>
        </w:rPr>
        <w:t>الانتفاع</w:t>
      </w:r>
      <w:r w:rsidRPr="004419CE">
        <w:rPr>
          <w:rtl/>
          <w:lang w:bidi="ar-EG"/>
        </w:rPr>
        <w:t xml:space="preserve"> وأساليب استهلاك الأصول، وتُعدّل عند اللزوم، عند إقفال الحسابات</w:t>
      </w:r>
      <w:r w:rsidRPr="004419CE">
        <w:rPr>
          <w:rFonts w:hint="cs"/>
          <w:rtl/>
          <w:lang w:bidi="ar-EG"/>
        </w:rPr>
        <w:t> </w:t>
      </w:r>
      <w:r w:rsidRPr="004419CE">
        <w:rPr>
          <w:rtl/>
          <w:lang w:bidi="ar-EG"/>
        </w:rPr>
        <w:t xml:space="preserve">السنوية. </w:t>
      </w:r>
    </w:p>
    <w:p w:rsidR="005054D9" w:rsidRPr="004419CE" w:rsidRDefault="005054D9" w:rsidP="005054D9">
      <w:pPr>
        <w:keepNext/>
        <w:spacing w:after="120"/>
        <w:rPr>
          <w:rtl/>
          <w:lang w:bidi="ar-EG"/>
        </w:rPr>
      </w:pPr>
      <w:r w:rsidRPr="004419CE">
        <w:rPr>
          <w:rtl/>
          <w:lang w:bidi="ar-EG"/>
        </w:rPr>
        <w:t xml:space="preserve">وتكون متوسطات فترات </w:t>
      </w:r>
      <w:r w:rsidRPr="004419CE">
        <w:rPr>
          <w:rFonts w:hint="cs"/>
          <w:rtl/>
          <w:lang w:bidi="ar-EG"/>
        </w:rPr>
        <w:t>الانتفاع</w:t>
      </w:r>
      <w:r w:rsidRPr="004419CE">
        <w:rPr>
          <w:rtl/>
          <w:lang w:bidi="ar-EG"/>
        </w:rPr>
        <w:t xml:space="preserve"> المعمول بها كما يلي: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4"/>
        <w:gridCol w:w="3155"/>
      </w:tblGrid>
      <w:tr w:rsidR="005054D9" w:rsidRPr="004419CE" w:rsidTr="00BF7E13">
        <w:trPr>
          <w:jc w:val="center"/>
        </w:trPr>
        <w:tc>
          <w:tcPr>
            <w:tcW w:w="5528" w:type="dxa"/>
            <w:tcBorders>
              <w:bottom w:val="single" w:sz="4" w:space="0" w:color="auto"/>
            </w:tcBorders>
            <w:vAlign w:val="center"/>
          </w:tcPr>
          <w:p w:rsidR="005054D9" w:rsidRPr="004419CE" w:rsidRDefault="005054D9" w:rsidP="00BF7E13">
            <w:pPr>
              <w:keepNext/>
              <w:spacing w:before="40" w:after="40" w:line="240" w:lineRule="exact"/>
              <w:jc w:val="center"/>
              <w:rPr>
                <w:b/>
                <w:bCs/>
                <w:sz w:val="20"/>
                <w:szCs w:val="26"/>
                <w:lang w:eastAsia="fr-FR"/>
              </w:rPr>
            </w:pPr>
            <w:r w:rsidRPr="004419CE">
              <w:rPr>
                <w:b/>
                <w:bCs/>
                <w:sz w:val="20"/>
                <w:szCs w:val="26"/>
                <w:rtl/>
              </w:rPr>
              <w:t xml:space="preserve">فئات الأصول </w:t>
            </w:r>
            <w:r w:rsidRPr="004419CE">
              <w:rPr>
                <w:rFonts w:hint="cs"/>
                <w:b/>
                <w:bCs/>
                <w:sz w:val="20"/>
                <w:szCs w:val="26"/>
                <w:rtl/>
              </w:rPr>
              <w:t>وفروعها</w:t>
            </w:r>
          </w:p>
        </w:tc>
        <w:tc>
          <w:tcPr>
            <w:tcW w:w="2694" w:type="dxa"/>
            <w:tcBorders>
              <w:bottom w:val="single" w:sz="4" w:space="0" w:color="auto"/>
            </w:tcBorders>
            <w:vAlign w:val="center"/>
          </w:tcPr>
          <w:p w:rsidR="005054D9" w:rsidRPr="004419CE" w:rsidRDefault="005054D9" w:rsidP="00BF7E13">
            <w:pPr>
              <w:keepNext/>
              <w:spacing w:before="40" w:after="40" w:line="240" w:lineRule="exact"/>
              <w:jc w:val="center"/>
              <w:rPr>
                <w:b/>
                <w:bCs/>
                <w:sz w:val="20"/>
                <w:szCs w:val="26"/>
                <w:lang w:eastAsia="fr-FR"/>
              </w:rPr>
            </w:pPr>
            <w:r w:rsidRPr="004419CE">
              <w:rPr>
                <w:b/>
                <w:bCs/>
                <w:sz w:val="20"/>
                <w:szCs w:val="26"/>
                <w:rtl/>
              </w:rPr>
              <w:t xml:space="preserve">مدة </w:t>
            </w:r>
            <w:r w:rsidRPr="004419CE">
              <w:rPr>
                <w:rFonts w:hint="cs"/>
                <w:b/>
                <w:bCs/>
                <w:sz w:val="20"/>
                <w:szCs w:val="26"/>
                <w:rtl/>
              </w:rPr>
              <w:t>الانتفاع</w:t>
            </w:r>
            <w:r w:rsidRPr="004419CE">
              <w:rPr>
                <w:b/>
                <w:bCs/>
                <w:sz w:val="20"/>
                <w:szCs w:val="26"/>
                <w:rtl/>
              </w:rPr>
              <w:t xml:space="preserve"> المقدرة (بالسنوات)</w:t>
            </w:r>
          </w:p>
        </w:tc>
      </w:tr>
      <w:tr w:rsidR="005054D9" w:rsidRPr="004419CE" w:rsidTr="00BF7E13">
        <w:trPr>
          <w:jc w:val="center"/>
        </w:trPr>
        <w:tc>
          <w:tcPr>
            <w:tcW w:w="5528" w:type="dxa"/>
            <w:tcBorders>
              <w:bottom w:val="nil"/>
              <w:right w:val="single" w:sz="4" w:space="0" w:color="auto"/>
            </w:tcBorders>
          </w:tcPr>
          <w:p w:rsidR="005054D9" w:rsidRPr="004419CE" w:rsidRDefault="005054D9" w:rsidP="00BF7E13">
            <w:pPr>
              <w:keepNext/>
              <w:spacing w:before="40" w:after="40" w:line="240" w:lineRule="exact"/>
              <w:rPr>
                <w:sz w:val="20"/>
                <w:szCs w:val="26"/>
                <w:rtl/>
                <w:lang w:eastAsia="fr-FR" w:bidi="ar-SY"/>
              </w:rPr>
            </w:pPr>
            <w:r w:rsidRPr="004419CE">
              <w:rPr>
                <w:sz w:val="20"/>
                <w:szCs w:val="26"/>
                <w:rtl/>
                <w:lang w:eastAsia="fr-FR" w:bidi="ar-SY"/>
              </w:rPr>
              <w:t>المباني</w:t>
            </w:r>
          </w:p>
        </w:tc>
        <w:tc>
          <w:tcPr>
            <w:tcW w:w="2694" w:type="dxa"/>
            <w:tcBorders>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tabs>
                <w:tab w:val="left" w:pos="567"/>
              </w:tabs>
              <w:spacing w:before="40" w:after="40" w:line="240" w:lineRule="exact"/>
              <w:rPr>
                <w:sz w:val="20"/>
                <w:szCs w:val="26"/>
                <w:lang w:eastAsia="fr-FR" w:bidi="ar-SY"/>
              </w:rPr>
            </w:pPr>
            <w:r w:rsidRPr="004419CE">
              <w:rPr>
                <w:sz w:val="20"/>
                <w:szCs w:val="26"/>
                <w:lang w:eastAsia="fr-FR" w:bidi="ar-SY"/>
              </w:rPr>
              <w:tab/>
            </w:r>
            <w:r w:rsidRPr="004419CE">
              <w:rPr>
                <w:sz w:val="20"/>
                <w:szCs w:val="26"/>
                <w:rtl/>
                <w:lang w:eastAsia="fr-FR" w:bidi="ar-SY"/>
              </w:rPr>
              <w:t>الهيكل</w:t>
            </w: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100</w:t>
            </w: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tabs>
                <w:tab w:val="left" w:pos="567"/>
              </w:tabs>
              <w:spacing w:before="40" w:after="40" w:line="240" w:lineRule="exact"/>
              <w:rPr>
                <w:sz w:val="20"/>
                <w:szCs w:val="26"/>
                <w:lang w:eastAsia="fr-FR" w:bidi="ar-SY"/>
              </w:rPr>
            </w:pPr>
            <w:r w:rsidRPr="004419CE">
              <w:rPr>
                <w:sz w:val="20"/>
                <w:szCs w:val="26"/>
                <w:lang w:eastAsia="fr-FR" w:bidi="ar-SY"/>
              </w:rPr>
              <w:tab/>
            </w:r>
            <w:r w:rsidRPr="004419CE">
              <w:rPr>
                <w:sz w:val="20"/>
                <w:szCs w:val="26"/>
                <w:rtl/>
                <w:lang w:eastAsia="fr-FR" w:bidi="ar-SY"/>
              </w:rPr>
              <w:t>الغلاف (الأسطح وطبقة العزل الحراري والمائي ...)</w:t>
            </w: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60</w:t>
            </w: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tabs>
                <w:tab w:val="left" w:pos="567"/>
              </w:tabs>
              <w:spacing w:before="40" w:after="40" w:line="240" w:lineRule="exact"/>
              <w:rPr>
                <w:sz w:val="20"/>
                <w:szCs w:val="26"/>
                <w:lang w:eastAsia="fr-FR" w:bidi="ar-SY"/>
              </w:rPr>
            </w:pPr>
            <w:r w:rsidRPr="004419CE">
              <w:rPr>
                <w:sz w:val="20"/>
                <w:szCs w:val="26"/>
                <w:lang w:eastAsia="fr-FR" w:bidi="ar-SY"/>
              </w:rPr>
              <w:tab/>
            </w:r>
            <w:r w:rsidRPr="004419CE">
              <w:rPr>
                <w:sz w:val="20"/>
                <w:szCs w:val="26"/>
                <w:rtl/>
                <w:lang w:eastAsia="fr-FR" w:bidi="ar-SY"/>
              </w:rPr>
              <w:t>الغلاف (الواجهات المعدنية والنوافذ الألمنيوم ...)</w:t>
            </w: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50</w:t>
            </w: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tabs>
                <w:tab w:val="left" w:pos="567"/>
              </w:tabs>
              <w:spacing w:before="40" w:after="40" w:line="240" w:lineRule="exact"/>
              <w:rPr>
                <w:sz w:val="20"/>
                <w:szCs w:val="26"/>
                <w:lang w:eastAsia="fr-FR" w:bidi="ar-SY"/>
              </w:rPr>
            </w:pPr>
            <w:r w:rsidRPr="004419CE">
              <w:rPr>
                <w:sz w:val="20"/>
                <w:szCs w:val="26"/>
                <w:lang w:eastAsia="fr-FR" w:bidi="ar-SY"/>
              </w:rPr>
              <w:tab/>
            </w:r>
            <w:r w:rsidRPr="004419CE">
              <w:rPr>
                <w:sz w:val="20"/>
                <w:szCs w:val="26"/>
                <w:rtl/>
                <w:lang w:eastAsia="fr-FR" w:bidi="ar-SY"/>
              </w:rPr>
              <w:t>التركيبات الداخلية (الأرضية والتقسيمات ...)</w:t>
            </w: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50</w:t>
            </w: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tabs>
                <w:tab w:val="left" w:pos="567"/>
              </w:tabs>
              <w:spacing w:before="40" w:after="40" w:line="240" w:lineRule="exact"/>
              <w:rPr>
                <w:sz w:val="20"/>
                <w:szCs w:val="26"/>
                <w:lang w:eastAsia="fr-FR" w:bidi="ar-SY"/>
              </w:rPr>
            </w:pPr>
            <w:r w:rsidRPr="004419CE">
              <w:rPr>
                <w:sz w:val="20"/>
                <w:szCs w:val="26"/>
                <w:lang w:eastAsia="fr-FR" w:bidi="ar-SY"/>
              </w:rPr>
              <w:tab/>
            </w:r>
            <w:r w:rsidRPr="004419CE">
              <w:rPr>
                <w:sz w:val="20"/>
                <w:szCs w:val="26"/>
                <w:rtl/>
                <w:lang w:eastAsia="fr-FR" w:bidi="ar-SY"/>
              </w:rPr>
              <w:t>التركيبات الداخلية (غلاف الأرضية والجدران والسقوف ...)</w:t>
            </w: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40</w:t>
            </w: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tabs>
                <w:tab w:val="left" w:pos="567"/>
              </w:tabs>
              <w:spacing w:before="40" w:after="40" w:line="240" w:lineRule="exact"/>
              <w:rPr>
                <w:sz w:val="20"/>
                <w:szCs w:val="26"/>
                <w:lang w:eastAsia="fr-FR" w:bidi="ar-SY"/>
              </w:rPr>
            </w:pPr>
            <w:r w:rsidRPr="004419CE">
              <w:rPr>
                <w:sz w:val="20"/>
                <w:szCs w:val="26"/>
                <w:lang w:eastAsia="fr-FR" w:bidi="ar-SY"/>
              </w:rPr>
              <w:tab/>
            </w:r>
            <w:r w:rsidRPr="004419CE">
              <w:rPr>
                <w:sz w:val="20"/>
                <w:szCs w:val="26"/>
                <w:rtl/>
                <w:lang w:eastAsia="fr-FR" w:bidi="ar-SY"/>
              </w:rPr>
              <w:t>المعدات الخاصة</w:t>
            </w: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40</w:t>
            </w: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tabs>
                <w:tab w:val="left" w:pos="567"/>
              </w:tabs>
              <w:spacing w:before="40" w:after="40" w:line="240" w:lineRule="exact"/>
              <w:rPr>
                <w:sz w:val="20"/>
                <w:szCs w:val="26"/>
                <w:rtl/>
                <w:lang w:eastAsia="fr-FR" w:bidi="ar-SY"/>
              </w:rPr>
            </w:pPr>
            <w:r w:rsidRPr="004419CE">
              <w:rPr>
                <w:sz w:val="20"/>
                <w:szCs w:val="26"/>
                <w:lang w:eastAsia="fr-FR" w:bidi="ar-SY"/>
              </w:rPr>
              <w:tab/>
            </w:r>
            <w:r w:rsidRPr="004419CE">
              <w:rPr>
                <w:sz w:val="20"/>
                <w:szCs w:val="26"/>
                <w:rtl/>
                <w:lang w:eastAsia="fr-FR" w:bidi="ar-SY"/>
              </w:rPr>
              <w:t>التمديدات التقنية (الكهرباء)</w:t>
            </w: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50</w:t>
            </w: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tabs>
                <w:tab w:val="left" w:pos="567"/>
              </w:tabs>
              <w:spacing w:before="40" w:after="40" w:line="240" w:lineRule="exact"/>
              <w:rPr>
                <w:sz w:val="20"/>
                <w:szCs w:val="26"/>
                <w:lang w:eastAsia="fr-FR" w:bidi="ar-SY"/>
              </w:rPr>
            </w:pPr>
            <w:r w:rsidRPr="004419CE">
              <w:rPr>
                <w:sz w:val="20"/>
                <w:szCs w:val="26"/>
                <w:lang w:eastAsia="fr-FR" w:bidi="ar-SY"/>
              </w:rPr>
              <w:tab/>
            </w:r>
            <w:r w:rsidRPr="004419CE">
              <w:rPr>
                <w:sz w:val="20"/>
                <w:szCs w:val="26"/>
                <w:rtl/>
                <w:lang w:eastAsia="fr-FR" w:bidi="ar-SY"/>
              </w:rPr>
              <w:t>التمديدات التقنية (الصحية)</w:t>
            </w: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40</w:t>
            </w: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tabs>
                <w:tab w:val="left" w:pos="567"/>
              </w:tabs>
              <w:spacing w:before="40" w:after="40" w:line="240" w:lineRule="exact"/>
              <w:rPr>
                <w:sz w:val="20"/>
                <w:szCs w:val="26"/>
                <w:lang w:eastAsia="fr-FR" w:bidi="ar-SY"/>
              </w:rPr>
            </w:pPr>
            <w:r w:rsidRPr="004419CE">
              <w:rPr>
                <w:sz w:val="20"/>
                <w:szCs w:val="26"/>
                <w:lang w:eastAsia="fr-FR" w:bidi="ar-SY"/>
              </w:rPr>
              <w:tab/>
            </w:r>
            <w:r w:rsidRPr="004419CE">
              <w:rPr>
                <w:sz w:val="20"/>
                <w:szCs w:val="26"/>
                <w:rtl/>
                <w:lang w:eastAsia="fr-FR" w:bidi="ar-SY"/>
              </w:rPr>
              <w:t>التمديدات التقنية (التدفئة والتهوية)</w:t>
            </w: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30</w:t>
            </w: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tabs>
                <w:tab w:val="left" w:pos="567"/>
              </w:tabs>
              <w:spacing w:before="40" w:after="40" w:line="240" w:lineRule="exact"/>
              <w:rPr>
                <w:sz w:val="20"/>
                <w:szCs w:val="26"/>
                <w:lang w:eastAsia="fr-FR" w:bidi="ar-SY"/>
              </w:rPr>
            </w:pPr>
            <w:r w:rsidRPr="004419CE">
              <w:rPr>
                <w:sz w:val="20"/>
                <w:szCs w:val="26"/>
                <w:lang w:eastAsia="fr-FR" w:bidi="ar-SY"/>
              </w:rPr>
              <w:tab/>
            </w:r>
            <w:r w:rsidRPr="004419CE">
              <w:rPr>
                <w:sz w:val="20"/>
                <w:szCs w:val="26"/>
                <w:rtl/>
                <w:lang w:eastAsia="fr-FR" w:bidi="ar-SY"/>
              </w:rPr>
              <w:t>مرافق النقل</w:t>
            </w: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40</w:t>
            </w: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spacing w:before="40" w:after="40" w:line="240" w:lineRule="exact"/>
              <w:rPr>
                <w:sz w:val="20"/>
                <w:szCs w:val="26"/>
                <w:lang w:eastAsia="fr-FR" w:bidi="ar-EG"/>
              </w:rPr>
            </w:pP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spacing w:before="40" w:after="40" w:line="240" w:lineRule="exact"/>
              <w:rPr>
                <w:sz w:val="20"/>
                <w:szCs w:val="26"/>
                <w:rtl/>
                <w:lang w:eastAsia="fr-FR" w:bidi="ar-SY"/>
              </w:rPr>
            </w:pPr>
            <w:r w:rsidRPr="004419CE">
              <w:rPr>
                <w:sz w:val="20"/>
                <w:szCs w:val="26"/>
                <w:rtl/>
                <w:lang w:eastAsia="fr-FR" w:bidi="ar-SY"/>
              </w:rPr>
              <w:t>التجهيزات الآلية والمعدات</w:t>
            </w: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5</w:t>
            </w: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spacing w:before="40" w:after="40" w:line="240" w:lineRule="exact"/>
              <w:rPr>
                <w:sz w:val="20"/>
                <w:szCs w:val="26"/>
                <w:rtl/>
                <w:lang w:eastAsia="fr-FR" w:bidi="ar-SY"/>
              </w:rPr>
            </w:pPr>
            <w:r w:rsidRPr="004419CE">
              <w:rPr>
                <w:sz w:val="20"/>
                <w:szCs w:val="26"/>
                <w:rtl/>
                <w:lang w:eastAsia="fr-FR" w:bidi="ar-SY"/>
              </w:rPr>
              <w:t>الأثاث وتجهيزات المكاتب</w:t>
            </w: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5</w:t>
            </w: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spacing w:before="40" w:after="40" w:line="240" w:lineRule="exact"/>
              <w:rPr>
                <w:sz w:val="20"/>
                <w:szCs w:val="26"/>
                <w:rtl/>
                <w:lang w:eastAsia="fr-FR" w:bidi="ar-SY"/>
              </w:rPr>
            </w:pPr>
            <w:r w:rsidRPr="004419CE">
              <w:rPr>
                <w:sz w:val="20"/>
                <w:szCs w:val="26"/>
                <w:rtl/>
                <w:lang w:eastAsia="fr-FR" w:bidi="ar-SY"/>
              </w:rPr>
              <w:t>المرْكبات الآلية</w:t>
            </w: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5</w:t>
            </w: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spacing w:before="40" w:after="40" w:line="240" w:lineRule="exact"/>
              <w:rPr>
                <w:sz w:val="20"/>
                <w:szCs w:val="26"/>
                <w:lang w:eastAsia="fr-FR" w:bidi="ar-SY"/>
              </w:rPr>
            </w:pPr>
            <w:r w:rsidRPr="004419CE">
              <w:rPr>
                <w:sz w:val="20"/>
                <w:szCs w:val="26"/>
                <w:rtl/>
                <w:lang w:eastAsia="fr-FR" w:bidi="ar-SY"/>
              </w:rPr>
              <w:t>المعدات الحاسوبية</w:t>
            </w: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3</w:t>
            </w:r>
          </w:p>
        </w:tc>
      </w:tr>
      <w:tr w:rsidR="005054D9" w:rsidRPr="004419CE" w:rsidTr="00BF7E13">
        <w:trPr>
          <w:jc w:val="center"/>
        </w:trPr>
        <w:tc>
          <w:tcPr>
            <w:tcW w:w="5528" w:type="dxa"/>
            <w:tcBorders>
              <w:top w:val="nil"/>
              <w:bottom w:val="nil"/>
              <w:right w:val="single" w:sz="4" w:space="0" w:color="auto"/>
            </w:tcBorders>
          </w:tcPr>
          <w:p w:rsidR="005054D9" w:rsidRPr="004419CE" w:rsidRDefault="005054D9" w:rsidP="00BF7E13">
            <w:pPr>
              <w:keepNext/>
              <w:spacing w:before="40" w:after="40" w:line="240" w:lineRule="exact"/>
              <w:rPr>
                <w:sz w:val="20"/>
                <w:szCs w:val="26"/>
                <w:lang w:eastAsia="fr-FR" w:bidi="ar-SY"/>
              </w:rPr>
            </w:pPr>
          </w:p>
        </w:tc>
        <w:tc>
          <w:tcPr>
            <w:tcW w:w="2694" w:type="dxa"/>
            <w:tcBorders>
              <w:top w:val="nil"/>
              <w:left w:val="single" w:sz="4" w:space="0" w:color="auto"/>
              <w:bottom w:val="nil"/>
            </w:tcBorders>
          </w:tcPr>
          <w:p w:rsidR="005054D9" w:rsidRPr="004419CE" w:rsidRDefault="005054D9" w:rsidP="00CE0905">
            <w:pPr>
              <w:keepNext/>
              <w:spacing w:before="40" w:after="40" w:line="240" w:lineRule="exact"/>
              <w:jc w:val="left"/>
              <w:rPr>
                <w:rFonts w:eastAsia="Times New Roman"/>
                <w:sz w:val="20"/>
                <w:szCs w:val="26"/>
                <w:lang w:val="fr-FR" w:eastAsia="en-US" w:bidi="ar-EG"/>
              </w:rPr>
            </w:pPr>
          </w:p>
        </w:tc>
      </w:tr>
      <w:tr w:rsidR="005054D9" w:rsidRPr="004419CE" w:rsidTr="00BF7E13">
        <w:trPr>
          <w:jc w:val="center"/>
        </w:trPr>
        <w:tc>
          <w:tcPr>
            <w:tcW w:w="5528" w:type="dxa"/>
            <w:tcBorders>
              <w:top w:val="nil"/>
              <w:right w:val="single" w:sz="4" w:space="0" w:color="auto"/>
            </w:tcBorders>
          </w:tcPr>
          <w:p w:rsidR="005054D9" w:rsidRPr="004419CE" w:rsidRDefault="005054D9" w:rsidP="00BF7E13">
            <w:pPr>
              <w:spacing w:before="40" w:after="40" w:line="240" w:lineRule="exact"/>
              <w:rPr>
                <w:sz w:val="20"/>
                <w:szCs w:val="26"/>
                <w:lang w:eastAsia="fr-FR" w:bidi="ar-SY"/>
              </w:rPr>
            </w:pPr>
            <w:r w:rsidRPr="004419CE">
              <w:rPr>
                <w:sz w:val="20"/>
                <w:szCs w:val="26"/>
                <w:rtl/>
                <w:lang w:eastAsia="fr-FR" w:bidi="ar-SY"/>
              </w:rPr>
              <w:t>التراخيص والبرمجيات</w:t>
            </w:r>
          </w:p>
        </w:tc>
        <w:tc>
          <w:tcPr>
            <w:tcW w:w="2694" w:type="dxa"/>
            <w:tcBorders>
              <w:top w:val="nil"/>
              <w:left w:val="single" w:sz="4" w:space="0" w:color="auto"/>
            </w:tcBorders>
          </w:tcPr>
          <w:p w:rsidR="005054D9" w:rsidRPr="004419CE" w:rsidRDefault="005054D9" w:rsidP="00CE0905">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3</w:t>
            </w:r>
          </w:p>
        </w:tc>
      </w:tr>
    </w:tbl>
    <w:p w:rsidR="005054D9" w:rsidRPr="004419CE" w:rsidRDefault="005054D9" w:rsidP="005054D9">
      <w:pPr>
        <w:spacing w:before="240"/>
        <w:rPr>
          <w:rtl/>
          <w:lang w:bidi="ar-EG"/>
        </w:rPr>
      </w:pPr>
      <w:r w:rsidRPr="004419CE">
        <w:rPr>
          <w:rtl/>
          <w:lang w:bidi="ar-EG"/>
        </w:rPr>
        <w:t>ويقوم الاتحاد، عند كل إقفال سنوي للحسابات، بتفحّص ما إذا كان هنالك أي دليل يشير إلى أن أياً من الأصول قد فقد أياً من قيمته. فإذا وُجد دليل من هذا القبيل، تُقدّر القيمة التي يمكن استعادتها من الأصل وتُقيّد خسارة القيمة في بيان الأداء المالي عندما تفوق القيمة المحاسبية القيمة التي يمكن استعادتها.</w:t>
      </w:r>
    </w:p>
    <w:p w:rsidR="005054D9" w:rsidRPr="004419CE" w:rsidRDefault="005054D9" w:rsidP="005054D9">
      <w:pPr>
        <w:rPr>
          <w:rtl/>
          <w:lang w:bidi="ar-EG"/>
        </w:rPr>
      </w:pPr>
      <w:r w:rsidRPr="004419CE">
        <w:rPr>
          <w:rtl/>
          <w:lang w:bidi="ar-EG"/>
        </w:rPr>
        <w:t xml:space="preserve">والقيمة التي يمكن استعادتها هي أعلى قيمة بين صافي القيمة الفعلية لتكاليف الاستغناء وقيمة </w:t>
      </w:r>
      <w:r w:rsidRPr="004419CE">
        <w:rPr>
          <w:rFonts w:hint="cs"/>
          <w:rtl/>
          <w:lang w:bidi="ar-EG"/>
        </w:rPr>
        <w:t>الانتفاع</w:t>
      </w:r>
      <w:r w:rsidRPr="004419CE">
        <w:rPr>
          <w:rtl/>
          <w:lang w:bidi="ar-EG"/>
        </w:rPr>
        <w:t xml:space="preserve">. وتُدرج القيمة التي يمكن استعادتها على أساس إفرادي. وتقابِل قيمة </w:t>
      </w:r>
      <w:r w:rsidRPr="004419CE">
        <w:rPr>
          <w:rFonts w:hint="cs"/>
          <w:rtl/>
          <w:lang w:bidi="ar-EG"/>
        </w:rPr>
        <w:t>الانتفاع</w:t>
      </w:r>
      <w:r w:rsidRPr="004419CE">
        <w:rPr>
          <w:rtl/>
          <w:lang w:bidi="ar-EG"/>
        </w:rPr>
        <w:t xml:space="preserve"> من </w:t>
      </w:r>
      <w:r w:rsidRPr="004419CE">
        <w:rPr>
          <w:rFonts w:hint="cs"/>
          <w:rtl/>
          <w:lang w:bidi="ar-EG"/>
        </w:rPr>
        <w:t>الأصول</w:t>
      </w:r>
      <w:r w:rsidRPr="004419CE">
        <w:rPr>
          <w:rtl/>
          <w:lang w:bidi="ar-EG"/>
        </w:rPr>
        <w:t xml:space="preserve"> المستخدمة لأغراض غير تجارية القيمة المحدّثة لاحتمال الخدمة المتوقعة من</w:t>
      </w:r>
      <w:r w:rsidRPr="004419CE">
        <w:rPr>
          <w:rFonts w:hint="cs"/>
          <w:rtl/>
          <w:lang w:bidi="ar-EG"/>
        </w:rPr>
        <w:t> </w:t>
      </w:r>
      <w:r w:rsidRPr="004419CE">
        <w:rPr>
          <w:rtl/>
          <w:lang w:bidi="ar-EG"/>
        </w:rPr>
        <w:t>استخدامها.</w:t>
      </w:r>
    </w:p>
    <w:p w:rsidR="005054D9" w:rsidRPr="004419CE" w:rsidRDefault="005054D9" w:rsidP="005054D9">
      <w:pPr>
        <w:rPr>
          <w:rtl/>
        </w:rPr>
      </w:pPr>
      <w:r w:rsidRPr="004419CE">
        <w:rPr>
          <w:rtl/>
          <w:lang w:bidi="ar-EG"/>
        </w:rPr>
        <w:t>ويعاوَد قيد خسارة القيمة المدرجة أثناء الفترات المالية السابقة عندما يكون هنالك تغيير في تقديرات القيمة التي يمكن استعادتها منذ آخر عملية تقدير. ويزداد صافي القيمة المحتسبة للأصل ولكن ليس لها أن تفوق صافي القيمة المحتسبة الذي كان يمكن أن يكون صافي قيمة الأصل إذا لم تسجل أي خسارة في القيمة في المقام الأول. وتقيد خسارة القيمة هذه في بيان الأداء المالي.</w:t>
      </w:r>
    </w:p>
    <w:p w:rsidR="005054D9" w:rsidRPr="00BF7E13" w:rsidRDefault="005054D9" w:rsidP="00BF7E13">
      <w:pPr>
        <w:pStyle w:val="Heading6"/>
        <w:rPr>
          <w:u w:val="single"/>
          <w:rtl/>
          <w:lang w:eastAsia="en-US" w:bidi="ar-EG"/>
        </w:rPr>
      </w:pPr>
      <w:bookmarkStart w:id="337" w:name="_Toc358648332"/>
      <w:bookmarkStart w:id="338" w:name="_Toc358648531"/>
      <w:bookmarkStart w:id="339" w:name="_Toc387338335"/>
      <w:bookmarkStart w:id="340" w:name="_Toc419484060"/>
      <w:bookmarkStart w:id="341" w:name="_Toc452156612"/>
      <w:bookmarkStart w:id="342" w:name="_Toc482793700"/>
      <w:bookmarkStart w:id="343" w:name="_Toc511402214"/>
      <w:bookmarkStart w:id="344" w:name="_Toc511756651"/>
      <w:bookmarkStart w:id="345" w:name="_Toc520365466"/>
      <w:bookmarkStart w:id="346" w:name="_Toc9614770"/>
      <w:r w:rsidRPr="00BF7E13">
        <w:rPr>
          <w:rFonts w:hint="cs"/>
          <w:u w:val="single"/>
          <w:rtl/>
          <w:lang w:eastAsia="en-US" w:bidi="ar-EG"/>
        </w:rPr>
        <w:t>الأصول الثابتة</w:t>
      </w:r>
      <w:r w:rsidRPr="00BF7E13">
        <w:rPr>
          <w:u w:val="single"/>
          <w:rtl/>
          <w:lang w:eastAsia="en-US" w:bidi="ar-EG"/>
        </w:rPr>
        <w:t xml:space="preserve"> </w:t>
      </w:r>
      <w:r w:rsidRPr="00BF7E13">
        <w:rPr>
          <w:rFonts w:hint="cs"/>
          <w:u w:val="single"/>
          <w:rtl/>
          <w:lang w:eastAsia="en-US" w:bidi="ar-EG"/>
        </w:rPr>
        <w:t>المقتناة</w:t>
      </w:r>
      <w:r w:rsidRPr="00BF7E13">
        <w:rPr>
          <w:u w:val="single"/>
          <w:rtl/>
          <w:lang w:eastAsia="en-US" w:bidi="ar-EG"/>
        </w:rPr>
        <w:t xml:space="preserve"> في إطار عقود </w:t>
      </w:r>
      <w:bookmarkEnd w:id="337"/>
      <w:bookmarkEnd w:id="338"/>
      <w:r w:rsidRPr="00BF7E13">
        <w:rPr>
          <w:rFonts w:hint="cs"/>
          <w:u w:val="single"/>
          <w:rtl/>
          <w:lang w:eastAsia="en-US" w:bidi="ar-EG"/>
        </w:rPr>
        <w:t>الإيجار</w:t>
      </w:r>
      <w:bookmarkEnd w:id="339"/>
      <w:bookmarkEnd w:id="340"/>
      <w:bookmarkEnd w:id="341"/>
      <w:bookmarkEnd w:id="342"/>
      <w:bookmarkEnd w:id="343"/>
      <w:bookmarkEnd w:id="344"/>
      <w:bookmarkEnd w:id="345"/>
      <w:bookmarkEnd w:id="346"/>
    </w:p>
    <w:p w:rsidR="005054D9" w:rsidRPr="004419CE" w:rsidRDefault="005054D9" w:rsidP="005054D9">
      <w:pPr>
        <w:rPr>
          <w:rtl/>
          <w:lang w:bidi="ar-EG"/>
        </w:rPr>
      </w:pPr>
      <w:r w:rsidRPr="004419CE">
        <w:rPr>
          <w:rtl/>
          <w:lang w:bidi="ar-EG"/>
        </w:rPr>
        <w:t xml:space="preserve">يمكن للاتحاد، في إطار ما يمارسه من أنشطة، أن يستخدم أصولاً توضع في تصرفه بموجب عقود إيجار. وقد خضعت عقود الإيجار هذه للتحليل في ضوء الأحوال الموصوفة والمؤشرات التي يوفرها المعيار </w:t>
      </w:r>
      <w:r w:rsidRPr="004419CE">
        <w:rPr>
          <w:lang w:val="fr-CH" w:bidi="ar-EG"/>
        </w:rPr>
        <w:t>IPSAS 13</w:t>
      </w:r>
      <w:r w:rsidRPr="004419CE">
        <w:rPr>
          <w:rtl/>
          <w:lang w:bidi="ar-EG"/>
        </w:rPr>
        <w:t xml:space="preserve"> لتحديد ما إذا كان الأمر يتعلق بعقود إيجار بسيطة أم عقود إيجار</w:t>
      </w:r>
      <w:r w:rsidRPr="004419CE">
        <w:rPr>
          <w:rFonts w:hint="cs"/>
          <w:rtl/>
          <w:lang w:bidi="ar-EG"/>
        </w:rPr>
        <w:t xml:space="preserve"> تمويل. </w:t>
      </w:r>
      <w:r w:rsidRPr="004419CE">
        <w:rPr>
          <w:rtl/>
          <w:lang w:bidi="ar-EG"/>
        </w:rPr>
        <w:t xml:space="preserve">وفي </w:t>
      </w:r>
      <w:r w:rsidRPr="004419CE">
        <w:rPr>
          <w:lang w:bidi="ar-EG"/>
        </w:rPr>
        <w:t>31</w:t>
      </w:r>
      <w:r w:rsidRPr="004419CE">
        <w:rPr>
          <w:rtl/>
          <w:lang w:bidi="ar-EG"/>
        </w:rPr>
        <w:t xml:space="preserve"> ديسمبر </w:t>
      </w:r>
      <w:r>
        <w:rPr>
          <w:lang w:bidi="ar-EG"/>
        </w:rPr>
        <w:t>2018</w:t>
      </w:r>
      <w:r w:rsidRPr="004419CE">
        <w:rPr>
          <w:rtl/>
          <w:lang w:bidi="ar-EG"/>
        </w:rPr>
        <w:t>، كانت العقود التي أبرمها الاتحاد تفي بتعريف عقود الإيجار البسيطة ومن ثم أُدرجت على هذا الأساس. وقُيدت المدفوعات التي سُددت بموجب هذه العقود بمثابة نفقات في بيان الأداء المالي على أساس معدل خطي حتى تاريخ انتهاء</w:t>
      </w:r>
      <w:r w:rsidRPr="004419CE">
        <w:rPr>
          <w:rFonts w:hint="cs"/>
          <w:rtl/>
          <w:lang w:bidi="ar-EG"/>
        </w:rPr>
        <w:t> </w:t>
      </w:r>
      <w:r w:rsidRPr="004419CE">
        <w:rPr>
          <w:rtl/>
          <w:lang w:bidi="ar-EG"/>
        </w:rPr>
        <w:t>العقد.</w:t>
      </w:r>
    </w:p>
    <w:p w:rsidR="005054D9" w:rsidRPr="00BF7E13" w:rsidRDefault="005054D9" w:rsidP="00BF7E13">
      <w:pPr>
        <w:pStyle w:val="Heading6"/>
        <w:rPr>
          <w:u w:val="single"/>
          <w:rtl/>
          <w:lang w:eastAsia="en-US" w:bidi="ar-EG"/>
        </w:rPr>
      </w:pPr>
      <w:bookmarkStart w:id="347" w:name="_Toc329296013"/>
      <w:bookmarkStart w:id="348" w:name="_Toc358648333"/>
      <w:bookmarkStart w:id="349" w:name="_Toc358648532"/>
      <w:bookmarkStart w:id="350" w:name="_Toc387338336"/>
      <w:bookmarkStart w:id="351" w:name="_Toc419484061"/>
      <w:bookmarkStart w:id="352" w:name="_Toc452156613"/>
      <w:bookmarkStart w:id="353" w:name="_Toc482793701"/>
      <w:bookmarkStart w:id="354" w:name="_Toc511402215"/>
      <w:bookmarkStart w:id="355" w:name="_Toc511756652"/>
      <w:bookmarkStart w:id="356" w:name="_Toc520365467"/>
      <w:bookmarkStart w:id="357" w:name="_Toc9614771"/>
      <w:r w:rsidRPr="00BF7E13">
        <w:rPr>
          <w:rFonts w:hint="cs"/>
          <w:u w:val="single"/>
          <w:rtl/>
          <w:lang w:eastAsia="en-US" w:bidi="ar-EG"/>
        </w:rPr>
        <w:t>الأصول</w:t>
      </w:r>
      <w:r w:rsidRPr="00BF7E13">
        <w:rPr>
          <w:u w:val="single"/>
          <w:rtl/>
          <w:lang w:eastAsia="en-US" w:bidi="ar-EG"/>
        </w:rPr>
        <w:t xml:space="preserve"> غير المادية</w:t>
      </w:r>
      <w:bookmarkEnd w:id="347"/>
      <w:bookmarkEnd w:id="348"/>
      <w:bookmarkEnd w:id="349"/>
      <w:bookmarkEnd w:id="350"/>
      <w:bookmarkEnd w:id="351"/>
      <w:bookmarkEnd w:id="352"/>
      <w:bookmarkEnd w:id="353"/>
      <w:bookmarkEnd w:id="354"/>
      <w:bookmarkEnd w:id="355"/>
      <w:bookmarkEnd w:id="356"/>
      <w:bookmarkEnd w:id="357"/>
    </w:p>
    <w:p w:rsidR="005054D9" w:rsidRPr="004419CE" w:rsidRDefault="005054D9" w:rsidP="005054D9">
      <w:pPr>
        <w:rPr>
          <w:spacing w:val="-2"/>
          <w:rtl/>
          <w:lang w:bidi="ar-EG"/>
        </w:rPr>
      </w:pPr>
      <w:r w:rsidRPr="004419CE">
        <w:rPr>
          <w:spacing w:val="-2"/>
          <w:rtl/>
          <w:lang w:bidi="ar-EG"/>
        </w:rPr>
        <w:t xml:space="preserve">تُدرج </w:t>
      </w:r>
      <w:r w:rsidRPr="004419CE">
        <w:rPr>
          <w:rFonts w:hint="cs"/>
          <w:spacing w:val="-2"/>
          <w:rtl/>
          <w:lang w:bidi="ar-EG"/>
        </w:rPr>
        <w:t>الأصول</w:t>
      </w:r>
      <w:r w:rsidRPr="004419CE">
        <w:rPr>
          <w:spacing w:val="-2"/>
          <w:rtl/>
          <w:lang w:bidi="ar-EG"/>
        </w:rPr>
        <w:t xml:space="preserve"> غير المادية، وهي تتألف من تراخيص وبرمجيات معلوماتية، تكون قيمتها أعلى من</w:t>
      </w:r>
      <w:r w:rsidRPr="004419CE">
        <w:rPr>
          <w:rFonts w:hint="cs"/>
          <w:spacing w:val="-2"/>
          <w:rtl/>
          <w:lang w:bidi="ar-EG"/>
        </w:rPr>
        <w:t xml:space="preserve"> </w:t>
      </w:r>
      <w:r w:rsidRPr="004419CE">
        <w:rPr>
          <w:spacing w:val="-2"/>
          <w:lang w:bidi="ar-EG"/>
        </w:rPr>
        <w:t>50 000</w:t>
      </w:r>
      <w:r w:rsidRPr="004419CE">
        <w:rPr>
          <w:rFonts w:hint="cs"/>
          <w:spacing w:val="-2"/>
          <w:rtl/>
          <w:lang w:bidi="ar-EG"/>
        </w:rPr>
        <w:t xml:space="preserve"> </w:t>
      </w:r>
      <w:r w:rsidRPr="004419CE">
        <w:rPr>
          <w:spacing w:val="-2"/>
          <w:rtl/>
          <w:lang w:bidi="ar-EG"/>
        </w:rPr>
        <w:t>فرنك سويسري، على أساس قيمتها التاريخية ويُخصم مجموع الاستهلاكات والخسائر الممكنة في قيمتها، باستثناء البيان الافتتاحي حيث يُعاد قيد صافي القيمة. وتُستهلك قيمة التراخيص والبرمجيات والبراءات وحقوق الملكية على أساس معدل خطي على امتداد ثلاث</w:t>
      </w:r>
      <w:r w:rsidRPr="004419CE">
        <w:rPr>
          <w:rFonts w:hint="cs"/>
          <w:rtl/>
          <w:lang w:bidi="ar-EG"/>
        </w:rPr>
        <w:t> </w:t>
      </w:r>
      <w:r w:rsidRPr="004419CE">
        <w:rPr>
          <w:spacing w:val="-2"/>
          <w:rtl/>
          <w:lang w:bidi="ar-EG"/>
        </w:rPr>
        <w:t>سنوات.</w:t>
      </w:r>
    </w:p>
    <w:p w:rsidR="005054D9" w:rsidRPr="004419CE" w:rsidRDefault="005054D9" w:rsidP="005054D9">
      <w:pPr>
        <w:rPr>
          <w:rtl/>
          <w:lang w:bidi="ar-EG"/>
        </w:rPr>
      </w:pPr>
      <w:r w:rsidRPr="004419CE">
        <w:rPr>
          <w:rtl/>
          <w:lang w:bidi="ar-EG"/>
        </w:rPr>
        <w:t xml:space="preserve">وتُقيد جميع التكاليف التي تساوي أو تقل عن </w:t>
      </w:r>
      <w:r w:rsidRPr="004419CE">
        <w:rPr>
          <w:lang w:bidi="ar-EG"/>
        </w:rPr>
        <w:t>50 000</w:t>
      </w:r>
      <w:r w:rsidRPr="004419CE">
        <w:rPr>
          <w:rtl/>
          <w:lang w:bidi="ar-EG"/>
        </w:rPr>
        <w:t xml:space="preserve"> فرنك سويسري وقت استلام الموجودات وتُدرج كلياً بمثابة نفقات في بيان الأداء المالي عند إقفال الحساب في الشهر الذي يلي حيازتها.</w:t>
      </w:r>
    </w:p>
    <w:p w:rsidR="005054D9" w:rsidRPr="004419CE" w:rsidRDefault="005054D9" w:rsidP="005054D9">
      <w:pPr>
        <w:rPr>
          <w:rtl/>
          <w:lang w:bidi="ar-EG"/>
        </w:rPr>
      </w:pPr>
      <w:r w:rsidRPr="004419CE">
        <w:rPr>
          <w:rtl/>
          <w:lang w:bidi="ar-EG"/>
        </w:rPr>
        <w:t>وتقيد قيمة التراخيص ورزم البرمجيات والبراءات المطورة داخل الاتحاد إذا كان من المحتمل أن الاتحاد سوف يستفيد من المنافع الاقتصادية المستقبلية أو احتمال الخدمة المنسوبة إليها. وتقيد تكاليف التطوير التي يمكن أن تعزى مباشرة</w:t>
      </w:r>
      <w:r w:rsidRPr="004419CE">
        <w:rPr>
          <w:rFonts w:hint="cs"/>
          <w:rtl/>
          <w:lang w:bidi="ar-EG"/>
        </w:rPr>
        <w:t>ً</w:t>
      </w:r>
      <w:r w:rsidRPr="004419CE">
        <w:rPr>
          <w:rtl/>
          <w:lang w:bidi="ar-EG"/>
        </w:rPr>
        <w:t xml:space="preserve"> إلى تصميم واختبار منتجات البرمجيات المحددة والفريدة التي يسيطر عليها الاتحاد كأصول غير ملموسة عندما تستوفى المعايير التالية في تاريخ</w:t>
      </w:r>
      <w:r w:rsidRPr="004419CE">
        <w:rPr>
          <w:rFonts w:hint="cs"/>
          <w:rtl/>
          <w:lang w:bidi="ar-EG"/>
        </w:rPr>
        <w:t> </w:t>
      </w:r>
      <w:r w:rsidRPr="004419CE">
        <w:rPr>
          <w:rtl/>
          <w:lang w:bidi="ar-EG"/>
        </w:rPr>
        <w:t>الإقفال:</w:t>
      </w:r>
    </w:p>
    <w:p w:rsidR="005054D9" w:rsidRPr="004419CE" w:rsidRDefault="005054D9" w:rsidP="001C50D2">
      <w:pPr>
        <w:pStyle w:val="enumlev1"/>
        <w:rPr>
          <w:rtl/>
        </w:rPr>
      </w:pPr>
      <w:bookmarkStart w:id="358" w:name="_Toc520365468"/>
      <w:r w:rsidRPr="004419CE">
        <w:rPr>
          <w:rFonts w:hint="cs"/>
          <w:rtl/>
        </w:rPr>
        <w:t>-</w:t>
      </w:r>
      <w:r w:rsidRPr="004419CE">
        <w:rPr>
          <w:rtl/>
        </w:rPr>
        <w:tab/>
        <w:t xml:space="preserve">من الممكن تقنياً </w:t>
      </w:r>
      <w:r w:rsidRPr="004419CE">
        <w:rPr>
          <w:rFonts w:hint="cs"/>
          <w:rtl/>
        </w:rPr>
        <w:t>ا</w:t>
      </w:r>
      <w:r w:rsidRPr="004419CE">
        <w:rPr>
          <w:rtl/>
        </w:rPr>
        <w:t>ستكمال منتج البرمجيات بحيث تكون متاحة للاستعمال؛</w:t>
      </w:r>
      <w:bookmarkEnd w:id="358"/>
    </w:p>
    <w:p w:rsidR="005054D9" w:rsidRPr="004419CE" w:rsidRDefault="005054D9" w:rsidP="001C50D2">
      <w:pPr>
        <w:pStyle w:val="enumlev1"/>
        <w:rPr>
          <w:rtl/>
        </w:rPr>
      </w:pPr>
      <w:bookmarkStart w:id="359" w:name="_Toc520365469"/>
      <w:r w:rsidRPr="004419CE">
        <w:rPr>
          <w:rtl/>
        </w:rPr>
        <w:t>-</w:t>
      </w:r>
      <w:r w:rsidRPr="004419CE">
        <w:rPr>
          <w:rtl/>
        </w:rPr>
        <w:tab/>
        <w:t>تعتزم إدارة الاتحاد أن تستكمل منتج البرمجيات أو تستعمله أو تبيعه؛</w:t>
      </w:r>
      <w:bookmarkEnd w:id="359"/>
    </w:p>
    <w:p w:rsidR="005054D9" w:rsidRPr="004419CE" w:rsidRDefault="005054D9" w:rsidP="001C50D2">
      <w:pPr>
        <w:pStyle w:val="enumlev1"/>
        <w:rPr>
          <w:rtl/>
        </w:rPr>
      </w:pPr>
      <w:bookmarkStart w:id="360" w:name="_Toc520365470"/>
      <w:r w:rsidRPr="004419CE">
        <w:rPr>
          <w:rtl/>
        </w:rPr>
        <w:t>-</w:t>
      </w:r>
      <w:r w:rsidRPr="004419CE">
        <w:rPr>
          <w:rtl/>
        </w:rPr>
        <w:tab/>
        <w:t>ثمة قدرة على استعمال أو بيع منتج البرمجيات؛</w:t>
      </w:r>
      <w:bookmarkEnd w:id="360"/>
    </w:p>
    <w:p w:rsidR="005054D9" w:rsidRPr="004419CE" w:rsidRDefault="005054D9" w:rsidP="001C50D2">
      <w:pPr>
        <w:pStyle w:val="enumlev1"/>
        <w:rPr>
          <w:rtl/>
        </w:rPr>
      </w:pPr>
      <w:bookmarkStart w:id="361" w:name="_Toc520365471"/>
      <w:r w:rsidRPr="004419CE">
        <w:rPr>
          <w:rtl/>
        </w:rPr>
        <w:t>-</w:t>
      </w:r>
      <w:r w:rsidRPr="004419CE">
        <w:rPr>
          <w:rtl/>
        </w:rPr>
        <w:tab/>
        <w:t>يمكن البرهان على قدرة منتج البرمجيات على توليد منافع اقتصادية مستقبلية محتملة؛</w:t>
      </w:r>
      <w:bookmarkEnd w:id="361"/>
    </w:p>
    <w:p w:rsidR="005054D9" w:rsidRPr="004419CE" w:rsidRDefault="005054D9" w:rsidP="001C50D2">
      <w:pPr>
        <w:pStyle w:val="enumlev1"/>
        <w:rPr>
          <w:rtl/>
        </w:rPr>
      </w:pPr>
      <w:bookmarkStart w:id="362" w:name="_Toc520365472"/>
      <w:r w:rsidRPr="004419CE">
        <w:rPr>
          <w:rtl/>
        </w:rPr>
        <w:t>-</w:t>
      </w:r>
      <w:r w:rsidRPr="004419CE">
        <w:rPr>
          <w:rtl/>
        </w:rPr>
        <w:tab/>
        <w:t>تتوفر الموارد الكافية التقنية والمالية وغيرها لإكمال تطوير واستخدام أو بيع منتج البرمجيات، ويمكن بشكل موثوق قياس النفقات المنسوبة إلى منتج البرمجيات أثناء تطويره.</w:t>
      </w:r>
      <w:bookmarkEnd w:id="362"/>
    </w:p>
    <w:p w:rsidR="005054D9" w:rsidRPr="004419CE" w:rsidRDefault="005054D9" w:rsidP="005054D9">
      <w:pPr>
        <w:rPr>
          <w:rtl/>
          <w:lang w:bidi="ar-EG"/>
        </w:rPr>
      </w:pPr>
      <w:r w:rsidRPr="004419CE">
        <w:rPr>
          <w:rtl/>
          <w:lang w:bidi="ar-EG"/>
        </w:rPr>
        <w:t>تتضمن التكاليف التي يمكن أن تعزى مباشرة</w:t>
      </w:r>
      <w:r w:rsidRPr="004419CE">
        <w:rPr>
          <w:rFonts w:hint="cs"/>
          <w:rtl/>
          <w:lang w:bidi="ar-EG"/>
        </w:rPr>
        <w:t>ً</w:t>
      </w:r>
      <w:r w:rsidRPr="004419CE">
        <w:rPr>
          <w:rtl/>
          <w:lang w:bidi="ar-EG"/>
        </w:rPr>
        <w:t>، والتي تقيد كجزء من منتج البرمجيات، تكاليف الموظفين المعنيين بتطوير البرمجيات وجزءاً مناسباً من المصروفات الثابتة ذات</w:t>
      </w:r>
      <w:r w:rsidRPr="004419CE">
        <w:rPr>
          <w:rFonts w:hint="cs"/>
          <w:rtl/>
          <w:lang w:bidi="ar-EG"/>
        </w:rPr>
        <w:t> </w:t>
      </w:r>
      <w:r w:rsidRPr="004419CE">
        <w:rPr>
          <w:rtl/>
          <w:lang w:bidi="ar-EG"/>
        </w:rPr>
        <w:t>الصلة.</w:t>
      </w:r>
    </w:p>
    <w:p w:rsidR="005054D9" w:rsidRPr="004419CE" w:rsidRDefault="005054D9" w:rsidP="005054D9">
      <w:pPr>
        <w:rPr>
          <w:rtl/>
          <w:lang w:bidi="ar-EG"/>
        </w:rPr>
      </w:pPr>
      <w:r w:rsidRPr="004419CE">
        <w:rPr>
          <w:rtl/>
          <w:lang w:bidi="ar-EG"/>
        </w:rPr>
        <w:t>تقيد نفقات التطوير الأخرى التي لا تفي بهذه المعايير كمصروف عند تكبدها. ولا تقيد تكاليف التطوير المقيدة سابقاً ضمن الأصول في فترة</w:t>
      </w:r>
      <w:r w:rsidRPr="004419CE">
        <w:rPr>
          <w:rFonts w:hint="cs"/>
          <w:rtl/>
          <w:lang w:bidi="ar-EG"/>
        </w:rPr>
        <w:t> </w:t>
      </w:r>
      <w:r w:rsidRPr="004419CE">
        <w:rPr>
          <w:rtl/>
          <w:lang w:bidi="ar-EG"/>
        </w:rPr>
        <w:t>لاحقة.</w:t>
      </w:r>
    </w:p>
    <w:p w:rsidR="005054D9" w:rsidRPr="004419CE" w:rsidRDefault="005054D9" w:rsidP="005054D9">
      <w:pPr>
        <w:rPr>
          <w:spacing w:val="-4"/>
          <w:rtl/>
          <w:lang w:bidi="ar-EG"/>
        </w:rPr>
      </w:pPr>
      <w:r w:rsidRPr="004419CE">
        <w:rPr>
          <w:spacing w:val="-4"/>
          <w:rtl/>
          <w:lang w:bidi="ar-EG"/>
        </w:rPr>
        <w:t>تستهلك تكاليف تطوير البرمجيات الحاسوبية المقيدة ضمن الأصول على امتداد حياتها المفيدة المقدرة، والتي لا تتجاوز ثلاث</w:t>
      </w:r>
      <w:r w:rsidRPr="004419CE">
        <w:rPr>
          <w:rFonts w:hint="cs"/>
          <w:rtl/>
          <w:lang w:bidi="ar-EG"/>
        </w:rPr>
        <w:t> </w:t>
      </w:r>
      <w:r w:rsidRPr="004419CE">
        <w:rPr>
          <w:spacing w:val="-4"/>
          <w:rtl/>
          <w:lang w:bidi="ar-EG"/>
        </w:rPr>
        <w:t>سنوات.</w:t>
      </w:r>
    </w:p>
    <w:p w:rsidR="005054D9" w:rsidRPr="004419CE" w:rsidRDefault="005054D9" w:rsidP="005054D9">
      <w:pPr>
        <w:rPr>
          <w:rtl/>
          <w:lang w:bidi="ar-EG"/>
        </w:rPr>
      </w:pPr>
      <w:r w:rsidRPr="004419CE">
        <w:rPr>
          <w:rtl/>
          <w:lang w:bidi="ar-EG"/>
        </w:rPr>
        <w:t>وتقيد التكاليف المرتبطة بصيانة البرمجيات الحاسوبية كمصروف عند</w:t>
      </w:r>
      <w:r w:rsidRPr="004419CE">
        <w:rPr>
          <w:rFonts w:hint="cs"/>
          <w:rtl/>
          <w:lang w:bidi="ar-EG"/>
        </w:rPr>
        <w:t> </w:t>
      </w:r>
      <w:r w:rsidRPr="004419CE">
        <w:rPr>
          <w:rtl/>
          <w:lang w:bidi="ar-EG"/>
        </w:rPr>
        <w:t>تكبدها.</w:t>
      </w:r>
    </w:p>
    <w:p w:rsidR="005054D9" w:rsidRPr="00BF7E13" w:rsidRDefault="005054D9" w:rsidP="00BF7E13">
      <w:pPr>
        <w:pStyle w:val="Heading6"/>
        <w:rPr>
          <w:u w:val="single"/>
          <w:rtl/>
          <w:lang w:eastAsia="en-US" w:bidi="ar-EG"/>
        </w:rPr>
      </w:pPr>
      <w:bookmarkStart w:id="363" w:name="_Toc329296014"/>
      <w:bookmarkStart w:id="364" w:name="_Toc358648334"/>
      <w:bookmarkStart w:id="365" w:name="_Toc358648533"/>
      <w:bookmarkStart w:id="366" w:name="_Toc387338337"/>
      <w:bookmarkStart w:id="367" w:name="_Toc419484062"/>
      <w:bookmarkStart w:id="368" w:name="_Toc452156614"/>
      <w:bookmarkStart w:id="369" w:name="_Toc482793702"/>
      <w:bookmarkStart w:id="370" w:name="_Toc511402216"/>
      <w:bookmarkStart w:id="371" w:name="_Toc511756653"/>
      <w:bookmarkStart w:id="372" w:name="_Toc520365473"/>
      <w:bookmarkStart w:id="373" w:name="_Toc9614772"/>
      <w:r w:rsidRPr="00BF7E13">
        <w:rPr>
          <w:u w:val="single"/>
          <w:rtl/>
          <w:lang w:eastAsia="en-US" w:bidi="ar-EG"/>
        </w:rPr>
        <w:t>الأرصدة الاحتياطية</w:t>
      </w:r>
      <w:bookmarkEnd w:id="363"/>
      <w:bookmarkEnd w:id="364"/>
      <w:bookmarkEnd w:id="365"/>
      <w:bookmarkEnd w:id="366"/>
      <w:bookmarkEnd w:id="367"/>
      <w:bookmarkEnd w:id="368"/>
      <w:bookmarkEnd w:id="369"/>
      <w:bookmarkEnd w:id="370"/>
      <w:bookmarkEnd w:id="371"/>
      <w:bookmarkEnd w:id="372"/>
      <w:bookmarkEnd w:id="373"/>
    </w:p>
    <w:p w:rsidR="005054D9" w:rsidRPr="004419CE" w:rsidRDefault="005054D9" w:rsidP="005054D9">
      <w:pPr>
        <w:rPr>
          <w:rtl/>
          <w:lang w:bidi="ar-EG"/>
        </w:rPr>
      </w:pPr>
      <w:r w:rsidRPr="004419CE">
        <w:rPr>
          <w:rtl/>
          <w:lang w:bidi="ar-EG"/>
        </w:rPr>
        <w:t>تشمل الأرصدة الاحتياطية الالتزامات التي لا تكون نتيجتها أو موعد استحقاقها أو مبلغها المستحق مؤكداً. وهي تُدرج في </w:t>
      </w:r>
      <w:r w:rsidRPr="004419CE">
        <w:rPr>
          <w:rFonts w:hint="cs"/>
          <w:rtl/>
          <w:lang w:bidi="ar-EG"/>
        </w:rPr>
        <w:t>ال</w:t>
      </w:r>
      <w:r w:rsidRPr="004419CE">
        <w:rPr>
          <w:rtl/>
          <w:lang w:bidi="ar-EG"/>
        </w:rPr>
        <w:t>بيان المالي عندما يكون لدى الاتحاد التزام قانوني أو ضمني ناتج عن حدث في الماضي، وعندما يُحتمل أن تدعو الحاجة إلى تحرير موارد من أجل الوفاء بهذا الالتزام، وعندما يمكن تقدير مبلغ الالتزام على نحو</w:t>
      </w:r>
      <w:r w:rsidRPr="004419CE">
        <w:rPr>
          <w:rFonts w:hint="cs"/>
          <w:rtl/>
          <w:lang w:bidi="ar-EG"/>
        </w:rPr>
        <w:t> </w:t>
      </w:r>
      <w:r w:rsidRPr="004419CE">
        <w:rPr>
          <w:rtl/>
          <w:lang w:bidi="ar-EG"/>
        </w:rPr>
        <w:t>موثوق.</w:t>
      </w:r>
    </w:p>
    <w:p w:rsidR="005054D9" w:rsidRPr="004419CE" w:rsidRDefault="005054D9" w:rsidP="005054D9">
      <w:pPr>
        <w:rPr>
          <w:spacing w:val="-4"/>
          <w:rtl/>
          <w:lang w:bidi="ar-EG"/>
        </w:rPr>
      </w:pPr>
      <w:r w:rsidRPr="004419CE">
        <w:rPr>
          <w:spacing w:val="-4"/>
          <w:rtl/>
          <w:lang w:bidi="ar-EG"/>
        </w:rPr>
        <w:t>وعندما لا يحتمل تحرير موارد أو لا يمكن تقديرها على نحو موثوق، لا يُدرج الالتزام في </w:t>
      </w:r>
      <w:r w:rsidRPr="004419CE">
        <w:rPr>
          <w:rFonts w:hint="cs"/>
          <w:spacing w:val="-4"/>
          <w:rtl/>
          <w:lang w:bidi="ar-EG"/>
        </w:rPr>
        <w:t>البيان المالي</w:t>
      </w:r>
      <w:r w:rsidRPr="004419CE">
        <w:rPr>
          <w:spacing w:val="-4"/>
          <w:rtl/>
          <w:lang w:bidi="ar-EG"/>
        </w:rPr>
        <w:t xml:space="preserve"> وإنما يُعرض في باب</w:t>
      </w:r>
      <w:r w:rsidRPr="004419CE">
        <w:rPr>
          <w:rFonts w:hint="cs"/>
          <w:spacing w:val="-4"/>
          <w:rtl/>
          <w:lang w:bidi="ar-EG"/>
        </w:rPr>
        <w:t> </w:t>
      </w:r>
      <w:r w:rsidRPr="004419CE">
        <w:rPr>
          <w:spacing w:val="-4"/>
          <w:rtl/>
          <w:lang w:bidi="ar-EG"/>
        </w:rPr>
        <w:t>"الملاحظات".</w:t>
      </w:r>
    </w:p>
    <w:p w:rsidR="005054D9" w:rsidRPr="00BF7E13" w:rsidRDefault="005054D9" w:rsidP="00BF7E13">
      <w:pPr>
        <w:pStyle w:val="Heading6"/>
        <w:rPr>
          <w:u w:val="single"/>
          <w:rtl/>
          <w:lang w:eastAsia="en-US" w:bidi="ar-EG"/>
        </w:rPr>
      </w:pPr>
      <w:bookmarkStart w:id="374" w:name="_Toc329296015"/>
      <w:bookmarkStart w:id="375" w:name="_Toc358648335"/>
      <w:bookmarkStart w:id="376" w:name="_Toc358648534"/>
      <w:bookmarkStart w:id="377" w:name="_Toc387338338"/>
      <w:bookmarkStart w:id="378" w:name="_Toc419484063"/>
      <w:bookmarkStart w:id="379" w:name="_Toc452156615"/>
      <w:bookmarkStart w:id="380" w:name="_Toc482793703"/>
      <w:bookmarkStart w:id="381" w:name="_Toc511402217"/>
      <w:bookmarkStart w:id="382" w:name="_Toc511756654"/>
      <w:bookmarkStart w:id="383" w:name="_Toc520365474"/>
      <w:bookmarkStart w:id="384" w:name="_Toc9614773"/>
      <w:r w:rsidRPr="00BF7E13">
        <w:rPr>
          <w:u w:val="single"/>
          <w:rtl/>
          <w:lang w:eastAsia="en-US" w:bidi="ar-EG"/>
        </w:rPr>
        <w:t>الأصول والخصوم المحتملة</w:t>
      </w:r>
      <w:bookmarkEnd w:id="374"/>
      <w:bookmarkEnd w:id="375"/>
      <w:bookmarkEnd w:id="376"/>
      <w:bookmarkEnd w:id="377"/>
      <w:bookmarkEnd w:id="378"/>
      <w:bookmarkEnd w:id="379"/>
      <w:bookmarkEnd w:id="380"/>
      <w:bookmarkEnd w:id="381"/>
      <w:bookmarkEnd w:id="382"/>
      <w:bookmarkEnd w:id="383"/>
      <w:bookmarkEnd w:id="384"/>
    </w:p>
    <w:p w:rsidR="005054D9" w:rsidRPr="004419CE" w:rsidRDefault="005054D9" w:rsidP="005054D9">
      <w:pPr>
        <w:rPr>
          <w:rtl/>
          <w:lang w:bidi="ar-EG"/>
        </w:rPr>
      </w:pPr>
      <w:r w:rsidRPr="004419CE">
        <w:rPr>
          <w:rtl/>
          <w:lang w:bidi="ar-EG"/>
        </w:rPr>
        <w:t>الأصول والخصوم المحتملة هي حقوق والتزامات ممكنة ناجمة عن أحداث ماضية ولا يتأكد وجودها إلا بحدوث أو عدم حدوث حدث أو عدة أحداث مقبلة غير أكيدة ليس للاتحاد عليها سيطرة كاملة. وتُعرض هذه العناصر في باب</w:t>
      </w:r>
      <w:r w:rsidRPr="004419CE">
        <w:rPr>
          <w:rFonts w:hint="cs"/>
          <w:rtl/>
          <w:lang w:bidi="ar-EG"/>
        </w:rPr>
        <w:t> </w:t>
      </w:r>
      <w:r w:rsidRPr="004419CE">
        <w:rPr>
          <w:rtl/>
          <w:lang w:bidi="ar-EG"/>
        </w:rPr>
        <w:t>"الملاحظات".</w:t>
      </w:r>
    </w:p>
    <w:p w:rsidR="005054D9" w:rsidRPr="00BF7E13" w:rsidRDefault="005054D9" w:rsidP="00BF7E13">
      <w:pPr>
        <w:pStyle w:val="Heading6"/>
        <w:rPr>
          <w:u w:val="single"/>
          <w:rtl/>
          <w:lang w:eastAsia="en-US" w:bidi="ar-EG"/>
        </w:rPr>
      </w:pPr>
      <w:bookmarkStart w:id="385" w:name="_Toc329296016"/>
      <w:bookmarkStart w:id="386" w:name="_Toc358648336"/>
      <w:bookmarkStart w:id="387" w:name="_Toc358648535"/>
      <w:bookmarkStart w:id="388" w:name="_Toc387338339"/>
      <w:bookmarkStart w:id="389" w:name="_Toc419484064"/>
      <w:bookmarkStart w:id="390" w:name="_Toc452156616"/>
      <w:bookmarkStart w:id="391" w:name="_Toc482793704"/>
      <w:bookmarkStart w:id="392" w:name="_Toc511402218"/>
      <w:bookmarkStart w:id="393" w:name="_Toc511756655"/>
      <w:bookmarkStart w:id="394" w:name="_Toc520365475"/>
      <w:bookmarkStart w:id="395" w:name="_Toc9614774"/>
      <w:r w:rsidRPr="00BF7E13">
        <w:rPr>
          <w:u w:val="single"/>
          <w:rtl/>
          <w:lang w:eastAsia="en-US" w:bidi="ar-EG"/>
        </w:rPr>
        <w:t>مزايا الموظفين</w:t>
      </w:r>
      <w:bookmarkEnd w:id="385"/>
      <w:bookmarkEnd w:id="386"/>
      <w:bookmarkEnd w:id="387"/>
      <w:bookmarkEnd w:id="388"/>
      <w:bookmarkEnd w:id="389"/>
      <w:bookmarkEnd w:id="390"/>
      <w:bookmarkEnd w:id="391"/>
      <w:bookmarkEnd w:id="392"/>
      <w:bookmarkEnd w:id="393"/>
      <w:bookmarkEnd w:id="394"/>
      <w:bookmarkEnd w:id="395"/>
    </w:p>
    <w:p w:rsidR="005054D9" w:rsidRPr="004419CE" w:rsidRDefault="005054D9" w:rsidP="005054D9">
      <w:pPr>
        <w:keepNext/>
        <w:rPr>
          <w:rtl/>
          <w:lang w:bidi="ar-EG"/>
        </w:rPr>
      </w:pPr>
      <w:r w:rsidRPr="004419CE">
        <w:rPr>
          <w:rtl/>
          <w:lang w:bidi="ar-EG"/>
        </w:rPr>
        <w:t>تُحتسب المزايا المستحقة للموظفين التالي ذكرها:</w:t>
      </w:r>
    </w:p>
    <w:p w:rsidR="005054D9" w:rsidRPr="004419CE" w:rsidRDefault="005054D9" w:rsidP="001C50D2">
      <w:pPr>
        <w:pStyle w:val="enumlev1"/>
        <w:rPr>
          <w:rtl/>
        </w:rPr>
      </w:pPr>
      <w:bookmarkStart w:id="396" w:name="_Toc520365476"/>
      <w:r w:rsidRPr="004419CE">
        <w:rPr>
          <w:rtl/>
        </w:rPr>
        <w:t>-</w:t>
      </w:r>
      <w:r w:rsidRPr="004419CE">
        <w:rPr>
          <w:rtl/>
        </w:rPr>
        <w:tab/>
        <w:t>المزايا في الأجل القصير المستحقة الدفع كاملة خلال الشهور الاثني عشر التي تلي اختتام الفترة المالية التي قدّم الموظفون فيها الخدمات قيد</w:t>
      </w:r>
      <w:r w:rsidRPr="004419CE">
        <w:rPr>
          <w:rFonts w:hint="cs"/>
          <w:rtl/>
        </w:rPr>
        <w:t> </w:t>
      </w:r>
      <w:r w:rsidRPr="004419CE">
        <w:rPr>
          <w:rtl/>
        </w:rPr>
        <w:t>النظر؛</w:t>
      </w:r>
      <w:bookmarkEnd w:id="396"/>
    </w:p>
    <w:p w:rsidR="005054D9" w:rsidRPr="004419CE" w:rsidRDefault="005054D9" w:rsidP="001C50D2">
      <w:pPr>
        <w:pStyle w:val="enumlev1"/>
        <w:rPr>
          <w:rtl/>
        </w:rPr>
      </w:pPr>
      <w:bookmarkStart w:id="397" w:name="_Toc520365477"/>
      <w:r w:rsidRPr="004419CE">
        <w:rPr>
          <w:rtl/>
        </w:rPr>
        <w:t>-</w:t>
      </w:r>
      <w:r w:rsidRPr="004419CE">
        <w:rPr>
          <w:rtl/>
        </w:rPr>
        <w:tab/>
        <w:t>المزايا المستحقة في الأجل الطويل بسبب احتمال تأجيل المزايا المكتسبة أثناء الفترة أو الفترات المالية</w:t>
      </w:r>
      <w:r w:rsidRPr="004419CE">
        <w:rPr>
          <w:rFonts w:hint="cs"/>
          <w:rtl/>
        </w:rPr>
        <w:t> </w:t>
      </w:r>
      <w:r w:rsidRPr="004419CE">
        <w:rPr>
          <w:rtl/>
        </w:rPr>
        <w:t>السابقة؛</w:t>
      </w:r>
      <w:bookmarkEnd w:id="397"/>
    </w:p>
    <w:p w:rsidR="005054D9" w:rsidRPr="004419CE" w:rsidRDefault="005054D9" w:rsidP="001C50D2">
      <w:pPr>
        <w:pStyle w:val="enumlev1"/>
        <w:rPr>
          <w:rtl/>
        </w:rPr>
      </w:pPr>
      <w:bookmarkStart w:id="398" w:name="_Toc520365478"/>
      <w:r w:rsidRPr="004419CE">
        <w:rPr>
          <w:rtl/>
        </w:rPr>
        <w:t>-</w:t>
      </w:r>
      <w:r w:rsidRPr="004419CE">
        <w:rPr>
          <w:rtl/>
        </w:rPr>
        <w:tab/>
        <w:t>المزايا طويلة الأجل ما بعد الخدمة</w:t>
      </w:r>
      <w:r w:rsidRPr="004419CE">
        <w:rPr>
          <w:rFonts w:hint="cs"/>
          <w:rtl/>
        </w:rPr>
        <w:t>.</w:t>
      </w:r>
      <w:bookmarkEnd w:id="398"/>
    </w:p>
    <w:p w:rsidR="005054D9" w:rsidRPr="004419CE" w:rsidRDefault="005054D9" w:rsidP="005054D9">
      <w:pPr>
        <w:rPr>
          <w:rtl/>
          <w:lang w:bidi="ar-EG"/>
        </w:rPr>
      </w:pPr>
      <w:r w:rsidRPr="004419CE">
        <w:rPr>
          <w:rtl/>
          <w:lang w:bidi="ar-EG"/>
        </w:rPr>
        <w:t>وتشمل المزايا المستحقة في الأجل الطويل ما يلي:</w:t>
      </w:r>
    </w:p>
    <w:p w:rsidR="005054D9" w:rsidRPr="004419CE" w:rsidRDefault="005054D9" w:rsidP="001C50D2">
      <w:pPr>
        <w:pStyle w:val="enumlev1"/>
        <w:rPr>
          <w:rtl/>
        </w:rPr>
      </w:pPr>
      <w:bookmarkStart w:id="399" w:name="_Toc520365479"/>
      <w:r w:rsidRPr="004419CE">
        <w:rPr>
          <w:rtl/>
        </w:rPr>
        <w:t>-</w:t>
      </w:r>
      <w:r w:rsidRPr="004419CE">
        <w:rPr>
          <w:rtl/>
        </w:rPr>
        <w:tab/>
        <w:t>الالتزامات المرتبطة باحتمال تراكم الإجازات غير المستهلكة التي تؤخذ في الاعتبار عند تحديد تاريخ الإحالة على المعاش؛</w:t>
      </w:r>
      <w:bookmarkEnd w:id="399"/>
    </w:p>
    <w:p w:rsidR="005054D9" w:rsidRPr="004419CE" w:rsidRDefault="005054D9" w:rsidP="001C50D2">
      <w:pPr>
        <w:pStyle w:val="enumlev1"/>
        <w:rPr>
          <w:rtl/>
        </w:rPr>
      </w:pPr>
      <w:bookmarkStart w:id="400" w:name="_Toc520365480"/>
      <w:r w:rsidRPr="004419CE">
        <w:rPr>
          <w:rtl/>
        </w:rPr>
        <w:t>-</w:t>
      </w:r>
      <w:r w:rsidRPr="004419CE">
        <w:rPr>
          <w:rtl/>
        </w:rPr>
        <w:tab/>
        <w:t>الالتزامات المرتبطة ببدل الإعادة إلى الوطن؛</w:t>
      </w:r>
      <w:bookmarkEnd w:id="400"/>
    </w:p>
    <w:p w:rsidR="005054D9" w:rsidRPr="004419CE" w:rsidRDefault="005054D9" w:rsidP="001C50D2">
      <w:pPr>
        <w:pStyle w:val="enumlev1"/>
        <w:rPr>
          <w:rtl/>
        </w:rPr>
      </w:pPr>
      <w:bookmarkStart w:id="401" w:name="_Toc520365481"/>
      <w:r w:rsidRPr="004419CE">
        <w:rPr>
          <w:rtl/>
        </w:rPr>
        <w:t>-</w:t>
      </w:r>
      <w:r w:rsidRPr="004419CE">
        <w:rPr>
          <w:rtl/>
        </w:rPr>
        <w:tab/>
        <w:t>الالتزامات المرتبطة بخطة الصندوق المشترك للمعاشات التقاعدية لموظفي الأمم المتحدة؛</w:t>
      </w:r>
      <w:bookmarkEnd w:id="401"/>
    </w:p>
    <w:p w:rsidR="005054D9" w:rsidRPr="004419CE" w:rsidRDefault="005054D9" w:rsidP="001C50D2">
      <w:pPr>
        <w:pStyle w:val="enumlev1"/>
        <w:rPr>
          <w:rtl/>
        </w:rPr>
      </w:pPr>
      <w:bookmarkStart w:id="402" w:name="_Toc520365482"/>
      <w:r w:rsidRPr="004419CE">
        <w:rPr>
          <w:rtl/>
        </w:rPr>
        <w:t>-</w:t>
      </w:r>
      <w:r w:rsidRPr="004419CE">
        <w:rPr>
          <w:rtl/>
        </w:rPr>
        <w:tab/>
        <w:t xml:space="preserve">الالتزامات المرتبطة بالتأمين الصحي بعد انتهاء مدة الخدمة </w:t>
      </w:r>
      <w:r w:rsidRPr="004419CE">
        <w:rPr>
          <w:lang w:val="fr-CH"/>
        </w:rPr>
        <w:t>(ASHI)</w:t>
      </w:r>
      <w:r w:rsidRPr="004419CE">
        <w:rPr>
          <w:rtl/>
        </w:rPr>
        <w:t xml:space="preserve"> كما هي معرّفة في برنامج خطة التأمين هذه</w:t>
      </w:r>
      <w:r w:rsidRPr="004419CE">
        <w:rPr>
          <w:rFonts w:hint="cs"/>
          <w:rtl/>
        </w:rPr>
        <w:t xml:space="preserve"> </w:t>
      </w:r>
      <w:r w:rsidRPr="004419CE">
        <w:rPr>
          <w:rtl/>
        </w:rPr>
        <w:t>في الأمم</w:t>
      </w:r>
      <w:r w:rsidRPr="004419CE">
        <w:rPr>
          <w:rFonts w:hint="cs"/>
          <w:rtl/>
        </w:rPr>
        <w:t> </w:t>
      </w:r>
      <w:r w:rsidRPr="004419CE">
        <w:rPr>
          <w:rtl/>
        </w:rPr>
        <w:t>المتحدة؛</w:t>
      </w:r>
      <w:bookmarkEnd w:id="402"/>
    </w:p>
    <w:p w:rsidR="005054D9" w:rsidRPr="004419CE" w:rsidRDefault="005054D9" w:rsidP="001C50D2">
      <w:pPr>
        <w:pStyle w:val="enumlev1"/>
        <w:rPr>
          <w:rtl/>
        </w:rPr>
      </w:pPr>
      <w:bookmarkStart w:id="403" w:name="_Toc520365483"/>
      <w:r w:rsidRPr="004419CE">
        <w:rPr>
          <w:rtl/>
        </w:rPr>
        <w:t>-</w:t>
      </w:r>
      <w:r w:rsidRPr="004419CE">
        <w:rPr>
          <w:rtl/>
        </w:rPr>
        <w:tab/>
        <w:t>الالتزامات المرتبطة بالخطة القديمة للمعاشات التقاعدية بغية تحديد التزامات الاتحاد في تاريخ اختتام الفترة</w:t>
      </w:r>
      <w:r w:rsidRPr="004419CE">
        <w:rPr>
          <w:rFonts w:hint="cs"/>
          <w:rtl/>
        </w:rPr>
        <w:t> </w:t>
      </w:r>
      <w:r w:rsidRPr="004419CE">
        <w:rPr>
          <w:rtl/>
        </w:rPr>
        <w:t>المالية.</w:t>
      </w:r>
      <w:bookmarkEnd w:id="403"/>
    </w:p>
    <w:p w:rsidR="005054D9" w:rsidRPr="004419CE" w:rsidRDefault="005054D9" w:rsidP="005054D9">
      <w:pPr>
        <w:rPr>
          <w:spacing w:val="-4"/>
          <w:rtl/>
          <w:lang w:bidi="ar-EG"/>
        </w:rPr>
      </w:pPr>
      <w:r w:rsidRPr="004419CE">
        <w:rPr>
          <w:spacing w:val="-4"/>
          <w:rtl/>
          <w:lang w:bidi="ar-EG"/>
        </w:rPr>
        <w:t>ويستجيب هذان البندان الأخيران لتعريف نظم المزايا المحددة وهما، شأن التزامات الإعادة إلى الوطن، يخضعان لدراسات </w:t>
      </w:r>
      <w:r w:rsidRPr="004419CE">
        <w:rPr>
          <w:rFonts w:hint="cs"/>
          <w:spacing w:val="-4"/>
          <w:rtl/>
          <w:lang w:bidi="ar-EG"/>
        </w:rPr>
        <w:t>إكتواري</w:t>
      </w:r>
      <w:r w:rsidRPr="004419CE">
        <w:rPr>
          <w:spacing w:val="-4"/>
          <w:rtl/>
          <w:lang w:bidi="ar-EG"/>
        </w:rPr>
        <w:t>ة.</w:t>
      </w:r>
    </w:p>
    <w:p w:rsidR="005054D9" w:rsidRPr="004419CE" w:rsidRDefault="005054D9" w:rsidP="005054D9">
      <w:pPr>
        <w:rPr>
          <w:rtl/>
          <w:lang w:bidi="ar-EG"/>
        </w:rPr>
      </w:pPr>
      <w:r w:rsidRPr="004419CE">
        <w:rPr>
          <w:rtl/>
          <w:lang w:bidi="ar-EG"/>
        </w:rPr>
        <w:t>والاتحاد الدولي للاتصالات منظمة عضو في صندوق الأمم المتحدة المشترك للمعاشات التقاعدية</w:t>
      </w:r>
      <w:r w:rsidRPr="004419CE">
        <w:rPr>
          <w:rFonts w:hint="eastAsia"/>
          <w:rtl/>
          <w:lang w:bidi="ar-EG"/>
        </w:rPr>
        <w:t> </w:t>
      </w:r>
      <w:r w:rsidRPr="004419CE">
        <w:rPr>
          <w:lang w:bidi="ar-EG"/>
        </w:rPr>
        <w:t>(UNJSPF)</w:t>
      </w:r>
      <w:r w:rsidRPr="004419CE">
        <w:rPr>
          <w:rtl/>
          <w:lang w:bidi="ar-EG"/>
        </w:rPr>
        <w:t>، الذي أنشأته الجمعية العامة للأمم المتحدة لتوفير استحقاقات التقاعد والوفاة والعجز وما يتصل بها للموظفين. و</w:t>
      </w:r>
      <w:r w:rsidRPr="004419CE">
        <w:rPr>
          <w:rFonts w:hint="cs"/>
          <w:rtl/>
          <w:lang w:bidi="ar-EG"/>
        </w:rPr>
        <w:t>ال</w:t>
      </w:r>
      <w:r w:rsidRPr="004419CE">
        <w:rPr>
          <w:rtl/>
          <w:lang w:bidi="ar-EG"/>
        </w:rPr>
        <w:t xml:space="preserve">صندوق هو خطة استحقاقات محددة ممولة متعددة أرباب العمل. وكما هو محدد في المادة </w:t>
      </w:r>
      <w:r w:rsidRPr="004419CE">
        <w:rPr>
          <w:lang w:bidi="ar-EG"/>
        </w:rPr>
        <w:t>3</w:t>
      </w:r>
      <w:r w:rsidRPr="004419CE">
        <w:rPr>
          <w:rFonts w:hint="cs"/>
          <w:rtl/>
          <w:lang w:bidi="ar-EG"/>
        </w:rPr>
        <w:t> </w:t>
      </w:r>
      <w:r w:rsidRPr="004419CE">
        <w:rPr>
          <w:rtl/>
          <w:lang w:bidi="ar-EG"/>
        </w:rPr>
        <w:t>(ب) من النظام الأساسي للصندوق، تكون العضوية في الصندوق مفتوحة أمام الوكالات المتخصصة وأي منظمة دولية أو حكومية دولية أخرى تشارك في النظام الموحد للمرتبات والبدلات وغيرها من شروط الخدمة في الأمم المتحدة والوكالات</w:t>
      </w:r>
      <w:r w:rsidRPr="004419CE">
        <w:rPr>
          <w:rFonts w:hint="eastAsia"/>
          <w:rtl/>
          <w:lang w:bidi="ar-EG"/>
        </w:rPr>
        <w:t> </w:t>
      </w:r>
      <w:r w:rsidRPr="004419CE">
        <w:rPr>
          <w:rtl/>
          <w:lang w:bidi="ar-EG"/>
        </w:rPr>
        <w:t>المتخصصة.</w:t>
      </w:r>
    </w:p>
    <w:p w:rsidR="005054D9" w:rsidRPr="004419CE" w:rsidRDefault="005054D9" w:rsidP="005054D9">
      <w:pPr>
        <w:rPr>
          <w:rtl/>
          <w:lang w:bidi="ar-EG"/>
        </w:rPr>
      </w:pPr>
      <w:r w:rsidRPr="004419CE">
        <w:rPr>
          <w:rtl/>
          <w:lang w:bidi="ar-EG"/>
        </w:rPr>
        <w:t>و</w:t>
      </w:r>
      <w:r w:rsidRPr="004419CE">
        <w:rPr>
          <w:rFonts w:hint="cs"/>
          <w:rtl/>
          <w:lang w:bidi="ar-EG"/>
        </w:rPr>
        <w:t>ت</w:t>
      </w:r>
      <w:r w:rsidRPr="004419CE">
        <w:rPr>
          <w:rtl/>
          <w:lang w:bidi="ar-EG"/>
        </w:rPr>
        <w:t>عر</w:t>
      </w:r>
      <w:r w:rsidRPr="004419CE">
        <w:rPr>
          <w:rFonts w:hint="cs"/>
          <w:rtl/>
          <w:lang w:bidi="ar-EG"/>
        </w:rPr>
        <w:t>ّ</w:t>
      </w:r>
      <w:r w:rsidRPr="004419CE">
        <w:rPr>
          <w:rtl/>
          <w:lang w:bidi="ar-EG"/>
        </w:rPr>
        <w:t xml:space="preserve">ض </w:t>
      </w:r>
      <w:r w:rsidRPr="004419CE">
        <w:rPr>
          <w:rFonts w:hint="cs"/>
          <w:rtl/>
          <w:lang w:bidi="ar-EG"/>
        </w:rPr>
        <w:t>الخطة</w:t>
      </w:r>
      <w:r w:rsidRPr="004419CE">
        <w:rPr>
          <w:rtl/>
          <w:lang w:bidi="ar-EG"/>
        </w:rPr>
        <w:t xml:space="preserve"> المنظمات المشاركة إلى مخاطر </w:t>
      </w:r>
      <w:r w:rsidRPr="004419CE">
        <w:rPr>
          <w:rFonts w:hint="cs"/>
          <w:rtl/>
          <w:lang w:bidi="ar-EG"/>
        </w:rPr>
        <w:t>إكتواري</w:t>
      </w:r>
      <w:r w:rsidRPr="004419CE">
        <w:rPr>
          <w:rtl/>
          <w:lang w:bidi="ar-EG"/>
        </w:rPr>
        <w:t>ة مرتبطة بالموظفين الحاليين والسابقين في المنظمات الأخرى المشاركة في الصندوق، ونتيجة</w:t>
      </w:r>
      <w:r w:rsidRPr="004419CE">
        <w:rPr>
          <w:rFonts w:hint="cs"/>
          <w:rtl/>
          <w:lang w:bidi="ar-EG"/>
        </w:rPr>
        <w:t>ً</w:t>
      </w:r>
      <w:r w:rsidRPr="004419CE">
        <w:rPr>
          <w:rtl/>
          <w:lang w:bidi="ar-EG"/>
        </w:rPr>
        <w:t xml:space="preserve"> لذلك لا يوجد أساس متسق وموثوق لتخصيص الالتزامات وأصول الخطة، وتكاليف فرادى المنظمات المشاركة في الخطة. ومن ثم فإن الاتحاد الدولي للاتصالات والصندوق المشترك للمعاشات التقاعدية لموظفي الأمم المتحدة، على غرار المنظمات الأخرى المشاركة في الصندوق، ليسا في وضع يمكنهما من تحديد حصة </w:t>
      </w:r>
      <w:r w:rsidRPr="004419CE">
        <w:rPr>
          <w:rFonts w:hint="cs"/>
          <w:rtl/>
          <w:lang w:bidi="ar-EG"/>
        </w:rPr>
        <w:t>الوكالة</w:t>
      </w:r>
      <w:r w:rsidRPr="004419CE">
        <w:rPr>
          <w:rtl/>
          <w:lang w:bidi="ar-EG"/>
        </w:rPr>
        <w:t xml:space="preserve"> النسبية في الالتزام بالمزايا المحددة، وبأصول الخطة والتكاليف المرتبطة بالخطة بقدر كاف من الموثوقية للأغراض المحاسبية. ولذا فإن </w:t>
      </w:r>
      <w:r w:rsidRPr="004419CE">
        <w:rPr>
          <w:rFonts w:hint="cs"/>
          <w:rtl/>
          <w:lang w:bidi="ar-EG"/>
        </w:rPr>
        <w:t>الوكالة</w:t>
      </w:r>
      <w:r w:rsidRPr="004419CE">
        <w:rPr>
          <w:rtl/>
          <w:lang w:bidi="ar-EG"/>
        </w:rPr>
        <w:t xml:space="preserve"> </w:t>
      </w:r>
      <w:r w:rsidRPr="004419CE">
        <w:rPr>
          <w:rFonts w:hint="cs"/>
          <w:rtl/>
          <w:lang w:bidi="ar-EG"/>
        </w:rPr>
        <w:t>ت</w:t>
      </w:r>
      <w:r w:rsidRPr="004419CE">
        <w:rPr>
          <w:rtl/>
          <w:lang w:bidi="ar-EG"/>
        </w:rPr>
        <w:t>تعامل مع هذه الخطة كما لو كانت خطة مساهمات محددة تماشياً مع متطلبات</w:t>
      </w:r>
      <w:r w:rsidRPr="004419CE">
        <w:rPr>
          <w:rFonts w:hint="cs"/>
          <w:rtl/>
          <w:lang w:bidi="ar-EG"/>
        </w:rPr>
        <w:t xml:space="preserve"> المعيار</w:t>
      </w:r>
      <w:r w:rsidRPr="004419CE">
        <w:rPr>
          <w:rtl/>
          <w:lang w:bidi="ar-EG"/>
        </w:rPr>
        <w:t xml:space="preserve"> </w:t>
      </w:r>
      <w:r w:rsidRPr="004419CE">
        <w:rPr>
          <w:lang w:val="fr-CH" w:bidi="ar-EG"/>
        </w:rPr>
        <w:t>IPSAS 39</w:t>
      </w:r>
      <w:r w:rsidRPr="004419CE">
        <w:rPr>
          <w:rFonts w:hint="cs"/>
          <w:rtl/>
          <w:lang w:bidi="ar-EG"/>
        </w:rPr>
        <w:t xml:space="preserve"> بشأن مزايا الموظفين</w:t>
      </w:r>
      <w:r w:rsidRPr="004419CE">
        <w:rPr>
          <w:rtl/>
          <w:lang w:bidi="ar-EG"/>
        </w:rPr>
        <w:t xml:space="preserve">. وتُدرج مساهمات </w:t>
      </w:r>
      <w:r w:rsidRPr="004419CE">
        <w:rPr>
          <w:rFonts w:hint="cs"/>
          <w:rtl/>
          <w:lang w:bidi="ar-EG"/>
        </w:rPr>
        <w:t>الوكالة</w:t>
      </w:r>
      <w:r w:rsidRPr="004419CE">
        <w:rPr>
          <w:rtl/>
          <w:lang w:bidi="ar-EG"/>
        </w:rPr>
        <w:t xml:space="preserve"> في </w:t>
      </w:r>
      <w:r w:rsidRPr="004419CE">
        <w:rPr>
          <w:rFonts w:hint="cs"/>
          <w:rtl/>
          <w:lang w:bidi="ar-EG"/>
        </w:rPr>
        <w:t xml:space="preserve">الخطة خلال </w:t>
      </w:r>
      <w:r w:rsidRPr="004419CE">
        <w:rPr>
          <w:rtl/>
          <w:lang w:bidi="ar-EG"/>
        </w:rPr>
        <w:t>الفترة المالية بمثابة نفقات في بيان الأداء</w:t>
      </w:r>
      <w:r w:rsidRPr="004419CE">
        <w:rPr>
          <w:rFonts w:hint="cs"/>
          <w:rtl/>
          <w:lang w:bidi="ar-EG"/>
        </w:rPr>
        <w:t> </w:t>
      </w:r>
      <w:r w:rsidRPr="004419CE">
        <w:rPr>
          <w:rtl/>
          <w:lang w:bidi="ar-EG"/>
        </w:rPr>
        <w:t>المالي.</w:t>
      </w:r>
    </w:p>
    <w:p w:rsidR="005054D9" w:rsidRPr="004419CE" w:rsidRDefault="005054D9" w:rsidP="005054D9">
      <w:pPr>
        <w:rPr>
          <w:rtl/>
          <w:lang w:bidi="ar-EG"/>
        </w:rPr>
      </w:pPr>
      <w:r w:rsidRPr="004419CE">
        <w:rPr>
          <w:rFonts w:hint="eastAsia"/>
          <w:rtl/>
          <w:lang w:bidi="ar-EG"/>
        </w:rPr>
        <w:t>نفذ</w:t>
      </w:r>
      <w:r w:rsidRPr="004419CE">
        <w:rPr>
          <w:rtl/>
          <w:lang w:bidi="ar-EG"/>
        </w:rPr>
        <w:t xml:space="preserve"> </w:t>
      </w:r>
      <w:r w:rsidRPr="004419CE">
        <w:rPr>
          <w:rFonts w:hint="eastAsia"/>
          <w:rtl/>
          <w:lang w:bidi="ar-EG"/>
        </w:rPr>
        <w:t>الاتحاد</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للتأمين</w:t>
      </w:r>
      <w:r w:rsidRPr="004419CE">
        <w:rPr>
          <w:rtl/>
          <w:lang w:bidi="ar-EG"/>
        </w:rPr>
        <w:t xml:space="preserve"> </w:t>
      </w:r>
      <w:r w:rsidRPr="004419CE">
        <w:rPr>
          <w:rFonts w:hint="eastAsia"/>
          <w:rtl/>
          <w:lang w:bidi="ar-EG"/>
        </w:rPr>
        <w:t>الصحي</w:t>
      </w:r>
      <w:r w:rsidRPr="004419CE">
        <w:rPr>
          <w:rtl/>
          <w:lang w:bidi="ar-EG"/>
        </w:rPr>
        <w:t xml:space="preserve"> </w:t>
      </w:r>
      <w:r w:rsidRPr="004419CE">
        <w:rPr>
          <w:rFonts w:hint="eastAsia"/>
          <w:rtl/>
          <w:lang w:bidi="ar-EG"/>
        </w:rPr>
        <w:t>على</w:t>
      </w:r>
      <w:r w:rsidRPr="004419CE">
        <w:rPr>
          <w:rtl/>
          <w:lang w:bidi="ar-EG"/>
        </w:rPr>
        <w:t xml:space="preserve"> </w:t>
      </w:r>
      <w:r w:rsidRPr="004419CE">
        <w:rPr>
          <w:rFonts w:hint="eastAsia"/>
          <w:rtl/>
          <w:lang w:bidi="ar-EG"/>
        </w:rPr>
        <w:t>الموظفين</w:t>
      </w:r>
      <w:r w:rsidRPr="004419CE">
        <w:rPr>
          <w:rtl/>
          <w:lang w:bidi="ar-EG"/>
        </w:rPr>
        <w:t xml:space="preserve"> </w:t>
      </w:r>
      <w:r w:rsidRPr="004419CE">
        <w:rPr>
          <w:rFonts w:hint="eastAsia"/>
          <w:rtl/>
          <w:lang w:bidi="ar-EG"/>
        </w:rPr>
        <w:t>أُطلق</w:t>
      </w:r>
      <w:r w:rsidRPr="004419CE">
        <w:rPr>
          <w:rtl/>
          <w:lang w:bidi="ar-EG"/>
        </w:rPr>
        <w:t xml:space="preserve"> </w:t>
      </w:r>
      <w:r w:rsidRPr="004419CE">
        <w:rPr>
          <w:rFonts w:hint="eastAsia"/>
          <w:rtl/>
          <w:lang w:bidi="ar-EG"/>
        </w:rPr>
        <w:t>عليها</w:t>
      </w:r>
      <w:r w:rsidRPr="004419CE">
        <w:rPr>
          <w:rtl/>
          <w:lang w:bidi="ar-EG"/>
        </w:rPr>
        <w:t xml:space="preserve"> </w:t>
      </w:r>
      <w:r w:rsidRPr="004419CE">
        <w:rPr>
          <w:rFonts w:hint="eastAsia"/>
          <w:rtl/>
          <w:lang w:bidi="ar-EG"/>
        </w:rPr>
        <w:t>اسم</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التأمين</w:t>
      </w:r>
      <w:r w:rsidRPr="004419CE">
        <w:rPr>
          <w:rtl/>
          <w:lang w:bidi="ar-EG"/>
        </w:rPr>
        <w:t xml:space="preserve"> </w:t>
      </w:r>
      <w:r w:rsidRPr="004419CE">
        <w:rPr>
          <w:rFonts w:hint="eastAsia"/>
          <w:rtl/>
          <w:lang w:bidi="ar-EG"/>
        </w:rPr>
        <w:t>الطبي</w:t>
      </w:r>
      <w:r w:rsidRPr="004419CE">
        <w:rPr>
          <w:rtl/>
          <w:lang w:bidi="ar-EG"/>
        </w:rPr>
        <w:t xml:space="preserve"> </w:t>
      </w:r>
      <w:r w:rsidRPr="004419CE">
        <w:rPr>
          <w:rFonts w:hint="eastAsia"/>
          <w:rtl/>
          <w:lang w:bidi="ar-EG"/>
        </w:rPr>
        <w:t>الجماعي </w:t>
      </w:r>
      <w:r w:rsidRPr="004419CE">
        <w:rPr>
          <w:lang w:bidi="ar-EG"/>
        </w:rPr>
        <w:t>(CMIP)</w:t>
      </w:r>
      <w:r w:rsidRPr="004419CE">
        <w:rPr>
          <w:rFonts w:hint="cs"/>
          <w:rtl/>
          <w:lang w:bidi="ar-EG"/>
        </w:rPr>
        <w:t xml:space="preserve"> للاتحاد</w:t>
      </w:r>
      <w:r w:rsidRPr="004419CE">
        <w:rPr>
          <w:rtl/>
          <w:lang w:bidi="ar-EG"/>
        </w:rPr>
        <w:t xml:space="preserve">. </w:t>
      </w:r>
      <w:r w:rsidRPr="004419CE">
        <w:rPr>
          <w:rFonts w:hint="eastAsia"/>
          <w:rtl/>
          <w:lang w:bidi="ar-EG"/>
        </w:rPr>
        <w:t>وتستند</w:t>
      </w:r>
      <w:r w:rsidRPr="004419CE">
        <w:rPr>
          <w:rtl/>
          <w:lang w:bidi="ar-EG"/>
        </w:rPr>
        <w:t xml:space="preserve"> </w:t>
      </w:r>
      <w:r w:rsidRPr="004419CE">
        <w:rPr>
          <w:rFonts w:hint="eastAsia"/>
          <w:rtl/>
          <w:lang w:bidi="ar-EG"/>
        </w:rPr>
        <w:t>الخطة،</w:t>
      </w:r>
      <w:r w:rsidRPr="004419CE">
        <w:rPr>
          <w:rtl/>
          <w:lang w:bidi="ar-EG"/>
        </w:rPr>
        <w:t xml:space="preserve"> </w:t>
      </w:r>
      <w:r w:rsidRPr="004419CE">
        <w:rPr>
          <w:rFonts w:hint="eastAsia"/>
          <w:rtl/>
          <w:lang w:bidi="ar-EG"/>
        </w:rPr>
        <w:t>التي</w:t>
      </w:r>
      <w:r w:rsidRPr="004419CE">
        <w:rPr>
          <w:rtl/>
          <w:lang w:bidi="ar-EG"/>
        </w:rPr>
        <w:t xml:space="preserve"> </w:t>
      </w:r>
      <w:r w:rsidRPr="004419CE">
        <w:rPr>
          <w:rFonts w:hint="eastAsia"/>
          <w:rtl/>
          <w:lang w:bidi="ar-EG"/>
        </w:rPr>
        <w:t>يديرها</w:t>
      </w:r>
      <w:r w:rsidRPr="004419CE">
        <w:rPr>
          <w:rtl/>
          <w:lang w:bidi="ar-EG"/>
        </w:rPr>
        <w:t xml:space="preserve"> </w:t>
      </w:r>
      <w:r w:rsidRPr="004419CE">
        <w:rPr>
          <w:rFonts w:hint="eastAsia"/>
          <w:rtl/>
          <w:lang w:bidi="ar-EG"/>
        </w:rPr>
        <w:t>الاتحاد</w:t>
      </w:r>
      <w:r w:rsidRPr="004419CE">
        <w:rPr>
          <w:rFonts w:hint="cs"/>
          <w:rtl/>
          <w:lang w:bidi="ar-EG"/>
        </w:rPr>
        <w:t>،</w:t>
      </w:r>
      <w:r w:rsidRPr="004419CE">
        <w:rPr>
          <w:rtl/>
          <w:lang w:bidi="ar-EG"/>
        </w:rPr>
        <w:t xml:space="preserve"> </w:t>
      </w:r>
      <w:r w:rsidRPr="004419CE">
        <w:rPr>
          <w:rFonts w:hint="eastAsia"/>
          <w:rtl/>
          <w:lang w:bidi="ar-EG"/>
        </w:rPr>
        <w:t>إلى</w:t>
      </w:r>
      <w:r w:rsidRPr="004419CE">
        <w:rPr>
          <w:rtl/>
          <w:lang w:bidi="ar-EG"/>
        </w:rPr>
        <w:t xml:space="preserve"> </w:t>
      </w:r>
      <w:r w:rsidRPr="004419CE">
        <w:rPr>
          <w:rFonts w:hint="eastAsia"/>
          <w:rtl/>
          <w:lang w:bidi="ar-EG"/>
        </w:rPr>
        <w:t>عقد</w:t>
      </w:r>
      <w:r w:rsidRPr="004419CE">
        <w:rPr>
          <w:rtl/>
          <w:lang w:bidi="ar-EG"/>
        </w:rPr>
        <w:t xml:space="preserve"> </w:t>
      </w:r>
      <w:r w:rsidRPr="004419CE">
        <w:rPr>
          <w:rFonts w:hint="eastAsia"/>
          <w:rtl/>
          <w:lang w:bidi="ar-EG"/>
        </w:rPr>
        <w:t>يوقع</w:t>
      </w:r>
      <w:r w:rsidRPr="004419CE">
        <w:rPr>
          <w:rtl/>
          <w:lang w:bidi="ar-EG"/>
        </w:rPr>
        <w:t xml:space="preserve"> </w:t>
      </w:r>
      <w:r w:rsidRPr="004419CE">
        <w:rPr>
          <w:rFonts w:hint="eastAsia"/>
          <w:rtl/>
          <w:lang w:bidi="ar-EG"/>
        </w:rPr>
        <w:t>مع</w:t>
      </w:r>
      <w:r w:rsidRPr="004419CE">
        <w:rPr>
          <w:rtl/>
          <w:lang w:bidi="ar-EG"/>
        </w:rPr>
        <w:t xml:space="preserve"> </w:t>
      </w:r>
      <w:r w:rsidRPr="004419CE">
        <w:rPr>
          <w:rFonts w:hint="eastAsia"/>
          <w:rtl/>
          <w:lang w:bidi="ar-EG"/>
        </w:rPr>
        <w:t>شركتي</w:t>
      </w:r>
      <w:r w:rsidRPr="004419CE">
        <w:rPr>
          <w:rtl/>
          <w:lang w:bidi="ar-EG"/>
        </w:rPr>
        <w:t xml:space="preserve"> </w:t>
      </w:r>
      <w:r w:rsidRPr="004419CE">
        <w:rPr>
          <w:lang w:bidi="ar-EG"/>
        </w:rPr>
        <w:t>Vanbreda/Cigna</w:t>
      </w:r>
      <w:r w:rsidRPr="004419CE">
        <w:rPr>
          <w:rtl/>
          <w:lang w:bidi="ar-EG"/>
        </w:rPr>
        <w:t xml:space="preserve"> </w:t>
      </w:r>
      <w:r w:rsidRPr="004419CE">
        <w:rPr>
          <w:rFonts w:hint="eastAsia"/>
          <w:rtl/>
          <w:lang w:bidi="ar-EG"/>
        </w:rPr>
        <w:t>الدوليتين،</w:t>
      </w:r>
      <w:r w:rsidRPr="004419CE">
        <w:rPr>
          <w:rtl/>
          <w:lang w:bidi="ar-EG"/>
        </w:rPr>
        <w:t xml:space="preserve"> </w:t>
      </w:r>
      <w:r w:rsidRPr="004419CE">
        <w:rPr>
          <w:rFonts w:hint="eastAsia"/>
          <w:rtl/>
          <w:lang w:bidi="ar-EG"/>
        </w:rPr>
        <w:t>حيث</w:t>
      </w:r>
      <w:r w:rsidRPr="004419CE">
        <w:rPr>
          <w:rtl/>
          <w:lang w:bidi="ar-EG"/>
        </w:rPr>
        <w:t xml:space="preserve"> </w:t>
      </w:r>
      <w:r w:rsidRPr="004419CE">
        <w:rPr>
          <w:rFonts w:hint="eastAsia"/>
          <w:rtl/>
          <w:lang w:bidi="ar-EG"/>
        </w:rPr>
        <w:t>تضطلع</w:t>
      </w:r>
      <w:r w:rsidRPr="004419CE">
        <w:rPr>
          <w:rtl/>
          <w:lang w:bidi="ar-EG"/>
        </w:rPr>
        <w:t xml:space="preserve"> </w:t>
      </w:r>
      <w:r w:rsidRPr="004419CE">
        <w:rPr>
          <w:rFonts w:hint="cs"/>
          <w:rtl/>
          <w:lang w:bidi="ar-EG"/>
        </w:rPr>
        <w:t xml:space="preserve">شركة </w:t>
      </w:r>
      <w:r w:rsidRPr="004419CE">
        <w:rPr>
          <w:lang w:bidi="ar-EG"/>
        </w:rPr>
        <w:t>Cigna</w:t>
      </w:r>
      <w:r w:rsidRPr="004419CE">
        <w:rPr>
          <w:rtl/>
          <w:lang w:bidi="ar-EG"/>
        </w:rPr>
        <w:t xml:space="preserve"> </w:t>
      </w:r>
      <w:r w:rsidRPr="004419CE">
        <w:rPr>
          <w:rFonts w:hint="eastAsia"/>
          <w:rtl/>
          <w:lang w:bidi="ar-EG"/>
        </w:rPr>
        <w:t>بدور</w:t>
      </w:r>
      <w:r w:rsidRPr="004419CE">
        <w:rPr>
          <w:rtl/>
          <w:lang w:bidi="ar-EG"/>
        </w:rPr>
        <w:t xml:space="preserve"> </w:t>
      </w:r>
      <w:r w:rsidRPr="004419CE">
        <w:rPr>
          <w:rFonts w:hint="eastAsia"/>
          <w:rtl/>
          <w:lang w:bidi="ar-EG"/>
        </w:rPr>
        <w:t>القائم</w:t>
      </w:r>
      <w:r w:rsidRPr="004419CE">
        <w:rPr>
          <w:rtl/>
          <w:lang w:bidi="ar-EG"/>
        </w:rPr>
        <w:t xml:space="preserve"> </w:t>
      </w:r>
      <w:r w:rsidRPr="004419CE">
        <w:rPr>
          <w:rFonts w:hint="eastAsia"/>
          <w:rtl/>
          <w:lang w:bidi="ar-EG"/>
        </w:rPr>
        <w:t>بالتأمين</w:t>
      </w:r>
      <w:r w:rsidRPr="004419CE">
        <w:rPr>
          <w:rtl/>
          <w:lang w:bidi="ar-EG"/>
        </w:rPr>
        <w:t xml:space="preserve"> </w:t>
      </w:r>
      <w:r w:rsidRPr="004419CE">
        <w:rPr>
          <w:rFonts w:hint="cs"/>
          <w:rtl/>
          <w:lang w:bidi="ar-EG"/>
        </w:rPr>
        <w:t>و</w:t>
      </w:r>
      <w:r w:rsidRPr="004419CE">
        <w:rPr>
          <w:lang w:bidi="ar-EG"/>
        </w:rPr>
        <w:t>Vanbreda/Cigna</w:t>
      </w:r>
      <w:r w:rsidRPr="004419CE">
        <w:rPr>
          <w:rFonts w:hint="eastAsia"/>
          <w:rtl/>
          <w:lang w:bidi="ar-EG"/>
        </w:rPr>
        <w:t xml:space="preserve"> بدور</w:t>
      </w:r>
      <w:r w:rsidRPr="004419CE">
        <w:rPr>
          <w:rtl/>
          <w:lang w:bidi="ar-EG"/>
        </w:rPr>
        <w:t xml:space="preserve"> </w:t>
      </w:r>
      <w:r w:rsidRPr="004419CE">
        <w:rPr>
          <w:rFonts w:hint="eastAsia"/>
          <w:rtl/>
          <w:lang w:bidi="ar-EG"/>
        </w:rPr>
        <w:t>مدير</w:t>
      </w:r>
      <w:r w:rsidRPr="004419CE">
        <w:rPr>
          <w:rtl/>
          <w:lang w:bidi="ar-EG"/>
        </w:rPr>
        <w:t xml:space="preserve"> </w:t>
      </w:r>
      <w:r w:rsidRPr="004419CE">
        <w:rPr>
          <w:rFonts w:hint="eastAsia"/>
          <w:rtl/>
          <w:lang w:bidi="ar-EG"/>
        </w:rPr>
        <w:t>المطالبات</w:t>
      </w:r>
      <w:r w:rsidRPr="004419CE">
        <w:rPr>
          <w:rtl/>
          <w:lang w:bidi="ar-EG"/>
        </w:rPr>
        <w:t xml:space="preserve">. </w:t>
      </w:r>
      <w:r w:rsidRPr="004419CE">
        <w:rPr>
          <w:rFonts w:hint="eastAsia"/>
          <w:rtl/>
          <w:lang w:bidi="ar-EG"/>
        </w:rPr>
        <w:t>وتخضع</w:t>
      </w:r>
      <w:r w:rsidRPr="004419CE">
        <w:rPr>
          <w:rtl/>
          <w:lang w:bidi="ar-EG"/>
        </w:rPr>
        <w:t xml:space="preserve"> </w:t>
      </w:r>
      <w:r w:rsidRPr="004419CE">
        <w:rPr>
          <w:rFonts w:hint="eastAsia"/>
          <w:rtl/>
          <w:lang w:bidi="ar-EG"/>
        </w:rPr>
        <w:t>الالتزامات</w:t>
      </w:r>
      <w:r w:rsidRPr="004419CE">
        <w:rPr>
          <w:rtl/>
          <w:lang w:bidi="ar-EG"/>
        </w:rPr>
        <w:t xml:space="preserve"> </w:t>
      </w:r>
      <w:r w:rsidRPr="004419CE">
        <w:rPr>
          <w:rFonts w:hint="eastAsia"/>
          <w:rtl/>
          <w:lang w:bidi="ar-EG"/>
        </w:rPr>
        <w:t>بموجب</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التأمين</w:t>
      </w:r>
      <w:r w:rsidRPr="004419CE">
        <w:rPr>
          <w:rtl/>
          <w:lang w:bidi="ar-EG"/>
        </w:rPr>
        <w:t xml:space="preserve"> </w:t>
      </w:r>
      <w:r w:rsidRPr="004419CE">
        <w:rPr>
          <w:rFonts w:hint="eastAsia"/>
          <w:rtl/>
          <w:lang w:bidi="ar-EG"/>
        </w:rPr>
        <w:t>الصحي</w:t>
      </w:r>
      <w:r w:rsidRPr="004419CE">
        <w:rPr>
          <w:rtl/>
          <w:lang w:bidi="ar-EG"/>
        </w:rPr>
        <w:t xml:space="preserve"> </w:t>
      </w:r>
      <w:r w:rsidRPr="004419CE">
        <w:rPr>
          <w:rFonts w:hint="eastAsia"/>
          <w:rtl/>
          <w:lang w:bidi="ar-EG"/>
        </w:rPr>
        <w:t>بعد</w:t>
      </w:r>
      <w:r w:rsidRPr="004419CE">
        <w:rPr>
          <w:rtl/>
          <w:lang w:bidi="ar-EG"/>
        </w:rPr>
        <w:t xml:space="preserve"> </w:t>
      </w:r>
      <w:r w:rsidRPr="004419CE">
        <w:rPr>
          <w:rFonts w:hint="eastAsia"/>
          <w:rtl/>
          <w:lang w:bidi="ar-EG"/>
        </w:rPr>
        <w:t>انتهاء</w:t>
      </w:r>
      <w:r w:rsidRPr="004419CE">
        <w:rPr>
          <w:rtl/>
          <w:lang w:bidi="ar-EG"/>
        </w:rPr>
        <w:t xml:space="preserve"> </w:t>
      </w:r>
      <w:r w:rsidRPr="004419CE">
        <w:rPr>
          <w:rFonts w:hint="eastAsia"/>
          <w:rtl/>
          <w:lang w:bidi="ar-EG"/>
        </w:rPr>
        <w:t>مدة</w:t>
      </w:r>
      <w:r w:rsidRPr="004419CE">
        <w:rPr>
          <w:rtl/>
          <w:lang w:bidi="ar-EG"/>
        </w:rPr>
        <w:t xml:space="preserve"> </w:t>
      </w:r>
      <w:r w:rsidRPr="004419CE">
        <w:rPr>
          <w:rFonts w:hint="eastAsia"/>
          <w:rtl/>
          <w:lang w:bidi="ar-EG"/>
        </w:rPr>
        <w:t>الخدمة </w:t>
      </w:r>
      <w:r w:rsidRPr="004419CE">
        <w:rPr>
          <w:lang w:bidi="ar-EG"/>
        </w:rPr>
        <w:t>(ASHI)</w:t>
      </w:r>
      <w:r w:rsidRPr="004419CE">
        <w:rPr>
          <w:rtl/>
          <w:lang w:bidi="ar-EG"/>
        </w:rPr>
        <w:t xml:space="preserve"> </w:t>
      </w:r>
      <w:r w:rsidRPr="004419CE">
        <w:rPr>
          <w:rFonts w:hint="eastAsia"/>
          <w:rtl/>
          <w:lang w:bidi="ar-EG"/>
        </w:rPr>
        <w:t>لدراسة</w:t>
      </w:r>
      <w:r w:rsidRPr="004419CE">
        <w:rPr>
          <w:rtl/>
          <w:lang w:bidi="ar-EG"/>
        </w:rPr>
        <w:t xml:space="preserve"> </w:t>
      </w:r>
      <w:r w:rsidRPr="004419CE">
        <w:rPr>
          <w:rFonts w:hint="eastAsia"/>
          <w:rtl/>
          <w:lang w:bidi="ar-EG"/>
        </w:rPr>
        <w:t>إكتوارية</w:t>
      </w:r>
      <w:r w:rsidRPr="004419CE">
        <w:rPr>
          <w:rtl/>
          <w:lang w:bidi="ar-EG"/>
        </w:rPr>
        <w:t xml:space="preserve"> </w:t>
      </w:r>
      <w:r w:rsidRPr="004419CE">
        <w:rPr>
          <w:rFonts w:hint="eastAsia"/>
          <w:rtl/>
          <w:lang w:bidi="ar-EG"/>
        </w:rPr>
        <w:t>وفق</w:t>
      </w:r>
      <w:r w:rsidRPr="004419CE">
        <w:rPr>
          <w:rtl/>
          <w:lang w:bidi="ar-EG"/>
        </w:rPr>
        <w:t xml:space="preserve"> </w:t>
      </w:r>
      <w:r w:rsidRPr="004419CE">
        <w:rPr>
          <w:rFonts w:hint="eastAsia"/>
          <w:rtl/>
          <w:lang w:bidi="ar-EG"/>
        </w:rPr>
        <w:t>المعيار</w:t>
      </w:r>
      <w:r w:rsidRPr="004419CE">
        <w:rPr>
          <w:rtl/>
          <w:lang w:bidi="ar-EG"/>
        </w:rPr>
        <w:t xml:space="preserve"> </w:t>
      </w:r>
      <w:r w:rsidRPr="004419CE">
        <w:rPr>
          <w:lang w:bidi="ar-EG"/>
        </w:rPr>
        <w:t>IPSAS 39</w:t>
      </w:r>
      <w:r w:rsidRPr="004419CE">
        <w:rPr>
          <w:rtl/>
          <w:lang w:bidi="ar-EG"/>
        </w:rPr>
        <w:t xml:space="preserve"> </w:t>
      </w:r>
      <w:r w:rsidRPr="004419CE">
        <w:rPr>
          <w:rFonts w:hint="eastAsia"/>
          <w:rtl/>
          <w:lang w:bidi="ar-EG"/>
        </w:rPr>
        <w:t>بغية</w:t>
      </w:r>
      <w:r w:rsidRPr="004419CE">
        <w:rPr>
          <w:rtl/>
          <w:lang w:bidi="ar-EG"/>
        </w:rPr>
        <w:t xml:space="preserve"> </w:t>
      </w:r>
      <w:r w:rsidRPr="004419CE">
        <w:rPr>
          <w:rFonts w:hint="eastAsia"/>
          <w:rtl/>
          <w:lang w:bidi="ar-EG"/>
        </w:rPr>
        <w:t>تحديد</w:t>
      </w:r>
      <w:r w:rsidRPr="004419CE">
        <w:rPr>
          <w:rtl/>
          <w:lang w:bidi="ar-EG"/>
        </w:rPr>
        <w:t xml:space="preserve"> </w:t>
      </w:r>
      <w:r w:rsidRPr="004419CE">
        <w:rPr>
          <w:rFonts w:hint="eastAsia"/>
          <w:rtl/>
          <w:lang w:bidi="ar-EG"/>
        </w:rPr>
        <w:t>واحتساب</w:t>
      </w:r>
      <w:r w:rsidRPr="004419CE">
        <w:rPr>
          <w:rtl/>
          <w:lang w:bidi="ar-EG"/>
        </w:rPr>
        <w:t xml:space="preserve"> </w:t>
      </w:r>
      <w:r w:rsidRPr="004419CE">
        <w:rPr>
          <w:rFonts w:hint="eastAsia"/>
          <w:rtl/>
          <w:lang w:bidi="ar-EG"/>
        </w:rPr>
        <w:t>مقدار</w:t>
      </w:r>
      <w:r w:rsidRPr="004419CE">
        <w:rPr>
          <w:rtl/>
          <w:lang w:bidi="ar-EG"/>
        </w:rPr>
        <w:t xml:space="preserve"> </w:t>
      </w:r>
      <w:r w:rsidRPr="004419CE">
        <w:rPr>
          <w:rFonts w:hint="eastAsia"/>
          <w:rtl/>
          <w:lang w:bidi="ar-EG"/>
        </w:rPr>
        <w:t>التزامات</w:t>
      </w:r>
      <w:r w:rsidRPr="004419CE">
        <w:rPr>
          <w:rtl/>
          <w:lang w:bidi="ar-EG"/>
        </w:rPr>
        <w:t xml:space="preserve"> </w:t>
      </w:r>
      <w:r w:rsidRPr="004419CE">
        <w:rPr>
          <w:rFonts w:hint="eastAsia"/>
          <w:rtl/>
          <w:lang w:bidi="ar-EG"/>
        </w:rPr>
        <w:t>الاتحاد</w:t>
      </w:r>
      <w:r w:rsidRPr="004419CE">
        <w:rPr>
          <w:rtl/>
          <w:lang w:bidi="ar-EG"/>
        </w:rPr>
        <w:t xml:space="preserve"> </w:t>
      </w:r>
      <w:r w:rsidRPr="004419CE">
        <w:rPr>
          <w:rFonts w:hint="eastAsia"/>
          <w:rtl/>
          <w:lang w:bidi="ar-EG"/>
        </w:rPr>
        <w:t>المقبلة</w:t>
      </w:r>
      <w:r w:rsidRPr="004419CE">
        <w:rPr>
          <w:rtl/>
          <w:lang w:bidi="ar-EG"/>
        </w:rPr>
        <w:t xml:space="preserve"> </w:t>
      </w:r>
      <w:r w:rsidRPr="004419CE">
        <w:rPr>
          <w:rFonts w:hint="eastAsia"/>
          <w:rtl/>
          <w:lang w:bidi="ar-EG"/>
        </w:rPr>
        <w:t>المتعلقة</w:t>
      </w:r>
      <w:r w:rsidRPr="004419CE">
        <w:rPr>
          <w:rtl/>
          <w:lang w:bidi="ar-EG"/>
        </w:rPr>
        <w:t xml:space="preserve"> </w:t>
      </w:r>
      <w:r w:rsidRPr="004419CE">
        <w:rPr>
          <w:rFonts w:hint="eastAsia"/>
          <w:rtl/>
          <w:lang w:bidi="ar-EG"/>
        </w:rPr>
        <w:t>بهذه</w:t>
      </w:r>
      <w:r w:rsidRPr="004419CE">
        <w:rPr>
          <w:rtl/>
          <w:lang w:bidi="ar-EG"/>
        </w:rPr>
        <w:t xml:space="preserve"> </w:t>
      </w:r>
      <w:r w:rsidRPr="004419CE">
        <w:rPr>
          <w:rFonts w:hint="eastAsia"/>
          <w:rtl/>
          <w:lang w:bidi="ar-EG"/>
        </w:rPr>
        <w:t>المزايا</w:t>
      </w:r>
      <w:r w:rsidRPr="004419CE">
        <w:rPr>
          <w:rtl/>
          <w:lang w:bidi="ar-EG"/>
        </w:rPr>
        <w:t xml:space="preserve">. </w:t>
      </w:r>
      <w:r w:rsidRPr="004419CE">
        <w:rPr>
          <w:rFonts w:hint="eastAsia"/>
          <w:rtl/>
          <w:lang w:bidi="ar-EG"/>
        </w:rPr>
        <w:t>وتعاقد</w:t>
      </w:r>
      <w:r w:rsidRPr="004419CE">
        <w:rPr>
          <w:rtl/>
          <w:lang w:bidi="ar-EG"/>
        </w:rPr>
        <w:t xml:space="preserve"> </w:t>
      </w:r>
      <w:r w:rsidRPr="004419CE">
        <w:rPr>
          <w:rFonts w:hint="eastAsia"/>
          <w:rtl/>
          <w:lang w:bidi="ar-EG"/>
        </w:rPr>
        <w:t>الاتحاد</w:t>
      </w:r>
      <w:r w:rsidRPr="004419CE">
        <w:rPr>
          <w:rtl/>
          <w:lang w:bidi="ar-EG"/>
        </w:rPr>
        <w:t xml:space="preserve"> </w:t>
      </w:r>
      <w:r w:rsidRPr="004419CE">
        <w:rPr>
          <w:rFonts w:hint="eastAsia"/>
          <w:rtl/>
          <w:lang w:bidi="ar-EG"/>
        </w:rPr>
        <w:t>على</w:t>
      </w:r>
      <w:r w:rsidRPr="004419CE">
        <w:rPr>
          <w:rtl/>
          <w:lang w:bidi="ar-EG"/>
        </w:rPr>
        <w:t xml:space="preserve"> </w:t>
      </w:r>
      <w:r w:rsidRPr="004419CE">
        <w:rPr>
          <w:rFonts w:hint="eastAsia"/>
          <w:rtl/>
          <w:lang w:bidi="ar-EG"/>
        </w:rPr>
        <w:t>تقييم</w:t>
      </w:r>
      <w:r w:rsidRPr="004419CE">
        <w:rPr>
          <w:rtl/>
          <w:lang w:bidi="ar-EG"/>
        </w:rPr>
        <w:t xml:space="preserve"> </w:t>
      </w:r>
      <w:r w:rsidRPr="004419CE">
        <w:rPr>
          <w:rFonts w:hint="cs"/>
          <w:rtl/>
          <w:lang w:bidi="ar-EG"/>
        </w:rPr>
        <w:t>إ</w:t>
      </w:r>
      <w:r w:rsidRPr="004419CE">
        <w:rPr>
          <w:rFonts w:hint="eastAsia"/>
          <w:rtl/>
          <w:lang w:bidi="ar-EG"/>
        </w:rPr>
        <w:t>كتواري</w:t>
      </w:r>
      <w:r w:rsidRPr="004419CE">
        <w:rPr>
          <w:rtl/>
          <w:lang w:bidi="ar-EG"/>
        </w:rPr>
        <w:t xml:space="preserve"> </w:t>
      </w:r>
      <w:r w:rsidRPr="004419CE">
        <w:rPr>
          <w:rFonts w:hint="eastAsia"/>
          <w:rtl/>
          <w:lang w:bidi="ar-EG"/>
        </w:rPr>
        <w:t>مستقل</w:t>
      </w:r>
      <w:r w:rsidRPr="004419CE">
        <w:rPr>
          <w:rtl/>
          <w:lang w:bidi="ar-EG"/>
        </w:rPr>
        <w:t xml:space="preserve"> </w:t>
      </w:r>
      <w:r w:rsidRPr="004419CE">
        <w:rPr>
          <w:rFonts w:hint="cs"/>
          <w:rtl/>
          <w:lang w:bidi="ar-EG"/>
        </w:rPr>
        <w:t>لتقدير</w:t>
      </w:r>
      <w:r w:rsidRPr="004419CE">
        <w:rPr>
          <w:rtl/>
          <w:lang w:bidi="ar-EG"/>
        </w:rPr>
        <w:t xml:space="preserve"> </w:t>
      </w:r>
      <w:r w:rsidRPr="004419CE">
        <w:rPr>
          <w:rFonts w:hint="eastAsia"/>
          <w:rtl/>
          <w:lang w:bidi="ar-EG"/>
        </w:rPr>
        <w:t>الالتزامات</w:t>
      </w:r>
      <w:r w:rsidRPr="004419CE">
        <w:rPr>
          <w:rtl/>
          <w:lang w:bidi="ar-EG"/>
        </w:rPr>
        <w:t xml:space="preserve"> </w:t>
      </w:r>
      <w:r w:rsidRPr="004419CE">
        <w:rPr>
          <w:rFonts w:hint="eastAsia"/>
          <w:rtl/>
          <w:lang w:bidi="ar-EG"/>
        </w:rPr>
        <w:t>بموجب</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التأمين</w:t>
      </w:r>
      <w:r w:rsidRPr="004419CE">
        <w:rPr>
          <w:rtl/>
          <w:lang w:bidi="ar-EG"/>
        </w:rPr>
        <w:t xml:space="preserve"> </w:t>
      </w:r>
      <w:r w:rsidRPr="004419CE">
        <w:rPr>
          <w:rFonts w:hint="eastAsia"/>
          <w:rtl/>
          <w:lang w:bidi="ar-EG"/>
        </w:rPr>
        <w:t>الصحي</w:t>
      </w:r>
      <w:r w:rsidRPr="004419CE">
        <w:rPr>
          <w:rtl/>
          <w:lang w:bidi="ar-EG"/>
        </w:rPr>
        <w:t xml:space="preserve"> </w:t>
      </w:r>
      <w:r w:rsidRPr="004419CE">
        <w:rPr>
          <w:rFonts w:hint="eastAsia"/>
          <w:rtl/>
          <w:lang w:bidi="ar-EG"/>
        </w:rPr>
        <w:t>بعد</w:t>
      </w:r>
      <w:r w:rsidRPr="004419CE">
        <w:rPr>
          <w:rtl/>
          <w:lang w:bidi="ar-EG"/>
        </w:rPr>
        <w:t xml:space="preserve"> </w:t>
      </w:r>
      <w:r w:rsidRPr="004419CE">
        <w:rPr>
          <w:rFonts w:hint="eastAsia"/>
          <w:rtl/>
          <w:lang w:bidi="ar-EG"/>
        </w:rPr>
        <w:t>انتهاء</w:t>
      </w:r>
      <w:r w:rsidRPr="004419CE">
        <w:rPr>
          <w:rtl/>
          <w:lang w:bidi="ar-EG"/>
        </w:rPr>
        <w:t xml:space="preserve"> </w:t>
      </w:r>
      <w:r w:rsidRPr="004419CE">
        <w:rPr>
          <w:rFonts w:hint="eastAsia"/>
          <w:rtl/>
          <w:lang w:bidi="ar-EG"/>
        </w:rPr>
        <w:t>مدة</w:t>
      </w:r>
      <w:r w:rsidRPr="004419CE">
        <w:rPr>
          <w:rtl/>
          <w:lang w:bidi="ar-EG"/>
        </w:rPr>
        <w:t xml:space="preserve"> </w:t>
      </w:r>
      <w:r w:rsidRPr="004419CE">
        <w:rPr>
          <w:rFonts w:hint="eastAsia"/>
          <w:rtl/>
          <w:lang w:bidi="ar-EG"/>
        </w:rPr>
        <w:t>الخدمة</w:t>
      </w:r>
      <w:r w:rsidRPr="004419CE">
        <w:rPr>
          <w:rtl/>
          <w:lang w:bidi="ar-EG"/>
        </w:rPr>
        <w:t xml:space="preserve"> في </w:t>
      </w:r>
      <w:r w:rsidRPr="004419CE">
        <w:rPr>
          <w:rFonts w:hint="eastAsia"/>
          <w:rtl/>
          <w:lang w:bidi="ar-EG"/>
        </w:rPr>
        <w:t>نهاية</w:t>
      </w:r>
      <w:r w:rsidRPr="004419CE">
        <w:rPr>
          <w:rtl/>
          <w:lang w:bidi="ar-EG"/>
        </w:rPr>
        <w:t xml:space="preserve"> </w:t>
      </w:r>
      <w:r w:rsidRPr="004419CE">
        <w:rPr>
          <w:rFonts w:hint="eastAsia"/>
          <w:rtl/>
          <w:lang w:bidi="ar-EG"/>
        </w:rPr>
        <w:t>ديسمبر</w:t>
      </w:r>
      <w:r w:rsidRPr="004419CE">
        <w:rPr>
          <w:rtl/>
          <w:lang w:bidi="ar-EG"/>
        </w:rPr>
        <w:t xml:space="preserve">. </w:t>
      </w:r>
      <w:r w:rsidRPr="004419CE">
        <w:rPr>
          <w:rFonts w:hint="eastAsia"/>
          <w:rtl/>
          <w:lang w:bidi="ar-EG"/>
        </w:rPr>
        <w:t>ويتبع</w:t>
      </w:r>
      <w:r w:rsidRPr="004419CE">
        <w:rPr>
          <w:rtl/>
          <w:lang w:bidi="ar-EG"/>
        </w:rPr>
        <w:t xml:space="preserve"> </w:t>
      </w:r>
      <w:r w:rsidRPr="004419CE">
        <w:rPr>
          <w:rFonts w:hint="eastAsia"/>
          <w:rtl/>
          <w:lang w:bidi="ar-EG"/>
        </w:rPr>
        <w:t>احتساب</w:t>
      </w:r>
      <w:r w:rsidRPr="004419CE">
        <w:rPr>
          <w:rtl/>
          <w:lang w:bidi="ar-EG"/>
        </w:rPr>
        <w:t xml:space="preserve"> </w:t>
      </w:r>
      <w:r w:rsidRPr="004419CE">
        <w:rPr>
          <w:rFonts w:hint="eastAsia"/>
          <w:rtl/>
          <w:lang w:bidi="ar-EG"/>
        </w:rPr>
        <w:t>الأرباح</w:t>
      </w:r>
      <w:r w:rsidRPr="004419CE">
        <w:rPr>
          <w:rtl/>
          <w:lang w:bidi="ar-EG"/>
        </w:rPr>
        <w:t xml:space="preserve"> </w:t>
      </w:r>
      <w:r w:rsidRPr="004419CE">
        <w:rPr>
          <w:rFonts w:hint="eastAsia"/>
          <w:rtl/>
          <w:lang w:bidi="ar-EG"/>
        </w:rPr>
        <w:t>والخسائر</w:t>
      </w:r>
      <w:r w:rsidRPr="004419CE">
        <w:rPr>
          <w:rtl/>
          <w:lang w:bidi="ar-EG"/>
        </w:rPr>
        <w:t xml:space="preserve"> </w:t>
      </w:r>
      <w:r w:rsidRPr="004419CE">
        <w:rPr>
          <w:rFonts w:hint="eastAsia"/>
          <w:rtl/>
          <w:lang w:bidi="ar-EG"/>
        </w:rPr>
        <w:t>الإكتوارية</w:t>
      </w:r>
      <w:r w:rsidRPr="004419CE">
        <w:rPr>
          <w:rtl/>
          <w:lang w:bidi="ar-EG"/>
        </w:rPr>
        <w:t xml:space="preserve"> </w:t>
      </w:r>
      <w:r w:rsidRPr="004419CE">
        <w:rPr>
          <w:rFonts w:hint="eastAsia"/>
          <w:rtl/>
          <w:lang w:bidi="ar-EG"/>
        </w:rPr>
        <w:t>لهذه</w:t>
      </w:r>
      <w:r w:rsidRPr="004419CE">
        <w:rPr>
          <w:rtl/>
          <w:lang w:bidi="ar-EG"/>
        </w:rPr>
        <w:t xml:space="preserve"> </w:t>
      </w:r>
      <w:r w:rsidRPr="004419CE">
        <w:rPr>
          <w:rFonts w:hint="eastAsia"/>
          <w:rtl/>
          <w:lang w:bidi="ar-EG"/>
        </w:rPr>
        <w:t>الخطة</w:t>
      </w:r>
      <w:r w:rsidRPr="004419CE">
        <w:rPr>
          <w:rtl/>
          <w:lang w:bidi="ar-EG"/>
        </w:rPr>
        <w:t xml:space="preserve"> </w:t>
      </w:r>
      <w:r w:rsidRPr="004419CE">
        <w:rPr>
          <w:rFonts w:hint="eastAsia"/>
          <w:rtl/>
          <w:lang w:bidi="ar-EG"/>
        </w:rPr>
        <w:t>طريقة</w:t>
      </w:r>
      <w:r w:rsidRPr="004419CE">
        <w:rPr>
          <w:rtl/>
          <w:lang w:bidi="ar-EG"/>
        </w:rPr>
        <w:t xml:space="preserve"> </w:t>
      </w:r>
      <w:r w:rsidRPr="004419CE">
        <w:rPr>
          <w:rFonts w:hint="eastAsia"/>
          <w:rtl/>
          <w:lang w:bidi="ar-EG"/>
        </w:rPr>
        <w:t>الإيرادات</w:t>
      </w:r>
      <w:r w:rsidRPr="004419CE">
        <w:rPr>
          <w:rtl/>
          <w:lang w:bidi="ar-EG"/>
        </w:rPr>
        <w:t xml:space="preserve"> </w:t>
      </w:r>
      <w:r w:rsidRPr="004419CE">
        <w:rPr>
          <w:rFonts w:hint="eastAsia"/>
          <w:rtl/>
          <w:lang w:bidi="ar-EG"/>
        </w:rPr>
        <w:t>الشاملة</w:t>
      </w:r>
      <w:r w:rsidRPr="004419CE">
        <w:rPr>
          <w:rtl/>
          <w:lang w:bidi="ar-EG"/>
        </w:rPr>
        <w:t xml:space="preserve"> </w:t>
      </w:r>
      <w:r w:rsidRPr="004419CE">
        <w:rPr>
          <w:rFonts w:hint="eastAsia"/>
          <w:rtl/>
          <w:lang w:bidi="ar-EG"/>
        </w:rPr>
        <w:t>الأخرى </w:t>
      </w:r>
      <w:r w:rsidRPr="004419CE">
        <w:rPr>
          <w:lang w:bidi="ar-EG"/>
        </w:rPr>
        <w:t>(OCI)</w:t>
      </w:r>
      <w:r w:rsidRPr="004419CE">
        <w:rPr>
          <w:rtl/>
          <w:lang w:bidi="ar-EG"/>
        </w:rPr>
        <w:t xml:space="preserve"> </w:t>
      </w:r>
      <w:r w:rsidRPr="004419CE">
        <w:rPr>
          <w:rFonts w:hint="eastAsia"/>
          <w:rtl/>
          <w:lang w:bidi="ar-EG"/>
        </w:rPr>
        <w:t>التي</w:t>
      </w:r>
      <w:r w:rsidRPr="004419CE">
        <w:rPr>
          <w:rtl/>
          <w:lang w:bidi="ar-EG"/>
        </w:rPr>
        <w:t xml:space="preserve"> </w:t>
      </w:r>
      <w:r w:rsidRPr="004419CE">
        <w:rPr>
          <w:rFonts w:hint="cs"/>
          <w:rtl/>
          <w:lang w:bidi="ar-EG"/>
        </w:rPr>
        <w:t>تقتضي</w:t>
      </w:r>
      <w:r w:rsidRPr="004419CE">
        <w:rPr>
          <w:rtl/>
          <w:lang w:bidi="ar-EG"/>
        </w:rPr>
        <w:t xml:space="preserve"> </w:t>
      </w:r>
      <w:r w:rsidRPr="004419CE">
        <w:rPr>
          <w:rFonts w:hint="eastAsia"/>
          <w:rtl/>
          <w:lang w:bidi="ar-EG"/>
        </w:rPr>
        <w:t>قيد</w:t>
      </w:r>
      <w:r w:rsidRPr="004419CE">
        <w:rPr>
          <w:rtl/>
          <w:lang w:bidi="ar-EG"/>
        </w:rPr>
        <w:t xml:space="preserve"> </w:t>
      </w:r>
      <w:r w:rsidRPr="004419CE">
        <w:rPr>
          <w:rFonts w:hint="eastAsia"/>
          <w:rtl/>
          <w:lang w:bidi="ar-EG"/>
        </w:rPr>
        <w:t>الأرباح</w:t>
      </w:r>
      <w:r w:rsidRPr="004419CE">
        <w:rPr>
          <w:rtl/>
          <w:lang w:bidi="ar-EG"/>
        </w:rPr>
        <w:t xml:space="preserve"> </w:t>
      </w:r>
      <w:r w:rsidRPr="004419CE">
        <w:rPr>
          <w:rFonts w:hint="eastAsia"/>
          <w:rtl/>
          <w:lang w:bidi="ar-EG"/>
        </w:rPr>
        <w:t>والخسائر</w:t>
      </w:r>
      <w:r w:rsidRPr="004419CE">
        <w:rPr>
          <w:rtl/>
          <w:lang w:bidi="ar-EG"/>
        </w:rPr>
        <w:t xml:space="preserve"> </w:t>
      </w:r>
      <w:r w:rsidRPr="004419CE">
        <w:rPr>
          <w:rFonts w:hint="eastAsia"/>
          <w:rtl/>
          <w:lang w:bidi="ar-EG"/>
        </w:rPr>
        <w:t>الإكتوارية</w:t>
      </w:r>
      <w:r w:rsidRPr="004419CE">
        <w:rPr>
          <w:rtl/>
          <w:lang w:bidi="ar-EG"/>
        </w:rPr>
        <w:t xml:space="preserve"> </w:t>
      </w:r>
      <w:r w:rsidRPr="004419CE">
        <w:rPr>
          <w:rFonts w:hint="eastAsia"/>
          <w:rtl/>
          <w:lang w:bidi="ar-EG"/>
        </w:rPr>
        <w:t>للفترة</w:t>
      </w:r>
      <w:r w:rsidRPr="004419CE">
        <w:rPr>
          <w:rtl/>
          <w:lang w:bidi="ar-EG"/>
        </w:rPr>
        <w:t xml:space="preserve"> </w:t>
      </w:r>
      <w:r w:rsidRPr="004419CE">
        <w:rPr>
          <w:rFonts w:hint="eastAsia"/>
          <w:rtl/>
          <w:lang w:bidi="ar-EG"/>
        </w:rPr>
        <w:t>المالية</w:t>
      </w:r>
      <w:r w:rsidRPr="004419CE">
        <w:rPr>
          <w:rtl/>
          <w:lang w:bidi="ar-EG"/>
        </w:rPr>
        <w:t xml:space="preserve"> في </w:t>
      </w:r>
      <w:r w:rsidRPr="004419CE">
        <w:rPr>
          <w:rFonts w:hint="eastAsia"/>
          <w:rtl/>
          <w:lang w:bidi="ar-EG"/>
        </w:rPr>
        <w:t>صافي</w:t>
      </w:r>
      <w:r w:rsidRPr="004419CE">
        <w:rPr>
          <w:rtl/>
          <w:lang w:bidi="ar-EG"/>
        </w:rPr>
        <w:t xml:space="preserve"> </w:t>
      </w:r>
      <w:r w:rsidRPr="004419CE">
        <w:rPr>
          <w:rFonts w:hint="eastAsia"/>
          <w:rtl/>
          <w:lang w:bidi="ar-EG"/>
        </w:rPr>
        <w:t>الأصول</w:t>
      </w:r>
      <w:r w:rsidRPr="004419CE">
        <w:rPr>
          <w:rtl/>
          <w:lang w:bidi="ar-EG"/>
        </w:rPr>
        <w:t xml:space="preserve"> في </w:t>
      </w:r>
      <w:r w:rsidRPr="004419CE">
        <w:rPr>
          <w:rFonts w:hint="eastAsia"/>
          <w:rtl/>
          <w:lang w:bidi="ar-EG"/>
        </w:rPr>
        <w:t>بيان</w:t>
      </w:r>
      <w:r w:rsidRPr="004419CE">
        <w:rPr>
          <w:rtl/>
          <w:lang w:bidi="ar-EG"/>
        </w:rPr>
        <w:t xml:space="preserve"> </w:t>
      </w:r>
      <w:r w:rsidRPr="004419CE">
        <w:rPr>
          <w:rFonts w:hint="eastAsia"/>
          <w:rtl/>
          <w:lang w:bidi="ar-EG"/>
        </w:rPr>
        <w:t>الوضع</w:t>
      </w:r>
      <w:r w:rsidRPr="004419CE">
        <w:rPr>
          <w:rtl/>
          <w:lang w:bidi="ar-EG"/>
        </w:rPr>
        <w:t xml:space="preserve"> </w:t>
      </w:r>
      <w:r w:rsidRPr="004419CE">
        <w:rPr>
          <w:rFonts w:hint="eastAsia"/>
          <w:rtl/>
          <w:lang w:bidi="ar-EG"/>
        </w:rPr>
        <w:t>المالي</w:t>
      </w:r>
      <w:r w:rsidRPr="004419CE">
        <w:rPr>
          <w:rtl/>
          <w:lang w:bidi="ar-EG"/>
        </w:rPr>
        <w:t>.</w:t>
      </w:r>
    </w:p>
    <w:p w:rsidR="005054D9" w:rsidRPr="004419CE" w:rsidRDefault="005054D9" w:rsidP="005054D9">
      <w:pPr>
        <w:rPr>
          <w:rtl/>
          <w:lang w:bidi="ar-EG"/>
        </w:rPr>
      </w:pPr>
      <w:r w:rsidRPr="004419CE">
        <w:rPr>
          <w:rtl/>
          <w:lang w:bidi="ar-EG"/>
        </w:rPr>
        <w:t>ويرد وصف الافتراضات الخاصة بالاتحاد في "الملاحظات" التي تتناول مزايا</w:t>
      </w:r>
      <w:r w:rsidRPr="004419CE">
        <w:rPr>
          <w:rFonts w:hint="eastAsia"/>
          <w:rtl/>
          <w:lang w:bidi="ar-EG"/>
        </w:rPr>
        <w:t> </w:t>
      </w:r>
      <w:r w:rsidRPr="004419CE">
        <w:rPr>
          <w:rtl/>
          <w:lang w:bidi="ar-EG"/>
        </w:rPr>
        <w:t>الموظفين.</w:t>
      </w:r>
    </w:p>
    <w:p w:rsidR="005054D9" w:rsidRPr="00BF7E13" w:rsidRDefault="005054D9" w:rsidP="00BF7E13">
      <w:pPr>
        <w:pStyle w:val="Heading6"/>
        <w:rPr>
          <w:u w:val="single"/>
          <w:rtl/>
          <w:lang w:eastAsia="en-US" w:bidi="ar-EG"/>
        </w:rPr>
      </w:pPr>
      <w:bookmarkStart w:id="404" w:name="_Toc329296017"/>
      <w:bookmarkStart w:id="405" w:name="_Toc358648337"/>
      <w:bookmarkStart w:id="406" w:name="_Toc358648536"/>
      <w:bookmarkStart w:id="407" w:name="_Toc387338340"/>
      <w:bookmarkStart w:id="408" w:name="_Toc419484065"/>
      <w:bookmarkStart w:id="409" w:name="_Toc452156617"/>
      <w:bookmarkStart w:id="410" w:name="_Toc482793705"/>
      <w:bookmarkStart w:id="411" w:name="_Toc511402219"/>
      <w:bookmarkStart w:id="412" w:name="_Toc511756656"/>
      <w:bookmarkStart w:id="413" w:name="_Toc520365484"/>
      <w:bookmarkStart w:id="414" w:name="_Toc9614775"/>
      <w:r w:rsidRPr="00BF7E13">
        <w:rPr>
          <w:u w:val="single"/>
          <w:rtl/>
          <w:lang w:eastAsia="en-US" w:bidi="ar-EG"/>
        </w:rPr>
        <w:t>قيد أموال الصناديق</w:t>
      </w:r>
      <w:bookmarkEnd w:id="404"/>
      <w:bookmarkEnd w:id="405"/>
      <w:bookmarkEnd w:id="406"/>
      <w:bookmarkEnd w:id="407"/>
      <w:bookmarkEnd w:id="408"/>
      <w:bookmarkEnd w:id="409"/>
      <w:bookmarkEnd w:id="410"/>
      <w:bookmarkEnd w:id="411"/>
      <w:bookmarkEnd w:id="412"/>
      <w:bookmarkEnd w:id="413"/>
      <w:bookmarkEnd w:id="414"/>
    </w:p>
    <w:p w:rsidR="005054D9" w:rsidRPr="004419CE" w:rsidRDefault="005054D9" w:rsidP="005054D9">
      <w:pPr>
        <w:rPr>
          <w:b/>
          <w:bCs/>
          <w:i/>
          <w:iCs/>
          <w:rtl/>
        </w:rPr>
      </w:pPr>
      <w:r w:rsidRPr="004419CE">
        <w:rPr>
          <w:b/>
          <w:bCs/>
          <w:i/>
          <w:iCs/>
          <w:rtl/>
        </w:rPr>
        <w:t>الصناديق الخارجية المخصصة الغرض</w:t>
      </w:r>
    </w:p>
    <w:p w:rsidR="005054D9" w:rsidRPr="004419CE" w:rsidRDefault="005054D9" w:rsidP="005054D9">
      <w:pPr>
        <w:rPr>
          <w:rtl/>
          <w:lang w:bidi="ar-EG"/>
        </w:rPr>
      </w:pPr>
      <w:r w:rsidRPr="004419CE">
        <w:rPr>
          <w:rtl/>
          <w:lang w:bidi="ar-EG"/>
        </w:rPr>
        <w:t>وهي تتناول التمويل الآتي من جهة خارجية لمساندة الاتحاد في تنفيذ مشاريع التنمية لصالح بلدان العالم الثالث. وتكون هذه</w:t>
      </w:r>
      <w:r w:rsidRPr="004419CE">
        <w:rPr>
          <w:rFonts w:hint="cs"/>
          <w:rtl/>
          <w:lang w:bidi="ar-EG"/>
        </w:rPr>
        <w:t> </w:t>
      </w:r>
      <w:r w:rsidRPr="004419CE">
        <w:rPr>
          <w:rtl/>
          <w:lang w:bidi="ar-EG"/>
        </w:rPr>
        <w:t>المساهمات مشفوعة بشروط تعاقدية. ولا تُقيد هذه الأموال بمثابة إيرادات إلا عندما تلتزم الجهات المانحة خطياً بذلك وكلما ترتبت في إطارها النفقات. ولا يُبدأ تنفيذ المشاريع الممولة إلا عندما تُدفع الأموال إلى الاتحاد. وعند اختتام الفترة المالية، يُدرج الرصيد غير المستعمل في هذا التمويل في حساب الأموال المخصصة الغرض في بيان الوضع المالي. وفي بعض الأحوال الخاصة، تُدفع الأموال إلى الاتحاد سداداً لنفقات ملتزم بها.</w:t>
      </w:r>
    </w:p>
    <w:p w:rsidR="005054D9" w:rsidRPr="004419CE" w:rsidRDefault="005054D9" w:rsidP="005054D9">
      <w:pPr>
        <w:rPr>
          <w:rtl/>
          <w:lang w:bidi="ar-EG"/>
        </w:rPr>
      </w:pPr>
      <w:r w:rsidRPr="004419CE">
        <w:rPr>
          <w:rtl/>
          <w:lang w:bidi="ar-EG"/>
        </w:rPr>
        <w:t>وتتوزع هذه الصناديق الخارجية المخصصة</w:t>
      </w:r>
      <w:r w:rsidRPr="004419CE">
        <w:rPr>
          <w:rFonts w:hint="cs"/>
          <w:rtl/>
          <w:lang w:bidi="ar-EG"/>
        </w:rPr>
        <w:t xml:space="preserve"> الغرض</w:t>
      </w:r>
      <w:r w:rsidRPr="004419CE">
        <w:rPr>
          <w:rtl/>
          <w:lang w:bidi="ar-EG"/>
        </w:rPr>
        <w:t xml:space="preserve"> كما</w:t>
      </w:r>
      <w:r w:rsidRPr="004419CE">
        <w:rPr>
          <w:rFonts w:hint="eastAsia"/>
          <w:rtl/>
          <w:lang w:bidi="ar-EG"/>
        </w:rPr>
        <w:t> </w:t>
      </w:r>
      <w:r w:rsidRPr="004419CE">
        <w:rPr>
          <w:rtl/>
          <w:lang w:bidi="ar-EG"/>
        </w:rPr>
        <w:t>يلي:</w:t>
      </w:r>
    </w:p>
    <w:p w:rsidR="005054D9" w:rsidRPr="004419CE" w:rsidRDefault="005054D9" w:rsidP="005054D9">
      <w:pPr>
        <w:keepNext/>
        <w:keepLines/>
        <w:rPr>
          <w:b/>
          <w:bCs/>
          <w:rtl/>
          <w:lang w:bidi="ar-EG"/>
        </w:rPr>
      </w:pPr>
      <w:bookmarkStart w:id="415" w:name="_Toc328494934"/>
      <w:r w:rsidRPr="004419CE">
        <w:rPr>
          <w:b/>
          <w:bCs/>
          <w:rtl/>
          <w:lang w:bidi="ar-EG"/>
        </w:rPr>
        <w:t>-</w:t>
      </w:r>
      <w:r w:rsidRPr="004419CE">
        <w:rPr>
          <w:b/>
          <w:bCs/>
          <w:rtl/>
          <w:lang w:bidi="ar-EG"/>
        </w:rPr>
        <w:tab/>
        <w:t>برنامج الأمم المتحدة الإنمائي</w:t>
      </w:r>
      <w:bookmarkEnd w:id="415"/>
    </w:p>
    <w:p w:rsidR="005054D9" w:rsidRPr="004419CE" w:rsidRDefault="005054D9" w:rsidP="005054D9">
      <w:pPr>
        <w:rPr>
          <w:rtl/>
          <w:lang w:bidi="ar-SY"/>
        </w:rPr>
      </w:pPr>
      <w:r w:rsidRPr="004419CE">
        <w:rPr>
          <w:spacing w:val="-2"/>
          <w:rtl/>
          <w:lang w:bidi="ar-EG"/>
        </w:rPr>
        <w:t>أبرم الاتحاد اتفاقاً مع برنامج الأمم المتحدة الإنمائي</w:t>
      </w:r>
      <w:r w:rsidRPr="004419CE">
        <w:rPr>
          <w:rFonts w:hint="cs"/>
          <w:spacing w:val="-2"/>
          <w:rtl/>
          <w:lang w:bidi="ar-EG"/>
        </w:rPr>
        <w:t xml:space="preserve"> </w:t>
      </w:r>
      <w:r w:rsidRPr="004419CE">
        <w:rPr>
          <w:spacing w:val="-2"/>
          <w:lang w:bidi="ar-EG"/>
        </w:rPr>
        <w:t>(UNDP)</w:t>
      </w:r>
      <w:r w:rsidRPr="004419CE">
        <w:rPr>
          <w:rFonts w:hint="cs"/>
          <w:spacing w:val="-2"/>
          <w:rtl/>
          <w:lang w:bidi="ar-EG"/>
        </w:rPr>
        <w:t xml:space="preserve">، </w:t>
      </w:r>
      <w:r w:rsidRPr="004419CE">
        <w:rPr>
          <w:spacing w:val="-2"/>
          <w:rtl/>
          <w:lang w:bidi="ar-EG"/>
        </w:rPr>
        <w:t>وقد يكون الاتحاد الوكالة المنفذة الوحيدة أو المشاركة مع البرنامج في شتى المشاريع. وبالنسبة للمشاريع المنفذة، جزئياً أو كلياً من جانب الاتحاد، يرصد البرنامج للاتحاد مخصصات في الميزانية.</w:t>
      </w:r>
      <w:r w:rsidRPr="004419CE">
        <w:rPr>
          <w:rFonts w:hint="cs"/>
          <w:spacing w:val="-2"/>
          <w:rtl/>
          <w:lang w:bidi="ar-EG"/>
        </w:rPr>
        <w:t xml:space="preserve"> وبوجه عام،</w:t>
      </w:r>
      <w:r w:rsidRPr="004419CE">
        <w:rPr>
          <w:rFonts w:hint="cs"/>
          <w:rtl/>
          <w:lang w:bidi="ar-EG"/>
        </w:rPr>
        <w:t xml:space="preserve"> هناك فئتان لمشاريع برنامج الأمم المتحدة الإنمائي، ألا وهي: مشاريع ينفذها الاتحاد ومشاريع تنفذها الحكومات</w:t>
      </w:r>
      <w:r w:rsidRPr="004419CE">
        <w:rPr>
          <w:rFonts w:hint="cs"/>
          <w:rtl/>
          <w:lang w:bidi="ar-SY"/>
        </w:rPr>
        <w:t>.</w:t>
      </w:r>
    </w:p>
    <w:p w:rsidR="005054D9" w:rsidRPr="004419CE" w:rsidRDefault="005054D9" w:rsidP="005054D9">
      <w:pPr>
        <w:rPr>
          <w:rtl/>
          <w:lang w:bidi="ar-EG"/>
        </w:rPr>
      </w:pPr>
      <w:r w:rsidRPr="004419CE">
        <w:rPr>
          <w:rtl/>
          <w:lang w:bidi="ar-EG"/>
        </w:rPr>
        <w:t>وفي نهاية كل سنة، وعلى أساس</w:t>
      </w:r>
      <w:r w:rsidRPr="004419CE">
        <w:rPr>
          <w:rFonts w:hint="cs"/>
          <w:rtl/>
          <w:lang w:bidi="ar-EG"/>
        </w:rPr>
        <w:t xml:space="preserve"> </w:t>
      </w:r>
      <w:r w:rsidRPr="004419CE">
        <w:rPr>
          <w:rtl/>
          <w:lang w:bidi="ar-EG"/>
        </w:rPr>
        <w:t xml:space="preserve">تقارير تنفيذ المشاريع </w:t>
      </w:r>
      <w:r w:rsidRPr="004419CE">
        <w:rPr>
          <w:lang w:bidi="ar-EG"/>
        </w:rPr>
        <w:t>(PDR)</w:t>
      </w:r>
      <w:r w:rsidRPr="004419CE">
        <w:rPr>
          <w:rFonts w:hint="cs"/>
          <w:rtl/>
          <w:lang w:bidi="ar-EG"/>
        </w:rPr>
        <w:t xml:space="preserve"> </w:t>
      </w:r>
      <w:r w:rsidRPr="004419CE">
        <w:rPr>
          <w:rtl/>
          <w:lang w:bidi="ar-EG"/>
        </w:rPr>
        <w:t>يسدد البرنامج</w:t>
      </w:r>
      <w:r w:rsidRPr="004419CE">
        <w:rPr>
          <w:rFonts w:hint="cs"/>
          <w:rtl/>
          <w:lang w:bidi="ar-EG"/>
        </w:rPr>
        <w:t xml:space="preserve"> </w:t>
      </w:r>
      <w:r w:rsidRPr="004419CE">
        <w:rPr>
          <w:lang w:bidi="ar-EG"/>
        </w:rPr>
        <w:t>UNDP</w:t>
      </w:r>
      <w:r w:rsidRPr="004419CE">
        <w:rPr>
          <w:rtl/>
          <w:lang w:bidi="ar-EG"/>
        </w:rPr>
        <w:t xml:space="preserve"> للاتحاد مجموع النفقات المتكبدة في حدود هذه المخصصات. ويتلقى الاتحاد، على أساس دعمه للمشاريع، مخصصات </w:t>
      </w:r>
      <w:r w:rsidRPr="004419CE">
        <w:rPr>
          <w:rFonts w:hint="cs"/>
          <w:rtl/>
          <w:lang w:bidi="ar-EG"/>
        </w:rPr>
        <w:t xml:space="preserve">تحتسب على أساس </w:t>
      </w:r>
      <w:r w:rsidRPr="004419CE">
        <w:rPr>
          <w:rtl/>
          <w:lang w:bidi="ar-EG"/>
        </w:rPr>
        <w:t>نصيبه من النفقات المدرجة في تقارير تنفيذ</w:t>
      </w:r>
      <w:r w:rsidRPr="004419CE">
        <w:rPr>
          <w:rFonts w:hint="eastAsia"/>
          <w:rtl/>
          <w:lang w:bidi="ar-EG"/>
        </w:rPr>
        <w:t> </w:t>
      </w:r>
      <w:r w:rsidRPr="004419CE">
        <w:rPr>
          <w:rtl/>
          <w:lang w:bidi="ar-EG"/>
        </w:rPr>
        <w:t>المشاريع.</w:t>
      </w:r>
    </w:p>
    <w:p w:rsidR="005054D9" w:rsidRPr="004419CE" w:rsidRDefault="005054D9" w:rsidP="005054D9">
      <w:pPr>
        <w:keepNext/>
        <w:keepLines/>
        <w:rPr>
          <w:b/>
          <w:bCs/>
          <w:rtl/>
          <w:lang w:bidi="ar-EG"/>
        </w:rPr>
      </w:pPr>
      <w:bookmarkStart w:id="416" w:name="_Toc328494935"/>
      <w:r w:rsidRPr="004419CE">
        <w:rPr>
          <w:b/>
          <w:bCs/>
          <w:rtl/>
          <w:lang w:bidi="ar-EG"/>
        </w:rPr>
        <w:t>-</w:t>
      </w:r>
      <w:r w:rsidRPr="004419CE">
        <w:rPr>
          <w:b/>
          <w:bCs/>
          <w:rtl/>
          <w:lang w:bidi="ar-EG"/>
        </w:rPr>
        <w:tab/>
        <w:t>الصناديق الاستئمانية</w:t>
      </w:r>
      <w:bookmarkEnd w:id="416"/>
    </w:p>
    <w:p w:rsidR="005054D9" w:rsidRPr="004419CE" w:rsidRDefault="005054D9" w:rsidP="005054D9">
      <w:pPr>
        <w:rPr>
          <w:spacing w:val="-4"/>
          <w:rtl/>
          <w:lang w:bidi="ar-EG"/>
        </w:rPr>
      </w:pPr>
      <w:r w:rsidRPr="004419CE">
        <w:rPr>
          <w:spacing w:val="-4"/>
          <w:rtl/>
          <w:lang w:bidi="ar-EG"/>
        </w:rPr>
        <w:t>تُستخدم الصناديق الاستئمانية لتنفيذ المشاريع الممولة من المساهمات الطوعية أو من صندوق تنمية تكنولوجيا المعلومات والاتصالات</w:t>
      </w:r>
      <w:r w:rsidRPr="004419CE">
        <w:rPr>
          <w:rFonts w:hint="cs"/>
          <w:spacing w:val="-4"/>
          <w:rtl/>
          <w:lang w:bidi="ar-EG"/>
        </w:rPr>
        <w:t> </w:t>
      </w:r>
      <w:r w:rsidRPr="004419CE">
        <w:rPr>
          <w:spacing w:val="-4"/>
          <w:lang w:bidi="ar-EG"/>
        </w:rPr>
        <w:t>(ICTDF)</w:t>
      </w:r>
      <w:r w:rsidRPr="004419CE">
        <w:rPr>
          <w:rFonts w:hint="cs"/>
          <w:spacing w:val="-4"/>
          <w:rtl/>
          <w:lang w:bidi="ar-EG"/>
        </w:rPr>
        <w:t>، أو من الحكومات. وفي كل الأحوال، يجب ربط الصناديق بالمشاريع قبل تسجيل النفقات. والصناديق الاستئمانية عبارة عن مساهمات طوعية لاستخدامات محدودة وحصرية. ويتولد عن هذه المساهمات تكاليف دعم أثناء إطلاق المشاريع</w:t>
      </w:r>
      <w:r w:rsidRPr="004419CE">
        <w:rPr>
          <w:rFonts w:hint="eastAsia"/>
          <w:spacing w:val="-4"/>
          <w:rtl/>
          <w:lang w:bidi="ar-EG"/>
        </w:rPr>
        <w:t> </w:t>
      </w:r>
      <w:r w:rsidRPr="004419CE">
        <w:rPr>
          <w:rFonts w:hint="cs"/>
          <w:spacing w:val="-4"/>
          <w:rtl/>
          <w:lang w:bidi="ar-EG"/>
        </w:rPr>
        <w:t>وتنفيذها.</w:t>
      </w:r>
    </w:p>
    <w:p w:rsidR="005054D9" w:rsidRPr="004419CE" w:rsidRDefault="005054D9" w:rsidP="005054D9">
      <w:pPr>
        <w:keepNext/>
        <w:keepLines/>
        <w:rPr>
          <w:b/>
          <w:bCs/>
          <w:rtl/>
          <w:lang w:bidi="ar-EG"/>
        </w:rPr>
      </w:pPr>
      <w:bookmarkStart w:id="417" w:name="_Toc328494936"/>
      <w:r w:rsidRPr="004419CE">
        <w:rPr>
          <w:b/>
          <w:bCs/>
          <w:rtl/>
          <w:lang w:bidi="ar-EG"/>
        </w:rPr>
        <w:t>-</w:t>
      </w:r>
      <w:r w:rsidRPr="004419CE">
        <w:rPr>
          <w:b/>
          <w:bCs/>
          <w:rtl/>
          <w:lang w:bidi="ar-EG"/>
        </w:rPr>
        <w:tab/>
        <w:t>المساهمات الطوعية</w:t>
      </w:r>
      <w:bookmarkEnd w:id="417"/>
    </w:p>
    <w:p w:rsidR="005054D9" w:rsidRPr="004419CE" w:rsidRDefault="005054D9" w:rsidP="005054D9">
      <w:pPr>
        <w:rPr>
          <w:spacing w:val="-4"/>
          <w:rtl/>
          <w:lang w:bidi="ar-EG"/>
        </w:rPr>
      </w:pPr>
      <w:r w:rsidRPr="004419CE">
        <w:rPr>
          <w:rFonts w:hint="cs"/>
          <w:spacing w:val="-4"/>
          <w:rtl/>
          <w:lang w:bidi="ar-EG"/>
        </w:rPr>
        <w:t>تقدم المساهمات الطوعية من الجهات المانحة لاستكمال أنشطة محددة ضمن الميزانية العادية مثل الحلقات الدراسية وأفرقة العمل ولجان الدراسات والتدريب والمنح. ويمكن أن تمول المساهمات الطوعية أنشطة طويلة الأجل. ولا يتولد عن المساهمات الطوعية أي تكاليف</w:t>
      </w:r>
      <w:r w:rsidRPr="004419CE">
        <w:rPr>
          <w:rFonts w:hint="eastAsia"/>
          <w:spacing w:val="-4"/>
          <w:rtl/>
          <w:lang w:bidi="ar-EG"/>
        </w:rPr>
        <w:t> </w:t>
      </w:r>
      <w:r w:rsidRPr="004419CE">
        <w:rPr>
          <w:rFonts w:hint="cs"/>
          <w:spacing w:val="-4"/>
          <w:rtl/>
          <w:lang w:bidi="ar-EG"/>
        </w:rPr>
        <w:t>دعم.</w:t>
      </w:r>
    </w:p>
    <w:p w:rsidR="005054D9" w:rsidRPr="004419CE" w:rsidRDefault="005054D9" w:rsidP="005054D9">
      <w:pPr>
        <w:rPr>
          <w:rtl/>
          <w:lang w:bidi="ar-EG"/>
        </w:rPr>
      </w:pPr>
      <w:r w:rsidRPr="004419CE">
        <w:rPr>
          <w:rFonts w:hint="cs"/>
          <w:rtl/>
          <w:lang w:bidi="ar-EG"/>
        </w:rPr>
        <w:t>ويمسك الاتحاد حسابات المساهمات الطوعية بالعملة التي قدمت بها المساهمة ويدير المشاريع بناءً على الميزانية المخصصة بعملة التمويل، ما</w:t>
      </w:r>
      <w:r w:rsidRPr="004419CE">
        <w:rPr>
          <w:rFonts w:hint="eastAsia"/>
          <w:rtl/>
          <w:lang w:bidi="ar-EG"/>
        </w:rPr>
        <w:t> </w:t>
      </w:r>
      <w:r w:rsidRPr="004419CE">
        <w:rPr>
          <w:rFonts w:hint="cs"/>
          <w:rtl/>
          <w:lang w:bidi="ar-EG"/>
        </w:rPr>
        <w:t>لم يحدد خلاف</w:t>
      </w:r>
      <w:r w:rsidRPr="004419CE">
        <w:rPr>
          <w:rFonts w:hint="eastAsia"/>
          <w:rtl/>
          <w:lang w:bidi="ar-EG"/>
        </w:rPr>
        <w:t> </w:t>
      </w:r>
      <w:r w:rsidRPr="004419CE">
        <w:rPr>
          <w:rFonts w:hint="cs"/>
          <w:rtl/>
          <w:lang w:bidi="ar-EG"/>
        </w:rPr>
        <w:t>ذلك.</w:t>
      </w:r>
    </w:p>
    <w:p w:rsidR="005054D9" w:rsidRPr="004419CE" w:rsidRDefault="005054D9" w:rsidP="005054D9">
      <w:pPr>
        <w:rPr>
          <w:b/>
          <w:bCs/>
          <w:i/>
          <w:iCs/>
          <w:rtl/>
        </w:rPr>
      </w:pPr>
      <w:r w:rsidRPr="004419CE">
        <w:rPr>
          <w:b/>
          <w:bCs/>
          <w:i/>
          <w:iCs/>
          <w:rtl/>
        </w:rPr>
        <w:t>الأموال الاستئمانية قيد التخصيص</w:t>
      </w:r>
    </w:p>
    <w:p w:rsidR="005054D9" w:rsidRPr="004419CE" w:rsidRDefault="005054D9" w:rsidP="005054D9">
      <w:pPr>
        <w:rPr>
          <w:rtl/>
          <w:lang w:bidi="ar-EG"/>
        </w:rPr>
      </w:pPr>
      <w:r w:rsidRPr="004419CE">
        <w:rPr>
          <w:rtl/>
          <w:lang w:bidi="ar-EG"/>
        </w:rPr>
        <w:t>وهي أموال يتلقاها الاتحاد من جهة خارجية لم يُستكمل تخصيصها بعد ومن ثم لا يمكن إنفاقها</w:t>
      </w:r>
      <w:r w:rsidRPr="004419CE">
        <w:rPr>
          <w:rFonts w:hint="eastAsia"/>
          <w:rtl/>
          <w:lang w:bidi="ar-EG"/>
        </w:rPr>
        <w:t> </w:t>
      </w:r>
      <w:r w:rsidRPr="004419CE">
        <w:rPr>
          <w:rtl/>
          <w:lang w:bidi="ar-EG"/>
        </w:rPr>
        <w:t>بعد.</w:t>
      </w:r>
    </w:p>
    <w:p w:rsidR="005054D9" w:rsidRPr="00641067" w:rsidRDefault="005054D9" w:rsidP="00641067">
      <w:pPr>
        <w:pStyle w:val="Heading6"/>
        <w:rPr>
          <w:u w:val="single"/>
          <w:rtl/>
          <w:lang w:eastAsia="en-US" w:bidi="ar-EG"/>
        </w:rPr>
      </w:pPr>
      <w:bookmarkStart w:id="418" w:name="_Toc329296018"/>
      <w:bookmarkStart w:id="419" w:name="_Toc358648338"/>
      <w:bookmarkStart w:id="420" w:name="_Toc358648537"/>
      <w:bookmarkStart w:id="421" w:name="_Toc387338341"/>
      <w:bookmarkStart w:id="422" w:name="_Toc419484066"/>
      <w:bookmarkStart w:id="423" w:name="_Toc452156618"/>
      <w:bookmarkStart w:id="424" w:name="_Toc482793706"/>
      <w:bookmarkStart w:id="425" w:name="_Toc511402220"/>
      <w:bookmarkStart w:id="426" w:name="_Toc511756657"/>
      <w:bookmarkStart w:id="427" w:name="_Toc520365485"/>
      <w:bookmarkStart w:id="428" w:name="_Toc9614776"/>
      <w:r w:rsidRPr="00641067">
        <w:rPr>
          <w:u w:val="single"/>
          <w:rtl/>
          <w:lang w:eastAsia="en-US" w:bidi="ar-EG"/>
        </w:rPr>
        <w:t>حساب الاحتياطي</w:t>
      </w:r>
      <w:bookmarkEnd w:id="418"/>
      <w:bookmarkEnd w:id="419"/>
      <w:bookmarkEnd w:id="420"/>
      <w:bookmarkEnd w:id="421"/>
      <w:bookmarkEnd w:id="422"/>
      <w:bookmarkEnd w:id="423"/>
      <w:bookmarkEnd w:id="424"/>
      <w:bookmarkEnd w:id="425"/>
      <w:bookmarkEnd w:id="426"/>
      <w:bookmarkEnd w:id="427"/>
      <w:bookmarkEnd w:id="428"/>
    </w:p>
    <w:p w:rsidR="005054D9" w:rsidRPr="004419CE" w:rsidRDefault="005054D9" w:rsidP="005054D9">
      <w:pPr>
        <w:rPr>
          <w:rtl/>
          <w:lang w:bidi="ar-EG"/>
        </w:rPr>
      </w:pPr>
      <w:r w:rsidRPr="004419CE">
        <w:rPr>
          <w:rFonts w:hint="cs"/>
          <w:rtl/>
          <w:lang w:bidi="ar-EG"/>
        </w:rPr>
        <w:t xml:space="preserve">طبقاً للرقم </w:t>
      </w:r>
      <w:r w:rsidRPr="004419CE">
        <w:rPr>
          <w:lang w:bidi="ar-EG"/>
        </w:rPr>
        <w:t>485</w:t>
      </w:r>
      <w:r w:rsidRPr="004419CE">
        <w:rPr>
          <w:rFonts w:hint="cs"/>
          <w:rtl/>
          <w:lang w:bidi="ar-SY"/>
        </w:rPr>
        <w:t xml:space="preserve"> من الاتفاقية والمادة </w:t>
      </w:r>
      <w:r w:rsidRPr="004419CE">
        <w:rPr>
          <w:lang w:bidi="ar-SY"/>
        </w:rPr>
        <w:t>27</w:t>
      </w:r>
      <w:r w:rsidRPr="004419CE">
        <w:rPr>
          <w:rFonts w:hint="cs"/>
          <w:rtl/>
          <w:lang w:bidi="ar-SY"/>
        </w:rPr>
        <w:t xml:space="preserve"> من اللوائح المالية، يتم الحفاظ على مستوى حساب الاحتياطي من الاعتمادات التي لم تصرف. </w:t>
      </w:r>
      <w:r w:rsidRPr="004419CE">
        <w:rPr>
          <w:rtl/>
          <w:lang w:bidi="ar-EG"/>
        </w:rPr>
        <w:t>ويرد تفصيل تطوره في بيان الاختلافات في صافي أصول الاتحاد. وهو يموَّل من العناصر</w:t>
      </w:r>
      <w:r w:rsidRPr="004419CE">
        <w:rPr>
          <w:rFonts w:hint="eastAsia"/>
          <w:rtl/>
          <w:lang w:bidi="ar-EG"/>
        </w:rPr>
        <w:t> </w:t>
      </w:r>
      <w:r w:rsidRPr="004419CE">
        <w:rPr>
          <w:rtl/>
          <w:lang w:bidi="ar-EG"/>
        </w:rPr>
        <w:t>التالية:</w:t>
      </w:r>
    </w:p>
    <w:p w:rsidR="005054D9" w:rsidRPr="004419CE" w:rsidRDefault="005054D9" w:rsidP="00641067">
      <w:pPr>
        <w:pStyle w:val="enumlev1"/>
        <w:rPr>
          <w:rtl/>
        </w:rPr>
      </w:pPr>
      <w:r w:rsidRPr="004419CE">
        <w:rPr>
          <w:rFonts w:hint="cs"/>
          <w:rtl/>
        </w:rPr>
        <w:t xml:space="preserve"> </w:t>
      </w:r>
      <w:bookmarkStart w:id="429" w:name="_Toc520365486"/>
      <w:r w:rsidRPr="004419CE">
        <w:rPr>
          <w:rtl/>
        </w:rPr>
        <w:t>أ )</w:t>
      </w:r>
      <w:r w:rsidRPr="004419CE">
        <w:rPr>
          <w:rtl/>
        </w:rPr>
        <w:tab/>
        <w:t xml:space="preserve">صافي الرصيد الإيجابي أو السلبي من تنفيذ الميزانية العادية في كل </w:t>
      </w:r>
      <w:r w:rsidRPr="004419CE">
        <w:rPr>
          <w:rFonts w:hint="cs"/>
          <w:rtl/>
        </w:rPr>
        <w:t>سنة</w:t>
      </w:r>
      <w:r w:rsidRPr="004419CE">
        <w:rPr>
          <w:rtl/>
        </w:rPr>
        <w:t xml:space="preserve"> مالية؛</w:t>
      </w:r>
      <w:bookmarkEnd w:id="429"/>
    </w:p>
    <w:p w:rsidR="005054D9" w:rsidRPr="004419CE" w:rsidRDefault="005054D9" w:rsidP="00641067">
      <w:pPr>
        <w:pStyle w:val="enumlev1"/>
        <w:rPr>
          <w:rtl/>
        </w:rPr>
      </w:pPr>
      <w:bookmarkStart w:id="430" w:name="_Toc520365487"/>
      <w:r w:rsidRPr="004419CE">
        <w:rPr>
          <w:rtl/>
        </w:rPr>
        <w:t>ب)</w:t>
      </w:r>
      <w:r w:rsidRPr="004419CE">
        <w:rPr>
          <w:rtl/>
        </w:rPr>
        <w:tab/>
        <w:t>التحويلات من صناديق و/أو حسابات احتياطية أخرى، حسبما يقرر مجلس الاتحاد؛</w:t>
      </w:r>
      <w:bookmarkEnd w:id="430"/>
    </w:p>
    <w:p w:rsidR="005054D9" w:rsidRPr="004419CE" w:rsidRDefault="005054D9" w:rsidP="00641067">
      <w:pPr>
        <w:pStyle w:val="enumlev1"/>
      </w:pPr>
      <w:bookmarkStart w:id="431" w:name="_Toc520365488"/>
      <w:r w:rsidRPr="004419CE">
        <w:rPr>
          <w:rtl/>
        </w:rPr>
        <w:t>ج)</w:t>
      </w:r>
      <w:r w:rsidRPr="004419CE">
        <w:rPr>
          <w:rtl/>
        </w:rPr>
        <w:tab/>
        <w:t>المبالغ الأخرى في صندوق الاحتياطي التي تشترطها المعايير المحاسبية المشتركة لمؤسسات منظومة الأمم</w:t>
      </w:r>
      <w:r w:rsidRPr="004419CE">
        <w:rPr>
          <w:rFonts w:hint="eastAsia"/>
          <w:rtl/>
        </w:rPr>
        <w:t> </w:t>
      </w:r>
      <w:r w:rsidRPr="004419CE">
        <w:rPr>
          <w:rtl/>
        </w:rPr>
        <w:t>المتحدة.</w:t>
      </w:r>
      <w:bookmarkEnd w:id="431"/>
    </w:p>
    <w:p w:rsidR="005054D9" w:rsidRPr="004419CE" w:rsidRDefault="005054D9" w:rsidP="005054D9">
      <w:pPr>
        <w:rPr>
          <w:rtl/>
          <w:lang w:bidi="ar-SY"/>
        </w:rPr>
      </w:pPr>
      <w:r w:rsidRPr="004419CE">
        <w:rPr>
          <w:rFonts w:hint="cs"/>
          <w:rtl/>
          <w:lang w:bidi="ar-EG"/>
        </w:rPr>
        <w:t>ويشمل حساب الاحتياطي كذلك الإيرادات المتولدة عن الأنشطة التي يطبق عليها الاتحاد مبدأ استرداد التكاليف طبقاً لقرار المجلس</w:t>
      </w:r>
      <w:r w:rsidRPr="004419CE">
        <w:rPr>
          <w:rFonts w:hint="eastAsia"/>
          <w:rtl/>
          <w:lang w:bidi="ar-EG"/>
        </w:rPr>
        <w:t> </w:t>
      </w:r>
      <w:r w:rsidRPr="004419CE">
        <w:rPr>
          <w:lang w:bidi="ar-EG"/>
        </w:rPr>
        <w:t>1113</w:t>
      </w:r>
      <w:r w:rsidRPr="004419CE">
        <w:rPr>
          <w:rFonts w:hint="cs"/>
          <w:rtl/>
          <w:lang w:bidi="ar-SY"/>
        </w:rPr>
        <w:t xml:space="preserve"> (الوثيقة </w:t>
      </w:r>
      <w:r w:rsidRPr="004419CE">
        <w:rPr>
          <w:lang w:bidi="ar-SY"/>
        </w:rPr>
        <w:t>C97/133</w:t>
      </w:r>
      <w:r w:rsidRPr="004419CE">
        <w:rPr>
          <w:rFonts w:hint="cs"/>
          <w:rtl/>
          <w:lang w:bidi="ar-SY"/>
        </w:rPr>
        <w:t>). وفيما يلي المنتجات والخدمات التي يطبق عليها الاتحاد استرداد التكاليف</w:t>
      </w:r>
      <w:r w:rsidRPr="004419CE">
        <w:rPr>
          <w:rFonts w:hint="eastAsia"/>
          <w:rtl/>
          <w:lang w:bidi="ar-EG"/>
        </w:rPr>
        <w:t> </w:t>
      </w:r>
      <w:r w:rsidRPr="004419CE">
        <w:rPr>
          <w:rFonts w:hint="cs"/>
          <w:rtl/>
          <w:lang w:bidi="ar-SY"/>
        </w:rPr>
        <w:t>حالياً:</w:t>
      </w:r>
    </w:p>
    <w:p w:rsidR="005054D9" w:rsidRPr="004419CE" w:rsidRDefault="005054D9" w:rsidP="001C50D2">
      <w:pPr>
        <w:pStyle w:val="enumlev1"/>
        <w:rPr>
          <w:rtl/>
        </w:rPr>
      </w:pPr>
      <w:bookmarkStart w:id="432" w:name="_Toc520365489"/>
      <w:r w:rsidRPr="004419CE">
        <w:rPr>
          <w:rtl/>
        </w:rPr>
        <w:t>-</w:t>
      </w:r>
      <w:r w:rsidRPr="004419CE">
        <w:rPr>
          <w:rtl/>
        </w:rPr>
        <w:tab/>
        <w:t xml:space="preserve">تسجيل الأرقام العالمية للخدمة الدولية الهاتفية المجانية </w:t>
      </w:r>
      <w:r w:rsidRPr="004419CE">
        <w:rPr>
          <w:lang w:val="en-GB"/>
        </w:rPr>
        <w:t>(UIFN)</w:t>
      </w:r>
      <w:r w:rsidRPr="004419CE">
        <w:rPr>
          <w:rtl/>
        </w:rPr>
        <w:t>؛</w:t>
      </w:r>
      <w:bookmarkEnd w:id="432"/>
    </w:p>
    <w:p w:rsidR="005054D9" w:rsidRPr="004419CE" w:rsidRDefault="005054D9" w:rsidP="001C50D2">
      <w:pPr>
        <w:pStyle w:val="enumlev1"/>
        <w:rPr>
          <w:rtl/>
        </w:rPr>
      </w:pPr>
      <w:bookmarkStart w:id="433" w:name="_Toc520365490"/>
      <w:r w:rsidRPr="004419CE">
        <w:rPr>
          <w:rtl/>
        </w:rPr>
        <w:t>-</w:t>
      </w:r>
      <w:r w:rsidRPr="004419CE">
        <w:rPr>
          <w:rtl/>
        </w:rPr>
        <w:tab/>
        <w:t xml:space="preserve">مذكرات التفاهم الخاصة بالأنظمة الساتلية العالمية للاتصالات الشخصية المتنقلة </w:t>
      </w:r>
      <w:r w:rsidRPr="004419CE">
        <w:t>(</w:t>
      </w:r>
      <w:r w:rsidRPr="004419CE">
        <w:rPr>
          <w:lang w:val="en-GB"/>
        </w:rPr>
        <w:t>GMPCS-MoU)</w:t>
      </w:r>
      <w:r w:rsidRPr="004419CE">
        <w:rPr>
          <w:rtl/>
        </w:rPr>
        <w:t>؛</w:t>
      </w:r>
      <w:bookmarkEnd w:id="433"/>
    </w:p>
    <w:p w:rsidR="005054D9" w:rsidRPr="004419CE" w:rsidRDefault="005054D9" w:rsidP="001C50D2">
      <w:pPr>
        <w:pStyle w:val="enumlev1"/>
        <w:rPr>
          <w:rtl/>
        </w:rPr>
      </w:pPr>
      <w:bookmarkStart w:id="434" w:name="_Toc520365491"/>
      <w:r w:rsidRPr="004419CE">
        <w:rPr>
          <w:rtl/>
        </w:rPr>
        <w:t>-</w:t>
      </w:r>
      <w:r w:rsidRPr="004419CE">
        <w:rPr>
          <w:rtl/>
        </w:rPr>
        <w:tab/>
        <w:t>معالجة بطاقات التبليغ عن الشبكات الساتلية؛</w:t>
      </w:r>
      <w:bookmarkEnd w:id="434"/>
    </w:p>
    <w:p w:rsidR="005054D9" w:rsidRPr="004419CE" w:rsidRDefault="005054D9" w:rsidP="001C50D2">
      <w:pPr>
        <w:pStyle w:val="enumlev1"/>
        <w:rPr>
          <w:rtl/>
        </w:rPr>
      </w:pPr>
      <w:r w:rsidRPr="004419CE">
        <w:rPr>
          <w:rFonts w:hint="cs"/>
          <w:rtl/>
          <w:lang w:bidi="ar-EG"/>
        </w:rPr>
        <w:t>-</w:t>
      </w:r>
      <w:r w:rsidRPr="004419CE">
        <w:rPr>
          <w:rtl/>
          <w:lang w:bidi="ar-EG"/>
        </w:rPr>
        <w:tab/>
      </w:r>
      <w:r w:rsidRPr="004419CE">
        <w:rPr>
          <w:rFonts w:hint="cs"/>
          <w:rtl/>
          <w:lang w:bidi="ar-EG"/>
        </w:rPr>
        <w:t xml:space="preserve">تسجيل الأرقام العالمية للخدمة الدولية بسعر مميز </w:t>
      </w:r>
      <w:r w:rsidRPr="004419CE">
        <w:rPr>
          <w:lang w:bidi="ar-EG"/>
        </w:rPr>
        <w:t>(UIPRN)</w:t>
      </w:r>
      <w:r w:rsidRPr="004419CE">
        <w:rPr>
          <w:rFonts w:hint="cs"/>
          <w:rtl/>
        </w:rPr>
        <w:t xml:space="preserve"> والأرقام العالمية للخدمة الدولية متقاسمة التكاليف </w:t>
      </w:r>
      <w:r w:rsidRPr="004419CE">
        <w:t>(UISCN)</w:t>
      </w:r>
      <w:r w:rsidRPr="004419CE">
        <w:rPr>
          <w:rFonts w:hint="cs"/>
          <w:rtl/>
        </w:rPr>
        <w:t>؛</w:t>
      </w:r>
    </w:p>
    <w:p w:rsidR="005054D9" w:rsidRPr="004419CE" w:rsidRDefault="005054D9" w:rsidP="001C50D2">
      <w:pPr>
        <w:pStyle w:val="enumlev1"/>
        <w:rPr>
          <w:rtl/>
        </w:rPr>
      </w:pPr>
      <w:r w:rsidRPr="004419CE">
        <w:rPr>
          <w:rFonts w:hint="cs"/>
          <w:rtl/>
        </w:rPr>
        <w:t>-</w:t>
      </w:r>
      <w:r w:rsidRPr="004419CE">
        <w:rPr>
          <w:rFonts w:hint="cs"/>
          <w:rtl/>
        </w:rPr>
        <w:tab/>
        <w:t>تليكوم؛</w:t>
      </w:r>
    </w:p>
    <w:p w:rsidR="005054D9" w:rsidRPr="004419CE" w:rsidRDefault="005054D9" w:rsidP="001C50D2">
      <w:pPr>
        <w:pStyle w:val="enumlev1"/>
        <w:rPr>
          <w:rtl/>
        </w:rPr>
      </w:pPr>
      <w:bookmarkStart w:id="435" w:name="_Toc520365492"/>
      <w:r w:rsidRPr="004419CE">
        <w:rPr>
          <w:rtl/>
        </w:rPr>
        <w:t>-</w:t>
      </w:r>
      <w:r w:rsidRPr="004419CE">
        <w:rPr>
          <w:rtl/>
        </w:rPr>
        <w:tab/>
        <w:t>مبيعات المنشورات؛</w:t>
      </w:r>
      <w:bookmarkEnd w:id="435"/>
    </w:p>
    <w:p w:rsidR="005054D9" w:rsidRPr="004419CE" w:rsidRDefault="005054D9" w:rsidP="001C50D2">
      <w:pPr>
        <w:pStyle w:val="enumlev1"/>
      </w:pPr>
      <w:bookmarkStart w:id="436" w:name="_Toc520365493"/>
      <w:r w:rsidRPr="004419CE">
        <w:rPr>
          <w:rtl/>
        </w:rPr>
        <w:t>-</w:t>
      </w:r>
      <w:r w:rsidRPr="004419CE">
        <w:rPr>
          <w:rtl/>
        </w:rPr>
        <w:tab/>
        <w:t>إيرادات دعم المشاريع.</w:t>
      </w:r>
      <w:bookmarkEnd w:id="436"/>
    </w:p>
    <w:p w:rsidR="005054D9" w:rsidRPr="004419CE" w:rsidRDefault="005054D9" w:rsidP="005054D9">
      <w:pPr>
        <w:rPr>
          <w:spacing w:val="-2"/>
          <w:rtl/>
          <w:lang w:bidi="ar-SY"/>
        </w:rPr>
      </w:pPr>
      <w:r w:rsidRPr="004419CE">
        <w:rPr>
          <w:rFonts w:hint="cs"/>
          <w:spacing w:val="-2"/>
          <w:rtl/>
          <w:lang w:bidi="ar-EG"/>
        </w:rPr>
        <w:t xml:space="preserve">وبصرف النظر عن أحكام الفقرة </w:t>
      </w:r>
      <w:r w:rsidRPr="004419CE">
        <w:rPr>
          <w:spacing w:val="-2"/>
          <w:lang w:bidi="ar-EG"/>
        </w:rPr>
        <w:t>4</w:t>
      </w:r>
      <w:r w:rsidRPr="004419CE">
        <w:rPr>
          <w:rFonts w:hint="cs"/>
          <w:spacing w:val="-2"/>
          <w:rtl/>
          <w:lang w:bidi="ar-SY"/>
        </w:rPr>
        <w:t xml:space="preserve"> ب) من المادة </w:t>
      </w:r>
      <w:r w:rsidRPr="004419CE">
        <w:rPr>
          <w:spacing w:val="-2"/>
          <w:lang w:bidi="ar-SY"/>
        </w:rPr>
        <w:t>13</w:t>
      </w:r>
      <w:r w:rsidRPr="004419CE">
        <w:rPr>
          <w:rFonts w:hint="cs"/>
          <w:spacing w:val="-2"/>
          <w:rtl/>
          <w:lang w:bidi="ar-SY"/>
        </w:rPr>
        <w:t xml:space="preserve"> من اللوائح المالية للاتحاد، ونظراً لضرورة الحفاظ على مستوى الاحتياطي عند حدٍ أدنى يحدده مؤتمر المندوبين المفوضين، يمكن للمجلس، بقرار خاص، أن يقضي بسحوبات من صندوق الاحتياطي </w:t>
      </w:r>
      <w:r w:rsidRPr="004419CE">
        <w:rPr>
          <w:rFonts w:hint="cs"/>
          <w:i/>
          <w:iCs/>
          <w:spacing w:val="-2"/>
          <w:rtl/>
          <w:lang w:bidi="ar-SY"/>
        </w:rPr>
        <w:t>لأسباب</w:t>
      </w:r>
      <w:r w:rsidRPr="004419CE">
        <w:rPr>
          <w:rFonts w:hint="eastAsia"/>
          <w:i/>
          <w:iCs/>
          <w:rtl/>
          <w:lang w:bidi="ar-EG"/>
        </w:rPr>
        <w:t> </w:t>
      </w:r>
      <w:r w:rsidRPr="004419CE">
        <w:rPr>
          <w:rFonts w:hint="cs"/>
          <w:i/>
          <w:iCs/>
          <w:spacing w:val="-2"/>
          <w:rtl/>
          <w:lang w:bidi="ar-SY"/>
        </w:rPr>
        <w:t>منها</w:t>
      </w:r>
      <w:r w:rsidRPr="004419CE">
        <w:rPr>
          <w:rFonts w:hint="cs"/>
          <w:spacing w:val="-2"/>
          <w:rtl/>
          <w:lang w:bidi="ar-SY"/>
        </w:rPr>
        <w:t>:</w:t>
      </w:r>
    </w:p>
    <w:p w:rsidR="005054D9" w:rsidRPr="004419CE" w:rsidRDefault="005054D9" w:rsidP="001C50D2">
      <w:pPr>
        <w:pStyle w:val="enumlev1"/>
        <w:rPr>
          <w:rtl/>
        </w:rPr>
      </w:pPr>
      <w:r w:rsidRPr="004419CE">
        <w:rPr>
          <w:rFonts w:hint="cs"/>
          <w:rtl/>
        </w:rPr>
        <w:t xml:space="preserve"> </w:t>
      </w:r>
      <w:bookmarkStart w:id="437" w:name="_Toc520365494"/>
      <w:r w:rsidRPr="004419CE">
        <w:rPr>
          <w:rFonts w:hint="cs"/>
          <w:rtl/>
        </w:rPr>
        <w:t>أ )</w:t>
      </w:r>
      <w:r w:rsidRPr="004419CE">
        <w:rPr>
          <w:rFonts w:hint="cs"/>
          <w:rtl/>
        </w:rPr>
        <w:tab/>
        <w:t>تخفيض مبلغ وحدة المساهمة؛</w:t>
      </w:r>
      <w:bookmarkEnd w:id="437"/>
    </w:p>
    <w:p w:rsidR="005054D9" w:rsidRPr="004419CE" w:rsidRDefault="005054D9" w:rsidP="001C50D2">
      <w:pPr>
        <w:pStyle w:val="enumlev1"/>
        <w:rPr>
          <w:rtl/>
        </w:rPr>
      </w:pPr>
      <w:bookmarkStart w:id="438" w:name="_Toc520365495"/>
      <w:r w:rsidRPr="004419CE">
        <w:rPr>
          <w:rFonts w:hint="cs"/>
          <w:rtl/>
        </w:rPr>
        <w:t>ب)</w:t>
      </w:r>
      <w:r w:rsidRPr="004419CE">
        <w:rPr>
          <w:rFonts w:hint="cs"/>
          <w:rtl/>
        </w:rPr>
        <w:tab/>
        <w:t>أو موازنة ميزانية الاتحاد؛</w:t>
      </w:r>
      <w:bookmarkEnd w:id="438"/>
    </w:p>
    <w:p w:rsidR="005054D9" w:rsidRPr="004419CE" w:rsidRDefault="005054D9" w:rsidP="001C50D2">
      <w:pPr>
        <w:pStyle w:val="enumlev1"/>
        <w:rPr>
          <w:rtl/>
        </w:rPr>
      </w:pPr>
      <w:bookmarkStart w:id="439" w:name="_Toc520365496"/>
      <w:r w:rsidRPr="004419CE">
        <w:rPr>
          <w:rFonts w:hint="cs"/>
          <w:rtl/>
        </w:rPr>
        <w:t>ج)</w:t>
      </w:r>
      <w:r w:rsidRPr="004419CE">
        <w:rPr>
          <w:rFonts w:hint="cs"/>
          <w:rtl/>
        </w:rPr>
        <w:tab/>
        <w:t>أو إجراء تحويلات من صناديق و/أو حسابات احتياطية أخرى؛</w:t>
      </w:r>
      <w:bookmarkEnd w:id="439"/>
    </w:p>
    <w:p w:rsidR="005054D9" w:rsidRPr="004419CE" w:rsidRDefault="005054D9" w:rsidP="001C50D2">
      <w:pPr>
        <w:pStyle w:val="enumlev1"/>
        <w:rPr>
          <w:rtl/>
        </w:rPr>
      </w:pPr>
      <w:bookmarkStart w:id="440" w:name="_Toc520365497"/>
      <w:r w:rsidRPr="004419CE">
        <w:rPr>
          <w:rFonts w:hint="cs"/>
          <w:rtl/>
        </w:rPr>
        <w:t>د )</w:t>
      </w:r>
      <w:r w:rsidRPr="004419CE">
        <w:rPr>
          <w:rFonts w:hint="cs"/>
          <w:rtl/>
        </w:rPr>
        <w:tab/>
        <w:t>أو تحميل صندوق الاحتياطي أي مبلغ تقضي به المعايير المحاسبية المشتركة لمؤسسات منظومة الأمم</w:t>
      </w:r>
      <w:r w:rsidRPr="004419CE">
        <w:rPr>
          <w:rFonts w:hint="eastAsia"/>
          <w:rtl/>
        </w:rPr>
        <w:t> </w:t>
      </w:r>
      <w:r w:rsidRPr="004419CE">
        <w:rPr>
          <w:rFonts w:hint="cs"/>
          <w:rtl/>
        </w:rPr>
        <w:t>المتحدة.</w:t>
      </w:r>
      <w:bookmarkEnd w:id="440"/>
    </w:p>
    <w:p w:rsidR="005054D9" w:rsidRPr="00641067" w:rsidRDefault="005054D9" w:rsidP="00641067">
      <w:pPr>
        <w:pStyle w:val="Heading6"/>
        <w:rPr>
          <w:u w:val="single"/>
          <w:rtl/>
          <w:lang w:eastAsia="en-US" w:bidi="ar-EG"/>
        </w:rPr>
      </w:pPr>
      <w:bookmarkStart w:id="441" w:name="_Toc387338342"/>
      <w:bookmarkStart w:id="442" w:name="_Toc419484067"/>
      <w:bookmarkStart w:id="443" w:name="_Toc452156619"/>
      <w:bookmarkStart w:id="444" w:name="_Toc482793707"/>
      <w:bookmarkStart w:id="445" w:name="_Toc511402221"/>
      <w:bookmarkStart w:id="446" w:name="_Toc511756658"/>
      <w:bookmarkStart w:id="447" w:name="_Toc520365498"/>
      <w:bookmarkStart w:id="448" w:name="_Toc9614777"/>
      <w:r w:rsidRPr="00641067">
        <w:rPr>
          <w:rFonts w:hint="cs"/>
          <w:u w:val="single"/>
          <w:rtl/>
          <w:lang w:eastAsia="en-US" w:bidi="ar-EG"/>
        </w:rPr>
        <w:t>الصناديق الأخرى</w:t>
      </w:r>
      <w:bookmarkEnd w:id="441"/>
      <w:bookmarkEnd w:id="442"/>
      <w:bookmarkEnd w:id="443"/>
      <w:bookmarkEnd w:id="444"/>
      <w:bookmarkEnd w:id="445"/>
      <w:bookmarkEnd w:id="446"/>
      <w:bookmarkEnd w:id="447"/>
      <w:bookmarkEnd w:id="448"/>
    </w:p>
    <w:p w:rsidR="005054D9" w:rsidRPr="004419CE" w:rsidRDefault="005054D9" w:rsidP="005054D9">
      <w:pPr>
        <w:rPr>
          <w:rtl/>
          <w:lang w:bidi="ar-SY"/>
        </w:rPr>
      </w:pPr>
      <w:r w:rsidRPr="004419CE">
        <w:rPr>
          <w:rFonts w:hint="cs"/>
          <w:rtl/>
          <w:lang w:bidi="ar-SY"/>
        </w:rPr>
        <w:t>تشمل الصناديق الأخرى صندوق التأمينات لموظفي الاتحاد وصندوقي المعاشات التقاعدية والتدخلات وصندوق التأمين الصحي بعد انتهاء مدة الخدمة</w:t>
      </w:r>
      <w:r w:rsidRPr="004419CE">
        <w:rPr>
          <w:rFonts w:hint="eastAsia"/>
          <w:rtl/>
          <w:lang w:bidi="ar-EG"/>
        </w:rPr>
        <w:t> </w:t>
      </w:r>
      <w:r w:rsidRPr="004419CE">
        <w:rPr>
          <w:lang w:bidi="ar-SY"/>
        </w:rPr>
        <w:t>(ASHI)</w:t>
      </w:r>
      <w:r w:rsidRPr="004419CE">
        <w:rPr>
          <w:rFonts w:hint="cs"/>
          <w:rtl/>
          <w:lang w:bidi="ar-SY"/>
        </w:rPr>
        <w:t>.</w:t>
      </w:r>
    </w:p>
    <w:p w:rsidR="005054D9" w:rsidRPr="004419CE" w:rsidRDefault="005054D9" w:rsidP="005054D9">
      <w:pPr>
        <w:rPr>
          <w:rtl/>
          <w:lang w:bidi="ar-SY"/>
        </w:rPr>
      </w:pPr>
      <w:r w:rsidRPr="004419CE">
        <w:rPr>
          <w:rFonts w:hint="cs"/>
          <w:rtl/>
          <w:lang w:bidi="ar-SY"/>
        </w:rPr>
        <w:t>ويضم صندوق التأمينات لموظفي الاتحاد صندوقين:</w:t>
      </w:r>
    </w:p>
    <w:p w:rsidR="005054D9" w:rsidRPr="004419CE" w:rsidRDefault="005054D9" w:rsidP="00641067">
      <w:pPr>
        <w:pStyle w:val="enumlev1"/>
        <w:rPr>
          <w:rtl/>
        </w:rPr>
      </w:pPr>
      <w:bookmarkStart w:id="449" w:name="_Toc520365499"/>
      <w:r w:rsidRPr="004419CE">
        <w:rPr>
          <w:rFonts w:hint="cs"/>
          <w:rtl/>
        </w:rPr>
        <w:t>-</w:t>
      </w:r>
      <w:r w:rsidRPr="004419CE">
        <w:rPr>
          <w:rFonts w:hint="cs"/>
          <w:rtl/>
        </w:rPr>
        <w:tab/>
        <w:t>صندوق المعاشات؛</w:t>
      </w:r>
      <w:bookmarkEnd w:id="449"/>
    </w:p>
    <w:p w:rsidR="005054D9" w:rsidRPr="004419CE" w:rsidRDefault="005054D9" w:rsidP="00641067">
      <w:pPr>
        <w:pStyle w:val="enumlev1"/>
        <w:rPr>
          <w:rtl/>
        </w:rPr>
      </w:pPr>
      <w:bookmarkStart w:id="450" w:name="_Toc520365500"/>
      <w:r w:rsidRPr="004419CE">
        <w:rPr>
          <w:rFonts w:hint="cs"/>
          <w:rtl/>
        </w:rPr>
        <w:t>-</w:t>
      </w:r>
      <w:r w:rsidRPr="004419CE">
        <w:rPr>
          <w:rFonts w:hint="cs"/>
          <w:rtl/>
        </w:rPr>
        <w:tab/>
        <w:t>صندوق المساعدة.</w:t>
      </w:r>
      <w:bookmarkEnd w:id="450"/>
    </w:p>
    <w:p w:rsidR="005054D9" w:rsidRPr="004419CE" w:rsidRDefault="005054D9" w:rsidP="005054D9">
      <w:pPr>
        <w:rPr>
          <w:rtl/>
          <w:lang w:bidi="ar-SY"/>
        </w:rPr>
      </w:pPr>
      <w:r w:rsidRPr="004419CE">
        <w:rPr>
          <w:rFonts w:hint="cs"/>
          <w:rtl/>
          <w:lang w:bidi="ar-SY"/>
        </w:rPr>
        <w:t xml:space="preserve">وهذه الصناديق هي مجموعة الصناديق التي تضمن المعاشات التقاعدية للموظفين العاملين قبل </w:t>
      </w:r>
      <w:r w:rsidRPr="004419CE">
        <w:rPr>
          <w:lang w:bidi="ar-SY"/>
        </w:rPr>
        <w:t>1</w:t>
      </w:r>
      <w:r w:rsidRPr="004419CE">
        <w:rPr>
          <w:rFonts w:hint="cs"/>
          <w:rtl/>
          <w:lang w:bidi="ar-SY"/>
        </w:rPr>
        <w:t xml:space="preserve"> يناير </w:t>
      </w:r>
      <w:r w:rsidRPr="004419CE">
        <w:rPr>
          <w:lang w:bidi="ar-SY"/>
        </w:rPr>
        <w:t>1960</w:t>
      </w:r>
      <w:r w:rsidRPr="004419CE">
        <w:rPr>
          <w:rFonts w:hint="cs"/>
          <w:rtl/>
          <w:lang w:bidi="ar-SY"/>
        </w:rPr>
        <w:t xml:space="preserve">، وهو تاريخ انضمام الاتحاد إلى صندوق المعاشات المشترك لموظفي الأمم المتحدة. وفي </w:t>
      </w:r>
      <w:r>
        <w:rPr>
          <w:lang w:bidi="ar-SY"/>
        </w:rPr>
        <w:t>2018</w:t>
      </w:r>
      <w:r w:rsidRPr="004419CE">
        <w:rPr>
          <w:rFonts w:hint="cs"/>
          <w:rtl/>
          <w:lang w:bidi="ar-SY"/>
        </w:rPr>
        <w:t xml:space="preserve">، غطى الصندوق الاحتياطي والتكميلي </w:t>
      </w:r>
      <w:r>
        <w:rPr>
          <w:lang w:bidi="ar-SY"/>
        </w:rPr>
        <w:t>22</w:t>
      </w:r>
      <w:r w:rsidRPr="004419CE">
        <w:rPr>
          <w:rFonts w:hint="cs"/>
          <w:rtl/>
          <w:lang w:bidi="ar-SY"/>
        </w:rPr>
        <w:t xml:space="preserve"> معاشاً تقاعدياً و</w:t>
      </w:r>
      <w:r>
        <w:rPr>
          <w:lang w:bidi="ar-SY"/>
        </w:rPr>
        <w:t>22</w:t>
      </w:r>
      <w:r w:rsidRPr="004419CE">
        <w:rPr>
          <w:rFonts w:hint="eastAsia"/>
          <w:rtl/>
          <w:lang w:bidi="ar-SY"/>
        </w:rPr>
        <w:t> </w:t>
      </w:r>
      <w:r w:rsidRPr="004419CE">
        <w:rPr>
          <w:rFonts w:hint="cs"/>
          <w:rtl/>
          <w:lang w:bidi="ar-SY"/>
        </w:rPr>
        <w:t>معاشاً لأرامل أو أيتام؛ بينما يعمل صندوق المساعدة على مساعدة الموظفين والمتقاعدين الذين يعانون من أوضاع مالية متعسرة. وكان آخر حساب للالتزامات التي يتعين توفيرها للمستفيدين من صندوق التأمينات قد جرى في </w:t>
      </w:r>
      <w:r w:rsidRPr="004419CE">
        <w:rPr>
          <w:lang w:bidi="ar-SY"/>
        </w:rPr>
        <w:t>31</w:t>
      </w:r>
      <w:r w:rsidRPr="004419CE">
        <w:rPr>
          <w:rFonts w:hint="cs"/>
          <w:rtl/>
          <w:lang w:bidi="ar-SY"/>
        </w:rPr>
        <w:t xml:space="preserve"> ديسمبر</w:t>
      </w:r>
      <w:r w:rsidRPr="004419CE">
        <w:rPr>
          <w:rFonts w:hint="eastAsia"/>
          <w:rtl/>
          <w:lang w:bidi="ar-EG"/>
        </w:rPr>
        <w:t> </w:t>
      </w:r>
      <w:r w:rsidRPr="004419CE">
        <w:rPr>
          <w:lang w:bidi="ar-SY"/>
        </w:rPr>
        <w:t>2011</w:t>
      </w:r>
      <w:r w:rsidRPr="004419CE">
        <w:rPr>
          <w:rFonts w:hint="cs"/>
          <w:rtl/>
          <w:lang w:bidi="ar-SY"/>
        </w:rPr>
        <w:t>.</w:t>
      </w:r>
    </w:p>
    <w:p w:rsidR="005054D9" w:rsidRPr="004419CE" w:rsidRDefault="005054D9" w:rsidP="005054D9">
      <w:pPr>
        <w:rPr>
          <w:spacing w:val="-6"/>
          <w:rtl/>
          <w:lang w:bidi="ar-SY"/>
        </w:rPr>
      </w:pPr>
      <w:r w:rsidRPr="004419CE">
        <w:rPr>
          <w:rFonts w:hint="cs"/>
          <w:spacing w:val="-6"/>
          <w:rtl/>
          <w:lang w:bidi="ar-SY"/>
        </w:rPr>
        <w:t xml:space="preserve">وعملاً بأحكام القرار </w:t>
      </w:r>
      <w:r w:rsidRPr="004419CE">
        <w:rPr>
          <w:spacing w:val="-6"/>
          <w:lang w:bidi="ar-SY"/>
        </w:rPr>
        <w:t>7</w:t>
      </w:r>
      <w:r w:rsidRPr="004419CE">
        <w:rPr>
          <w:rFonts w:hint="cs"/>
          <w:spacing w:val="-6"/>
          <w:rtl/>
          <w:lang w:bidi="ar-SY"/>
        </w:rPr>
        <w:t xml:space="preserve"> (جنيف، </w:t>
      </w:r>
      <w:r w:rsidRPr="004419CE">
        <w:rPr>
          <w:spacing w:val="-6"/>
          <w:lang w:bidi="ar-SY"/>
        </w:rPr>
        <w:t>1959</w:t>
      </w:r>
      <w:r w:rsidRPr="004419CE">
        <w:rPr>
          <w:rFonts w:hint="cs"/>
          <w:spacing w:val="-6"/>
          <w:rtl/>
          <w:lang w:bidi="ar-SY"/>
        </w:rPr>
        <w:t xml:space="preserve">) لمؤتمر المندوبين المفوضين، ينضم موظفو الاتحاد اعتباراً من </w:t>
      </w:r>
      <w:r w:rsidRPr="004419CE">
        <w:rPr>
          <w:spacing w:val="-6"/>
          <w:lang w:bidi="ar-SY"/>
        </w:rPr>
        <w:t>1</w:t>
      </w:r>
      <w:r w:rsidRPr="004419CE">
        <w:rPr>
          <w:rFonts w:hint="cs"/>
          <w:spacing w:val="-6"/>
          <w:rtl/>
          <w:lang w:bidi="ar-SY"/>
        </w:rPr>
        <w:t xml:space="preserve"> يناير</w:t>
      </w:r>
      <w:r w:rsidRPr="004419CE">
        <w:rPr>
          <w:rFonts w:hint="eastAsia"/>
          <w:spacing w:val="-6"/>
          <w:rtl/>
          <w:lang w:bidi="ar-SY"/>
        </w:rPr>
        <w:t> </w:t>
      </w:r>
      <w:r w:rsidRPr="004419CE">
        <w:rPr>
          <w:spacing w:val="-6"/>
          <w:lang w:bidi="ar-SY"/>
        </w:rPr>
        <w:t>1960</w:t>
      </w:r>
      <w:r w:rsidRPr="004419CE">
        <w:rPr>
          <w:rFonts w:hint="cs"/>
          <w:spacing w:val="-6"/>
          <w:rtl/>
          <w:lang w:bidi="ar-SY"/>
        </w:rPr>
        <w:t xml:space="preserve"> إلى الصندوق المشترك للمعاشات التقاعدية لموظفي الأمم المتحدة. ووفقاً للمادة </w:t>
      </w:r>
      <w:r w:rsidRPr="004419CE">
        <w:rPr>
          <w:spacing w:val="-6"/>
          <w:lang w:bidi="ar-SY"/>
        </w:rPr>
        <w:t>86</w:t>
      </w:r>
      <w:r w:rsidRPr="004419CE">
        <w:rPr>
          <w:rFonts w:hint="cs"/>
          <w:spacing w:val="-6"/>
          <w:rtl/>
          <w:lang w:bidi="ar-SY"/>
        </w:rPr>
        <w:t xml:space="preserve"> من النظام الأساسي لصندوق التأمينات لموظفي الاتحاد، فإن الاتحاد هو الذي يقوم بإدارته. ويتعين استثمار موجودات صندوق التأمينات في سندات مالية مأمونة العائد. ويراجع حسابات هذا</w:t>
      </w:r>
      <w:r w:rsidRPr="004419CE">
        <w:rPr>
          <w:rFonts w:hint="eastAsia"/>
          <w:spacing w:val="-6"/>
          <w:rtl/>
          <w:lang w:bidi="ar-SY"/>
        </w:rPr>
        <w:t> </w:t>
      </w:r>
      <w:r w:rsidRPr="004419CE">
        <w:rPr>
          <w:rFonts w:hint="cs"/>
          <w:spacing w:val="-6"/>
          <w:rtl/>
          <w:lang w:bidi="ar-SY"/>
        </w:rPr>
        <w:t xml:space="preserve">الصندوق المراجع الخارجي للحسابات في إطار عمليات المراقبة الدورية لحسابات الاتحاد. </w:t>
      </w:r>
    </w:p>
    <w:p w:rsidR="005054D9" w:rsidRPr="004419CE" w:rsidRDefault="005054D9" w:rsidP="005054D9">
      <w:pPr>
        <w:rPr>
          <w:rtl/>
          <w:lang w:bidi="ar-EG"/>
        </w:rPr>
      </w:pPr>
      <w:r w:rsidRPr="004419CE">
        <w:rPr>
          <w:rFonts w:hint="cs"/>
          <w:rtl/>
          <w:lang w:bidi="ar-SY"/>
        </w:rPr>
        <w:t xml:space="preserve">وشملت الصناديق الأخرى كذلك منذ عام </w:t>
      </w:r>
      <w:r w:rsidRPr="004419CE">
        <w:rPr>
          <w:lang w:bidi="ar-SY"/>
        </w:rPr>
        <w:t>2013</w:t>
      </w:r>
      <w:r w:rsidRPr="004419CE">
        <w:rPr>
          <w:rFonts w:hint="cs"/>
          <w:rtl/>
          <w:lang w:bidi="ar-SY"/>
        </w:rPr>
        <w:t>، صندوقاً خصص للتمويل طويل الأجل للبنود غير الممولة من التأمين</w:t>
      </w:r>
      <w:r w:rsidRPr="004419CE">
        <w:rPr>
          <w:rFonts w:hint="eastAsia"/>
          <w:rtl/>
          <w:lang w:bidi="ar-SY"/>
        </w:rPr>
        <w:t> </w:t>
      </w:r>
      <w:r w:rsidRPr="004419CE">
        <w:rPr>
          <w:lang w:bidi="ar-SY"/>
        </w:rPr>
        <w:t>ASHI</w:t>
      </w:r>
      <w:r w:rsidRPr="004419CE">
        <w:rPr>
          <w:rFonts w:hint="cs"/>
          <w:rtl/>
          <w:lang w:bidi="ar-SY"/>
        </w:rPr>
        <w:t xml:space="preserve"> وصندوق التأمين الصحي الجديد الذي يؤمن التمويل المضموم لنظام التأمين الصحي الجديد للاتحاد منذ </w:t>
      </w:r>
      <w:r w:rsidRPr="004419CE">
        <w:rPr>
          <w:lang w:bidi="ar-SY"/>
        </w:rPr>
        <w:t>2014</w:t>
      </w:r>
      <w:r w:rsidRPr="004419CE">
        <w:rPr>
          <w:rFonts w:hint="cs"/>
          <w:rtl/>
          <w:lang w:bidi="ar-SY"/>
        </w:rPr>
        <w:t>.</w:t>
      </w:r>
    </w:p>
    <w:p w:rsidR="005054D9" w:rsidRPr="00641067" w:rsidRDefault="005054D9" w:rsidP="00641067">
      <w:pPr>
        <w:pStyle w:val="Heading6"/>
        <w:rPr>
          <w:u w:val="single"/>
          <w:rtl/>
          <w:lang w:eastAsia="en-US" w:bidi="ar-EG"/>
        </w:rPr>
      </w:pPr>
      <w:bookmarkStart w:id="451" w:name="_Toc511402222"/>
      <w:bookmarkStart w:id="452" w:name="_Toc511756659"/>
      <w:bookmarkStart w:id="453" w:name="_Toc520365501"/>
      <w:bookmarkStart w:id="454" w:name="_Toc9614778"/>
      <w:r w:rsidRPr="00641067">
        <w:rPr>
          <w:rFonts w:hint="cs"/>
          <w:u w:val="single"/>
          <w:rtl/>
          <w:lang w:eastAsia="en-US" w:bidi="ar-EG"/>
        </w:rPr>
        <w:t>صندوق المبنى الجديد</w:t>
      </w:r>
      <w:bookmarkEnd w:id="451"/>
      <w:bookmarkEnd w:id="452"/>
      <w:bookmarkEnd w:id="453"/>
      <w:bookmarkEnd w:id="454"/>
    </w:p>
    <w:p w:rsidR="005054D9" w:rsidRPr="004419CE" w:rsidRDefault="005054D9" w:rsidP="005054D9">
      <w:pPr>
        <w:rPr>
          <w:spacing w:val="-2"/>
          <w:rtl/>
          <w:lang w:val="fr-CH"/>
        </w:rPr>
      </w:pPr>
      <w:r w:rsidRPr="004419CE">
        <w:rPr>
          <w:spacing w:val="-2"/>
          <w:rtl/>
          <w:lang w:val="fr-CH"/>
        </w:rPr>
        <w:t xml:space="preserve">قرر المجلس في دورته لعام </w:t>
      </w:r>
      <w:r w:rsidRPr="004419CE">
        <w:rPr>
          <w:spacing w:val="-2"/>
          <w:lang w:bidi="ar-EG"/>
        </w:rPr>
        <w:t>2016</w:t>
      </w:r>
      <w:r w:rsidRPr="004419CE">
        <w:rPr>
          <w:spacing w:val="-2"/>
          <w:rtl/>
          <w:lang w:val="fr-CH"/>
        </w:rPr>
        <w:t xml:space="preserve">، من خلال </w:t>
      </w:r>
      <w:hyperlink r:id="rId38" w:history="1">
        <w:r w:rsidRPr="004419CE">
          <w:rPr>
            <w:color w:val="0000FF"/>
            <w:spacing w:val="-2"/>
            <w:u w:val="single"/>
            <w:rtl/>
            <w:lang w:val="fr-CH"/>
          </w:rPr>
          <w:t xml:space="preserve">المقرر </w:t>
        </w:r>
        <w:r w:rsidRPr="004419CE">
          <w:rPr>
            <w:color w:val="0000FF"/>
            <w:spacing w:val="-2"/>
            <w:u w:val="single"/>
            <w:lang w:bidi="ar-EG"/>
          </w:rPr>
          <w:t>588</w:t>
        </w:r>
      </w:hyperlink>
      <w:r w:rsidRPr="004419CE">
        <w:rPr>
          <w:spacing w:val="-2"/>
          <w:rtl/>
          <w:lang w:val="fr-CH"/>
        </w:rPr>
        <w:t xml:space="preserve">، الاستعاضة عن مبنى فارامبيه بمبنى جديد (يدعى </w:t>
      </w:r>
      <w:r w:rsidRPr="004419CE">
        <w:rPr>
          <w:rFonts w:hint="cs"/>
          <w:spacing w:val="-2"/>
          <w:rtl/>
          <w:lang w:val="fr-CH"/>
        </w:rPr>
        <w:t>"</w:t>
      </w:r>
      <w:r w:rsidRPr="004419CE">
        <w:rPr>
          <w:spacing w:val="-2"/>
          <w:rtl/>
          <w:lang w:val="fr-CH"/>
        </w:rPr>
        <w:t>فارامبيه</w:t>
      </w:r>
      <w:r w:rsidRPr="004419CE">
        <w:rPr>
          <w:spacing w:val="-2"/>
          <w:lang w:bidi="ar-EG"/>
        </w:rPr>
        <w:t>2-</w:t>
      </w:r>
      <w:r w:rsidRPr="004419CE">
        <w:rPr>
          <w:rFonts w:hint="cs"/>
          <w:spacing w:val="-2"/>
          <w:rtl/>
          <w:lang w:bidi="ar-EG"/>
        </w:rPr>
        <w:t>"</w:t>
      </w:r>
      <w:r w:rsidRPr="004419CE">
        <w:rPr>
          <w:spacing w:val="-2"/>
          <w:rtl/>
          <w:lang w:val="fr-CH"/>
        </w:rPr>
        <w:t xml:space="preserve"> في</w:t>
      </w:r>
      <w:r w:rsidRPr="004419CE">
        <w:rPr>
          <w:rFonts w:hint="cs"/>
          <w:spacing w:val="-2"/>
          <w:rtl/>
          <w:lang w:val="fr-CH"/>
        </w:rPr>
        <w:t> </w:t>
      </w:r>
      <w:r w:rsidRPr="004419CE">
        <w:rPr>
          <w:spacing w:val="-2"/>
          <w:rtl/>
          <w:lang w:val="fr-CH"/>
        </w:rPr>
        <w:t>هذه الوثيقة) من شأنه أن يشمل أيضاً مكاتب ومرافق مبنى البرج وأن يكمّل مبنى مونبريان الذي سيتم الاحتفاظ به وتجديده.</w:t>
      </w:r>
    </w:p>
    <w:p w:rsidR="005054D9" w:rsidRPr="004419CE" w:rsidRDefault="005054D9" w:rsidP="005054D9">
      <w:pPr>
        <w:rPr>
          <w:rtl/>
        </w:rPr>
      </w:pPr>
      <w:r w:rsidRPr="004419CE">
        <w:rPr>
          <w:rFonts w:hint="cs"/>
          <w:rtl/>
          <w:lang w:bidi="ar-EG"/>
        </w:rPr>
        <w:t xml:space="preserve">ومُنح </w:t>
      </w:r>
      <w:r w:rsidRPr="004419CE">
        <w:rPr>
          <w:rtl/>
          <w:lang w:bidi="ar-EG"/>
        </w:rPr>
        <w:t xml:space="preserve">قرض دون فوائد بمبلغ يصل إلى </w:t>
      </w:r>
      <w:r w:rsidRPr="004419CE">
        <w:rPr>
          <w:lang w:bidi="ar-EG"/>
        </w:rPr>
        <w:t>150</w:t>
      </w:r>
      <w:r w:rsidRPr="004419CE">
        <w:rPr>
          <w:rtl/>
          <w:lang w:bidi="ar-EG"/>
        </w:rPr>
        <w:t xml:space="preserve"> مليون فرنك سويسري </w:t>
      </w:r>
      <w:r w:rsidRPr="004419CE">
        <w:rPr>
          <w:rFonts w:hint="cs"/>
          <w:rtl/>
          <w:lang w:bidi="ar-EG"/>
        </w:rPr>
        <w:t xml:space="preserve">من جانب الاتحاد السويسري </w:t>
      </w:r>
      <w:r w:rsidRPr="004419CE">
        <w:rPr>
          <w:rtl/>
          <w:lang w:bidi="ar-EG"/>
        </w:rPr>
        <w:t xml:space="preserve">لتمويل هذا المشروع، بميزانية قصوى لمجموع تكاليف المشروع قبل بيع البرج تبلغ </w:t>
      </w:r>
      <w:r w:rsidRPr="004419CE">
        <w:rPr>
          <w:lang w:bidi="ar-EG"/>
        </w:rPr>
        <w:t>140</w:t>
      </w:r>
      <w:r w:rsidRPr="004419CE">
        <w:rPr>
          <w:rtl/>
          <w:lang w:bidi="ar-EG"/>
        </w:rPr>
        <w:t xml:space="preserve"> مليون فرنك سويسري، وصندوق إضافي للطوارئ بمبلغ </w:t>
      </w:r>
      <w:r w:rsidRPr="004419CE">
        <w:rPr>
          <w:lang w:bidi="ar-EG"/>
        </w:rPr>
        <w:t>7</w:t>
      </w:r>
      <w:r w:rsidRPr="004419CE">
        <w:rPr>
          <w:rtl/>
          <w:lang w:bidi="ar-EG"/>
        </w:rPr>
        <w:t xml:space="preserve"> ملايين فرنك سويسري لاستخدامه، إذا دعت الضرورة، لتغطية </w:t>
      </w:r>
      <w:r w:rsidRPr="004419CE">
        <w:rPr>
          <w:rFonts w:hint="cs"/>
          <w:rtl/>
          <w:lang w:bidi="ar-EG"/>
        </w:rPr>
        <w:t>ال</w:t>
      </w:r>
      <w:r w:rsidRPr="004419CE">
        <w:rPr>
          <w:rtl/>
          <w:lang w:bidi="ar-EG"/>
        </w:rPr>
        <w:t xml:space="preserve">تكاليف </w:t>
      </w:r>
      <w:r w:rsidRPr="004419CE">
        <w:rPr>
          <w:rFonts w:hint="cs"/>
          <w:rtl/>
          <w:lang w:bidi="ar-EG"/>
        </w:rPr>
        <w:t xml:space="preserve">التي </w:t>
      </w:r>
      <w:r w:rsidRPr="004419CE">
        <w:rPr>
          <w:rtl/>
          <w:lang w:bidi="ar-EG"/>
        </w:rPr>
        <w:t>تفوق التوقعات.</w:t>
      </w:r>
    </w:p>
    <w:p w:rsidR="005054D9" w:rsidRPr="004419CE" w:rsidRDefault="005054D9" w:rsidP="005054D9">
      <w:pPr>
        <w:rPr>
          <w:spacing w:val="2"/>
          <w:rtl/>
        </w:rPr>
      </w:pPr>
      <w:r w:rsidRPr="004419CE">
        <w:rPr>
          <w:rFonts w:hint="cs"/>
          <w:spacing w:val="2"/>
          <w:rtl/>
        </w:rPr>
        <w:t>و</w:t>
      </w:r>
      <w:r w:rsidRPr="004419CE">
        <w:rPr>
          <w:spacing w:val="2"/>
          <w:rtl/>
        </w:rPr>
        <w:t>تقدم الأمين العام بطلب إلى سويسرا بشأن الشريحة الأولى من القرض للمرحلة الأولى من المشروع وهي عبارة عن: المسابقة المعمارية والدراسات المعمارية والنفقات ذات الصلة خلال الفترة الممتدة حتى</w:t>
      </w:r>
      <w:r w:rsidRPr="004419CE">
        <w:rPr>
          <w:rFonts w:hint="cs"/>
          <w:spacing w:val="2"/>
          <w:rtl/>
        </w:rPr>
        <w:t> </w:t>
      </w:r>
      <w:r>
        <w:rPr>
          <w:spacing w:val="2"/>
        </w:rPr>
        <w:t>2020</w:t>
      </w:r>
      <w:r w:rsidRPr="004419CE">
        <w:rPr>
          <w:spacing w:val="2"/>
        </w:rPr>
        <w:t>/12/31</w:t>
      </w:r>
      <w:r w:rsidRPr="004419CE">
        <w:rPr>
          <w:spacing w:val="2"/>
          <w:rtl/>
        </w:rPr>
        <w:t xml:space="preserve">. وبلغ القرض المطلوب </w:t>
      </w:r>
      <w:r w:rsidRPr="004419CE">
        <w:rPr>
          <w:spacing w:val="2"/>
        </w:rPr>
        <w:t>12</w:t>
      </w:r>
      <w:r w:rsidRPr="004419CE">
        <w:rPr>
          <w:rFonts w:hint="cs"/>
          <w:spacing w:val="2"/>
          <w:rtl/>
        </w:rPr>
        <w:t> </w:t>
      </w:r>
      <w:r w:rsidRPr="004419CE">
        <w:rPr>
          <w:spacing w:val="2"/>
          <w:rtl/>
        </w:rPr>
        <w:t>مليون فرنك سويسري، على أن لا يجري سداد القسط السنوي الأول إلا بعد استلام المبنى بنجاح (بنهاية عام</w:t>
      </w:r>
      <w:r w:rsidRPr="004419CE">
        <w:rPr>
          <w:rFonts w:hint="cs"/>
          <w:spacing w:val="2"/>
          <w:rtl/>
        </w:rPr>
        <w:t> </w:t>
      </w:r>
      <w:r>
        <w:rPr>
          <w:spacing w:val="2"/>
        </w:rPr>
        <w:t>2026</w:t>
      </w:r>
      <w:r w:rsidRPr="004419CE">
        <w:rPr>
          <w:spacing w:val="2"/>
          <w:rtl/>
        </w:rPr>
        <w:t xml:space="preserve"> في</w:t>
      </w:r>
      <w:r w:rsidRPr="004419CE">
        <w:rPr>
          <w:rFonts w:hint="cs"/>
          <w:spacing w:val="2"/>
          <w:rtl/>
        </w:rPr>
        <w:t> </w:t>
      </w:r>
      <w:r w:rsidRPr="004419CE">
        <w:rPr>
          <w:spacing w:val="2"/>
          <w:rtl/>
        </w:rPr>
        <w:t xml:space="preserve">أقرب الآجال). وقد منح البرلمان السويسري القرض في ديسمبر </w:t>
      </w:r>
      <w:r w:rsidRPr="004419CE">
        <w:rPr>
          <w:spacing w:val="2"/>
        </w:rPr>
        <w:t>2016</w:t>
      </w:r>
      <w:r w:rsidRPr="004419CE">
        <w:rPr>
          <w:spacing w:val="2"/>
          <w:rtl/>
        </w:rPr>
        <w:t xml:space="preserve">، ووقع الاتحاد عقداً مع مؤسسة مباني المنظمات الدولية </w:t>
      </w:r>
      <w:r w:rsidRPr="004419CE">
        <w:rPr>
          <w:spacing w:val="2"/>
        </w:rPr>
        <w:t>(FIPOI)</w:t>
      </w:r>
      <w:r w:rsidRPr="004419CE">
        <w:rPr>
          <w:spacing w:val="2"/>
          <w:rtl/>
        </w:rPr>
        <w:t xml:space="preserve"> لإدارة هذا القرض. وصارت الأموال متاحة منذ بداية عام </w:t>
      </w:r>
      <w:r w:rsidRPr="004419CE">
        <w:rPr>
          <w:spacing w:val="2"/>
        </w:rPr>
        <w:t>2017</w:t>
      </w:r>
      <w:r w:rsidRPr="004419CE">
        <w:rPr>
          <w:spacing w:val="2"/>
          <w:rtl/>
        </w:rPr>
        <w:t>.</w:t>
      </w:r>
    </w:p>
    <w:p w:rsidR="005054D9" w:rsidRPr="004419CE" w:rsidRDefault="005054D9" w:rsidP="005054D9">
      <w:pPr>
        <w:rPr>
          <w:rtl/>
          <w:lang w:bidi="ar-EG"/>
        </w:rPr>
      </w:pPr>
      <w:r w:rsidRPr="004419CE">
        <w:rPr>
          <w:rFonts w:hint="cs"/>
          <w:rtl/>
          <w:lang w:bidi="ar-EG"/>
        </w:rPr>
        <w:t xml:space="preserve">ومتابعةً لتنفيذ هذا المشروع، أُنشئ صندوق جديد. ويُقدم هذا الصندوق تحت </w:t>
      </w:r>
      <w:r w:rsidRPr="004419CE">
        <w:rPr>
          <w:color w:val="000000"/>
          <w:rtl/>
        </w:rPr>
        <w:t>المعلومات</w:t>
      </w:r>
      <w:r w:rsidRPr="004419CE">
        <w:rPr>
          <w:rFonts w:hint="cs"/>
          <w:color w:val="000000"/>
          <w:rtl/>
        </w:rPr>
        <w:t xml:space="preserve"> المقدمة</w:t>
      </w:r>
      <w:r w:rsidRPr="004419CE">
        <w:rPr>
          <w:color w:val="000000"/>
          <w:rtl/>
        </w:rPr>
        <w:t xml:space="preserve"> بحسب أبواب البنود</w:t>
      </w:r>
      <w:r w:rsidRPr="004419CE">
        <w:rPr>
          <w:rFonts w:hint="cs"/>
          <w:rtl/>
          <w:lang w:bidi="ar-EG"/>
        </w:rPr>
        <w:t xml:space="preserve"> وتحت الملحق</w:t>
      </w:r>
      <w:r w:rsidRPr="004419CE">
        <w:rPr>
          <w:rFonts w:hint="eastAsia"/>
          <w:rtl/>
          <w:lang w:bidi="ar-EG"/>
        </w:rPr>
        <w:t> </w:t>
      </w:r>
      <w:r>
        <w:rPr>
          <w:rFonts w:hint="cs"/>
          <w:rtl/>
          <w:lang w:bidi="ar-EG"/>
        </w:rPr>
        <w:t>باء</w:t>
      </w:r>
      <w:r w:rsidRPr="004419CE">
        <w:rPr>
          <w:lang w:bidi="ar-EG"/>
        </w:rPr>
        <w:t>2</w:t>
      </w:r>
      <w:r w:rsidRPr="004419CE">
        <w:rPr>
          <w:rFonts w:hint="cs"/>
          <w:rtl/>
          <w:lang w:bidi="ar-EG"/>
        </w:rPr>
        <w:t xml:space="preserve"> أيضاً.</w:t>
      </w:r>
    </w:p>
    <w:p w:rsidR="005054D9" w:rsidRPr="00641067" w:rsidRDefault="005054D9" w:rsidP="00641067">
      <w:pPr>
        <w:pStyle w:val="Heading6"/>
        <w:rPr>
          <w:u w:val="single"/>
          <w:rtl/>
          <w:lang w:eastAsia="en-US" w:bidi="ar-EG"/>
        </w:rPr>
      </w:pPr>
      <w:bookmarkStart w:id="455" w:name="_Toc387338343"/>
      <w:bookmarkStart w:id="456" w:name="_Toc419484068"/>
      <w:bookmarkStart w:id="457" w:name="_Toc452156620"/>
      <w:bookmarkStart w:id="458" w:name="_Toc482793708"/>
      <w:bookmarkStart w:id="459" w:name="_Toc511402223"/>
      <w:bookmarkStart w:id="460" w:name="_Toc511756660"/>
      <w:bookmarkStart w:id="461" w:name="_Toc520365502"/>
      <w:bookmarkStart w:id="462" w:name="_Toc9614779"/>
      <w:r w:rsidRPr="00641067">
        <w:rPr>
          <w:rFonts w:hint="cs"/>
          <w:u w:val="single"/>
          <w:rtl/>
          <w:lang w:eastAsia="en-US" w:bidi="ar-EG"/>
        </w:rPr>
        <w:t>الصناديق المتعلقة بالأنشطة التي تجري خارج الميزانية</w:t>
      </w:r>
      <w:bookmarkEnd w:id="455"/>
      <w:bookmarkEnd w:id="456"/>
      <w:bookmarkEnd w:id="457"/>
      <w:bookmarkEnd w:id="458"/>
      <w:bookmarkEnd w:id="459"/>
      <w:bookmarkEnd w:id="460"/>
      <w:bookmarkEnd w:id="461"/>
      <w:bookmarkEnd w:id="462"/>
    </w:p>
    <w:p w:rsidR="005054D9" w:rsidRPr="004419CE" w:rsidRDefault="005054D9" w:rsidP="005054D9">
      <w:pPr>
        <w:rPr>
          <w:b/>
          <w:bCs/>
          <w:rtl/>
          <w:lang w:bidi="ar-EG"/>
        </w:rPr>
      </w:pPr>
      <w:r w:rsidRPr="00781D58">
        <w:rPr>
          <w:rtl/>
          <w:lang w:bidi="ar-EG"/>
        </w:rPr>
        <w:t>-</w:t>
      </w:r>
      <w:r w:rsidRPr="004419CE">
        <w:rPr>
          <w:b/>
          <w:bCs/>
          <w:rtl/>
          <w:lang w:bidi="ar-EG"/>
        </w:rPr>
        <w:tab/>
        <w:t>صندوق تنمية تكنولوجيا المعلومات والاتصالات</w:t>
      </w:r>
    </w:p>
    <w:p w:rsidR="005054D9" w:rsidRPr="004419CE" w:rsidRDefault="005054D9" w:rsidP="00781D58">
      <w:pPr>
        <w:rPr>
          <w:rtl/>
          <w:lang w:bidi="ar-EG"/>
        </w:rPr>
      </w:pPr>
      <w:r w:rsidRPr="004419CE">
        <w:rPr>
          <w:rtl/>
          <w:lang w:bidi="ar-EG"/>
        </w:rPr>
        <w:t>سعياً للنهوض برسالة الاتحاد، وهي تشجيع توسيع خدمات اتصالات حديثة في العالم، يخصص مجلس الاتحاد جزءاً من فوائض إيرادات أحداث تليكوم الاتحاد لصندوق تنمية تكنولوجيا المعلومات والاتصالات</w:t>
      </w:r>
      <w:r w:rsidRPr="004419CE">
        <w:rPr>
          <w:rFonts w:hint="cs"/>
          <w:rtl/>
          <w:lang w:bidi="ar-EG"/>
        </w:rPr>
        <w:t xml:space="preserve"> </w:t>
      </w:r>
      <w:r w:rsidRPr="004419CE">
        <w:rPr>
          <w:lang w:bidi="ar-EG"/>
        </w:rPr>
        <w:t>(ICTDF)</w:t>
      </w:r>
      <w:r w:rsidRPr="004419CE">
        <w:rPr>
          <w:rtl/>
          <w:lang w:bidi="ar-EG"/>
        </w:rPr>
        <w:t xml:space="preserve"> </w:t>
      </w:r>
      <w:r w:rsidR="00781D58">
        <w:rPr>
          <w:rFonts w:hint="cs"/>
          <w:rtl/>
          <w:lang w:bidi="ar-EG"/>
        </w:rPr>
        <w:t>لكي</w:t>
      </w:r>
      <w:r w:rsidRPr="004419CE">
        <w:rPr>
          <w:rtl/>
          <w:lang w:bidi="ar-EG"/>
        </w:rPr>
        <w:t xml:space="preserve"> تستخدم في تمويل مختلف مشاريع التنمية الوطنية والإقليمية. وفي إطار تمويل مشروع ما من خلال هذا الصندوق، لا يؤخذ في بيان الأداء المالي سوى بالنفقات المتكبدة. وفي ختام كل فترة مالية، تخفض الأموال المخصصة المدرجة في كشف الحساب بقيمة مجموع النفقات المتكبدة أثناء هذه</w:t>
      </w:r>
      <w:r w:rsidRPr="004419CE">
        <w:rPr>
          <w:rFonts w:hint="cs"/>
          <w:rtl/>
          <w:lang w:bidi="ar-EG"/>
        </w:rPr>
        <w:t> </w:t>
      </w:r>
      <w:r w:rsidRPr="004419CE">
        <w:rPr>
          <w:rtl/>
          <w:lang w:bidi="ar-EG"/>
        </w:rPr>
        <w:t>الفترة المالية. ويسري المبدأ ذاته على المشاريع الممولة في إطار خطة العمل الإنمائية. وفي الواقع، رُصدت الأموال المتاحة لهذه</w:t>
      </w:r>
      <w:r w:rsidRPr="004419CE">
        <w:rPr>
          <w:rFonts w:hint="cs"/>
          <w:rtl/>
          <w:lang w:bidi="ar-EG"/>
        </w:rPr>
        <w:t> </w:t>
      </w:r>
      <w:r w:rsidRPr="004419CE">
        <w:rPr>
          <w:rtl/>
          <w:lang w:bidi="ar-EG"/>
        </w:rPr>
        <w:t>البرامج فعلاً في شكل إيرادات في الفترات المالية السابقة.</w:t>
      </w:r>
    </w:p>
    <w:p w:rsidR="005054D9" w:rsidRPr="004419CE" w:rsidRDefault="005054D9" w:rsidP="005054D9">
      <w:pPr>
        <w:rPr>
          <w:rtl/>
          <w:lang w:bidi="ar-EG"/>
        </w:rPr>
      </w:pPr>
      <w:r w:rsidRPr="004419CE">
        <w:rPr>
          <w:rtl/>
          <w:lang w:bidi="ar-EG"/>
        </w:rPr>
        <w:t>ويقيد الصندوق أيضاً المساهمات التي يتقدم بها الأعضاء أو الجهات الخارجية من أجل تمويل مختلف مشاريع تنمية تكنولوجيا المعلومات</w:t>
      </w:r>
      <w:r w:rsidRPr="004419CE">
        <w:rPr>
          <w:rFonts w:hint="eastAsia"/>
          <w:rtl/>
          <w:lang w:bidi="ar-SY"/>
        </w:rPr>
        <w:t> </w:t>
      </w:r>
      <w:r w:rsidRPr="004419CE">
        <w:rPr>
          <w:rtl/>
          <w:lang w:bidi="ar-EG"/>
        </w:rPr>
        <w:t>والاتصالات.</w:t>
      </w:r>
    </w:p>
    <w:p w:rsidR="005054D9" w:rsidRPr="004419CE" w:rsidRDefault="005054D9" w:rsidP="005054D9">
      <w:pPr>
        <w:rPr>
          <w:b/>
          <w:bCs/>
          <w:rtl/>
          <w:lang w:bidi="ar-EG"/>
        </w:rPr>
      </w:pPr>
      <w:r w:rsidRPr="004419CE">
        <w:rPr>
          <w:rtl/>
          <w:lang w:bidi="ar-EG"/>
        </w:rPr>
        <w:t>-</w:t>
      </w:r>
      <w:r w:rsidRPr="004419CE">
        <w:rPr>
          <w:b/>
          <w:bCs/>
          <w:rtl/>
          <w:lang w:bidi="ar-EG"/>
        </w:rPr>
        <w:tab/>
        <w:t>صندوق رأس المال العامل لمعارض تليكوم الاتحاد</w:t>
      </w:r>
    </w:p>
    <w:p w:rsidR="005054D9" w:rsidRPr="004419CE" w:rsidRDefault="005054D9" w:rsidP="005054D9">
      <w:pPr>
        <w:rPr>
          <w:rtl/>
          <w:lang w:bidi="ar-EG"/>
        </w:rPr>
      </w:pPr>
      <w:r w:rsidRPr="004419CE">
        <w:rPr>
          <w:rFonts w:hint="cs"/>
          <w:rtl/>
          <w:lang w:bidi="ar-EG"/>
        </w:rPr>
        <w:t xml:space="preserve">توفر أحداث تليكوم للاتحاد منصة عالمية للحكومات والشركات الكبرى والشركات الصغيرة والمتوسطة </w:t>
      </w:r>
      <w:r w:rsidRPr="004419CE">
        <w:rPr>
          <w:lang w:bidi="ar-EG"/>
        </w:rPr>
        <w:t>(SME)</w:t>
      </w:r>
      <w:r w:rsidRPr="004419CE">
        <w:rPr>
          <w:rFonts w:hint="cs"/>
          <w:rtl/>
          <w:lang w:bidi="ar-EG"/>
        </w:rPr>
        <w:t xml:space="preserve"> تهدف إلى تسريع الابتكار في</w:t>
      </w:r>
      <w:r w:rsidRPr="004419CE">
        <w:rPr>
          <w:rFonts w:hint="eastAsia"/>
          <w:rtl/>
          <w:lang w:bidi="ar-EG"/>
        </w:rPr>
        <w:t> </w:t>
      </w:r>
      <w:r w:rsidRPr="004419CE">
        <w:rPr>
          <w:rFonts w:hint="cs"/>
          <w:rtl/>
          <w:lang w:bidi="ar-EG"/>
        </w:rPr>
        <w:t>مجال تكنولوجيا المعلومات والاتصالات من أجل تحقيق التنمية الاجتماعية والاقتصادية. وتشمل الأحداث معرضاً تُعرض فيه</w:t>
      </w:r>
      <w:r w:rsidRPr="004419CE">
        <w:rPr>
          <w:rFonts w:hint="eastAsia"/>
          <w:rtl/>
          <w:lang w:bidi="ar-EG"/>
        </w:rPr>
        <w:t> </w:t>
      </w:r>
      <w:r w:rsidRPr="004419CE">
        <w:rPr>
          <w:rFonts w:hint="cs"/>
          <w:rtl/>
          <w:lang w:bidi="ar-EG"/>
        </w:rPr>
        <w:t>الخدمات و</w:t>
      </w:r>
      <w:r w:rsidRPr="004419CE">
        <w:rPr>
          <w:rFonts w:hint="eastAsia"/>
          <w:rtl/>
          <w:lang w:bidi="ar-EG"/>
        </w:rPr>
        <w:t>الحلول</w:t>
      </w:r>
      <w:r w:rsidRPr="004419CE">
        <w:rPr>
          <w:rtl/>
          <w:lang w:bidi="ar-EG"/>
        </w:rPr>
        <w:t xml:space="preserve"> </w:t>
      </w:r>
      <w:r w:rsidRPr="004419CE">
        <w:rPr>
          <w:rFonts w:hint="cs"/>
          <w:rtl/>
          <w:lang w:bidi="ar-EG"/>
        </w:rPr>
        <w:t xml:space="preserve">والتطبيقات </w:t>
      </w:r>
      <w:r w:rsidRPr="004419CE">
        <w:rPr>
          <w:rFonts w:hint="eastAsia"/>
          <w:rtl/>
          <w:lang w:bidi="ar-EG"/>
        </w:rPr>
        <w:t>المبتكرة</w:t>
      </w:r>
      <w:r w:rsidRPr="004419CE">
        <w:rPr>
          <w:rtl/>
          <w:lang w:bidi="ar-EG"/>
        </w:rPr>
        <w:t xml:space="preserve"> </w:t>
      </w:r>
      <w:r w:rsidRPr="004419CE">
        <w:rPr>
          <w:rFonts w:hint="eastAsia"/>
          <w:rtl/>
          <w:lang w:bidi="ar-EG"/>
        </w:rPr>
        <w:t>وفرص</w:t>
      </w:r>
      <w:r w:rsidRPr="004419CE">
        <w:rPr>
          <w:rtl/>
          <w:lang w:bidi="ar-EG"/>
        </w:rPr>
        <w:t xml:space="preserve"> </w:t>
      </w:r>
      <w:r w:rsidRPr="004419CE">
        <w:rPr>
          <w:rFonts w:hint="eastAsia"/>
          <w:rtl/>
          <w:lang w:bidi="ar-EG"/>
        </w:rPr>
        <w:t>الاستثمار</w:t>
      </w:r>
      <w:r w:rsidRPr="004419CE">
        <w:rPr>
          <w:rtl/>
          <w:lang w:bidi="ar-EG"/>
        </w:rPr>
        <w:t xml:space="preserve"> </w:t>
      </w:r>
      <w:r w:rsidRPr="004419CE">
        <w:rPr>
          <w:rFonts w:hint="eastAsia"/>
          <w:rtl/>
          <w:lang w:bidi="ar-EG"/>
        </w:rPr>
        <w:t>والشراكة</w:t>
      </w:r>
      <w:r w:rsidRPr="004419CE">
        <w:rPr>
          <w:rtl/>
          <w:lang w:bidi="ar-EG"/>
        </w:rPr>
        <w:t xml:space="preserve"> </w:t>
      </w:r>
      <w:r w:rsidRPr="004419CE">
        <w:rPr>
          <w:rFonts w:hint="eastAsia"/>
          <w:rtl/>
          <w:lang w:bidi="ar-EG"/>
        </w:rPr>
        <w:t>من</w:t>
      </w:r>
      <w:r w:rsidRPr="004419CE">
        <w:rPr>
          <w:rtl/>
          <w:lang w:bidi="ar-EG"/>
        </w:rPr>
        <w:t xml:space="preserve"> </w:t>
      </w:r>
      <w:r w:rsidRPr="004419CE">
        <w:rPr>
          <w:rFonts w:hint="eastAsia"/>
          <w:rtl/>
          <w:lang w:bidi="ar-EG"/>
        </w:rPr>
        <w:t>جميع</w:t>
      </w:r>
      <w:r w:rsidRPr="004419CE">
        <w:rPr>
          <w:rtl/>
          <w:lang w:bidi="ar-EG"/>
        </w:rPr>
        <w:t xml:space="preserve"> </w:t>
      </w:r>
      <w:r w:rsidRPr="004419CE">
        <w:rPr>
          <w:rFonts w:hint="eastAsia"/>
          <w:rtl/>
          <w:lang w:bidi="ar-EG"/>
        </w:rPr>
        <w:t>أنحاء</w:t>
      </w:r>
      <w:r w:rsidRPr="004419CE">
        <w:rPr>
          <w:rtl/>
          <w:lang w:bidi="ar-EG"/>
        </w:rPr>
        <w:t xml:space="preserve"> </w:t>
      </w:r>
      <w:r w:rsidRPr="004419CE">
        <w:rPr>
          <w:rFonts w:hint="eastAsia"/>
          <w:rtl/>
          <w:lang w:bidi="ar-EG"/>
        </w:rPr>
        <w:t>العالم</w:t>
      </w:r>
      <w:r w:rsidRPr="004419CE">
        <w:rPr>
          <w:rFonts w:hint="cs"/>
          <w:rtl/>
          <w:lang w:bidi="ar-EG"/>
        </w:rPr>
        <w:t>؛ وقمة ومنتدى عالميين للقادة حيث يمكن إجراء مناقشات على أعلى مستوى بشأن أحدث القضايا في صناعة تكنولوجيا المعلومات والاتصالات، وفي الوقت نفسه إجراء بحث معمق في تطورات قضايا التكنولوجيا والسياسات العامة والتنظيم ونماذج الاستراتيجيات والأعمال في الاقتصاد الرقمي. وكما تجمع أحداث تليكوم للاتحاد المشاركين على أعلى مستوى، بمن فيهم رؤساء الدول والوزراء والمنظمون وكبار المسؤولين التنفيذيين وغيرهم من القادة المؤثّرين.</w:t>
      </w:r>
    </w:p>
    <w:p w:rsidR="005054D9" w:rsidRPr="004419CE" w:rsidRDefault="005054D9" w:rsidP="005054D9">
      <w:pPr>
        <w:rPr>
          <w:rtl/>
          <w:lang w:bidi="ar-EG"/>
        </w:rPr>
      </w:pPr>
      <w:r w:rsidRPr="004419CE">
        <w:rPr>
          <w:rtl/>
          <w:lang w:bidi="ar-EG"/>
        </w:rPr>
        <w:t>و</w:t>
      </w:r>
      <w:r w:rsidRPr="004419CE">
        <w:rPr>
          <w:rFonts w:hint="cs"/>
          <w:rtl/>
          <w:lang w:bidi="ar-EG"/>
        </w:rPr>
        <w:t xml:space="preserve">بعد إغلاق حسابات كل حدث من أحداث تليكوم للاتحاد، </w:t>
      </w:r>
      <w:r w:rsidRPr="004419CE">
        <w:rPr>
          <w:rtl/>
          <w:lang w:bidi="ar-EG"/>
        </w:rPr>
        <w:t>يُ</w:t>
      </w:r>
      <w:r w:rsidRPr="004419CE">
        <w:rPr>
          <w:rFonts w:hint="cs"/>
          <w:rtl/>
          <w:lang w:bidi="ar-EG"/>
        </w:rPr>
        <w:t>حوَّل</w:t>
      </w:r>
      <w:r w:rsidRPr="004419CE">
        <w:rPr>
          <w:rtl/>
          <w:lang w:bidi="ar-EG"/>
        </w:rPr>
        <w:t xml:space="preserve"> </w:t>
      </w:r>
      <w:r w:rsidRPr="004419CE">
        <w:rPr>
          <w:rFonts w:hint="cs"/>
          <w:rtl/>
          <w:lang w:bidi="ar-EG"/>
        </w:rPr>
        <w:t xml:space="preserve">أيّ </w:t>
      </w:r>
      <w:r w:rsidRPr="004419CE">
        <w:rPr>
          <w:rtl/>
          <w:lang w:bidi="ar-EG"/>
        </w:rPr>
        <w:t xml:space="preserve">فائض أو </w:t>
      </w:r>
      <w:r w:rsidRPr="004419CE">
        <w:rPr>
          <w:rFonts w:hint="cs"/>
          <w:rtl/>
          <w:lang w:bidi="ar-EG"/>
        </w:rPr>
        <w:t>زيادة في النفقات</w:t>
      </w:r>
      <w:r w:rsidRPr="004419CE">
        <w:rPr>
          <w:rtl/>
          <w:lang w:bidi="ar-EG"/>
        </w:rPr>
        <w:t xml:space="preserve"> </w:t>
      </w:r>
      <w:r w:rsidRPr="004419CE">
        <w:rPr>
          <w:rFonts w:hint="cs"/>
          <w:rtl/>
          <w:lang w:bidi="ar-EG"/>
        </w:rPr>
        <w:t>إلى</w:t>
      </w:r>
      <w:r w:rsidRPr="004419CE">
        <w:rPr>
          <w:rtl/>
          <w:lang w:bidi="ar-EG"/>
        </w:rPr>
        <w:t xml:space="preserve"> صندوق رأس المال العامل </w:t>
      </w:r>
      <w:r w:rsidRPr="004419CE">
        <w:rPr>
          <w:rFonts w:hint="cs"/>
          <w:rtl/>
          <w:lang w:bidi="ar-EG"/>
        </w:rPr>
        <w:t>ل</w:t>
      </w:r>
      <w:r w:rsidRPr="004419CE">
        <w:rPr>
          <w:rtl/>
          <w:lang w:bidi="ar-EG"/>
        </w:rPr>
        <w:t>لمعار</w:t>
      </w:r>
      <w:r w:rsidRPr="004419CE">
        <w:rPr>
          <w:rFonts w:hint="cs"/>
          <w:rtl/>
          <w:lang w:bidi="ar-EG"/>
        </w:rPr>
        <w:t>ض الذي يُدرج رصيده في البيانات المالية للاتحاد. وتُحوَّل</w:t>
      </w:r>
      <w:r w:rsidRPr="004419CE">
        <w:rPr>
          <w:rtl/>
          <w:lang w:bidi="ar-EG"/>
        </w:rPr>
        <w:t xml:space="preserve"> </w:t>
      </w:r>
      <w:r w:rsidRPr="004419CE">
        <w:rPr>
          <w:rFonts w:hint="cs"/>
          <w:rtl/>
          <w:lang w:bidi="ar-EG"/>
        </w:rPr>
        <w:t>الأموال</w:t>
      </w:r>
      <w:r w:rsidRPr="004419CE">
        <w:rPr>
          <w:rtl/>
          <w:lang w:bidi="ar-EG"/>
        </w:rPr>
        <w:t xml:space="preserve">، رهناً بموافقة مجلس الاتحاد، </w:t>
      </w:r>
      <w:r w:rsidRPr="004419CE">
        <w:rPr>
          <w:rFonts w:hint="cs"/>
          <w:rtl/>
          <w:lang w:bidi="ar-EG"/>
        </w:rPr>
        <w:t>من</w:t>
      </w:r>
      <w:r w:rsidRPr="004419CE">
        <w:rPr>
          <w:rtl/>
          <w:lang w:bidi="ar-EG"/>
        </w:rPr>
        <w:t xml:space="preserve"> صندوق رأس المال العامل </w:t>
      </w:r>
      <w:r w:rsidRPr="004419CE">
        <w:rPr>
          <w:rFonts w:hint="cs"/>
          <w:rtl/>
          <w:lang w:bidi="ar-EG"/>
        </w:rPr>
        <w:t>ل</w:t>
      </w:r>
      <w:r w:rsidRPr="004419CE">
        <w:rPr>
          <w:rtl/>
          <w:lang w:bidi="ar-EG"/>
        </w:rPr>
        <w:t>لمعار</w:t>
      </w:r>
      <w:r w:rsidRPr="004419CE">
        <w:rPr>
          <w:rFonts w:hint="cs"/>
          <w:rtl/>
          <w:lang w:bidi="ar-EG"/>
        </w:rPr>
        <w:t xml:space="preserve">ض إلى </w:t>
      </w:r>
      <w:r w:rsidRPr="004419CE">
        <w:rPr>
          <w:rtl/>
          <w:lang w:bidi="ar-EG"/>
        </w:rPr>
        <w:t>صندوق تنمية تكنولوجيا المعلومات والاتصالات.</w:t>
      </w:r>
    </w:p>
    <w:p w:rsidR="005054D9" w:rsidRPr="004419CE" w:rsidRDefault="005054D9" w:rsidP="00641067">
      <w:pPr>
        <w:keepNext/>
        <w:keepLines/>
        <w:rPr>
          <w:b/>
          <w:bCs/>
          <w:rtl/>
          <w:lang w:bidi="ar-EG"/>
        </w:rPr>
      </w:pPr>
      <w:r w:rsidRPr="004419CE">
        <w:rPr>
          <w:rtl/>
          <w:lang w:bidi="ar-EG"/>
        </w:rPr>
        <w:t>-</w:t>
      </w:r>
      <w:r w:rsidRPr="004419CE">
        <w:rPr>
          <w:b/>
          <w:bCs/>
          <w:rtl/>
          <w:lang w:bidi="ar-EG"/>
        </w:rPr>
        <w:tab/>
      </w:r>
      <w:r w:rsidRPr="004419CE">
        <w:rPr>
          <w:rFonts w:hint="cs"/>
          <w:b/>
          <w:bCs/>
          <w:rtl/>
          <w:lang w:bidi="ar-EG"/>
        </w:rPr>
        <w:t>الاحتياطيات المتعلقة بالمشاريع التي تنفذ خارج الميزانية</w:t>
      </w:r>
    </w:p>
    <w:p w:rsidR="005054D9" w:rsidRPr="004419CE" w:rsidRDefault="005054D9" w:rsidP="00641067">
      <w:pPr>
        <w:keepNext/>
        <w:keepLines/>
        <w:rPr>
          <w:rtl/>
          <w:lang w:bidi="ar-EG"/>
        </w:rPr>
      </w:pPr>
      <w:r w:rsidRPr="004419CE">
        <w:rPr>
          <w:rtl/>
          <w:lang w:bidi="ar-EG"/>
        </w:rPr>
        <w:t>لقد أنشأ الاتحاد حساباً احتياطياً يموَّل من المبالغ المتبقية من المشاريع المنتهية. ومن شأن هذا الاحتياطي أن يمول المشاريع أو المبادرات الإقليمية الجديدة وأن يسد كذلك العجز في بعض</w:t>
      </w:r>
      <w:r w:rsidRPr="004419CE">
        <w:rPr>
          <w:rFonts w:hint="eastAsia"/>
          <w:rtl/>
          <w:lang w:bidi="ar-SY"/>
        </w:rPr>
        <w:t> </w:t>
      </w:r>
      <w:r w:rsidRPr="004419CE">
        <w:rPr>
          <w:rtl/>
          <w:lang w:bidi="ar-EG"/>
        </w:rPr>
        <w:t>المشاريع.</w:t>
      </w:r>
    </w:p>
    <w:p w:rsidR="005054D9" w:rsidRPr="00641067" w:rsidRDefault="005054D9" w:rsidP="00641067">
      <w:pPr>
        <w:pStyle w:val="Heading6"/>
        <w:rPr>
          <w:u w:val="single"/>
          <w:rtl/>
          <w:lang w:eastAsia="en-US" w:bidi="ar-EG"/>
        </w:rPr>
      </w:pPr>
      <w:bookmarkStart w:id="463" w:name="_Toc329296019"/>
      <w:bookmarkStart w:id="464" w:name="_Toc358648339"/>
      <w:bookmarkStart w:id="465" w:name="_Toc358648538"/>
      <w:bookmarkStart w:id="466" w:name="_Toc387338344"/>
      <w:bookmarkStart w:id="467" w:name="_Toc397499185"/>
      <w:bookmarkStart w:id="468" w:name="قيد"/>
      <w:bookmarkStart w:id="469" w:name="_Toc482793709"/>
      <w:bookmarkStart w:id="470" w:name="_Toc511402224"/>
      <w:bookmarkStart w:id="471" w:name="_Toc511756661"/>
      <w:bookmarkStart w:id="472" w:name="_Toc520365503"/>
      <w:bookmarkStart w:id="473" w:name="_Toc9614780"/>
      <w:r w:rsidRPr="00641067">
        <w:rPr>
          <w:u w:val="single"/>
          <w:rtl/>
          <w:lang w:eastAsia="en-US" w:bidi="ar-EG"/>
        </w:rPr>
        <w:t>قيد الإيرادات</w:t>
      </w:r>
      <w:bookmarkEnd w:id="463"/>
      <w:bookmarkEnd w:id="464"/>
      <w:bookmarkEnd w:id="465"/>
      <w:bookmarkEnd w:id="466"/>
      <w:bookmarkEnd w:id="467"/>
      <w:bookmarkEnd w:id="468"/>
      <w:bookmarkEnd w:id="469"/>
      <w:bookmarkEnd w:id="470"/>
      <w:bookmarkEnd w:id="471"/>
      <w:bookmarkEnd w:id="472"/>
      <w:bookmarkEnd w:id="473"/>
    </w:p>
    <w:p w:rsidR="005054D9" w:rsidRPr="004419CE" w:rsidRDefault="005054D9" w:rsidP="005054D9">
      <w:pPr>
        <w:rPr>
          <w:rtl/>
          <w:lang w:bidi="ar-EG"/>
        </w:rPr>
      </w:pPr>
      <w:r w:rsidRPr="004419CE">
        <w:rPr>
          <w:rFonts w:hint="cs"/>
          <w:rtl/>
          <w:lang w:bidi="ar-SY"/>
        </w:rPr>
        <w:t>وضعت البيانات المالية على أساس محاسبة الفترة المالية، إذ قيدت الإيرادات في مستهل كل فترة بالنسبة لمساهمات الأعضاء (الميزانية العادية)، أو عندما تتأكد المساهمات خطياً (المساهمات الطوعية).</w:t>
      </w:r>
    </w:p>
    <w:p w:rsidR="005054D9" w:rsidRPr="004419CE" w:rsidRDefault="005054D9" w:rsidP="005054D9">
      <w:pPr>
        <w:rPr>
          <w:rtl/>
          <w:lang w:bidi="ar-EG"/>
        </w:rPr>
      </w:pPr>
      <w:r w:rsidRPr="004419CE">
        <w:rPr>
          <w:rtl/>
          <w:lang w:bidi="ar-EG"/>
        </w:rPr>
        <w:t xml:space="preserve">تشمل الإيرادات </w:t>
      </w:r>
      <w:r w:rsidRPr="004419CE">
        <w:rPr>
          <w:rFonts w:hint="cs"/>
          <w:rtl/>
          <w:lang w:bidi="ar-EG"/>
        </w:rPr>
        <w:t>المساهمات</w:t>
      </w:r>
      <w:r w:rsidRPr="004419CE">
        <w:rPr>
          <w:rtl/>
          <w:lang w:bidi="ar-EG"/>
        </w:rPr>
        <w:t xml:space="preserve"> المقررة والمساهمات الطوعية وإيرادات التحصيل الأخرى.</w:t>
      </w:r>
    </w:p>
    <w:p w:rsidR="005054D9" w:rsidRPr="004419CE" w:rsidRDefault="005054D9" w:rsidP="005054D9">
      <w:pPr>
        <w:rPr>
          <w:rtl/>
          <w:lang w:bidi="ar-EG"/>
        </w:rPr>
      </w:pPr>
      <w:r w:rsidRPr="004419CE">
        <w:rPr>
          <w:rFonts w:hint="cs"/>
          <w:u w:val="single"/>
          <w:rtl/>
          <w:lang w:bidi="ar-EG"/>
        </w:rPr>
        <w:t>المساهمات</w:t>
      </w:r>
      <w:r w:rsidRPr="004419CE">
        <w:rPr>
          <w:u w:val="single"/>
          <w:rtl/>
          <w:lang w:bidi="ar-EG"/>
        </w:rPr>
        <w:t xml:space="preserve"> المقررة</w:t>
      </w:r>
      <w:r w:rsidRPr="004419CE">
        <w:rPr>
          <w:rtl/>
          <w:lang w:bidi="ar-EG"/>
        </w:rPr>
        <w:t xml:space="preserve">: وهي بالدرجة الأولى </w:t>
      </w:r>
      <w:r w:rsidRPr="004419CE">
        <w:rPr>
          <w:rFonts w:hint="cs"/>
          <w:rtl/>
          <w:lang w:bidi="ar-EG"/>
        </w:rPr>
        <w:t>مساهمات</w:t>
      </w:r>
      <w:r w:rsidRPr="004419CE">
        <w:rPr>
          <w:rtl/>
          <w:lang w:bidi="ar-EG"/>
        </w:rPr>
        <w:t xml:space="preserve"> الدول الأعضاء وأعضاء القطاعات وكذلك المنتسبين. ويحدد مؤتمر المندوبين المفوضين الحد الأقصى لوحدة المساهمة التي تتخذ أساساً في حساب إيرادات الاتحاد للميزانيتين الثنائيتين للسنوات الأربع التالية. وللدول الأعضاء وأعضاء القطاعات حرية اختيار فئة المساهمة التي يعتزمون بموجبها المشاركة في نفقات الاتحاد وفقاً للأحكام ذات الصلة في دستور الاتحاد وتسدد، عن سنة الانضمام أو القبول، مساهمة محسوبة، بالنسبة للأعضاء، اعتباراً من اليوم الأول من شهر الانضمام أو القبول. وتستخدم هذه الإيرادات في تنفيذ أنشطة الاتحاد التي يحددها مؤتمر المندوبين</w:t>
      </w:r>
      <w:r w:rsidRPr="004419CE">
        <w:rPr>
          <w:rFonts w:hint="eastAsia"/>
          <w:rtl/>
          <w:lang w:bidi="ar-SY"/>
        </w:rPr>
        <w:t> </w:t>
      </w:r>
      <w:r w:rsidRPr="004419CE">
        <w:rPr>
          <w:rtl/>
          <w:lang w:bidi="ar-EG"/>
        </w:rPr>
        <w:t>المفوضين.</w:t>
      </w:r>
    </w:p>
    <w:p w:rsidR="005054D9" w:rsidRPr="004419CE" w:rsidRDefault="005054D9" w:rsidP="005054D9">
      <w:pPr>
        <w:keepNext/>
        <w:keepLines/>
        <w:rPr>
          <w:rtl/>
          <w:lang w:bidi="ar-EG"/>
        </w:rPr>
      </w:pPr>
      <w:r w:rsidRPr="004419CE">
        <w:rPr>
          <w:rtl/>
          <w:lang w:bidi="ar-EG"/>
        </w:rPr>
        <w:t xml:space="preserve">وتشمل </w:t>
      </w:r>
      <w:r w:rsidRPr="004419CE">
        <w:rPr>
          <w:u w:val="single"/>
          <w:rtl/>
          <w:lang w:bidi="ar-EG"/>
        </w:rPr>
        <w:t>إيرادات التحصيل الأخرى</w:t>
      </w:r>
      <w:r w:rsidRPr="004419CE">
        <w:rPr>
          <w:rtl/>
          <w:lang w:bidi="ar-EG"/>
        </w:rPr>
        <w:t xml:space="preserve"> الإيرادات والخدمات التي يطبق الاتحاد بشأنها مبدأ استرداد التكاليف،</w:t>
      </w:r>
      <w:r w:rsidRPr="004419CE">
        <w:rPr>
          <w:rFonts w:hint="eastAsia"/>
          <w:rtl/>
          <w:lang w:bidi="ar-SY"/>
        </w:rPr>
        <w:t> </w:t>
      </w:r>
      <w:r w:rsidRPr="004419CE">
        <w:rPr>
          <w:rtl/>
          <w:lang w:bidi="ar-EG"/>
        </w:rPr>
        <w:t>وهي:</w:t>
      </w:r>
    </w:p>
    <w:p w:rsidR="005054D9" w:rsidRPr="004419CE" w:rsidRDefault="005054D9" w:rsidP="001C50D2">
      <w:pPr>
        <w:pStyle w:val="enumlev1"/>
        <w:rPr>
          <w:rtl/>
        </w:rPr>
      </w:pPr>
      <w:bookmarkStart w:id="474" w:name="_Toc520365504"/>
      <w:r w:rsidRPr="004419CE">
        <w:rPr>
          <w:rtl/>
        </w:rPr>
        <w:t>-</w:t>
      </w:r>
      <w:r w:rsidRPr="004419CE">
        <w:rPr>
          <w:rtl/>
        </w:rPr>
        <w:tab/>
        <w:t xml:space="preserve">تسجيل الأرقام العالمية للخدمة الدولية الهاتفية المجانية </w:t>
      </w:r>
      <w:r w:rsidRPr="004419CE">
        <w:rPr>
          <w:lang w:val="en-GB"/>
        </w:rPr>
        <w:t>(UIFN)</w:t>
      </w:r>
      <w:r w:rsidRPr="004419CE">
        <w:rPr>
          <w:rtl/>
        </w:rPr>
        <w:t>؛</w:t>
      </w:r>
      <w:bookmarkEnd w:id="474"/>
    </w:p>
    <w:p w:rsidR="005054D9" w:rsidRPr="004419CE" w:rsidRDefault="005054D9" w:rsidP="001C50D2">
      <w:pPr>
        <w:pStyle w:val="enumlev1"/>
        <w:rPr>
          <w:rtl/>
        </w:rPr>
      </w:pPr>
      <w:bookmarkStart w:id="475" w:name="_Toc520365505"/>
      <w:r w:rsidRPr="004419CE">
        <w:rPr>
          <w:rtl/>
        </w:rPr>
        <w:t>-</w:t>
      </w:r>
      <w:r w:rsidRPr="004419CE">
        <w:rPr>
          <w:rtl/>
        </w:rPr>
        <w:tab/>
        <w:t xml:space="preserve">مذكرات التفاهم الخاصة بالأنظمة الساتلية العالمية للاتصالات الشخصية المتنقلة </w:t>
      </w:r>
      <w:r w:rsidRPr="004419CE">
        <w:t>(</w:t>
      </w:r>
      <w:r w:rsidRPr="004419CE">
        <w:rPr>
          <w:lang w:val="en-GB"/>
        </w:rPr>
        <w:t>GMPCS-MoU)</w:t>
      </w:r>
      <w:r w:rsidRPr="004419CE">
        <w:rPr>
          <w:rtl/>
        </w:rPr>
        <w:t>؛</w:t>
      </w:r>
      <w:bookmarkEnd w:id="475"/>
    </w:p>
    <w:p w:rsidR="005054D9" w:rsidRPr="004419CE" w:rsidRDefault="005054D9" w:rsidP="001C50D2">
      <w:pPr>
        <w:pStyle w:val="enumlev1"/>
        <w:rPr>
          <w:rtl/>
        </w:rPr>
      </w:pPr>
      <w:bookmarkStart w:id="476" w:name="_Toc520365506"/>
      <w:r w:rsidRPr="004419CE">
        <w:rPr>
          <w:rtl/>
        </w:rPr>
        <w:t>-</w:t>
      </w:r>
      <w:r w:rsidRPr="004419CE">
        <w:rPr>
          <w:rtl/>
        </w:rPr>
        <w:tab/>
        <w:t>معالجة بطاقات التبليغ عن الشبكات الساتلية؛</w:t>
      </w:r>
      <w:bookmarkEnd w:id="476"/>
    </w:p>
    <w:p w:rsidR="005054D9" w:rsidRPr="004419CE" w:rsidRDefault="005054D9" w:rsidP="001C50D2">
      <w:pPr>
        <w:pStyle w:val="enumlev1"/>
        <w:rPr>
          <w:rtl/>
        </w:rPr>
      </w:pPr>
      <w:bookmarkStart w:id="477" w:name="_Toc520365507"/>
      <w:r w:rsidRPr="004419CE">
        <w:rPr>
          <w:rtl/>
        </w:rPr>
        <w:t>-</w:t>
      </w:r>
      <w:r w:rsidRPr="004419CE">
        <w:rPr>
          <w:rtl/>
        </w:rPr>
        <w:tab/>
        <w:t>مبيعات المنشورات؛</w:t>
      </w:r>
      <w:bookmarkEnd w:id="477"/>
    </w:p>
    <w:p w:rsidR="005054D9" w:rsidRPr="004419CE" w:rsidRDefault="005054D9" w:rsidP="001C50D2">
      <w:pPr>
        <w:pStyle w:val="enumlev1"/>
        <w:rPr>
          <w:rtl/>
        </w:rPr>
      </w:pPr>
      <w:bookmarkStart w:id="478" w:name="_Toc520365508"/>
      <w:r w:rsidRPr="004419CE">
        <w:rPr>
          <w:rtl/>
        </w:rPr>
        <w:t>-</w:t>
      </w:r>
      <w:r w:rsidRPr="004419CE">
        <w:rPr>
          <w:rtl/>
        </w:rPr>
        <w:tab/>
        <w:t>إيرادات دعم المشاريع.</w:t>
      </w:r>
      <w:bookmarkEnd w:id="478"/>
    </w:p>
    <w:p w:rsidR="005054D9" w:rsidRPr="004419CE" w:rsidRDefault="005054D9" w:rsidP="005054D9">
      <w:pPr>
        <w:rPr>
          <w:rtl/>
          <w:lang w:bidi="ar-EG"/>
        </w:rPr>
      </w:pPr>
      <w:r w:rsidRPr="004419CE">
        <w:rPr>
          <w:rtl/>
          <w:lang w:bidi="ar-EG"/>
        </w:rPr>
        <w:t>ويتلقى الاتحاد مسبقاً مساهمات مقابل الخدمات التي يقدمها في تسجيل الأرقام العالمية للخدمة الدولية الهاتفية المجانية</w:t>
      </w:r>
      <w:r w:rsidRPr="004419CE">
        <w:rPr>
          <w:rFonts w:hint="eastAsia"/>
          <w:rtl/>
          <w:lang w:bidi="ar-SY"/>
        </w:rPr>
        <w:t> </w:t>
      </w:r>
      <w:r w:rsidRPr="004419CE">
        <w:rPr>
          <w:lang w:bidi="ar-SY"/>
        </w:rPr>
        <w:t>(UIFN)</w:t>
      </w:r>
      <w:r w:rsidRPr="004419CE">
        <w:rPr>
          <w:rtl/>
          <w:lang w:bidi="ar-EG"/>
        </w:rPr>
        <w:t xml:space="preserve"> وتسجيل الأرقام العالمية للخدمة الدولية بسعر مميز </w:t>
      </w:r>
      <w:r w:rsidRPr="004419CE">
        <w:rPr>
          <w:lang w:bidi="ar-SY"/>
        </w:rPr>
        <w:t>(UIPRN)</w:t>
      </w:r>
      <w:r w:rsidRPr="004419CE">
        <w:rPr>
          <w:rtl/>
          <w:lang w:bidi="ar-EG"/>
        </w:rPr>
        <w:t xml:space="preserve"> والأرقام العالمية للخدمة الدولية متقاسمة التكاليف</w:t>
      </w:r>
      <w:r w:rsidRPr="004419CE">
        <w:rPr>
          <w:rFonts w:hint="eastAsia"/>
          <w:rtl/>
          <w:lang w:bidi="ar-SY"/>
        </w:rPr>
        <w:t> </w:t>
      </w:r>
      <w:r w:rsidRPr="004419CE">
        <w:rPr>
          <w:lang w:bidi="ar-SY"/>
        </w:rPr>
        <w:t>(UISCN)</w:t>
      </w:r>
      <w:r w:rsidRPr="004419CE">
        <w:rPr>
          <w:rtl/>
          <w:lang w:bidi="ar-EG"/>
        </w:rPr>
        <w:t>.</w:t>
      </w:r>
    </w:p>
    <w:p w:rsidR="005054D9" w:rsidRPr="004419CE" w:rsidRDefault="005054D9" w:rsidP="005054D9">
      <w:pPr>
        <w:rPr>
          <w:spacing w:val="-4"/>
          <w:rtl/>
        </w:rPr>
      </w:pPr>
      <w:r w:rsidRPr="004419CE">
        <w:rPr>
          <w:spacing w:val="-4"/>
          <w:rtl/>
          <w:lang w:bidi="ar-EG"/>
        </w:rPr>
        <w:t xml:space="preserve">ويتعين على من يلتمس هذه الخدمات أن يودع سلفاً في حسابات الاتحاد </w:t>
      </w:r>
      <w:r w:rsidRPr="004419CE">
        <w:rPr>
          <w:rFonts w:hint="cs"/>
          <w:spacing w:val="-4"/>
          <w:rtl/>
          <w:lang w:bidi="ar-EG"/>
        </w:rPr>
        <w:t>ب</w:t>
      </w:r>
      <w:r w:rsidRPr="004419CE">
        <w:rPr>
          <w:spacing w:val="-4"/>
          <w:rtl/>
          <w:lang w:bidi="ar-EG"/>
        </w:rPr>
        <w:t xml:space="preserve">مقدار </w:t>
      </w:r>
      <w:r w:rsidRPr="004419CE">
        <w:rPr>
          <w:spacing w:val="-4"/>
          <w:lang w:bidi="ar-SY"/>
        </w:rPr>
        <w:t>300</w:t>
      </w:r>
      <w:r w:rsidRPr="004419CE">
        <w:rPr>
          <w:spacing w:val="-4"/>
          <w:rtl/>
          <w:lang w:bidi="ar-EG"/>
        </w:rPr>
        <w:t xml:space="preserve"> فرنك سويسري مقابل كل رقم. </w:t>
      </w:r>
      <w:r w:rsidRPr="004419CE">
        <w:rPr>
          <w:color w:val="000000"/>
          <w:spacing w:val="-4"/>
          <w:rtl/>
        </w:rPr>
        <w:t>و</w:t>
      </w:r>
      <w:r w:rsidRPr="004419CE">
        <w:rPr>
          <w:rFonts w:hint="cs"/>
          <w:color w:val="000000"/>
          <w:spacing w:val="-4"/>
          <w:rtl/>
        </w:rPr>
        <w:t>يُ</w:t>
      </w:r>
      <w:r w:rsidRPr="004419CE">
        <w:rPr>
          <w:color w:val="000000"/>
          <w:spacing w:val="-4"/>
          <w:rtl/>
        </w:rPr>
        <w:t xml:space="preserve">طبق رسم إدارة سنوي بمبلغ </w:t>
      </w:r>
      <w:r w:rsidRPr="004419CE">
        <w:rPr>
          <w:color w:val="000000"/>
          <w:spacing w:val="-4"/>
        </w:rPr>
        <w:t>100</w:t>
      </w:r>
      <w:r w:rsidRPr="004419CE">
        <w:rPr>
          <w:color w:val="000000"/>
          <w:spacing w:val="-4"/>
          <w:rtl/>
        </w:rPr>
        <w:t xml:space="preserve"> فرنك سويسري للرقم الواحد على غير أعضاء قطاع تقييس الاتصالات</w:t>
      </w:r>
      <w:r w:rsidRPr="004419CE">
        <w:rPr>
          <w:rFonts w:hint="cs"/>
          <w:color w:val="000000"/>
          <w:spacing w:val="-4"/>
          <w:rtl/>
        </w:rPr>
        <w:t> </w:t>
      </w:r>
      <w:r w:rsidRPr="004419CE">
        <w:rPr>
          <w:color w:val="000000"/>
          <w:spacing w:val="-4"/>
        </w:rPr>
        <w:t>(ITU-T)</w:t>
      </w:r>
      <w:r w:rsidRPr="004419CE">
        <w:rPr>
          <w:rFonts w:hint="cs"/>
          <w:color w:val="000000"/>
          <w:spacing w:val="-4"/>
          <w:rtl/>
        </w:rPr>
        <w:t xml:space="preserve"> </w:t>
      </w:r>
      <w:r w:rsidRPr="004419CE">
        <w:rPr>
          <w:color w:val="000000"/>
          <w:spacing w:val="-4"/>
          <w:rtl/>
        </w:rPr>
        <w:t>وقطاع الاتصالات الراديوية</w:t>
      </w:r>
      <w:r w:rsidRPr="004419CE">
        <w:rPr>
          <w:rFonts w:hint="cs"/>
          <w:color w:val="000000"/>
          <w:spacing w:val="-4"/>
          <w:rtl/>
        </w:rPr>
        <w:t> </w:t>
      </w:r>
      <w:r w:rsidRPr="004419CE">
        <w:rPr>
          <w:color w:val="000000"/>
          <w:spacing w:val="-4"/>
        </w:rPr>
        <w:t>(ITU-R)</w:t>
      </w:r>
      <w:r w:rsidRPr="004419CE">
        <w:rPr>
          <w:rFonts w:hint="cs"/>
          <w:color w:val="000000"/>
          <w:spacing w:val="-4"/>
          <w:rtl/>
        </w:rPr>
        <w:t>، يُدفع في حسابات الاتحاد.</w:t>
      </w:r>
      <w:r w:rsidRPr="004419CE">
        <w:rPr>
          <w:rFonts w:hint="cs"/>
          <w:spacing w:val="-4"/>
          <w:rtl/>
          <w:lang w:bidi="ar-EG"/>
        </w:rPr>
        <w:t xml:space="preserve"> </w:t>
      </w:r>
      <w:r w:rsidRPr="004419CE">
        <w:rPr>
          <w:spacing w:val="-4"/>
          <w:rtl/>
          <w:lang w:bidi="ar-EG"/>
        </w:rPr>
        <w:t>ولدى استعمال هذه الأرقام يقدم الاتحاد الفواتير التي تتناول هذه الخدمات. ويقيد الاتحاد الإيرادات في حساباته وقت استعمال هذه</w:t>
      </w:r>
      <w:r w:rsidRPr="004419CE">
        <w:rPr>
          <w:rFonts w:hint="cs"/>
          <w:spacing w:val="-4"/>
          <w:rtl/>
          <w:lang w:bidi="ar-EG"/>
        </w:rPr>
        <w:t> </w:t>
      </w:r>
      <w:r w:rsidRPr="004419CE">
        <w:rPr>
          <w:spacing w:val="-4"/>
          <w:rtl/>
          <w:lang w:bidi="ar-EG"/>
        </w:rPr>
        <w:t>الأرقام. وتسدد الفواتير المعدة على هذا النحو من حساب ودائع عملاء الاتحاد.</w:t>
      </w:r>
      <w:r w:rsidRPr="004419CE">
        <w:rPr>
          <w:rFonts w:hint="cs"/>
          <w:spacing w:val="-4"/>
          <w:rtl/>
          <w:lang w:bidi="ar-EG"/>
        </w:rPr>
        <w:t xml:space="preserve"> وتصدر في كل سنة فاتورة للرسم الإداري لجميع الأرقام النشطة وتُرسل إلى </w:t>
      </w:r>
      <w:r w:rsidRPr="004419CE">
        <w:rPr>
          <w:color w:val="000000"/>
          <w:spacing w:val="-4"/>
          <w:rtl/>
        </w:rPr>
        <w:t>غير أعضاء قطاع</w:t>
      </w:r>
      <w:r w:rsidRPr="004419CE">
        <w:rPr>
          <w:rFonts w:hint="cs"/>
          <w:color w:val="000000"/>
          <w:spacing w:val="-4"/>
          <w:rtl/>
        </w:rPr>
        <w:t>ي</w:t>
      </w:r>
      <w:r w:rsidRPr="004419CE">
        <w:rPr>
          <w:color w:val="000000"/>
          <w:spacing w:val="-4"/>
          <w:rtl/>
        </w:rPr>
        <w:t xml:space="preserve"> تقييس الاتصالات</w:t>
      </w:r>
      <w:r w:rsidRPr="004419CE">
        <w:rPr>
          <w:color w:val="000000"/>
          <w:spacing w:val="-4"/>
        </w:rPr>
        <w:t xml:space="preserve"> </w:t>
      </w:r>
      <w:r w:rsidRPr="004419CE">
        <w:rPr>
          <w:rFonts w:hint="cs"/>
          <w:color w:val="000000"/>
          <w:spacing w:val="-4"/>
          <w:rtl/>
        </w:rPr>
        <w:t>و</w:t>
      </w:r>
      <w:r w:rsidRPr="004419CE">
        <w:rPr>
          <w:color w:val="000000"/>
          <w:spacing w:val="-4"/>
          <w:rtl/>
        </w:rPr>
        <w:t>الاتصالات الراديوية</w:t>
      </w:r>
      <w:r w:rsidRPr="004419CE">
        <w:rPr>
          <w:rFonts w:hint="cs"/>
          <w:spacing w:val="-4"/>
          <w:rtl/>
        </w:rPr>
        <w:t xml:space="preserve"> جميعهم.</w:t>
      </w:r>
    </w:p>
    <w:p w:rsidR="005054D9" w:rsidRPr="004419CE" w:rsidRDefault="005054D9" w:rsidP="005054D9">
      <w:pPr>
        <w:rPr>
          <w:rtl/>
          <w:lang w:bidi="ar-EG"/>
        </w:rPr>
      </w:pPr>
      <w:r w:rsidRPr="004419CE">
        <w:rPr>
          <w:rtl/>
          <w:lang w:bidi="ar-EG"/>
        </w:rPr>
        <w:t>وتدرج المساهمات الطوعية عندما يكون هنالك اتفاق موقع من جانب الجهات المانحة. وتدرج المساهمات الواردة بخصوص الفترات المالية المقبلة في بند الإيرادات المؤجلة. ويدرج رصيد المساهمات الطوعية غير المستخدم في تاريخ الإقفال في حساب الجهات الخارجية. وتدرج الإيرادات الأخرى المتصلة بفترات مالية مقبلة في بند الإيرادات</w:t>
      </w:r>
      <w:r w:rsidRPr="004419CE">
        <w:rPr>
          <w:rFonts w:hint="eastAsia"/>
          <w:rtl/>
          <w:lang w:bidi="ar-SY"/>
        </w:rPr>
        <w:t> </w:t>
      </w:r>
      <w:r w:rsidRPr="004419CE">
        <w:rPr>
          <w:rtl/>
          <w:lang w:bidi="ar-EG"/>
        </w:rPr>
        <w:t>المؤجلة.</w:t>
      </w:r>
    </w:p>
    <w:p w:rsidR="005054D9" w:rsidRPr="004419CE" w:rsidRDefault="005054D9" w:rsidP="005054D9">
      <w:pPr>
        <w:rPr>
          <w:rtl/>
          <w:lang w:bidi="ar-EG"/>
        </w:rPr>
      </w:pPr>
      <w:r w:rsidRPr="004419CE">
        <w:rPr>
          <w:rtl/>
          <w:lang w:bidi="ar-EG"/>
        </w:rPr>
        <w:t>وتدرج إيرادات بيع المنشورات وقت إرسالها بينما تدرج إيرادات بيع خدمات النفاذ إلى إحصاءات الاتحاد وإلى البيانات الإلكترونية عندما تصبح هذه البيانات قابلة</w:t>
      </w:r>
      <w:r w:rsidRPr="004419CE">
        <w:rPr>
          <w:rFonts w:hint="eastAsia"/>
          <w:rtl/>
          <w:lang w:bidi="ar-SY"/>
        </w:rPr>
        <w:t> </w:t>
      </w:r>
      <w:r w:rsidRPr="004419CE">
        <w:rPr>
          <w:rtl/>
          <w:lang w:bidi="ar-EG"/>
        </w:rPr>
        <w:t>للنفاذ.</w:t>
      </w:r>
    </w:p>
    <w:p w:rsidR="005054D9" w:rsidRPr="00641067" w:rsidRDefault="005054D9" w:rsidP="00641067">
      <w:pPr>
        <w:pStyle w:val="Heading6"/>
        <w:rPr>
          <w:u w:val="single"/>
          <w:rtl/>
          <w:lang w:eastAsia="en-US" w:bidi="ar-EG"/>
        </w:rPr>
      </w:pPr>
      <w:bookmarkStart w:id="479" w:name="_Toc329296020"/>
      <w:bookmarkStart w:id="480" w:name="_Toc358648340"/>
      <w:bookmarkStart w:id="481" w:name="_Toc358648539"/>
      <w:bookmarkStart w:id="482" w:name="_Toc387338345"/>
      <w:bookmarkStart w:id="483" w:name="_Toc397499186"/>
      <w:bookmarkStart w:id="484" w:name="_Toc482793710"/>
      <w:bookmarkStart w:id="485" w:name="_Toc511402225"/>
      <w:bookmarkStart w:id="486" w:name="_Toc511756662"/>
      <w:bookmarkStart w:id="487" w:name="_Toc520365509"/>
      <w:bookmarkStart w:id="488" w:name="_Toc9614781"/>
      <w:bookmarkStart w:id="489" w:name="تقديم"/>
      <w:r w:rsidRPr="00641067">
        <w:rPr>
          <w:u w:val="single"/>
          <w:rtl/>
          <w:lang w:eastAsia="en-US" w:bidi="ar-EG"/>
        </w:rPr>
        <w:t>‏تقديم المعلومات بحسب</w:t>
      </w:r>
      <w:r w:rsidRPr="00641067">
        <w:rPr>
          <w:rFonts w:hint="cs"/>
          <w:u w:val="single"/>
          <w:rtl/>
          <w:lang w:eastAsia="en-US" w:bidi="ar-EG"/>
        </w:rPr>
        <w:t xml:space="preserve"> أبواب</w:t>
      </w:r>
      <w:r w:rsidRPr="00641067">
        <w:rPr>
          <w:u w:val="single"/>
          <w:rtl/>
          <w:lang w:eastAsia="en-US" w:bidi="ar-EG"/>
        </w:rPr>
        <w:t xml:space="preserve"> البنود</w:t>
      </w:r>
      <w:bookmarkEnd w:id="479"/>
      <w:bookmarkEnd w:id="480"/>
      <w:bookmarkEnd w:id="481"/>
      <w:bookmarkEnd w:id="482"/>
      <w:bookmarkEnd w:id="483"/>
      <w:bookmarkEnd w:id="484"/>
      <w:bookmarkEnd w:id="485"/>
      <w:bookmarkEnd w:id="486"/>
      <w:bookmarkEnd w:id="487"/>
      <w:bookmarkEnd w:id="488"/>
    </w:p>
    <w:bookmarkEnd w:id="489"/>
    <w:p w:rsidR="005054D9" w:rsidRPr="004419CE" w:rsidRDefault="005054D9" w:rsidP="005054D9">
      <w:pPr>
        <w:keepNext/>
        <w:rPr>
          <w:rtl/>
          <w:lang w:bidi="ar-EG"/>
        </w:rPr>
      </w:pPr>
      <w:r w:rsidRPr="004419CE">
        <w:rPr>
          <w:rtl/>
          <w:lang w:bidi="ar-EG"/>
        </w:rPr>
        <w:t>تقوم المعلومات بحسب</w:t>
      </w:r>
      <w:r w:rsidRPr="004419CE">
        <w:rPr>
          <w:rFonts w:hint="cs"/>
          <w:rtl/>
          <w:lang w:bidi="ar-EG"/>
        </w:rPr>
        <w:t xml:space="preserve"> أبواب</w:t>
      </w:r>
      <w:r w:rsidRPr="004419CE">
        <w:rPr>
          <w:rtl/>
          <w:lang w:bidi="ar-EG"/>
        </w:rPr>
        <w:t xml:space="preserve"> البنود على أساس الأنشطة الرئيسية ومصادر التمويل في الاتحاد، ويبلغ عنها في شكل متناسق مع بنية المعلومات المالية التي تقدم إلى مدير دائرة إدارة الموارد المالية. وهذه </w:t>
      </w:r>
      <w:r w:rsidRPr="004419CE">
        <w:rPr>
          <w:rFonts w:hint="cs"/>
          <w:rtl/>
          <w:lang w:bidi="ar-EG"/>
        </w:rPr>
        <w:t>الأبواب</w:t>
      </w:r>
      <w:r w:rsidRPr="004419CE">
        <w:rPr>
          <w:rtl/>
          <w:lang w:bidi="ar-EG"/>
        </w:rPr>
        <w:t xml:space="preserve"> متسقة مع برنامج عمل الاتحاد للفترة</w:t>
      </w:r>
      <w:r w:rsidRPr="004419CE">
        <w:rPr>
          <w:rFonts w:hint="cs"/>
          <w:rtl/>
          <w:lang w:bidi="ar-EG"/>
        </w:rPr>
        <w:t> </w:t>
      </w:r>
      <w:r>
        <w:rPr>
          <w:lang w:bidi="ar-SY"/>
        </w:rPr>
        <w:t>2019-2018</w:t>
      </w:r>
      <w:r w:rsidRPr="004419CE">
        <w:rPr>
          <w:rtl/>
          <w:lang w:bidi="ar-EG"/>
        </w:rPr>
        <w:t>:</w:t>
      </w:r>
    </w:p>
    <w:p w:rsidR="005054D9" w:rsidRPr="004419CE" w:rsidRDefault="005054D9" w:rsidP="001C50D2">
      <w:pPr>
        <w:pStyle w:val="enumlev1"/>
        <w:rPr>
          <w:rtl/>
        </w:rPr>
      </w:pPr>
      <w:bookmarkStart w:id="490" w:name="_Toc520365510"/>
      <w:r w:rsidRPr="004419CE">
        <w:rPr>
          <w:rtl/>
        </w:rPr>
        <w:t>-</w:t>
      </w:r>
      <w:r w:rsidRPr="004419CE">
        <w:rPr>
          <w:rtl/>
        </w:rPr>
        <w:tab/>
        <w:t>الأمانة العامة؛</w:t>
      </w:r>
      <w:bookmarkEnd w:id="490"/>
    </w:p>
    <w:p w:rsidR="005054D9" w:rsidRPr="004419CE" w:rsidRDefault="005054D9" w:rsidP="001C50D2">
      <w:pPr>
        <w:pStyle w:val="enumlev1"/>
        <w:rPr>
          <w:rtl/>
        </w:rPr>
      </w:pPr>
      <w:bookmarkStart w:id="491" w:name="_Toc520365511"/>
      <w:r w:rsidRPr="004419CE">
        <w:rPr>
          <w:rtl/>
        </w:rPr>
        <w:t>-</w:t>
      </w:r>
      <w:r w:rsidRPr="004419CE">
        <w:rPr>
          <w:rtl/>
        </w:rPr>
        <w:tab/>
        <w:t xml:space="preserve">قطاع الاتصالات الراديوية </w:t>
      </w:r>
      <w:r w:rsidRPr="004419CE">
        <w:rPr>
          <w:lang w:val="en-GB"/>
        </w:rPr>
        <w:t>(ITU-R)</w:t>
      </w:r>
      <w:r w:rsidRPr="004419CE">
        <w:rPr>
          <w:rtl/>
        </w:rPr>
        <w:t>:</w:t>
      </w:r>
      <w:r w:rsidRPr="004419CE">
        <w:rPr>
          <w:lang w:val="en-GB"/>
        </w:rPr>
        <w:t xml:space="preserve"> </w:t>
      </w:r>
      <w:r w:rsidRPr="004419CE">
        <w:rPr>
          <w:rtl/>
        </w:rPr>
        <w:t>إدارة الموارد الدولية، أي طيف الترددات الراديوية ومدارات</w:t>
      </w:r>
      <w:r w:rsidRPr="004419CE">
        <w:rPr>
          <w:rFonts w:hint="eastAsia"/>
          <w:rtl/>
        </w:rPr>
        <w:t> </w:t>
      </w:r>
      <w:r w:rsidRPr="004419CE">
        <w:rPr>
          <w:rtl/>
        </w:rPr>
        <w:t>السواتل؛</w:t>
      </w:r>
      <w:bookmarkEnd w:id="491"/>
    </w:p>
    <w:p w:rsidR="005054D9" w:rsidRPr="004419CE" w:rsidRDefault="005054D9" w:rsidP="001C50D2">
      <w:pPr>
        <w:pStyle w:val="enumlev1"/>
        <w:rPr>
          <w:rtl/>
        </w:rPr>
      </w:pPr>
      <w:bookmarkStart w:id="492" w:name="_Toc520365512"/>
      <w:r w:rsidRPr="004419CE">
        <w:rPr>
          <w:rtl/>
        </w:rPr>
        <w:t>-</w:t>
      </w:r>
      <w:r w:rsidRPr="004419CE">
        <w:rPr>
          <w:rtl/>
        </w:rPr>
        <w:tab/>
        <w:t xml:space="preserve">قطاع تقييس الاتصالات </w:t>
      </w:r>
      <w:r w:rsidRPr="004419CE">
        <w:rPr>
          <w:lang w:val="en-GB"/>
        </w:rPr>
        <w:t>(ITU-T)</w:t>
      </w:r>
      <w:r w:rsidRPr="004419CE">
        <w:rPr>
          <w:rtl/>
        </w:rPr>
        <w:t>: تكييف طرائق العمل المنسقة ووضع أساليب العمل المشترك المرنة بغية الاستجابة لاحتياجات</w:t>
      </w:r>
      <w:r w:rsidRPr="004419CE">
        <w:rPr>
          <w:rFonts w:hint="eastAsia"/>
          <w:rtl/>
        </w:rPr>
        <w:t> </w:t>
      </w:r>
      <w:r w:rsidRPr="004419CE">
        <w:rPr>
          <w:rtl/>
        </w:rPr>
        <w:t>الأسواق؛</w:t>
      </w:r>
      <w:bookmarkEnd w:id="492"/>
    </w:p>
    <w:p w:rsidR="005054D9" w:rsidRPr="004419CE" w:rsidRDefault="005054D9" w:rsidP="001C50D2">
      <w:pPr>
        <w:pStyle w:val="enumlev1"/>
        <w:rPr>
          <w:rtl/>
          <w:lang w:bidi="ar-EG"/>
        </w:rPr>
      </w:pPr>
      <w:bookmarkStart w:id="493" w:name="_Toc520365513"/>
      <w:r w:rsidRPr="004419CE">
        <w:rPr>
          <w:rtl/>
        </w:rPr>
        <w:t>-</w:t>
      </w:r>
      <w:r w:rsidRPr="004419CE">
        <w:rPr>
          <w:rtl/>
        </w:rPr>
        <w:tab/>
        <w:t xml:space="preserve">قطاع تنمية الاتصالات </w:t>
      </w:r>
      <w:r w:rsidRPr="004419CE">
        <w:rPr>
          <w:lang w:val="en-GB"/>
        </w:rPr>
        <w:t>(ITU-D)</w:t>
      </w:r>
      <w:r w:rsidRPr="004419CE">
        <w:rPr>
          <w:rtl/>
        </w:rPr>
        <w:t>: توفير النفاذ المنصف والمستديم، بشروط معقولة، إلى تكنولوجيا المعلومات</w:t>
      </w:r>
      <w:r w:rsidRPr="004419CE">
        <w:rPr>
          <w:rFonts w:hint="eastAsia"/>
          <w:rtl/>
        </w:rPr>
        <w:t> </w:t>
      </w:r>
      <w:r w:rsidRPr="004419CE">
        <w:rPr>
          <w:rtl/>
        </w:rPr>
        <w:t>والاتصالات؛</w:t>
      </w:r>
      <w:bookmarkEnd w:id="493"/>
    </w:p>
    <w:p w:rsidR="005054D9" w:rsidRPr="004419CE" w:rsidRDefault="005054D9" w:rsidP="001C50D2">
      <w:pPr>
        <w:pStyle w:val="enumlev1"/>
        <w:rPr>
          <w:rtl/>
        </w:rPr>
      </w:pPr>
      <w:bookmarkStart w:id="494" w:name="_Toc520365514"/>
      <w:r w:rsidRPr="004419CE">
        <w:rPr>
          <w:rFonts w:hint="cs"/>
          <w:rtl/>
        </w:rPr>
        <w:t>-</w:t>
      </w:r>
      <w:r w:rsidRPr="004419CE">
        <w:rPr>
          <w:rFonts w:hint="cs"/>
          <w:rtl/>
        </w:rPr>
        <w:tab/>
        <w:t>صندوق المبنى الجديد الذي يمثل مشروع تشييد مباني المقر الجديدة؛</w:t>
      </w:r>
      <w:bookmarkEnd w:id="494"/>
    </w:p>
    <w:p w:rsidR="005054D9" w:rsidRPr="004419CE" w:rsidRDefault="005054D9" w:rsidP="001C50D2">
      <w:pPr>
        <w:pStyle w:val="enumlev1"/>
        <w:rPr>
          <w:rtl/>
        </w:rPr>
      </w:pPr>
      <w:bookmarkStart w:id="495" w:name="_Toc520365515"/>
      <w:r w:rsidRPr="004419CE">
        <w:rPr>
          <w:rFonts w:hint="cs"/>
          <w:rtl/>
        </w:rPr>
        <w:t>-</w:t>
      </w:r>
      <w:r w:rsidRPr="004419CE">
        <w:rPr>
          <w:rFonts w:hint="cs"/>
          <w:rtl/>
        </w:rPr>
        <w:tab/>
        <w:t>صندوق المعاشات التقاعدية القديم الذي يجمع بين صندوق معاشات التقاعد وصندوق المساعدة؛</w:t>
      </w:r>
      <w:bookmarkEnd w:id="495"/>
    </w:p>
    <w:p w:rsidR="005054D9" w:rsidRPr="004419CE" w:rsidRDefault="005054D9" w:rsidP="001C50D2">
      <w:pPr>
        <w:pStyle w:val="enumlev1"/>
        <w:rPr>
          <w:rtl/>
        </w:rPr>
      </w:pPr>
      <w:bookmarkStart w:id="496" w:name="_Toc520365516"/>
      <w:r w:rsidRPr="004419CE">
        <w:rPr>
          <w:rtl/>
        </w:rPr>
        <w:t>-</w:t>
      </w:r>
      <w:r w:rsidRPr="004419CE">
        <w:rPr>
          <w:rtl/>
        </w:rPr>
        <w:tab/>
        <w:t>المشاريع: وهي صناديق برنامج الأمم المتحدة الإنمائي والصناديق الاستئمانية وصندوق تنمية تكنولوجيا المعلومات والاتصالات والمساهمات</w:t>
      </w:r>
      <w:r w:rsidRPr="004419CE">
        <w:rPr>
          <w:rFonts w:hint="eastAsia"/>
          <w:rtl/>
        </w:rPr>
        <w:t> </w:t>
      </w:r>
      <w:r w:rsidRPr="004419CE">
        <w:rPr>
          <w:rtl/>
        </w:rPr>
        <w:t>الطوعية؛</w:t>
      </w:r>
      <w:bookmarkEnd w:id="496"/>
    </w:p>
    <w:p w:rsidR="005054D9" w:rsidRPr="004419CE" w:rsidRDefault="005054D9" w:rsidP="001C50D2">
      <w:pPr>
        <w:pStyle w:val="enumlev1"/>
        <w:rPr>
          <w:lang w:val="en-GB"/>
        </w:rPr>
      </w:pPr>
      <w:bookmarkStart w:id="497" w:name="_Toc520365517"/>
      <w:r w:rsidRPr="004419CE">
        <w:rPr>
          <w:rtl/>
        </w:rPr>
        <w:t>-</w:t>
      </w:r>
      <w:r w:rsidRPr="004419CE">
        <w:rPr>
          <w:rtl/>
        </w:rPr>
        <w:tab/>
        <w:t>تليكوم الاتحاد.</w:t>
      </w:r>
      <w:bookmarkEnd w:id="497"/>
    </w:p>
    <w:p w:rsidR="005054D9" w:rsidRPr="004419CE" w:rsidRDefault="005054D9" w:rsidP="005054D9">
      <w:pPr>
        <w:rPr>
          <w:rtl/>
          <w:lang w:bidi="ar-SY"/>
        </w:rPr>
      </w:pPr>
      <w:r w:rsidRPr="004419CE">
        <w:rPr>
          <w:rtl/>
          <w:lang w:bidi="ar-SY"/>
        </w:rPr>
        <w:t xml:space="preserve">وبحكم طبيعة </w:t>
      </w:r>
      <w:r w:rsidRPr="004419CE">
        <w:rPr>
          <w:rtl/>
          <w:lang w:bidi="ar-EG"/>
        </w:rPr>
        <w:t>أنشطة</w:t>
      </w:r>
      <w:r w:rsidRPr="004419CE">
        <w:rPr>
          <w:rtl/>
          <w:lang w:bidi="ar-SY"/>
        </w:rPr>
        <w:t xml:space="preserve"> الاتحاد، تستخدم </w:t>
      </w:r>
      <w:r w:rsidRPr="004419CE">
        <w:rPr>
          <w:rFonts w:hint="cs"/>
          <w:rtl/>
          <w:lang w:bidi="ar-SY"/>
        </w:rPr>
        <w:t>الأصول</w:t>
      </w:r>
      <w:r w:rsidRPr="004419CE">
        <w:rPr>
          <w:rtl/>
          <w:lang w:bidi="ar-SY"/>
        </w:rPr>
        <w:t xml:space="preserve"> المادية وغير المادية لديه بصورة مشتركة من جانب كل القطاعات، ولا</w:t>
      </w:r>
      <w:r w:rsidRPr="004419CE">
        <w:rPr>
          <w:lang w:bidi="ar-SY"/>
        </w:rPr>
        <w:t> </w:t>
      </w:r>
      <w:r w:rsidRPr="004419CE">
        <w:rPr>
          <w:rtl/>
          <w:lang w:bidi="ar-SY"/>
        </w:rPr>
        <w:t>يقوم بإدارتها أي من القطاعات بمفرده. والأصول والخصوم في الاتحاد، عدا تلك التي تمثل صافي الأصول، هي في الواقع ملك للاتحاد أو تخضع لمسؤوليته ككل ولا تمثل أصولاً وخصوماً تتعلق بأي قطاع على حدة. أما الأموال الخارجة عن الميزانية فلا</w:t>
      </w:r>
      <w:r w:rsidRPr="004419CE">
        <w:rPr>
          <w:rFonts w:hint="eastAsia"/>
          <w:rtl/>
          <w:lang w:bidi="ar-SY"/>
        </w:rPr>
        <w:t> </w:t>
      </w:r>
      <w:r w:rsidRPr="004419CE">
        <w:rPr>
          <w:rtl/>
          <w:lang w:bidi="ar-SY"/>
        </w:rPr>
        <w:t xml:space="preserve">تنطوي على أي </w:t>
      </w:r>
      <w:r w:rsidRPr="004419CE">
        <w:rPr>
          <w:rFonts w:hint="cs"/>
          <w:rtl/>
          <w:lang w:bidi="ar-SY"/>
        </w:rPr>
        <w:t>أصول ثابتة</w:t>
      </w:r>
      <w:r w:rsidRPr="004419CE">
        <w:rPr>
          <w:rtl/>
          <w:lang w:bidi="ar-SY"/>
        </w:rPr>
        <w:t>. وتمثل الأصول والخصوم العديد من الأنشطة المشتركة بين قطاعات الاتحاد. وغني عن البيان أن تخصيص الأصول والخصوم بحسب القطاعات سيكون اعتباطياُ حتماً دون أساس منطقي. وهذا ما يخالف مبادئ المعيار</w:t>
      </w:r>
      <w:r w:rsidRPr="004419CE">
        <w:rPr>
          <w:rFonts w:hint="eastAsia"/>
          <w:rtl/>
          <w:lang w:bidi="ar-SY"/>
        </w:rPr>
        <w:t> </w:t>
      </w:r>
      <w:r w:rsidRPr="004419CE">
        <w:rPr>
          <w:lang w:val="fr-CH" w:bidi="ar-SY"/>
        </w:rPr>
        <w:t>IPSAS 18</w:t>
      </w:r>
      <w:r w:rsidRPr="004419CE">
        <w:rPr>
          <w:rtl/>
          <w:lang w:bidi="ar-SY"/>
        </w:rPr>
        <w:t>. ولهذا السبب لن تفصّل فرادى الأصول والخصوم على مستوى القطاعات.</w:t>
      </w:r>
    </w:p>
    <w:p w:rsidR="005054D9" w:rsidRPr="00641067" w:rsidRDefault="005054D9" w:rsidP="00641067">
      <w:pPr>
        <w:pStyle w:val="Heading6"/>
        <w:rPr>
          <w:u w:val="single"/>
          <w:rtl/>
          <w:lang w:eastAsia="en-US" w:bidi="ar-EG"/>
        </w:rPr>
      </w:pPr>
      <w:bookmarkStart w:id="498" w:name="_Toc329296021"/>
      <w:bookmarkStart w:id="499" w:name="_Toc358648341"/>
      <w:bookmarkStart w:id="500" w:name="_Toc358648540"/>
      <w:bookmarkStart w:id="501" w:name="_Toc387338346"/>
      <w:bookmarkStart w:id="502" w:name="_Toc397499187"/>
      <w:bookmarkStart w:id="503" w:name="_Toc482793711"/>
      <w:bookmarkStart w:id="504" w:name="_Toc511402226"/>
      <w:bookmarkStart w:id="505" w:name="_Toc511756663"/>
      <w:bookmarkStart w:id="506" w:name="_Toc520365518"/>
      <w:bookmarkStart w:id="507" w:name="_Toc9614782"/>
      <w:bookmarkStart w:id="508" w:name="المقارنة"/>
      <w:r w:rsidRPr="00641067">
        <w:rPr>
          <w:u w:val="single"/>
          <w:rtl/>
          <w:lang w:eastAsia="en-US" w:bidi="ar-EG"/>
        </w:rPr>
        <w:t>المقارنة في الميزانية</w:t>
      </w:r>
      <w:bookmarkEnd w:id="498"/>
      <w:bookmarkEnd w:id="499"/>
      <w:bookmarkEnd w:id="500"/>
      <w:bookmarkEnd w:id="501"/>
      <w:bookmarkEnd w:id="502"/>
      <w:bookmarkEnd w:id="503"/>
      <w:bookmarkEnd w:id="504"/>
      <w:bookmarkEnd w:id="505"/>
      <w:bookmarkEnd w:id="506"/>
      <w:bookmarkEnd w:id="507"/>
    </w:p>
    <w:bookmarkEnd w:id="508"/>
    <w:p w:rsidR="005054D9" w:rsidRPr="004419CE" w:rsidRDefault="005054D9" w:rsidP="005054D9">
      <w:pPr>
        <w:rPr>
          <w:lang w:bidi="ar-SY"/>
        </w:rPr>
      </w:pPr>
      <w:r w:rsidRPr="004419CE">
        <w:rPr>
          <w:rtl/>
          <w:lang w:bidi="ar-SY"/>
        </w:rPr>
        <w:t xml:space="preserve">يقوم مشروع ميزانية </w:t>
      </w:r>
      <w:r w:rsidRPr="004419CE">
        <w:rPr>
          <w:rFonts w:hint="cs"/>
          <w:rtl/>
          <w:lang w:bidi="ar-SY"/>
        </w:rPr>
        <w:t>الاتحاد</w:t>
      </w:r>
      <w:r w:rsidRPr="004419CE">
        <w:rPr>
          <w:rtl/>
          <w:lang w:bidi="ar-SY"/>
        </w:rPr>
        <w:t xml:space="preserve"> للفترة </w:t>
      </w:r>
      <w:r>
        <w:rPr>
          <w:lang w:bidi="ar-SY"/>
        </w:rPr>
        <w:t>2019-2018</w:t>
      </w:r>
      <w:r w:rsidRPr="004419CE">
        <w:rPr>
          <w:rtl/>
          <w:lang w:bidi="ar-SY"/>
        </w:rPr>
        <w:t xml:space="preserve"> على أساس المقرر</w:t>
      </w:r>
      <w:r w:rsidRPr="004419CE">
        <w:rPr>
          <w:rFonts w:hint="cs"/>
          <w:rtl/>
          <w:lang w:bidi="ar-SY"/>
        </w:rPr>
        <w:t> </w:t>
      </w:r>
      <w:r w:rsidRPr="004419CE">
        <w:rPr>
          <w:lang w:bidi="ar-SY"/>
        </w:rPr>
        <w:t>5</w:t>
      </w:r>
      <w:r w:rsidRPr="004419CE">
        <w:rPr>
          <w:rtl/>
          <w:lang w:bidi="ar-SY"/>
        </w:rPr>
        <w:t xml:space="preserve"> (المراج</w:t>
      </w:r>
      <w:r w:rsidRPr="004419CE">
        <w:rPr>
          <w:rFonts w:hint="cs"/>
          <w:rtl/>
          <w:lang w:bidi="ar-SY"/>
        </w:rPr>
        <w:t>َ</w:t>
      </w:r>
      <w:r w:rsidRPr="004419CE">
        <w:rPr>
          <w:rtl/>
          <w:lang w:bidi="ar-SY"/>
        </w:rPr>
        <w:t>ع في </w:t>
      </w:r>
      <w:r>
        <w:rPr>
          <w:rFonts w:hint="cs"/>
          <w:rtl/>
          <w:lang w:bidi="ar-SY"/>
        </w:rPr>
        <w:t>دبي</w:t>
      </w:r>
      <w:r w:rsidRPr="004419CE">
        <w:rPr>
          <w:rtl/>
          <w:lang w:bidi="ar-SY"/>
        </w:rPr>
        <w:t xml:space="preserve">، </w:t>
      </w:r>
      <w:r w:rsidRPr="004419CE">
        <w:rPr>
          <w:lang w:bidi="ar-SY"/>
        </w:rPr>
        <w:t>201</w:t>
      </w:r>
      <w:r>
        <w:rPr>
          <w:lang w:bidi="ar-SY"/>
        </w:rPr>
        <w:t>8</w:t>
      </w:r>
      <w:r w:rsidRPr="004419CE">
        <w:rPr>
          <w:rtl/>
          <w:lang w:bidi="ar-SY"/>
        </w:rPr>
        <w:t>) بعنوان "إيرادات الاتحاد ونفقاته للفترة</w:t>
      </w:r>
      <w:r w:rsidRPr="004419CE">
        <w:rPr>
          <w:rFonts w:hint="cs"/>
          <w:rtl/>
          <w:lang w:bidi="ar-SY"/>
        </w:rPr>
        <w:t> </w:t>
      </w:r>
      <w:r w:rsidRPr="004419CE">
        <w:rPr>
          <w:lang w:bidi="ar-SY"/>
        </w:rPr>
        <w:t>2019</w:t>
      </w:r>
      <w:r w:rsidRPr="004419CE">
        <w:rPr>
          <w:lang w:bidi="ar-SY"/>
        </w:rPr>
        <w:noBreakHyphen/>
        <w:t>2016</w:t>
      </w:r>
      <w:r w:rsidRPr="004419CE">
        <w:rPr>
          <w:rtl/>
          <w:lang w:bidi="ar-SY"/>
        </w:rPr>
        <w:t xml:space="preserve">" والخطة الاستراتيجية للاتحاد للفترة </w:t>
      </w:r>
      <w:r w:rsidRPr="004419CE">
        <w:rPr>
          <w:lang w:bidi="ar-SY"/>
        </w:rPr>
        <w:t>2019</w:t>
      </w:r>
      <w:r w:rsidRPr="004419CE">
        <w:rPr>
          <w:lang w:bidi="ar-SY"/>
        </w:rPr>
        <w:noBreakHyphen/>
        <w:t>2016</w:t>
      </w:r>
      <w:r w:rsidRPr="004419CE">
        <w:rPr>
          <w:rtl/>
          <w:lang w:bidi="ar-SY"/>
        </w:rPr>
        <w:t xml:space="preserve"> الواردة في القرار </w:t>
      </w:r>
      <w:r w:rsidRPr="004419CE">
        <w:rPr>
          <w:lang w:bidi="ar-SY"/>
        </w:rPr>
        <w:t>71</w:t>
      </w:r>
      <w:r w:rsidRPr="004419CE">
        <w:rPr>
          <w:rtl/>
          <w:lang w:bidi="ar-SY"/>
        </w:rPr>
        <w:t xml:space="preserve"> (المراجَع في </w:t>
      </w:r>
      <w:r>
        <w:rPr>
          <w:rFonts w:hint="cs"/>
          <w:rtl/>
          <w:lang w:bidi="ar-SY"/>
        </w:rPr>
        <w:t>دبي</w:t>
      </w:r>
      <w:r w:rsidRPr="004419CE">
        <w:rPr>
          <w:rtl/>
          <w:lang w:bidi="ar-SY"/>
        </w:rPr>
        <w:t>،</w:t>
      </w:r>
      <w:r w:rsidRPr="004419CE">
        <w:rPr>
          <w:rFonts w:hint="eastAsia"/>
          <w:rtl/>
          <w:lang w:bidi="ar-SY"/>
        </w:rPr>
        <w:t> </w:t>
      </w:r>
      <w:r w:rsidRPr="004419CE">
        <w:rPr>
          <w:lang w:bidi="ar-SY"/>
        </w:rPr>
        <w:t>201</w:t>
      </w:r>
      <w:r>
        <w:rPr>
          <w:lang w:bidi="ar-SY"/>
        </w:rPr>
        <w:t>8</w:t>
      </w:r>
      <w:r w:rsidRPr="004419CE">
        <w:rPr>
          <w:rtl/>
          <w:lang w:bidi="ar-SY"/>
        </w:rPr>
        <w:t xml:space="preserve">) لمؤتمر </w:t>
      </w:r>
      <w:r w:rsidRPr="004419CE">
        <w:rPr>
          <w:rtl/>
        </w:rPr>
        <w:t>المندوبي</w:t>
      </w:r>
      <w:r w:rsidRPr="004419CE">
        <w:rPr>
          <w:rFonts w:hint="cs"/>
          <w:rtl/>
        </w:rPr>
        <w:t>ن</w:t>
      </w:r>
      <w:r w:rsidRPr="004419CE">
        <w:rPr>
          <w:rFonts w:hint="eastAsia"/>
          <w:rtl/>
        </w:rPr>
        <w:t> </w:t>
      </w:r>
      <w:r w:rsidRPr="004419CE">
        <w:rPr>
          <w:rtl/>
        </w:rPr>
        <w:t>المفوضين</w:t>
      </w:r>
      <w:r w:rsidRPr="004419CE">
        <w:rPr>
          <w:rtl/>
          <w:lang w:bidi="ar-SY"/>
        </w:rPr>
        <w:t>.</w:t>
      </w:r>
    </w:p>
    <w:p w:rsidR="005054D9" w:rsidRPr="004419CE" w:rsidRDefault="005054D9" w:rsidP="005054D9">
      <w:pPr>
        <w:rPr>
          <w:rtl/>
          <w:lang w:bidi="ar-SY"/>
        </w:rPr>
      </w:pPr>
      <w:r w:rsidRPr="004419CE">
        <w:rPr>
          <w:rtl/>
          <w:lang w:bidi="ar-SY"/>
        </w:rPr>
        <w:t>وعلاوة</w:t>
      </w:r>
      <w:r w:rsidRPr="004419CE">
        <w:rPr>
          <w:rFonts w:hint="cs"/>
          <w:rtl/>
          <w:lang w:bidi="ar-SY"/>
        </w:rPr>
        <w:t>ً</w:t>
      </w:r>
      <w:r w:rsidRPr="004419CE">
        <w:rPr>
          <w:rtl/>
          <w:lang w:bidi="ar-SY"/>
        </w:rPr>
        <w:t xml:space="preserve"> على ذلك، تنسق ميزانية البرنامج مع الخطط التشغيلية للقطاعات</w:t>
      </w:r>
      <w:r w:rsidRPr="004419CE">
        <w:rPr>
          <w:rFonts w:hint="cs"/>
          <w:rtl/>
          <w:lang w:bidi="ar-SY"/>
        </w:rPr>
        <w:t xml:space="preserve"> الثلاثة</w:t>
      </w:r>
      <w:r w:rsidRPr="004419CE">
        <w:rPr>
          <w:rtl/>
          <w:lang w:bidi="ar-SY"/>
        </w:rPr>
        <w:t xml:space="preserve"> وللأمانة</w:t>
      </w:r>
      <w:r w:rsidRPr="004419CE">
        <w:rPr>
          <w:rFonts w:hint="eastAsia"/>
          <w:rtl/>
          <w:lang w:bidi="ar-SY"/>
        </w:rPr>
        <w:t> </w:t>
      </w:r>
      <w:r w:rsidRPr="004419CE">
        <w:rPr>
          <w:rtl/>
          <w:lang w:bidi="ar-SY"/>
        </w:rPr>
        <w:t>العامة.</w:t>
      </w:r>
    </w:p>
    <w:p w:rsidR="005054D9" w:rsidRPr="004419CE" w:rsidRDefault="005054D9" w:rsidP="005054D9">
      <w:pPr>
        <w:rPr>
          <w:rtl/>
          <w:lang w:bidi="ar-EG"/>
        </w:rPr>
      </w:pPr>
      <w:r w:rsidRPr="004419CE">
        <w:rPr>
          <w:rtl/>
          <w:lang w:bidi="ar-SY"/>
        </w:rPr>
        <w:t xml:space="preserve">وعملاً بالمعيار </w:t>
      </w:r>
      <w:r w:rsidRPr="004419CE">
        <w:rPr>
          <w:lang w:val="fr-CH" w:bidi="ar-SY"/>
        </w:rPr>
        <w:t>IPSAS 24</w:t>
      </w:r>
      <w:r w:rsidRPr="004419CE">
        <w:rPr>
          <w:rtl/>
          <w:lang w:bidi="ar-SY"/>
        </w:rPr>
        <w:t xml:space="preserve">، ينبغي تضمين مقارنة للمبالغ المدرجة في الميزانية مع المبالغ الفعلية في البيانات المالية السنوية. ولذا يتألف مشروع ميزانية الاتحاد للفترة </w:t>
      </w:r>
      <w:r>
        <w:rPr>
          <w:lang w:bidi="ar-SY"/>
        </w:rPr>
        <w:t>2019-2018</w:t>
      </w:r>
      <w:r w:rsidRPr="004419CE">
        <w:rPr>
          <w:rtl/>
          <w:lang w:bidi="ar-SY"/>
        </w:rPr>
        <w:t xml:space="preserve"> من ميزانيتين سنويتين. وقد تم إعداد تقدير لميزانية كل من الفترتين</w:t>
      </w:r>
      <w:r w:rsidRPr="004419CE">
        <w:rPr>
          <w:rFonts w:hint="eastAsia"/>
          <w:rtl/>
          <w:lang w:bidi="ar-SY"/>
        </w:rPr>
        <w:t> </w:t>
      </w:r>
      <w:r w:rsidRPr="004419CE">
        <w:rPr>
          <w:rtl/>
          <w:lang w:bidi="ar-SY"/>
        </w:rPr>
        <w:t>الماليتين.</w:t>
      </w:r>
    </w:p>
    <w:p w:rsidR="005054D9" w:rsidRPr="004419CE" w:rsidRDefault="005054D9" w:rsidP="005054D9">
      <w:pPr>
        <w:rPr>
          <w:rtl/>
          <w:lang w:bidi="ar-EG"/>
        </w:rPr>
      </w:pPr>
      <w:r w:rsidRPr="004419CE">
        <w:rPr>
          <w:rtl/>
          <w:lang w:bidi="ar-SY"/>
        </w:rPr>
        <w:t xml:space="preserve">وقد أقر المجلس، في دورته لعام </w:t>
      </w:r>
      <w:r>
        <w:rPr>
          <w:lang w:bidi="ar-SY"/>
        </w:rPr>
        <w:t>2017</w:t>
      </w:r>
      <w:r w:rsidRPr="004419CE">
        <w:rPr>
          <w:rtl/>
          <w:lang w:bidi="ar-SY"/>
        </w:rPr>
        <w:t xml:space="preserve"> في القرار </w:t>
      </w:r>
      <w:r>
        <w:rPr>
          <w:lang w:bidi="ar-SY"/>
        </w:rPr>
        <w:t>1387</w:t>
      </w:r>
      <w:r w:rsidRPr="004419CE">
        <w:rPr>
          <w:rtl/>
          <w:lang w:bidi="ar-SY"/>
        </w:rPr>
        <w:t xml:space="preserve">، الميزانية النهائية للفترة </w:t>
      </w:r>
      <w:r>
        <w:rPr>
          <w:lang w:bidi="ar-SY"/>
        </w:rPr>
        <w:t>2018</w:t>
      </w:r>
      <w:r w:rsidRPr="004419CE">
        <w:rPr>
          <w:rFonts w:hint="cs"/>
          <w:rtl/>
          <w:lang w:bidi="ar-SY"/>
        </w:rPr>
        <w:t>.</w:t>
      </w:r>
      <w:r w:rsidRPr="004419CE">
        <w:rPr>
          <w:rtl/>
          <w:lang w:bidi="ar-SY"/>
        </w:rPr>
        <w:t xml:space="preserve"> ويحتوي البيان </w:t>
      </w:r>
      <w:r w:rsidRPr="004419CE">
        <w:rPr>
          <w:rFonts w:hint="cs"/>
          <w:rtl/>
          <w:lang w:bidi="ar-SY"/>
        </w:rPr>
        <w:t xml:space="preserve">خامساً </w:t>
      </w:r>
      <w:r w:rsidRPr="004419CE">
        <w:rPr>
          <w:rtl/>
          <w:lang w:bidi="ar-SY"/>
        </w:rPr>
        <w:t xml:space="preserve">على مقارنة بين الميزانية النهائية والمبالغ الفعلية. وبما أن إعداد الميزانية والبيانات المالية لا يقوم على نفس الأساس، فإن البيان </w:t>
      </w:r>
      <w:r w:rsidRPr="004419CE">
        <w:rPr>
          <w:rFonts w:hint="cs"/>
          <w:rtl/>
          <w:lang w:bidi="ar-SY"/>
        </w:rPr>
        <w:t xml:space="preserve">الخامس </w:t>
      </w:r>
      <w:r w:rsidRPr="004419CE">
        <w:rPr>
          <w:rtl/>
          <w:lang w:bidi="ar-SY"/>
        </w:rPr>
        <w:t xml:space="preserve">يحتوي على توفيق للمبالغ الواردة في الميزانية والمبالغ الواردة في البيان الثاني (بيان الأداء المالي). وتمثل </w:t>
      </w:r>
      <w:r w:rsidRPr="004419CE">
        <w:rPr>
          <w:rFonts w:hint="cs"/>
          <w:rtl/>
          <w:lang w:bidi="ar-SY"/>
        </w:rPr>
        <w:t>فروق حدود التصنيف</w:t>
      </w:r>
      <w:r w:rsidRPr="004419CE">
        <w:rPr>
          <w:rtl/>
          <w:lang w:bidi="ar-SY"/>
        </w:rPr>
        <w:t xml:space="preserve"> إدماج الموارد الخارجة عن الميزانية في البيانات المالية</w:t>
      </w:r>
      <w:r w:rsidRPr="004419CE">
        <w:rPr>
          <w:rFonts w:hint="eastAsia"/>
          <w:rtl/>
          <w:lang w:bidi="ar-SY"/>
        </w:rPr>
        <w:t> </w:t>
      </w:r>
      <w:r w:rsidRPr="004419CE">
        <w:rPr>
          <w:rtl/>
          <w:lang w:bidi="ar-SY"/>
        </w:rPr>
        <w:t>للاتحاد.</w:t>
      </w:r>
    </w:p>
    <w:p w:rsidR="005054D9" w:rsidRPr="004419CE" w:rsidRDefault="005054D9" w:rsidP="00641067">
      <w:pPr>
        <w:pStyle w:val="Heading5"/>
        <w:rPr>
          <w:rtl/>
        </w:rPr>
      </w:pPr>
      <w:bookmarkStart w:id="509" w:name="_Toc329296022"/>
      <w:bookmarkStart w:id="510" w:name="_Toc358648342"/>
      <w:bookmarkStart w:id="511" w:name="_Toc358648541"/>
      <w:bookmarkStart w:id="512" w:name="_Toc387263372"/>
      <w:bookmarkStart w:id="513" w:name="_Toc387338347"/>
      <w:bookmarkStart w:id="514" w:name="_Toc419484069"/>
      <w:bookmarkStart w:id="515" w:name="_Toc452156621"/>
      <w:bookmarkStart w:id="516" w:name="_Toc482792207"/>
      <w:bookmarkStart w:id="517" w:name="_Toc482793712"/>
      <w:bookmarkStart w:id="518" w:name="_Toc511402227"/>
      <w:bookmarkStart w:id="519" w:name="_Toc511756664"/>
      <w:bookmarkStart w:id="520" w:name="_Toc9614783"/>
      <w:r w:rsidRPr="004419CE">
        <w:rPr>
          <w:rtl/>
        </w:rPr>
        <w:t xml:space="preserve">الملاحظة </w:t>
      </w:r>
      <w:r w:rsidRPr="004419CE">
        <w:t>3</w:t>
      </w:r>
      <w:r w:rsidRPr="004419CE">
        <w:rPr>
          <w:rFonts w:hint="cs"/>
          <w:rtl/>
        </w:rPr>
        <w:tab/>
      </w:r>
      <w:r w:rsidRPr="004419CE">
        <w:rPr>
          <w:rtl/>
        </w:rPr>
        <w:t>إدارة صافي الأصول</w:t>
      </w:r>
      <w:bookmarkEnd w:id="509"/>
      <w:bookmarkEnd w:id="510"/>
      <w:bookmarkEnd w:id="511"/>
      <w:bookmarkEnd w:id="512"/>
      <w:bookmarkEnd w:id="513"/>
      <w:bookmarkEnd w:id="514"/>
      <w:bookmarkEnd w:id="515"/>
      <w:bookmarkEnd w:id="516"/>
      <w:bookmarkEnd w:id="517"/>
      <w:bookmarkEnd w:id="518"/>
      <w:bookmarkEnd w:id="519"/>
      <w:bookmarkEnd w:id="520"/>
    </w:p>
    <w:p w:rsidR="005054D9" w:rsidRPr="004419CE" w:rsidRDefault="005054D9" w:rsidP="005054D9">
      <w:pPr>
        <w:keepNext/>
        <w:keepLines/>
        <w:rPr>
          <w:rtl/>
          <w:lang w:bidi="ar-EG"/>
        </w:rPr>
      </w:pPr>
      <w:r w:rsidRPr="004419CE">
        <w:rPr>
          <w:rtl/>
          <w:lang w:bidi="ar-EG"/>
        </w:rPr>
        <w:t>يتألف صافي أصول الاتحاد من الأموال المخصصة له أو المرصودة للمشاريع وكذلك من الأموال غير المخصصة المرصودة</w:t>
      </w:r>
      <w:r w:rsidRPr="004419CE">
        <w:rPr>
          <w:rFonts w:hint="eastAsia"/>
          <w:rtl/>
          <w:lang w:bidi="ar-SY"/>
        </w:rPr>
        <w:t> </w:t>
      </w:r>
      <w:r w:rsidRPr="004419CE">
        <w:rPr>
          <w:rtl/>
          <w:lang w:bidi="ar-EG"/>
        </w:rPr>
        <w:t>للمشاريع.</w:t>
      </w:r>
    </w:p>
    <w:p w:rsidR="005054D9" w:rsidRPr="004419CE" w:rsidRDefault="005054D9" w:rsidP="005054D9">
      <w:pPr>
        <w:rPr>
          <w:rtl/>
          <w:lang w:bidi="ar-SY"/>
        </w:rPr>
      </w:pPr>
      <w:r w:rsidRPr="004419CE">
        <w:rPr>
          <w:rFonts w:hint="cs"/>
          <w:rtl/>
          <w:lang w:bidi="ar-SY"/>
        </w:rPr>
        <w:t>وبلغت الموجودات في حساب الاحتياطي في </w:t>
      </w:r>
      <w:r w:rsidRPr="004419CE">
        <w:rPr>
          <w:lang w:bidi="ar-SY"/>
        </w:rPr>
        <w:t>31</w:t>
      </w:r>
      <w:r w:rsidRPr="004419CE">
        <w:rPr>
          <w:rFonts w:hint="cs"/>
          <w:rtl/>
          <w:lang w:bidi="ar-SY"/>
        </w:rPr>
        <w:t xml:space="preserve"> ديسمبر </w:t>
      </w:r>
      <w:r>
        <w:rPr>
          <w:lang w:bidi="ar-SY"/>
        </w:rPr>
        <w:t>2018</w:t>
      </w:r>
      <w:r w:rsidRPr="004419CE">
        <w:rPr>
          <w:rFonts w:hint="cs"/>
          <w:rtl/>
          <w:lang w:bidi="ar-SY"/>
        </w:rPr>
        <w:t xml:space="preserve"> مبلغ </w:t>
      </w:r>
      <w:r w:rsidRPr="004419CE">
        <w:rPr>
          <w:lang w:bidi="ar-SY"/>
        </w:rPr>
        <w:t>27,</w:t>
      </w:r>
      <w:r>
        <w:rPr>
          <w:lang w:bidi="ar-SY"/>
        </w:rPr>
        <w:t>4</w:t>
      </w:r>
      <w:r w:rsidRPr="004419CE">
        <w:rPr>
          <w:rFonts w:hint="cs"/>
          <w:rtl/>
          <w:lang w:bidi="ar-SY"/>
        </w:rPr>
        <w:t xml:space="preserve"> مليون فرنك سويسري بعد ما تم تخصيصه من فائض</w:t>
      </w:r>
      <w:r w:rsidRPr="004419CE">
        <w:rPr>
          <w:rFonts w:hint="eastAsia"/>
          <w:rtl/>
          <w:lang w:bidi="ar-SY"/>
        </w:rPr>
        <w:t> </w:t>
      </w:r>
      <w:r w:rsidRPr="004419CE">
        <w:rPr>
          <w:lang w:bidi="ar-SY"/>
        </w:rPr>
        <w:t>201</w:t>
      </w:r>
      <w:r>
        <w:rPr>
          <w:lang w:bidi="ar-SY"/>
        </w:rPr>
        <w:t>8</w:t>
      </w:r>
      <w:r w:rsidRPr="004419CE">
        <w:rPr>
          <w:rFonts w:hint="cs"/>
          <w:rtl/>
          <w:lang w:bidi="ar-SY"/>
        </w:rPr>
        <w:t xml:space="preserve">. وتمثل أصول حساب الاحتياطي </w:t>
      </w:r>
      <w:r w:rsidRPr="004419CE">
        <w:rPr>
          <w:lang w:bidi="ar-SY"/>
        </w:rPr>
        <w:t>%17,</w:t>
      </w:r>
      <w:r>
        <w:rPr>
          <w:lang w:bidi="ar-SY"/>
        </w:rPr>
        <w:t>1</w:t>
      </w:r>
      <w:r w:rsidRPr="004419CE">
        <w:rPr>
          <w:rFonts w:hint="cs"/>
          <w:rtl/>
          <w:lang w:bidi="ar-SY"/>
        </w:rPr>
        <w:t xml:space="preserve"> من ميزانية</w:t>
      </w:r>
      <w:r w:rsidRPr="004419CE">
        <w:rPr>
          <w:rFonts w:hint="eastAsia"/>
          <w:rtl/>
          <w:lang w:bidi="ar-SY"/>
        </w:rPr>
        <w:t> </w:t>
      </w:r>
      <w:r>
        <w:rPr>
          <w:lang w:bidi="ar-SY"/>
        </w:rPr>
        <w:t>2018</w:t>
      </w:r>
      <w:r w:rsidRPr="004419CE">
        <w:rPr>
          <w:rFonts w:hint="cs"/>
          <w:rtl/>
          <w:lang w:bidi="ar-SY"/>
        </w:rPr>
        <w:t xml:space="preserve">، وهو ما يتجاوز كثيراً العتبة المحددة في المقرر </w:t>
      </w:r>
      <w:r w:rsidRPr="004419CE">
        <w:rPr>
          <w:lang w:bidi="ar-SY"/>
        </w:rPr>
        <w:t>5</w:t>
      </w:r>
      <w:r w:rsidRPr="004419CE">
        <w:rPr>
          <w:rFonts w:hint="cs"/>
          <w:rtl/>
          <w:lang w:bidi="ar-SY"/>
        </w:rPr>
        <w:t xml:space="preserve"> (المراجَع في </w:t>
      </w:r>
      <w:r>
        <w:rPr>
          <w:rFonts w:hint="cs"/>
          <w:rtl/>
          <w:lang w:bidi="ar-SY"/>
        </w:rPr>
        <w:t>دبي</w:t>
      </w:r>
      <w:r w:rsidRPr="004419CE">
        <w:rPr>
          <w:rFonts w:hint="cs"/>
          <w:rtl/>
          <w:lang w:bidi="ar-SY"/>
        </w:rPr>
        <w:t xml:space="preserve">، </w:t>
      </w:r>
      <w:r w:rsidRPr="004419CE">
        <w:rPr>
          <w:lang w:bidi="ar-SY"/>
        </w:rPr>
        <w:t>201</w:t>
      </w:r>
      <w:r>
        <w:rPr>
          <w:lang w:bidi="ar-SY"/>
        </w:rPr>
        <w:t>8</w:t>
      </w:r>
      <w:r w:rsidRPr="004419CE">
        <w:rPr>
          <w:rFonts w:hint="cs"/>
          <w:rtl/>
          <w:lang w:bidi="ar-SY"/>
        </w:rPr>
        <w:t>) لمؤتمر المندوبين المفوضين والتي تبلغ</w:t>
      </w:r>
      <w:r w:rsidRPr="004419CE">
        <w:rPr>
          <w:rFonts w:hint="eastAsia"/>
          <w:rtl/>
          <w:lang w:bidi="ar-SY"/>
        </w:rPr>
        <w:t> </w:t>
      </w:r>
      <w:r w:rsidRPr="004419CE">
        <w:rPr>
          <w:lang w:bidi="ar-SY"/>
        </w:rPr>
        <w:t>%6</w:t>
      </w:r>
      <w:r w:rsidRPr="004419CE">
        <w:rPr>
          <w:rFonts w:hint="cs"/>
          <w:rtl/>
          <w:lang w:bidi="ar-SY"/>
        </w:rPr>
        <w:t>.</w:t>
      </w:r>
    </w:p>
    <w:p w:rsidR="005054D9" w:rsidRPr="004419CE" w:rsidRDefault="005054D9" w:rsidP="00641067">
      <w:pPr>
        <w:pStyle w:val="Heading5"/>
        <w:rPr>
          <w:rtl/>
        </w:rPr>
      </w:pPr>
      <w:bookmarkStart w:id="521" w:name="_Toc387263373"/>
      <w:bookmarkStart w:id="522" w:name="_Toc387338348"/>
      <w:bookmarkStart w:id="523" w:name="_Toc419484070"/>
      <w:bookmarkStart w:id="524" w:name="_Toc452156622"/>
      <w:bookmarkStart w:id="525" w:name="_Toc482792208"/>
      <w:bookmarkStart w:id="526" w:name="_Toc482793713"/>
      <w:bookmarkStart w:id="527" w:name="_Toc511402228"/>
      <w:bookmarkStart w:id="528" w:name="_Toc511756665"/>
      <w:bookmarkStart w:id="529" w:name="_Toc9614784"/>
      <w:r w:rsidRPr="004419CE">
        <w:rPr>
          <w:rFonts w:hint="cs"/>
          <w:rtl/>
        </w:rPr>
        <w:t xml:space="preserve">الملاحظة </w:t>
      </w:r>
      <w:r w:rsidRPr="004419CE">
        <w:t>4</w:t>
      </w:r>
      <w:r w:rsidRPr="004419CE">
        <w:rPr>
          <w:rFonts w:hint="cs"/>
          <w:rtl/>
        </w:rPr>
        <w:tab/>
        <w:t>إدارة المخاطر المالية</w:t>
      </w:r>
      <w:bookmarkEnd w:id="521"/>
      <w:bookmarkEnd w:id="522"/>
      <w:bookmarkEnd w:id="523"/>
      <w:bookmarkEnd w:id="524"/>
      <w:bookmarkEnd w:id="525"/>
      <w:bookmarkEnd w:id="526"/>
      <w:bookmarkEnd w:id="527"/>
      <w:bookmarkEnd w:id="528"/>
      <w:bookmarkEnd w:id="529"/>
    </w:p>
    <w:p w:rsidR="005054D9" w:rsidRDefault="005054D9" w:rsidP="005054D9">
      <w:pPr>
        <w:rPr>
          <w:lang w:bidi="ar-SY"/>
        </w:rPr>
      </w:pPr>
      <w:r w:rsidRPr="004419CE">
        <w:rPr>
          <w:rFonts w:hint="cs"/>
          <w:rtl/>
          <w:lang w:bidi="ar-SY"/>
        </w:rPr>
        <w:t>يتعرض الاتحاد في إطار ما يقوم به من أعمال لعدد من المخاطر المالية من بينها مخاطر الائتمان ومخاطر السوق (مخاطر سعر الصرف للعملات الأجنبية) ومخاطر أسعار الفائدة ومخاطر السيولة. وتعرض هذه الملاحظات معلومات عن مدى تعرض الاتحاد لكل من المخاطر أعلاه وتقدم المبادئ التي يعتمدها الاتحاد من أجل إدارة المخاطر المالية والحفاظ على رأسماله. وتخضع إدارة المخاطر المالية مركزياً لمسؤولية الأمين</w:t>
      </w:r>
      <w:r w:rsidRPr="004419CE">
        <w:rPr>
          <w:rFonts w:hint="eastAsia"/>
          <w:spacing w:val="-2"/>
          <w:rtl/>
          <w:lang w:bidi="ar-SY"/>
        </w:rPr>
        <w:t> </w:t>
      </w:r>
      <w:r w:rsidRPr="004419CE">
        <w:rPr>
          <w:rFonts w:hint="cs"/>
          <w:rtl/>
          <w:lang w:bidi="ar-SY"/>
        </w:rPr>
        <w:t>العام.</w:t>
      </w:r>
    </w:p>
    <w:p w:rsidR="005054D9" w:rsidRPr="004419CE" w:rsidRDefault="005054D9" w:rsidP="005054D9">
      <w:pPr>
        <w:keepNext/>
        <w:spacing w:before="240"/>
        <w:ind w:left="1134" w:hanging="1134"/>
        <w:rPr>
          <w:b/>
          <w:bCs/>
          <w:rtl/>
        </w:rPr>
      </w:pPr>
      <w:bookmarkStart w:id="530" w:name="_Toc419484071"/>
      <w:bookmarkStart w:id="531" w:name="_Toc452156623"/>
      <w:r w:rsidRPr="004419CE">
        <w:rPr>
          <w:rFonts w:hint="cs"/>
          <w:b/>
          <w:bCs/>
          <w:rtl/>
        </w:rPr>
        <w:t>القيمة الفعلية</w:t>
      </w:r>
      <w:bookmarkEnd w:id="530"/>
      <w:bookmarkEnd w:id="531"/>
    </w:p>
    <w:p w:rsidR="005054D9" w:rsidRPr="004419CE" w:rsidRDefault="005054D9" w:rsidP="005054D9">
      <w:pPr>
        <w:spacing w:after="120"/>
        <w:rPr>
          <w:rtl/>
          <w:lang w:bidi="ar-SY"/>
        </w:rPr>
      </w:pPr>
      <w:r w:rsidRPr="004419CE">
        <w:rPr>
          <w:rFonts w:hint="cs"/>
          <w:rtl/>
          <w:lang w:bidi="ar-SY"/>
        </w:rPr>
        <w:t>فيما يلي مقارنة حسب الفئة للمبالغ بالقيم المحاسبية والقيم الفعلية للأدوات المالية للاتحاد.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1133"/>
        <w:gridCol w:w="1133"/>
        <w:gridCol w:w="1134"/>
        <w:gridCol w:w="1133"/>
      </w:tblGrid>
      <w:tr w:rsidR="005054D9" w:rsidRPr="004419CE" w:rsidTr="00C84BD2">
        <w:trPr>
          <w:trHeight w:val="398"/>
        </w:trPr>
        <w:tc>
          <w:tcPr>
            <w:tcW w:w="5096" w:type="dxa"/>
            <w:shd w:val="clear" w:color="auto" w:fill="auto"/>
            <w:vAlign w:val="center"/>
            <w:hideMark/>
          </w:tcPr>
          <w:p w:rsidR="005054D9" w:rsidRPr="004419CE" w:rsidRDefault="005054D9" w:rsidP="00C84BD2">
            <w:pPr>
              <w:keepNext/>
              <w:spacing w:before="40" w:after="40" w:line="240" w:lineRule="exact"/>
              <w:jc w:val="center"/>
              <w:rPr>
                <w:b/>
                <w:bCs/>
                <w:sz w:val="20"/>
                <w:szCs w:val="26"/>
              </w:rPr>
            </w:pPr>
            <w:r w:rsidRPr="004419CE">
              <w:rPr>
                <w:rFonts w:hint="cs"/>
                <w:b/>
                <w:bCs/>
                <w:sz w:val="20"/>
                <w:szCs w:val="26"/>
                <w:rtl/>
              </w:rPr>
              <w:t>بآلاف الفرنكات السويسرية</w:t>
            </w:r>
          </w:p>
        </w:tc>
        <w:tc>
          <w:tcPr>
            <w:tcW w:w="2266" w:type="dxa"/>
            <w:gridSpan w:val="2"/>
            <w:shd w:val="clear" w:color="auto" w:fill="auto"/>
            <w:vAlign w:val="center"/>
            <w:hideMark/>
          </w:tcPr>
          <w:p w:rsidR="005054D9" w:rsidRPr="004419CE" w:rsidRDefault="005054D9" w:rsidP="00C84BD2">
            <w:pPr>
              <w:keepNext/>
              <w:spacing w:before="40" w:after="40" w:line="240" w:lineRule="exact"/>
              <w:jc w:val="center"/>
              <w:rPr>
                <w:b/>
                <w:bCs/>
                <w:sz w:val="20"/>
                <w:szCs w:val="26"/>
              </w:rPr>
            </w:pPr>
            <w:r w:rsidRPr="004419CE">
              <w:rPr>
                <w:rFonts w:hint="cs"/>
                <w:b/>
                <w:bCs/>
                <w:sz w:val="20"/>
                <w:szCs w:val="26"/>
                <w:rtl/>
              </w:rPr>
              <w:t>القيمة المحاسبية</w:t>
            </w:r>
          </w:p>
        </w:tc>
        <w:tc>
          <w:tcPr>
            <w:tcW w:w="2267" w:type="dxa"/>
            <w:gridSpan w:val="2"/>
            <w:shd w:val="clear" w:color="auto" w:fill="auto"/>
            <w:vAlign w:val="center"/>
            <w:hideMark/>
          </w:tcPr>
          <w:p w:rsidR="005054D9" w:rsidRPr="004419CE" w:rsidRDefault="005054D9" w:rsidP="00C84BD2">
            <w:pPr>
              <w:keepNext/>
              <w:spacing w:before="40" w:after="40" w:line="240" w:lineRule="exact"/>
              <w:jc w:val="center"/>
              <w:rPr>
                <w:b/>
                <w:bCs/>
                <w:sz w:val="20"/>
                <w:szCs w:val="26"/>
              </w:rPr>
            </w:pPr>
            <w:r w:rsidRPr="004419CE">
              <w:rPr>
                <w:rFonts w:hint="cs"/>
                <w:b/>
                <w:bCs/>
                <w:sz w:val="20"/>
                <w:szCs w:val="26"/>
                <w:rtl/>
              </w:rPr>
              <w:t>القيمة الفعلية</w:t>
            </w:r>
          </w:p>
        </w:tc>
      </w:tr>
      <w:tr w:rsidR="005054D9" w:rsidRPr="004419CE" w:rsidTr="00B5217D">
        <w:trPr>
          <w:trHeight w:val="313"/>
        </w:trPr>
        <w:tc>
          <w:tcPr>
            <w:tcW w:w="5096" w:type="dxa"/>
            <w:shd w:val="clear" w:color="auto" w:fill="auto"/>
            <w:vAlign w:val="center"/>
            <w:hideMark/>
          </w:tcPr>
          <w:p w:rsidR="005054D9" w:rsidRPr="004419CE" w:rsidRDefault="005054D9" w:rsidP="00C84BD2">
            <w:pPr>
              <w:spacing w:before="40" w:after="40" w:line="240" w:lineRule="exact"/>
              <w:rPr>
                <w:sz w:val="20"/>
                <w:szCs w:val="26"/>
                <w:lang w:bidi="ar-SY"/>
              </w:rPr>
            </w:pPr>
            <w:r w:rsidRPr="004419CE">
              <w:rPr>
                <w:rFonts w:hint="cs"/>
                <w:sz w:val="20"/>
                <w:szCs w:val="26"/>
                <w:rtl/>
              </w:rPr>
              <w:t xml:space="preserve">الأصول المالية </w:t>
            </w:r>
          </w:p>
        </w:tc>
        <w:tc>
          <w:tcPr>
            <w:tcW w:w="1133" w:type="dxa"/>
            <w:shd w:val="clear" w:color="auto" w:fill="auto"/>
            <w:vAlign w:val="center"/>
          </w:tcPr>
          <w:p w:rsidR="005054D9" w:rsidRPr="00303442" w:rsidRDefault="005054D9" w:rsidP="00C84BD2">
            <w:pPr>
              <w:spacing w:before="40" w:after="40" w:line="240" w:lineRule="exact"/>
              <w:jc w:val="center"/>
              <w:rPr>
                <w:b/>
                <w:bCs/>
                <w:sz w:val="20"/>
                <w:szCs w:val="26"/>
                <w:lang w:bidi="ar-SY"/>
              </w:rPr>
            </w:pPr>
            <w:r w:rsidRPr="00303442">
              <w:rPr>
                <w:b/>
                <w:bCs/>
                <w:sz w:val="20"/>
                <w:szCs w:val="26"/>
                <w:lang w:bidi="ar-SY"/>
              </w:rPr>
              <w:t>2018</w:t>
            </w:r>
          </w:p>
        </w:tc>
        <w:tc>
          <w:tcPr>
            <w:tcW w:w="1133" w:type="dxa"/>
            <w:shd w:val="clear" w:color="auto" w:fill="auto"/>
            <w:vAlign w:val="center"/>
          </w:tcPr>
          <w:p w:rsidR="005054D9" w:rsidRPr="004419CE" w:rsidRDefault="005054D9" w:rsidP="00C84BD2">
            <w:pPr>
              <w:spacing w:before="40" w:after="40" w:line="240" w:lineRule="exact"/>
              <w:jc w:val="center"/>
              <w:rPr>
                <w:b/>
                <w:bCs/>
                <w:sz w:val="20"/>
                <w:szCs w:val="26"/>
                <w:lang w:bidi="ar-SY"/>
              </w:rPr>
            </w:pPr>
            <w:r w:rsidRPr="004419CE">
              <w:rPr>
                <w:b/>
                <w:bCs/>
                <w:sz w:val="20"/>
                <w:szCs w:val="26"/>
                <w:lang w:bidi="ar-SY"/>
              </w:rPr>
              <w:t>2017</w:t>
            </w:r>
          </w:p>
        </w:tc>
        <w:tc>
          <w:tcPr>
            <w:tcW w:w="1134" w:type="dxa"/>
            <w:shd w:val="clear" w:color="auto" w:fill="auto"/>
            <w:vAlign w:val="center"/>
          </w:tcPr>
          <w:p w:rsidR="005054D9" w:rsidRPr="00303442" w:rsidRDefault="005054D9" w:rsidP="00C84BD2">
            <w:pPr>
              <w:spacing w:before="40" w:after="40" w:line="240" w:lineRule="exact"/>
              <w:jc w:val="center"/>
              <w:rPr>
                <w:b/>
                <w:bCs/>
                <w:sz w:val="20"/>
                <w:szCs w:val="26"/>
                <w:lang w:bidi="ar-SY"/>
              </w:rPr>
            </w:pPr>
            <w:r w:rsidRPr="00303442">
              <w:rPr>
                <w:b/>
                <w:bCs/>
                <w:sz w:val="20"/>
                <w:szCs w:val="26"/>
                <w:lang w:bidi="ar-SY"/>
              </w:rPr>
              <w:t>2018</w:t>
            </w:r>
          </w:p>
        </w:tc>
        <w:tc>
          <w:tcPr>
            <w:tcW w:w="1133" w:type="dxa"/>
            <w:shd w:val="clear" w:color="auto" w:fill="auto"/>
            <w:vAlign w:val="center"/>
          </w:tcPr>
          <w:p w:rsidR="005054D9" w:rsidRPr="004419CE" w:rsidRDefault="005054D9" w:rsidP="00C84BD2">
            <w:pPr>
              <w:spacing w:before="40" w:after="40" w:line="240" w:lineRule="exact"/>
              <w:jc w:val="center"/>
              <w:rPr>
                <w:b/>
                <w:bCs/>
                <w:sz w:val="20"/>
                <w:szCs w:val="26"/>
                <w:lang w:bidi="ar-SY"/>
              </w:rPr>
            </w:pPr>
            <w:r w:rsidRPr="004419CE">
              <w:rPr>
                <w:b/>
                <w:bCs/>
                <w:sz w:val="20"/>
                <w:szCs w:val="26"/>
                <w:lang w:bidi="ar-SY"/>
              </w:rPr>
              <w:t>2017</w:t>
            </w:r>
          </w:p>
        </w:tc>
      </w:tr>
      <w:tr w:rsidR="005054D9" w:rsidRPr="004419CE" w:rsidTr="00B5217D">
        <w:trPr>
          <w:trHeight w:val="313"/>
        </w:trPr>
        <w:tc>
          <w:tcPr>
            <w:tcW w:w="5096" w:type="dxa"/>
            <w:shd w:val="clear" w:color="auto" w:fill="auto"/>
            <w:vAlign w:val="center"/>
            <w:hideMark/>
          </w:tcPr>
          <w:p w:rsidR="005054D9" w:rsidRPr="004419CE" w:rsidRDefault="005054D9" w:rsidP="00C84BD2">
            <w:pPr>
              <w:spacing w:before="40" w:after="40" w:line="240" w:lineRule="exact"/>
              <w:rPr>
                <w:sz w:val="20"/>
                <w:szCs w:val="26"/>
                <w:lang w:bidi="ar-SY"/>
              </w:rPr>
            </w:pPr>
            <w:r w:rsidRPr="004419CE">
              <w:rPr>
                <w:rFonts w:hint="cs"/>
                <w:sz w:val="20"/>
                <w:szCs w:val="26"/>
                <w:rtl/>
              </w:rPr>
              <w:t>الأموال النقدية وما يعادلها</w:t>
            </w:r>
          </w:p>
        </w:tc>
        <w:tc>
          <w:tcPr>
            <w:tcW w:w="1133" w:type="dxa"/>
            <w:shd w:val="clear" w:color="auto" w:fill="auto"/>
            <w:vAlign w:val="center"/>
          </w:tcPr>
          <w:p w:rsidR="005054D9" w:rsidRPr="00303442" w:rsidRDefault="005054D9" w:rsidP="00C84BD2">
            <w:pPr>
              <w:spacing w:before="40" w:after="40" w:line="240" w:lineRule="exact"/>
              <w:jc w:val="left"/>
              <w:rPr>
                <w:sz w:val="20"/>
                <w:szCs w:val="26"/>
                <w:lang w:bidi="ar-SY"/>
              </w:rPr>
            </w:pPr>
            <w:r w:rsidRPr="00303442">
              <w:rPr>
                <w:sz w:val="20"/>
                <w:szCs w:val="26"/>
                <w:lang w:bidi="ar-SY"/>
              </w:rPr>
              <w:t>161</w:t>
            </w:r>
            <w:r>
              <w:rPr>
                <w:sz w:val="20"/>
                <w:szCs w:val="26"/>
                <w:lang w:bidi="ar-SY"/>
              </w:rPr>
              <w:t> </w:t>
            </w:r>
            <w:r w:rsidRPr="00303442">
              <w:rPr>
                <w:sz w:val="20"/>
                <w:szCs w:val="26"/>
                <w:lang w:bidi="ar-SY"/>
              </w:rPr>
              <w:t>826</w:t>
            </w:r>
          </w:p>
        </w:tc>
        <w:tc>
          <w:tcPr>
            <w:tcW w:w="1133" w:type="dxa"/>
            <w:shd w:val="clear" w:color="auto" w:fill="auto"/>
            <w:vAlign w:val="center"/>
          </w:tcPr>
          <w:p w:rsidR="005054D9" w:rsidRPr="004419CE" w:rsidRDefault="005054D9" w:rsidP="00C84BD2">
            <w:pPr>
              <w:spacing w:before="40" w:after="40" w:line="240" w:lineRule="exact"/>
              <w:jc w:val="left"/>
              <w:rPr>
                <w:sz w:val="20"/>
                <w:szCs w:val="26"/>
                <w:lang w:bidi="ar-SY"/>
              </w:rPr>
            </w:pPr>
            <w:r w:rsidRPr="004419CE">
              <w:rPr>
                <w:sz w:val="20"/>
                <w:szCs w:val="26"/>
                <w:lang w:bidi="ar-SY"/>
              </w:rPr>
              <w:t>135 297</w:t>
            </w:r>
          </w:p>
        </w:tc>
        <w:tc>
          <w:tcPr>
            <w:tcW w:w="1134" w:type="dxa"/>
            <w:shd w:val="clear" w:color="auto" w:fill="auto"/>
            <w:vAlign w:val="center"/>
          </w:tcPr>
          <w:p w:rsidR="005054D9" w:rsidRPr="00303442" w:rsidRDefault="005054D9" w:rsidP="00C84BD2">
            <w:pPr>
              <w:spacing w:before="40" w:after="40" w:line="240" w:lineRule="exact"/>
              <w:jc w:val="left"/>
              <w:rPr>
                <w:rFonts w:cs="Arial"/>
                <w:color w:val="000000"/>
                <w:sz w:val="20"/>
                <w:szCs w:val="22"/>
              </w:rPr>
            </w:pPr>
            <w:r w:rsidRPr="00303442">
              <w:rPr>
                <w:rFonts w:cs="Arial"/>
                <w:color w:val="000000"/>
                <w:sz w:val="20"/>
                <w:szCs w:val="22"/>
              </w:rPr>
              <w:t>161</w:t>
            </w:r>
            <w:r>
              <w:rPr>
                <w:rFonts w:cs="Arial"/>
                <w:color w:val="000000"/>
                <w:sz w:val="20"/>
                <w:szCs w:val="22"/>
              </w:rPr>
              <w:t> </w:t>
            </w:r>
            <w:r w:rsidRPr="00303442">
              <w:rPr>
                <w:rFonts w:cs="Arial"/>
                <w:color w:val="000000"/>
                <w:sz w:val="20"/>
                <w:szCs w:val="22"/>
              </w:rPr>
              <w:t>826</w:t>
            </w:r>
          </w:p>
        </w:tc>
        <w:tc>
          <w:tcPr>
            <w:tcW w:w="1133" w:type="dxa"/>
            <w:shd w:val="clear" w:color="auto" w:fill="auto"/>
            <w:vAlign w:val="center"/>
          </w:tcPr>
          <w:p w:rsidR="005054D9" w:rsidRPr="004419CE" w:rsidRDefault="005054D9" w:rsidP="00C84BD2">
            <w:pPr>
              <w:spacing w:before="40" w:after="40" w:line="240" w:lineRule="exact"/>
              <w:jc w:val="left"/>
              <w:rPr>
                <w:rFonts w:cs="Arial"/>
                <w:color w:val="000000"/>
                <w:sz w:val="20"/>
                <w:szCs w:val="22"/>
              </w:rPr>
            </w:pPr>
            <w:r w:rsidRPr="004419CE">
              <w:rPr>
                <w:rFonts w:cs="Arial"/>
                <w:color w:val="000000"/>
                <w:sz w:val="20"/>
                <w:szCs w:val="22"/>
              </w:rPr>
              <w:t>135 297</w:t>
            </w:r>
          </w:p>
        </w:tc>
      </w:tr>
      <w:tr w:rsidR="005054D9" w:rsidRPr="004419CE" w:rsidTr="00B5217D">
        <w:trPr>
          <w:trHeight w:val="347"/>
        </w:trPr>
        <w:tc>
          <w:tcPr>
            <w:tcW w:w="5096" w:type="dxa"/>
            <w:shd w:val="clear" w:color="auto" w:fill="auto"/>
            <w:vAlign w:val="center"/>
            <w:hideMark/>
          </w:tcPr>
          <w:p w:rsidR="005054D9" w:rsidRPr="004419CE" w:rsidRDefault="005054D9" w:rsidP="00C84BD2">
            <w:pPr>
              <w:spacing w:before="40" w:after="40" w:line="240" w:lineRule="exact"/>
              <w:rPr>
                <w:sz w:val="20"/>
                <w:szCs w:val="26"/>
                <w:lang w:bidi="ar-SY"/>
              </w:rPr>
            </w:pPr>
            <w:r w:rsidRPr="004419CE">
              <w:rPr>
                <w:rFonts w:hint="cs"/>
                <w:sz w:val="20"/>
                <w:szCs w:val="26"/>
                <w:rtl/>
              </w:rPr>
              <w:t>الأدوات المالية بالقيمة الفعلية من خلال الفائض/العجز</w:t>
            </w:r>
          </w:p>
        </w:tc>
        <w:tc>
          <w:tcPr>
            <w:tcW w:w="1133" w:type="dxa"/>
            <w:shd w:val="clear" w:color="auto" w:fill="auto"/>
            <w:vAlign w:val="center"/>
          </w:tcPr>
          <w:p w:rsidR="005054D9" w:rsidRPr="00303442" w:rsidRDefault="005054D9" w:rsidP="00C84BD2">
            <w:pPr>
              <w:spacing w:before="40" w:after="40" w:line="240" w:lineRule="exact"/>
              <w:jc w:val="left"/>
              <w:rPr>
                <w:sz w:val="20"/>
                <w:szCs w:val="26"/>
                <w:lang w:bidi="ar-SY"/>
              </w:rPr>
            </w:pPr>
            <w:r w:rsidRPr="00303442">
              <w:rPr>
                <w:sz w:val="20"/>
                <w:szCs w:val="26"/>
                <w:lang w:bidi="ar-SY"/>
              </w:rPr>
              <w:t>48</w:t>
            </w:r>
            <w:r>
              <w:rPr>
                <w:sz w:val="20"/>
                <w:szCs w:val="26"/>
                <w:lang w:bidi="ar-SY"/>
              </w:rPr>
              <w:t> </w:t>
            </w:r>
            <w:r w:rsidRPr="00303442">
              <w:rPr>
                <w:sz w:val="20"/>
                <w:szCs w:val="26"/>
                <w:lang w:bidi="ar-SY"/>
              </w:rPr>
              <w:t>996</w:t>
            </w:r>
          </w:p>
        </w:tc>
        <w:tc>
          <w:tcPr>
            <w:tcW w:w="1133" w:type="dxa"/>
            <w:shd w:val="clear" w:color="auto" w:fill="auto"/>
            <w:vAlign w:val="center"/>
          </w:tcPr>
          <w:p w:rsidR="005054D9" w:rsidRPr="004419CE" w:rsidRDefault="005054D9" w:rsidP="00C84BD2">
            <w:pPr>
              <w:spacing w:before="40" w:after="40" w:line="240" w:lineRule="exact"/>
              <w:jc w:val="left"/>
              <w:rPr>
                <w:sz w:val="20"/>
                <w:szCs w:val="26"/>
                <w:lang w:bidi="ar-SY"/>
              </w:rPr>
            </w:pPr>
            <w:r w:rsidRPr="004419CE">
              <w:rPr>
                <w:sz w:val="20"/>
                <w:szCs w:val="26"/>
                <w:lang w:bidi="ar-SY"/>
              </w:rPr>
              <w:t>31 363</w:t>
            </w:r>
          </w:p>
        </w:tc>
        <w:tc>
          <w:tcPr>
            <w:tcW w:w="1134" w:type="dxa"/>
            <w:shd w:val="clear" w:color="auto" w:fill="auto"/>
            <w:vAlign w:val="center"/>
          </w:tcPr>
          <w:p w:rsidR="005054D9" w:rsidRPr="00303442" w:rsidRDefault="005054D9" w:rsidP="00C84BD2">
            <w:pPr>
              <w:spacing w:before="40" w:after="40" w:line="240" w:lineRule="exact"/>
              <w:jc w:val="left"/>
              <w:rPr>
                <w:rFonts w:cs="Arial"/>
                <w:color w:val="000000"/>
                <w:sz w:val="20"/>
                <w:szCs w:val="22"/>
              </w:rPr>
            </w:pPr>
            <w:r w:rsidRPr="00303442">
              <w:rPr>
                <w:rFonts w:cs="Arial"/>
                <w:color w:val="000000"/>
                <w:sz w:val="20"/>
                <w:szCs w:val="22"/>
              </w:rPr>
              <w:t>48</w:t>
            </w:r>
            <w:r>
              <w:rPr>
                <w:rFonts w:cs="Arial"/>
                <w:color w:val="000000"/>
                <w:sz w:val="20"/>
                <w:szCs w:val="22"/>
              </w:rPr>
              <w:t> </w:t>
            </w:r>
            <w:r w:rsidRPr="00303442">
              <w:rPr>
                <w:rFonts w:cs="Arial"/>
                <w:color w:val="000000"/>
                <w:sz w:val="20"/>
                <w:szCs w:val="22"/>
              </w:rPr>
              <w:t>996</w:t>
            </w:r>
          </w:p>
        </w:tc>
        <w:tc>
          <w:tcPr>
            <w:tcW w:w="1133" w:type="dxa"/>
            <w:shd w:val="clear" w:color="auto" w:fill="auto"/>
            <w:vAlign w:val="center"/>
          </w:tcPr>
          <w:p w:rsidR="005054D9" w:rsidRPr="004419CE" w:rsidRDefault="005054D9" w:rsidP="00C84BD2">
            <w:pPr>
              <w:spacing w:before="40" w:after="40" w:line="240" w:lineRule="exact"/>
              <w:jc w:val="left"/>
              <w:rPr>
                <w:rFonts w:cs="Arial"/>
                <w:color w:val="000000"/>
                <w:sz w:val="20"/>
                <w:szCs w:val="22"/>
              </w:rPr>
            </w:pPr>
            <w:r w:rsidRPr="004419CE">
              <w:rPr>
                <w:rFonts w:cs="Arial"/>
                <w:color w:val="000000"/>
                <w:sz w:val="20"/>
                <w:szCs w:val="22"/>
              </w:rPr>
              <w:t>31 363</w:t>
            </w:r>
          </w:p>
        </w:tc>
      </w:tr>
      <w:tr w:rsidR="005054D9" w:rsidRPr="004419CE" w:rsidTr="00B5217D">
        <w:trPr>
          <w:trHeight w:val="239"/>
        </w:trPr>
        <w:tc>
          <w:tcPr>
            <w:tcW w:w="5096" w:type="dxa"/>
            <w:shd w:val="clear" w:color="auto" w:fill="auto"/>
            <w:vAlign w:val="center"/>
            <w:hideMark/>
          </w:tcPr>
          <w:p w:rsidR="005054D9" w:rsidRPr="004419CE" w:rsidRDefault="005054D9" w:rsidP="00C84BD2">
            <w:pPr>
              <w:spacing w:before="40" w:after="40" w:line="240" w:lineRule="exact"/>
              <w:rPr>
                <w:sz w:val="20"/>
                <w:szCs w:val="26"/>
                <w:lang w:bidi="ar-SY"/>
              </w:rPr>
            </w:pPr>
            <w:r w:rsidRPr="004419CE">
              <w:rPr>
                <w:rFonts w:hint="cs"/>
                <w:sz w:val="20"/>
                <w:szCs w:val="26"/>
                <w:rtl/>
              </w:rPr>
              <w:t>المستحقات والعمليات المتعلقة بسعر الصرف - جارية</w:t>
            </w:r>
          </w:p>
        </w:tc>
        <w:tc>
          <w:tcPr>
            <w:tcW w:w="1133" w:type="dxa"/>
            <w:shd w:val="clear" w:color="auto" w:fill="auto"/>
            <w:vAlign w:val="center"/>
          </w:tcPr>
          <w:p w:rsidR="005054D9" w:rsidRPr="00303442" w:rsidRDefault="005054D9" w:rsidP="00C84BD2">
            <w:pPr>
              <w:spacing w:before="40" w:after="40" w:line="240" w:lineRule="exact"/>
              <w:jc w:val="left"/>
              <w:rPr>
                <w:sz w:val="20"/>
                <w:szCs w:val="26"/>
                <w:lang w:bidi="ar-SY"/>
              </w:rPr>
            </w:pPr>
            <w:r w:rsidRPr="00303442">
              <w:rPr>
                <w:sz w:val="20"/>
                <w:szCs w:val="26"/>
                <w:lang w:bidi="ar-SY"/>
              </w:rPr>
              <w:t>5</w:t>
            </w:r>
            <w:r>
              <w:rPr>
                <w:sz w:val="20"/>
                <w:szCs w:val="26"/>
                <w:lang w:bidi="ar-SY"/>
              </w:rPr>
              <w:t> </w:t>
            </w:r>
            <w:r w:rsidRPr="00303442">
              <w:rPr>
                <w:sz w:val="20"/>
                <w:szCs w:val="26"/>
                <w:lang w:bidi="ar-SY"/>
              </w:rPr>
              <w:t>407</w:t>
            </w:r>
          </w:p>
        </w:tc>
        <w:tc>
          <w:tcPr>
            <w:tcW w:w="1133" w:type="dxa"/>
            <w:shd w:val="clear" w:color="auto" w:fill="auto"/>
            <w:vAlign w:val="center"/>
          </w:tcPr>
          <w:p w:rsidR="005054D9" w:rsidRPr="004419CE" w:rsidRDefault="005054D9" w:rsidP="00C84BD2">
            <w:pPr>
              <w:spacing w:before="40" w:after="40" w:line="240" w:lineRule="exact"/>
              <w:jc w:val="left"/>
              <w:rPr>
                <w:sz w:val="20"/>
                <w:szCs w:val="26"/>
                <w:lang w:bidi="ar-SY"/>
              </w:rPr>
            </w:pPr>
            <w:r w:rsidRPr="004419CE">
              <w:rPr>
                <w:sz w:val="20"/>
                <w:szCs w:val="26"/>
                <w:lang w:bidi="ar-SY"/>
              </w:rPr>
              <w:t>8 934</w:t>
            </w:r>
          </w:p>
        </w:tc>
        <w:tc>
          <w:tcPr>
            <w:tcW w:w="1134" w:type="dxa"/>
            <w:shd w:val="clear" w:color="auto" w:fill="auto"/>
            <w:vAlign w:val="center"/>
          </w:tcPr>
          <w:p w:rsidR="005054D9" w:rsidRPr="00303442" w:rsidRDefault="005054D9" w:rsidP="00C84BD2">
            <w:pPr>
              <w:spacing w:before="40" w:after="40" w:line="240" w:lineRule="exact"/>
              <w:jc w:val="left"/>
              <w:rPr>
                <w:rFonts w:cs="Arial"/>
                <w:color w:val="000000"/>
                <w:sz w:val="20"/>
                <w:szCs w:val="22"/>
              </w:rPr>
            </w:pPr>
            <w:r w:rsidRPr="00303442">
              <w:rPr>
                <w:rFonts w:cs="Arial"/>
                <w:color w:val="000000"/>
                <w:sz w:val="20"/>
                <w:szCs w:val="22"/>
              </w:rPr>
              <w:t>5</w:t>
            </w:r>
            <w:r>
              <w:rPr>
                <w:rFonts w:cs="Arial"/>
                <w:color w:val="000000"/>
                <w:sz w:val="20"/>
                <w:szCs w:val="22"/>
              </w:rPr>
              <w:t> </w:t>
            </w:r>
            <w:r w:rsidRPr="00303442">
              <w:rPr>
                <w:rFonts w:cs="Arial"/>
                <w:color w:val="000000"/>
                <w:sz w:val="20"/>
                <w:szCs w:val="22"/>
              </w:rPr>
              <w:t>407</w:t>
            </w:r>
          </w:p>
        </w:tc>
        <w:tc>
          <w:tcPr>
            <w:tcW w:w="1133" w:type="dxa"/>
            <w:shd w:val="clear" w:color="auto" w:fill="auto"/>
            <w:vAlign w:val="center"/>
          </w:tcPr>
          <w:p w:rsidR="005054D9" w:rsidRPr="004419CE" w:rsidRDefault="005054D9" w:rsidP="00C84BD2">
            <w:pPr>
              <w:spacing w:before="40" w:after="40" w:line="240" w:lineRule="exact"/>
              <w:jc w:val="left"/>
              <w:rPr>
                <w:rFonts w:cs="Arial"/>
                <w:color w:val="000000"/>
                <w:sz w:val="20"/>
                <w:szCs w:val="22"/>
              </w:rPr>
            </w:pPr>
            <w:r w:rsidRPr="004419CE">
              <w:rPr>
                <w:rFonts w:cs="Arial"/>
                <w:color w:val="000000"/>
                <w:sz w:val="20"/>
                <w:szCs w:val="22"/>
              </w:rPr>
              <w:t>8 934</w:t>
            </w:r>
          </w:p>
        </w:tc>
      </w:tr>
      <w:tr w:rsidR="005054D9" w:rsidRPr="004419CE" w:rsidTr="00B5217D">
        <w:trPr>
          <w:trHeight w:val="313"/>
        </w:trPr>
        <w:tc>
          <w:tcPr>
            <w:tcW w:w="5096" w:type="dxa"/>
            <w:shd w:val="clear" w:color="auto" w:fill="auto"/>
            <w:vAlign w:val="center"/>
            <w:hideMark/>
          </w:tcPr>
          <w:p w:rsidR="005054D9" w:rsidRPr="004419CE" w:rsidRDefault="005054D9" w:rsidP="00C84BD2">
            <w:pPr>
              <w:spacing w:before="40" w:after="40" w:line="240" w:lineRule="exact"/>
              <w:rPr>
                <w:sz w:val="20"/>
                <w:szCs w:val="26"/>
                <w:lang w:bidi="ar-SY"/>
              </w:rPr>
            </w:pPr>
            <w:r w:rsidRPr="004419CE">
              <w:rPr>
                <w:rFonts w:hint="cs"/>
                <w:sz w:val="20"/>
                <w:szCs w:val="26"/>
                <w:rtl/>
              </w:rPr>
              <w:t>المستحقات والعمليات غير المتعلقة بسعر الصرف - جارية</w:t>
            </w:r>
          </w:p>
        </w:tc>
        <w:tc>
          <w:tcPr>
            <w:tcW w:w="1133" w:type="dxa"/>
            <w:shd w:val="clear" w:color="auto" w:fill="auto"/>
            <w:vAlign w:val="center"/>
          </w:tcPr>
          <w:p w:rsidR="005054D9" w:rsidRPr="00303442" w:rsidRDefault="005054D9" w:rsidP="00C84BD2">
            <w:pPr>
              <w:spacing w:before="40" w:after="40" w:line="240" w:lineRule="exact"/>
              <w:jc w:val="left"/>
              <w:rPr>
                <w:sz w:val="20"/>
                <w:szCs w:val="26"/>
                <w:lang w:bidi="ar-SY"/>
              </w:rPr>
            </w:pPr>
            <w:r w:rsidRPr="00303442">
              <w:rPr>
                <w:sz w:val="20"/>
                <w:szCs w:val="26"/>
                <w:lang w:bidi="ar-SY"/>
              </w:rPr>
              <w:t>85</w:t>
            </w:r>
            <w:r>
              <w:rPr>
                <w:sz w:val="20"/>
                <w:szCs w:val="26"/>
                <w:lang w:bidi="ar-SY"/>
              </w:rPr>
              <w:t> </w:t>
            </w:r>
            <w:r w:rsidRPr="00303442">
              <w:rPr>
                <w:sz w:val="20"/>
                <w:szCs w:val="26"/>
                <w:lang w:bidi="ar-SY"/>
              </w:rPr>
              <w:t>356</w:t>
            </w:r>
          </w:p>
        </w:tc>
        <w:tc>
          <w:tcPr>
            <w:tcW w:w="1133" w:type="dxa"/>
            <w:shd w:val="clear" w:color="auto" w:fill="auto"/>
            <w:vAlign w:val="center"/>
          </w:tcPr>
          <w:p w:rsidR="005054D9" w:rsidRPr="004419CE" w:rsidRDefault="005054D9" w:rsidP="00C84BD2">
            <w:pPr>
              <w:spacing w:before="40" w:after="40" w:line="240" w:lineRule="exact"/>
              <w:jc w:val="left"/>
              <w:rPr>
                <w:sz w:val="20"/>
                <w:szCs w:val="26"/>
                <w:lang w:bidi="ar-SY"/>
              </w:rPr>
            </w:pPr>
            <w:r w:rsidRPr="004419CE">
              <w:rPr>
                <w:sz w:val="20"/>
                <w:szCs w:val="26"/>
                <w:lang w:bidi="ar-SY"/>
              </w:rPr>
              <w:t>88 139</w:t>
            </w:r>
          </w:p>
        </w:tc>
        <w:tc>
          <w:tcPr>
            <w:tcW w:w="1134" w:type="dxa"/>
            <w:shd w:val="clear" w:color="auto" w:fill="auto"/>
            <w:vAlign w:val="center"/>
          </w:tcPr>
          <w:p w:rsidR="005054D9" w:rsidRPr="00303442" w:rsidRDefault="005054D9" w:rsidP="00C84BD2">
            <w:pPr>
              <w:spacing w:before="40" w:after="40" w:line="240" w:lineRule="exact"/>
              <w:jc w:val="left"/>
              <w:rPr>
                <w:rFonts w:cs="Arial"/>
                <w:color w:val="000000"/>
                <w:sz w:val="20"/>
                <w:szCs w:val="22"/>
              </w:rPr>
            </w:pPr>
            <w:r w:rsidRPr="00303442">
              <w:rPr>
                <w:rFonts w:cs="Arial"/>
                <w:color w:val="000000"/>
                <w:sz w:val="20"/>
                <w:szCs w:val="22"/>
              </w:rPr>
              <w:t>85</w:t>
            </w:r>
            <w:r>
              <w:rPr>
                <w:rFonts w:cs="Arial"/>
                <w:color w:val="000000"/>
                <w:sz w:val="20"/>
                <w:szCs w:val="22"/>
              </w:rPr>
              <w:t> </w:t>
            </w:r>
            <w:r w:rsidRPr="00303442">
              <w:rPr>
                <w:rFonts w:cs="Arial"/>
                <w:color w:val="000000"/>
                <w:sz w:val="20"/>
                <w:szCs w:val="22"/>
              </w:rPr>
              <w:t>356</w:t>
            </w:r>
          </w:p>
        </w:tc>
        <w:tc>
          <w:tcPr>
            <w:tcW w:w="1133" w:type="dxa"/>
            <w:shd w:val="clear" w:color="auto" w:fill="auto"/>
            <w:vAlign w:val="center"/>
          </w:tcPr>
          <w:p w:rsidR="005054D9" w:rsidRPr="004419CE" w:rsidRDefault="005054D9" w:rsidP="00C84BD2">
            <w:pPr>
              <w:spacing w:before="40" w:after="40" w:line="240" w:lineRule="exact"/>
              <w:jc w:val="left"/>
              <w:rPr>
                <w:rFonts w:cs="Arial"/>
                <w:color w:val="000000"/>
                <w:sz w:val="20"/>
                <w:szCs w:val="22"/>
              </w:rPr>
            </w:pPr>
            <w:r w:rsidRPr="004419CE">
              <w:rPr>
                <w:rFonts w:cs="Arial"/>
                <w:color w:val="000000"/>
                <w:sz w:val="20"/>
                <w:szCs w:val="22"/>
              </w:rPr>
              <w:t>88 139</w:t>
            </w:r>
          </w:p>
        </w:tc>
      </w:tr>
    </w:tbl>
    <w:p w:rsidR="005054D9" w:rsidRPr="004419CE" w:rsidRDefault="005054D9" w:rsidP="005054D9">
      <w:pPr>
        <w:spacing w:before="60" w:after="60" w:line="260" w:lineRule="exact"/>
        <w:rPr>
          <w:sz w:val="20"/>
          <w:szCs w:val="26"/>
          <w:lang w:bidi="ar-SY"/>
        </w:rPr>
      </w:pPr>
    </w:p>
    <w:tbl>
      <w:tblPr>
        <w:bidiVisual/>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134"/>
        <w:gridCol w:w="1134"/>
        <w:gridCol w:w="1134"/>
        <w:gridCol w:w="1134"/>
      </w:tblGrid>
      <w:tr w:rsidR="005054D9" w:rsidRPr="004419CE" w:rsidTr="00C84BD2">
        <w:trPr>
          <w:trHeight w:val="398"/>
        </w:trPr>
        <w:tc>
          <w:tcPr>
            <w:tcW w:w="5102" w:type="dxa"/>
            <w:shd w:val="clear" w:color="auto" w:fill="auto"/>
            <w:vAlign w:val="center"/>
            <w:hideMark/>
          </w:tcPr>
          <w:p w:rsidR="005054D9" w:rsidRPr="004419CE" w:rsidRDefault="005054D9" w:rsidP="00C84BD2">
            <w:pPr>
              <w:keepNext/>
              <w:spacing w:before="60" w:after="60" w:line="260" w:lineRule="exact"/>
              <w:jc w:val="center"/>
              <w:rPr>
                <w:b/>
                <w:bCs/>
                <w:sz w:val="20"/>
                <w:szCs w:val="26"/>
              </w:rPr>
            </w:pPr>
            <w:r w:rsidRPr="004419CE">
              <w:rPr>
                <w:rFonts w:hint="cs"/>
                <w:b/>
                <w:bCs/>
                <w:sz w:val="20"/>
                <w:szCs w:val="26"/>
                <w:rtl/>
              </w:rPr>
              <w:t>بآلاف الفرنكات السويسرية</w:t>
            </w:r>
          </w:p>
        </w:tc>
        <w:tc>
          <w:tcPr>
            <w:tcW w:w="2268" w:type="dxa"/>
            <w:gridSpan w:val="2"/>
            <w:shd w:val="clear" w:color="auto" w:fill="auto"/>
            <w:vAlign w:val="center"/>
            <w:hideMark/>
          </w:tcPr>
          <w:p w:rsidR="005054D9" w:rsidRPr="004419CE" w:rsidRDefault="005054D9" w:rsidP="00C84BD2">
            <w:pPr>
              <w:keepNext/>
              <w:spacing w:before="60" w:after="60" w:line="260" w:lineRule="exact"/>
              <w:jc w:val="center"/>
              <w:rPr>
                <w:b/>
                <w:bCs/>
                <w:sz w:val="20"/>
                <w:szCs w:val="26"/>
              </w:rPr>
            </w:pPr>
            <w:r w:rsidRPr="004419CE">
              <w:rPr>
                <w:rFonts w:hint="cs"/>
                <w:b/>
                <w:bCs/>
                <w:sz w:val="20"/>
                <w:szCs w:val="26"/>
                <w:rtl/>
              </w:rPr>
              <w:t>القيمة المحاسبية</w:t>
            </w:r>
          </w:p>
        </w:tc>
        <w:tc>
          <w:tcPr>
            <w:tcW w:w="2268" w:type="dxa"/>
            <w:gridSpan w:val="2"/>
            <w:shd w:val="clear" w:color="auto" w:fill="auto"/>
            <w:vAlign w:val="center"/>
            <w:hideMark/>
          </w:tcPr>
          <w:p w:rsidR="005054D9" w:rsidRPr="004419CE" w:rsidRDefault="005054D9" w:rsidP="00C84BD2">
            <w:pPr>
              <w:keepNext/>
              <w:spacing w:before="60" w:after="60" w:line="260" w:lineRule="exact"/>
              <w:jc w:val="center"/>
              <w:rPr>
                <w:b/>
                <w:bCs/>
                <w:sz w:val="20"/>
                <w:szCs w:val="26"/>
              </w:rPr>
            </w:pPr>
            <w:r w:rsidRPr="004419CE">
              <w:rPr>
                <w:rFonts w:hint="cs"/>
                <w:b/>
                <w:bCs/>
                <w:sz w:val="20"/>
                <w:szCs w:val="26"/>
                <w:rtl/>
              </w:rPr>
              <w:t>القيمة الفعلية</w:t>
            </w:r>
          </w:p>
        </w:tc>
      </w:tr>
      <w:tr w:rsidR="005054D9" w:rsidRPr="004419CE" w:rsidTr="00B5217D">
        <w:trPr>
          <w:trHeight w:val="313"/>
        </w:trPr>
        <w:tc>
          <w:tcPr>
            <w:tcW w:w="5102" w:type="dxa"/>
            <w:shd w:val="clear" w:color="auto" w:fill="auto"/>
            <w:vAlign w:val="center"/>
            <w:hideMark/>
          </w:tcPr>
          <w:p w:rsidR="005054D9" w:rsidRPr="00641067" w:rsidRDefault="005054D9" w:rsidP="00C84BD2">
            <w:pPr>
              <w:spacing w:before="60" w:after="60" w:line="260" w:lineRule="exact"/>
              <w:rPr>
                <w:sz w:val="18"/>
                <w:szCs w:val="24"/>
                <w:lang w:bidi="ar-SY"/>
              </w:rPr>
            </w:pPr>
            <w:r w:rsidRPr="004419CE">
              <w:rPr>
                <w:rFonts w:hint="cs"/>
                <w:sz w:val="20"/>
                <w:szCs w:val="26"/>
                <w:rtl/>
              </w:rPr>
              <w:t>الخصوم المالية</w:t>
            </w:r>
          </w:p>
        </w:tc>
        <w:tc>
          <w:tcPr>
            <w:tcW w:w="1134" w:type="dxa"/>
            <w:shd w:val="clear" w:color="auto" w:fill="auto"/>
            <w:vAlign w:val="center"/>
          </w:tcPr>
          <w:p w:rsidR="005054D9" w:rsidRPr="00303442" w:rsidRDefault="005054D9" w:rsidP="00C84BD2">
            <w:pPr>
              <w:spacing w:before="60" w:after="60" w:line="260" w:lineRule="exact"/>
              <w:jc w:val="center"/>
              <w:rPr>
                <w:b/>
                <w:bCs/>
                <w:sz w:val="20"/>
                <w:szCs w:val="26"/>
                <w:lang w:bidi="ar-SY"/>
              </w:rPr>
            </w:pPr>
            <w:r w:rsidRPr="00303442">
              <w:rPr>
                <w:b/>
                <w:bCs/>
                <w:sz w:val="20"/>
                <w:szCs w:val="26"/>
                <w:lang w:bidi="ar-SY"/>
              </w:rPr>
              <w:t>2018</w:t>
            </w:r>
          </w:p>
        </w:tc>
        <w:tc>
          <w:tcPr>
            <w:tcW w:w="1134" w:type="dxa"/>
            <w:shd w:val="clear" w:color="auto" w:fill="auto"/>
            <w:vAlign w:val="center"/>
          </w:tcPr>
          <w:p w:rsidR="005054D9" w:rsidRPr="004419CE" w:rsidRDefault="005054D9" w:rsidP="00C84BD2">
            <w:pPr>
              <w:spacing w:before="60" w:after="60" w:line="260" w:lineRule="exact"/>
              <w:jc w:val="center"/>
              <w:rPr>
                <w:b/>
                <w:bCs/>
                <w:sz w:val="20"/>
                <w:szCs w:val="26"/>
                <w:lang w:bidi="ar-SY"/>
              </w:rPr>
            </w:pPr>
            <w:r w:rsidRPr="004419CE">
              <w:rPr>
                <w:b/>
                <w:bCs/>
                <w:sz w:val="20"/>
                <w:szCs w:val="26"/>
                <w:lang w:bidi="ar-SY"/>
              </w:rPr>
              <w:t>2017</w:t>
            </w:r>
          </w:p>
        </w:tc>
        <w:tc>
          <w:tcPr>
            <w:tcW w:w="1134" w:type="dxa"/>
            <w:shd w:val="clear" w:color="auto" w:fill="auto"/>
            <w:vAlign w:val="center"/>
          </w:tcPr>
          <w:p w:rsidR="005054D9" w:rsidRPr="00303442" w:rsidRDefault="005054D9" w:rsidP="00C84BD2">
            <w:pPr>
              <w:spacing w:before="60" w:after="60" w:line="260" w:lineRule="exact"/>
              <w:jc w:val="center"/>
              <w:rPr>
                <w:b/>
                <w:bCs/>
                <w:sz w:val="20"/>
                <w:szCs w:val="26"/>
                <w:lang w:bidi="ar-SY"/>
              </w:rPr>
            </w:pPr>
            <w:r w:rsidRPr="00303442">
              <w:rPr>
                <w:b/>
                <w:bCs/>
                <w:sz w:val="20"/>
                <w:szCs w:val="26"/>
                <w:lang w:bidi="ar-SY"/>
              </w:rPr>
              <w:t>2018</w:t>
            </w:r>
          </w:p>
        </w:tc>
        <w:tc>
          <w:tcPr>
            <w:tcW w:w="1134" w:type="dxa"/>
            <w:shd w:val="clear" w:color="auto" w:fill="auto"/>
            <w:vAlign w:val="center"/>
          </w:tcPr>
          <w:p w:rsidR="005054D9" w:rsidRPr="004419CE" w:rsidRDefault="005054D9" w:rsidP="00C84BD2">
            <w:pPr>
              <w:spacing w:before="60" w:after="60" w:line="260" w:lineRule="exact"/>
              <w:jc w:val="center"/>
              <w:rPr>
                <w:b/>
                <w:bCs/>
                <w:sz w:val="20"/>
                <w:szCs w:val="26"/>
                <w:lang w:bidi="ar-SY"/>
              </w:rPr>
            </w:pPr>
            <w:r w:rsidRPr="004419CE">
              <w:rPr>
                <w:b/>
                <w:bCs/>
                <w:sz w:val="20"/>
                <w:szCs w:val="26"/>
                <w:lang w:bidi="ar-SY"/>
              </w:rPr>
              <w:t>2017</w:t>
            </w:r>
          </w:p>
        </w:tc>
      </w:tr>
      <w:tr w:rsidR="005054D9" w:rsidRPr="004419CE" w:rsidTr="00B5217D">
        <w:trPr>
          <w:trHeight w:val="313"/>
        </w:trPr>
        <w:tc>
          <w:tcPr>
            <w:tcW w:w="5102" w:type="dxa"/>
            <w:shd w:val="clear" w:color="auto" w:fill="auto"/>
            <w:vAlign w:val="center"/>
            <w:hideMark/>
          </w:tcPr>
          <w:p w:rsidR="005054D9" w:rsidRPr="004419CE" w:rsidRDefault="005054D9" w:rsidP="00C84BD2">
            <w:pPr>
              <w:spacing w:before="60" w:after="60" w:line="260" w:lineRule="exact"/>
              <w:rPr>
                <w:sz w:val="20"/>
                <w:szCs w:val="26"/>
                <w:lang w:bidi="ar-SY"/>
              </w:rPr>
            </w:pPr>
            <w:r w:rsidRPr="004419CE">
              <w:rPr>
                <w:rFonts w:hint="cs"/>
                <w:sz w:val="20"/>
                <w:szCs w:val="26"/>
                <w:rtl/>
              </w:rPr>
              <w:t>القروض</w:t>
            </w:r>
          </w:p>
        </w:tc>
        <w:tc>
          <w:tcPr>
            <w:tcW w:w="1134" w:type="dxa"/>
            <w:shd w:val="clear" w:color="auto" w:fill="auto"/>
            <w:vAlign w:val="center"/>
          </w:tcPr>
          <w:p w:rsidR="005054D9" w:rsidRPr="00303442" w:rsidRDefault="005054D9" w:rsidP="00C84BD2">
            <w:pPr>
              <w:spacing w:before="40" w:after="40" w:line="240" w:lineRule="exact"/>
              <w:jc w:val="left"/>
              <w:rPr>
                <w:sz w:val="20"/>
                <w:szCs w:val="26"/>
                <w:lang w:bidi="ar-SY"/>
              </w:rPr>
            </w:pPr>
            <w:r w:rsidRPr="00303442">
              <w:rPr>
                <w:sz w:val="20"/>
                <w:szCs w:val="26"/>
                <w:lang w:bidi="ar-SY"/>
              </w:rPr>
              <w:t>43</w:t>
            </w:r>
            <w:r>
              <w:rPr>
                <w:sz w:val="20"/>
                <w:szCs w:val="26"/>
                <w:lang w:bidi="ar-SY"/>
              </w:rPr>
              <w:t> </w:t>
            </w:r>
            <w:r w:rsidRPr="00303442">
              <w:rPr>
                <w:sz w:val="20"/>
                <w:szCs w:val="26"/>
                <w:lang w:bidi="ar-SY"/>
              </w:rPr>
              <w:t>193</w:t>
            </w:r>
          </w:p>
        </w:tc>
        <w:tc>
          <w:tcPr>
            <w:tcW w:w="1134" w:type="dxa"/>
            <w:shd w:val="clear" w:color="auto" w:fill="auto"/>
            <w:vAlign w:val="center"/>
          </w:tcPr>
          <w:p w:rsidR="005054D9" w:rsidRPr="004419CE" w:rsidRDefault="005054D9" w:rsidP="00C84BD2">
            <w:pPr>
              <w:spacing w:before="40" w:after="40" w:line="240" w:lineRule="exact"/>
              <w:jc w:val="left"/>
              <w:rPr>
                <w:sz w:val="20"/>
                <w:szCs w:val="26"/>
                <w:lang w:bidi="ar-SY"/>
              </w:rPr>
            </w:pPr>
            <w:r w:rsidRPr="004419CE">
              <w:rPr>
                <w:sz w:val="20"/>
                <w:szCs w:val="26"/>
                <w:lang w:bidi="ar-SY"/>
              </w:rPr>
              <w:t>43 019</w:t>
            </w:r>
          </w:p>
        </w:tc>
        <w:tc>
          <w:tcPr>
            <w:tcW w:w="1134" w:type="dxa"/>
            <w:shd w:val="clear" w:color="auto" w:fill="auto"/>
            <w:vAlign w:val="center"/>
          </w:tcPr>
          <w:p w:rsidR="005054D9" w:rsidRPr="00303442" w:rsidRDefault="005054D9" w:rsidP="00C84BD2">
            <w:pPr>
              <w:spacing w:before="40" w:after="40" w:line="240" w:lineRule="exact"/>
              <w:jc w:val="left"/>
              <w:rPr>
                <w:sz w:val="20"/>
                <w:szCs w:val="26"/>
                <w:lang w:bidi="ar-SY"/>
              </w:rPr>
            </w:pPr>
            <w:r w:rsidRPr="00303442">
              <w:rPr>
                <w:sz w:val="20"/>
                <w:szCs w:val="26"/>
                <w:lang w:bidi="ar-SY"/>
              </w:rPr>
              <w:t>43</w:t>
            </w:r>
            <w:r>
              <w:rPr>
                <w:sz w:val="20"/>
                <w:szCs w:val="26"/>
                <w:lang w:bidi="ar-SY"/>
              </w:rPr>
              <w:t> </w:t>
            </w:r>
            <w:r w:rsidRPr="00303442">
              <w:rPr>
                <w:sz w:val="20"/>
                <w:szCs w:val="26"/>
                <w:lang w:bidi="ar-SY"/>
              </w:rPr>
              <w:t>193</w:t>
            </w:r>
          </w:p>
        </w:tc>
        <w:tc>
          <w:tcPr>
            <w:tcW w:w="1134" w:type="dxa"/>
            <w:shd w:val="clear" w:color="auto" w:fill="auto"/>
            <w:vAlign w:val="center"/>
          </w:tcPr>
          <w:p w:rsidR="005054D9" w:rsidRPr="004419CE" w:rsidRDefault="005054D9" w:rsidP="00C84BD2">
            <w:pPr>
              <w:spacing w:before="40" w:after="40" w:line="240" w:lineRule="exact"/>
              <w:jc w:val="left"/>
              <w:rPr>
                <w:sz w:val="20"/>
                <w:szCs w:val="26"/>
                <w:lang w:bidi="ar-SY"/>
              </w:rPr>
            </w:pPr>
            <w:r w:rsidRPr="004419CE">
              <w:rPr>
                <w:sz w:val="20"/>
                <w:szCs w:val="26"/>
                <w:lang w:bidi="ar-SY"/>
              </w:rPr>
              <w:t>43 019</w:t>
            </w:r>
          </w:p>
        </w:tc>
      </w:tr>
      <w:tr w:rsidR="005054D9" w:rsidRPr="004419CE" w:rsidTr="00B5217D">
        <w:trPr>
          <w:trHeight w:val="347"/>
        </w:trPr>
        <w:tc>
          <w:tcPr>
            <w:tcW w:w="5102" w:type="dxa"/>
            <w:shd w:val="clear" w:color="auto" w:fill="auto"/>
            <w:vAlign w:val="center"/>
            <w:hideMark/>
          </w:tcPr>
          <w:p w:rsidR="005054D9" w:rsidRPr="004419CE" w:rsidRDefault="005054D9" w:rsidP="00C84BD2">
            <w:pPr>
              <w:spacing w:before="60" w:after="60" w:line="260" w:lineRule="exact"/>
              <w:rPr>
                <w:sz w:val="20"/>
                <w:szCs w:val="26"/>
                <w:lang w:bidi="ar-SY"/>
              </w:rPr>
            </w:pPr>
            <w:r w:rsidRPr="004419CE">
              <w:rPr>
                <w:rFonts w:hint="cs"/>
                <w:sz w:val="20"/>
                <w:szCs w:val="26"/>
                <w:rtl/>
              </w:rPr>
              <w:t>المدفوعات من العمليات المتعلقة بأسعار الصرف</w:t>
            </w:r>
          </w:p>
        </w:tc>
        <w:tc>
          <w:tcPr>
            <w:tcW w:w="1134" w:type="dxa"/>
            <w:shd w:val="clear" w:color="auto" w:fill="auto"/>
            <w:vAlign w:val="center"/>
          </w:tcPr>
          <w:p w:rsidR="005054D9" w:rsidRPr="00303442" w:rsidRDefault="005054D9" w:rsidP="00C84BD2">
            <w:pPr>
              <w:spacing w:before="40" w:after="40" w:line="240" w:lineRule="exact"/>
              <w:jc w:val="left"/>
              <w:rPr>
                <w:sz w:val="20"/>
                <w:szCs w:val="26"/>
                <w:lang w:bidi="ar-SY"/>
              </w:rPr>
            </w:pPr>
            <w:r w:rsidRPr="00303442">
              <w:rPr>
                <w:sz w:val="20"/>
                <w:szCs w:val="26"/>
                <w:lang w:bidi="ar-SY"/>
              </w:rPr>
              <w:t>4</w:t>
            </w:r>
            <w:r>
              <w:rPr>
                <w:sz w:val="20"/>
                <w:szCs w:val="26"/>
                <w:lang w:bidi="ar-SY"/>
              </w:rPr>
              <w:t> </w:t>
            </w:r>
            <w:r w:rsidRPr="00303442">
              <w:rPr>
                <w:sz w:val="20"/>
                <w:szCs w:val="26"/>
                <w:lang w:bidi="ar-SY"/>
              </w:rPr>
              <w:t>660</w:t>
            </w:r>
          </w:p>
        </w:tc>
        <w:tc>
          <w:tcPr>
            <w:tcW w:w="1134" w:type="dxa"/>
            <w:shd w:val="clear" w:color="auto" w:fill="auto"/>
            <w:vAlign w:val="center"/>
          </w:tcPr>
          <w:p w:rsidR="005054D9" w:rsidRPr="004419CE" w:rsidRDefault="005054D9" w:rsidP="00C84BD2">
            <w:pPr>
              <w:spacing w:before="40" w:after="40" w:line="240" w:lineRule="exact"/>
              <w:jc w:val="left"/>
              <w:rPr>
                <w:sz w:val="20"/>
                <w:szCs w:val="26"/>
                <w:lang w:bidi="ar-SY"/>
              </w:rPr>
            </w:pPr>
            <w:r w:rsidRPr="004419CE">
              <w:rPr>
                <w:sz w:val="20"/>
                <w:szCs w:val="26"/>
                <w:lang w:bidi="ar-SY"/>
              </w:rPr>
              <w:t>5 103</w:t>
            </w:r>
          </w:p>
        </w:tc>
        <w:tc>
          <w:tcPr>
            <w:tcW w:w="1134" w:type="dxa"/>
            <w:shd w:val="clear" w:color="auto" w:fill="auto"/>
            <w:vAlign w:val="center"/>
          </w:tcPr>
          <w:p w:rsidR="005054D9" w:rsidRPr="00303442" w:rsidRDefault="005054D9" w:rsidP="00C84BD2">
            <w:pPr>
              <w:spacing w:before="40" w:after="40" w:line="240" w:lineRule="exact"/>
              <w:jc w:val="left"/>
              <w:rPr>
                <w:sz w:val="20"/>
                <w:szCs w:val="26"/>
                <w:lang w:bidi="ar-SY"/>
              </w:rPr>
            </w:pPr>
            <w:r w:rsidRPr="00303442">
              <w:rPr>
                <w:sz w:val="20"/>
                <w:szCs w:val="26"/>
                <w:lang w:bidi="ar-SY"/>
              </w:rPr>
              <w:t>4</w:t>
            </w:r>
            <w:r>
              <w:rPr>
                <w:sz w:val="20"/>
                <w:szCs w:val="26"/>
                <w:lang w:bidi="ar-SY"/>
              </w:rPr>
              <w:t> </w:t>
            </w:r>
            <w:r w:rsidRPr="00303442">
              <w:rPr>
                <w:sz w:val="20"/>
                <w:szCs w:val="26"/>
                <w:lang w:bidi="ar-SY"/>
              </w:rPr>
              <w:t>660</w:t>
            </w:r>
          </w:p>
        </w:tc>
        <w:tc>
          <w:tcPr>
            <w:tcW w:w="1134" w:type="dxa"/>
            <w:shd w:val="clear" w:color="auto" w:fill="auto"/>
            <w:vAlign w:val="center"/>
          </w:tcPr>
          <w:p w:rsidR="005054D9" w:rsidRPr="004419CE" w:rsidRDefault="005054D9" w:rsidP="00C84BD2">
            <w:pPr>
              <w:spacing w:before="40" w:after="40" w:line="240" w:lineRule="exact"/>
              <w:jc w:val="left"/>
              <w:rPr>
                <w:sz w:val="20"/>
                <w:szCs w:val="26"/>
                <w:lang w:bidi="ar-SY"/>
              </w:rPr>
            </w:pPr>
            <w:r w:rsidRPr="004419CE">
              <w:rPr>
                <w:sz w:val="20"/>
                <w:szCs w:val="26"/>
                <w:lang w:bidi="ar-SY"/>
              </w:rPr>
              <w:t>5 103</w:t>
            </w:r>
          </w:p>
        </w:tc>
      </w:tr>
    </w:tbl>
    <w:p w:rsidR="005054D9" w:rsidRPr="004419CE" w:rsidRDefault="005054D9" w:rsidP="005054D9">
      <w:pPr>
        <w:spacing w:before="240"/>
        <w:rPr>
          <w:rtl/>
          <w:lang w:bidi="ar-SY"/>
        </w:rPr>
      </w:pPr>
      <w:r w:rsidRPr="004419CE">
        <w:rPr>
          <w:rFonts w:hint="cs"/>
          <w:rtl/>
          <w:lang w:bidi="ar-SY"/>
        </w:rPr>
        <w:t>وتدرج القيمة الفعلية للأصول والخصوم المالية بالقيمة التي يمكن أن يتم بها تبادل الأداة المالية في معاملة حالية بين أطراف راغبة، خلاف قيمة التبادل في عملية بيع إجبارية أو تصفية.</w:t>
      </w:r>
    </w:p>
    <w:p w:rsidR="005054D9" w:rsidRPr="004419CE" w:rsidRDefault="005054D9" w:rsidP="005054D9">
      <w:pPr>
        <w:rPr>
          <w:rtl/>
          <w:lang w:bidi="ar-SY"/>
        </w:rPr>
      </w:pPr>
      <w:r w:rsidRPr="004419CE">
        <w:rPr>
          <w:rFonts w:hint="cs"/>
          <w:rtl/>
          <w:lang w:bidi="ar-SY"/>
        </w:rPr>
        <w:t>وقد استعملت الأساليب والافتراضات التالية لتقدير القيمة الفعلية:</w:t>
      </w:r>
    </w:p>
    <w:p w:rsidR="005054D9" w:rsidRPr="004419CE" w:rsidRDefault="005054D9" w:rsidP="001C50D2">
      <w:pPr>
        <w:pStyle w:val="enumlev1"/>
        <w:rPr>
          <w:rtl/>
        </w:rPr>
      </w:pPr>
      <w:bookmarkStart w:id="532" w:name="_Toc520365519"/>
      <w:r w:rsidRPr="004419CE">
        <w:rPr>
          <w:rFonts w:hint="cs"/>
          <w:rtl/>
        </w:rPr>
        <w:t>-</w:t>
      </w:r>
      <w:r w:rsidRPr="004419CE">
        <w:rPr>
          <w:rFonts w:hint="cs"/>
          <w:rtl/>
        </w:rPr>
        <w:tab/>
        <w:t>الأموال النقدية وما يعادلها والإيداعات قصيرة الأجل والمستحقات من العمليات المتعلقة بسعر الصرف والمستحقات الأخرى والمدفوعات من العمليات المتعلقة بسعر الصرف والمدفوعات الأخرى تقترب من قيمها المحاسبية بشكل كبير نتيجة فترات الاستحقاق القصيرة لهذه الاستثمارات؛</w:t>
      </w:r>
      <w:bookmarkEnd w:id="532"/>
    </w:p>
    <w:p w:rsidR="005054D9" w:rsidRPr="004419CE" w:rsidRDefault="005054D9" w:rsidP="001C50D2">
      <w:pPr>
        <w:pStyle w:val="enumlev1"/>
        <w:rPr>
          <w:rtl/>
        </w:rPr>
      </w:pPr>
      <w:bookmarkStart w:id="533" w:name="_Toc520365520"/>
      <w:r w:rsidRPr="004419CE">
        <w:rPr>
          <w:rFonts w:hint="cs"/>
          <w:rtl/>
        </w:rPr>
        <w:t>-</w:t>
      </w:r>
      <w:r w:rsidRPr="004419CE">
        <w:rPr>
          <w:rFonts w:hint="cs"/>
          <w:rtl/>
        </w:rPr>
        <w:tab/>
        <w:t xml:space="preserve">تقدر قيمة المستحقات قصيرة وطويلة الأجل حسبما هو مبين في الملاحظة </w:t>
      </w:r>
      <w:r w:rsidRPr="004419CE">
        <w:t>2</w:t>
      </w:r>
      <w:r w:rsidRPr="004419CE">
        <w:rPr>
          <w:rFonts w:hint="cs"/>
          <w:rtl/>
        </w:rPr>
        <w:t>؛</w:t>
      </w:r>
      <w:bookmarkEnd w:id="533"/>
    </w:p>
    <w:p w:rsidR="005054D9" w:rsidRPr="004419CE" w:rsidRDefault="005054D9" w:rsidP="001C50D2">
      <w:pPr>
        <w:pStyle w:val="enumlev1"/>
        <w:rPr>
          <w:rtl/>
        </w:rPr>
      </w:pPr>
      <w:bookmarkStart w:id="534" w:name="_Toc520365521"/>
      <w:r w:rsidRPr="004419CE">
        <w:rPr>
          <w:rFonts w:hint="cs"/>
          <w:rtl/>
        </w:rPr>
        <w:t>-</w:t>
      </w:r>
      <w:r w:rsidRPr="004419CE">
        <w:rPr>
          <w:rFonts w:hint="cs"/>
          <w:rtl/>
        </w:rPr>
        <w:tab/>
        <w:t xml:space="preserve">تقدر قيمة القروض حسبما هو مبين في الملاحظة </w:t>
      </w:r>
      <w:r w:rsidRPr="004419CE">
        <w:t>2</w:t>
      </w:r>
      <w:r w:rsidRPr="004419CE">
        <w:rPr>
          <w:rFonts w:hint="cs"/>
          <w:rtl/>
        </w:rPr>
        <w:t>.</w:t>
      </w:r>
      <w:bookmarkEnd w:id="534"/>
    </w:p>
    <w:p w:rsidR="005054D9" w:rsidRPr="004419CE" w:rsidRDefault="005054D9" w:rsidP="00781D58">
      <w:pPr>
        <w:keepNext/>
        <w:keepLines/>
        <w:spacing w:before="240"/>
        <w:ind w:left="1134" w:hanging="1134"/>
        <w:rPr>
          <w:b/>
          <w:bCs/>
          <w:rtl/>
        </w:rPr>
      </w:pPr>
      <w:bookmarkStart w:id="535" w:name="_Toc419484072"/>
      <w:bookmarkStart w:id="536" w:name="_Toc452156624"/>
      <w:r w:rsidRPr="004419CE">
        <w:rPr>
          <w:rFonts w:hint="cs"/>
          <w:b/>
          <w:bCs/>
          <w:rtl/>
        </w:rPr>
        <w:t>تراتب القيمة الفعلية</w:t>
      </w:r>
      <w:bookmarkEnd w:id="535"/>
      <w:bookmarkEnd w:id="536"/>
    </w:p>
    <w:p w:rsidR="005054D9" w:rsidRPr="004419CE" w:rsidRDefault="005054D9" w:rsidP="00781D58">
      <w:pPr>
        <w:keepNext/>
        <w:keepLines/>
        <w:rPr>
          <w:rtl/>
          <w:lang w:bidi="ar-SY"/>
        </w:rPr>
      </w:pPr>
      <w:r w:rsidRPr="004419CE">
        <w:rPr>
          <w:rFonts w:hint="cs"/>
          <w:rtl/>
          <w:lang w:bidi="ar-SY"/>
        </w:rPr>
        <w:t>يستعمل الاتحاد التراتب التالي لتحديد والكشف عن القيمة الفعلية للأدوات المالية باستخدام تقنية من تقنيات تحديد</w:t>
      </w:r>
      <w:r w:rsidRPr="004419CE">
        <w:rPr>
          <w:rFonts w:hint="eastAsia"/>
          <w:rtl/>
          <w:lang w:bidi="ar-SY"/>
        </w:rPr>
        <w:t> </w:t>
      </w:r>
      <w:r w:rsidRPr="004419CE">
        <w:rPr>
          <w:rFonts w:hint="cs"/>
          <w:rtl/>
          <w:lang w:bidi="ar-SY"/>
        </w:rPr>
        <w:t>القيمة:</w:t>
      </w:r>
    </w:p>
    <w:p w:rsidR="005054D9" w:rsidRPr="004419CE" w:rsidRDefault="005054D9" w:rsidP="00781D58">
      <w:pPr>
        <w:keepNext/>
        <w:keepLines/>
        <w:rPr>
          <w:rtl/>
          <w:lang w:bidi="ar-SY"/>
        </w:rPr>
      </w:pPr>
      <w:r w:rsidRPr="004419CE">
        <w:rPr>
          <w:rFonts w:hint="cs"/>
          <w:rtl/>
          <w:lang w:bidi="ar-SY"/>
        </w:rPr>
        <w:t xml:space="preserve">المستوى </w:t>
      </w:r>
      <w:r w:rsidRPr="004419CE">
        <w:rPr>
          <w:lang w:bidi="ar-SY"/>
        </w:rPr>
        <w:t>1</w:t>
      </w:r>
      <w:r w:rsidRPr="004419CE">
        <w:rPr>
          <w:rFonts w:hint="cs"/>
          <w:rtl/>
          <w:lang w:bidi="ar-SY"/>
        </w:rPr>
        <w:t>: أسعار مقتبسة من أسواق نشطة لأصول وخصوم مماثلة؛</w:t>
      </w:r>
    </w:p>
    <w:p w:rsidR="005054D9" w:rsidRPr="004419CE" w:rsidRDefault="005054D9" w:rsidP="005054D9">
      <w:pPr>
        <w:rPr>
          <w:rtl/>
          <w:lang w:bidi="ar-SY"/>
        </w:rPr>
      </w:pPr>
      <w:r w:rsidRPr="004419CE">
        <w:rPr>
          <w:rFonts w:hint="cs"/>
          <w:rtl/>
          <w:lang w:bidi="ar-SY"/>
        </w:rPr>
        <w:t xml:space="preserve">المستوى </w:t>
      </w:r>
      <w:r w:rsidRPr="004419CE">
        <w:rPr>
          <w:lang w:bidi="ar-SY"/>
        </w:rPr>
        <w:t>2</w:t>
      </w:r>
      <w:r w:rsidRPr="004419CE">
        <w:rPr>
          <w:rFonts w:hint="cs"/>
          <w:rtl/>
          <w:lang w:bidi="ar-SY"/>
        </w:rPr>
        <w:t xml:space="preserve">: بيانات خلاف الأسعار المقتبسة الواردة في المستوى </w:t>
      </w:r>
      <w:r w:rsidRPr="004419CE">
        <w:rPr>
          <w:lang w:bidi="ar-SY"/>
        </w:rPr>
        <w:t>1</w:t>
      </w:r>
      <w:r w:rsidRPr="004419CE">
        <w:rPr>
          <w:rFonts w:hint="cs"/>
          <w:rtl/>
          <w:lang w:bidi="ar-SY"/>
        </w:rPr>
        <w:t xml:space="preserve"> يتم رصدها بالنسبة للأصول أو الخصوم سواء كان بطريق مباشر أو غير</w:t>
      </w:r>
      <w:r w:rsidRPr="004419CE">
        <w:rPr>
          <w:rFonts w:hint="eastAsia"/>
          <w:rtl/>
          <w:lang w:bidi="ar-SY"/>
        </w:rPr>
        <w:t> </w:t>
      </w:r>
      <w:r w:rsidRPr="004419CE">
        <w:rPr>
          <w:rFonts w:hint="cs"/>
          <w:rtl/>
          <w:lang w:bidi="ar-SY"/>
        </w:rPr>
        <w:t>مباشر؛</w:t>
      </w:r>
    </w:p>
    <w:p w:rsidR="005054D9" w:rsidRPr="004419CE" w:rsidRDefault="005054D9" w:rsidP="005054D9">
      <w:pPr>
        <w:rPr>
          <w:rtl/>
          <w:lang w:bidi="ar-SY"/>
        </w:rPr>
      </w:pPr>
      <w:r w:rsidRPr="004419CE">
        <w:rPr>
          <w:rFonts w:hint="cs"/>
          <w:rtl/>
          <w:lang w:bidi="ar-SY"/>
        </w:rPr>
        <w:t xml:space="preserve">المستوى </w:t>
      </w:r>
      <w:r w:rsidRPr="004419CE">
        <w:rPr>
          <w:lang w:bidi="ar-SY"/>
        </w:rPr>
        <w:t>3</w:t>
      </w:r>
      <w:r w:rsidRPr="004419CE">
        <w:rPr>
          <w:rFonts w:hint="cs"/>
          <w:rtl/>
          <w:lang w:bidi="ar-SY"/>
        </w:rPr>
        <w:t>: تقنيات تستعمل بيانات لها تأثير كبير على القيمة الفعلية المسجلة لا تقوم على بيانات أسواق</w:t>
      </w:r>
      <w:r w:rsidRPr="004419CE">
        <w:rPr>
          <w:rFonts w:hint="eastAsia"/>
          <w:rtl/>
          <w:lang w:bidi="ar-SY"/>
        </w:rPr>
        <w:t> </w:t>
      </w:r>
      <w:r w:rsidRPr="004419CE">
        <w:rPr>
          <w:rFonts w:hint="cs"/>
          <w:rtl/>
          <w:lang w:bidi="ar-SY"/>
        </w:rPr>
        <w:t>مرصودة.</w:t>
      </w:r>
    </w:p>
    <w:p w:rsidR="005054D9" w:rsidRPr="004419CE" w:rsidRDefault="005054D9" w:rsidP="005054D9">
      <w:pPr>
        <w:rPr>
          <w:rtl/>
          <w:lang w:bidi="ar-SY"/>
        </w:rPr>
      </w:pPr>
      <w:r w:rsidRPr="004419CE">
        <w:rPr>
          <w:rFonts w:hint="cs"/>
          <w:rtl/>
          <w:lang w:bidi="ar-SY"/>
        </w:rPr>
        <w:t xml:space="preserve">وحتى </w:t>
      </w:r>
      <w:r w:rsidRPr="004419CE">
        <w:rPr>
          <w:lang w:bidi="ar-SY"/>
        </w:rPr>
        <w:t>31</w:t>
      </w:r>
      <w:r w:rsidRPr="004419CE">
        <w:rPr>
          <w:rFonts w:hint="cs"/>
          <w:rtl/>
          <w:lang w:bidi="ar-SY"/>
        </w:rPr>
        <w:t xml:space="preserve"> ديسمبر </w:t>
      </w:r>
      <w:r>
        <w:rPr>
          <w:lang w:bidi="ar-SY"/>
        </w:rPr>
        <w:t>2018</w:t>
      </w:r>
      <w:r w:rsidRPr="004419CE">
        <w:rPr>
          <w:rFonts w:hint="cs"/>
          <w:rtl/>
          <w:lang w:bidi="ar-SY"/>
        </w:rPr>
        <w:t>، كانت جميع الاستثمارات عبارة عن إيداعات مصرفية واستثمارات مصرفية قصيرة الأجل ومقدر قيمتها بقيمتها الفعلية في بيان الوضع</w:t>
      </w:r>
      <w:r w:rsidRPr="004419CE">
        <w:rPr>
          <w:rFonts w:hint="eastAsia"/>
          <w:rtl/>
          <w:lang w:bidi="ar-SY"/>
        </w:rPr>
        <w:t> </w:t>
      </w:r>
      <w:r w:rsidRPr="004419CE">
        <w:rPr>
          <w:rFonts w:hint="cs"/>
          <w:rtl/>
          <w:lang w:bidi="ar-SY"/>
        </w:rPr>
        <w:t>المالي.</w:t>
      </w:r>
    </w:p>
    <w:p w:rsidR="005054D9" w:rsidRPr="004419CE" w:rsidRDefault="005054D9" w:rsidP="00641067">
      <w:pPr>
        <w:pStyle w:val="enumlev1"/>
        <w:rPr>
          <w:rtl/>
        </w:rPr>
      </w:pPr>
      <w:r w:rsidRPr="004419CE">
        <w:rPr>
          <w:rFonts w:hint="cs"/>
          <w:rtl/>
        </w:rPr>
        <w:t xml:space="preserve"> أ )</w:t>
      </w:r>
      <w:r w:rsidRPr="004419CE">
        <w:rPr>
          <w:rFonts w:hint="cs"/>
          <w:rtl/>
        </w:rPr>
        <w:tab/>
        <w:t>مخاطر الائتمان</w:t>
      </w:r>
    </w:p>
    <w:p w:rsidR="005054D9" w:rsidRPr="00CE0905" w:rsidRDefault="005054D9" w:rsidP="00CE0905">
      <w:pPr>
        <w:pStyle w:val="enumlev1"/>
        <w:rPr>
          <w:spacing w:val="-4"/>
          <w:rtl/>
        </w:rPr>
      </w:pPr>
      <w:r w:rsidRPr="00CE0905">
        <w:rPr>
          <w:spacing w:val="-4"/>
          <w:rtl/>
        </w:rPr>
        <w:tab/>
      </w:r>
      <w:bookmarkStart w:id="537" w:name="_Toc520365522"/>
      <w:r w:rsidRPr="00CE0905">
        <w:rPr>
          <w:rFonts w:hint="cs"/>
          <w:spacing w:val="-4"/>
          <w:rtl/>
        </w:rPr>
        <w:t>مخاطر الائتمان هي مخاطر الخسائر المالية التي يتكبدها الاتحاد عندما يعجز العملاء أو الأطراف النظيرة في الأدوات المالية عن الوفاء بالتزاماتهم التعاقدية وتنشأ بشكل أساسي عن الاستثمارات والمستحقات والأموال النقدية وما</w:t>
      </w:r>
      <w:r w:rsidRPr="00CE0905">
        <w:rPr>
          <w:rFonts w:hint="eastAsia"/>
          <w:spacing w:val="-4"/>
          <w:rtl/>
        </w:rPr>
        <w:t> </w:t>
      </w:r>
      <w:r w:rsidRPr="00CE0905">
        <w:rPr>
          <w:rFonts w:hint="cs"/>
          <w:spacing w:val="-4"/>
          <w:rtl/>
        </w:rPr>
        <w:t>يعادلها. وتمثل القيمة المحاسبية للأصول المالية الحد الأقصى للتعرض لمخاطر الائتمان. وكان أقصى تعرض لمخاطر الائتمان حتى</w:t>
      </w:r>
      <w:r w:rsidR="00CE0905">
        <w:rPr>
          <w:rFonts w:hint="cs"/>
          <w:spacing w:val="-4"/>
          <w:rtl/>
        </w:rPr>
        <w:t xml:space="preserve"> </w:t>
      </w:r>
      <w:r w:rsidRPr="00CE0905">
        <w:rPr>
          <w:spacing w:val="-4"/>
        </w:rPr>
        <w:t>31</w:t>
      </w:r>
      <w:r w:rsidR="00CE0905">
        <w:rPr>
          <w:rFonts w:hint="cs"/>
          <w:spacing w:val="-4"/>
          <w:rtl/>
        </w:rPr>
        <w:t xml:space="preserve"> </w:t>
      </w:r>
      <w:r w:rsidRPr="00CE0905">
        <w:rPr>
          <w:rFonts w:hint="cs"/>
          <w:spacing w:val="-4"/>
          <w:rtl/>
        </w:rPr>
        <w:t>ديسمبر</w:t>
      </w:r>
      <w:r w:rsidR="00CE0905">
        <w:rPr>
          <w:rFonts w:hint="cs"/>
          <w:spacing w:val="-4"/>
          <w:rtl/>
        </w:rPr>
        <w:t xml:space="preserve"> </w:t>
      </w:r>
      <w:r w:rsidRPr="00CE0905">
        <w:rPr>
          <w:rFonts w:hint="cs"/>
          <w:spacing w:val="-4"/>
          <w:rtl/>
        </w:rPr>
        <w:t>كالتالي:</w:t>
      </w:r>
      <w:bookmarkEnd w:id="537"/>
    </w:p>
    <w:tbl>
      <w:tblPr>
        <w:tblStyle w:val="TableGrid1"/>
        <w:bidiVisual/>
        <w:tblW w:w="0" w:type="auto"/>
        <w:jc w:val="center"/>
        <w:tblLook w:val="04A0" w:firstRow="1" w:lastRow="0" w:firstColumn="1" w:lastColumn="0" w:noHBand="0" w:noVBand="1"/>
      </w:tblPr>
      <w:tblGrid>
        <w:gridCol w:w="3402"/>
        <w:gridCol w:w="1984"/>
        <w:gridCol w:w="1984"/>
      </w:tblGrid>
      <w:tr w:rsidR="005054D9" w:rsidRPr="004419CE" w:rsidTr="00C84BD2">
        <w:trPr>
          <w:jc w:val="center"/>
        </w:trPr>
        <w:tc>
          <w:tcPr>
            <w:tcW w:w="3402" w:type="dxa"/>
          </w:tcPr>
          <w:p w:rsidR="005054D9" w:rsidRPr="003913FF" w:rsidRDefault="005054D9" w:rsidP="00C84BD2">
            <w:pPr>
              <w:keepNext/>
              <w:spacing w:before="60" w:after="40" w:line="240" w:lineRule="exact"/>
              <w:rPr>
                <w:b/>
                <w:bCs/>
                <w:position w:val="2"/>
                <w:sz w:val="20"/>
                <w:szCs w:val="26"/>
              </w:rPr>
            </w:pPr>
            <w:r w:rsidRPr="003913FF">
              <w:rPr>
                <w:rFonts w:hint="cs"/>
                <w:b/>
                <w:bCs/>
                <w:position w:val="2"/>
                <w:sz w:val="20"/>
                <w:szCs w:val="26"/>
                <w:rtl/>
              </w:rPr>
              <w:t>بآلاف الفرنكات السويسرية</w:t>
            </w:r>
          </w:p>
        </w:tc>
        <w:tc>
          <w:tcPr>
            <w:tcW w:w="1984" w:type="dxa"/>
            <w:vAlign w:val="center"/>
          </w:tcPr>
          <w:p w:rsidR="005054D9" w:rsidRPr="003913FF" w:rsidRDefault="005054D9" w:rsidP="00C84BD2">
            <w:pPr>
              <w:keepNext/>
              <w:spacing w:before="60" w:after="40" w:line="240" w:lineRule="exact"/>
              <w:jc w:val="left"/>
              <w:rPr>
                <w:rFonts w:cs="Calibri"/>
                <w:b/>
                <w:bCs/>
                <w:color w:val="000000"/>
                <w:position w:val="2"/>
                <w:sz w:val="20"/>
                <w:szCs w:val="20"/>
              </w:rPr>
            </w:pPr>
            <w:r w:rsidRPr="003913FF">
              <w:rPr>
                <w:rFonts w:cs="Calibri"/>
                <w:b/>
                <w:bCs/>
                <w:color w:val="000000"/>
                <w:position w:val="2"/>
                <w:sz w:val="20"/>
                <w:szCs w:val="20"/>
              </w:rPr>
              <w:t>201</w:t>
            </w:r>
            <w:r>
              <w:rPr>
                <w:rFonts w:cs="Calibri"/>
                <w:b/>
                <w:bCs/>
                <w:color w:val="000000"/>
                <w:position w:val="2"/>
                <w:sz w:val="20"/>
                <w:szCs w:val="20"/>
              </w:rPr>
              <w:t>8</w:t>
            </w:r>
            <w:r w:rsidRPr="003913FF">
              <w:rPr>
                <w:rFonts w:cs="Calibri"/>
                <w:b/>
                <w:bCs/>
                <w:color w:val="000000"/>
                <w:position w:val="2"/>
                <w:sz w:val="20"/>
                <w:szCs w:val="20"/>
              </w:rPr>
              <w:t>.12.31</w:t>
            </w:r>
          </w:p>
        </w:tc>
        <w:tc>
          <w:tcPr>
            <w:tcW w:w="1984" w:type="dxa"/>
            <w:vAlign w:val="center"/>
          </w:tcPr>
          <w:p w:rsidR="005054D9" w:rsidRPr="003913FF" w:rsidRDefault="005054D9" w:rsidP="00C84BD2">
            <w:pPr>
              <w:keepNext/>
              <w:spacing w:before="60" w:after="40" w:line="240" w:lineRule="exact"/>
              <w:jc w:val="left"/>
              <w:rPr>
                <w:rFonts w:cs="Calibri"/>
                <w:b/>
                <w:bCs/>
                <w:color w:val="000000"/>
                <w:position w:val="2"/>
                <w:sz w:val="20"/>
                <w:szCs w:val="20"/>
              </w:rPr>
            </w:pPr>
            <w:r w:rsidRPr="003913FF">
              <w:rPr>
                <w:rFonts w:cs="Calibri"/>
                <w:b/>
                <w:bCs/>
                <w:color w:val="000000"/>
                <w:position w:val="2"/>
                <w:sz w:val="20"/>
                <w:szCs w:val="20"/>
              </w:rPr>
              <w:t>2017.12.31</w:t>
            </w:r>
          </w:p>
        </w:tc>
      </w:tr>
      <w:tr w:rsidR="005054D9" w:rsidRPr="004419CE" w:rsidTr="00C84BD2">
        <w:trPr>
          <w:jc w:val="center"/>
        </w:trPr>
        <w:tc>
          <w:tcPr>
            <w:tcW w:w="3402" w:type="dxa"/>
          </w:tcPr>
          <w:p w:rsidR="005054D9" w:rsidRPr="003913FF" w:rsidRDefault="005054D9" w:rsidP="00C84BD2">
            <w:pPr>
              <w:spacing w:before="60" w:after="40" w:line="240" w:lineRule="exact"/>
              <w:rPr>
                <w:position w:val="2"/>
                <w:sz w:val="20"/>
                <w:szCs w:val="26"/>
                <w:lang w:bidi="ar-SY"/>
              </w:rPr>
            </w:pPr>
            <w:r w:rsidRPr="003913FF">
              <w:rPr>
                <w:rFonts w:hint="cs"/>
                <w:position w:val="2"/>
                <w:sz w:val="20"/>
                <w:szCs w:val="26"/>
                <w:rtl/>
              </w:rPr>
              <w:t>الاستثمارات</w:t>
            </w:r>
          </w:p>
        </w:tc>
        <w:tc>
          <w:tcPr>
            <w:tcW w:w="1984" w:type="dxa"/>
          </w:tcPr>
          <w:p w:rsidR="005054D9" w:rsidRPr="00771344" w:rsidRDefault="005054D9" w:rsidP="00C84BD2">
            <w:pPr>
              <w:spacing w:before="60" w:after="40" w:line="240" w:lineRule="exact"/>
              <w:jc w:val="left"/>
              <w:rPr>
                <w:position w:val="2"/>
                <w:sz w:val="20"/>
                <w:szCs w:val="26"/>
                <w:lang w:bidi="ar-SY"/>
              </w:rPr>
            </w:pPr>
            <w:r w:rsidRPr="00771344">
              <w:rPr>
                <w:position w:val="2"/>
                <w:sz w:val="20"/>
                <w:szCs w:val="26"/>
                <w:lang w:bidi="ar-SY"/>
              </w:rPr>
              <w:t>48</w:t>
            </w:r>
            <w:r>
              <w:rPr>
                <w:position w:val="2"/>
                <w:sz w:val="20"/>
                <w:szCs w:val="26"/>
                <w:lang w:bidi="ar-SY"/>
              </w:rPr>
              <w:t> </w:t>
            </w:r>
            <w:r w:rsidRPr="00771344">
              <w:rPr>
                <w:position w:val="2"/>
                <w:sz w:val="20"/>
                <w:szCs w:val="26"/>
                <w:lang w:bidi="ar-SY"/>
              </w:rPr>
              <w:t>996</w:t>
            </w:r>
          </w:p>
        </w:tc>
        <w:tc>
          <w:tcPr>
            <w:tcW w:w="1984" w:type="dxa"/>
          </w:tcPr>
          <w:p w:rsidR="005054D9" w:rsidRPr="003913FF" w:rsidRDefault="005054D9" w:rsidP="00C84BD2">
            <w:pPr>
              <w:spacing w:before="60" w:after="40" w:line="240" w:lineRule="exact"/>
              <w:jc w:val="left"/>
              <w:rPr>
                <w:position w:val="2"/>
                <w:sz w:val="20"/>
                <w:szCs w:val="26"/>
                <w:lang w:bidi="ar-SY"/>
              </w:rPr>
            </w:pPr>
            <w:r w:rsidRPr="003913FF">
              <w:rPr>
                <w:position w:val="2"/>
                <w:sz w:val="20"/>
                <w:szCs w:val="26"/>
                <w:lang w:bidi="ar-SY"/>
              </w:rPr>
              <w:t>31 363</w:t>
            </w:r>
          </w:p>
        </w:tc>
      </w:tr>
      <w:tr w:rsidR="005054D9" w:rsidRPr="004419CE" w:rsidTr="00C84BD2">
        <w:trPr>
          <w:jc w:val="center"/>
        </w:trPr>
        <w:tc>
          <w:tcPr>
            <w:tcW w:w="3402" w:type="dxa"/>
          </w:tcPr>
          <w:p w:rsidR="005054D9" w:rsidRPr="003913FF" w:rsidRDefault="005054D9" w:rsidP="00C84BD2">
            <w:pPr>
              <w:spacing w:before="60" w:after="40" w:line="240" w:lineRule="exact"/>
              <w:rPr>
                <w:position w:val="2"/>
                <w:sz w:val="20"/>
                <w:szCs w:val="26"/>
                <w:lang w:bidi="ar-SY"/>
              </w:rPr>
            </w:pPr>
            <w:r w:rsidRPr="003913FF">
              <w:rPr>
                <w:rFonts w:hint="cs"/>
                <w:position w:val="2"/>
                <w:sz w:val="20"/>
                <w:szCs w:val="26"/>
                <w:rtl/>
              </w:rPr>
              <w:t>المستحقات</w:t>
            </w:r>
          </w:p>
        </w:tc>
        <w:tc>
          <w:tcPr>
            <w:tcW w:w="1984" w:type="dxa"/>
          </w:tcPr>
          <w:p w:rsidR="005054D9" w:rsidRPr="00771344" w:rsidRDefault="005054D9" w:rsidP="00C84BD2">
            <w:pPr>
              <w:spacing w:before="60" w:after="40" w:line="240" w:lineRule="exact"/>
              <w:jc w:val="left"/>
              <w:rPr>
                <w:position w:val="2"/>
                <w:sz w:val="20"/>
                <w:szCs w:val="26"/>
                <w:lang w:bidi="ar-SY"/>
              </w:rPr>
            </w:pPr>
            <w:r w:rsidRPr="00771344">
              <w:rPr>
                <w:position w:val="2"/>
                <w:sz w:val="20"/>
                <w:szCs w:val="26"/>
                <w:lang w:bidi="ar-SY"/>
              </w:rPr>
              <w:t>97</w:t>
            </w:r>
            <w:r>
              <w:rPr>
                <w:position w:val="2"/>
                <w:sz w:val="20"/>
                <w:szCs w:val="26"/>
                <w:lang w:bidi="ar-SY"/>
              </w:rPr>
              <w:t> </w:t>
            </w:r>
            <w:r w:rsidRPr="00771344">
              <w:rPr>
                <w:position w:val="2"/>
                <w:sz w:val="20"/>
                <w:szCs w:val="26"/>
                <w:lang w:bidi="ar-SY"/>
              </w:rPr>
              <w:t>746</w:t>
            </w:r>
          </w:p>
        </w:tc>
        <w:tc>
          <w:tcPr>
            <w:tcW w:w="1984" w:type="dxa"/>
          </w:tcPr>
          <w:p w:rsidR="005054D9" w:rsidRPr="003913FF" w:rsidRDefault="005054D9" w:rsidP="00C84BD2">
            <w:pPr>
              <w:spacing w:before="60" w:after="40" w:line="240" w:lineRule="exact"/>
              <w:jc w:val="left"/>
              <w:rPr>
                <w:position w:val="2"/>
                <w:sz w:val="20"/>
                <w:szCs w:val="26"/>
                <w:lang w:bidi="ar-SY"/>
              </w:rPr>
            </w:pPr>
            <w:r w:rsidRPr="003913FF">
              <w:rPr>
                <w:position w:val="2"/>
                <w:sz w:val="20"/>
                <w:szCs w:val="26"/>
                <w:lang w:bidi="ar-SY"/>
              </w:rPr>
              <w:t>104 575</w:t>
            </w:r>
          </w:p>
        </w:tc>
      </w:tr>
      <w:tr w:rsidR="005054D9" w:rsidRPr="004419CE" w:rsidTr="00C84BD2">
        <w:trPr>
          <w:jc w:val="center"/>
        </w:trPr>
        <w:tc>
          <w:tcPr>
            <w:tcW w:w="3402" w:type="dxa"/>
          </w:tcPr>
          <w:p w:rsidR="005054D9" w:rsidRPr="003913FF" w:rsidRDefault="005054D9" w:rsidP="00C84BD2">
            <w:pPr>
              <w:spacing w:before="60" w:after="40" w:line="240" w:lineRule="exact"/>
              <w:rPr>
                <w:position w:val="2"/>
                <w:sz w:val="20"/>
                <w:szCs w:val="26"/>
                <w:lang w:bidi="ar-SY"/>
              </w:rPr>
            </w:pPr>
            <w:r w:rsidRPr="003913FF">
              <w:rPr>
                <w:rFonts w:hint="cs"/>
                <w:position w:val="2"/>
                <w:sz w:val="20"/>
                <w:szCs w:val="26"/>
                <w:rtl/>
              </w:rPr>
              <w:t>الأموال النقدية وما يعادلها</w:t>
            </w:r>
          </w:p>
        </w:tc>
        <w:tc>
          <w:tcPr>
            <w:tcW w:w="1984" w:type="dxa"/>
          </w:tcPr>
          <w:p w:rsidR="005054D9" w:rsidRPr="00771344" w:rsidRDefault="005054D9" w:rsidP="00C84BD2">
            <w:pPr>
              <w:spacing w:before="60" w:after="40" w:line="240" w:lineRule="exact"/>
              <w:jc w:val="left"/>
              <w:rPr>
                <w:position w:val="2"/>
                <w:sz w:val="20"/>
                <w:szCs w:val="26"/>
                <w:lang w:bidi="ar-SY"/>
              </w:rPr>
            </w:pPr>
            <w:r w:rsidRPr="00771344">
              <w:rPr>
                <w:position w:val="2"/>
                <w:sz w:val="20"/>
                <w:szCs w:val="26"/>
                <w:lang w:bidi="ar-SY"/>
              </w:rPr>
              <w:t>161</w:t>
            </w:r>
            <w:r>
              <w:rPr>
                <w:position w:val="2"/>
                <w:sz w:val="20"/>
                <w:szCs w:val="26"/>
                <w:lang w:bidi="ar-SY"/>
              </w:rPr>
              <w:t> </w:t>
            </w:r>
            <w:r w:rsidRPr="00771344">
              <w:rPr>
                <w:position w:val="2"/>
                <w:sz w:val="20"/>
                <w:szCs w:val="26"/>
                <w:lang w:bidi="ar-SY"/>
              </w:rPr>
              <w:t>826</w:t>
            </w:r>
          </w:p>
        </w:tc>
        <w:tc>
          <w:tcPr>
            <w:tcW w:w="1984" w:type="dxa"/>
          </w:tcPr>
          <w:p w:rsidR="005054D9" w:rsidRPr="003913FF" w:rsidRDefault="005054D9" w:rsidP="00C84BD2">
            <w:pPr>
              <w:spacing w:before="60" w:after="40" w:line="240" w:lineRule="exact"/>
              <w:jc w:val="left"/>
              <w:rPr>
                <w:position w:val="2"/>
                <w:sz w:val="20"/>
                <w:szCs w:val="26"/>
                <w:lang w:bidi="ar-SY"/>
              </w:rPr>
            </w:pPr>
            <w:r w:rsidRPr="003913FF">
              <w:rPr>
                <w:position w:val="2"/>
                <w:sz w:val="20"/>
                <w:szCs w:val="26"/>
                <w:lang w:bidi="ar-SY"/>
              </w:rPr>
              <w:t>135 297</w:t>
            </w:r>
          </w:p>
        </w:tc>
      </w:tr>
      <w:tr w:rsidR="005054D9" w:rsidRPr="004419CE" w:rsidTr="00C84BD2">
        <w:trPr>
          <w:jc w:val="center"/>
        </w:trPr>
        <w:tc>
          <w:tcPr>
            <w:tcW w:w="3402" w:type="dxa"/>
          </w:tcPr>
          <w:p w:rsidR="005054D9" w:rsidRPr="003913FF" w:rsidRDefault="005054D9" w:rsidP="00C84BD2">
            <w:pPr>
              <w:spacing w:before="60" w:after="40" w:line="240" w:lineRule="exact"/>
              <w:rPr>
                <w:position w:val="2"/>
                <w:sz w:val="20"/>
                <w:szCs w:val="26"/>
                <w:lang w:bidi="ar-SY"/>
              </w:rPr>
            </w:pPr>
            <w:r w:rsidRPr="003913FF">
              <w:rPr>
                <w:rFonts w:hint="cs"/>
                <w:position w:val="2"/>
                <w:sz w:val="20"/>
                <w:szCs w:val="26"/>
                <w:rtl/>
              </w:rPr>
              <w:t>أقصى تعرض لمخاطر الائتمان</w:t>
            </w:r>
          </w:p>
        </w:tc>
        <w:tc>
          <w:tcPr>
            <w:tcW w:w="1984" w:type="dxa"/>
          </w:tcPr>
          <w:p w:rsidR="005054D9" w:rsidRPr="00771344" w:rsidRDefault="005054D9" w:rsidP="00C84BD2">
            <w:pPr>
              <w:spacing w:before="60" w:after="40" w:line="240" w:lineRule="exact"/>
              <w:jc w:val="left"/>
              <w:rPr>
                <w:position w:val="2"/>
                <w:sz w:val="20"/>
                <w:szCs w:val="26"/>
                <w:lang w:bidi="ar-SY"/>
              </w:rPr>
            </w:pPr>
            <w:r w:rsidRPr="00771344">
              <w:rPr>
                <w:position w:val="2"/>
                <w:sz w:val="20"/>
                <w:szCs w:val="26"/>
                <w:lang w:bidi="ar-SY"/>
              </w:rPr>
              <w:t>308</w:t>
            </w:r>
            <w:r>
              <w:rPr>
                <w:position w:val="2"/>
                <w:sz w:val="20"/>
                <w:szCs w:val="26"/>
                <w:lang w:bidi="ar-SY"/>
              </w:rPr>
              <w:t> </w:t>
            </w:r>
            <w:r w:rsidRPr="00771344">
              <w:rPr>
                <w:position w:val="2"/>
                <w:sz w:val="20"/>
                <w:szCs w:val="26"/>
                <w:lang w:bidi="ar-SY"/>
              </w:rPr>
              <w:t>568</w:t>
            </w:r>
          </w:p>
        </w:tc>
        <w:tc>
          <w:tcPr>
            <w:tcW w:w="1984" w:type="dxa"/>
          </w:tcPr>
          <w:p w:rsidR="005054D9" w:rsidRPr="003913FF" w:rsidRDefault="005054D9" w:rsidP="00C84BD2">
            <w:pPr>
              <w:spacing w:before="60" w:after="40" w:line="240" w:lineRule="exact"/>
              <w:jc w:val="left"/>
              <w:rPr>
                <w:position w:val="2"/>
                <w:sz w:val="20"/>
                <w:szCs w:val="26"/>
                <w:lang w:bidi="ar-SY"/>
              </w:rPr>
            </w:pPr>
            <w:r w:rsidRPr="003913FF">
              <w:rPr>
                <w:position w:val="2"/>
                <w:sz w:val="20"/>
                <w:szCs w:val="26"/>
                <w:lang w:bidi="ar-SY"/>
              </w:rPr>
              <w:t>271 235</w:t>
            </w:r>
          </w:p>
        </w:tc>
      </w:tr>
    </w:tbl>
    <w:p w:rsidR="005054D9" w:rsidRPr="004419CE" w:rsidRDefault="005054D9" w:rsidP="00641067">
      <w:pPr>
        <w:pStyle w:val="enumlev1"/>
        <w:rPr>
          <w:rtl/>
        </w:rPr>
      </w:pPr>
      <w:r w:rsidRPr="004419CE">
        <w:rPr>
          <w:rFonts w:hint="cs"/>
          <w:rtl/>
        </w:rPr>
        <w:t>ب)</w:t>
      </w:r>
      <w:r w:rsidRPr="004419CE">
        <w:rPr>
          <w:rFonts w:hint="cs"/>
          <w:rtl/>
        </w:rPr>
        <w:tab/>
        <w:t>جودة الائتمان</w:t>
      </w:r>
    </w:p>
    <w:p w:rsidR="005054D9" w:rsidRPr="004419CE" w:rsidRDefault="005054D9" w:rsidP="00641067">
      <w:pPr>
        <w:pStyle w:val="enumlev1"/>
        <w:rPr>
          <w:rtl/>
        </w:rPr>
      </w:pPr>
      <w:r w:rsidRPr="004419CE">
        <w:rPr>
          <w:rFonts w:hint="cs"/>
          <w:rtl/>
        </w:rPr>
        <w:tab/>
      </w:r>
      <w:bookmarkStart w:id="538" w:name="_Toc520365523"/>
      <w:r w:rsidRPr="004419CE">
        <w:rPr>
          <w:rFonts w:hint="cs"/>
          <w:rtl/>
        </w:rPr>
        <w:t>جودة الائتمان هي المخاطر المقدرة للإخلال بالالتزامات من جانب الأطراف النظيرة التي يوفر لها الاتحاد الائتمان وكذلك الأطراف التي يستثمر</w:t>
      </w:r>
      <w:r w:rsidRPr="004419CE">
        <w:rPr>
          <w:rFonts w:hint="eastAsia"/>
          <w:rtl/>
        </w:rPr>
        <w:t> </w:t>
      </w:r>
      <w:r w:rsidRPr="004419CE">
        <w:rPr>
          <w:rFonts w:hint="cs"/>
          <w:rtl/>
        </w:rPr>
        <w:t>معها.</w:t>
      </w:r>
      <w:bookmarkEnd w:id="538"/>
    </w:p>
    <w:p w:rsidR="005054D9" w:rsidRPr="004419CE" w:rsidRDefault="005054D9" w:rsidP="00641067">
      <w:pPr>
        <w:pStyle w:val="enumlev1"/>
        <w:rPr>
          <w:rtl/>
        </w:rPr>
      </w:pPr>
      <w:r w:rsidRPr="004419CE">
        <w:rPr>
          <w:rFonts w:hint="cs"/>
          <w:rtl/>
        </w:rPr>
        <w:tab/>
      </w:r>
      <w:bookmarkStart w:id="539" w:name="_Toc520365524"/>
      <w:r w:rsidRPr="004419CE">
        <w:rPr>
          <w:rFonts w:hint="cs"/>
          <w:rtl/>
        </w:rPr>
        <w:t>وقد اتخذت تدابير، من قبيل إرسال كشف بالحساب كل ثلاثة أشهر وتعليق المشاركة في أعمال الاتحاد للحرص على قيام الدول الأعضاء وأعضاء القطاعات والمنتسبين بتسوية متأخراتهم. وعلاوةً على ذلك، أخذ بحرمان الدول الأعضاء من حق التصويت لتشجيع الدول الأعضاء على تسوية متأخراتها في الوقت</w:t>
      </w:r>
      <w:r w:rsidRPr="004419CE">
        <w:rPr>
          <w:rFonts w:hint="eastAsia"/>
          <w:rtl/>
        </w:rPr>
        <w:t> </w:t>
      </w:r>
      <w:r w:rsidRPr="004419CE">
        <w:rPr>
          <w:rFonts w:hint="cs"/>
          <w:rtl/>
        </w:rPr>
        <w:t>المناسب.</w:t>
      </w:r>
      <w:bookmarkEnd w:id="539"/>
    </w:p>
    <w:p w:rsidR="005054D9" w:rsidRPr="004419CE" w:rsidRDefault="005054D9" w:rsidP="00641067">
      <w:pPr>
        <w:pStyle w:val="enumlev1"/>
        <w:rPr>
          <w:rtl/>
        </w:rPr>
      </w:pPr>
      <w:r w:rsidRPr="004419CE">
        <w:rPr>
          <w:rFonts w:hint="cs"/>
          <w:rtl/>
        </w:rPr>
        <w:tab/>
      </w:r>
      <w:bookmarkStart w:id="540" w:name="_Toc520365525"/>
      <w:r w:rsidRPr="004419CE">
        <w:rPr>
          <w:rFonts w:hint="cs"/>
          <w:rtl/>
        </w:rPr>
        <w:t xml:space="preserve">ويسعى الاتحاد إلى الحد من مخاطر الائتمان فيما يتعلق بالتدفقات النقدية وما يعادلها بالاستثمارات، بتوزيعها بين العديد من المؤسسات المصرفية التي تتمتع بدرجة عالية من التصنيف الائتماني. وطبقاً للمادة </w:t>
      </w:r>
      <w:r w:rsidRPr="004419CE">
        <w:t>16</w:t>
      </w:r>
      <w:r w:rsidRPr="004419CE">
        <w:rPr>
          <w:rFonts w:hint="cs"/>
          <w:rtl/>
        </w:rPr>
        <w:t xml:space="preserve"> من اللوائح المالية والقواعد المالية، يختار الأمين العام المصارف أو المؤسسات الأخرى التي تودع فيها أموال الاتحاد. وفي هذا الصدد، يكفل الأمين العام أن يكون استثمار الأموال بطريقة تشدد في المقام الأول على تقليل المخاطرة على الأموال الأساسية مع كفالة وجود السيولة اللازمة للوفاء بمتطلبات الاتحاد من التدفقات النقدية. ولا يودع الاتحاد أموال في المصارف التي كون تصنيف الائتمان الخاص بها أقل من</w:t>
      </w:r>
      <w:r w:rsidRPr="004419CE">
        <w:rPr>
          <w:rFonts w:hint="eastAsia"/>
          <w:rtl/>
        </w:rPr>
        <w:t> </w:t>
      </w:r>
      <w:r w:rsidRPr="004419CE">
        <w:t>A3</w:t>
      </w:r>
      <w:r w:rsidRPr="004419CE">
        <w:rPr>
          <w:rFonts w:hint="cs"/>
          <w:rtl/>
        </w:rPr>
        <w:t>.</w:t>
      </w:r>
      <w:bookmarkEnd w:id="540"/>
    </w:p>
    <w:p w:rsidR="005054D9" w:rsidRPr="004419CE" w:rsidRDefault="005054D9" w:rsidP="00641067">
      <w:pPr>
        <w:pStyle w:val="enumlev1"/>
        <w:rPr>
          <w:rtl/>
        </w:rPr>
      </w:pPr>
      <w:r w:rsidRPr="004419CE">
        <w:rPr>
          <w:rFonts w:hint="cs"/>
          <w:rtl/>
        </w:rPr>
        <w:tab/>
      </w:r>
      <w:bookmarkStart w:id="541" w:name="_Toc520365526"/>
      <w:r w:rsidRPr="004419CE">
        <w:rPr>
          <w:rFonts w:hint="cs"/>
          <w:rtl/>
        </w:rPr>
        <w:t>وبالإضافة إلى هذه المعايير، يكون اختيار الاستثمارات على أساس تحقيق أعلى معدل معقول من العائدات ويكون منسجماً مع المبادئ المتبعة في الأمم المتحدة.</w:t>
      </w:r>
      <w:bookmarkEnd w:id="541"/>
    </w:p>
    <w:p w:rsidR="005054D9" w:rsidRPr="004419CE" w:rsidRDefault="005054D9" w:rsidP="00641067">
      <w:pPr>
        <w:pStyle w:val="enumlev1"/>
        <w:rPr>
          <w:rtl/>
        </w:rPr>
      </w:pPr>
      <w:r w:rsidRPr="004419CE">
        <w:rPr>
          <w:rFonts w:hint="cs"/>
          <w:rtl/>
        </w:rPr>
        <w:tab/>
      </w:r>
      <w:bookmarkStart w:id="542" w:name="_Toc520365527"/>
      <w:r w:rsidRPr="004419CE">
        <w:rPr>
          <w:rFonts w:hint="cs"/>
          <w:rtl/>
        </w:rPr>
        <w:t>ويسمي الأمين العام المصارف التي يتم فيها الاحتفاظ بأموال الاتحاد وينشئ جميع الحسابات المصرفية المطلوبة للاتحاد ويسمي المسؤولين الذين تفوض لهم سلطة التوقيع لتشغيل هذه الحسابات. ويصرح الأمين العام أيضاً بإغلاق جميع الحسابات</w:t>
      </w:r>
      <w:r w:rsidRPr="004419CE">
        <w:rPr>
          <w:rFonts w:hint="eastAsia"/>
          <w:rtl/>
        </w:rPr>
        <w:t> </w:t>
      </w:r>
      <w:r w:rsidRPr="004419CE">
        <w:rPr>
          <w:rFonts w:hint="cs"/>
          <w:rtl/>
        </w:rPr>
        <w:t>المصرفية.</w:t>
      </w:r>
      <w:bookmarkEnd w:id="542"/>
    </w:p>
    <w:p w:rsidR="005054D9" w:rsidRPr="004419CE" w:rsidRDefault="005054D9" w:rsidP="00E14C98">
      <w:pPr>
        <w:pStyle w:val="enumlev1"/>
        <w:keepNext/>
        <w:keepLines/>
        <w:rPr>
          <w:rtl/>
        </w:rPr>
      </w:pPr>
      <w:r w:rsidRPr="004419CE">
        <w:rPr>
          <w:rFonts w:hint="cs"/>
          <w:rtl/>
        </w:rPr>
        <w:t>ج)</w:t>
      </w:r>
      <w:r w:rsidRPr="004419CE">
        <w:rPr>
          <w:rFonts w:hint="cs"/>
          <w:rtl/>
        </w:rPr>
        <w:tab/>
        <w:t>مخاطر معدلات أسعار الفائدة</w:t>
      </w:r>
    </w:p>
    <w:p w:rsidR="005054D9" w:rsidRPr="004419CE" w:rsidRDefault="005054D9" w:rsidP="001C50D2">
      <w:pPr>
        <w:pStyle w:val="enumlev1"/>
        <w:rPr>
          <w:rtl/>
        </w:rPr>
      </w:pPr>
      <w:r w:rsidRPr="004419CE">
        <w:rPr>
          <w:rFonts w:hint="cs"/>
          <w:rtl/>
        </w:rPr>
        <w:tab/>
      </w:r>
      <w:bookmarkStart w:id="543" w:name="_Toc520365528"/>
      <w:r w:rsidRPr="004419CE">
        <w:rPr>
          <w:rFonts w:hint="cs"/>
          <w:rtl/>
        </w:rPr>
        <w:t>يتعرض الاتحاد لمخاطر معدلات أسعار الفائدة من خلال استثماراته قصيرة الأجل. ف</w:t>
      </w:r>
      <w:r w:rsidRPr="004419CE">
        <w:rPr>
          <w:rFonts w:hint="cs"/>
          <w:rtl/>
          <w:lang w:bidi="ar-EG"/>
        </w:rPr>
        <w:t xml:space="preserve">بالإضافة إلى </w:t>
      </w:r>
      <w:r w:rsidRPr="004419CE">
        <w:rPr>
          <w:rFonts w:hint="cs"/>
          <w:rtl/>
        </w:rPr>
        <w:t xml:space="preserve">تطبيق سعر الفائدة السالب على النقد الحاضر من قبل المؤسسات المالية في </w:t>
      </w:r>
      <w:r w:rsidRPr="004419CE">
        <w:t>2015</w:t>
      </w:r>
      <w:r w:rsidRPr="004419CE">
        <w:rPr>
          <w:rFonts w:hint="cs"/>
          <w:rtl/>
        </w:rPr>
        <w:t>، استعرض الاتحاد سياساته بعناية من أجل تفادي التأثير على الأموال النقدية وما يعادلها. ومنذ ذلك الحين</w:t>
      </w:r>
      <w:r w:rsidRPr="004419CE">
        <w:rPr>
          <w:rFonts w:hint="cs"/>
          <w:rtl/>
          <w:lang w:bidi="ar-EG"/>
        </w:rPr>
        <w:t xml:space="preserve">، </w:t>
      </w:r>
      <w:r w:rsidRPr="004419CE">
        <w:rPr>
          <w:rFonts w:hint="cs"/>
          <w:rtl/>
        </w:rPr>
        <w:t>نجح الاتحاد في تأمين جميع الأموال على الرغم من ضرورة إجراء</w:t>
      </w:r>
      <w:r w:rsidRPr="004419CE">
        <w:rPr>
          <w:rtl/>
        </w:rPr>
        <w:t xml:space="preserve"> </w:t>
      </w:r>
      <w:r w:rsidRPr="004419CE">
        <w:rPr>
          <w:rFonts w:hint="cs"/>
          <w:rtl/>
        </w:rPr>
        <w:t>رصد</w:t>
      </w:r>
      <w:r w:rsidRPr="004419CE">
        <w:rPr>
          <w:rtl/>
        </w:rPr>
        <w:t xml:space="preserve"> </w:t>
      </w:r>
      <w:r w:rsidRPr="004419CE">
        <w:rPr>
          <w:rFonts w:hint="cs"/>
          <w:rtl/>
        </w:rPr>
        <w:t>دقيق</w:t>
      </w:r>
      <w:r w:rsidRPr="004419CE">
        <w:rPr>
          <w:rtl/>
        </w:rPr>
        <w:t xml:space="preserve"> </w:t>
      </w:r>
      <w:r w:rsidRPr="004419CE">
        <w:rPr>
          <w:rFonts w:hint="cs"/>
          <w:rtl/>
        </w:rPr>
        <w:t>وعلى أساس يومي.</w:t>
      </w:r>
      <w:bookmarkEnd w:id="543"/>
    </w:p>
    <w:p w:rsidR="005054D9" w:rsidRPr="004419CE" w:rsidRDefault="005054D9" w:rsidP="00641067">
      <w:pPr>
        <w:pStyle w:val="enumlev1"/>
        <w:rPr>
          <w:rtl/>
        </w:rPr>
      </w:pPr>
      <w:r w:rsidRPr="004419CE">
        <w:rPr>
          <w:rFonts w:hint="cs"/>
          <w:rtl/>
        </w:rPr>
        <w:t>د )</w:t>
      </w:r>
      <w:r w:rsidRPr="004419CE">
        <w:rPr>
          <w:rFonts w:hint="cs"/>
          <w:rtl/>
        </w:rPr>
        <w:tab/>
        <w:t>مخاطر السيولة</w:t>
      </w:r>
    </w:p>
    <w:p w:rsidR="005054D9" w:rsidRPr="004419CE" w:rsidRDefault="005054D9" w:rsidP="001C50D2">
      <w:pPr>
        <w:pStyle w:val="enumlev1"/>
        <w:rPr>
          <w:rtl/>
        </w:rPr>
      </w:pPr>
      <w:r w:rsidRPr="004419CE">
        <w:rPr>
          <w:rFonts w:hint="cs"/>
          <w:rtl/>
        </w:rPr>
        <w:tab/>
      </w:r>
      <w:bookmarkStart w:id="544" w:name="_Toc520365529"/>
      <w:r w:rsidRPr="004419CE">
        <w:rPr>
          <w:rFonts w:hint="cs"/>
          <w:rtl/>
        </w:rPr>
        <w:t>مخاطر السيولة هي المخاطر المتعلقة بعدم قدرة الاتحاد على الوفاء بالتزاماته عند استحقاقها. ويتمثل نهج الاتحاد في إدارة السيولة في ضمان توفير سيولة كافية للوفاء بالتزاماته عند استحقاقها. ويعمل الاتحاد على ضمان أن يكون لديه الأموال النقدية الكافية للوفاء بالنفقات التشغيلية المتوقعة من خلال استعمال تنبؤات التدفقات</w:t>
      </w:r>
      <w:r w:rsidRPr="004419CE">
        <w:rPr>
          <w:rFonts w:hint="eastAsia"/>
          <w:rtl/>
        </w:rPr>
        <w:t> </w:t>
      </w:r>
      <w:r w:rsidRPr="004419CE">
        <w:rPr>
          <w:rFonts w:hint="cs"/>
          <w:rtl/>
        </w:rPr>
        <w:t>النقدية.</w:t>
      </w:r>
      <w:bookmarkEnd w:id="544"/>
    </w:p>
    <w:p w:rsidR="005054D9" w:rsidRPr="004419CE" w:rsidRDefault="005054D9" w:rsidP="001C50D2">
      <w:pPr>
        <w:pStyle w:val="enumlev1"/>
        <w:rPr>
          <w:rtl/>
        </w:rPr>
      </w:pPr>
      <w:r w:rsidRPr="004419CE">
        <w:rPr>
          <w:rFonts w:hint="cs"/>
          <w:rtl/>
        </w:rPr>
        <w:tab/>
      </w:r>
      <w:bookmarkStart w:id="545" w:name="_Toc520365530"/>
      <w:r w:rsidRPr="004419CE">
        <w:rPr>
          <w:rFonts w:hint="cs"/>
          <w:rtl/>
        </w:rPr>
        <w:t xml:space="preserve">ويمكن اعتبار مخاطر السيولة مهمة على أساس أنه طبقاً للمادة </w:t>
      </w:r>
      <w:r w:rsidRPr="004419CE">
        <w:t>17</w:t>
      </w:r>
      <w:r w:rsidRPr="004419CE">
        <w:rPr>
          <w:rFonts w:hint="cs"/>
          <w:rtl/>
        </w:rPr>
        <w:t xml:space="preserve"> من اللوائح المالية، تمنح سلف مقدمة من حكومة الاتحاد السويسري للوفاء بالاحتياجات النقدية المؤقتة للاتحاد وبشروط يتم</w:t>
      </w:r>
      <w:r w:rsidRPr="004419CE">
        <w:rPr>
          <w:rFonts w:hint="eastAsia"/>
          <w:rtl/>
        </w:rPr>
        <w:t> </w:t>
      </w:r>
      <w:r w:rsidRPr="004419CE">
        <w:rPr>
          <w:rFonts w:hint="cs"/>
          <w:rtl/>
        </w:rPr>
        <w:t>تحديدها.</w:t>
      </w:r>
      <w:bookmarkEnd w:id="545"/>
    </w:p>
    <w:p w:rsidR="005054D9" w:rsidRPr="004419CE" w:rsidRDefault="005054D9" w:rsidP="001C50D2">
      <w:pPr>
        <w:pStyle w:val="enumlev1"/>
        <w:rPr>
          <w:rtl/>
        </w:rPr>
      </w:pPr>
      <w:r w:rsidRPr="004419CE">
        <w:rPr>
          <w:rFonts w:hint="cs"/>
          <w:rtl/>
        </w:rPr>
        <w:tab/>
      </w:r>
      <w:bookmarkStart w:id="546" w:name="_Toc520365531"/>
      <w:r w:rsidRPr="004419CE">
        <w:rPr>
          <w:rFonts w:hint="cs"/>
          <w:rtl/>
        </w:rPr>
        <w:t>والهدف الأساسي من وراء إدارة رأسمال الاتحاد هو ضمان وجود أموال نقدية كافية لدعم احتياجات الاتحاد من التمويل، بما في ذلك النفقات الرأسمالية لضمان الحفاظ على الوضع المالي السليم</w:t>
      </w:r>
      <w:r w:rsidRPr="004419CE">
        <w:rPr>
          <w:rFonts w:hint="eastAsia"/>
          <w:rtl/>
        </w:rPr>
        <w:t> </w:t>
      </w:r>
      <w:r w:rsidRPr="004419CE">
        <w:rPr>
          <w:rFonts w:hint="cs"/>
          <w:rtl/>
        </w:rPr>
        <w:t>للاتحاد.</w:t>
      </w:r>
      <w:bookmarkEnd w:id="546"/>
    </w:p>
    <w:p w:rsidR="005054D9" w:rsidRPr="004419CE" w:rsidRDefault="005054D9" w:rsidP="00641067">
      <w:pPr>
        <w:pStyle w:val="enumlev1"/>
        <w:rPr>
          <w:rtl/>
        </w:rPr>
      </w:pPr>
      <w:r w:rsidRPr="004419CE">
        <w:rPr>
          <w:rtl/>
        </w:rPr>
        <w:t>ه</w:t>
      </w:r>
      <w:r w:rsidRPr="004419CE">
        <w:rPr>
          <w:rFonts w:hint="cs"/>
          <w:rtl/>
        </w:rPr>
        <w:t>‍</w:t>
      </w:r>
      <w:r w:rsidRPr="004419CE">
        <w:rPr>
          <w:rFonts w:hint="eastAsia"/>
          <w:rtl/>
        </w:rPr>
        <w:t> )</w:t>
      </w:r>
      <w:r w:rsidRPr="004419CE">
        <w:rPr>
          <w:rFonts w:hint="eastAsia"/>
          <w:rtl/>
        </w:rPr>
        <w:tab/>
        <w:t>مخاطر العملة</w:t>
      </w:r>
    </w:p>
    <w:p w:rsidR="005054D9" w:rsidRPr="004419CE" w:rsidRDefault="005054D9" w:rsidP="001C50D2">
      <w:pPr>
        <w:pStyle w:val="enumlev1"/>
      </w:pPr>
      <w:r w:rsidRPr="004419CE">
        <w:rPr>
          <w:rFonts w:hint="cs"/>
          <w:rtl/>
        </w:rPr>
        <w:tab/>
      </w:r>
      <w:bookmarkStart w:id="547" w:name="_Toc520365532"/>
      <w:r w:rsidRPr="004419CE">
        <w:rPr>
          <w:rFonts w:hint="cs"/>
          <w:rtl/>
        </w:rPr>
        <w:t>يتلقى الاتحاد مساهمات الدول الأعضاء ومساهمات للميزانية العادية بالفرنك السويسري، فيما يتعلق بالمساهمات خارج الميزانية بعملات أخرى غير الفرنك السويسري. ولا يلجأ الاتحاد إلى عقود الصرف الآجل أو المقبلة أو التقايض أو</w:t>
      </w:r>
      <w:r w:rsidRPr="004419CE">
        <w:rPr>
          <w:rFonts w:hint="eastAsia"/>
          <w:rtl/>
        </w:rPr>
        <w:t> </w:t>
      </w:r>
      <w:r w:rsidRPr="004419CE">
        <w:rPr>
          <w:rFonts w:hint="cs"/>
          <w:rtl/>
        </w:rPr>
        <w:t>خيارات العملة الرامية إلى حماية مكاسب أو خسائر أسعار الصرف المحققة أو غير المحققة. ويطبق، بقدر الإمكان، غطاء حماية طبيعي من خلال تخصيص العملات اللازمة مباشرةً من أجل الحسابات المصرفية الملائمة.</w:t>
      </w:r>
      <w:bookmarkEnd w:id="547"/>
    </w:p>
    <w:p w:rsidR="005054D9" w:rsidRPr="004419CE" w:rsidRDefault="005054D9" w:rsidP="001C50D2">
      <w:pPr>
        <w:pStyle w:val="enumlev1"/>
        <w:rPr>
          <w:rtl/>
        </w:rPr>
      </w:pPr>
      <w:r w:rsidRPr="004419CE">
        <w:rPr>
          <w:rFonts w:hint="cs"/>
          <w:rtl/>
        </w:rPr>
        <w:tab/>
      </w:r>
      <w:bookmarkStart w:id="548" w:name="_Toc520365533"/>
      <w:r w:rsidRPr="004419CE">
        <w:rPr>
          <w:rFonts w:hint="cs"/>
          <w:rtl/>
        </w:rPr>
        <w:t>وجدير بالملاحظة أن إدارة نظام التأمين الصحي ستكون بالفرنك السويسري، مما يخفض بشكل كبير التعرض لتقلبات أسعار الصرف. ولا</w:t>
      </w:r>
      <w:r w:rsidRPr="004419CE">
        <w:rPr>
          <w:rFonts w:hint="eastAsia"/>
          <w:rtl/>
        </w:rPr>
        <w:t> </w:t>
      </w:r>
      <w:r w:rsidRPr="004419CE">
        <w:rPr>
          <w:rFonts w:hint="cs"/>
          <w:rtl/>
        </w:rPr>
        <w:t xml:space="preserve">يزال الاتحاد معرضاً لمكاسب أو خسائر سعر الصرف الناتجة عن دفع المساهمات إلى </w:t>
      </w:r>
      <w:r w:rsidRPr="004419CE">
        <w:rPr>
          <w:rtl/>
        </w:rPr>
        <w:t>الصندوق المشترك للمعاشات التقاعدية لموظفي الأمم المتحدة</w:t>
      </w:r>
      <w:r w:rsidRPr="004419CE">
        <w:rPr>
          <w:rFonts w:hint="cs"/>
          <w:rtl/>
        </w:rPr>
        <w:t xml:space="preserve"> بالدولار الأمريكي. ولكن بما أن اشتراكات الموظفين من الفئة الفنية محددة بالدولار الأمريكي واشتراكات موظفي فئة الخدمة العامة محددة بالفرنك السويسري إضافةً إلى أن عدد الموظفين موزع بالتساوي بين هاتين الفئتين فإن تقلبات أسعار الصرف ستميل إلى تعويض بعضها البعض.</w:t>
      </w:r>
      <w:bookmarkEnd w:id="548"/>
    </w:p>
    <w:p w:rsidR="005054D9" w:rsidRPr="004419CE" w:rsidRDefault="005054D9" w:rsidP="001C50D2">
      <w:pPr>
        <w:pStyle w:val="enumlev1"/>
        <w:rPr>
          <w:rtl/>
        </w:rPr>
      </w:pPr>
      <w:r w:rsidRPr="004419CE">
        <w:rPr>
          <w:rFonts w:hint="cs"/>
          <w:rtl/>
        </w:rPr>
        <w:tab/>
      </w:r>
      <w:bookmarkStart w:id="549" w:name="_Toc520365534"/>
      <w:r w:rsidRPr="004419CE">
        <w:rPr>
          <w:rFonts w:hint="cs"/>
          <w:rtl/>
        </w:rPr>
        <w:t>وتدار المساهمات خارج الميزانية بعملة المساهمة وتحول إلى الفرنك السويسري لأغراض تقديم</w:t>
      </w:r>
      <w:r w:rsidRPr="004419CE">
        <w:rPr>
          <w:rFonts w:hint="eastAsia"/>
          <w:rtl/>
        </w:rPr>
        <w:t> </w:t>
      </w:r>
      <w:r w:rsidRPr="004419CE">
        <w:rPr>
          <w:rFonts w:hint="cs"/>
          <w:rtl/>
        </w:rPr>
        <w:t>البيانات.</w:t>
      </w:r>
      <w:bookmarkEnd w:id="549"/>
    </w:p>
    <w:p w:rsidR="005054D9" w:rsidRPr="004419CE" w:rsidRDefault="005054D9" w:rsidP="005054D9">
      <w:pPr>
        <w:keepNext/>
        <w:keepLines/>
        <w:spacing w:before="160"/>
        <w:rPr>
          <w:rtl/>
          <w:lang w:bidi="ar-SY"/>
        </w:rPr>
      </w:pPr>
      <w:r w:rsidRPr="004419CE">
        <w:rPr>
          <w:rFonts w:hint="cs"/>
          <w:rtl/>
          <w:lang w:bidi="ar-SY"/>
        </w:rPr>
        <w:t>و )</w:t>
      </w:r>
      <w:r w:rsidRPr="004419CE">
        <w:rPr>
          <w:rFonts w:hint="cs"/>
          <w:rtl/>
          <w:lang w:bidi="ar-SY"/>
        </w:rPr>
        <w:tab/>
        <w:t>مخاطر السوق</w:t>
      </w:r>
    </w:p>
    <w:p w:rsidR="005054D9" w:rsidRPr="004419CE" w:rsidRDefault="005054D9" w:rsidP="001C50D2">
      <w:pPr>
        <w:pStyle w:val="enumlev1"/>
        <w:rPr>
          <w:rtl/>
        </w:rPr>
      </w:pPr>
      <w:r w:rsidRPr="004419CE">
        <w:rPr>
          <w:rFonts w:hint="cs"/>
          <w:rtl/>
        </w:rPr>
        <w:tab/>
      </w:r>
      <w:bookmarkStart w:id="550" w:name="_Toc520365535"/>
      <w:r w:rsidRPr="004419CE">
        <w:rPr>
          <w:rFonts w:hint="cs"/>
          <w:rtl/>
        </w:rPr>
        <w:t>مخاطر السوق هي مخاطر التغييرات في أسعار السوق، مثل أسعار صرف العملات الأجنبية وأسعار الفائدة التي تؤثر على دخل الاتحاد أو قيمة أدواته المالية. والهدف من إدارة مخاطر السوق هو إدارة التعرض لمخاطر السوق والتحكم فيه ضمن معلمات مقبولة مع استمثال الإيرادات بالنسبة</w:t>
      </w:r>
      <w:r w:rsidRPr="004419CE">
        <w:rPr>
          <w:rFonts w:hint="eastAsia"/>
          <w:rtl/>
        </w:rPr>
        <w:t> </w:t>
      </w:r>
      <w:r w:rsidRPr="004419CE">
        <w:rPr>
          <w:rFonts w:hint="cs"/>
          <w:rtl/>
        </w:rPr>
        <w:t>للمخاطر.</w:t>
      </w:r>
      <w:bookmarkEnd w:id="550"/>
    </w:p>
    <w:p w:rsidR="005054D9" w:rsidRPr="004419CE" w:rsidRDefault="005054D9" w:rsidP="003D09B1">
      <w:pPr>
        <w:keepNext/>
        <w:keepLines/>
        <w:spacing w:after="120"/>
        <w:rPr>
          <w:rtl/>
          <w:lang w:bidi="ar-SY"/>
        </w:rPr>
      </w:pPr>
      <w:r w:rsidRPr="004419CE">
        <w:rPr>
          <w:rFonts w:hint="cs"/>
          <w:rtl/>
          <w:lang w:bidi="ar-SY"/>
        </w:rPr>
        <w:t xml:space="preserve">وفيما يلي ملخص بيانات بشأن استحقاق الأدوات المالية حتى </w:t>
      </w:r>
      <w:r w:rsidRPr="004419CE">
        <w:rPr>
          <w:lang w:bidi="ar-SY"/>
        </w:rPr>
        <w:t>31</w:t>
      </w:r>
      <w:r w:rsidRPr="004419CE">
        <w:rPr>
          <w:rFonts w:hint="cs"/>
          <w:rtl/>
          <w:lang w:bidi="ar-SY"/>
        </w:rPr>
        <w:t xml:space="preserve"> ديسمبر</w:t>
      </w:r>
      <w:r w:rsidRPr="004419CE">
        <w:rPr>
          <w:rFonts w:hint="eastAsia"/>
          <w:rtl/>
        </w:rPr>
        <w:t> </w:t>
      </w:r>
      <w:r>
        <w:rPr>
          <w:lang w:bidi="ar-SY"/>
        </w:rPr>
        <w:t>2018</w:t>
      </w:r>
      <w:r w:rsidRPr="004419CE">
        <w:rPr>
          <w:rFonts w:hint="cs"/>
          <w:rtl/>
          <w:lang w:bidi="ar-SY"/>
        </w:rPr>
        <w:t>:</w:t>
      </w:r>
    </w:p>
    <w:tbl>
      <w:tblPr>
        <w:tblStyle w:val="TableGrid1"/>
        <w:bidiVisual/>
        <w:tblW w:w="9615" w:type="dxa"/>
        <w:tblLayout w:type="fixed"/>
        <w:tblLook w:val="04A0" w:firstRow="1" w:lastRow="0" w:firstColumn="1" w:lastColumn="0" w:noHBand="0" w:noVBand="1"/>
      </w:tblPr>
      <w:tblGrid>
        <w:gridCol w:w="2608"/>
        <w:gridCol w:w="1412"/>
        <w:gridCol w:w="1410"/>
        <w:gridCol w:w="1456"/>
        <w:gridCol w:w="1360"/>
        <w:gridCol w:w="1369"/>
      </w:tblGrid>
      <w:tr w:rsidR="005054D9" w:rsidRPr="00E14C98" w:rsidTr="00C84BD2">
        <w:tc>
          <w:tcPr>
            <w:tcW w:w="2608" w:type="dxa"/>
            <w:vAlign w:val="center"/>
          </w:tcPr>
          <w:p w:rsidR="005054D9" w:rsidRPr="00E14C98" w:rsidRDefault="005054D9" w:rsidP="003D09B1">
            <w:pPr>
              <w:keepNext/>
              <w:keepLines/>
              <w:spacing w:before="40" w:after="40" w:line="240" w:lineRule="exact"/>
              <w:jc w:val="center"/>
              <w:rPr>
                <w:b/>
                <w:bCs/>
                <w:sz w:val="20"/>
                <w:szCs w:val="26"/>
              </w:rPr>
            </w:pPr>
            <w:bookmarkStart w:id="551" w:name="_Toc387263374"/>
            <w:bookmarkStart w:id="552" w:name="_Toc387338349"/>
            <w:bookmarkStart w:id="553" w:name="_Toc419484073"/>
            <w:bookmarkStart w:id="554" w:name="_Toc452156625"/>
            <w:r w:rsidRPr="00E14C98">
              <w:rPr>
                <w:rFonts w:hint="cs"/>
                <w:b/>
                <w:bCs/>
                <w:sz w:val="20"/>
                <w:szCs w:val="26"/>
                <w:rtl/>
              </w:rPr>
              <w:t>بآلاف</w:t>
            </w:r>
            <w:r w:rsidRPr="00E14C98">
              <w:rPr>
                <w:b/>
                <w:bCs/>
                <w:sz w:val="20"/>
                <w:szCs w:val="26"/>
                <w:rtl/>
              </w:rPr>
              <w:t xml:space="preserve"> </w:t>
            </w:r>
            <w:r w:rsidRPr="00E14C98">
              <w:rPr>
                <w:rFonts w:hint="cs"/>
                <w:b/>
                <w:bCs/>
                <w:sz w:val="20"/>
                <w:szCs w:val="26"/>
                <w:rtl/>
              </w:rPr>
              <w:t>الفرنكات</w:t>
            </w:r>
            <w:r w:rsidRPr="00E14C98">
              <w:rPr>
                <w:b/>
                <w:bCs/>
                <w:sz w:val="20"/>
                <w:szCs w:val="26"/>
                <w:rtl/>
              </w:rPr>
              <w:t xml:space="preserve"> </w:t>
            </w:r>
            <w:r w:rsidRPr="00E14C98">
              <w:rPr>
                <w:rFonts w:hint="cs"/>
                <w:b/>
                <w:bCs/>
                <w:sz w:val="20"/>
                <w:szCs w:val="26"/>
                <w:rtl/>
              </w:rPr>
              <w:t>السويسرية</w:t>
            </w:r>
          </w:p>
        </w:tc>
        <w:tc>
          <w:tcPr>
            <w:tcW w:w="1412" w:type="dxa"/>
            <w:vAlign w:val="center"/>
          </w:tcPr>
          <w:p w:rsidR="005054D9" w:rsidRPr="00E14C98" w:rsidRDefault="005054D9" w:rsidP="003D09B1">
            <w:pPr>
              <w:keepNext/>
              <w:keepLines/>
              <w:spacing w:before="40" w:after="40" w:line="240" w:lineRule="exact"/>
              <w:jc w:val="center"/>
              <w:rPr>
                <w:b/>
                <w:bCs/>
                <w:sz w:val="20"/>
                <w:szCs w:val="26"/>
              </w:rPr>
            </w:pPr>
            <w:r w:rsidRPr="00E14C98">
              <w:rPr>
                <w:rFonts w:hint="cs"/>
                <w:b/>
                <w:bCs/>
                <w:sz w:val="20"/>
                <w:szCs w:val="26"/>
                <w:rtl/>
              </w:rPr>
              <w:t>متوسط</w:t>
            </w:r>
            <w:r w:rsidRPr="00E14C98">
              <w:rPr>
                <w:b/>
                <w:bCs/>
                <w:sz w:val="20"/>
                <w:szCs w:val="26"/>
                <w:rtl/>
              </w:rPr>
              <w:t xml:space="preserve"> </w:t>
            </w:r>
            <w:r w:rsidRPr="00E14C98">
              <w:rPr>
                <w:rFonts w:hint="cs"/>
                <w:b/>
                <w:bCs/>
                <w:sz w:val="20"/>
                <w:szCs w:val="26"/>
                <w:rtl/>
              </w:rPr>
              <w:t>سعر</w:t>
            </w:r>
            <w:r w:rsidRPr="00E14C98">
              <w:rPr>
                <w:b/>
                <w:bCs/>
                <w:sz w:val="20"/>
                <w:szCs w:val="26"/>
                <w:rtl/>
              </w:rPr>
              <w:t xml:space="preserve"> </w:t>
            </w:r>
            <w:r w:rsidRPr="00E14C98">
              <w:rPr>
                <w:rFonts w:hint="cs"/>
                <w:b/>
                <w:bCs/>
                <w:sz w:val="20"/>
                <w:szCs w:val="26"/>
                <w:rtl/>
              </w:rPr>
              <w:t>الفائدة</w:t>
            </w:r>
            <w:r w:rsidRPr="00E14C98">
              <w:rPr>
                <w:b/>
                <w:bCs/>
                <w:sz w:val="20"/>
                <w:szCs w:val="26"/>
                <w:rtl/>
              </w:rPr>
              <w:t xml:space="preserve"> </w:t>
            </w:r>
            <w:r w:rsidRPr="00E14C98">
              <w:rPr>
                <w:rFonts w:hint="cs"/>
                <w:b/>
                <w:bCs/>
                <w:sz w:val="20"/>
                <w:szCs w:val="26"/>
                <w:rtl/>
              </w:rPr>
              <w:t>المرجح</w:t>
            </w:r>
          </w:p>
        </w:tc>
        <w:tc>
          <w:tcPr>
            <w:tcW w:w="1410" w:type="dxa"/>
            <w:vAlign w:val="center"/>
          </w:tcPr>
          <w:p w:rsidR="005054D9" w:rsidRPr="00E14C98" w:rsidRDefault="005054D9" w:rsidP="003D09B1">
            <w:pPr>
              <w:keepNext/>
              <w:keepLines/>
              <w:spacing w:before="40" w:after="40" w:line="240" w:lineRule="exact"/>
              <w:jc w:val="center"/>
              <w:rPr>
                <w:b/>
                <w:bCs/>
                <w:sz w:val="20"/>
                <w:szCs w:val="26"/>
              </w:rPr>
            </w:pPr>
            <w:r w:rsidRPr="00E14C98">
              <w:rPr>
                <w:rFonts w:hint="cs"/>
                <w:b/>
                <w:bCs/>
                <w:sz w:val="20"/>
                <w:szCs w:val="26"/>
                <w:rtl/>
              </w:rPr>
              <w:t>سنة</w:t>
            </w:r>
            <w:r w:rsidRPr="00E14C98">
              <w:rPr>
                <w:b/>
                <w:bCs/>
                <w:sz w:val="20"/>
                <w:szCs w:val="26"/>
                <w:rtl/>
              </w:rPr>
              <w:t xml:space="preserve"> </w:t>
            </w:r>
            <w:r w:rsidRPr="00E14C98">
              <w:rPr>
                <w:rFonts w:hint="cs"/>
                <w:b/>
                <w:bCs/>
                <w:sz w:val="20"/>
                <w:szCs w:val="26"/>
                <w:rtl/>
              </w:rPr>
              <w:t>أو</w:t>
            </w:r>
            <w:r w:rsidRPr="00E14C98">
              <w:rPr>
                <w:b/>
                <w:bCs/>
                <w:sz w:val="20"/>
                <w:szCs w:val="26"/>
                <w:rtl/>
              </w:rPr>
              <w:t xml:space="preserve"> </w:t>
            </w:r>
            <w:r w:rsidRPr="00E14C98">
              <w:rPr>
                <w:rFonts w:hint="cs"/>
                <w:b/>
                <w:bCs/>
                <w:sz w:val="20"/>
                <w:szCs w:val="26"/>
                <w:rtl/>
              </w:rPr>
              <w:t>أقل</w:t>
            </w:r>
          </w:p>
        </w:tc>
        <w:tc>
          <w:tcPr>
            <w:tcW w:w="1456" w:type="dxa"/>
            <w:vAlign w:val="center"/>
          </w:tcPr>
          <w:p w:rsidR="005054D9" w:rsidRPr="00E14C98" w:rsidRDefault="005054D9" w:rsidP="003D09B1">
            <w:pPr>
              <w:keepNext/>
              <w:keepLines/>
              <w:spacing w:before="40" w:after="40" w:line="240" w:lineRule="exact"/>
              <w:jc w:val="center"/>
              <w:rPr>
                <w:b/>
                <w:bCs/>
                <w:sz w:val="20"/>
                <w:szCs w:val="26"/>
              </w:rPr>
            </w:pPr>
            <w:r w:rsidRPr="00E14C98">
              <w:rPr>
                <w:rFonts w:hint="cs"/>
                <w:b/>
                <w:bCs/>
                <w:sz w:val="20"/>
                <w:szCs w:val="26"/>
                <w:rtl/>
              </w:rPr>
              <w:t>أقل</w:t>
            </w:r>
            <w:r w:rsidRPr="00E14C98">
              <w:rPr>
                <w:b/>
                <w:bCs/>
                <w:sz w:val="20"/>
                <w:szCs w:val="26"/>
                <w:rtl/>
              </w:rPr>
              <w:t xml:space="preserve"> </w:t>
            </w:r>
            <w:r w:rsidRPr="00E14C98">
              <w:rPr>
                <w:rFonts w:hint="cs"/>
                <w:b/>
                <w:bCs/>
                <w:sz w:val="20"/>
                <w:szCs w:val="26"/>
                <w:rtl/>
              </w:rPr>
              <w:t>من</w:t>
            </w:r>
            <w:r w:rsidRPr="00E14C98">
              <w:rPr>
                <w:b/>
                <w:bCs/>
                <w:sz w:val="20"/>
                <w:szCs w:val="26"/>
                <w:rtl/>
              </w:rPr>
              <w:br/>
            </w:r>
            <w:r w:rsidRPr="00E14C98">
              <w:rPr>
                <w:rFonts w:hint="cs"/>
                <w:b/>
                <w:bCs/>
                <w:sz w:val="20"/>
                <w:szCs w:val="26"/>
                <w:rtl/>
              </w:rPr>
              <w:t>عشر سنوات</w:t>
            </w:r>
          </w:p>
        </w:tc>
        <w:tc>
          <w:tcPr>
            <w:tcW w:w="1360" w:type="dxa"/>
            <w:vAlign w:val="center"/>
          </w:tcPr>
          <w:p w:rsidR="005054D9" w:rsidRPr="00E14C98" w:rsidRDefault="005054D9" w:rsidP="003D09B1">
            <w:pPr>
              <w:keepNext/>
              <w:keepLines/>
              <w:spacing w:before="40" w:after="40" w:line="240" w:lineRule="exact"/>
              <w:jc w:val="center"/>
              <w:rPr>
                <w:b/>
                <w:bCs/>
                <w:sz w:val="20"/>
                <w:szCs w:val="26"/>
              </w:rPr>
            </w:pPr>
            <w:r w:rsidRPr="00E14C98">
              <w:rPr>
                <w:rFonts w:hint="cs"/>
                <w:b/>
                <w:bCs/>
                <w:sz w:val="20"/>
                <w:szCs w:val="26"/>
                <w:rtl/>
              </w:rPr>
              <w:t>أكثر</w:t>
            </w:r>
            <w:r w:rsidRPr="00E14C98">
              <w:rPr>
                <w:b/>
                <w:bCs/>
                <w:sz w:val="20"/>
                <w:szCs w:val="26"/>
                <w:rtl/>
              </w:rPr>
              <w:t xml:space="preserve"> </w:t>
            </w:r>
            <w:r w:rsidRPr="00E14C98">
              <w:rPr>
                <w:rFonts w:hint="cs"/>
                <w:b/>
                <w:bCs/>
                <w:sz w:val="20"/>
                <w:szCs w:val="26"/>
                <w:rtl/>
              </w:rPr>
              <w:t>من</w:t>
            </w:r>
            <w:r w:rsidRPr="00E14C98">
              <w:rPr>
                <w:b/>
                <w:bCs/>
                <w:sz w:val="20"/>
                <w:szCs w:val="26"/>
                <w:rtl/>
              </w:rPr>
              <w:br/>
            </w:r>
            <w:r w:rsidRPr="00E14C98">
              <w:rPr>
                <w:rFonts w:hint="cs"/>
                <w:b/>
                <w:bCs/>
                <w:sz w:val="20"/>
                <w:szCs w:val="26"/>
                <w:rtl/>
              </w:rPr>
              <w:t>عشر سنوات</w:t>
            </w:r>
          </w:p>
        </w:tc>
        <w:tc>
          <w:tcPr>
            <w:tcW w:w="1369" w:type="dxa"/>
            <w:vAlign w:val="center"/>
          </w:tcPr>
          <w:p w:rsidR="005054D9" w:rsidRPr="00E14C98" w:rsidRDefault="005054D9" w:rsidP="003D09B1">
            <w:pPr>
              <w:keepNext/>
              <w:keepLines/>
              <w:spacing w:before="40" w:after="40" w:line="240" w:lineRule="exact"/>
              <w:jc w:val="center"/>
              <w:rPr>
                <w:b/>
                <w:bCs/>
                <w:sz w:val="20"/>
                <w:szCs w:val="26"/>
              </w:rPr>
            </w:pPr>
            <w:r w:rsidRPr="00E14C98">
              <w:rPr>
                <w:rFonts w:hint="cs"/>
                <w:b/>
                <w:bCs/>
                <w:sz w:val="20"/>
                <w:szCs w:val="26"/>
                <w:rtl/>
              </w:rPr>
              <w:t>المجموع</w:t>
            </w:r>
          </w:p>
        </w:tc>
      </w:tr>
      <w:tr w:rsidR="005054D9" w:rsidRPr="00E14C98" w:rsidTr="00C84BD2">
        <w:tc>
          <w:tcPr>
            <w:tcW w:w="2608" w:type="dxa"/>
          </w:tcPr>
          <w:p w:rsidR="005054D9" w:rsidRPr="00E14C98" w:rsidRDefault="005054D9" w:rsidP="003D09B1">
            <w:pPr>
              <w:keepNext/>
              <w:keepLines/>
              <w:spacing w:before="40" w:after="40" w:line="240" w:lineRule="exact"/>
              <w:jc w:val="left"/>
              <w:rPr>
                <w:rFonts w:eastAsia="Times New Roman"/>
                <w:b/>
                <w:bCs/>
                <w:sz w:val="20"/>
                <w:szCs w:val="26"/>
                <w:lang w:val="fr-FR" w:eastAsia="en-US" w:bidi="ar-EG"/>
              </w:rPr>
            </w:pPr>
            <w:r w:rsidRPr="00E14C98">
              <w:rPr>
                <w:rFonts w:eastAsia="Times New Roman" w:hint="cs"/>
                <w:b/>
                <w:bCs/>
                <w:sz w:val="20"/>
                <w:szCs w:val="26"/>
                <w:rtl/>
                <w:lang w:val="fr-FR" w:eastAsia="en-US" w:bidi="ar-EG"/>
              </w:rPr>
              <w:t>الأصول المالية</w:t>
            </w:r>
          </w:p>
        </w:tc>
        <w:tc>
          <w:tcPr>
            <w:tcW w:w="1412"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p>
        </w:tc>
        <w:tc>
          <w:tcPr>
            <w:tcW w:w="1410"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p>
        </w:tc>
        <w:tc>
          <w:tcPr>
            <w:tcW w:w="1456"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p>
        </w:tc>
        <w:tc>
          <w:tcPr>
            <w:tcW w:w="1360"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p>
        </w:tc>
        <w:tc>
          <w:tcPr>
            <w:tcW w:w="1369"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p>
        </w:tc>
      </w:tr>
      <w:tr w:rsidR="005054D9" w:rsidRPr="00E14C98" w:rsidTr="00C84BD2">
        <w:tc>
          <w:tcPr>
            <w:tcW w:w="2608" w:type="dxa"/>
          </w:tcPr>
          <w:p w:rsidR="005054D9" w:rsidRPr="00E14C98" w:rsidRDefault="005054D9" w:rsidP="003D09B1">
            <w:pPr>
              <w:keepNext/>
              <w:keepLines/>
              <w:spacing w:before="40" w:after="40" w:line="240" w:lineRule="exact"/>
              <w:jc w:val="left"/>
              <w:rPr>
                <w:rFonts w:eastAsia="Times New Roman"/>
                <w:sz w:val="20"/>
                <w:szCs w:val="26"/>
                <w:lang w:val="fr-FR" w:eastAsia="en-US" w:bidi="ar-EG"/>
              </w:rPr>
            </w:pPr>
            <w:r w:rsidRPr="00E14C98">
              <w:rPr>
                <w:rFonts w:eastAsia="Times New Roman" w:hint="cs"/>
                <w:sz w:val="20"/>
                <w:szCs w:val="26"/>
                <w:rtl/>
                <w:lang w:val="fr-FR" w:eastAsia="en-US" w:bidi="ar-EG"/>
              </w:rPr>
              <w:t>الاستثمارات</w:t>
            </w:r>
          </w:p>
        </w:tc>
        <w:tc>
          <w:tcPr>
            <w:tcW w:w="1412"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p>
        </w:tc>
        <w:tc>
          <w:tcPr>
            <w:tcW w:w="1410"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48 996</w:t>
            </w:r>
          </w:p>
        </w:tc>
        <w:tc>
          <w:tcPr>
            <w:tcW w:w="1456"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0</w:t>
            </w:r>
          </w:p>
        </w:tc>
        <w:tc>
          <w:tcPr>
            <w:tcW w:w="1360"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0</w:t>
            </w:r>
          </w:p>
        </w:tc>
        <w:tc>
          <w:tcPr>
            <w:tcW w:w="1369"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48 996</w:t>
            </w:r>
          </w:p>
        </w:tc>
      </w:tr>
      <w:tr w:rsidR="005054D9" w:rsidRPr="00E14C98" w:rsidTr="00C84BD2">
        <w:tc>
          <w:tcPr>
            <w:tcW w:w="2608" w:type="dxa"/>
          </w:tcPr>
          <w:p w:rsidR="005054D9" w:rsidRPr="00E14C98" w:rsidRDefault="005054D9" w:rsidP="003D09B1">
            <w:pPr>
              <w:keepNext/>
              <w:keepLines/>
              <w:spacing w:before="40" w:after="40" w:line="240" w:lineRule="exact"/>
              <w:jc w:val="left"/>
              <w:rPr>
                <w:rFonts w:eastAsia="Times New Roman"/>
                <w:sz w:val="20"/>
                <w:szCs w:val="26"/>
                <w:lang w:val="fr-FR" w:eastAsia="en-US" w:bidi="ar-EG"/>
              </w:rPr>
            </w:pPr>
            <w:r w:rsidRPr="00E14C98">
              <w:rPr>
                <w:rFonts w:eastAsia="Times New Roman" w:hint="cs"/>
                <w:sz w:val="20"/>
                <w:szCs w:val="26"/>
                <w:rtl/>
                <w:lang w:val="fr-FR" w:eastAsia="en-US" w:bidi="ar-EG"/>
              </w:rPr>
              <w:t>الأموال النقدية وما يعادلها</w:t>
            </w:r>
          </w:p>
        </w:tc>
        <w:tc>
          <w:tcPr>
            <w:tcW w:w="1412"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p>
        </w:tc>
        <w:tc>
          <w:tcPr>
            <w:tcW w:w="1410"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161 826</w:t>
            </w:r>
          </w:p>
        </w:tc>
        <w:tc>
          <w:tcPr>
            <w:tcW w:w="1456"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0</w:t>
            </w:r>
          </w:p>
        </w:tc>
        <w:tc>
          <w:tcPr>
            <w:tcW w:w="1360"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0</w:t>
            </w:r>
          </w:p>
        </w:tc>
        <w:tc>
          <w:tcPr>
            <w:tcW w:w="1369"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161 826</w:t>
            </w:r>
          </w:p>
        </w:tc>
      </w:tr>
      <w:tr w:rsidR="005054D9" w:rsidRPr="00E14C98" w:rsidTr="00C84BD2">
        <w:tc>
          <w:tcPr>
            <w:tcW w:w="2608" w:type="dxa"/>
          </w:tcPr>
          <w:p w:rsidR="005054D9" w:rsidRPr="00E14C98" w:rsidRDefault="005054D9" w:rsidP="003D09B1">
            <w:pPr>
              <w:keepNext/>
              <w:keepLines/>
              <w:spacing w:before="40" w:after="40" w:line="240" w:lineRule="exact"/>
              <w:jc w:val="left"/>
              <w:rPr>
                <w:rFonts w:eastAsia="Times New Roman"/>
                <w:b/>
                <w:bCs/>
                <w:sz w:val="20"/>
                <w:szCs w:val="26"/>
                <w:lang w:val="fr-FR" w:eastAsia="en-US" w:bidi="ar-EG"/>
              </w:rPr>
            </w:pPr>
            <w:r w:rsidRPr="00E14C98">
              <w:rPr>
                <w:rFonts w:eastAsia="Times New Roman" w:hint="cs"/>
                <w:b/>
                <w:bCs/>
                <w:sz w:val="20"/>
                <w:szCs w:val="26"/>
                <w:rtl/>
                <w:lang w:val="fr-FR" w:eastAsia="en-US" w:bidi="ar-EG"/>
              </w:rPr>
              <w:t>مجموع الأصول المالية</w:t>
            </w:r>
          </w:p>
        </w:tc>
        <w:tc>
          <w:tcPr>
            <w:tcW w:w="1412"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p>
        </w:tc>
        <w:tc>
          <w:tcPr>
            <w:tcW w:w="1410"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210 822</w:t>
            </w:r>
          </w:p>
        </w:tc>
        <w:tc>
          <w:tcPr>
            <w:tcW w:w="1456"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0</w:t>
            </w:r>
          </w:p>
        </w:tc>
        <w:tc>
          <w:tcPr>
            <w:tcW w:w="1360"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0</w:t>
            </w:r>
          </w:p>
        </w:tc>
        <w:tc>
          <w:tcPr>
            <w:tcW w:w="1369"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210 822</w:t>
            </w:r>
          </w:p>
        </w:tc>
      </w:tr>
      <w:tr w:rsidR="005054D9" w:rsidRPr="00E14C98" w:rsidTr="00C84BD2">
        <w:tc>
          <w:tcPr>
            <w:tcW w:w="2608" w:type="dxa"/>
          </w:tcPr>
          <w:p w:rsidR="005054D9" w:rsidRPr="00E14C98" w:rsidRDefault="005054D9" w:rsidP="003D09B1">
            <w:pPr>
              <w:keepNext/>
              <w:keepLines/>
              <w:spacing w:before="40" w:after="40" w:line="240" w:lineRule="exact"/>
              <w:jc w:val="left"/>
              <w:rPr>
                <w:rFonts w:eastAsia="Times New Roman"/>
                <w:b/>
                <w:bCs/>
                <w:sz w:val="20"/>
                <w:szCs w:val="26"/>
                <w:lang w:val="fr-FR" w:eastAsia="en-US" w:bidi="ar-EG"/>
              </w:rPr>
            </w:pPr>
            <w:r w:rsidRPr="00E14C98">
              <w:rPr>
                <w:rFonts w:eastAsia="Times New Roman" w:hint="cs"/>
                <w:b/>
                <w:bCs/>
                <w:sz w:val="20"/>
                <w:szCs w:val="26"/>
                <w:rtl/>
                <w:lang w:val="fr-FR" w:eastAsia="en-US" w:bidi="ar-EG"/>
              </w:rPr>
              <w:t>الخصوم المالية</w:t>
            </w:r>
          </w:p>
        </w:tc>
        <w:tc>
          <w:tcPr>
            <w:tcW w:w="1412"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p>
        </w:tc>
        <w:tc>
          <w:tcPr>
            <w:tcW w:w="1410"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p>
        </w:tc>
        <w:tc>
          <w:tcPr>
            <w:tcW w:w="1456"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p>
        </w:tc>
        <w:tc>
          <w:tcPr>
            <w:tcW w:w="1360"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p>
        </w:tc>
        <w:tc>
          <w:tcPr>
            <w:tcW w:w="1369"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p>
        </w:tc>
      </w:tr>
      <w:tr w:rsidR="005054D9" w:rsidRPr="00E14C98" w:rsidTr="00C84BD2">
        <w:tc>
          <w:tcPr>
            <w:tcW w:w="2608" w:type="dxa"/>
          </w:tcPr>
          <w:p w:rsidR="005054D9" w:rsidRPr="00E14C98" w:rsidRDefault="005054D9" w:rsidP="003D09B1">
            <w:pPr>
              <w:keepNext/>
              <w:keepLines/>
              <w:spacing w:before="40" w:after="40" w:line="240" w:lineRule="exact"/>
              <w:jc w:val="left"/>
              <w:rPr>
                <w:rFonts w:eastAsia="Times New Roman"/>
                <w:sz w:val="20"/>
                <w:szCs w:val="26"/>
                <w:lang w:val="fr-FR" w:eastAsia="en-US" w:bidi="ar-EG"/>
              </w:rPr>
            </w:pPr>
            <w:r w:rsidRPr="00E14C98">
              <w:rPr>
                <w:rFonts w:eastAsia="Times New Roman" w:hint="cs"/>
                <w:sz w:val="20"/>
                <w:szCs w:val="26"/>
                <w:rtl/>
                <w:lang w:val="fr-FR" w:eastAsia="en-US" w:bidi="ar-EG"/>
              </w:rPr>
              <w:t>القروض</w:t>
            </w:r>
          </w:p>
        </w:tc>
        <w:tc>
          <w:tcPr>
            <w:tcW w:w="1412" w:type="dxa"/>
            <w:vAlign w:val="center"/>
          </w:tcPr>
          <w:p w:rsidR="005054D9" w:rsidRPr="00E14C98" w:rsidRDefault="00094A96"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w:t>
            </w:r>
            <w:r w:rsidR="005054D9" w:rsidRPr="00E14C98">
              <w:rPr>
                <w:rFonts w:eastAsia="Times New Roman"/>
                <w:sz w:val="20"/>
                <w:szCs w:val="26"/>
                <w:lang w:val="fr-FR" w:eastAsia="en-US" w:bidi="ar-EG"/>
              </w:rPr>
              <w:t>0</w:t>
            </w:r>
          </w:p>
        </w:tc>
        <w:tc>
          <w:tcPr>
            <w:tcW w:w="1410"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1 493</w:t>
            </w:r>
          </w:p>
        </w:tc>
        <w:tc>
          <w:tcPr>
            <w:tcW w:w="1456" w:type="dxa"/>
            <w:vAlign w:val="center"/>
          </w:tcPr>
          <w:p w:rsidR="005054D9" w:rsidRPr="00E14C98" w:rsidRDefault="005054D9" w:rsidP="003D09B1">
            <w:pPr>
              <w:pStyle w:val="enumlev1"/>
              <w:keepNext/>
              <w:keepLines/>
              <w:rPr>
                <w:sz w:val="20"/>
                <w:szCs w:val="26"/>
                <w:lang w:val="fr-FR"/>
              </w:rPr>
            </w:pPr>
            <w:r w:rsidRPr="00E14C98">
              <w:rPr>
                <w:sz w:val="20"/>
                <w:szCs w:val="26"/>
                <w:lang w:val="fr-FR"/>
              </w:rPr>
              <w:t>14 219</w:t>
            </w:r>
          </w:p>
        </w:tc>
        <w:tc>
          <w:tcPr>
            <w:tcW w:w="1360" w:type="dxa"/>
            <w:vAlign w:val="center"/>
          </w:tcPr>
          <w:p w:rsidR="005054D9" w:rsidRPr="00E14C98" w:rsidRDefault="005054D9" w:rsidP="003D09B1">
            <w:pPr>
              <w:pStyle w:val="enumlev1"/>
              <w:keepNext/>
              <w:keepLines/>
              <w:rPr>
                <w:sz w:val="20"/>
                <w:szCs w:val="26"/>
                <w:lang w:val="fr-FR"/>
              </w:rPr>
            </w:pPr>
            <w:r w:rsidRPr="00E14C98">
              <w:rPr>
                <w:sz w:val="20"/>
                <w:szCs w:val="26"/>
                <w:lang w:val="fr-FR"/>
              </w:rPr>
              <w:t>27 481</w:t>
            </w:r>
          </w:p>
        </w:tc>
        <w:tc>
          <w:tcPr>
            <w:tcW w:w="1369" w:type="dxa"/>
            <w:vAlign w:val="center"/>
          </w:tcPr>
          <w:p w:rsidR="005054D9" w:rsidRPr="00E14C98" w:rsidRDefault="005054D9" w:rsidP="003D09B1">
            <w:pPr>
              <w:pStyle w:val="enumlev1"/>
              <w:keepNext/>
              <w:keepLines/>
              <w:rPr>
                <w:sz w:val="20"/>
                <w:szCs w:val="26"/>
                <w:lang w:val="fr-FR"/>
              </w:rPr>
            </w:pPr>
            <w:r w:rsidRPr="00E14C98">
              <w:rPr>
                <w:sz w:val="20"/>
                <w:szCs w:val="26"/>
                <w:lang w:val="fr-FR"/>
              </w:rPr>
              <w:t>43 193</w:t>
            </w:r>
          </w:p>
        </w:tc>
      </w:tr>
      <w:tr w:rsidR="005054D9" w:rsidRPr="00E14C98" w:rsidTr="00C84BD2">
        <w:tc>
          <w:tcPr>
            <w:tcW w:w="2608" w:type="dxa"/>
          </w:tcPr>
          <w:p w:rsidR="005054D9" w:rsidRPr="00E14C98" w:rsidRDefault="005054D9" w:rsidP="003D09B1">
            <w:pPr>
              <w:keepNext/>
              <w:keepLines/>
              <w:spacing w:before="40" w:after="40" w:line="240" w:lineRule="exact"/>
              <w:jc w:val="left"/>
              <w:rPr>
                <w:rFonts w:eastAsia="Times New Roman"/>
                <w:b/>
                <w:bCs/>
                <w:sz w:val="20"/>
                <w:szCs w:val="26"/>
                <w:lang w:val="fr-FR" w:eastAsia="en-US" w:bidi="ar-EG"/>
              </w:rPr>
            </w:pPr>
            <w:r w:rsidRPr="00E14C98">
              <w:rPr>
                <w:rFonts w:eastAsia="Times New Roman" w:hint="cs"/>
                <w:b/>
                <w:bCs/>
                <w:sz w:val="20"/>
                <w:szCs w:val="26"/>
                <w:rtl/>
                <w:lang w:val="fr-FR" w:eastAsia="en-US" w:bidi="ar-EG"/>
              </w:rPr>
              <w:t>مجموع الخصوم</w:t>
            </w:r>
          </w:p>
        </w:tc>
        <w:tc>
          <w:tcPr>
            <w:tcW w:w="1412"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p>
        </w:tc>
        <w:tc>
          <w:tcPr>
            <w:tcW w:w="1410"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1 493</w:t>
            </w:r>
          </w:p>
        </w:tc>
        <w:tc>
          <w:tcPr>
            <w:tcW w:w="1456"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14 219</w:t>
            </w:r>
          </w:p>
        </w:tc>
        <w:tc>
          <w:tcPr>
            <w:tcW w:w="1360"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27 481</w:t>
            </w:r>
          </w:p>
        </w:tc>
        <w:tc>
          <w:tcPr>
            <w:tcW w:w="1369" w:type="dxa"/>
            <w:vAlign w:val="center"/>
          </w:tcPr>
          <w:p w:rsidR="005054D9" w:rsidRPr="00E14C98" w:rsidRDefault="005054D9" w:rsidP="003D09B1">
            <w:pPr>
              <w:keepNext/>
              <w:keepLines/>
              <w:tabs>
                <w:tab w:val="clear" w:pos="794"/>
              </w:tabs>
              <w:spacing w:before="40" w:after="40" w:line="240" w:lineRule="exact"/>
              <w:jc w:val="left"/>
              <w:rPr>
                <w:rFonts w:eastAsia="Times New Roman"/>
                <w:sz w:val="20"/>
                <w:szCs w:val="26"/>
                <w:lang w:val="fr-FR" w:eastAsia="en-US" w:bidi="ar-EG"/>
              </w:rPr>
            </w:pPr>
            <w:r w:rsidRPr="00E14C98">
              <w:rPr>
                <w:rFonts w:eastAsia="Times New Roman"/>
                <w:sz w:val="20"/>
                <w:szCs w:val="26"/>
                <w:lang w:val="fr-FR" w:eastAsia="en-US" w:bidi="ar-EG"/>
              </w:rPr>
              <w:t>43 193</w:t>
            </w:r>
          </w:p>
        </w:tc>
      </w:tr>
    </w:tbl>
    <w:p w:rsidR="005054D9" w:rsidRPr="004419CE" w:rsidRDefault="005054D9" w:rsidP="00094A96">
      <w:pPr>
        <w:pStyle w:val="Heading5"/>
        <w:rPr>
          <w:rtl/>
        </w:rPr>
      </w:pPr>
      <w:bookmarkStart w:id="555" w:name="_Toc482792209"/>
      <w:bookmarkStart w:id="556" w:name="_Toc482793714"/>
      <w:bookmarkStart w:id="557" w:name="_Toc511402229"/>
      <w:bookmarkStart w:id="558" w:name="_Toc511756666"/>
      <w:bookmarkStart w:id="559" w:name="_Toc9614785"/>
      <w:r w:rsidRPr="004419CE">
        <w:rPr>
          <w:rFonts w:hint="cs"/>
          <w:rtl/>
        </w:rPr>
        <w:t xml:space="preserve">الملاحظة </w:t>
      </w:r>
      <w:r w:rsidRPr="004419CE">
        <w:t>5</w:t>
      </w:r>
      <w:r w:rsidRPr="004419CE">
        <w:rPr>
          <w:rFonts w:hint="cs"/>
          <w:rtl/>
        </w:rPr>
        <w:tab/>
        <w:t>حسن التدبير والتقديرات المحاسبية</w:t>
      </w:r>
      <w:bookmarkEnd w:id="551"/>
      <w:bookmarkEnd w:id="552"/>
      <w:bookmarkEnd w:id="553"/>
      <w:bookmarkEnd w:id="554"/>
      <w:bookmarkEnd w:id="555"/>
      <w:bookmarkEnd w:id="556"/>
      <w:bookmarkEnd w:id="557"/>
      <w:bookmarkEnd w:id="558"/>
      <w:bookmarkEnd w:id="559"/>
    </w:p>
    <w:p w:rsidR="005054D9" w:rsidRPr="004419CE" w:rsidRDefault="005054D9" w:rsidP="005054D9">
      <w:pPr>
        <w:rPr>
          <w:rtl/>
          <w:lang w:bidi="ar-SY"/>
        </w:rPr>
      </w:pPr>
      <w:r w:rsidRPr="004419CE">
        <w:rPr>
          <w:rtl/>
          <w:lang w:bidi="ar-EG"/>
        </w:rPr>
        <w:t xml:space="preserve">يقتضي إعداد البيانات المالية وفقاً لمعايير </w:t>
      </w:r>
      <w:r w:rsidRPr="004419CE">
        <w:rPr>
          <w:lang w:val="fr-CH" w:bidi="ar-EG"/>
        </w:rPr>
        <w:t>IPSAS</w:t>
      </w:r>
      <w:r w:rsidRPr="004419CE">
        <w:rPr>
          <w:rtl/>
          <w:lang w:bidi="ar-EG"/>
        </w:rPr>
        <w:t xml:space="preserve"> اللجوء إلى تقديرات و/أو افتراضات لها تأثير، من جهة</w:t>
      </w:r>
      <w:r w:rsidRPr="004419CE">
        <w:rPr>
          <w:rFonts w:hint="cs"/>
          <w:rtl/>
          <w:lang w:bidi="ar-EG"/>
        </w:rPr>
        <w:t xml:space="preserve"> أولى</w:t>
      </w:r>
      <w:r w:rsidRPr="004419CE">
        <w:rPr>
          <w:rtl/>
          <w:lang w:bidi="ar-EG"/>
        </w:rPr>
        <w:t>، على مبالغ الأصول والخصوم المعروضة وعلى تقديم الأصول والالتزامات المشروطة في تاريخ كشف الحساب، ومن جهة أخرى، على مبلغ الإيرادات والنفقات للفترة المشمولة بالمحاسبة. ومع أن</w:t>
      </w:r>
      <w:r w:rsidRPr="004419CE">
        <w:rPr>
          <w:rtl/>
          <w:lang w:bidi="ar-SY"/>
        </w:rPr>
        <w:t xml:space="preserve"> التقديرات تقوم على أساس الخبرة الماضية إلى جانب عوامل أخرى تعتبر معقولة في الظروف الراهنة، فإن النتائج الفعلية قد تختلف عن النتائج المنظورة في هذه</w:t>
      </w:r>
      <w:r w:rsidRPr="004419CE">
        <w:rPr>
          <w:rFonts w:hint="eastAsia"/>
          <w:rtl/>
        </w:rPr>
        <w:t> </w:t>
      </w:r>
      <w:r w:rsidRPr="004419CE">
        <w:rPr>
          <w:rtl/>
          <w:lang w:bidi="ar-SY"/>
        </w:rPr>
        <w:t>التقديرات.</w:t>
      </w:r>
    </w:p>
    <w:p w:rsidR="005054D9" w:rsidRPr="004419CE" w:rsidRDefault="005054D9" w:rsidP="005054D9">
      <w:pPr>
        <w:rPr>
          <w:lang w:bidi="ar-EG"/>
        </w:rPr>
      </w:pPr>
      <w:r w:rsidRPr="004419CE">
        <w:rPr>
          <w:rtl/>
          <w:lang w:bidi="ar-SY"/>
        </w:rPr>
        <w:t>والمجالات التي تنطوي على درجة عالية من التعقيد وتتطلب درجة عالية من حسن التدبير أو تلك التي يترتب على افتراضاتها وتقديراتها آثار هامة فيما يتعلق بإعداد البيانات المالية</w:t>
      </w:r>
      <w:r w:rsidRPr="004419CE">
        <w:rPr>
          <w:rFonts w:hint="eastAsia"/>
          <w:rtl/>
        </w:rPr>
        <w:t> </w:t>
      </w:r>
      <w:r w:rsidRPr="004419CE">
        <w:rPr>
          <w:rtl/>
          <w:lang w:bidi="ar-SY"/>
        </w:rPr>
        <w:t>هي:</w:t>
      </w:r>
    </w:p>
    <w:p w:rsidR="005054D9" w:rsidRPr="004419CE" w:rsidRDefault="005054D9" w:rsidP="001C50D2">
      <w:pPr>
        <w:pStyle w:val="enumlev1"/>
        <w:rPr>
          <w:rtl/>
        </w:rPr>
      </w:pPr>
      <w:bookmarkStart w:id="560" w:name="_Toc520365536"/>
      <w:r w:rsidRPr="004419CE">
        <w:rPr>
          <w:rtl/>
        </w:rPr>
        <w:t>•</w:t>
      </w:r>
      <w:r w:rsidRPr="004419CE">
        <w:rPr>
          <w:rtl/>
        </w:rPr>
        <w:tab/>
        <w:t xml:space="preserve">المزايا المستحقة بعد انتهاء الخدمة، خصوصاً ما يتعلق بالخطة </w:t>
      </w:r>
      <w:r w:rsidRPr="004419CE">
        <w:rPr>
          <w:lang w:val="fr-CH"/>
        </w:rPr>
        <w:t>ASHI</w:t>
      </w:r>
      <w:r w:rsidRPr="004419CE">
        <w:rPr>
          <w:rtl/>
        </w:rPr>
        <w:t>؛</w:t>
      </w:r>
      <w:bookmarkEnd w:id="560"/>
    </w:p>
    <w:p w:rsidR="005054D9" w:rsidRPr="004419CE" w:rsidRDefault="005054D9" w:rsidP="001C50D2">
      <w:pPr>
        <w:pStyle w:val="enumlev1"/>
        <w:rPr>
          <w:rtl/>
        </w:rPr>
      </w:pPr>
      <w:bookmarkStart w:id="561" w:name="_Toc520365537"/>
      <w:r w:rsidRPr="004419CE">
        <w:rPr>
          <w:rtl/>
        </w:rPr>
        <w:t>•</w:t>
      </w:r>
      <w:r w:rsidRPr="004419CE">
        <w:rPr>
          <w:rtl/>
        </w:rPr>
        <w:tab/>
        <w:t xml:space="preserve">فترات الانتفاع من </w:t>
      </w:r>
      <w:r w:rsidRPr="004419CE">
        <w:rPr>
          <w:rFonts w:hint="cs"/>
          <w:rtl/>
        </w:rPr>
        <w:t>الأصول الثابتة</w:t>
      </w:r>
      <w:r w:rsidRPr="004419CE">
        <w:rPr>
          <w:rtl/>
        </w:rPr>
        <w:t xml:space="preserve"> واحتمال </w:t>
      </w:r>
      <w:r w:rsidRPr="004419CE">
        <w:rPr>
          <w:rFonts w:hint="cs"/>
          <w:rtl/>
        </w:rPr>
        <w:t>استهلاكها</w:t>
      </w:r>
      <w:r w:rsidRPr="004419CE">
        <w:rPr>
          <w:rtl/>
        </w:rPr>
        <w:t>؛</w:t>
      </w:r>
      <w:bookmarkEnd w:id="561"/>
    </w:p>
    <w:p w:rsidR="005054D9" w:rsidRPr="004419CE" w:rsidRDefault="005054D9" w:rsidP="001C50D2">
      <w:pPr>
        <w:pStyle w:val="enumlev1"/>
        <w:rPr>
          <w:rtl/>
        </w:rPr>
      </w:pPr>
      <w:bookmarkStart w:id="562" w:name="_Toc520365538"/>
      <w:r w:rsidRPr="004419CE">
        <w:rPr>
          <w:rtl/>
        </w:rPr>
        <w:t>•</w:t>
      </w:r>
      <w:r w:rsidRPr="004419CE">
        <w:rPr>
          <w:rtl/>
        </w:rPr>
        <w:tab/>
        <w:t>مستوى الاحتياطي إزاء المستحقات؛</w:t>
      </w:r>
      <w:bookmarkEnd w:id="562"/>
    </w:p>
    <w:p w:rsidR="005054D9" w:rsidRPr="004419CE" w:rsidRDefault="005054D9" w:rsidP="001C50D2">
      <w:pPr>
        <w:pStyle w:val="enumlev1"/>
        <w:rPr>
          <w:rtl/>
        </w:rPr>
      </w:pPr>
      <w:bookmarkStart w:id="563" w:name="_Toc520365539"/>
      <w:r w:rsidRPr="004419CE">
        <w:rPr>
          <w:rtl/>
        </w:rPr>
        <w:t>•</w:t>
      </w:r>
      <w:r w:rsidRPr="004419CE">
        <w:rPr>
          <w:rtl/>
        </w:rPr>
        <w:tab/>
        <w:t>احتمالات بيع المخزون من المنشورات؛</w:t>
      </w:r>
      <w:bookmarkEnd w:id="563"/>
    </w:p>
    <w:p w:rsidR="005054D9" w:rsidRPr="004419CE" w:rsidRDefault="005054D9" w:rsidP="001C50D2">
      <w:pPr>
        <w:pStyle w:val="enumlev1"/>
        <w:rPr>
          <w:rtl/>
        </w:rPr>
      </w:pPr>
      <w:bookmarkStart w:id="564" w:name="_Toc520365540"/>
      <w:r w:rsidRPr="004419CE">
        <w:rPr>
          <w:rtl/>
        </w:rPr>
        <w:t>•</w:t>
      </w:r>
      <w:r w:rsidRPr="004419CE">
        <w:rPr>
          <w:rtl/>
        </w:rPr>
        <w:tab/>
        <w:t>الإيرادات المؤجلة من معالجة بطاقات التبليغ عن الشبكات الساتلية.</w:t>
      </w:r>
      <w:bookmarkStart w:id="565" w:name="_Toc329296024"/>
      <w:bookmarkEnd w:id="564"/>
    </w:p>
    <w:p w:rsidR="005054D9" w:rsidRPr="004419CE" w:rsidRDefault="005054D9" w:rsidP="00094A96">
      <w:pPr>
        <w:pStyle w:val="Heading5"/>
        <w:rPr>
          <w:rtl/>
        </w:rPr>
      </w:pPr>
      <w:bookmarkStart w:id="566" w:name="_Toc358648344"/>
      <w:bookmarkStart w:id="567" w:name="_Toc358648543"/>
      <w:bookmarkStart w:id="568" w:name="_Toc387263375"/>
      <w:bookmarkStart w:id="569" w:name="_Toc387338350"/>
      <w:bookmarkStart w:id="570" w:name="_Toc419484074"/>
      <w:bookmarkStart w:id="571" w:name="_Toc452156626"/>
      <w:bookmarkStart w:id="572" w:name="_Toc482792210"/>
      <w:bookmarkStart w:id="573" w:name="_Toc482793715"/>
      <w:bookmarkStart w:id="574" w:name="_Toc511402230"/>
      <w:bookmarkStart w:id="575" w:name="_Toc511756667"/>
      <w:bookmarkStart w:id="576" w:name="_Toc9614786"/>
      <w:r w:rsidRPr="004419CE">
        <w:rPr>
          <w:rtl/>
        </w:rPr>
        <w:t xml:space="preserve">الملاحظة </w:t>
      </w:r>
      <w:r w:rsidRPr="004419CE">
        <w:t>6</w:t>
      </w:r>
      <w:r w:rsidRPr="004419CE">
        <w:rPr>
          <w:rtl/>
        </w:rPr>
        <w:tab/>
        <w:t xml:space="preserve">التدفقات النقدية وما </w:t>
      </w:r>
      <w:bookmarkEnd w:id="565"/>
      <w:bookmarkEnd w:id="566"/>
      <w:bookmarkEnd w:id="567"/>
      <w:bookmarkEnd w:id="568"/>
      <w:bookmarkEnd w:id="569"/>
      <w:bookmarkEnd w:id="570"/>
      <w:bookmarkEnd w:id="571"/>
      <w:bookmarkEnd w:id="572"/>
      <w:bookmarkEnd w:id="573"/>
      <w:r w:rsidRPr="004419CE">
        <w:rPr>
          <w:rFonts w:hint="cs"/>
          <w:rtl/>
        </w:rPr>
        <w:t>يعادلها</w:t>
      </w:r>
      <w:bookmarkEnd w:id="574"/>
      <w:bookmarkEnd w:id="575"/>
      <w:bookmarkEnd w:id="576"/>
    </w:p>
    <w:tbl>
      <w:tblPr>
        <w:bidiVisual/>
        <w:tblW w:w="5000" w:type="pct"/>
        <w:jc w:val="center"/>
        <w:tblLook w:val="04A0" w:firstRow="1" w:lastRow="0" w:firstColumn="1" w:lastColumn="0" w:noHBand="0" w:noVBand="1"/>
      </w:tblPr>
      <w:tblGrid>
        <w:gridCol w:w="5185"/>
        <w:gridCol w:w="2222"/>
        <w:gridCol w:w="2222"/>
      </w:tblGrid>
      <w:tr w:rsidR="005054D9" w:rsidRPr="00CC2E94" w:rsidTr="00094A96">
        <w:trPr>
          <w:trHeight w:val="468"/>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D9" w:rsidRPr="00E14C98" w:rsidRDefault="005054D9" w:rsidP="00C84BD2">
            <w:pPr>
              <w:keepNext/>
              <w:spacing w:before="60" w:after="40" w:line="240" w:lineRule="exact"/>
              <w:jc w:val="left"/>
              <w:rPr>
                <w:b/>
                <w:bCs/>
                <w:position w:val="2"/>
                <w:sz w:val="20"/>
                <w:szCs w:val="26"/>
              </w:rPr>
            </w:pPr>
            <w:r w:rsidRPr="00E14C98">
              <w:rPr>
                <w:b/>
                <w:bCs/>
                <w:position w:val="2"/>
                <w:sz w:val="20"/>
                <w:szCs w:val="26"/>
                <w:rtl/>
                <w:lang w:bidi="ar-EG"/>
              </w:rPr>
              <w:t>بآلاف الفرنكات السويسرية</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54D9" w:rsidRPr="00CC2E94" w:rsidRDefault="005054D9" w:rsidP="00094A96">
            <w:pPr>
              <w:keepNext/>
              <w:spacing w:before="60" w:after="40" w:line="240" w:lineRule="exact"/>
              <w:jc w:val="left"/>
              <w:rPr>
                <w:b/>
                <w:bCs/>
                <w:position w:val="2"/>
                <w:sz w:val="20"/>
                <w:szCs w:val="26"/>
              </w:rPr>
            </w:pPr>
            <w:r>
              <w:rPr>
                <w:b/>
                <w:bCs/>
                <w:position w:val="2"/>
                <w:sz w:val="20"/>
                <w:szCs w:val="26"/>
              </w:rPr>
              <w:t>2018</w:t>
            </w:r>
            <w:r w:rsidRPr="00CC2E94">
              <w:rPr>
                <w:b/>
                <w:bCs/>
                <w:position w:val="2"/>
                <w:sz w:val="20"/>
                <w:szCs w:val="26"/>
              </w:rPr>
              <w:t>.12.31</w:t>
            </w:r>
          </w:p>
        </w:tc>
        <w:tc>
          <w:tcPr>
            <w:tcW w:w="1701" w:type="dxa"/>
            <w:tcBorders>
              <w:top w:val="single" w:sz="4" w:space="0" w:color="auto"/>
              <w:left w:val="nil"/>
              <w:bottom w:val="single" w:sz="4" w:space="0" w:color="auto"/>
              <w:right w:val="single" w:sz="4" w:space="0" w:color="auto"/>
            </w:tcBorders>
            <w:vAlign w:val="center"/>
          </w:tcPr>
          <w:p w:rsidR="005054D9" w:rsidRPr="00CC2E94" w:rsidRDefault="005054D9" w:rsidP="00094A96">
            <w:pPr>
              <w:keepNext/>
              <w:spacing w:before="60" w:after="40" w:line="240" w:lineRule="exact"/>
              <w:jc w:val="left"/>
              <w:rPr>
                <w:b/>
                <w:bCs/>
                <w:position w:val="2"/>
                <w:sz w:val="20"/>
                <w:szCs w:val="26"/>
              </w:rPr>
            </w:pPr>
            <w:r w:rsidRPr="00CC2E94">
              <w:rPr>
                <w:b/>
                <w:bCs/>
                <w:position w:val="2"/>
                <w:sz w:val="20"/>
                <w:szCs w:val="26"/>
              </w:rPr>
              <w:t>2017.12.31</w:t>
            </w:r>
          </w:p>
        </w:tc>
      </w:tr>
      <w:tr w:rsidR="005054D9" w:rsidRPr="00CC2E94" w:rsidTr="00C84BD2">
        <w:trPr>
          <w:trHeight w:val="239"/>
          <w:jc w:val="center"/>
        </w:trPr>
        <w:tc>
          <w:tcPr>
            <w:tcW w:w="3969" w:type="dxa"/>
            <w:tcBorders>
              <w:top w:val="nil"/>
              <w:left w:val="single" w:sz="4" w:space="0" w:color="auto"/>
              <w:bottom w:val="nil"/>
              <w:right w:val="single" w:sz="4" w:space="0" w:color="auto"/>
            </w:tcBorders>
            <w:shd w:val="clear" w:color="auto" w:fill="auto"/>
            <w:noWrap/>
          </w:tcPr>
          <w:p w:rsidR="005054D9" w:rsidRPr="00CC2E94" w:rsidRDefault="005054D9" w:rsidP="00C84BD2">
            <w:pPr>
              <w:spacing w:before="60" w:after="40" w:line="240" w:lineRule="exact"/>
              <w:rPr>
                <w:position w:val="2"/>
                <w:sz w:val="20"/>
                <w:szCs w:val="26"/>
                <w:rtl/>
                <w:lang w:bidi="ar-SY"/>
              </w:rPr>
            </w:pPr>
          </w:p>
        </w:tc>
        <w:tc>
          <w:tcPr>
            <w:tcW w:w="1701" w:type="dxa"/>
            <w:tcBorders>
              <w:top w:val="nil"/>
              <w:left w:val="nil"/>
              <w:bottom w:val="nil"/>
              <w:right w:val="single" w:sz="4" w:space="0" w:color="auto"/>
            </w:tcBorders>
            <w:shd w:val="clear" w:color="auto" w:fill="auto"/>
            <w:noWrap/>
            <w:vAlign w:val="bottom"/>
          </w:tcPr>
          <w:p w:rsidR="005054D9" w:rsidRPr="00B81C20" w:rsidRDefault="005054D9" w:rsidP="00C84BD2">
            <w:pPr>
              <w:spacing w:before="60" w:after="40" w:line="240" w:lineRule="exact"/>
              <w:rPr>
                <w:position w:val="2"/>
                <w:sz w:val="20"/>
                <w:szCs w:val="26"/>
                <w:lang w:bidi="ar-SY"/>
              </w:rPr>
            </w:pPr>
          </w:p>
        </w:tc>
        <w:tc>
          <w:tcPr>
            <w:tcW w:w="1701" w:type="dxa"/>
            <w:tcBorders>
              <w:top w:val="nil"/>
              <w:left w:val="nil"/>
              <w:bottom w:val="nil"/>
              <w:right w:val="single" w:sz="4" w:space="0" w:color="auto"/>
            </w:tcBorders>
            <w:vAlign w:val="bottom"/>
          </w:tcPr>
          <w:p w:rsidR="005054D9" w:rsidRPr="00CC2E94" w:rsidRDefault="005054D9" w:rsidP="00C84BD2">
            <w:pPr>
              <w:spacing w:before="60" w:after="40" w:line="240" w:lineRule="exact"/>
              <w:rPr>
                <w:position w:val="2"/>
                <w:sz w:val="20"/>
                <w:szCs w:val="26"/>
                <w:lang w:bidi="ar-SY"/>
              </w:rPr>
            </w:pPr>
          </w:p>
        </w:tc>
      </w:tr>
      <w:tr w:rsidR="005054D9" w:rsidRPr="00CC2E94" w:rsidTr="00C84BD2">
        <w:trPr>
          <w:trHeight w:val="239"/>
          <w:jc w:val="center"/>
        </w:trPr>
        <w:tc>
          <w:tcPr>
            <w:tcW w:w="3969" w:type="dxa"/>
            <w:tcBorders>
              <w:top w:val="nil"/>
              <w:left w:val="single" w:sz="4" w:space="0" w:color="auto"/>
              <w:bottom w:val="nil"/>
              <w:right w:val="single" w:sz="4" w:space="0" w:color="auto"/>
            </w:tcBorders>
            <w:shd w:val="clear" w:color="auto" w:fill="auto"/>
            <w:noWrap/>
            <w:hideMark/>
          </w:tcPr>
          <w:p w:rsidR="005054D9" w:rsidRPr="00CC2E94" w:rsidRDefault="005054D9" w:rsidP="00C84BD2">
            <w:pPr>
              <w:spacing w:before="60" w:after="40" w:line="240" w:lineRule="exact"/>
              <w:rPr>
                <w:position w:val="2"/>
                <w:sz w:val="20"/>
                <w:szCs w:val="26"/>
                <w:lang w:bidi="ar-SY"/>
              </w:rPr>
            </w:pPr>
            <w:r w:rsidRPr="00CC2E94">
              <w:rPr>
                <w:position w:val="2"/>
                <w:sz w:val="20"/>
                <w:szCs w:val="26"/>
                <w:rtl/>
                <w:lang w:bidi="ar-SY"/>
              </w:rPr>
              <w:t>أموال نقدية بالفرنك السويسري</w:t>
            </w:r>
          </w:p>
        </w:tc>
        <w:tc>
          <w:tcPr>
            <w:tcW w:w="1701" w:type="dxa"/>
            <w:tcBorders>
              <w:top w:val="nil"/>
              <w:left w:val="nil"/>
              <w:bottom w:val="nil"/>
              <w:right w:val="single" w:sz="4" w:space="0" w:color="auto"/>
            </w:tcBorders>
            <w:shd w:val="clear" w:color="auto" w:fill="auto"/>
            <w:noWrap/>
            <w:vAlign w:val="bottom"/>
          </w:tcPr>
          <w:p w:rsidR="005054D9" w:rsidRPr="00B81C20" w:rsidRDefault="005054D9" w:rsidP="00C84BD2">
            <w:pPr>
              <w:spacing w:before="60" w:after="40" w:line="240" w:lineRule="exact"/>
              <w:rPr>
                <w:position w:val="2"/>
                <w:sz w:val="20"/>
                <w:szCs w:val="26"/>
                <w:lang w:bidi="ar-SY"/>
              </w:rPr>
            </w:pPr>
            <w:r w:rsidRPr="00B81C20">
              <w:rPr>
                <w:position w:val="2"/>
                <w:sz w:val="20"/>
                <w:szCs w:val="26"/>
                <w:lang w:bidi="ar-SY"/>
              </w:rPr>
              <w:t>17</w:t>
            </w:r>
          </w:p>
        </w:tc>
        <w:tc>
          <w:tcPr>
            <w:tcW w:w="1701" w:type="dxa"/>
            <w:tcBorders>
              <w:top w:val="nil"/>
              <w:left w:val="nil"/>
              <w:bottom w:val="nil"/>
              <w:right w:val="single" w:sz="4" w:space="0" w:color="auto"/>
            </w:tcBorders>
            <w:vAlign w:val="bottom"/>
          </w:tcPr>
          <w:p w:rsidR="005054D9" w:rsidRPr="00CC2E94" w:rsidRDefault="005054D9" w:rsidP="00C84BD2">
            <w:pPr>
              <w:spacing w:before="60" w:after="40" w:line="240" w:lineRule="exact"/>
              <w:rPr>
                <w:position w:val="2"/>
                <w:sz w:val="20"/>
                <w:szCs w:val="26"/>
                <w:lang w:bidi="ar-SY"/>
              </w:rPr>
            </w:pPr>
            <w:r w:rsidRPr="00CC2E94">
              <w:rPr>
                <w:position w:val="2"/>
                <w:sz w:val="20"/>
                <w:szCs w:val="26"/>
                <w:lang w:bidi="ar-SY"/>
              </w:rPr>
              <w:t>19</w:t>
            </w:r>
          </w:p>
        </w:tc>
      </w:tr>
      <w:tr w:rsidR="005054D9" w:rsidRPr="00CC2E94" w:rsidTr="00C84BD2">
        <w:trPr>
          <w:trHeight w:val="239"/>
          <w:jc w:val="center"/>
        </w:trPr>
        <w:tc>
          <w:tcPr>
            <w:tcW w:w="3969" w:type="dxa"/>
            <w:tcBorders>
              <w:top w:val="nil"/>
              <w:left w:val="single" w:sz="4" w:space="0" w:color="auto"/>
              <w:bottom w:val="nil"/>
              <w:right w:val="single" w:sz="4" w:space="0" w:color="auto"/>
            </w:tcBorders>
            <w:shd w:val="clear" w:color="auto" w:fill="auto"/>
            <w:noWrap/>
            <w:hideMark/>
          </w:tcPr>
          <w:p w:rsidR="005054D9" w:rsidRPr="00CC2E94" w:rsidRDefault="005054D9" w:rsidP="00C84BD2">
            <w:pPr>
              <w:spacing w:before="60" w:after="40" w:line="240" w:lineRule="exact"/>
              <w:rPr>
                <w:position w:val="2"/>
                <w:sz w:val="20"/>
                <w:szCs w:val="26"/>
                <w:lang w:bidi="ar-SY"/>
              </w:rPr>
            </w:pPr>
            <w:r w:rsidRPr="00CC2E94">
              <w:rPr>
                <w:position w:val="2"/>
                <w:sz w:val="20"/>
                <w:szCs w:val="26"/>
                <w:rtl/>
                <w:lang w:bidi="ar-SY"/>
              </w:rPr>
              <w:t>أموال نقدية بعملات أخرى</w:t>
            </w:r>
          </w:p>
        </w:tc>
        <w:tc>
          <w:tcPr>
            <w:tcW w:w="1701" w:type="dxa"/>
            <w:tcBorders>
              <w:top w:val="nil"/>
              <w:left w:val="nil"/>
              <w:bottom w:val="nil"/>
              <w:right w:val="single" w:sz="4" w:space="0" w:color="auto"/>
            </w:tcBorders>
            <w:shd w:val="clear" w:color="auto" w:fill="auto"/>
            <w:noWrap/>
            <w:vAlign w:val="bottom"/>
          </w:tcPr>
          <w:p w:rsidR="005054D9" w:rsidRPr="00B81C20" w:rsidRDefault="005054D9" w:rsidP="00C84BD2">
            <w:pPr>
              <w:spacing w:before="60" w:after="40" w:line="240" w:lineRule="exact"/>
              <w:rPr>
                <w:position w:val="2"/>
                <w:sz w:val="20"/>
                <w:szCs w:val="26"/>
                <w:lang w:bidi="ar-SY"/>
              </w:rPr>
            </w:pPr>
            <w:r w:rsidRPr="00B81C20">
              <w:rPr>
                <w:position w:val="2"/>
                <w:sz w:val="20"/>
                <w:szCs w:val="26"/>
                <w:lang w:bidi="ar-SY"/>
              </w:rPr>
              <w:t>72</w:t>
            </w:r>
          </w:p>
        </w:tc>
        <w:tc>
          <w:tcPr>
            <w:tcW w:w="1701" w:type="dxa"/>
            <w:tcBorders>
              <w:top w:val="nil"/>
              <w:left w:val="nil"/>
              <w:bottom w:val="nil"/>
              <w:right w:val="single" w:sz="4" w:space="0" w:color="auto"/>
            </w:tcBorders>
            <w:vAlign w:val="bottom"/>
          </w:tcPr>
          <w:p w:rsidR="005054D9" w:rsidRPr="00CC2E94" w:rsidRDefault="005054D9" w:rsidP="00C84BD2">
            <w:pPr>
              <w:spacing w:before="60" w:after="40" w:line="240" w:lineRule="exact"/>
              <w:rPr>
                <w:position w:val="2"/>
                <w:sz w:val="20"/>
                <w:szCs w:val="26"/>
                <w:lang w:bidi="ar-SY"/>
              </w:rPr>
            </w:pPr>
            <w:r w:rsidRPr="00CC2E94">
              <w:rPr>
                <w:position w:val="2"/>
                <w:sz w:val="20"/>
                <w:szCs w:val="26"/>
                <w:lang w:bidi="ar-SY"/>
              </w:rPr>
              <w:t>129</w:t>
            </w:r>
          </w:p>
        </w:tc>
      </w:tr>
      <w:tr w:rsidR="005054D9" w:rsidRPr="00CC2E94" w:rsidTr="00C84BD2">
        <w:trPr>
          <w:trHeight w:val="239"/>
          <w:jc w:val="center"/>
        </w:trPr>
        <w:tc>
          <w:tcPr>
            <w:tcW w:w="3969" w:type="dxa"/>
            <w:tcBorders>
              <w:top w:val="nil"/>
              <w:left w:val="single" w:sz="4" w:space="0" w:color="auto"/>
              <w:bottom w:val="nil"/>
              <w:right w:val="single" w:sz="4" w:space="0" w:color="auto"/>
            </w:tcBorders>
            <w:shd w:val="clear" w:color="auto" w:fill="auto"/>
            <w:noWrap/>
            <w:hideMark/>
          </w:tcPr>
          <w:p w:rsidR="005054D9" w:rsidRPr="00CC2E94" w:rsidRDefault="005054D9" w:rsidP="00C84BD2">
            <w:pPr>
              <w:spacing w:before="60" w:after="40" w:line="240" w:lineRule="exact"/>
              <w:rPr>
                <w:position w:val="2"/>
                <w:sz w:val="20"/>
                <w:szCs w:val="26"/>
                <w:lang w:bidi="ar-SY"/>
              </w:rPr>
            </w:pPr>
            <w:r w:rsidRPr="00CC2E94">
              <w:rPr>
                <w:position w:val="2"/>
                <w:sz w:val="20"/>
                <w:szCs w:val="26"/>
                <w:rtl/>
                <w:lang w:bidi="ar-SY"/>
              </w:rPr>
              <w:t>حسابات بريدية بالفرنك السويسري</w:t>
            </w:r>
          </w:p>
        </w:tc>
        <w:tc>
          <w:tcPr>
            <w:tcW w:w="1701" w:type="dxa"/>
            <w:tcBorders>
              <w:top w:val="nil"/>
              <w:left w:val="nil"/>
              <w:bottom w:val="nil"/>
              <w:right w:val="single" w:sz="4" w:space="0" w:color="auto"/>
            </w:tcBorders>
            <w:shd w:val="clear" w:color="auto" w:fill="auto"/>
            <w:noWrap/>
            <w:vAlign w:val="bottom"/>
          </w:tcPr>
          <w:p w:rsidR="005054D9" w:rsidRPr="00B81C20" w:rsidRDefault="005054D9" w:rsidP="00C84BD2">
            <w:pPr>
              <w:spacing w:before="60" w:after="40" w:line="240" w:lineRule="exact"/>
              <w:rPr>
                <w:position w:val="2"/>
                <w:sz w:val="20"/>
                <w:szCs w:val="26"/>
                <w:lang w:bidi="ar-SY"/>
              </w:rPr>
            </w:pPr>
            <w:r w:rsidRPr="00B81C20">
              <w:rPr>
                <w:position w:val="2"/>
                <w:sz w:val="20"/>
                <w:szCs w:val="26"/>
                <w:lang w:bidi="ar-SY"/>
              </w:rPr>
              <w:t>843</w:t>
            </w:r>
          </w:p>
        </w:tc>
        <w:tc>
          <w:tcPr>
            <w:tcW w:w="1701" w:type="dxa"/>
            <w:tcBorders>
              <w:top w:val="nil"/>
              <w:left w:val="nil"/>
              <w:bottom w:val="nil"/>
              <w:right w:val="single" w:sz="4" w:space="0" w:color="auto"/>
            </w:tcBorders>
            <w:vAlign w:val="bottom"/>
          </w:tcPr>
          <w:p w:rsidR="005054D9" w:rsidRPr="00CC2E94" w:rsidRDefault="005054D9" w:rsidP="00C84BD2">
            <w:pPr>
              <w:spacing w:before="60" w:after="40" w:line="240" w:lineRule="exact"/>
              <w:rPr>
                <w:position w:val="2"/>
                <w:sz w:val="20"/>
                <w:szCs w:val="26"/>
                <w:lang w:bidi="ar-SY"/>
              </w:rPr>
            </w:pPr>
            <w:r w:rsidRPr="00CC2E94">
              <w:rPr>
                <w:position w:val="2"/>
                <w:sz w:val="20"/>
                <w:szCs w:val="26"/>
                <w:lang w:bidi="ar-SY"/>
              </w:rPr>
              <w:t>818</w:t>
            </w:r>
          </w:p>
        </w:tc>
      </w:tr>
      <w:tr w:rsidR="005054D9" w:rsidRPr="00CC2E94" w:rsidTr="00C84BD2">
        <w:trPr>
          <w:trHeight w:val="239"/>
          <w:jc w:val="center"/>
        </w:trPr>
        <w:tc>
          <w:tcPr>
            <w:tcW w:w="3969" w:type="dxa"/>
            <w:tcBorders>
              <w:top w:val="nil"/>
              <w:left w:val="single" w:sz="4" w:space="0" w:color="auto"/>
              <w:bottom w:val="nil"/>
              <w:right w:val="single" w:sz="4" w:space="0" w:color="auto"/>
            </w:tcBorders>
            <w:shd w:val="clear" w:color="auto" w:fill="auto"/>
            <w:noWrap/>
            <w:hideMark/>
          </w:tcPr>
          <w:p w:rsidR="005054D9" w:rsidRPr="00CC2E94" w:rsidRDefault="005054D9" w:rsidP="00C84BD2">
            <w:pPr>
              <w:spacing w:before="60" w:after="40" w:line="240" w:lineRule="exact"/>
              <w:rPr>
                <w:position w:val="2"/>
                <w:sz w:val="20"/>
                <w:szCs w:val="26"/>
                <w:lang w:bidi="ar-SY"/>
              </w:rPr>
            </w:pPr>
            <w:r w:rsidRPr="00CC2E94">
              <w:rPr>
                <w:position w:val="2"/>
                <w:sz w:val="20"/>
                <w:szCs w:val="26"/>
                <w:rtl/>
                <w:lang w:bidi="ar-SY"/>
              </w:rPr>
              <w:t>حسابات مصرفية جارية بالفرنك السويسري</w:t>
            </w:r>
          </w:p>
        </w:tc>
        <w:tc>
          <w:tcPr>
            <w:tcW w:w="1701" w:type="dxa"/>
            <w:tcBorders>
              <w:top w:val="nil"/>
              <w:left w:val="nil"/>
              <w:bottom w:val="nil"/>
              <w:right w:val="single" w:sz="4" w:space="0" w:color="auto"/>
            </w:tcBorders>
            <w:shd w:val="clear" w:color="auto" w:fill="auto"/>
            <w:noWrap/>
            <w:vAlign w:val="bottom"/>
          </w:tcPr>
          <w:p w:rsidR="005054D9" w:rsidRPr="00B81C20" w:rsidRDefault="005054D9" w:rsidP="00C84BD2">
            <w:pPr>
              <w:spacing w:before="60" w:after="40" w:line="240" w:lineRule="exact"/>
              <w:rPr>
                <w:position w:val="2"/>
                <w:sz w:val="20"/>
                <w:szCs w:val="26"/>
                <w:lang w:bidi="ar-SY"/>
              </w:rPr>
            </w:pPr>
            <w:r w:rsidRPr="00B81C20">
              <w:rPr>
                <w:position w:val="2"/>
                <w:sz w:val="20"/>
                <w:szCs w:val="26"/>
                <w:lang w:bidi="ar-SY"/>
              </w:rPr>
              <w:t>25</w:t>
            </w:r>
            <w:r>
              <w:rPr>
                <w:position w:val="2"/>
                <w:sz w:val="20"/>
                <w:szCs w:val="26"/>
                <w:lang w:bidi="ar-SY"/>
              </w:rPr>
              <w:t> </w:t>
            </w:r>
            <w:r w:rsidRPr="00B81C20">
              <w:rPr>
                <w:position w:val="2"/>
                <w:sz w:val="20"/>
                <w:szCs w:val="26"/>
                <w:lang w:bidi="ar-SY"/>
              </w:rPr>
              <w:t>695</w:t>
            </w:r>
          </w:p>
        </w:tc>
        <w:tc>
          <w:tcPr>
            <w:tcW w:w="1701" w:type="dxa"/>
            <w:tcBorders>
              <w:top w:val="nil"/>
              <w:left w:val="nil"/>
              <w:bottom w:val="nil"/>
              <w:right w:val="single" w:sz="4" w:space="0" w:color="auto"/>
            </w:tcBorders>
            <w:vAlign w:val="bottom"/>
          </w:tcPr>
          <w:p w:rsidR="005054D9" w:rsidRPr="00CC2E94" w:rsidRDefault="005054D9" w:rsidP="00C84BD2">
            <w:pPr>
              <w:spacing w:before="60" w:after="40" w:line="240" w:lineRule="exact"/>
              <w:rPr>
                <w:position w:val="2"/>
                <w:sz w:val="20"/>
                <w:szCs w:val="26"/>
                <w:lang w:bidi="ar-SY"/>
              </w:rPr>
            </w:pPr>
            <w:r w:rsidRPr="00CC2E94">
              <w:rPr>
                <w:position w:val="2"/>
                <w:sz w:val="20"/>
                <w:szCs w:val="26"/>
                <w:lang w:bidi="ar-SY"/>
              </w:rPr>
              <w:t>19 787</w:t>
            </w:r>
          </w:p>
        </w:tc>
      </w:tr>
      <w:tr w:rsidR="005054D9" w:rsidRPr="00CC2E94" w:rsidTr="00C84BD2">
        <w:trPr>
          <w:trHeight w:val="239"/>
          <w:jc w:val="center"/>
        </w:trPr>
        <w:tc>
          <w:tcPr>
            <w:tcW w:w="3969" w:type="dxa"/>
            <w:tcBorders>
              <w:top w:val="nil"/>
              <w:left w:val="single" w:sz="4" w:space="0" w:color="auto"/>
              <w:bottom w:val="nil"/>
              <w:right w:val="single" w:sz="4" w:space="0" w:color="auto"/>
            </w:tcBorders>
            <w:shd w:val="clear" w:color="auto" w:fill="auto"/>
            <w:noWrap/>
            <w:hideMark/>
          </w:tcPr>
          <w:p w:rsidR="005054D9" w:rsidRPr="00CC2E94" w:rsidRDefault="005054D9" w:rsidP="00C84BD2">
            <w:pPr>
              <w:spacing w:before="60" w:after="40" w:line="240" w:lineRule="exact"/>
              <w:rPr>
                <w:position w:val="2"/>
                <w:sz w:val="20"/>
                <w:szCs w:val="26"/>
                <w:lang w:bidi="ar-SY"/>
              </w:rPr>
            </w:pPr>
            <w:r w:rsidRPr="00CC2E94">
              <w:rPr>
                <w:position w:val="2"/>
                <w:sz w:val="20"/>
                <w:szCs w:val="26"/>
                <w:rtl/>
                <w:lang w:bidi="ar-SY"/>
              </w:rPr>
              <w:t>حسابات مصرفية جارية بعملات أخرى</w:t>
            </w:r>
          </w:p>
        </w:tc>
        <w:tc>
          <w:tcPr>
            <w:tcW w:w="1701" w:type="dxa"/>
            <w:tcBorders>
              <w:top w:val="nil"/>
              <w:left w:val="nil"/>
              <w:bottom w:val="nil"/>
              <w:right w:val="single" w:sz="4" w:space="0" w:color="auto"/>
            </w:tcBorders>
            <w:shd w:val="clear" w:color="auto" w:fill="auto"/>
            <w:noWrap/>
            <w:vAlign w:val="bottom"/>
          </w:tcPr>
          <w:p w:rsidR="005054D9" w:rsidRPr="00B81C20" w:rsidRDefault="005054D9" w:rsidP="00C84BD2">
            <w:pPr>
              <w:spacing w:before="60" w:after="40" w:line="240" w:lineRule="exact"/>
              <w:rPr>
                <w:position w:val="2"/>
                <w:sz w:val="20"/>
                <w:szCs w:val="26"/>
                <w:lang w:bidi="ar-SY"/>
              </w:rPr>
            </w:pPr>
            <w:r w:rsidRPr="00B81C20">
              <w:rPr>
                <w:position w:val="2"/>
                <w:sz w:val="20"/>
                <w:szCs w:val="26"/>
                <w:lang w:bidi="ar-SY"/>
              </w:rPr>
              <w:t>25</w:t>
            </w:r>
            <w:r>
              <w:rPr>
                <w:position w:val="2"/>
                <w:sz w:val="20"/>
                <w:szCs w:val="26"/>
                <w:lang w:bidi="ar-SY"/>
              </w:rPr>
              <w:t> </w:t>
            </w:r>
            <w:r w:rsidRPr="00B81C20">
              <w:rPr>
                <w:position w:val="2"/>
                <w:sz w:val="20"/>
                <w:szCs w:val="26"/>
                <w:lang w:bidi="ar-SY"/>
              </w:rPr>
              <w:t>444</w:t>
            </w:r>
          </w:p>
        </w:tc>
        <w:tc>
          <w:tcPr>
            <w:tcW w:w="1701" w:type="dxa"/>
            <w:tcBorders>
              <w:top w:val="nil"/>
              <w:left w:val="nil"/>
              <w:bottom w:val="nil"/>
              <w:right w:val="single" w:sz="4" w:space="0" w:color="auto"/>
            </w:tcBorders>
            <w:vAlign w:val="bottom"/>
          </w:tcPr>
          <w:p w:rsidR="005054D9" w:rsidRPr="00CC2E94" w:rsidRDefault="005054D9" w:rsidP="00C84BD2">
            <w:pPr>
              <w:spacing w:before="60" w:after="40" w:line="240" w:lineRule="exact"/>
              <w:rPr>
                <w:position w:val="2"/>
                <w:sz w:val="20"/>
                <w:szCs w:val="26"/>
                <w:lang w:bidi="ar-SY"/>
              </w:rPr>
            </w:pPr>
            <w:r w:rsidRPr="00CC2E94">
              <w:rPr>
                <w:position w:val="2"/>
                <w:sz w:val="20"/>
                <w:szCs w:val="26"/>
                <w:lang w:bidi="ar-SY"/>
              </w:rPr>
              <w:t>25 758</w:t>
            </w:r>
          </w:p>
        </w:tc>
      </w:tr>
      <w:tr w:rsidR="005054D9" w:rsidRPr="00CC2E94" w:rsidTr="00C84BD2">
        <w:trPr>
          <w:trHeight w:val="239"/>
          <w:jc w:val="center"/>
        </w:trPr>
        <w:tc>
          <w:tcPr>
            <w:tcW w:w="3969" w:type="dxa"/>
            <w:tcBorders>
              <w:top w:val="nil"/>
              <w:left w:val="single" w:sz="4" w:space="0" w:color="auto"/>
              <w:bottom w:val="nil"/>
              <w:right w:val="single" w:sz="4" w:space="0" w:color="auto"/>
            </w:tcBorders>
            <w:shd w:val="clear" w:color="auto" w:fill="auto"/>
            <w:noWrap/>
            <w:hideMark/>
          </w:tcPr>
          <w:p w:rsidR="005054D9" w:rsidRPr="00CC2E94" w:rsidRDefault="005054D9" w:rsidP="00C84BD2">
            <w:pPr>
              <w:spacing w:before="60" w:after="40" w:line="240" w:lineRule="exact"/>
              <w:rPr>
                <w:position w:val="2"/>
                <w:sz w:val="20"/>
                <w:szCs w:val="26"/>
                <w:rtl/>
                <w:lang w:bidi="ar-SY"/>
              </w:rPr>
            </w:pPr>
            <w:r w:rsidRPr="00CC2E94">
              <w:rPr>
                <w:position w:val="2"/>
                <w:sz w:val="20"/>
                <w:szCs w:val="26"/>
                <w:rtl/>
                <w:lang w:bidi="ar-SY"/>
              </w:rPr>
              <w:t>حسابات إيداع بالفرنك السويسري</w:t>
            </w:r>
          </w:p>
        </w:tc>
        <w:tc>
          <w:tcPr>
            <w:tcW w:w="1701" w:type="dxa"/>
            <w:tcBorders>
              <w:top w:val="nil"/>
              <w:left w:val="nil"/>
              <w:bottom w:val="nil"/>
              <w:right w:val="single" w:sz="4" w:space="0" w:color="auto"/>
            </w:tcBorders>
            <w:shd w:val="clear" w:color="auto" w:fill="auto"/>
            <w:noWrap/>
            <w:vAlign w:val="bottom"/>
          </w:tcPr>
          <w:p w:rsidR="005054D9" w:rsidRPr="00B81C20" w:rsidRDefault="005054D9" w:rsidP="00C84BD2">
            <w:pPr>
              <w:spacing w:before="60" w:after="40" w:line="240" w:lineRule="exact"/>
              <w:rPr>
                <w:position w:val="2"/>
                <w:sz w:val="20"/>
                <w:szCs w:val="26"/>
                <w:lang w:bidi="ar-SY"/>
              </w:rPr>
            </w:pPr>
            <w:r w:rsidRPr="00B81C20">
              <w:rPr>
                <w:position w:val="2"/>
                <w:sz w:val="20"/>
                <w:szCs w:val="26"/>
                <w:lang w:bidi="ar-SY"/>
              </w:rPr>
              <w:t>109</w:t>
            </w:r>
            <w:r>
              <w:rPr>
                <w:position w:val="2"/>
                <w:sz w:val="20"/>
                <w:szCs w:val="26"/>
                <w:lang w:bidi="ar-SY"/>
              </w:rPr>
              <w:t> </w:t>
            </w:r>
            <w:r w:rsidRPr="00B81C20">
              <w:rPr>
                <w:position w:val="2"/>
                <w:sz w:val="20"/>
                <w:szCs w:val="26"/>
                <w:lang w:bidi="ar-SY"/>
              </w:rPr>
              <w:t>754</w:t>
            </w:r>
          </w:p>
        </w:tc>
        <w:tc>
          <w:tcPr>
            <w:tcW w:w="1701" w:type="dxa"/>
            <w:tcBorders>
              <w:top w:val="nil"/>
              <w:left w:val="nil"/>
              <w:bottom w:val="nil"/>
              <w:right w:val="single" w:sz="4" w:space="0" w:color="auto"/>
            </w:tcBorders>
            <w:vAlign w:val="bottom"/>
          </w:tcPr>
          <w:p w:rsidR="005054D9" w:rsidRPr="00CC2E94" w:rsidRDefault="005054D9" w:rsidP="00C84BD2">
            <w:pPr>
              <w:spacing w:before="60" w:after="40" w:line="240" w:lineRule="exact"/>
              <w:rPr>
                <w:position w:val="2"/>
                <w:sz w:val="20"/>
                <w:szCs w:val="26"/>
                <w:lang w:bidi="ar-SY"/>
              </w:rPr>
            </w:pPr>
            <w:r w:rsidRPr="00CC2E94">
              <w:rPr>
                <w:position w:val="2"/>
                <w:sz w:val="20"/>
                <w:szCs w:val="26"/>
                <w:lang w:bidi="ar-SY"/>
              </w:rPr>
              <w:t>88 785</w:t>
            </w:r>
          </w:p>
        </w:tc>
      </w:tr>
      <w:tr w:rsidR="005054D9" w:rsidRPr="00CC2E94" w:rsidTr="00C84BD2">
        <w:trPr>
          <w:trHeight w:val="239"/>
          <w:jc w:val="center"/>
        </w:trPr>
        <w:tc>
          <w:tcPr>
            <w:tcW w:w="3969" w:type="dxa"/>
            <w:tcBorders>
              <w:top w:val="nil"/>
              <w:left w:val="single" w:sz="4" w:space="0" w:color="auto"/>
              <w:bottom w:val="nil"/>
              <w:right w:val="single" w:sz="4" w:space="0" w:color="auto"/>
            </w:tcBorders>
            <w:shd w:val="clear" w:color="auto" w:fill="auto"/>
            <w:noWrap/>
          </w:tcPr>
          <w:p w:rsidR="005054D9" w:rsidRPr="00CC2E94" w:rsidRDefault="005054D9" w:rsidP="00C84BD2">
            <w:pPr>
              <w:spacing w:before="60" w:after="40" w:line="240" w:lineRule="exact"/>
              <w:rPr>
                <w:position w:val="2"/>
                <w:sz w:val="20"/>
                <w:szCs w:val="26"/>
                <w:rtl/>
                <w:lang w:bidi="ar-SY"/>
              </w:rPr>
            </w:pPr>
          </w:p>
        </w:tc>
        <w:tc>
          <w:tcPr>
            <w:tcW w:w="1701" w:type="dxa"/>
            <w:tcBorders>
              <w:top w:val="nil"/>
              <w:left w:val="nil"/>
              <w:bottom w:val="nil"/>
              <w:right w:val="single" w:sz="4" w:space="0" w:color="auto"/>
            </w:tcBorders>
            <w:shd w:val="clear" w:color="auto" w:fill="auto"/>
            <w:noWrap/>
            <w:vAlign w:val="bottom"/>
          </w:tcPr>
          <w:p w:rsidR="005054D9" w:rsidRPr="00B81C20" w:rsidRDefault="005054D9" w:rsidP="00C84BD2">
            <w:pPr>
              <w:spacing w:before="60" w:after="40" w:line="240" w:lineRule="exact"/>
              <w:rPr>
                <w:position w:val="2"/>
                <w:sz w:val="20"/>
                <w:szCs w:val="26"/>
                <w:lang w:bidi="ar-SY"/>
              </w:rPr>
            </w:pPr>
          </w:p>
        </w:tc>
        <w:tc>
          <w:tcPr>
            <w:tcW w:w="1701" w:type="dxa"/>
            <w:tcBorders>
              <w:top w:val="nil"/>
              <w:left w:val="nil"/>
              <w:bottom w:val="nil"/>
              <w:right w:val="single" w:sz="4" w:space="0" w:color="auto"/>
            </w:tcBorders>
            <w:vAlign w:val="bottom"/>
          </w:tcPr>
          <w:p w:rsidR="005054D9" w:rsidRPr="00CC2E94" w:rsidRDefault="005054D9" w:rsidP="00C84BD2">
            <w:pPr>
              <w:spacing w:before="60" w:after="40" w:line="240" w:lineRule="exact"/>
              <w:rPr>
                <w:position w:val="2"/>
                <w:sz w:val="20"/>
                <w:szCs w:val="26"/>
                <w:lang w:bidi="ar-SY"/>
              </w:rPr>
            </w:pPr>
          </w:p>
        </w:tc>
      </w:tr>
      <w:tr w:rsidR="005054D9" w:rsidRPr="00CC2E94" w:rsidTr="00C84BD2">
        <w:trPr>
          <w:trHeight w:val="468"/>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rsidR="005054D9" w:rsidRPr="00CC2E94" w:rsidRDefault="005054D9" w:rsidP="00C84BD2">
            <w:pPr>
              <w:spacing w:before="60" w:after="40" w:line="240" w:lineRule="exact"/>
              <w:rPr>
                <w:b/>
                <w:bCs/>
                <w:position w:val="2"/>
                <w:sz w:val="20"/>
                <w:szCs w:val="26"/>
                <w:lang w:bidi="ar-SY"/>
              </w:rPr>
            </w:pPr>
            <w:r w:rsidRPr="00CC2E94">
              <w:rPr>
                <w:b/>
                <w:bCs/>
                <w:position w:val="2"/>
                <w:sz w:val="20"/>
                <w:szCs w:val="26"/>
                <w:rtl/>
                <w:lang w:bidi="ar-SY"/>
              </w:rPr>
              <w:t xml:space="preserve">التدفقات النقدية وما </w:t>
            </w:r>
            <w:r w:rsidRPr="00CC2E94">
              <w:rPr>
                <w:rFonts w:hint="cs"/>
                <w:b/>
                <w:bCs/>
                <w:position w:val="2"/>
                <w:sz w:val="20"/>
                <w:szCs w:val="26"/>
                <w:rtl/>
                <w:lang w:bidi="ar-SY"/>
              </w:rPr>
              <w:t>يعادلها</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054D9" w:rsidRPr="00B81C20" w:rsidRDefault="005054D9" w:rsidP="00C84BD2">
            <w:pPr>
              <w:spacing w:before="60" w:after="40" w:line="240" w:lineRule="exact"/>
              <w:rPr>
                <w:position w:val="2"/>
                <w:sz w:val="20"/>
                <w:szCs w:val="26"/>
                <w:lang w:bidi="ar-SY"/>
              </w:rPr>
            </w:pPr>
            <w:r w:rsidRPr="00B81C20">
              <w:rPr>
                <w:position w:val="2"/>
                <w:sz w:val="20"/>
                <w:szCs w:val="26"/>
                <w:lang w:bidi="ar-SY"/>
              </w:rPr>
              <w:t>161</w:t>
            </w:r>
            <w:r>
              <w:rPr>
                <w:position w:val="2"/>
                <w:sz w:val="20"/>
                <w:szCs w:val="26"/>
                <w:lang w:bidi="ar-SY"/>
              </w:rPr>
              <w:t> </w:t>
            </w:r>
            <w:r w:rsidRPr="00B81C20">
              <w:rPr>
                <w:position w:val="2"/>
                <w:sz w:val="20"/>
                <w:szCs w:val="26"/>
                <w:lang w:bidi="ar-SY"/>
              </w:rPr>
              <w:t>826</w:t>
            </w:r>
          </w:p>
        </w:tc>
        <w:tc>
          <w:tcPr>
            <w:tcW w:w="1701" w:type="dxa"/>
            <w:tcBorders>
              <w:top w:val="single" w:sz="4" w:space="0" w:color="auto"/>
              <w:left w:val="nil"/>
              <w:bottom w:val="single" w:sz="4" w:space="0" w:color="auto"/>
              <w:right w:val="single" w:sz="4" w:space="0" w:color="auto"/>
            </w:tcBorders>
            <w:vAlign w:val="center"/>
          </w:tcPr>
          <w:p w:rsidR="005054D9" w:rsidRPr="00CC2E94" w:rsidRDefault="005054D9" w:rsidP="00C84BD2">
            <w:pPr>
              <w:spacing w:before="60" w:after="40" w:line="240" w:lineRule="exact"/>
              <w:rPr>
                <w:b/>
                <w:bCs/>
                <w:position w:val="2"/>
                <w:sz w:val="20"/>
                <w:szCs w:val="26"/>
                <w:lang w:bidi="ar-SY"/>
              </w:rPr>
            </w:pPr>
            <w:r w:rsidRPr="00CC2E94">
              <w:rPr>
                <w:b/>
                <w:bCs/>
                <w:position w:val="2"/>
                <w:sz w:val="20"/>
                <w:szCs w:val="26"/>
                <w:lang w:bidi="ar-SY"/>
              </w:rPr>
              <w:t>135 297</w:t>
            </w:r>
          </w:p>
        </w:tc>
      </w:tr>
    </w:tbl>
    <w:p w:rsidR="005054D9" w:rsidRPr="004419CE" w:rsidRDefault="005054D9" w:rsidP="005054D9">
      <w:pPr>
        <w:spacing w:before="240"/>
        <w:rPr>
          <w:rtl/>
          <w:lang w:bidi="ar-EG"/>
        </w:rPr>
      </w:pPr>
      <w:r w:rsidRPr="004419CE">
        <w:rPr>
          <w:rtl/>
          <w:lang w:bidi="ar-EG"/>
        </w:rPr>
        <w:t>تحقق الأموال المودعة في الحسابات المصرفية والبريدية فوائد بالمعدلات المعمول بها في السوق. والقيمة الفعلية لبند الأموال النقدية تساوي القيمة</w:t>
      </w:r>
      <w:r w:rsidRPr="004419CE">
        <w:rPr>
          <w:rFonts w:hint="eastAsia"/>
          <w:rtl/>
          <w:lang w:bidi="ar-EG"/>
        </w:rPr>
        <w:t> </w:t>
      </w:r>
      <w:r w:rsidRPr="004419CE">
        <w:rPr>
          <w:rtl/>
          <w:lang w:bidi="ar-EG"/>
        </w:rPr>
        <w:t>المحاسبية.</w:t>
      </w:r>
    </w:p>
    <w:p w:rsidR="005054D9" w:rsidRPr="004419CE" w:rsidRDefault="005054D9" w:rsidP="005054D9">
      <w:pPr>
        <w:rPr>
          <w:rtl/>
          <w:lang w:bidi="ar-EG"/>
        </w:rPr>
      </w:pPr>
      <w:r w:rsidRPr="004419CE">
        <w:rPr>
          <w:rtl/>
          <w:lang w:bidi="ar-EG"/>
        </w:rPr>
        <w:t xml:space="preserve">وفي </w:t>
      </w:r>
      <w:r w:rsidRPr="004419CE">
        <w:rPr>
          <w:lang w:bidi="ar-EG"/>
        </w:rPr>
        <w:t>31</w:t>
      </w:r>
      <w:r w:rsidRPr="004419CE">
        <w:rPr>
          <w:rtl/>
          <w:lang w:bidi="ar-EG"/>
        </w:rPr>
        <w:t xml:space="preserve"> ديسمبر </w:t>
      </w:r>
      <w:r>
        <w:rPr>
          <w:lang w:bidi="ar-EG"/>
        </w:rPr>
        <w:t>2018</w:t>
      </w:r>
      <w:r w:rsidRPr="004419CE">
        <w:rPr>
          <w:rtl/>
          <w:lang w:bidi="ar-EG"/>
        </w:rPr>
        <w:t>، لم يكن لدى الاتحاد أي تسهيلات ائتمانية مفتوحة. ويخضع استعمال الأموال النقدية للقيدين</w:t>
      </w:r>
      <w:r w:rsidRPr="004419CE">
        <w:rPr>
          <w:rFonts w:hint="cs"/>
          <w:rtl/>
          <w:lang w:bidi="ar-EG"/>
        </w:rPr>
        <w:t> </w:t>
      </w:r>
      <w:r w:rsidRPr="004419CE">
        <w:rPr>
          <w:rtl/>
          <w:lang w:bidi="ar-EG"/>
        </w:rPr>
        <w:t>التاليين:</w:t>
      </w:r>
    </w:p>
    <w:p w:rsidR="005054D9" w:rsidRPr="004419CE" w:rsidRDefault="005054D9" w:rsidP="00781D58">
      <w:pPr>
        <w:pStyle w:val="enumlev1"/>
        <w:rPr>
          <w:rtl/>
        </w:rPr>
      </w:pPr>
      <w:bookmarkStart w:id="577" w:name="_Toc520365541"/>
      <w:r w:rsidRPr="00AD408E">
        <w:rPr>
          <w:rtl/>
        </w:rPr>
        <w:t>-</w:t>
      </w:r>
      <w:r w:rsidRPr="00AD408E">
        <w:rPr>
          <w:rtl/>
        </w:rPr>
        <w:tab/>
        <w:t xml:space="preserve">حسابات إيداع لصالح متقاعدي صناديق الاتحاد التي تعمل بمثابة صناديق مغلقة منذ انضمام الاتحاد إلى الصندوق المشترك للمعاشات التقاعدية لموظفي الأمم المتحدة وصندوق التأمينات لموظفي الاتحاد بواقع </w:t>
      </w:r>
      <w:r w:rsidRPr="00AD408E">
        <w:t>6,</w:t>
      </w:r>
      <w:r>
        <w:t>4</w:t>
      </w:r>
      <w:r w:rsidRPr="00AD408E">
        <w:rPr>
          <w:rFonts w:hint="eastAsia"/>
          <w:rtl/>
        </w:rPr>
        <w:t> </w:t>
      </w:r>
      <w:r w:rsidRPr="00AD408E">
        <w:rPr>
          <w:rFonts w:hint="cs"/>
          <w:rtl/>
        </w:rPr>
        <w:t>ملايين</w:t>
      </w:r>
      <w:r w:rsidRPr="00AD408E">
        <w:rPr>
          <w:rtl/>
        </w:rPr>
        <w:t xml:space="preserve"> فرنك</w:t>
      </w:r>
      <w:r w:rsidRPr="00AD408E">
        <w:rPr>
          <w:rFonts w:hint="cs"/>
          <w:rtl/>
        </w:rPr>
        <w:t> </w:t>
      </w:r>
      <w:r w:rsidRPr="00AD408E">
        <w:rPr>
          <w:rtl/>
        </w:rPr>
        <w:t>سويسري</w:t>
      </w:r>
      <w:r w:rsidRPr="00AD408E">
        <w:rPr>
          <w:rFonts w:hint="cs"/>
          <w:rtl/>
        </w:rPr>
        <w:t>.</w:t>
      </w:r>
      <w:r w:rsidRPr="00AD408E">
        <w:rPr>
          <w:rFonts w:hint="cs"/>
          <w:rtl/>
          <w:lang w:bidi="ar-EG"/>
        </w:rPr>
        <w:t xml:space="preserve"> </w:t>
      </w:r>
      <w:bookmarkEnd w:id="577"/>
      <w:r w:rsidRPr="0085339A">
        <w:rPr>
          <w:rFonts w:hint="cs"/>
          <w:rtl/>
          <w:lang w:bidi="ar-EG"/>
        </w:rPr>
        <w:t>وتشمل حسابات الإيداع</w:t>
      </w:r>
      <w:r w:rsidRPr="0085339A">
        <w:rPr>
          <w:rFonts w:hint="cs"/>
          <w:rtl/>
        </w:rPr>
        <w:t xml:space="preserve"> أيضاً </w:t>
      </w:r>
      <w:r>
        <w:t>103,3</w:t>
      </w:r>
      <w:r w:rsidRPr="0085339A">
        <w:rPr>
          <w:rFonts w:hint="cs"/>
          <w:rtl/>
        </w:rPr>
        <w:t xml:space="preserve"> مليون فرنك سويسري. ونظراً إلى سياسة الفائدة السالبة في</w:t>
      </w:r>
      <w:r>
        <w:rPr>
          <w:rFonts w:hint="eastAsia"/>
          <w:rtl/>
        </w:rPr>
        <w:t> </w:t>
      </w:r>
      <w:r w:rsidRPr="0085339A">
        <w:rPr>
          <w:rFonts w:hint="cs"/>
          <w:rtl/>
        </w:rPr>
        <w:t>السوق المالية، لا</w:t>
      </w:r>
      <w:r w:rsidR="00781D58">
        <w:rPr>
          <w:rFonts w:hint="eastAsia"/>
          <w:rtl/>
        </w:rPr>
        <w:t> </w:t>
      </w:r>
      <w:r w:rsidRPr="0085339A">
        <w:rPr>
          <w:rFonts w:hint="cs"/>
          <w:rtl/>
        </w:rPr>
        <w:t xml:space="preserve">يمكن استثمار هذا المبلغ في </w:t>
      </w:r>
      <w:r>
        <w:rPr>
          <w:rFonts w:hint="cs"/>
          <w:rtl/>
        </w:rPr>
        <w:t>الإيداعات</w:t>
      </w:r>
      <w:r w:rsidRPr="0085339A">
        <w:rPr>
          <w:rFonts w:hint="cs"/>
          <w:rtl/>
        </w:rPr>
        <w:t xml:space="preserve"> قصيرة الأجل. وبالتالي، تودع هذه المبالغ في حسابات جارية مع شركاء تمكن الاتحاد من التفاوض معهم بشأن سقف الإعفاء.</w:t>
      </w:r>
    </w:p>
    <w:p w:rsidR="005054D9" w:rsidRPr="004419CE" w:rsidRDefault="005054D9" w:rsidP="00094A96">
      <w:pPr>
        <w:pStyle w:val="Heading5"/>
        <w:rPr>
          <w:rtl/>
        </w:rPr>
      </w:pPr>
      <w:bookmarkStart w:id="578" w:name="_Toc329296025"/>
      <w:bookmarkStart w:id="579" w:name="_Toc358648345"/>
      <w:bookmarkStart w:id="580" w:name="_Toc358648544"/>
      <w:bookmarkStart w:id="581" w:name="_Toc387263376"/>
      <w:bookmarkStart w:id="582" w:name="_Toc387338351"/>
      <w:bookmarkStart w:id="583" w:name="_Toc419484075"/>
      <w:bookmarkStart w:id="584" w:name="_Toc452156627"/>
      <w:bookmarkStart w:id="585" w:name="_Toc482792211"/>
      <w:bookmarkStart w:id="586" w:name="_Toc482793716"/>
      <w:bookmarkStart w:id="587" w:name="_Toc511402231"/>
      <w:bookmarkStart w:id="588" w:name="_Toc511756668"/>
      <w:bookmarkStart w:id="589" w:name="_Toc9614787"/>
      <w:r w:rsidRPr="004419CE">
        <w:rPr>
          <w:rtl/>
        </w:rPr>
        <w:t xml:space="preserve">الملاحظة </w:t>
      </w:r>
      <w:r w:rsidRPr="004419CE">
        <w:t>7</w:t>
      </w:r>
      <w:r w:rsidRPr="004419CE">
        <w:rPr>
          <w:rFonts w:hint="cs"/>
          <w:rtl/>
        </w:rPr>
        <w:tab/>
      </w:r>
      <w:r w:rsidRPr="004419CE">
        <w:rPr>
          <w:rtl/>
        </w:rPr>
        <w:t>الاستثمارات</w:t>
      </w:r>
      <w:bookmarkEnd w:id="578"/>
      <w:bookmarkEnd w:id="579"/>
      <w:bookmarkEnd w:id="580"/>
      <w:bookmarkEnd w:id="581"/>
      <w:bookmarkEnd w:id="582"/>
      <w:bookmarkEnd w:id="583"/>
      <w:bookmarkEnd w:id="584"/>
      <w:bookmarkEnd w:id="585"/>
      <w:bookmarkEnd w:id="586"/>
      <w:bookmarkEnd w:id="587"/>
      <w:bookmarkEnd w:id="588"/>
      <w:bookmarkEnd w:id="589"/>
    </w:p>
    <w:p w:rsidR="005054D9" w:rsidRPr="004419CE" w:rsidRDefault="005054D9" w:rsidP="00094A96">
      <w:pPr>
        <w:keepNext/>
        <w:keepLines/>
        <w:spacing w:after="120"/>
        <w:rPr>
          <w:rtl/>
          <w:lang w:bidi="ar-EG"/>
        </w:rPr>
      </w:pPr>
      <w:r w:rsidRPr="004419CE">
        <w:rPr>
          <w:rtl/>
          <w:lang w:bidi="ar-EG"/>
        </w:rPr>
        <w:t>تحقق الاستثمارات الآجلة فوائد بالمعدلات السائدة في السوق</w:t>
      </w:r>
      <w:r w:rsidRPr="004419CE">
        <w:rPr>
          <w:rFonts w:hint="cs"/>
          <w:rtl/>
          <w:lang w:bidi="ar-EG"/>
        </w:rPr>
        <w:t>، وتصنف كأدوات مالية بالقيمة الفعلية من خلال الفائض/العجز</w:t>
      </w:r>
      <w:r w:rsidRPr="004419CE">
        <w:rPr>
          <w:rtl/>
          <w:lang w:bidi="ar-EG"/>
        </w:rPr>
        <w:t>.</w:t>
      </w:r>
      <w:r w:rsidRPr="004419CE">
        <w:rPr>
          <w:rFonts w:hint="cs"/>
          <w:rtl/>
          <w:lang w:bidi="ar-EG"/>
        </w:rPr>
        <w:t xml:space="preserve"> وتكافئ القيمة الفعلية للإيداعات النقدية قيمتها المحاسبية.</w:t>
      </w:r>
    </w:p>
    <w:tbl>
      <w:tblPr>
        <w:bidiVisual/>
        <w:tblW w:w="5000" w:type="pct"/>
        <w:jc w:val="center"/>
        <w:tblLook w:val="04A0" w:firstRow="1" w:lastRow="0" w:firstColumn="1" w:lastColumn="0" w:noHBand="0" w:noVBand="1"/>
      </w:tblPr>
      <w:tblGrid>
        <w:gridCol w:w="5207"/>
        <w:gridCol w:w="2213"/>
        <w:gridCol w:w="2209"/>
      </w:tblGrid>
      <w:tr w:rsidR="005054D9" w:rsidRPr="004419CE" w:rsidTr="003D09B1">
        <w:trPr>
          <w:trHeight w:val="143"/>
          <w:jc w:val="center"/>
        </w:trPr>
        <w:tc>
          <w:tcPr>
            <w:tcW w:w="2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D9" w:rsidRPr="00E14C98" w:rsidRDefault="005054D9" w:rsidP="00C84BD2">
            <w:pPr>
              <w:keepNext/>
              <w:spacing w:before="40" w:after="40" w:line="240" w:lineRule="exact"/>
              <w:jc w:val="left"/>
              <w:rPr>
                <w:b/>
                <w:bCs/>
                <w:sz w:val="20"/>
                <w:szCs w:val="26"/>
              </w:rPr>
            </w:pPr>
            <w:r w:rsidRPr="00E14C98">
              <w:rPr>
                <w:b/>
                <w:bCs/>
                <w:sz w:val="20"/>
                <w:szCs w:val="26"/>
                <w:rtl/>
                <w:lang w:bidi="ar-EG"/>
              </w:rPr>
              <w:t>بآلاف الفرنكات السويسرية</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rsidR="005054D9" w:rsidRPr="004419CE" w:rsidRDefault="005054D9" w:rsidP="00C84BD2">
            <w:pPr>
              <w:keepNext/>
              <w:spacing w:before="40" w:after="40" w:line="240" w:lineRule="exact"/>
              <w:jc w:val="left"/>
              <w:rPr>
                <w:b/>
                <w:bCs/>
                <w:color w:val="000000"/>
                <w:sz w:val="20"/>
                <w:szCs w:val="26"/>
              </w:rPr>
            </w:pPr>
            <w:r>
              <w:rPr>
                <w:b/>
                <w:bCs/>
                <w:color w:val="000000"/>
                <w:sz w:val="20"/>
                <w:szCs w:val="26"/>
              </w:rPr>
              <w:t>2018</w:t>
            </w:r>
            <w:r w:rsidRPr="004419CE">
              <w:rPr>
                <w:b/>
                <w:bCs/>
                <w:color w:val="000000"/>
                <w:sz w:val="20"/>
                <w:szCs w:val="26"/>
              </w:rPr>
              <w:t>.12.31</w:t>
            </w:r>
          </w:p>
        </w:tc>
        <w:tc>
          <w:tcPr>
            <w:tcW w:w="1147" w:type="pct"/>
            <w:tcBorders>
              <w:top w:val="single" w:sz="4" w:space="0" w:color="auto"/>
              <w:left w:val="nil"/>
              <w:bottom w:val="single" w:sz="4" w:space="0" w:color="auto"/>
              <w:right w:val="single" w:sz="4" w:space="0" w:color="auto"/>
            </w:tcBorders>
            <w:shd w:val="clear" w:color="auto" w:fill="auto"/>
            <w:noWrap/>
            <w:vAlign w:val="center"/>
            <w:hideMark/>
          </w:tcPr>
          <w:p w:rsidR="005054D9" w:rsidRPr="004419CE" w:rsidRDefault="005054D9" w:rsidP="00C84BD2">
            <w:pPr>
              <w:keepNext/>
              <w:spacing w:before="40" w:after="40" w:line="240" w:lineRule="exact"/>
              <w:jc w:val="left"/>
              <w:rPr>
                <w:b/>
                <w:bCs/>
                <w:color w:val="000000"/>
                <w:sz w:val="20"/>
                <w:szCs w:val="26"/>
              </w:rPr>
            </w:pPr>
            <w:r>
              <w:rPr>
                <w:b/>
                <w:bCs/>
                <w:color w:val="000000"/>
                <w:sz w:val="20"/>
                <w:szCs w:val="26"/>
              </w:rPr>
              <w:t>2017</w:t>
            </w:r>
            <w:r w:rsidRPr="004419CE">
              <w:rPr>
                <w:b/>
                <w:bCs/>
                <w:color w:val="000000"/>
                <w:sz w:val="20"/>
                <w:szCs w:val="26"/>
              </w:rPr>
              <w:t>.12.31</w:t>
            </w:r>
          </w:p>
        </w:tc>
      </w:tr>
      <w:tr w:rsidR="005054D9" w:rsidRPr="004419CE" w:rsidTr="003D09B1">
        <w:trPr>
          <w:trHeight w:val="143"/>
          <w:jc w:val="center"/>
        </w:trPr>
        <w:tc>
          <w:tcPr>
            <w:tcW w:w="2704" w:type="pct"/>
            <w:tcBorders>
              <w:top w:val="single" w:sz="4" w:space="0" w:color="auto"/>
              <w:left w:val="single" w:sz="4" w:space="0" w:color="auto"/>
              <w:right w:val="single" w:sz="4" w:space="0" w:color="auto"/>
            </w:tcBorders>
            <w:shd w:val="clear" w:color="auto" w:fill="auto"/>
            <w:noWrap/>
            <w:vAlign w:val="center"/>
          </w:tcPr>
          <w:p w:rsidR="005054D9" w:rsidRPr="004419CE" w:rsidRDefault="005054D9" w:rsidP="00C84BD2">
            <w:pPr>
              <w:keepNext/>
              <w:spacing w:before="40" w:after="40" w:line="200" w:lineRule="exact"/>
              <w:jc w:val="left"/>
              <w:rPr>
                <w:sz w:val="20"/>
                <w:szCs w:val="26"/>
                <w:rtl/>
                <w:lang w:bidi="ar-EG"/>
              </w:rPr>
            </w:pPr>
          </w:p>
        </w:tc>
        <w:tc>
          <w:tcPr>
            <w:tcW w:w="1149" w:type="pct"/>
            <w:tcBorders>
              <w:top w:val="single" w:sz="4" w:space="0" w:color="auto"/>
              <w:left w:val="nil"/>
              <w:right w:val="single" w:sz="4" w:space="0" w:color="auto"/>
            </w:tcBorders>
            <w:shd w:val="clear" w:color="auto" w:fill="auto"/>
            <w:noWrap/>
            <w:vAlign w:val="bottom"/>
          </w:tcPr>
          <w:p w:rsidR="005054D9" w:rsidRPr="004B279A" w:rsidRDefault="005054D9" w:rsidP="00C84BD2">
            <w:pPr>
              <w:spacing w:before="40" w:after="40" w:line="200" w:lineRule="exact"/>
              <w:rPr>
                <w:sz w:val="20"/>
                <w:szCs w:val="26"/>
                <w:lang w:bidi="ar-SY"/>
              </w:rPr>
            </w:pPr>
            <w:r w:rsidRPr="004B279A">
              <w:rPr>
                <w:sz w:val="20"/>
                <w:szCs w:val="26"/>
                <w:lang w:bidi="ar-SY"/>
              </w:rPr>
              <w:t> </w:t>
            </w:r>
          </w:p>
        </w:tc>
        <w:tc>
          <w:tcPr>
            <w:tcW w:w="1147" w:type="pct"/>
            <w:tcBorders>
              <w:top w:val="single" w:sz="4" w:space="0" w:color="auto"/>
              <w:left w:val="nil"/>
              <w:right w:val="single" w:sz="4" w:space="0" w:color="auto"/>
            </w:tcBorders>
            <w:shd w:val="clear" w:color="auto" w:fill="auto"/>
            <w:noWrap/>
            <w:vAlign w:val="center"/>
          </w:tcPr>
          <w:p w:rsidR="005054D9" w:rsidRDefault="005054D9" w:rsidP="00C84BD2">
            <w:pPr>
              <w:keepNext/>
              <w:spacing w:before="40" w:after="40" w:line="200" w:lineRule="exact"/>
              <w:jc w:val="left"/>
              <w:rPr>
                <w:b/>
                <w:bCs/>
                <w:color w:val="000000"/>
                <w:sz w:val="20"/>
                <w:szCs w:val="26"/>
              </w:rPr>
            </w:pPr>
          </w:p>
        </w:tc>
      </w:tr>
      <w:tr w:rsidR="005054D9" w:rsidRPr="004419CE" w:rsidTr="003D09B1">
        <w:trPr>
          <w:trHeight w:val="42"/>
          <w:jc w:val="center"/>
        </w:trPr>
        <w:tc>
          <w:tcPr>
            <w:tcW w:w="2704" w:type="pct"/>
            <w:tcBorders>
              <w:left w:val="single" w:sz="4" w:space="0" w:color="auto"/>
              <w:bottom w:val="nil"/>
              <w:right w:val="single" w:sz="4" w:space="0" w:color="auto"/>
            </w:tcBorders>
            <w:shd w:val="clear" w:color="auto" w:fill="auto"/>
            <w:noWrap/>
            <w:vAlign w:val="center"/>
            <w:hideMark/>
          </w:tcPr>
          <w:p w:rsidR="005054D9" w:rsidRPr="004419CE" w:rsidRDefault="005054D9" w:rsidP="00C84BD2">
            <w:pPr>
              <w:spacing w:before="40" w:after="40" w:line="240" w:lineRule="exact"/>
              <w:rPr>
                <w:sz w:val="20"/>
                <w:szCs w:val="26"/>
                <w:lang w:bidi="ar-SY"/>
              </w:rPr>
            </w:pPr>
            <w:r w:rsidRPr="004419CE">
              <w:rPr>
                <w:sz w:val="20"/>
                <w:szCs w:val="26"/>
                <w:rtl/>
                <w:lang w:bidi="ar-EG"/>
              </w:rPr>
              <w:t>استثمارات آجلة</w:t>
            </w:r>
          </w:p>
        </w:tc>
        <w:tc>
          <w:tcPr>
            <w:tcW w:w="1149" w:type="pct"/>
            <w:tcBorders>
              <w:left w:val="nil"/>
              <w:bottom w:val="nil"/>
              <w:right w:val="single" w:sz="4" w:space="0" w:color="auto"/>
            </w:tcBorders>
            <w:shd w:val="clear" w:color="auto" w:fill="auto"/>
            <w:noWrap/>
            <w:vAlign w:val="bottom"/>
          </w:tcPr>
          <w:p w:rsidR="005054D9" w:rsidRPr="004B279A" w:rsidRDefault="005054D9" w:rsidP="00C84BD2">
            <w:pPr>
              <w:spacing w:before="40" w:after="40" w:line="240" w:lineRule="exact"/>
              <w:rPr>
                <w:sz w:val="20"/>
                <w:szCs w:val="26"/>
                <w:lang w:bidi="ar-SY"/>
              </w:rPr>
            </w:pPr>
            <w:r w:rsidRPr="004B279A">
              <w:rPr>
                <w:sz w:val="20"/>
                <w:szCs w:val="26"/>
                <w:lang w:bidi="ar-SY"/>
              </w:rPr>
              <w:t>48</w:t>
            </w:r>
            <w:r>
              <w:rPr>
                <w:sz w:val="20"/>
                <w:szCs w:val="26"/>
                <w:lang w:bidi="ar-SY"/>
              </w:rPr>
              <w:t> </w:t>
            </w:r>
            <w:r w:rsidRPr="004B279A">
              <w:rPr>
                <w:sz w:val="20"/>
                <w:szCs w:val="26"/>
                <w:lang w:bidi="ar-SY"/>
              </w:rPr>
              <w:t xml:space="preserve">996 </w:t>
            </w:r>
          </w:p>
        </w:tc>
        <w:tc>
          <w:tcPr>
            <w:tcW w:w="1147" w:type="pct"/>
            <w:tcBorders>
              <w:left w:val="nil"/>
              <w:bottom w:val="nil"/>
              <w:right w:val="single" w:sz="4" w:space="0" w:color="auto"/>
            </w:tcBorders>
            <w:shd w:val="clear" w:color="auto" w:fill="auto"/>
            <w:noWrap/>
            <w:vAlign w:val="center"/>
          </w:tcPr>
          <w:p w:rsidR="005054D9" w:rsidRPr="004419CE" w:rsidRDefault="005054D9" w:rsidP="00C84BD2">
            <w:pPr>
              <w:spacing w:before="40" w:after="40" w:line="240" w:lineRule="exact"/>
              <w:rPr>
                <w:sz w:val="20"/>
                <w:szCs w:val="26"/>
                <w:lang w:bidi="ar-SY"/>
              </w:rPr>
            </w:pPr>
            <w:r w:rsidRPr="004419CE">
              <w:rPr>
                <w:sz w:val="20"/>
                <w:szCs w:val="26"/>
                <w:lang w:bidi="ar-SY"/>
              </w:rPr>
              <w:t>31 363</w:t>
            </w:r>
          </w:p>
        </w:tc>
      </w:tr>
      <w:tr w:rsidR="005054D9" w:rsidRPr="004419CE" w:rsidTr="00C84BD2">
        <w:trPr>
          <w:trHeight w:val="42"/>
          <w:jc w:val="center"/>
        </w:trPr>
        <w:tc>
          <w:tcPr>
            <w:tcW w:w="2704" w:type="pct"/>
            <w:tcBorders>
              <w:top w:val="nil"/>
              <w:left w:val="single" w:sz="4" w:space="0" w:color="auto"/>
              <w:bottom w:val="nil"/>
              <w:right w:val="single" w:sz="4" w:space="0" w:color="auto"/>
            </w:tcBorders>
            <w:shd w:val="clear" w:color="auto" w:fill="auto"/>
            <w:noWrap/>
            <w:vAlign w:val="center"/>
          </w:tcPr>
          <w:p w:rsidR="005054D9" w:rsidRPr="004419CE" w:rsidRDefault="005054D9" w:rsidP="00C84BD2">
            <w:pPr>
              <w:spacing w:before="40" w:after="40" w:line="200" w:lineRule="exact"/>
              <w:rPr>
                <w:sz w:val="20"/>
                <w:szCs w:val="26"/>
                <w:rtl/>
                <w:lang w:bidi="ar-EG"/>
              </w:rPr>
            </w:pPr>
          </w:p>
        </w:tc>
        <w:tc>
          <w:tcPr>
            <w:tcW w:w="1149" w:type="pct"/>
            <w:tcBorders>
              <w:top w:val="nil"/>
              <w:left w:val="nil"/>
              <w:bottom w:val="nil"/>
              <w:right w:val="single" w:sz="4" w:space="0" w:color="auto"/>
            </w:tcBorders>
            <w:shd w:val="clear" w:color="auto" w:fill="auto"/>
            <w:noWrap/>
            <w:vAlign w:val="bottom"/>
          </w:tcPr>
          <w:p w:rsidR="005054D9" w:rsidRPr="004B279A" w:rsidRDefault="005054D9" w:rsidP="00C84BD2">
            <w:pPr>
              <w:spacing w:before="40" w:after="40" w:line="200" w:lineRule="exact"/>
              <w:rPr>
                <w:sz w:val="20"/>
                <w:szCs w:val="26"/>
                <w:lang w:bidi="ar-SY"/>
              </w:rPr>
            </w:pPr>
            <w:r w:rsidRPr="004B279A">
              <w:rPr>
                <w:sz w:val="20"/>
                <w:szCs w:val="26"/>
                <w:lang w:bidi="ar-SY"/>
              </w:rPr>
              <w:t> </w:t>
            </w:r>
          </w:p>
        </w:tc>
        <w:tc>
          <w:tcPr>
            <w:tcW w:w="1147" w:type="pct"/>
            <w:tcBorders>
              <w:top w:val="nil"/>
              <w:left w:val="nil"/>
              <w:bottom w:val="nil"/>
              <w:right w:val="single" w:sz="4" w:space="0" w:color="auto"/>
            </w:tcBorders>
            <w:shd w:val="clear" w:color="auto" w:fill="auto"/>
            <w:noWrap/>
            <w:vAlign w:val="center"/>
          </w:tcPr>
          <w:p w:rsidR="005054D9" w:rsidRPr="004419CE" w:rsidRDefault="005054D9" w:rsidP="00C84BD2">
            <w:pPr>
              <w:spacing w:before="40" w:after="40" w:line="200" w:lineRule="exact"/>
              <w:rPr>
                <w:sz w:val="20"/>
                <w:szCs w:val="26"/>
                <w:lang w:bidi="ar-SY"/>
              </w:rPr>
            </w:pPr>
          </w:p>
        </w:tc>
      </w:tr>
      <w:tr w:rsidR="005054D9" w:rsidRPr="004419CE" w:rsidTr="00C84BD2">
        <w:trPr>
          <w:trHeight w:val="42"/>
          <w:jc w:val="center"/>
        </w:trPr>
        <w:tc>
          <w:tcPr>
            <w:tcW w:w="2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D9" w:rsidRPr="004419CE" w:rsidRDefault="005054D9" w:rsidP="00C84BD2">
            <w:pPr>
              <w:spacing w:before="40" w:after="40" w:line="240" w:lineRule="exact"/>
              <w:rPr>
                <w:b/>
                <w:bCs/>
                <w:sz w:val="20"/>
                <w:szCs w:val="26"/>
                <w:lang w:bidi="ar-SY"/>
              </w:rPr>
            </w:pPr>
            <w:r w:rsidRPr="004419CE">
              <w:rPr>
                <w:b/>
                <w:bCs/>
                <w:sz w:val="20"/>
                <w:szCs w:val="26"/>
                <w:rtl/>
                <w:lang w:bidi="ar-EG"/>
              </w:rPr>
              <w:t>استثمارات</w:t>
            </w:r>
          </w:p>
        </w:tc>
        <w:tc>
          <w:tcPr>
            <w:tcW w:w="1149" w:type="pct"/>
            <w:tcBorders>
              <w:top w:val="single" w:sz="4" w:space="0" w:color="auto"/>
              <w:left w:val="nil"/>
              <w:bottom w:val="single" w:sz="4" w:space="0" w:color="auto"/>
              <w:right w:val="single" w:sz="4" w:space="0" w:color="auto"/>
            </w:tcBorders>
            <w:shd w:val="clear" w:color="auto" w:fill="auto"/>
            <w:noWrap/>
            <w:vAlign w:val="center"/>
          </w:tcPr>
          <w:p w:rsidR="005054D9" w:rsidRPr="004B279A" w:rsidRDefault="005054D9" w:rsidP="00C84BD2">
            <w:pPr>
              <w:spacing w:before="40" w:after="40" w:line="240" w:lineRule="exact"/>
              <w:rPr>
                <w:b/>
                <w:bCs/>
                <w:sz w:val="20"/>
                <w:szCs w:val="26"/>
                <w:lang w:bidi="ar-SY"/>
              </w:rPr>
            </w:pPr>
            <w:r w:rsidRPr="004B279A">
              <w:rPr>
                <w:b/>
                <w:bCs/>
                <w:sz w:val="20"/>
                <w:szCs w:val="26"/>
                <w:lang w:bidi="ar-SY"/>
              </w:rPr>
              <w:t>48</w:t>
            </w:r>
            <w:r>
              <w:rPr>
                <w:b/>
                <w:bCs/>
                <w:sz w:val="20"/>
                <w:szCs w:val="26"/>
                <w:lang w:bidi="ar-SY"/>
              </w:rPr>
              <w:t> </w:t>
            </w:r>
            <w:r w:rsidRPr="004B279A">
              <w:rPr>
                <w:b/>
                <w:bCs/>
                <w:sz w:val="20"/>
                <w:szCs w:val="26"/>
                <w:lang w:bidi="ar-SY"/>
              </w:rPr>
              <w:t xml:space="preserve">996 </w:t>
            </w:r>
          </w:p>
        </w:tc>
        <w:tc>
          <w:tcPr>
            <w:tcW w:w="1147" w:type="pct"/>
            <w:tcBorders>
              <w:top w:val="single" w:sz="4" w:space="0" w:color="auto"/>
              <w:left w:val="nil"/>
              <w:bottom w:val="single" w:sz="4" w:space="0" w:color="auto"/>
              <w:right w:val="single" w:sz="4" w:space="0" w:color="auto"/>
            </w:tcBorders>
            <w:shd w:val="clear" w:color="auto" w:fill="auto"/>
            <w:noWrap/>
            <w:vAlign w:val="center"/>
          </w:tcPr>
          <w:p w:rsidR="005054D9" w:rsidRPr="004419CE" w:rsidRDefault="005054D9" w:rsidP="00C84BD2">
            <w:pPr>
              <w:spacing w:before="40" w:after="40" w:line="240" w:lineRule="exact"/>
              <w:rPr>
                <w:b/>
                <w:bCs/>
                <w:sz w:val="20"/>
                <w:szCs w:val="26"/>
                <w:lang w:bidi="ar-SY"/>
              </w:rPr>
            </w:pPr>
            <w:r w:rsidRPr="004419CE">
              <w:rPr>
                <w:b/>
                <w:bCs/>
                <w:sz w:val="20"/>
                <w:szCs w:val="26"/>
                <w:lang w:bidi="ar-SY"/>
              </w:rPr>
              <w:t>31 363</w:t>
            </w:r>
          </w:p>
        </w:tc>
      </w:tr>
    </w:tbl>
    <w:p w:rsidR="005054D9" w:rsidRPr="004419CE" w:rsidRDefault="005054D9" w:rsidP="005054D9">
      <w:pPr>
        <w:keepNext/>
        <w:keepLines/>
        <w:spacing w:before="240" w:after="120"/>
        <w:rPr>
          <w:lang w:bidi="ar-EG"/>
        </w:rPr>
      </w:pPr>
      <w:r w:rsidRPr="004419CE">
        <w:rPr>
          <w:rtl/>
          <w:lang w:bidi="ar-EG"/>
        </w:rPr>
        <w:t>فيما يلي تفصيل الاستثمارات الآجلة بحسب موعد الاستحقاق (الفترة المتبقية)، وكذلك بحسب العملة:</w:t>
      </w:r>
    </w:p>
    <w:tbl>
      <w:tblPr>
        <w:bidiVisual/>
        <w:tblW w:w="4971" w:type="pct"/>
        <w:jc w:val="center"/>
        <w:tblLayout w:type="fixed"/>
        <w:tblLook w:val="04A0" w:firstRow="1" w:lastRow="0" w:firstColumn="1" w:lastColumn="0" w:noHBand="0" w:noVBand="1"/>
      </w:tblPr>
      <w:tblGrid>
        <w:gridCol w:w="2586"/>
        <w:gridCol w:w="1237"/>
        <w:gridCol w:w="1124"/>
        <w:gridCol w:w="1097"/>
        <w:gridCol w:w="1269"/>
        <w:gridCol w:w="1124"/>
        <w:gridCol w:w="1126"/>
        <w:gridCol w:w="10"/>
      </w:tblGrid>
      <w:tr w:rsidR="005054D9" w:rsidRPr="004419CE" w:rsidTr="00C84BD2">
        <w:trPr>
          <w:trHeight w:val="499"/>
          <w:jc w:val="center"/>
        </w:trPr>
        <w:tc>
          <w:tcPr>
            <w:tcW w:w="1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D9" w:rsidRPr="004419CE" w:rsidRDefault="005054D9" w:rsidP="00C84BD2">
            <w:pPr>
              <w:keepNext/>
              <w:spacing w:before="40" w:after="40" w:line="240" w:lineRule="exact"/>
              <w:rPr>
                <w:b/>
                <w:bCs/>
                <w:sz w:val="20"/>
                <w:szCs w:val="26"/>
              </w:rPr>
            </w:pPr>
            <w:r w:rsidRPr="004419CE">
              <w:rPr>
                <w:b/>
                <w:bCs/>
                <w:sz w:val="20"/>
                <w:szCs w:val="26"/>
                <w:rtl/>
                <w:lang w:bidi="ar-EG"/>
              </w:rPr>
              <w:t>بآلاف وحدة كل عملة</w:t>
            </w:r>
          </w:p>
        </w:tc>
        <w:tc>
          <w:tcPr>
            <w:tcW w:w="1806" w:type="pct"/>
            <w:gridSpan w:val="3"/>
            <w:tcBorders>
              <w:top w:val="single" w:sz="4" w:space="0" w:color="auto"/>
              <w:left w:val="nil"/>
              <w:bottom w:val="single" w:sz="4" w:space="0" w:color="auto"/>
              <w:right w:val="single" w:sz="4" w:space="0" w:color="000000"/>
            </w:tcBorders>
            <w:shd w:val="clear" w:color="auto" w:fill="auto"/>
            <w:noWrap/>
            <w:vAlign w:val="center"/>
            <w:hideMark/>
          </w:tcPr>
          <w:p w:rsidR="005054D9" w:rsidRPr="004419CE" w:rsidRDefault="005054D9" w:rsidP="00C84BD2">
            <w:pPr>
              <w:keepNext/>
              <w:spacing w:before="40" w:after="40" w:line="240" w:lineRule="exact"/>
              <w:jc w:val="center"/>
              <w:rPr>
                <w:b/>
                <w:bCs/>
                <w:sz w:val="20"/>
                <w:szCs w:val="26"/>
              </w:rPr>
            </w:pPr>
            <w:r>
              <w:rPr>
                <w:b/>
                <w:bCs/>
                <w:sz w:val="20"/>
                <w:szCs w:val="26"/>
              </w:rPr>
              <w:t>2018</w:t>
            </w:r>
            <w:r w:rsidRPr="004419CE">
              <w:rPr>
                <w:b/>
                <w:bCs/>
                <w:sz w:val="20"/>
                <w:szCs w:val="26"/>
              </w:rPr>
              <w:t>.12.31</w:t>
            </w:r>
          </w:p>
        </w:tc>
        <w:tc>
          <w:tcPr>
            <w:tcW w:w="184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5054D9" w:rsidRPr="004419CE" w:rsidRDefault="005054D9" w:rsidP="00C84BD2">
            <w:pPr>
              <w:keepNext/>
              <w:spacing w:before="40" w:after="40" w:line="240" w:lineRule="exact"/>
              <w:jc w:val="center"/>
              <w:rPr>
                <w:b/>
                <w:bCs/>
                <w:sz w:val="20"/>
                <w:szCs w:val="26"/>
              </w:rPr>
            </w:pPr>
            <w:r>
              <w:rPr>
                <w:b/>
                <w:bCs/>
                <w:sz w:val="20"/>
                <w:szCs w:val="26"/>
              </w:rPr>
              <w:t>2017</w:t>
            </w:r>
            <w:r w:rsidRPr="004419CE">
              <w:rPr>
                <w:b/>
                <w:bCs/>
                <w:sz w:val="20"/>
                <w:szCs w:val="26"/>
              </w:rPr>
              <w:t>.12.31</w:t>
            </w:r>
          </w:p>
        </w:tc>
      </w:tr>
      <w:tr w:rsidR="005054D9" w:rsidRPr="004419CE" w:rsidTr="00C84BD2">
        <w:trPr>
          <w:gridAfter w:val="1"/>
          <w:wAfter w:w="6" w:type="pct"/>
          <w:trHeight w:val="255"/>
          <w:jc w:val="center"/>
        </w:trPr>
        <w:tc>
          <w:tcPr>
            <w:tcW w:w="1351" w:type="pct"/>
            <w:tcBorders>
              <w:top w:val="nil"/>
              <w:left w:val="single" w:sz="4" w:space="0" w:color="auto"/>
              <w:bottom w:val="nil"/>
              <w:right w:val="single" w:sz="4" w:space="0" w:color="auto"/>
            </w:tcBorders>
            <w:shd w:val="clear" w:color="auto" w:fill="auto"/>
            <w:noWrap/>
            <w:vAlign w:val="bottom"/>
            <w:hideMark/>
          </w:tcPr>
          <w:p w:rsidR="005054D9" w:rsidRPr="004419CE" w:rsidRDefault="005054D9" w:rsidP="00C84BD2">
            <w:pPr>
              <w:spacing w:before="40" w:after="40" w:line="240" w:lineRule="exact"/>
              <w:rPr>
                <w:sz w:val="20"/>
                <w:szCs w:val="26"/>
                <w:lang w:bidi="ar-SY"/>
              </w:rPr>
            </w:pPr>
            <w:r w:rsidRPr="004419CE">
              <w:rPr>
                <w:sz w:val="20"/>
                <w:szCs w:val="26"/>
                <w:lang w:bidi="ar-SY"/>
              </w:rPr>
              <w:t> </w:t>
            </w:r>
          </w:p>
        </w:tc>
        <w:tc>
          <w:tcPr>
            <w:tcW w:w="646" w:type="pct"/>
            <w:tcBorders>
              <w:top w:val="nil"/>
              <w:left w:val="nil"/>
              <w:bottom w:val="nil"/>
              <w:right w:val="single" w:sz="4" w:space="0" w:color="auto"/>
            </w:tcBorders>
            <w:shd w:val="clear" w:color="auto" w:fill="auto"/>
            <w:noWrap/>
            <w:hideMark/>
          </w:tcPr>
          <w:p w:rsidR="005054D9" w:rsidRPr="004419CE" w:rsidRDefault="005054D9" w:rsidP="00C84BD2">
            <w:pPr>
              <w:spacing w:before="40" w:after="40" w:line="240" w:lineRule="exact"/>
              <w:jc w:val="center"/>
              <w:rPr>
                <w:sz w:val="20"/>
                <w:szCs w:val="26"/>
                <w:lang w:bidi="ar-SY"/>
              </w:rPr>
            </w:pPr>
            <w:r w:rsidRPr="004419CE">
              <w:rPr>
                <w:rFonts w:hint="cs"/>
                <w:sz w:val="20"/>
                <w:szCs w:val="26"/>
                <w:rtl/>
                <w:lang w:bidi="ar-SY"/>
              </w:rPr>
              <w:t>فرنك</w:t>
            </w:r>
            <w:r w:rsidRPr="004419CE">
              <w:rPr>
                <w:sz w:val="20"/>
                <w:szCs w:val="26"/>
                <w:rtl/>
                <w:lang w:bidi="ar-SY"/>
              </w:rPr>
              <w:t xml:space="preserve"> </w:t>
            </w:r>
            <w:r w:rsidRPr="004419CE">
              <w:rPr>
                <w:rFonts w:hint="cs"/>
                <w:sz w:val="20"/>
                <w:szCs w:val="26"/>
                <w:rtl/>
                <w:lang w:bidi="ar-SY"/>
              </w:rPr>
              <w:t>سويسري</w:t>
            </w:r>
          </w:p>
        </w:tc>
        <w:tc>
          <w:tcPr>
            <w:tcW w:w="587" w:type="pct"/>
            <w:tcBorders>
              <w:top w:val="nil"/>
              <w:left w:val="nil"/>
              <w:bottom w:val="nil"/>
              <w:right w:val="single" w:sz="4" w:space="0" w:color="auto"/>
            </w:tcBorders>
            <w:shd w:val="clear" w:color="auto" w:fill="auto"/>
            <w:noWrap/>
            <w:hideMark/>
          </w:tcPr>
          <w:p w:rsidR="005054D9" w:rsidRPr="004419CE" w:rsidRDefault="005054D9" w:rsidP="00C84BD2">
            <w:pPr>
              <w:spacing w:before="40" w:after="40" w:line="240" w:lineRule="exact"/>
              <w:jc w:val="center"/>
              <w:rPr>
                <w:sz w:val="20"/>
                <w:szCs w:val="26"/>
                <w:lang w:bidi="ar-SY"/>
              </w:rPr>
            </w:pPr>
            <w:r w:rsidRPr="004419CE">
              <w:rPr>
                <w:rFonts w:hint="cs"/>
                <w:sz w:val="20"/>
                <w:szCs w:val="26"/>
                <w:rtl/>
                <w:lang w:bidi="ar-SY"/>
              </w:rPr>
              <w:t>دولار</w:t>
            </w:r>
            <w:r w:rsidRPr="004419CE">
              <w:rPr>
                <w:sz w:val="20"/>
                <w:szCs w:val="26"/>
                <w:rtl/>
                <w:lang w:bidi="ar-SY"/>
              </w:rPr>
              <w:t xml:space="preserve"> </w:t>
            </w:r>
            <w:r w:rsidRPr="004419CE">
              <w:rPr>
                <w:rFonts w:hint="cs"/>
                <w:sz w:val="20"/>
                <w:szCs w:val="26"/>
                <w:rtl/>
                <w:lang w:bidi="ar-SY"/>
              </w:rPr>
              <w:t>أمريكي</w:t>
            </w:r>
          </w:p>
        </w:tc>
        <w:tc>
          <w:tcPr>
            <w:tcW w:w="572" w:type="pct"/>
            <w:tcBorders>
              <w:top w:val="nil"/>
              <w:left w:val="nil"/>
              <w:bottom w:val="nil"/>
              <w:right w:val="single" w:sz="4" w:space="0" w:color="auto"/>
            </w:tcBorders>
            <w:shd w:val="clear" w:color="auto" w:fill="auto"/>
            <w:noWrap/>
            <w:hideMark/>
          </w:tcPr>
          <w:p w:rsidR="005054D9" w:rsidRPr="004419CE" w:rsidRDefault="005054D9" w:rsidP="00C84BD2">
            <w:pPr>
              <w:spacing w:before="40" w:after="40" w:line="240" w:lineRule="exact"/>
              <w:jc w:val="center"/>
              <w:rPr>
                <w:sz w:val="20"/>
                <w:szCs w:val="26"/>
                <w:lang w:bidi="ar-SY"/>
              </w:rPr>
            </w:pPr>
            <w:r w:rsidRPr="004419CE">
              <w:rPr>
                <w:rFonts w:hint="cs"/>
                <w:sz w:val="20"/>
                <w:szCs w:val="26"/>
                <w:rtl/>
                <w:lang w:bidi="ar-SY"/>
              </w:rPr>
              <w:t>يورو</w:t>
            </w:r>
          </w:p>
        </w:tc>
        <w:tc>
          <w:tcPr>
            <w:tcW w:w="663" w:type="pct"/>
            <w:tcBorders>
              <w:top w:val="nil"/>
              <w:left w:val="nil"/>
              <w:bottom w:val="nil"/>
              <w:right w:val="single" w:sz="4" w:space="0" w:color="auto"/>
            </w:tcBorders>
            <w:shd w:val="clear" w:color="auto" w:fill="auto"/>
            <w:noWrap/>
            <w:hideMark/>
          </w:tcPr>
          <w:p w:rsidR="005054D9" w:rsidRPr="004419CE" w:rsidRDefault="005054D9" w:rsidP="00C84BD2">
            <w:pPr>
              <w:spacing w:before="40" w:after="40" w:line="240" w:lineRule="exact"/>
              <w:jc w:val="center"/>
              <w:rPr>
                <w:sz w:val="20"/>
                <w:szCs w:val="26"/>
                <w:lang w:bidi="ar-SY"/>
              </w:rPr>
            </w:pPr>
            <w:r w:rsidRPr="004419CE">
              <w:rPr>
                <w:rFonts w:hint="cs"/>
                <w:sz w:val="20"/>
                <w:szCs w:val="26"/>
                <w:rtl/>
                <w:lang w:bidi="ar-SY"/>
              </w:rPr>
              <w:t>فرنك</w:t>
            </w:r>
            <w:r w:rsidRPr="004419CE">
              <w:rPr>
                <w:sz w:val="20"/>
                <w:szCs w:val="26"/>
                <w:rtl/>
                <w:lang w:bidi="ar-SY"/>
              </w:rPr>
              <w:t xml:space="preserve"> </w:t>
            </w:r>
            <w:r w:rsidRPr="004419CE">
              <w:rPr>
                <w:rFonts w:hint="cs"/>
                <w:sz w:val="20"/>
                <w:szCs w:val="26"/>
                <w:rtl/>
                <w:lang w:bidi="ar-SY"/>
              </w:rPr>
              <w:t>سويسري</w:t>
            </w:r>
          </w:p>
        </w:tc>
        <w:tc>
          <w:tcPr>
            <w:tcW w:w="587" w:type="pct"/>
            <w:tcBorders>
              <w:top w:val="nil"/>
              <w:left w:val="nil"/>
              <w:bottom w:val="nil"/>
              <w:right w:val="single" w:sz="4" w:space="0" w:color="auto"/>
            </w:tcBorders>
            <w:shd w:val="clear" w:color="auto" w:fill="auto"/>
            <w:noWrap/>
            <w:hideMark/>
          </w:tcPr>
          <w:p w:rsidR="005054D9" w:rsidRPr="004419CE" w:rsidRDefault="005054D9" w:rsidP="00C84BD2">
            <w:pPr>
              <w:spacing w:before="40" w:after="40" w:line="240" w:lineRule="exact"/>
              <w:jc w:val="center"/>
              <w:rPr>
                <w:sz w:val="20"/>
                <w:szCs w:val="26"/>
                <w:lang w:bidi="ar-SY"/>
              </w:rPr>
            </w:pPr>
            <w:r w:rsidRPr="004419CE">
              <w:rPr>
                <w:rFonts w:hint="cs"/>
                <w:sz w:val="20"/>
                <w:szCs w:val="26"/>
                <w:rtl/>
                <w:lang w:bidi="ar-SY"/>
              </w:rPr>
              <w:t>دولار</w:t>
            </w:r>
            <w:r w:rsidRPr="004419CE">
              <w:rPr>
                <w:sz w:val="20"/>
                <w:szCs w:val="26"/>
                <w:rtl/>
                <w:lang w:bidi="ar-SY"/>
              </w:rPr>
              <w:t xml:space="preserve"> </w:t>
            </w:r>
            <w:r w:rsidRPr="004419CE">
              <w:rPr>
                <w:rFonts w:hint="cs"/>
                <w:sz w:val="20"/>
                <w:szCs w:val="26"/>
                <w:rtl/>
                <w:lang w:bidi="ar-SY"/>
              </w:rPr>
              <w:t>أمريكي</w:t>
            </w:r>
          </w:p>
        </w:tc>
        <w:tc>
          <w:tcPr>
            <w:tcW w:w="588" w:type="pct"/>
            <w:tcBorders>
              <w:top w:val="nil"/>
              <w:left w:val="nil"/>
              <w:bottom w:val="nil"/>
              <w:right w:val="single" w:sz="4" w:space="0" w:color="auto"/>
            </w:tcBorders>
            <w:shd w:val="clear" w:color="auto" w:fill="auto"/>
            <w:noWrap/>
            <w:hideMark/>
          </w:tcPr>
          <w:p w:rsidR="005054D9" w:rsidRPr="004419CE" w:rsidRDefault="005054D9" w:rsidP="00C84BD2">
            <w:pPr>
              <w:spacing w:before="40" w:after="40" w:line="240" w:lineRule="exact"/>
              <w:jc w:val="center"/>
              <w:rPr>
                <w:sz w:val="20"/>
                <w:szCs w:val="26"/>
                <w:lang w:bidi="ar-SY"/>
              </w:rPr>
            </w:pPr>
            <w:r w:rsidRPr="004419CE">
              <w:rPr>
                <w:rFonts w:hint="cs"/>
                <w:sz w:val="20"/>
                <w:szCs w:val="26"/>
                <w:rtl/>
                <w:lang w:bidi="ar-SY"/>
              </w:rPr>
              <w:t>يورو</w:t>
            </w:r>
          </w:p>
        </w:tc>
      </w:tr>
      <w:tr w:rsidR="005054D9" w:rsidRPr="004419CE" w:rsidTr="00C84BD2">
        <w:trPr>
          <w:gridAfter w:val="1"/>
          <w:wAfter w:w="6" w:type="pct"/>
          <w:trHeight w:val="65"/>
          <w:jc w:val="center"/>
        </w:trPr>
        <w:tc>
          <w:tcPr>
            <w:tcW w:w="1351" w:type="pct"/>
            <w:tcBorders>
              <w:left w:val="single" w:sz="4" w:space="0" w:color="auto"/>
              <w:right w:val="single" w:sz="4" w:space="0" w:color="auto"/>
            </w:tcBorders>
            <w:shd w:val="clear" w:color="auto" w:fill="auto"/>
            <w:noWrap/>
            <w:hideMark/>
          </w:tcPr>
          <w:p w:rsidR="005054D9" w:rsidRPr="004419CE" w:rsidRDefault="005054D9" w:rsidP="00C84BD2">
            <w:pPr>
              <w:keepNext/>
              <w:keepLines/>
              <w:spacing w:before="40" w:after="40" w:line="240" w:lineRule="exact"/>
              <w:jc w:val="left"/>
              <w:rPr>
                <w:sz w:val="20"/>
                <w:szCs w:val="26"/>
                <w:rtl/>
                <w:lang w:val="fr-CH" w:bidi="ar-EG"/>
              </w:rPr>
            </w:pPr>
            <w:r w:rsidRPr="004419CE">
              <w:rPr>
                <w:sz w:val="20"/>
                <w:szCs w:val="26"/>
                <w:rtl/>
                <w:lang w:bidi="ar-EG"/>
              </w:rPr>
              <w:t>استحقاق</w:t>
            </w:r>
          </w:p>
        </w:tc>
        <w:tc>
          <w:tcPr>
            <w:tcW w:w="646" w:type="pct"/>
            <w:tcBorders>
              <w:top w:val="nil"/>
              <w:left w:val="nil"/>
              <w:bottom w:val="nil"/>
              <w:right w:val="single" w:sz="4" w:space="0" w:color="auto"/>
            </w:tcBorders>
            <w:shd w:val="clear" w:color="auto" w:fill="auto"/>
            <w:noWrap/>
            <w:vAlign w:val="bottom"/>
          </w:tcPr>
          <w:p w:rsidR="005054D9" w:rsidRPr="005B0768" w:rsidRDefault="005054D9" w:rsidP="00C84BD2">
            <w:pPr>
              <w:spacing w:before="40" w:after="40" w:line="240" w:lineRule="exact"/>
              <w:rPr>
                <w:sz w:val="20"/>
                <w:szCs w:val="26"/>
                <w:lang w:bidi="ar-SY"/>
              </w:rPr>
            </w:pPr>
            <w:r w:rsidRPr="005B0768">
              <w:rPr>
                <w:sz w:val="20"/>
                <w:szCs w:val="26"/>
                <w:lang w:bidi="ar-SY"/>
              </w:rPr>
              <w:t> </w:t>
            </w:r>
          </w:p>
        </w:tc>
        <w:tc>
          <w:tcPr>
            <w:tcW w:w="587" w:type="pct"/>
            <w:tcBorders>
              <w:top w:val="nil"/>
              <w:left w:val="nil"/>
              <w:bottom w:val="nil"/>
              <w:right w:val="single" w:sz="4" w:space="0" w:color="auto"/>
            </w:tcBorders>
            <w:shd w:val="clear" w:color="auto" w:fill="auto"/>
            <w:noWrap/>
            <w:vAlign w:val="bottom"/>
          </w:tcPr>
          <w:p w:rsidR="005054D9" w:rsidRPr="005B0768" w:rsidRDefault="005054D9" w:rsidP="00C84BD2">
            <w:pPr>
              <w:spacing w:before="40" w:after="40" w:line="240" w:lineRule="exact"/>
              <w:rPr>
                <w:sz w:val="20"/>
                <w:szCs w:val="26"/>
                <w:lang w:bidi="ar-SY"/>
              </w:rPr>
            </w:pPr>
            <w:r w:rsidRPr="005B0768">
              <w:rPr>
                <w:sz w:val="20"/>
                <w:szCs w:val="26"/>
                <w:lang w:bidi="ar-SY"/>
              </w:rPr>
              <w:t> </w:t>
            </w:r>
          </w:p>
        </w:tc>
        <w:tc>
          <w:tcPr>
            <w:tcW w:w="572" w:type="pct"/>
            <w:tcBorders>
              <w:top w:val="nil"/>
              <w:left w:val="nil"/>
              <w:bottom w:val="nil"/>
              <w:right w:val="single" w:sz="4" w:space="0" w:color="auto"/>
            </w:tcBorders>
            <w:shd w:val="clear" w:color="auto" w:fill="auto"/>
            <w:noWrap/>
            <w:vAlign w:val="bottom"/>
          </w:tcPr>
          <w:p w:rsidR="005054D9" w:rsidRPr="005B0768" w:rsidRDefault="005054D9" w:rsidP="00C84BD2">
            <w:pPr>
              <w:spacing w:before="40" w:after="40" w:line="240" w:lineRule="exact"/>
              <w:rPr>
                <w:sz w:val="20"/>
                <w:szCs w:val="26"/>
                <w:lang w:bidi="ar-SY"/>
              </w:rPr>
            </w:pPr>
            <w:r w:rsidRPr="005B0768">
              <w:rPr>
                <w:sz w:val="20"/>
                <w:szCs w:val="26"/>
                <w:lang w:bidi="ar-SY"/>
              </w:rPr>
              <w:t> </w:t>
            </w:r>
          </w:p>
        </w:tc>
        <w:tc>
          <w:tcPr>
            <w:tcW w:w="663" w:type="pct"/>
            <w:tcBorders>
              <w:top w:val="nil"/>
              <w:left w:val="nil"/>
              <w:bottom w:val="nil"/>
              <w:right w:val="single" w:sz="4" w:space="0" w:color="auto"/>
            </w:tcBorders>
            <w:shd w:val="clear" w:color="auto" w:fill="auto"/>
            <w:noWrap/>
            <w:vAlign w:val="bottom"/>
          </w:tcPr>
          <w:p w:rsidR="005054D9" w:rsidRPr="004419CE" w:rsidRDefault="005054D9" w:rsidP="00C84BD2">
            <w:pPr>
              <w:spacing w:before="40" w:after="40" w:line="240" w:lineRule="exact"/>
              <w:rPr>
                <w:sz w:val="20"/>
                <w:szCs w:val="26"/>
                <w:lang w:bidi="ar-SY"/>
              </w:rPr>
            </w:pPr>
            <w:r w:rsidRPr="004419CE">
              <w:rPr>
                <w:sz w:val="20"/>
                <w:szCs w:val="26"/>
                <w:lang w:bidi="ar-SY"/>
              </w:rPr>
              <w:t> </w:t>
            </w:r>
          </w:p>
        </w:tc>
        <w:tc>
          <w:tcPr>
            <w:tcW w:w="587" w:type="pct"/>
            <w:tcBorders>
              <w:top w:val="nil"/>
              <w:left w:val="nil"/>
              <w:bottom w:val="nil"/>
              <w:right w:val="single" w:sz="4" w:space="0" w:color="auto"/>
            </w:tcBorders>
            <w:shd w:val="clear" w:color="auto" w:fill="auto"/>
            <w:noWrap/>
            <w:vAlign w:val="bottom"/>
          </w:tcPr>
          <w:p w:rsidR="005054D9" w:rsidRPr="004419CE" w:rsidRDefault="005054D9" w:rsidP="00C84BD2">
            <w:pPr>
              <w:spacing w:before="40" w:after="40" w:line="240" w:lineRule="exact"/>
              <w:rPr>
                <w:sz w:val="20"/>
                <w:szCs w:val="26"/>
                <w:lang w:bidi="ar-SY"/>
              </w:rPr>
            </w:pPr>
            <w:r w:rsidRPr="004419CE">
              <w:rPr>
                <w:sz w:val="20"/>
                <w:szCs w:val="26"/>
                <w:lang w:bidi="ar-SY"/>
              </w:rPr>
              <w:t> </w:t>
            </w:r>
          </w:p>
        </w:tc>
        <w:tc>
          <w:tcPr>
            <w:tcW w:w="588" w:type="pct"/>
            <w:tcBorders>
              <w:top w:val="nil"/>
              <w:left w:val="nil"/>
              <w:bottom w:val="nil"/>
              <w:right w:val="single" w:sz="4" w:space="0" w:color="auto"/>
            </w:tcBorders>
            <w:shd w:val="clear" w:color="auto" w:fill="auto"/>
            <w:noWrap/>
            <w:vAlign w:val="bottom"/>
          </w:tcPr>
          <w:p w:rsidR="005054D9" w:rsidRPr="004419CE" w:rsidRDefault="005054D9" w:rsidP="00C84BD2">
            <w:pPr>
              <w:spacing w:before="40" w:after="40" w:line="240" w:lineRule="exact"/>
              <w:rPr>
                <w:sz w:val="20"/>
                <w:szCs w:val="26"/>
                <w:lang w:bidi="ar-SY"/>
              </w:rPr>
            </w:pPr>
            <w:r w:rsidRPr="004419CE">
              <w:rPr>
                <w:sz w:val="20"/>
                <w:szCs w:val="26"/>
                <w:lang w:bidi="ar-SY"/>
              </w:rPr>
              <w:t> </w:t>
            </w:r>
          </w:p>
        </w:tc>
      </w:tr>
      <w:tr w:rsidR="005054D9" w:rsidRPr="004419CE" w:rsidTr="00C84BD2">
        <w:trPr>
          <w:gridAfter w:val="1"/>
          <w:wAfter w:w="6" w:type="pct"/>
          <w:trHeight w:val="312"/>
          <w:jc w:val="center"/>
        </w:trPr>
        <w:tc>
          <w:tcPr>
            <w:tcW w:w="1351" w:type="pct"/>
            <w:tcBorders>
              <w:left w:val="single" w:sz="4" w:space="0" w:color="auto"/>
              <w:right w:val="single" w:sz="4" w:space="0" w:color="auto"/>
            </w:tcBorders>
            <w:shd w:val="clear" w:color="auto" w:fill="auto"/>
            <w:noWrap/>
            <w:hideMark/>
          </w:tcPr>
          <w:p w:rsidR="005054D9" w:rsidRPr="004419CE" w:rsidRDefault="005054D9" w:rsidP="00C84BD2">
            <w:pPr>
              <w:spacing w:before="40" w:after="40" w:line="240" w:lineRule="exact"/>
              <w:jc w:val="left"/>
              <w:rPr>
                <w:sz w:val="20"/>
                <w:szCs w:val="26"/>
                <w:lang w:val="fr-CH" w:bidi="ar-EG"/>
              </w:rPr>
            </w:pPr>
            <w:r w:rsidRPr="004419CE">
              <w:rPr>
                <w:sz w:val="20"/>
                <w:szCs w:val="26"/>
                <w:lang w:bidi="ar-EG"/>
              </w:rPr>
              <w:t>3-0</w:t>
            </w:r>
            <w:r w:rsidRPr="004419CE">
              <w:rPr>
                <w:sz w:val="20"/>
                <w:szCs w:val="26"/>
                <w:rtl/>
                <w:lang w:bidi="ar-EG"/>
              </w:rPr>
              <w:t xml:space="preserve"> أشهر</w:t>
            </w:r>
          </w:p>
        </w:tc>
        <w:tc>
          <w:tcPr>
            <w:tcW w:w="646" w:type="pct"/>
            <w:tcBorders>
              <w:top w:val="nil"/>
              <w:left w:val="nil"/>
              <w:bottom w:val="nil"/>
              <w:right w:val="single" w:sz="4" w:space="0" w:color="auto"/>
            </w:tcBorders>
            <w:shd w:val="clear" w:color="auto" w:fill="auto"/>
            <w:noWrap/>
            <w:vAlign w:val="bottom"/>
          </w:tcPr>
          <w:p w:rsidR="005054D9" w:rsidRPr="005B0768" w:rsidRDefault="005054D9" w:rsidP="00C84BD2">
            <w:pPr>
              <w:spacing w:before="40" w:after="40" w:line="240" w:lineRule="exact"/>
              <w:rPr>
                <w:sz w:val="20"/>
                <w:szCs w:val="26"/>
                <w:lang w:bidi="ar-SY"/>
              </w:rPr>
            </w:pPr>
            <w:r w:rsidRPr="005B0768">
              <w:rPr>
                <w:sz w:val="20"/>
                <w:szCs w:val="26"/>
                <w:lang w:bidi="ar-SY"/>
              </w:rPr>
              <w:t>10</w:t>
            </w:r>
            <w:r>
              <w:rPr>
                <w:sz w:val="20"/>
                <w:szCs w:val="26"/>
                <w:lang w:bidi="ar-SY"/>
              </w:rPr>
              <w:t> </w:t>
            </w:r>
            <w:r w:rsidRPr="005B0768">
              <w:rPr>
                <w:sz w:val="20"/>
                <w:szCs w:val="26"/>
                <w:lang w:bidi="ar-SY"/>
              </w:rPr>
              <w:t>000</w:t>
            </w:r>
          </w:p>
        </w:tc>
        <w:tc>
          <w:tcPr>
            <w:tcW w:w="587" w:type="pct"/>
            <w:tcBorders>
              <w:top w:val="nil"/>
              <w:left w:val="nil"/>
              <w:bottom w:val="nil"/>
              <w:right w:val="single" w:sz="4" w:space="0" w:color="auto"/>
            </w:tcBorders>
            <w:shd w:val="clear" w:color="auto" w:fill="auto"/>
            <w:noWrap/>
            <w:vAlign w:val="bottom"/>
          </w:tcPr>
          <w:p w:rsidR="005054D9" w:rsidRPr="005B0768" w:rsidRDefault="005054D9" w:rsidP="00C84BD2">
            <w:pPr>
              <w:spacing w:before="40" w:after="40" w:line="240" w:lineRule="exact"/>
              <w:rPr>
                <w:sz w:val="20"/>
                <w:szCs w:val="26"/>
                <w:lang w:bidi="ar-SY"/>
              </w:rPr>
            </w:pPr>
            <w:r w:rsidRPr="005B0768">
              <w:rPr>
                <w:sz w:val="20"/>
                <w:szCs w:val="26"/>
                <w:lang w:bidi="ar-SY"/>
              </w:rPr>
              <w:t>12</w:t>
            </w:r>
            <w:r>
              <w:rPr>
                <w:sz w:val="20"/>
                <w:szCs w:val="26"/>
                <w:lang w:bidi="ar-SY"/>
              </w:rPr>
              <w:t> </w:t>
            </w:r>
            <w:r w:rsidRPr="005B0768">
              <w:rPr>
                <w:sz w:val="20"/>
                <w:szCs w:val="26"/>
                <w:lang w:bidi="ar-SY"/>
              </w:rPr>
              <w:t>312</w:t>
            </w:r>
          </w:p>
        </w:tc>
        <w:tc>
          <w:tcPr>
            <w:tcW w:w="572" w:type="pct"/>
            <w:tcBorders>
              <w:top w:val="nil"/>
              <w:left w:val="nil"/>
              <w:bottom w:val="nil"/>
              <w:right w:val="single" w:sz="4" w:space="0" w:color="auto"/>
            </w:tcBorders>
            <w:shd w:val="clear" w:color="auto" w:fill="auto"/>
            <w:noWrap/>
            <w:vAlign w:val="bottom"/>
          </w:tcPr>
          <w:p w:rsidR="005054D9" w:rsidRPr="005B0768" w:rsidRDefault="005054D9" w:rsidP="00C84BD2">
            <w:pPr>
              <w:spacing w:before="40" w:after="40" w:line="240" w:lineRule="exact"/>
              <w:rPr>
                <w:sz w:val="20"/>
                <w:szCs w:val="26"/>
                <w:lang w:bidi="ar-SY"/>
              </w:rPr>
            </w:pPr>
          </w:p>
        </w:tc>
        <w:tc>
          <w:tcPr>
            <w:tcW w:w="663" w:type="pct"/>
            <w:tcBorders>
              <w:top w:val="nil"/>
              <w:left w:val="nil"/>
              <w:bottom w:val="nil"/>
              <w:right w:val="single" w:sz="4" w:space="0" w:color="auto"/>
            </w:tcBorders>
            <w:shd w:val="clear" w:color="auto" w:fill="auto"/>
            <w:noWrap/>
            <w:vAlign w:val="bottom"/>
          </w:tcPr>
          <w:p w:rsidR="005054D9" w:rsidRPr="004419CE" w:rsidRDefault="005054D9" w:rsidP="00C84BD2">
            <w:pPr>
              <w:spacing w:before="40" w:after="40" w:line="240" w:lineRule="exact"/>
              <w:rPr>
                <w:sz w:val="20"/>
                <w:szCs w:val="26"/>
                <w:lang w:bidi="ar-SY"/>
              </w:rPr>
            </w:pPr>
            <w:r w:rsidRPr="004419CE">
              <w:rPr>
                <w:sz w:val="20"/>
                <w:szCs w:val="26"/>
                <w:lang w:bidi="ar-SY"/>
              </w:rPr>
              <w:t>11</w:t>
            </w:r>
          </w:p>
        </w:tc>
        <w:tc>
          <w:tcPr>
            <w:tcW w:w="587" w:type="pct"/>
            <w:tcBorders>
              <w:top w:val="nil"/>
              <w:left w:val="nil"/>
              <w:bottom w:val="nil"/>
              <w:right w:val="single" w:sz="4" w:space="0" w:color="auto"/>
            </w:tcBorders>
            <w:shd w:val="clear" w:color="auto" w:fill="auto"/>
            <w:noWrap/>
            <w:vAlign w:val="bottom"/>
          </w:tcPr>
          <w:p w:rsidR="005054D9" w:rsidRPr="004419CE" w:rsidRDefault="005054D9" w:rsidP="00C84BD2">
            <w:pPr>
              <w:spacing w:before="40" w:after="40" w:line="240" w:lineRule="exact"/>
              <w:rPr>
                <w:sz w:val="20"/>
                <w:szCs w:val="26"/>
                <w:lang w:bidi="ar-SY"/>
              </w:rPr>
            </w:pPr>
            <w:r w:rsidRPr="004419CE">
              <w:rPr>
                <w:sz w:val="20"/>
                <w:szCs w:val="26"/>
                <w:lang w:bidi="ar-SY"/>
              </w:rPr>
              <w:t>7 512</w:t>
            </w:r>
          </w:p>
        </w:tc>
        <w:tc>
          <w:tcPr>
            <w:tcW w:w="588" w:type="pct"/>
            <w:tcBorders>
              <w:top w:val="nil"/>
              <w:left w:val="nil"/>
              <w:bottom w:val="nil"/>
              <w:right w:val="single" w:sz="4" w:space="0" w:color="auto"/>
            </w:tcBorders>
            <w:shd w:val="clear" w:color="auto" w:fill="auto"/>
            <w:noWrap/>
            <w:vAlign w:val="bottom"/>
          </w:tcPr>
          <w:p w:rsidR="005054D9" w:rsidRPr="004419CE" w:rsidRDefault="005054D9" w:rsidP="00C84BD2">
            <w:pPr>
              <w:spacing w:before="40" w:after="40" w:line="240" w:lineRule="exact"/>
              <w:rPr>
                <w:sz w:val="20"/>
                <w:szCs w:val="26"/>
                <w:lang w:bidi="ar-SY"/>
              </w:rPr>
            </w:pPr>
            <w:r w:rsidRPr="004419CE">
              <w:rPr>
                <w:sz w:val="20"/>
                <w:szCs w:val="26"/>
                <w:lang w:bidi="ar-SY"/>
              </w:rPr>
              <w:t>4</w:t>
            </w:r>
          </w:p>
        </w:tc>
      </w:tr>
      <w:tr w:rsidR="005054D9" w:rsidRPr="004419CE" w:rsidTr="00C84BD2">
        <w:trPr>
          <w:gridAfter w:val="1"/>
          <w:wAfter w:w="6" w:type="pct"/>
          <w:trHeight w:val="262"/>
          <w:jc w:val="center"/>
        </w:trPr>
        <w:tc>
          <w:tcPr>
            <w:tcW w:w="1351" w:type="pct"/>
            <w:tcBorders>
              <w:left w:val="single" w:sz="4" w:space="0" w:color="auto"/>
              <w:right w:val="single" w:sz="4" w:space="0" w:color="auto"/>
            </w:tcBorders>
            <w:shd w:val="clear" w:color="auto" w:fill="auto"/>
            <w:noWrap/>
            <w:hideMark/>
          </w:tcPr>
          <w:p w:rsidR="005054D9" w:rsidRPr="004419CE" w:rsidRDefault="005054D9" w:rsidP="00C84BD2">
            <w:pPr>
              <w:spacing w:before="40" w:after="40" w:line="240" w:lineRule="exact"/>
              <w:jc w:val="left"/>
              <w:rPr>
                <w:sz w:val="20"/>
                <w:szCs w:val="26"/>
                <w:lang w:val="fr-CH" w:bidi="ar-EG"/>
              </w:rPr>
            </w:pPr>
            <w:r w:rsidRPr="004419CE">
              <w:rPr>
                <w:sz w:val="20"/>
                <w:szCs w:val="26"/>
                <w:lang w:bidi="ar-EG"/>
              </w:rPr>
              <w:t>6-4</w:t>
            </w:r>
            <w:r w:rsidRPr="004419CE">
              <w:rPr>
                <w:sz w:val="20"/>
                <w:szCs w:val="26"/>
                <w:rtl/>
                <w:lang w:bidi="ar-EG"/>
              </w:rPr>
              <w:t xml:space="preserve"> أشهر</w:t>
            </w:r>
          </w:p>
        </w:tc>
        <w:tc>
          <w:tcPr>
            <w:tcW w:w="646" w:type="pct"/>
            <w:tcBorders>
              <w:top w:val="nil"/>
              <w:left w:val="nil"/>
              <w:bottom w:val="nil"/>
              <w:right w:val="single" w:sz="4" w:space="0" w:color="auto"/>
            </w:tcBorders>
            <w:shd w:val="clear" w:color="auto" w:fill="auto"/>
            <w:noWrap/>
            <w:vAlign w:val="bottom"/>
          </w:tcPr>
          <w:p w:rsidR="005054D9" w:rsidRPr="005B0768" w:rsidRDefault="005054D9" w:rsidP="00C84BD2">
            <w:pPr>
              <w:spacing w:before="40" w:after="40" w:line="240" w:lineRule="exact"/>
              <w:rPr>
                <w:sz w:val="20"/>
                <w:szCs w:val="26"/>
                <w:lang w:bidi="ar-SY"/>
              </w:rPr>
            </w:pPr>
          </w:p>
        </w:tc>
        <w:tc>
          <w:tcPr>
            <w:tcW w:w="587" w:type="pct"/>
            <w:tcBorders>
              <w:top w:val="nil"/>
              <w:left w:val="nil"/>
              <w:bottom w:val="nil"/>
              <w:right w:val="single" w:sz="4" w:space="0" w:color="auto"/>
            </w:tcBorders>
            <w:shd w:val="clear" w:color="auto" w:fill="auto"/>
            <w:noWrap/>
            <w:vAlign w:val="bottom"/>
          </w:tcPr>
          <w:p w:rsidR="005054D9" w:rsidRPr="005B0768" w:rsidRDefault="005054D9" w:rsidP="00C84BD2">
            <w:pPr>
              <w:spacing w:before="40" w:after="40" w:line="240" w:lineRule="exact"/>
              <w:rPr>
                <w:sz w:val="20"/>
                <w:szCs w:val="26"/>
                <w:lang w:bidi="ar-SY"/>
              </w:rPr>
            </w:pPr>
            <w:r w:rsidRPr="005B0768">
              <w:rPr>
                <w:sz w:val="20"/>
                <w:szCs w:val="26"/>
                <w:lang w:bidi="ar-SY"/>
              </w:rPr>
              <w:t>18</w:t>
            </w:r>
            <w:r>
              <w:rPr>
                <w:sz w:val="20"/>
                <w:szCs w:val="26"/>
                <w:lang w:bidi="ar-SY"/>
              </w:rPr>
              <w:t> </w:t>
            </w:r>
            <w:r w:rsidRPr="005B0768">
              <w:rPr>
                <w:sz w:val="20"/>
                <w:szCs w:val="26"/>
                <w:lang w:bidi="ar-SY"/>
              </w:rPr>
              <w:t>500</w:t>
            </w:r>
          </w:p>
        </w:tc>
        <w:tc>
          <w:tcPr>
            <w:tcW w:w="572" w:type="pct"/>
            <w:tcBorders>
              <w:top w:val="nil"/>
              <w:left w:val="nil"/>
              <w:bottom w:val="nil"/>
              <w:right w:val="single" w:sz="4" w:space="0" w:color="auto"/>
            </w:tcBorders>
            <w:shd w:val="clear" w:color="auto" w:fill="auto"/>
            <w:noWrap/>
            <w:vAlign w:val="bottom"/>
          </w:tcPr>
          <w:p w:rsidR="005054D9" w:rsidRPr="005B0768" w:rsidRDefault="005054D9" w:rsidP="00C84BD2">
            <w:pPr>
              <w:spacing w:before="40" w:after="40" w:line="240" w:lineRule="exact"/>
              <w:rPr>
                <w:sz w:val="20"/>
                <w:szCs w:val="26"/>
                <w:lang w:bidi="ar-SY"/>
              </w:rPr>
            </w:pPr>
          </w:p>
        </w:tc>
        <w:tc>
          <w:tcPr>
            <w:tcW w:w="663" w:type="pct"/>
            <w:tcBorders>
              <w:top w:val="nil"/>
              <w:left w:val="nil"/>
              <w:bottom w:val="nil"/>
              <w:right w:val="single" w:sz="4" w:space="0" w:color="auto"/>
            </w:tcBorders>
            <w:shd w:val="clear" w:color="auto" w:fill="auto"/>
            <w:noWrap/>
            <w:vAlign w:val="bottom"/>
          </w:tcPr>
          <w:p w:rsidR="005054D9" w:rsidRPr="004419CE" w:rsidRDefault="005054D9" w:rsidP="00C84BD2">
            <w:pPr>
              <w:spacing w:before="40" w:after="40" w:line="240" w:lineRule="exact"/>
              <w:rPr>
                <w:sz w:val="20"/>
                <w:szCs w:val="26"/>
                <w:lang w:bidi="ar-SY"/>
              </w:rPr>
            </w:pPr>
            <w:r w:rsidRPr="004419CE">
              <w:rPr>
                <w:sz w:val="20"/>
                <w:szCs w:val="26"/>
                <w:lang w:bidi="ar-SY"/>
              </w:rPr>
              <w:t> </w:t>
            </w:r>
          </w:p>
        </w:tc>
        <w:tc>
          <w:tcPr>
            <w:tcW w:w="587" w:type="pct"/>
            <w:tcBorders>
              <w:top w:val="nil"/>
              <w:left w:val="nil"/>
              <w:bottom w:val="nil"/>
              <w:right w:val="single" w:sz="4" w:space="0" w:color="auto"/>
            </w:tcBorders>
            <w:shd w:val="clear" w:color="auto" w:fill="auto"/>
            <w:noWrap/>
            <w:vAlign w:val="bottom"/>
          </w:tcPr>
          <w:p w:rsidR="005054D9" w:rsidRPr="004419CE" w:rsidRDefault="005054D9" w:rsidP="00C84BD2">
            <w:pPr>
              <w:spacing w:before="40" w:after="40" w:line="240" w:lineRule="exact"/>
              <w:rPr>
                <w:sz w:val="20"/>
                <w:szCs w:val="26"/>
                <w:lang w:bidi="ar-SY"/>
              </w:rPr>
            </w:pPr>
            <w:r w:rsidRPr="004419CE">
              <w:rPr>
                <w:sz w:val="20"/>
                <w:szCs w:val="26"/>
                <w:lang w:bidi="ar-SY"/>
              </w:rPr>
              <w:t>16 000</w:t>
            </w:r>
          </w:p>
        </w:tc>
        <w:tc>
          <w:tcPr>
            <w:tcW w:w="588" w:type="pct"/>
            <w:tcBorders>
              <w:top w:val="nil"/>
              <w:left w:val="nil"/>
              <w:bottom w:val="nil"/>
              <w:right w:val="single" w:sz="4" w:space="0" w:color="auto"/>
            </w:tcBorders>
            <w:shd w:val="clear" w:color="auto" w:fill="auto"/>
            <w:noWrap/>
            <w:vAlign w:val="bottom"/>
          </w:tcPr>
          <w:p w:rsidR="005054D9" w:rsidRPr="004419CE" w:rsidRDefault="005054D9" w:rsidP="00C84BD2">
            <w:pPr>
              <w:spacing w:before="40" w:after="40" w:line="240" w:lineRule="exact"/>
              <w:rPr>
                <w:sz w:val="20"/>
                <w:szCs w:val="26"/>
                <w:lang w:bidi="ar-SY"/>
              </w:rPr>
            </w:pPr>
            <w:r w:rsidRPr="004419CE">
              <w:rPr>
                <w:sz w:val="20"/>
                <w:szCs w:val="26"/>
                <w:lang w:bidi="ar-SY"/>
              </w:rPr>
              <w:t> </w:t>
            </w:r>
          </w:p>
        </w:tc>
      </w:tr>
      <w:tr w:rsidR="005054D9" w:rsidRPr="004419CE" w:rsidTr="00C84BD2">
        <w:trPr>
          <w:gridAfter w:val="1"/>
          <w:wAfter w:w="6" w:type="pct"/>
          <w:trHeight w:val="255"/>
          <w:jc w:val="center"/>
        </w:trPr>
        <w:tc>
          <w:tcPr>
            <w:tcW w:w="1351" w:type="pct"/>
            <w:tcBorders>
              <w:left w:val="single" w:sz="4" w:space="0" w:color="auto"/>
              <w:right w:val="single" w:sz="4" w:space="0" w:color="auto"/>
            </w:tcBorders>
            <w:shd w:val="clear" w:color="auto" w:fill="auto"/>
            <w:noWrap/>
            <w:hideMark/>
          </w:tcPr>
          <w:p w:rsidR="005054D9" w:rsidRPr="004419CE" w:rsidRDefault="005054D9" w:rsidP="00C84BD2">
            <w:pPr>
              <w:spacing w:before="40" w:after="40" w:line="240" w:lineRule="exact"/>
              <w:jc w:val="left"/>
              <w:rPr>
                <w:sz w:val="20"/>
                <w:szCs w:val="26"/>
                <w:lang w:val="fr-CH" w:bidi="ar-EG"/>
              </w:rPr>
            </w:pPr>
            <w:r w:rsidRPr="004419CE">
              <w:rPr>
                <w:sz w:val="20"/>
                <w:szCs w:val="26"/>
                <w:lang w:bidi="ar-EG"/>
              </w:rPr>
              <w:t>9-7</w:t>
            </w:r>
            <w:r w:rsidRPr="004419CE">
              <w:rPr>
                <w:sz w:val="20"/>
                <w:szCs w:val="26"/>
                <w:rtl/>
                <w:lang w:bidi="ar-EG"/>
              </w:rPr>
              <w:t xml:space="preserve"> أشهر</w:t>
            </w:r>
          </w:p>
        </w:tc>
        <w:tc>
          <w:tcPr>
            <w:tcW w:w="646" w:type="pct"/>
            <w:tcBorders>
              <w:top w:val="nil"/>
              <w:left w:val="nil"/>
              <w:bottom w:val="nil"/>
              <w:right w:val="single" w:sz="4" w:space="0" w:color="auto"/>
            </w:tcBorders>
            <w:shd w:val="clear" w:color="auto" w:fill="auto"/>
            <w:noWrap/>
            <w:vAlign w:val="bottom"/>
          </w:tcPr>
          <w:p w:rsidR="005054D9" w:rsidRPr="005B0768" w:rsidRDefault="005054D9" w:rsidP="00C84BD2">
            <w:pPr>
              <w:spacing w:before="40" w:after="40" w:line="240" w:lineRule="exact"/>
              <w:rPr>
                <w:sz w:val="20"/>
                <w:szCs w:val="26"/>
                <w:lang w:bidi="ar-SY"/>
              </w:rPr>
            </w:pPr>
          </w:p>
        </w:tc>
        <w:tc>
          <w:tcPr>
            <w:tcW w:w="587" w:type="pct"/>
            <w:tcBorders>
              <w:top w:val="nil"/>
              <w:left w:val="nil"/>
              <w:bottom w:val="nil"/>
              <w:right w:val="single" w:sz="4" w:space="0" w:color="auto"/>
            </w:tcBorders>
            <w:shd w:val="clear" w:color="auto" w:fill="auto"/>
            <w:noWrap/>
            <w:vAlign w:val="bottom"/>
          </w:tcPr>
          <w:p w:rsidR="005054D9" w:rsidRPr="005B0768" w:rsidRDefault="005054D9" w:rsidP="00C84BD2">
            <w:pPr>
              <w:spacing w:before="40" w:after="40" w:line="240" w:lineRule="exact"/>
              <w:rPr>
                <w:sz w:val="20"/>
                <w:szCs w:val="26"/>
                <w:lang w:bidi="ar-SY"/>
              </w:rPr>
            </w:pPr>
            <w:r w:rsidRPr="005B0768">
              <w:rPr>
                <w:sz w:val="20"/>
                <w:szCs w:val="26"/>
                <w:lang w:bidi="ar-SY"/>
              </w:rPr>
              <w:t>8</w:t>
            </w:r>
            <w:r>
              <w:rPr>
                <w:sz w:val="20"/>
                <w:szCs w:val="26"/>
                <w:lang w:bidi="ar-SY"/>
              </w:rPr>
              <w:t> </w:t>
            </w:r>
            <w:r w:rsidRPr="005B0768">
              <w:rPr>
                <w:sz w:val="20"/>
                <w:szCs w:val="26"/>
                <w:lang w:bidi="ar-SY"/>
              </w:rPr>
              <w:t>000</w:t>
            </w:r>
          </w:p>
        </w:tc>
        <w:tc>
          <w:tcPr>
            <w:tcW w:w="572" w:type="pct"/>
            <w:tcBorders>
              <w:top w:val="nil"/>
              <w:left w:val="nil"/>
              <w:bottom w:val="nil"/>
              <w:right w:val="single" w:sz="4" w:space="0" w:color="auto"/>
            </w:tcBorders>
            <w:shd w:val="clear" w:color="auto" w:fill="auto"/>
            <w:noWrap/>
            <w:vAlign w:val="bottom"/>
          </w:tcPr>
          <w:p w:rsidR="005054D9" w:rsidRPr="005B0768" w:rsidRDefault="005054D9" w:rsidP="00C84BD2">
            <w:pPr>
              <w:spacing w:before="40" w:after="40" w:line="240" w:lineRule="exact"/>
              <w:rPr>
                <w:sz w:val="20"/>
                <w:szCs w:val="26"/>
                <w:lang w:bidi="ar-SY"/>
              </w:rPr>
            </w:pPr>
          </w:p>
        </w:tc>
        <w:tc>
          <w:tcPr>
            <w:tcW w:w="663" w:type="pct"/>
            <w:tcBorders>
              <w:top w:val="nil"/>
              <w:left w:val="nil"/>
              <w:bottom w:val="nil"/>
              <w:right w:val="single" w:sz="4" w:space="0" w:color="auto"/>
            </w:tcBorders>
            <w:shd w:val="clear" w:color="auto" w:fill="auto"/>
            <w:noWrap/>
            <w:vAlign w:val="bottom"/>
          </w:tcPr>
          <w:p w:rsidR="005054D9" w:rsidRPr="004419CE" w:rsidRDefault="005054D9" w:rsidP="00C84BD2">
            <w:pPr>
              <w:spacing w:before="40" w:after="40" w:line="240" w:lineRule="exact"/>
              <w:rPr>
                <w:sz w:val="20"/>
                <w:szCs w:val="26"/>
                <w:lang w:bidi="ar-SY"/>
              </w:rPr>
            </w:pPr>
            <w:r w:rsidRPr="004419CE">
              <w:rPr>
                <w:sz w:val="20"/>
                <w:szCs w:val="26"/>
                <w:lang w:bidi="ar-SY"/>
              </w:rPr>
              <w:t> </w:t>
            </w:r>
          </w:p>
        </w:tc>
        <w:tc>
          <w:tcPr>
            <w:tcW w:w="587" w:type="pct"/>
            <w:tcBorders>
              <w:top w:val="nil"/>
              <w:left w:val="nil"/>
              <w:bottom w:val="nil"/>
              <w:right w:val="single" w:sz="4" w:space="0" w:color="auto"/>
            </w:tcBorders>
            <w:shd w:val="clear" w:color="auto" w:fill="auto"/>
            <w:noWrap/>
            <w:vAlign w:val="bottom"/>
          </w:tcPr>
          <w:p w:rsidR="005054D9" w:rsidRPr="004419CE" w:rsidRDefault="005054D9" w:rsidP="00C84BD2">
            <w:pPr>
              <w:spacing w:before="40" w:after="40" w:line="240" w:lineRule="exact"/>
              <w:rPr>
                <w:sz w:val="20"/>
                <w:szCs w:val="26"/>
                <w:lang w:bidi="ar-SY"/>
              </w:rPr>
            </w:pPr>
            <w:r w:rsidRPr="004419CE">
              <w:rPr>
                <w:sz w:val="20"/>
                <w:szCs w:val="26"/>
                <w:lang w:bidi="ar-SY"/>
              </w:rPr>
              <w:t>8 000</w:t>
            </w:r>
          </w:p>
        </w:tc>
        <w:tc>
          <w:tcPr>
            <w:tcW w:w="588" w:type="pct"/>
            <w:tcBorders>
              <w:top w:val="nil"/>
              <w:left w:val="nil"/>
              <w:bottom w:val="nil"/>
              <w:right w:val="single" w:sz="4" w:space="0" w:color="auto"/>
            </w:tcBorders>
            <w:shd w:val="clear" w:color="auto" w:fill="auto"/>
            <w:noWrap/>
            <w:vAlign w:val="bottom"/>
          </w:tcPr>
          <w:p w:rsidR="005054D9" w:rsidRPr="004419CE" w:rsidRDefault="005054D9" w:rsidP="00C84BD2">
            <w:pPr>
              <w:spacing w:before="40" w:after="40" w:line="240" w:lineRule="exact"/>
              <w:rPr>
                <w:sz w:val="20"/>
                <w:szCs w:val="26"/>
                <w:lang w:bidi="ar-SY"/>
              </w:rPr>
            </w:pPr>
            <w:r w:rsidRPr="004419CE">
              <w:rPr>
                <w:sz w:val="20"/>
                <w:szCs w:val="26"/>
                <w:lang w:bidi="ar-SY"/>
              </w:rPr>
              <w:t> </w:t>
            </w:r>
          </w:p>
        </w:tc>
      </w:tr>
      <w:tr w:rsidR="005054D9" w:rsidRPr="004419CE" w:rsidTr="00C84BD2">
        <w:trPr>
          <w:gridAfter w:val="1"/>
          <w:wAfter w:w="6" w:type="pct"/>
          <w:trHeight w:val="255"/>
          <w:jc w:val="center"/>
        </w:trPr>
        <w:tc>
          <w:tcPr>
            <w:tcW w:w="1351" w:type="pct"/>
            <w:tcBorders>
              <w:left w:val="single" w:sz="4" w:space="0" w:color="auto"/>
              <w:bottom w:val="single" w:sz="4" w:space="0" w:color="auto"/>
              <w:right w:val="single" w:sz="4" w:space="0" w:color="auto"/>
            </w:tcBorders>
            <w:shd w:val="clear" w:color="auto" w:fill="auto"/>
            <w:noWrap/>
            <w:hideMark/>
          </w:tcPr>
          <w:p w:rsidR="005054D9" w:rsidRPr="004419CE" w:rsidRDefault="005054D9" w:rsidP="00C84BD2">
            <w:pPr>
              <w:spacing w:before="40" w:after="40" w:line="240" w:lineRule="exact"/>
              <w:jc w:val="left"/>
              <w:rPr>
                <w:sz w:val="20"/>
                <w:szCs w:val="26"/>
                <w:lang w:val="fr-CH" w:bidi="ar-EG"/>
              </w:rPr>
            </w:pPr>
            <w:r w:rsidRPr="004419CE">
              <w:rPr>
                <w:sz w:val="20"/>
                <w:szCs w:val="26"/>
                <w:rtl/>
                <w:lang w:bidi="ar-EG"/>
              </w:rPr>
              <w:t xml:space="preserve">أكثر من </w:t>
            </w:r>
            <w:r w:rsidRPr="004419CE">
              <w:rPr>
                <w:sz w:val="20"/>
                <w:szCs w:val="26"/>
                <w:lang w:bidi="ar-EG"/>
              </w:rPr>
              <w:t>9</w:t>
            </w:r>
            <w:r w:rsidRPr="004419CE">
              <w:rPr>
                <w:sz w:val="20"/>
                <w:szCs w:val="26"/>
                <w:rtl/>
                <w:lang w:bidi="ar-EG"/>
              </w:rPr>
              <w:t xml:space="preserve"> أشهر</w:t>
            </w:r>
          </w:p>
        </w:tc>
        <w:tc>
          <w:tcPr>
            <w:tcW w:w="646" w:type="pct"/>
            <w:tcBorders>
              <w:top w:val="nil"/>
              <w:left w:val="nil"/>
              <w:bottom w:val="nil"/>
              <w:right w:val="single" w:sz="4" w:space="0" w:color="auto"/>
            </w:tcBorders>
            <w:shd w:val="clear" w:color="auto" w:fill="auto"/>
            <w:noWrap/>
            <w:vAlign w:val="bottom"/>
          </w:tcPr>
          <w:p w:rsidR="005054D9" w:rsidRPr="005B0768" w:rsidRDefault="005054D9" w:rsidP="00C84BD2">
            <w:pPr>
              <w:spacing w:before="40" w:after="40" w:line="240" w:lineRule="exact"/>
              <w:rPr>
                <w:sz w:val="20"/>
                <w:szCs w:val="26"/>
                <w:lang w:bidi="ar-SY"/>
              </w:rPr>
            </w:pPr>
          </w:p>
        </w:tc>
        <w:tc>
          <w:tcPr>
            <w:tcW w:w="587" w:type="pct"/>
            <w:tcBorders>
              <w:top w:val="nil"/>
              <w:left w:val="nil"/>
              <w:bottom w:val="nil"/>
              <w:right w:val="single" w:sz="4" w:space="0" w:color="auto"/>
            </w:tcBorders>
            <w:shd w:val="clear" w:color="auto" w:fill="auto"/>
            <w:noWrap/>
            <w:vAlign w:val="bottom"/>
          </w:tcPr>
          <w:p w:rsidR="005054D9" w:rsidRPr="005B0768" w:rsidRDefault="005054D9" w:rsidP="00C84BD2">
            <w:pPr>
              <w:spacing w:before="40" w:after="40" w:line="240" w:lineRule="exact"/>
              <w:rPr>
                <w:sz w:val="20"/>
                <w:szCs w:val="26"/>
                <w:lang w:bidi="ar-SY"/>
              </w:rPr>
            </w:pPr>
          </w:p>
        </w:tc>
        <w:tc>
          <w:tcPr>
            <w:tcW w:w="572" w:type="pct"/>
            <w:tcBorders>
              <w:top w:val="nil"/>
              <w:left w:val="nil"/>
              <w:bottom w:val="nil"/>
              <w:right w:val="single" w:sz="4" w:space="0" w:color="auto"/>
            </w:tcBorders>
            <w:shd w:val="clear" w:color="auto" w:fill="auto"/>
            <w:noWrap/>
            <w:vAlign w:val="bottom"/>
          </w:tcPr>
          <w:p w:rsidR="005054D9" w:rsidRPr="005B0768" w:rsidRDefault="005054D9" w:rsidP="00C84BD2">
            <w:pPr>
              <w:spacing w:before="40" w:after="40" w:line="240" w:lineRule="exact"/>
              <w:rPr>
                <w:sz w:val="20"/>
                <w:szCs w:val="26"/>
                <w:lang w:bidi="ar-SY"/>
              </w:rPr>
            </w:pPr>
          </w:p>
        </w:tc>
        <w:tc>
          <w:tcPr>
            <w:tcW w:w="663" w:type="pct"/>
            <w:tcBorders>
              <w:top w:val="nil"/>
              <w:left w:val="nil"/>
              <w:bottom w:val="nil"/>
              <w:right w:val="single" w:sz="4" w:space="0" w:color="auto"/>
            </w:tcBorders>
            <w:shd w:val="clear" w:color="auto" w:fill="auto"/>
            <w:noWrap/>
            <w:vAlign w:val="bottom"/>
          </w:tcPr>
          <w:p w:rsidR="005054D9" w:rsidRPr="004419CE" w:rsidRDefault="005054D9" w:rsidP="00C84BD2">
            <w:pPr>
              <w:spacing w:before="40" w:after="40" w:line="240" w:lineRule="exact"/>
              <w:rPr>
                <w:sz w:val="20"/>
                <w:szCs w:val="26"/>
                <w:lang w:bidi="ar-SY"/>
              </w:rPr>
            </w:pPr>
            <w:r w:rsidRPr="004419CE">
              <w:rPr>
                <w:sz w:val="20"/>
                <w:szCs w:val="26"/>
                <w:lang w:bidi="ar-SY"/>
              </w:rPr>
              <w:t> </w:t>
            </w:r>
          </w:p>
        </w:tc>
        <w:tc>
          <w:tcPr>
            <w:tcW w:w="587" w:type="pct"/>
            <w:tcBorders>
              <w:top w:val="nil"/>
              <w:left w:val="nil"/>
              <w:bottom w:val="nil"/>
              <w:right w:val="single" w:sz="4" w:space="0" w:color="auto"/>
            </w:tcBorders>
            <w:shd w:val="clear" w:color="auto" w:fill="auto"/>
            <w:noWrap/>
            <w:vAlign w:val="bottom"/>
          </w:tcPr>
          <w:p w:rsidR="005054D9" w:rsidRPr="004419CE" w:rsidRDefault="005054D9" w:rsidP="00C84BD2">
            <w:pPr>
              <w:spacing w:before="40" w:after="40" w:line="240" w:lineRule="exact"/>
              <w:rPr>
                <w:sz w:val="20"/>
                <w:szCs w:val="26"/>
                <w:lang w:bidi="ar-SY"/>
              </w:rPr>
            </w:pPr>
            <w:r w:rsidRPr="004419CE">
              <w:rPr>
                <w:sz w:val="20"/>
                <w:szCs w:val="26"/>
                <w:lang w:bidi="ar-SY"/>
              </w:rPr>
              <w:t> </w:t>
            </w:r>
          </w:p>
        </w:tc>
        <w:tc>
          <w:tcPr>
            <w:tcW w:w="588" w:type="pct"/>
            <w:tcBorders>
              <w:top w:val="nil"/>
              <w:left w:val="nil"/>
              <w:bottom w:val="nil"/>
              <w:right w:val="single" w:sz="4" w:space="0" w:color="auto"/>
            </w:tcBorders>
            <w:shd w:val="clear" w:color="auto" w:fill="auto"/>
            <w:noWrap/>
            <w:vAlign w:val="bottom"/>
          </w:tcPr>
          <w:p w:rsidR="005054D9" w:rsidRPr="004419CE" w:rsidRDefault="005054D9" w:rsidP="00C84BD2">
            <w:pPr>
              <w:spacing w:before="40" w:after="40" w:line="240" w:lineRule="exact"/>
              <w:rPr>
                <w:sz w:val="20"/>
                <w:szCs w:val="26"/>
                <w:lang w:bidi="ar-SY"/>
              </w:rPr>
            </w:pPr>
            <w:r w:rsidRPr="004419CE">
              <w:rPr>
                <w:sz w:val="20"/>
                <w:szCs w:val="26"/>
                <w:lang w:bidi="ar-SY"/>
              </w:rPr>
              <w:t> </w:t>
            </w:r>
          </w:p>
        </w:tc>
      </w:tr>
      <w:tr w:rsidR="005054D9" w:rsidRPr="004419CE" w:rsidTr="00C84BD2">
        <w:trPr>
          <w:gridAfter w:val="1"/>
          <w:wAfter w:w="6" w:type="pct"/>
          <w:trHeight w:val="259"/>
          <w:jc w:val="center"/>
        </w:trPr>
        <w:tc>
          <w:tcPr>
            <w:tcW w:w="1351" w:type="pct"/>
            <w:tcBorders>
              <w:top w:val="single" w:sz="4" w:space="0" w:color="auto"/>
              <w:left w:val="single" w:sz="4" w:space="0" w:color="auto"/>
              <w:bottom w:val="single" w:sz="4" w:space="0" w:color="auto"/>
              <w:right w:val="single" w:sz="4" w:space="0" w:color="auto"/>
            </w:tcBorders>
            <w:shd w:val="clear" w:color="auto" w:fill="auto"/>
            <w:noWrap/>
            <w:hideMark/>
          </w:tcPr>
          <w:p w:rsidR="005054D9" w:rsidRPr="004419CE" w:rsidRDefault="005054D9" w:rsidP="00C84BD2">
            <w:pPr>
              <w:spacing w:before="40" w:after="40" w:line="240" w:lineRule="exact"/>
              <w:jc w:val="left"/>
              <w:rPr>
                <w:b/>
                <w:bCs/>
                <w:sz w:val="20"/>
                <w:szCs w:val="26"/>
                <w:lang w:val="fr-CH" w:bidi="ar-EG"/>
              </w:rPr>
            </w:pPr>
            <w:r w:rsidRPr="004419CE">
              <w:rPr>
                <w:b/>
                <w:bCs/>
                <w:sz w:val="20"/>
                <w:szCs w:val="26"/>
                <w:rtl/>
                <w:lang w:bidi="ar-EG"/>
              </w:rPr>
              <w:t>استثمارات</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5054D9" w:rsidRPr="005B0768" w:rsidRDefault="005054D9" w:rsidP="00C84BD2">
            <w:pPr>
              <w:spacing w:before="40" w:after="40" w:line="240" w:lineRule="exact"/>
              <w:rPr>
                <w:b/>
                <w:bCs/>
                <w:sz w:val="20"/>
                <w:szCs w:val="26"/>
                <w:lang w:bidi="ar-SY"/>
              </w:rPr>
            </w:pPr>
            <w:r w:rsidRPr="005B0768">
              <w:rPr>
                <w:b/>
                <w:bCs/>
                <w:sz w:val="20"/>
                <w:szCs w:val="26"/>
                <w:lang w:bidi="ar-SY"/>
              </w:rPr>
              <w:t>10</w:t>
            </w:r>
            <w:r>
              <w:rPr>
                <w:b/>
                <w:bCs/>
                <w:sz w:val="20"/>
                <w:szCs w:val="26"/>
                <w:lang w:bidi="ar-SY"/>
              </w:rPr>
              <w:t> </w:t>
            </w:r>
            <w:r w:rsidRPr="005B0768">
              <w:rPr>
                <w:b/>
                <w:bCs/>
                <w:sz w:val="20"/>
                <w:szCs w:val="26"/>
                <w:lang w:bidi="ar-SY"/>
              </w:rPr>
              <w:t>000</w:t>
            </w:r>
          </w:p>
        </w:tc>
        <w:tc>
          <w:tcPr>
            <w:tcW w:w="587" w:type="pct"/>
            <w:tcBorders>
              <w:top w:val="single" w:sz="4" w:space="0" w:color="auto"/>
              <w:left w:val="nil"/>
              <w:bottom w:val="single" w:sz="4" w:space="0" w:color="auto"/>
              <w:right w:val="single" w:sz="4" w:space="0" w:color="auto"/>
            </w:tcBorders>
            <w:shd w:val="clear" w:color="auto" w:fill="auto"/>
            <w:noWrap/>
            <w:vAlign w:val="center"/>
          </w:tcPr>
          <w:p w:rsidR="005054D9" w:rsidRPr="005B0768" w:rsidRDefault="005054D9" w:rsidP="00C84BD2">
            <w:pPr>
              <w:spacing w:before="40" w:after="40" w:line="240" w:lineRule="exact"/>
              <w:rPr>
                <w:b/>
                <w:bCs/>
                <w:sz w:val="20"/>
                <w:szCs w:val="26"/>
                <w:lang w:bidi="ar-SY"/>
              </w:rPr>
            </w:pPr>
            <w:r w:rsidRPr="005B0768">
              <w:rPr>
                <w:b/>
                <w:bCs/>
                <w:sz w:val="20"/>
                <w:szCs w:val="26"/>
                <w:lang w:bidi="ar-SY"/>
              </w:rPr>
              <w:t>38</w:t>
            </w:r>
            <w:r>
              <w:rPr>
                <w:b/>
                <w:bCs/>
                <w:sz w:val="20"/>
                <w:szCs w:val="26"/>
                <w:lang w:bidi="ar-SY"/>
              </w:rPr>
              <w:t> </w:t>
            </w:r>
            <w:r w:rsidRPr="005B0768">
              <w:rPr>
                <w:b/>
                <w:bCs/>
                <w:sz w:val="20"/>
                <w:szCs w:val="26"/>
                <w:lang w:bidi="ar-SY"/>
              </w:rPr>
              <w:t>812</w:t>
            </w:r>
          </w:p>
        </w:tc>
        <w:tc>
          <w:tcPr>
            <w:tcW w:w="572" w:type="pct"/>
            <w:tcBorders>
              <w:top w:val="single" w:sz="4" w:space="0" w:color="auto"/>
              <w:left w:val="nil"/>
              <w:bottom w:val="single" w:sz="4" w:space="0" w:color="auto"/>
              <w:right w:val="single" w:sz="4" w:space="0" w:color="auto"/>
            </w:tcBorders>
            <w:shd w:val="clear" w:color="auto" w:fill="auto"/>
            <w:noWrap/>
            <w:vAlign w:val="center"/>
          </w:tcPr>
          <w:p w:rsidR="005054D9" w:rsidRPr="005B0768" w:rsidRDefault="005054D9" w:rsidP="00C84BD2">
            <w:pPr>
              <w:spacing w:before="40" w:after="40" w:line="240" w:lineRule="exact"/>
              <w:rPr>
                <w:b/>
                <w:bCs/>
                <w:sz w:val="20"/>
                <w:szCs w:val="26"/>
                <w:lang w:bidi="ar-SY"/>
              </w:rPr>
            </w:pPr>
          </w:p>
        </w:tc>
        <w:tc>
          <w:tcPr>
            <w:tcW w:w="663" w:type="pct"/>
            <w:tcBorders>
              <w:top w:val="single" w:sz="4" w:space="0" w:color="auto"/>
              <w:left w:val="nil"/>
              <w:bottom w:val="single" w:sz="4" w:space="0" w:color="auto"/>
              <w:right w:val="single" w:sz="4" w:space="0" w:color="auto"/>
            </w:tcBorders>
            <w:shd w:val="clear" w:color="auto" w:fill="auto"/>
            <w:noWrap/>
            <w:vAlign w:val="center"/>
          </w:tcPr>
          <w:p w:rsidR="005054D9" w:rsidRPr="004419CE" w:rsidRDefault="005054D9" w:rsidP="00C84BD2">
            <w:pPr>
              <w:spacing w:before="40" w:after="40" w:line="240" w:lineRule="exact"/>
              <w:rPr>
                <w:b/>
                <w:bCs/>
                <w:sz w:val="20"/>
                <w:szCs w:val="26"/>
                <w:lang w:bidi="ar-SY"/>
              </w:rPr>
            </w:pPr>
            <w:r w:rsidRPr="004419CE">
              <w:rPr>
                <w:b/>
                <w:bCs/>
                <w:sz w:val="20"/>
                <w:szCs w:val="26"/>
                <w:lang w:bidi="ar-SY"/>
              </w:rPr>
              <w:t>11</w:t>
            </w:r>
          </w:p>
        </w:tc>
        <w:tc>
          <w:tcPr>
            <w:tcW w:w="587" w:type="pct"/>
            <w:tcBorders>
              <w:top w:val="single" w:sz="4" w:space="0" w:color="auto"/>
              <w:left w:val="nil"/>
              <w:bottom w:val="single" w:sz="4" w:space="0" w:color="auto"/>
              <w:right w:val="single" w:sz="4" w:space="0" w:color="auto"/>
            </w:tcBorders>
            <w:shd w:val="clear" w:color="auto" w:fill="auto"/>
            <w:noWrap/>
            <w:vAlign w:val="center"/>
          </w:tcPr>
          <w:p w:rsidR="005054D9" w:rsidRPr="004419CE" w:rsidRDefault="005054D9" w:rsidP="00C84BD2">
            <w:pPr>
              <w:spacing w:before="40" w:after="40" w:line="240" w:lineRule="exact"/>
              <w:rPr>
                <w:b/>
                <w:bCs/>
                <w:sz w:val="20"/>
                <w:szCs w:val="26"/>
                <w:lang w:bidi="ar-SY"/>
              </w:rPr>
            </w:pPr>
            <w:r w:rsidRPr="004419CE">
              <w:rPr>
                <w:b/>
                <w:bCs/>
                <w:sz w:val="20"/>
                <w:szCs w:val="26"/>
                <w:lang w:bidi="ar-SY"/>
              </w:rPr>
              <w:t>31 512</w:t>
            </w:r>
          </w:p>
        </w:tc>
        <w:tc>
          <w:tcPr>
            <w:tcW w:w="588" w:type="pct"/>
            <w:tcBorders>
              <w:top w:val="single" w:sz="4" w:space="0" w:color="auto"/>
              <w:left w:val="nil"/>
              <w:bottom w:val="single" w:sz="4" w:space="0" w:color="auto"/>
              <w:right w:val="single" w:sz="4" w:space="0" w:color="auto"/>
            </w:tcBorders>
            <w:shd w:val="clear" w:color="auto" w:fill="auto"/>
            <w:noWrap/>
            <w:vAlign w:val="center"/>
          </w:tcPr>
          <w:p w:rsidR="005054D9" w:rsidRPr="004419CE" w:rsidRDefault="005054D9" w:rsidP="00C84BD2">
            <w:pPr>
              <w:spacing w:before="40" w:after="40" w:line="240" w:lineRule="exact"/>
              <w:rPr>
                <w:b/>
                <w:bCs/>
                <w:sz w:val="20"/>
                <w:szCs w:val="26"/>
                <w:lang w:bidi="ar-SY"/>
              </w:rPr>
            </w:pPr>
            <w:r w:rsidRPr="004419CE">
              <w:rPr>
                <w:b/>
                <w:bCs/>
                <w:sz w:val="20"/>
                <w:szCs w:val="26"/>
                <w:lang w:bidi="ar-SY"/>
              </w:rPr>
              <w:t>4</w:t>
            </w:r>
          </w:p>
        </w:tc>
      </w:tr>
    </w:tbl>
    <w:p w:rsidR="005054D9" w:rsidRPr="00FF535B" w:rsidRDefault="005054D9" w:rsidP="005054D9">
      <w:pPr>
        <w:spacing w:before="240"/>
        <w:rPr>
          <w:rtl/>
        </w:rPr>
      </w:pPr>
      <w:r>
        <w:rPr>
          <w:rFonts w:hint="cs"/>
          <w:rtl/>
          <w:lang w:bidi="ar-EG"/>
        </w:rPr>
        <w:t xml:space="preserve">أمكن القيام بإيداع بالفرنكات السويسرية مع </w:t>
      </w:r>
      <w:r>
        <w:rPr>
          <w:rFonts w:hint="cs"/>
          <w:rtl/>
        </w:rPr>
        <w:t xml:space="preserve">البنك الوطني السويسري الذي يمنح المنظمات الدولية عتبة محددة بمبلغ </w:t>
      </w:r>
      <w:r>
        <w:t>10</w:t>
      </w:r>
      <w:r>
        <w:rPr>
          <w:rFonts w:hint="cs"/>
          <w:rtl/>
        </w:rPr>
        <w:t xml:space="preserve"> ملايين فرنك سويسري دون فوائد سالبة.</w:t>
      </w:r>
    </w:p>
    <w:p w:rsidR="005054D9" w:rsidRPr="004419CE" w:rsidRDefault="005054D9" w:rsidP="00094A96">
      <w:pPr>
        <w:pStyle w:val="Heading5"/>
        <w:rPr>
          <w:rtl/>
        </w:rPr>
      </w:pPr>
      <w:bookmarkStart w:id="590" w:name="_Toc329296026"/>
      <w:bookmarkStart w:id="591" w:name="_Toc358648346"/>
      <w:bookmarkStart w:id="592" w:name="_Toc358648545"/>
      <w:bookmarkStart w:id="593" w:name="_Toc387263377"/>
      <w:bookmarkStart w:id="594" w:name="_Toc387338352"/>
      <w:bookmarkStart w:id="595" w:name="_Toc419484076"/>
      <w:bookmarkStart w:id="596" w:name="_Toc452156628"/>
      <w:bookmarkStart w:id="597" w:name="_Toc482792212"/>
      <w:bookmarkStart w:id="598" w:name="_Toc482793717"/>
      <w:bookmarkStart w:id="599" w:name="_Toc511402232"/>
      <w:bookmarkStart w:id="600" w:name="_Toc511756669"/>
      <w:bookmarkStart w:id="601" w:name="_Toc9614788"/>
      <w:r w:rsidRPr="004419CE">
        <w:rPr>
          <w:rtl/>
        </w:rPr>
        <w:t xml:space="preserve">الملاحظة </w:t>
      </w:r>
      <w:r w:rsidRPr="004419CE">
        <w:t>8</w:t>
      </w:r>
      <w:r w:rsidRPr="004419CE">
        <w:rPr>
          <w:rtl/>
        </w:rPr>
        <w:tab/>
        <w:t>المستحقات</w:t>
      </w:r>
      <w:bookmarkEnd w:id="590"/>
      <w:bookmarkEnd w:id="591"/>
      <w:bookmarkEnd w:id="592"/>
      <w:bookmarkEnd w:id="593"/>
      <w:bookmarkEnd w:id="594"/>
      <w:bookmarkEnd w:id="595"/>
      <w:bookmarkEnd w:id="596"/>
      <w:bookmarkEnd w:id="597"/>
      <w:bookmarkEnd w:id="598"/>
      <w:bookmarkEnd w:id="599"/>
      <w:bookmarkEnd w:id="600"/>
      <w:bookmarkEnd w:id="601"/>
    </w:p>
    <w:p w:rsidR="005054D9" w:rsidRPr="004419CE" w:rsidRDefault="005054D9" w:rsidP="005054D9">
      <w:pPr>
        <w:rPr>
          <w:rtl/>
          <w:lang w:bidi="ar-EG"/>
        </w:rPr>
      </w:pPr>
      <w:r w:rsidRPr="004419CE">
        <w:rPr>
          <w:rtl/>
          <w:lang w:bidi="ar-EG"/>
        </w:rPr>
        <w:t xml:space="preserve">تمثل المستحقات الإيرادات التي لم </w:t>
      </w:r>
      <w:r w:rsidRPr="004419CE">
        <w:rPr>
          <w:rFonts w:hint="cs"/>
          <w:rtl/>
          <w:lang w:bidi="ar-EG"/>
        </w:rPr>
        <w:t>تسدد</w:t>
      </w:r>
      <w:r w:rsidRPr="004419CE">
        <w:rPr>
          <w:rtl/>
          <w:lang w:bidi="ar-EG"/>
        </w:rPr>
        <w:t xml:space="preserve"> بعد والتي التزمت الدول الأعضاء وأعضاء القطاعات والمنتسبون بدفعها إلى الاتحاد في إطار </w:t>
      </w:r>
      <w:r w:rsidRPr="004419CE">
        <w:rPr>
          <w:rFonts w:hint="cs"/>
          <w:rtl/>
          <w:lang w:bidi="ar-EG"/>
        </w:rPr>
        <w:t>مساهماتهم</w:t>
      </w:r>
      <w:r w:rsidRPr="004419CE">
        <w:rPr>
          <w:rtl/>
          <w:lang w:bidi="ar-EG"/>
        </w:rPr>
        <w:t xml:space="preserve"> السنوية أو </w:t>
      </w:r>
      <w:r w:rsidRPr="004419CE">
        <w:rPr>
          <w:rFonts w:hint="cs"/>
          <w:rtl/>
          <w:lang w:bidi="ar-EG"/>
        </w:rPr>
        <w:t>قيامهم بشراء</w:t>
      </w:r>
      <w:r w:rsidRPr="004419CE">
        <w:rPr>
          <w:rtl/>
          <w:lang w:bidi="ar-EG"/>
        </w:rPr>
        <w:t xml:space="preserve"> المنشورات أو معالجة التبليغات عن الشبكات الساتلية أو لسداد مختلف الفواتير. ويترتب على المبالغ المستحقة من </w:t>
      </w:r>
      <w:r w:rsidRPr="004419CE">
        <w:rPr>
          <w:rFonts w:hint="cs"/>
          <w:rtl/>
          <w:lang w:bidi="ar-EG"/>
        </w:rPr>
        <w:t>المساهمات</w:t>
      </w:r>
      <w:r w:rsidRPr="004419CE">
        <w:rPr>
          <w:rtl/>
          <w:lang w:bidi="ar-EG"/>
        </w:rPr>
        <w:t xml:space="preserve"> فائدة اعتباراً من بداية الشهر الرابع من كل سنة مالية في الاتحاد</w:t>
      </w:r>
      <w:r w:rsidRPr="004419CE">
        <w:rPr>
          <w:rFonts w:hint="cs"/>
          <w:rtl/>
          <w:lang w:bidi="ar-EG"/>
        </w:rPr>
        <w:t>،</w:t>
      </w:r>
      <w:r w:rsidRPr="004419CE">
        <w:rPr>
          <w:rtl/>
          <w:lang w:bidi="ar-EG"/>
        </w:rPr>
        <w:t xml:space="preserve"> وحددت هذه الفائدة بنسبة</w:t>
      </w:r>
      <w:r w:rsidRPr="004419CE">
        <w:rPr>
          <w:rFonts w:hint="cs"/>
          <w:rtl/>
          <w:lang w:bidi="ar-EG"/>
        </w:rPr>
        <w:t> </w:t>
      </w:r>
      <w:r w:rsidRPr="004419CE">
        <w:rPr>
          <w:lang w:bidi="ar-EG"/>
        </w:rPr>
        <w:t>%3</w:t>
      </w:r>
      <w:r w:rsidRPr="004419CE">
        <w:rPr>
          <w:rtl/>
          <w:lang w:bidi="ar-EG"/>
        </w:rPr>
        <w:t xml:space="preserve"> سنوياً أثناء الأشهر الثلاثة الأولى التالية وبنسبة </w:t>
      </w:r>
      <w:r w:rsidRPr="004419CE">
        <w:rPr>
          <w:lang w:bidi="ar-EG"/>
        </w:rPr>
        <w:t>%6</w:t>
      </w:r>
      <w:r w:rsidRPr="004419CE">
        <w:rPr>
          <w:rtl/>
          <w:lang w:bidi="ar-EG"/>
        </w:rPr>
        <w:t xml:space="preserve"> سنوياً اعتباراً من </w:t>
      </w:r>
      <w:r w:rsidRPr="004419CE">
        <w:rPr>
          <w:rFonts w:hint="cs"/>
          <w:rtl/>
          <w:lang w:bidi="ar-EG"/>
        </w:rPr>
        <w:t xml:space="preserve">بداية </w:t>
      </w:r>
      <w:r w:rsidRPr="004419CE">
        <w:rPr>
          <w:rtl/>
          <w:lang w:bidi="ar-EG"/>
        </w:rPr>
        <w:t>الشهر السابع.</w:t>
      </w:r>
    </w:p>
    <w:p w:rsidR="005054D9" w:rsidRPr="004419CE" w:rsidRDefault="005054D9" w:rsidP="005054D9">
      <w:pPr>
        <w:rPr>
          <w:rtl/>
          <w:lang w:bidi="ar-EG"/>
        </w:rPr>
      </w:pPr>
      <w:r w:rsidRPr="004419CE">
        <w:rPr>
          <w:rtl/>
          <w:lang w:bidi="ar-EG"/>
        </w:rPr>
        <w:t>وتمثل المستحقات غير الجارية وغير المتبادلة المستحقات المرتبطة بخطط سداد الدين لبعض الأعضاء الذين التزموا بسداد هذا الدين في إطار اتفاق يشمل عدة فترات</w:t>
      </w:r>
      <w:r w:rsidRPr="004419CE">
        <w:rPr>
          <w:rFonts w:hint="cs"/>
          <w:rtl/>
          <w:lang w:bidi="ar-EG"/>
        </w:rPr>
        <w:t> </w:t>
      </w:r>
      <w:r w:rsidRPr="004419CE">
        <w:rPr>
          <w:rtl/>
          <w:lang w:bidi="ar-EG"/>
        </w:rPr>
        <w:t>مالية.</w:t>
      </w:r>
    </w:p>
    <w:p w:rsidR="005054D9" w:rsidRPr="004419CE" w:rsidRDefault="005054D9" w:rsidP="005054D9">
      <w:pPr>
        <w:rPr>
          <w:rtl/>
          <w:lang w:bidi="ar-EG"/>
        </w:rPr>
      </w:pPr>
      <w:r w:rsidRPr="004419CE">
        <w:rPr>
          <w:rtl/>
          <w:lang w:bidi="ar-EG"/>
        </w:rPr>
        <w:t>وتمثل المستحقات الأخرى الإيرادات غير المحصلة مقابل الخدمات المرتبطة بتليكوم والمساهمات</w:t>
      </w:r>
      <w:r w:rsidRPr="004419CE">
        <w:rPr>
          <w:rFonts w:hint="cs"/>
          <w:rtl/>
          <w:lang w:bidi="ar-EG"/>
        </w:rPr>
        <w:t> </w:t>
      </w:r>
      <w:r w:rsidRPr="004419CE">
        <w:rPr>
          <w:rtl/>
          <w:lang w:bidi="ar-EG"/>
        </w:rPr>
        <w:t>الطوعية.</w:t>
      </w:r>
    </w:p>
    <w:p w:rsidR="005054D9" w:rsidRPr="004419CE" w:rsidRDefault="005054D9" w:rsidP="005054D9">
      <w:pPr>
        <w:spacing w:after="120"/>
        <w:rPr>
          <w:lang w:bidi="ar-SY"/>
        </w:rPr>
      </w:pPr>
      <w:r w:rsidRPr="004419CE">
        <w:rPr>
          <w:rFonts w:hint="cs"/>
          <w:rtl/>
          <w:lang w:bidi="ar-SY"/>
        </w:rPr>
        <w:t xml:space="preserve">وجدير بالتأكيد على أنه، منذ تنفيذ معايير </w:t>
      </w:r>
      <w:r w:rsidRPr="004419CE">
        <w:rPr>
          <w:lang w:bidi="ar-EG"/>
        </w:rPr>
        <w:t>IPSAS</w:t>
      </w:r>
      <w:r w:rsidRPr="004419CE">
        <w:rPr>
          <w:rFonts w:hint="cs"/>
          <w:rtl/>
          <w:lang w:bidi="ar-SY"/>
        </w:rPr>
        <w:t xml:space="preserve">، سُجل احتياطي بنسبة </w:t>
      </w:r>
      <w:r w:rsidRPr="004419CE">
        <w:rPr>
          <w:lang w:bidi="ar-EG"/>
        </w:rPr>
        <w:t>%100</w:t>
      </w:r>
      <w:r w:rsidRPr="004419CE">
        <w:rPr>
          <w:rFonts w:hint="cs"/>
          <w:rtl/>
          <w:lang w:bidi="ar-SY"/>
        </w:rPr>
        <w:t xml:space="preserve"> لمجمل المتأخرات والحسابات الخاصة بالمتأخرات والحسابات الخاصة بالمتأخرات الملغاة. وتبين المؤشرات الرئيسية أن الوضع المالي الحالي للاتحاد سليم، رغم ارتفاع مستوى المبالغ المستحقة السداد منذ </w:t>
      </w:r>
      <w:r w:rsidRPr="004419CE">
        <w:rPr>
          <w:lang w:bidi="ar-EG"/>
        </w:rPr>
        <w:t>12</w:t>
      </w:r>
      <w:r w:rsidRPr="004419CE">
        <w:rPr>
          <w:rFonts w:hint="eastAsia"/>
          <w:rtl/>
          <w:lang w:bidi="ar-SY"/>
        </w:rPr>
        <w:t> شهراً أو</w:t>
      </w:r>
      <w:r w:rsidRPr="004419CE">
        <w:rPr>
          <w:rFonts w:hint="cs"/>
          <w:rtl/>
          <w:lang w:bidi="ar-SY"/>
        </w:rPr>
        <w:t> </w:t>
      </w:r>
      <w:r w:rsidRPr="004419CE">
        <w:rPr>
          <w:rFonts w:hint="eastAsia"/>
          <w:rtl/>
          <w:lang w:bidi="ar-SY"/>
        </w:rPr>
        <w:t xml:space="preserve">أكثر (المتأخرات </w:t>
      </w:r>
      <w:r w:rsidRPr="004419CE">
        <w:rPr>
          <w:rFonts w:hint="cs"/>
          <w:rtl/>
          <w:lang w:bidi="ar-SY"/>
        </w:rPr>
        <w:t xml:space="preserve">والحسابات الخاصة بالمتأخرات والحسابات الخاصة بالمتأخرات الملغاة) والتي بلغ </w:t>
      </w:r>
      <w:r w:rsidRPr="004419CE">
        <w:rPr>
          <w:rFonts w:hint="cs"/>
          <w:spacing w:val="-4"/>
          <w:rtl/>
          <w:lang w:bidi="ar-SY"/>
        </w:rPr>
        <w:t xml:space="preserve">مجموعها </w:t>
      </w:r>
      <w:r>
        <w:rPr>
          <w:spacing w:val="-4"/>
          <w:lang w:bidi="ar-SY"/>
        </w:rPr>
        <w:t>39,7</w:t>
      </w:r>
      <w:r w:rsidRPr="004419CE">
        <w:rPr>
          <w:rFonts w:hint="eastAsia"/>
          <w:spacing w:val="-4"/>
          <w:rtl/>
          <w:lang w:bidi="ar-SY"/>
        </w:rPr>
        <w:t> </w:t>
      </w:r>
      <w:r w:rsidRPr="004419CE">
        <w:rPr>
          <w:rFonts w:hint="cs"/>
          <w:spacing w:val="-4"/>
          <w:rtl/>
          <w:lang w:bidi="ar-SY"/>
        </w:rPr>
        <w:t>مليون فرنك سويسري في </w:t>
      </w:r>
      <w:r w:rsidRPr="004419CE">
        <w:rPr>
          <w:spacing w:val="-4"/>
          <w:lang w:bidi="ar-EG"/>
        </w:rPr>
        <w:t>31</w:t>
      </w:r>
      <w:r w:rsidRPr="004419CE">
        <w:rPr>
          <w:rFonts w:hint="cs"/>
          <w:spacing w:val="-4"/>
          <w:rtl/>
          <w:lang w:bidi="ar-SY"/>
        </w:rPr>
        <w:t xml:space="preserve"> ديسمبر (</w:t>
      </w:r>
      <w:r>
        <w:rPr>
          <w:spacing w:val="-4"/>
          <w:lang w:bidi="ar-EG"/>
        </w:rPr>
        <w:t>42,2</w:t>
      </w:r>
      <w:r w:rsidRPr="004419CE">
        <w:rPr>
          <w:rFonts w:hint="cs"/>
          <w:spacing w:val="-4"/>
          <w:rtl/>
          <w:lang w:bidi="ar-SY"/>
        </w:rPr>
        <w:t xml:space="preserve"> مليون </w:t>
      </w:r>
      <w:r w:rsidRPr="00B17AA3">
        <w:rPr>
          <w:rFonts w:hint="cs"/>
          <w:spacing w:val="-4"/>
          <w:rtl/>
          <w:lang w:bidi="ar-SY"/>
        </w:rPr>
        <w:t>فرنك سويسري</w:t>
      </w:r>
      <w:r w:rsidRPr="004419CE">
        <w:rPr>
          <w:rFonts w:hint="cs"/>
          <w:spacing w:val="-4"/>
          <w:rtl/>
          <w:lang w:bidi="ar-SY"/>
        </w:rPr>
        <w:t xml:space="preserve"> في </w:t>
      </w:r>
      <w:r w:rsidRPr="004419CE">
        <w:rPr>
          <w:spacing w:val="-4"/>
          <w:lang w:bidi="ar-EG"/>
        </w:rPr>
        <w:t>31</w:t>
      </w:r>
      <w:r w:rsidRPr="004419CE">
        <w:rPr>
          <w:rFonts w:hint="cs"/>
          <w:spacing w:val="-4"/>
          <w:rtl/>
          <w:lang w:bidi="ar-SY"/>
        </w:rPr>
        <w:t xml:space="preserve"> ديسمبر</w:t>
      </w:r>
      <w:r w:rsidRPr="004419CE">
        <w:rPr>
          <w:rFonts w:hint="eastAsia"/>
          <w:spacing w:val="-4"/>
          <w:rtl/>
          <w:lang w:bidi="ar-SY"/>
        </w:rPr>
        <w:t> </w:t>
      </w:r>
      <w:r>
        <w:rPr>
          <w:spacing w:val="-4"/>
          <w:lang w:bidi="ar-EG"/>
        </w:rPr>
        <w:t>2017</w:t>
      </w:r>
      <w:r w:rsidRPr="004419CE">
        <w:rPr>
          <w:rFonts w:hint="cs"/>
          <w:spacing w:val="-4"/>
          <w:rtl/>
          <w:lang w:bidi="ar-SY"/>
        </w:rPr>
        <w:t>).</w:t>
      </w:r>
      <w:r w:rsidRPr="004419CE">
        <w:rPr>
          <w:rFonts w:hint="cs"/>
          <w:spacing w:val="-4"/>
          <w:rtl/>
          <w:lang w:bidi="ar-EG"/>
        </w:rPr>
        <w:t xml:space="preserve"> </w:t>
      </w:r>
      <w:r w:rsidRPr="004419CE">
        <w:rPr>
          <w:rFonts w:hint="cs"/>
          <w:spacing w:val="-4"/>
          <w:rtl/>
          <w:lang w:bidi="ar-SY"/>
        </w:rPr>
        <w:t>ويرد في الملحق</w:t>
      </w:r>
      <w:r w:rsidRPr="004419CE">
        <w:rPr>
          <w:rFonts w:hint="eastAsia"/>
          <w:spacing w:val="-4"/>
          <w:rtl/>
          <w:lang w:bidi="ar-SY"/>
        </w:rPr>
        <w:t> </w:t>
      </w:r>
      <w:r>
        <w:rPr>
          <w:rFonts w:hint="cs"/>
          <w:spacing w:val="-4"/>
          <w:rtl/>
          <w:lang w:bidi="ar-SY"/>
        </w:rPr>
        <w:t>جيم</w:t>
      </w:r>
      <w:r w:rsidRPr="004419CE">
        <w:rPr>
          <w:rFonts w:hint="cs"/>
          <w:rtl/>
          <w:lang w:bidi="ar-SY"/>
        </w:rPr>
        <w:t xml:space="preserve"> </w:t>
      </w:r>
      <w:r w:rsidRPr="004419CE">
        <w:rPr>
          <w:rFonts w:hint="cs"/>
          <w:rtl/>
          <w:lang w:bidi="ar-EG"/>
        </w:rPr>
        <w:t>ب</w:t>
      </w:r>
      <w:r w:rsidRPr="004419CE">
        <w:rPr>
          <w:rFonts w:hint="cs"/>
          <w:rtl/>
          <w:lang w:bidi="ar-SY"/>
        </w:rPr>
        <w:t>هذه الوثيقة حالة المتأخرات في الميزانية العادية للاتحاد في </w:t>
      </w:r>
      <w:r w:rsidRPr="004419CE">
        <w:rPr>
          <w:lang w:bidi="ar-EG"/>
        </w:rPr>
        <w:t>31</w:t>
      </w:r>
      <w:r w:rsidRPr="004419CE">
        <w:rPr>
          <w:rFonts w:hint="cs"/>
          <w:rtl/>
          <w:lang w:bidi="ar-SY"/>
        </w:rPr>
        <w:t xml:space="preserve"> ديسمبر</w:t>
      </w:r>
      <w:r w:rsidRPr="004419CE">
        <w:rPr>
          <w:rFonts w:hint="eastAsia"/>
          <w:rtl/>
          <w:lang w:bidi="ar-SY"/>
        </w:rPr>
        <w:t> </w:t>
      </w:r>
      <w:r>
        <w:rPr>
          <w:lang w:bidi="ar-EG"/>
        </w:rPr>
        <w:t>2018</w:t>
      </w:r>
      <w:r w:rsidRPr="004419CE">
        <w:rPr>
          <w:rFonts w:hint="cs"/>
          <w:rtl/>
          <w:lang w:bidi="ar-SY"/>
        </w:rPr>
        <w:t>.</w:t>
      </w:r>
    </w:p>
    <w:tbl>
      <w:tblPr>
        <w:bidiVisual/>
        <w:tblW w:w="5000" w:type="pct"/>
        <w:jc w:val="center"/>
        <w:tblLook w:val="04A0" w:firstRow="1" w:lastRow="0" w:firstColumn="1" w:lastColumn="0" w:noHBand="0" w:noVBand="1"/>
      </w:tblPr>
      <w:tblGrid>
        <w:gridCol w:w="5671"/>
        <w:gridCol w:w="1979"/>
        <w:gridCol w:w="1979"/>
      </w:tblGrid>
      <w:tr w:rsidR="005054D9" w:rsidRPr="004419CE" w:rsidTr="008843C5">
        <w:trPr>
          <w:trHeight w:val="353"/>
          <w:tblHeader/>
          <w:jc w:val="center"/>
        </w:trPr>
        <w:tc>
          <w:tcPr>
            <w:tcW w:w="4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D9" w:rsidRPr="004419CE" w:rsidRDefault="005054D9" w:rsidP="00094A96">
            <w:pPr>
              <w:keepNext/>
              <w:keepLines/>
              <w:spacing w:before="40" w:after="40" w:line="240" w:lineRule="exact"/>
              <w:jc w:val="left"/>
              <w:rPr>
                <w:b/>
                <w:bCs/>
                <w:sz w:val="20"/>
                <w:szCs w:val="26"/>
              </w:rPr>
            </w:pPr>
            <w:r w:rsidRPr="004419CE">
              <w:rPr>
                <w:b/>
                <w:bCs/>
                <w:sz w:val="20"/>
                <w:szCs w:val="26"/>
                <w:rtl/>
                <w:lang w:bidi="ar-EG"/>
              </w:rPr>
              <w:t>بآلاف الفرنكات السويسرية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4D9" w:rsidRPr="004419CE" w:rsidRDefault="005054D9" w:rsidP="00094A96">
            <w:pPr>
              <w:keepNext/>
              <w:keepLines/>
              <w:spacing w:before="40" w:after="40" w:line="240" w:lineRule="exact"/>
              <w:jc w:val="center"/>
              <w:rPr>
                <w:b/>
                <w:bCs/>
                <w:sz w:val="20"/>
                <w:szCs w:val="26"/>
              </w:rPr>
            </w:pPr>
            <w:r>
              <w:rPr>
                <w:b/>
                <w:bCs/>
                <w:sz w:val="20"/>
                <w:szCs w:val="26"/>
              </w:rPr>
              <w:t>2018</w:t>
            </w:r>
            <w:r w:rsidRPr="004419CE">
              <w:rPr>
                <w:b/>
                <w:bCs/>
                <w:sz w:val="20"/>
                <w:szCs w:val="26"/>
              </w:rPr>
              <w:t>.12.31</w:t>
            </w:r>
          </w:p>
        </w:tc>
        <w:tc>
          <w:tcPr>
            <w:tcW w:w="1701" w:type="dxa"/>
            <w:tcBorders>
              <w:top w:val="single" w:sz="4" w:space="0" w:color="auto"/>
              <w:left w:val="nil"/>
              <w:bottom w:val="single" w:sz="4" w:space="0" w:color="auto"/>
              <w:right w:val="single" w:sz="4" w:space="0" w:color="auto"/>
            </w:tcBorders>
            <w:vAlign w:val="center"/>
          </w:tcPr>
          <w:p w:rsidR="005054D9" w:rsidRPr="004419CE" w:rsidRDefault="005054D9" w:rsidP="00094A96">
            <w:pPr>
              <w:keepNext/>
              <w:keepLines/>
              <w:spacing w:before="40" w:after="40" w:line="240" w:lineRule="exact"/>
              <w:jc w:val="center"/>
              <w:rPr>
                <w:b/>
                <w:bCs/>
                <w:sz w:val="20"/>
                <w:szCs w:val="26"/>
              </w:rPr>
            </w:pPr>
            <w:r w:rsidRPr="004419CE">
              <w:rPr>
                <w:b/>
                <w:bCs/>
                <w:sz w:val="20"/>
                <w:szCs w:val="26"/>
              </w:rPr>
              <w:t>2017.12.31</w:t>
            </w:r>
          </w:p>
        </w:tc>
      </w:tr>
      <w:tr w:rsidR="005054D9" w:rsidRPr="004419CE" w:rsidTr="008843C5">
        <w:trPr>
          <w:trHeight w:val="180"/>
          <w:jc w:val="center"/>
        </w:trPr>
        <w:tc>
          <w:tcPr>
            <w:tcW w:w="4876" w:type="dxa"/>
            <w:tcBorders>
              <w:top w:val="single" w:sz="4" w:space="0" w:color="auto"/>
              <w:left w:val="single" w:sz="4" w:space="0" w:color="auto"/>
              <w:right w:val="single" w:sz="4" w:space="0" w:color="auto"/>
            </w:tcBorders>
            <w:shd w:val="clear" w:color="auto" w:fill="auto"/>
            <w:noWrap/>
            <w:hideMark/>
          </w:tcPr>
          <w:p w:rsidR="005054D9" w:rsidRPr="004419CE" w:rsidRDefault="005054D9" w:rsidP="00094A96">
            <w:pPr>
              <w:keepNext/>
              <w:spacing w:before="40" w:after="40" w:line="240" w:lineRule="exact"/>
              <w:rPr>
                <w:sz w:val="20"/>
                <w:szCs w:val="26"/>
                <w:lang w:bidi="ar-SY"/>
              </w:rPr>
            </w:pP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 </w:t>
            </w:r>
            <w:r w:rsidRPr="004419CE">
              <w:rPr>
                <w:rFonts w:hint="cs"/>
                <w:sz w:val="20"/>
                <w:szCs w:val="26"/>
                <w:rtl/>
                <w:lang w:bidi="ar-SY"/>
              </w:rPr>
              <w:t>معاملات</w:t>
            </w:r>
            <w:r w:rsidRPr="004419CE">
              <w:rPr>
                <w:sz w:val="20"/>
                <w:szCs w:val="26"/>
                <w:rtl/>
                <w:lang w:bidi="ar-SY"/>
              </w:rPr>
              <w:t xml:space="preserve"> </w:t>
            </w:r>
            <w:r w:rsidRPr="004419CE">
              <w:rPr>
                <w:rFonts w:hint="cs"/>
                <w:sz w:val="20"/>
                <w:szCs w:val="26"/>
                <w:rtl/>
                <w:lang w:bidi="ar-SY"/>
              </w:rPr>
              <w:t>متبادلة</w:t>
            </w:r>
          </w:p>
        </w:tc>
        <w:tc>
          <w:tcPr>
            <w:tcW w:w="1701" w:type="dxa"/>
            <w:tcBorders>
              <w:top w:val="single" w:sz="4" w:space="0" w:color="auto"/>
              <w:left w:val="single" w:sz="4" w:space="0" w:color="auto"/>
              <w:right w:val="single" w:sz="4" w:space="0" w:color="auto"/>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7 288</w:t>
            </w:r>
            <w:r>
              <w:rPr>
                <w:sz w:val="20"/>
                <w:szCs w:val="26"/>
                <w:lang w:bidi="ar-SY"/>
              </w:rPr>
              <w:t>  </w:t>
            </w:r>
          </w:p>
        </w:tc>
        <w:tc>
          <w:tcPr>
            <w:tcW w:w="1701" w:type="dxa"/>
            <w:tcBorders>
              <w:top w:val="nil"/>
              <w:left w:val="nil"/>
              <w:bottom w:val="nil"/>
              <w:right w:val="single" w:sz="4" w:space="0" w:color="auto"/>
            </w:tcBorders>
            <w:vAlign w:val="center"/>
          </w:tcPr>
          <w:p w:rsidR="005054D9" w:rsidRPr="004419CE" w:rsidRDefault="005054D9" w:rsidP="00094A96">
            <w:pPr>
              <w:keepNext/>
              <w:spacing w:before="40" w:after="40" w:line="240" w:lineRule="exact"/>
              <w:rPr>
                <w:sz w:val="20"/>
                <w:szCs w:val="26"/>
                <w:lang w:bidi="ar-SY"/>
              </w:rPr>
            </w:pPr>
            <w:r w:rsidRPr="004419CE">
              <w:rPr>
                <w:sz w:val="20"/>
                <w:szCs w:val="26"/>
                <w:lang w:bidi="ar-SY"/>
              </w:rPr>
              <w:t>10 229</w:t>
            </w:r>
            <w:r>
              <w:rPr>
                <w:sz w:val="20"/>
                <w:szCs w:val="26"/>
                <w:lang w:bidi="ar-SY"/>
              </w:rPr>
              <w:t>  </w:t>
            </w:r>
          </w:p>
        </w:tc>
      </w:tr>
      <w:tr w:rsidR="005054D9" w:rsidRPr="004419CE" w:rsidTr="008843C5">
        <w:trPr>
          <w:trHeight w:val="180"/>
          <w:jc w:val="center"/>
        </w:trPr>
        <w:tc>
          <w:tcPr>
            <w:tcW w:w="4876" w:type="dxa"/>
            <w:tcBorders>
              <w:left w:val="single" w:sz="4" w:space="0" w:color="auto"/>
              <w:right w:val="single" w:sz="4" w:space="0" w:color="auto"/>
            </w:tcBorders>
            <w:shd w:val="clear" w:color="auto" w:fill="auto"/>
            <w:noWrap/>
            <w:hideMark/>
          </w:tcPr>
          <w:p w:rsidR="005054D9" w:rsidRPr="004419CE" w:rsidRDefault="005054D9" w:rsidP="00094A96">
            <w:pPr>
              <w:keepNext/>
              <w:spacing w:before="40" w:after="40" w:line="240" w:lineRule="exact"/>
              <w:rPr>
                <w:sz w:val="20"/>
                <w:szCs w:val="26"/>
                <w:lang w:bidi="ar-SY"/>
              </w:rPr>
            </w:pPr>
            <w:r w:rsidRPr="004419CE">
              <w:rPr>
                <w:rFonts w:hint="cs"/>
                <w:sz w:val="20"/>
                <w:szCs w:val="26"/>
                <w:rtl/>
                <w:lang w:bidi="ar-SY"/>
              </w:rPr>
              <w:t>احتياطي</w:t>
            </w:r>
            <w:r w:rsidRPr="004419CE">
              <w:rPr>
                <w:sz w:val="20"/>
                <w:szCs w:val="26"/>
                <w:rtl/>
                <w:lang w:bidi="ar-SY"/>
              </w:rPr>
              <w:t xml:space="preserve"> </w:t>
            </w:r>
            <w:r w:rsidRPr="004419CE">
              <w:rPr>
                <w:rFonts w:hint="cs"/>
                <w:sz w:val="20"/>
                <w:szCs w:val="26"/>
                <w:rtl/>
                <w:lang w:bidi="ar-SY"/>
              </w:rPr>
              <w:t>لخسائر</w:t>
            </w:r>
            <w:r w:rsidRPr="004419CE">
              <w:rPr>
                <w:sz w:val="20"/>
                <w:szCs w:val="26"/>
                <w:rtl/>
                <w:lang w:bidi="ar-SY"/>
              </w:rPr>
              <w:t xml:space="preserve"> في </w:t>
            </w: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 </w:t>
            </w:r>
            <w:r w:rsidRPr="004419CE">
              <w:rPr>
                <w:rFonts w:hint="cs"/>
                <w:sz w:val="20"/>
                <w:szCs w:val="26"/>
                <w:rtl/>
                <w:lang w:bidi="ar-SY"/>
              </w:rPr>
              <w:t>معاملات</w:t>
            </w:r>
            <w:r w:rsidRPr="004419CE">
              <w:rPr>
                <w:sz w:val="20"/>
                <w:szCs w:val="26"/>
                <w:rtl/>
                <w:lang w:bidi="ar-SY"/>
              </w:rPr>
              <w:t xml:space="preserve"> </w:t>
            </w:r>
            <w:r w:rsidRPr="004419CE">
              <w:rPr>
                <w:rFonts w:hint="cs"/>
                <w:sz w:val="20"/>
                <w:szCs w:val="26"/>
                <w:rtl/>
                <w:lang w:bidi="ar-SY"/>
              </w:rPr>
              <w:t>متبادلة</w:t>
            </w:r>
          </w:p>
        </w:tc>
        <w:tc>
          <w:tcPr>
            <w:tcW w:w="1701" w:type="dxa"/>
            <w:tcBorders>
              <w:left w:val="single" w:sz="4" w:space="0" w:color="auto"/>
              <w:right w:val="single" w:sz="4" w:space="0" w:color="auto"/>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1</w:t>
            </w:r>
            <w:r>
              <w:rPr>
                <w:sz w:val="20"/>
                <w:szCs w:val="26"/>
                <w:lang w:bidi="ar-SY"/>
              </w:rPr>
              <w:t> </w:t>
            </w:r>
            <w:r w:rsidRPr="00404491">
              <w:rPr>
                <w:sz w:val="20"/>
                <w:szCs w:val="26"/>
                <w:lang w:bidi="ar-SY"/>
              </w:rPr>
              <w:t>881–</w:t>
            </w:r>
          </w:p>
        </w:tc>
        <w:tc>
          <w:tcPr>
            <w:tcW w:w="1701" w:type="dxa"/>
            <w:tcBorders>
              <w:top w:val="nil"/>
              <w:left w:val="nil"/>
              <w:bottom w:val="nil"/>
              <w:right w:val="single" w:sz="4" w:space="0" w:color="auto"/>
            </w:tcBorders>
            <w:vAlign w:val="center"/>
          </w:tcPr>
          <w:p w:rsidR="005054D9" w:rsidRPr="004419CE" w:rsidRDefault="005054D9" w:rsidP="00094A96">
            <w:pPr>
              <w:keepNext/>
              <w:keepLines/>
              <w:spacing w:before="40" w:after="40" w:line="240" w:lineRule="exact"/>
              <w:rPr>
                <w:sz w:val="20"/>
                <w:szCs w:val="26"/>
                <w:lang w:bidi="ar-SY"/>
              </w:rPr>
            </w:pPr>
            <w:r w:rsidRPr="004419CE">
              <w:rPr>
                <w:sz w:val="20"/>
                <w:szCs w:val="26"/>
                <w:lang w:bidi="ar-SY"/>
              </w:rPr>
              <w:t>1 296</w:t>
            </w:r>
            <w:r>
              <w:rPr>
                <w:sz w:val="20"/>
                <w:szCs w:val="26"/>
                <w:lang w:bidi="ar-SY"/>
              </w:rPr>
              <w:t>–</w:t>
            </w:r>
          </w:p>
        </w:tc>
      </w:tr>
      <w:tr w:rsidR="005054D9" w:rsidRPr="004419CE" w:rsidTr="008843C5">
        <w:trPr>
          <w:trHeight w:val="180"/>
          <w:jc w:val="center"/>
        </w:trPr>
        <w:tc>
          <w:tcPr>
            <w:tcW w:w="4876" w:type="dxa"/>
            <w:tcBorders>
              <w:left w:val="single" w:sz="4" w:space="0" w:color="auto"/>
              <w:bottom w:val="single" w:sz="4" w:space="0" w:color="auto"/>
              <w:right w:val="single" w:sz="4" w:space="0" w:color="auto"/>
            </w:tcBorders>
            <w:shd w:val="clear" w:color="auto" w:fill="auto"/>
            <w:noWrap/>
          </w:tcPr>
          <w:p w:rsidR="005054D9" w:rsidRPr="004419CE" w:rsidRDefault="005054D9" w:rsidP="00094A96">
            <w:pPr>
              <w:keepNext/>
              <w:spacing w:before="40" w:after="40" w:line="240" w:lineRule="exact"/>
              <w:rPr>
                <w:sz w:val="20"/>
                <w:szCs w:val="26"/>
                <w:rtl/>
                <w:lang w:bidi="ar-SY"/>
              </w:rPr>
            </w:pPr>
          </w:p>
        </w:tc>
        <w:tc>
          <w:tcPr>
            <w:tcW w:w="1701" w:type="dxa"/>
            <w:tcBorders>
              <w:left w:val="single" w:sz="4" w:space="0" w:color="auto"/>
              <w:bottom w:val="single" w:sz="4" w:space="0" w:color="auto"/>
              <w:right w:val="single" w:sz="4" w:space="0" w:color="auto"/>
            </w:tcBorders>
            <w:shd w:val="clear" w:color="auto" w:fill="auto"/>
            <w:noWrap/>
            <w:vAlign w:val="center"/>
          </w:tcPr>
          <w:p w:rsidR="005054D9" w:rsidRPr="00404491" w:rsidRDefault="005054D9" w:rsidP="00094A96">
            <w:pPr>
              <w:keepNext/>
              <w:spacing w:before="40" w:after="40" w:line="240" w:lineRule="exact"/>
              <w:rPr>
                <w:sz w:val="20"/>
                <w:szCs w:val="26"/>
                <w:lang w:bidi="ar-SY"/>
              </w:rPr>
            </w:pPr>
            <w:r w:rsidRPr="00404491">
              <w:rPr>
                <w:sz w:val="20"/>
                <w:szCs w:val="26"/>
                <w:lang w:bidi="ar-SY"/>
              </w:rPr>
              <w:t> </w:t>
            </w:r>
          </w:p>
        </w:tc>
        <w:tc>
          <w:tcPr>
            <w:tcW w:w="1701" w:type="dxa"/>
            <w:tcBorders>
              <w:top w:val="nil"/>
              <w:left w:val="nil"/>
              <w:bottom w:val="nil"/>
              <w:right w:val="single" w:sz="4" w:space="0" w:color="auto"/>
            </w:tcBorders>
            <w:vAlign w:val="center"/>
          </w:tcPr>
          <w:p w:rsidR="005054D9" w:rsidRPr="004419CE" w:rsidRDefault="005054D9" w:rsidP="00094A96">
            <w:pPr>
              <w:keepNext/>
              <w:keepLines/>
              <w:spacing w:before="40" w:after="40" w:line="240" w:lineRule="exact"/>
              <w:rPr>
                <w:sz w:val="20"/>
                <w:szCs w:val="26"/>
                <w:lang w:bidi="ar-SY"/>
              </w:rPr>
            </w:pPr>
          </w:p>
        </w:tc>
      </w:tr>
      <w:tr w:rsidR="005054D9" w:rsidRPr="004419CE" w:rsidTr="008843C5">
        <w:trPr>
          <w:trHeight w:val="353"/>
          <w:jc w:val="center"/>
        </w:trPr>
        <w:tc>
          <w:tcPr>
            <w:tcW w:w="4876" w:type="dxa"/>
            <w:tcBorders>
              <w:top w:val="single" w:sz="4" w:space="0" w:color="auto"/>
              <w:left w:val="single" w:sz="4" w:space="0" w:color="auto"/>
              <w:bottom w:val="single" w:sz="4" w:space="0" w:color="auto"/>
              <w:right w:val="single" w:sz="4" w:space="0" w:color="auto"/>
            </w:tcBorders>
            <w:shd w:val="clear" w:color="auto" w:fill="auto"/>
            <w:noWrap/>
            <w:hideMark/>
          </w:tcPr>
          <w:p w:rsidR="005054D9" w:rsidRPr="004419CE" w:rsidRDefault="005054D9" w:rsidP="00094A96">
            <w:pPr>
              <w:keepNext/>
              <w:spacing w:before="40" w:after="40" w:line="240" w:lineRule="exact"/>
              <w:rPr>
                <w:b/>
                <w:bCs/>
                <w:sz w:val="20"/>
                <w:szCs w:val="26"/>
                <w:lang w:bidi="ar-SY"/>
              </w:rPr>
            </w:pPr>
            <w:r w:rsidRPr="004419CE">
              <w:rPr>
                <w:rFonts w:hint="cs"/>
                <w:b/>
                <w:bCs/>
                <w:sz w:val="20"/>
                <w:szCs w:val="26"/>
                <w:rtl/>
                <w:lang w:bidi="ar-SY"/>
              </w:rPr>
              <w:t>مستحقات</w:t>
            </w:r>
            <w:r w:rsidRPr="004419CE">
              <w:rPr>
                <w:b/>
                <w:bCs/>
                <w:sz w:val="20"/>
                <w:szCs w:val="26"/>
                <w:rtl/>
                <w:lang w:bidi="ar-SY"/>
              </w:rPr>
              <w:t xml:space="preserve"> </w:t>
            </w:r>
            <w:r w:rsidRPr="004419CE">
              <w:rPr>
                <w:rFonts w:hint="cs"/>
                <w:b/>
                <w:bCs/>
                <w:sz w:val="20"/>
                <w:szCs w:val="26"/>
                <w:rtl/>
                <w:lang w:bidi="ar-SY"/>
              </w:rPr>
              <w:t>جارية</w:t>
            </w:r>
            <w:r w:rsidRPr="004419CE">
              <w:rPr>
                <w:b/>
                <w:bCs/>
                <w:sz w:val="20"/>
                <w:szCs w:val="26"/>
                <w:rtl/>
                <w:lang w:bidi="ar-SY"/>
              </w:rPr>
              <w:t xml:space="preserve"> - </w:t>
            </w:r>
            <w:r w:rsidRPr="004419CE">
              <w:rPr>
                <w:rFonts w:hint="cs"/>
                <w:b/>
                <w:bCs/>
                <w:sz w:val="20"/>
                <w:szCs w:val="26"/>
                <w:rtl/>
                <w:lang w:bidi="ar-SY"/>
              </w:rPr>
              <w:t>معاملات</w:t>
            </w:r>
            <w:r w:rsidRPr="004419CE">
              <w:rPr>
                <w:b/>
                <w:bCs/>
                <w:sz w:val="20"/>
                <w:szCs w:val="26"/>
                <w:rtl/>
                <w:lang w:bidi="ar-SY"/>
              </w:rPr>
              <w:t xml:space="preserve"> </w:t>
            </w:r>
            <w:r w:rsidRPr="004419CE">
              <w:rPr>
                <w:rFonts w:hint="cs"/>
                <w:b/>
                <w:bCs/>
                <w:sz w:val="20"/>
                <w:szCs w:val="26"/>
                <w:rtl/>
                <w:lang w:bidi="ar-SY"/>
              </w:rPr>
              <w:t>متبادلة</w:t>
            </w:r>
            <w:r w:rsidRPr="004419CE">
              <w:rPr>
                <w:b/>
                <w:bCs/>
                <w:sz w:val="20"/>
                <w:szCs w:val="26"/>
                <w:rtl/>
                <w:lang w:bidi="ar-SY"/>
              </w:rPr>
              <w:t xml:space="preserve">: </w:t>
            </w:r>
            <w:r w:rsidRPr="004419CE">
              <w:rPr>
                <w:rFonts w:hint="cs"/>
                <w:b/>
                <w:bCs/>
                <w:sz w:val="20"/>
                <w:szCs w:val="26"/>
                <w:rtl/>
                <w:lang w:bidi="ar-SY"/>
              </w:rPr>
              <w:t>قيمة</w:t>
            </w:r>
            <w:r w:rsidRPr="004419CE">
              <w:rPr>
                <w:b/>
                <w:bCs/>
                <w:sz w:val="20"/>
                <w:szCs w:val="26"/>
                <w:rtl/>
                <w:lang w:bidi="ar-SY"/>
              </w:rPr>
              <w:t xml:space="preserve"> </w:t>
            </w:r>
            <w:r w:rsidRPr="004419CE">
              <w:rPr>
                <w:rFonts w:hint="cs"/>
                <w:b/>
                <w:bCs/>
                <w:sz w:val="20"/>
                <w:szCs w:val="26"/>
                <w:rtl/>
                <w:lang w:bidi="ar-SY"/>
              </w:rPr>
              <w:t>صافية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4D9" w:rsidRPr="00404491" w:rsidRDefault="005054D9" w:rsidP="00094A96">
            <w:pPr>
              <w:keepNext/>
              <w:spacing w:before="40" w:after="40" w:line="240" w:lineRule="exact"/>
              <w:rPr>
                <w:b/>
                <w:bCs/>
                <w:sz w:val="20"/>
                <w:szCs w:val="26"/>
                <w:lang w:bidi="ar-SY"/>
              </w:rPr>
            </w:pPr>
            <w:r w:rsidRPr="00404491">
              <w:rPr>
                <w:b/>
                <w:bCs/>
                <w:sz w:val="20"/>
                <w:szCs w:val="26"/>
                <w:lang w:bidi="ar-SY"/>
              </w:rPr>
              <w:t xml:space="preserve"> 5 407  </w:t>
            </w:r>
          </w:p>
        </w:tc>
        <w:tc>
          <w:tcPr>
            <w:tcW w:w="1701" w:type="dxa"/>
            <w:tcBorders>
              <w:top w:val="single" w:sz="4" w:space="0" w:color="auto"/>
              <w:left w:val="nil"/>
              <w:bottom w:val="single" w:sz="4" w:space="0" w:color="auto"/>
              <w:right w:val="single" w:sz="4" w:space="0" w:color="auto"/>
            </w:tcBorders>
            <w:vAlign w:val="center"/>
          </w:tcPr>
          <w:p w:rsidR="005054D9" w:rsidRPr="004419CE" w:rsidRDefault="005054D9" w:rsidP="00094A96">
            <w:pPr>
              <w:keepNext/>
              <w:spacing w:before="40" w:after="40" w:line="240" w:lineRule="exact"/>
              <w:rPr>
                <w:b/>
                <w:bCs/>
                <w:sz w:val="20"/>
                <w:szCs w:val="26"/>
                <w:lang w:bidi="ar-SY"/>
              </w:rPr>
            </w:pPr>
            <w:r w:rsidRPr="004419CE">
              <w:rPr>
                <w:b/>
                <w:bCs/>
                <w:sz w:val="20"/>
                <w:szCs w:val="26"/>
                <w:lang w:bidi="ar-SY"/>
              </w:rPr>
              <w:t>8 934</w:t>
            </w:r>
            <w:r>
              <w:rPr>
                <w:b/>
                <w:bCs/>
                <w:sz w:val="20"/>
                <w:szCs w:val="26"/>
                <w:lang w:bidi="ar-SY"/>
              </w:rPr>
              <w:t>  </w:t>
            </w:r>
          </w:p>
        </w:tc>
      </w:tr>
      <w:tr w:rsidR="005054D9" w:rsidRPr="004419CE" w:rsidTr="008843C5">
        <w:trPr>
          <w:trHeight w:val="180"/>
          <w:jc w:val="center"/>
        </w:trPr>
        <w:tc>
          <w:tcPr>
            <w:tcW w:w="4876" w:type="dxa"/>
            <w:tcBorders>
              <w:top w:val="single" w:sz="4" w:space="0" w:color="auto"/>
              <w:left w:val="single" w:sz="4" w:space="0" w:color="auto"/>
              <w:right w:val="single" w:sz="4" w:space="0" w:color="auto"/>
            </w:tcBorders>
            <w:shd w:val="clear" w:color="auto" w:fill="auto"/>
            <w:noWrap/>
            <w:hideMark/>
          </w:tcPr>
          <w:p w:rsidR="005054D9" w:rsidRPr="004419CE" w:rsidRDefault="005054D9" w:rsidP="00094A96">
            <w:pPr>
              <w:keepNext/>
              <w:spacing w:before="40" w:after="40" w:line="240" w:lineRule="exact"/>
              <w:rPr>
                <w:sz w:val="20"/>
                <w:szCs w:val="26"/>
                <w:lang w:bidi="ar-SY"/>
              </w:rPr>
            </w:pP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 </w:t>
            </w:r>
            <w:r w:rsidRPr="004419CE">
              <w:rPr>
                <w:rFonts w:hint="cs"/>
                <w:sz w:val="20"/>
                <w:szCs w:val="26"/>
                <w:rtl/>
                <w:lang w:bidi="ar-SY"/>
              </w:rPr>
              <w:t>معاملات</w:t>
            </w:r>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متبادلة</w:t>
            </w:r>
          </w:p>
        </w:tc>
        <w:tc>
          <w:tcPr>
            <w:tcW w:w="1701" w:type="dxa"/>
            <w:tcBorders>
              <w:top w:val="single" w:sz="4" w:space="0" w:color="auto"/>
              <w:left w:val="single" w:sz="4" w:space="0" w:color="auto"/>
              <w:right w:val="single" w:sz="4" w:space="0" w:color="auto"/>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109</w:t>
            </w:r>
            <w:r>
              <w:rPr>
                <w:sz w:val="20"/>
                <w:szCs w:val="26"/>
                <w:lang w:bidi="ar-SY"/>
              </w:rPr>
              <w:t> </w:t>
            </w:r>
            <w:r w:rsidRPr="00404491">
              <w:rPr>
                <w:sz w:val="20"/>
                <w:szCs w:val="26"/>
                <w:lang w:bidi="ar-SY"/>
              </w:rPr>
              <w:t>812</w:t>
            </w:r>
            <w:r>
              <w:rPr>
                <w:sz w:val="20"/>
                <w:szCs w:val="26"/>
                <w:lang w:bidi="ar-SY"/>
              </w:rPr>
              <w:t>  </w:t>
            </w:r>
          </w:p>
        </w:tc>
        <w:tc>
          <w:tcPr>
            <w:tcW w:w="1701" w:type="dxa"/>
            <w:tcBorders>
              <w:top w:val="nil"/>
              <w:left w:val="nil"/>
              <w:bottom w:val="nil"/>
              <w:right w:val="single" w:sz="4" w:space="0" w:color="auto"/>
            </w:tcBorders>
            <w:vAlign w:val="center"/>
          </w:tcPr>
          <w:p w:rsidR="005054D9" w:rsidRPr="004419CE" w:rsidRDefault="005054D9" w:rsidP="00094A96">
            <w:pPr>
              <w:keepNext/>
              <w:spacing w:before="40" w:after="40" w:line="240" w:lineRule="exact"/>
              <w:rPr>
                <w:sz w:val="20"/>
                <w:szCs w:val="26"/>
                <w:lang w:bidi="ar-SY"/>
              </w:rPr>
            </w:pPr>
            <w:r w:rsidRPr="004419CE">
              <w:rPr>
                <w:sz w:val="20"/>
                <w:szCs w:val="26"/>
                <w:lang w:bidi="ar-SY"/>
              </w:rPr>
              <w:t>34 253</w:t>
            </w:r>
            <w:r>
              <w:rPr>
                <w:sz w:val="20"/>
                <w:szCs w:val="26"/>
                <w:lang w:bidi="ar-SY"/>
              </w:rPr>
              <w:t>  </w:t>
            </w:r>
          </w:p>
        </w:tc>
      </w:tr>
      <w:tr w:rsidR="005054D9" w:rsidRPr="004419CE" w:rsidTr="008843C5">
        <w:trPr>
          <w:trHeight w:val="180"/>
          <w:jc w:val="center"/>
        </w:trPr>
        <w:tc>
          <w:tcPr>
            <w:tcW w:w="4876" w:type="dxa"/>
            <w:tcBorders>
              <w:left w:val="single" w:sz="4" w:space="0" w:color="auto"/>
              <w:right w:val="single" w:sz="4" w:space="0" w:color="auto"/>
            </w:tcBorders>
            <w:shd w:val="clear" w:color="auto" w:fill="auto"/>
            <w:noWrap/>
            <w:hideMark/>
          </w:tcPr>
          <w:p w:rsidR="005054D9" w:rsidRPr="004419CE" w:rsidRDefault="005054D9" w:rsidP="00094A96">
            <w:pPr>
              <w:keepNext/>
              <w:spacing w:before="40" w:after="40" w:line="240" w:lineRule="exact"/>
              <w:rPr>
                <w:sz w:val="20"/>
                <w:szCs w:val="26"/>
                <w:lang w:bidi="ar-SY"/>
              </w:rPr>
            </w:pPr>
            <w:r w:rsidRPr="004419CE">
              <w:rPr>
                <w:rFonts w:hint="cs"/>
                <w:sz w:val="20"/>
                <w:szCs w:val="26"/>
                <w:rtl/>
                <w:lang w:bidi="ar-SY"/>
              </w:rPr>
              <w:t>احتياطي</w:t>
            </w:r>
            <w:r w:rsidRPr="004419CE">
              <w:rPr>
                <w:sz w:val="20"/>
                <w:szCs w:val="26"/>
                <w:rtl/>
                <w:lang w:bidi="ar-SY"/>
              </w:rPr>
              <w:t xml:space="preserve"> </w:t>
            </w:r>
            <w:r w:rsidRPr="004419CE">
              <w:rPr>
                <w:rFonts w:hint="cs"/>
                <w:sz w:val="20"/>
                <w:szCs w:val="26"/>
                <w:rtl/>
                <w:lang w:bidi="ar-SY"/>
              </w:rPr>
              <w:t>لخسائر</w:t>
            </w:r>
            <w:r w:rsidRPr="004419CE">
              <w:rPr>
                <w:sz w:val="20"/>
                <w:szCs w:val="26"/>
                <w:rtl/>
                <w:lang w:bidi="ar-SY"/>
              </w:rPr>
              <w:t xml:space="preserve"> في </w:t>
            </w: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 </w:t>
            </w:r>
            <w:r w:rsidRPr="004419CE">
              <w:rPr>
                <w:rFonts w:hint="cs"/>
                <w:sz w:val="20"/>
                <w:szCs w:val="26"/>
                <w:rtl/>
                <w:lang w:bidi="ar-SY"/>
              </w:rPr>
              <w:t>معاملات</w:t>
            </w:r>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متبادلة</w:t>
            </w:r>
          </w:p>
        </w:tc>
        <w:tc>
          <w:tcPr>
            <w:tcW w:w="1701" w:type="dxa"/>
            <w:tcBorders>
              <w:left w:val="single" w:sz="4" w:space="0" w:color="auto"/>
              <w:right w:val="single" w:sz="4" w:space="0" w:color="auto"/>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24</w:t>
            </w:r>
            <w:r>
              <w:rPr>
                <w:sz w:val="20"/>
                <w:szCs w:val="26"/>
                <w:lang w:bidi="ar-SY"/>
              </w:rPr>
              <w:t> </w:t>
            </w:r>
            <w:r w:rsidRPr="00404491">
              <w:rPr>
                <w:sz w:val="20"/>
                <w:szCs w:val="26"/>
                <w:lang w:bidi="ar-SY"/>
              </w:rPr>
              <w:t>456–</w:t>
            </w:r>
          </w:p>
        </w:tc>
        <w:tc>
          <w:tcPr>
            <w:tcW w:w="1701" w:type="dxa"/>
            <w:tcBorders>
              <w:top w:val="nil"/>
              <w:left w:val="nil"/>
              <w:bottom w:val="nil"/>
              <w:right w:val="single" w:sz="4" w:space="0" w:color="auto"/>
            </w:tcBorders>
            <w:vAlign w:val="center"/>
          </w:tcPr>
          <w:p w:rsidR="005054D9" w:rsidRPr="004419CE" w:rsidRDefault="005054D9" w:rsidP="00094A96">
            <w:pPr>
              <w:keepNext/>
              <w:keepLines/>
              <w:spacing w:before="40" w:after="40" w:line="240" w:lineRule="exact"/>
              <w:rPr>
                <w:sz w:val="20"/>
                <w:szCs w:val="26"/>
                <w:lang w:bidi="ar-SY"/>
              </w:rPr>
            </w:pPr>
            <w:r w:rsidRPr="004419CE">
              <w:rPr>
                <w:sz w:val="20"/>
                <w:szCs w:val="26"/>
                <w:lang w:bidi="ar-SY"/>
              </w:rPr>
              <w:t>46 114</w:t>
            </w:r>
            <w:r>
              <w:rPr>
                <w:sz w:val="20"/>
                <w:szCs w:val="26"/>
                <w:lang w:bidi="ar-SY"/>
              </w:rPr>
              <w:t>–</w:t>
            </w:r>
          </w:p>
        </w:tc>
      </w:tr>
      <w:tr w:rsidR="005054D9" w:rsidRPr="004419CE" w:rsidTr="008843C5">
        <w:trPr>
          <w:trHeight w:val="180"/>
          <w:jc w:val="center"/>
        </w:trPr>
        <w:tc>
          <w:tcPr>
            <w:tcW w:w="4876" w:type="dxa"/>
            <w:tcBorders>
              <w:left w:val="single" w:sz="4" w:space="0" w:color="auto"/>
              <w:bottom w:val="single" w:sz="4" w:space="0" w:color="auto"/>
              <w:right w:val="single" w:sz="4" w:space="0" w:color="auto"/>
            </w:tcBorders>
            <w:shd w:val="clear" w:color="auto" w:fill="auto"/>
            <w:noWrap/>
          </w:tcPr>
          <w:p w:rsidR="005054D9" w:rsidRPr="004419CE" w:rsidRDefault="005054D9" w:rsidP="00094A96">
            <w:pPr>
              <w:keepNext/>
              <w:spacing w:before="40" w:after="40" w:line="240" w:lineRule="exact"/>
              <w:rPr>
                <w:sz w:val="20"/>
                <w:szCs w:val="26"/>
                <w:rtl/>
                <w:lang w:bidi="ar-SY"/>
              </w:rPr>
            </w:pPr>
          </w:p>
        </w:tc>
        <w:tc>
          <w:tcPr>
            <w:tcW w:w="1701" w:type="dxa"/>
            <w:tcBorders>
              <w:left w:val="single" w:sz="4" w:space="0" w:color="auto"/>
              <w:bottom w:val="single" w:sz="4" w:space="0" w:color="auto"/>
              <w:right w:val="single" w:sz="4" w:space="0" w:color="auto"/>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 </w:t>
            </w:r>
          </w:p>
        </w:tc>
        <w:tc>
          <w:tcPr>
            <w:tcW w:w="1701" w:type="dxa"/>
            <w:tcBorders>
              <w:top w:val="nil"/>
              <w:left w:val="nil"/>
              <w:bottom w:val="nil"/>
              <w:right w:val="single" w:sz="4" w:space="0" w:color="auto"/>
            </w:tcBorders>
            <w:vAlign w:val="center"/>
          </w:tcPr>
          <w:p w:rsidR="005054D9" w:rsidRPr="004419CE" w:rsidRDefault="005054D9" w:rsidP="00094A96">
            <w:pPr>
              <w:keepNext/>
              <w:keepLines/>
              <w:spacing w:before="40" w:after="40" w:line="240" w:lineRule="exact"/>
              <w:rPr>
                <w:sz w:val="20"/>
                <w:szCs w:val="26"/>
                <w:lang w:bidi="ar-SY"/>
              </w:rPr>
            </w:pPr>
          </w:p>
        </w:tc>
      </w:tr>
      <w:tr w:rsidR="005054D9" w:rsidRPr="004419CE" w:rsidTr="008843C5">
        <w:trPr>
          <w:trHeight w:val="353"/>
          <w:jc w:val="center"/>
        </w:trPr>
        <w:tc>
          <w:tcPr>
            <w:tcW w:w="4876" w:type="dxa"/>
            <w:tcBorders>
              <w:top w:val="single" w:sz="4" w:space="0" w:color="auto"/>
              <w:left w:val="single" w:sz="4" w:space="0" w:color="auto"/>
              <w:bottom w:val="single" w:sz="4" w:space="0" w:color="auto"/>
              <w:right w:val="single" w:sz="4" w:space="0" w:color="auto"/>
            </w:tcBorders>
            <w:shd w:val="clear" w:color="auto" w:fill="auto"/>
            <w:noWrap/>
            <w:hideMark/>
          </w:tcPr>
          <w:p w:rsidR="005054D9" w:rsidRPr="004419CE" w:rsidRDefault="005054D9" w:rsidP="00094A96">
            <w:pPr>
              <w:keepNext/>
              <w:spacing w:before="40" w:after="40" w:line="240" w:lineRule="exact"/>
              <w:rPr>
                <w:b/>
                <w:bCs/>
                <w:sz w:val="20"/>
                <w:szCs w:val="26"/>
                <w:lang w:bidi="ar-SY"/>
              </w:rPr>
            </w:pPr>
            <w:r w:rsidRPr="004419CE">
              <w:rPr>
                <w:rFonts w:hint="cs"/>
                <w:b/>
                <w:bCs/>
                <w:sz w:val="20"/>
                <w:szCs w:val="26"/>
                <w:rtl/>
                <w:lang w:bidi="ar-SY"/>
              </w:rPr>
              <w:t>مستحقات</w:t>
            </w:r>
            <w:r w:rsidRPr="004419CE">
              <w:rPr>
                <w:b/>
                <w:bCs/>
                <w:sz w:val="20"/>
                <w:szCs w:val="26"/>
                <w:rtl/>
                <w:lang w:bidi="ar-SY"/>
              </w:rPr>
              <w:t xml:space="preserve"> </w:t>
            </w:r>
            <w:r w:rsidRPr="004419CE">
              <w:rPr>
                <w:rFonts w:hint="cs"/>
                <w:b/>
                <w:bCs/>
                <w:sz w:val="20"/>
                <w:szCs w:val="26"/>
                <w:rtl/>
                <w:lang w:bidi="ar-SY"/>
              </w:rPr>
              <w:t>جارية</w:t>
            </w:r>
            <w:r w:rsidRPr="004419CE">
              <w:rPr>
                <w:b/>
                <w:bCs/>
                <w:sz w:val="20"/>
                <w:szCs w:val="26"/>
                <w:rtl/>
                <w:lang w:bidi="ar-SY"/>
              </w:rPr>
              <w:t xml:space="preserve"> - </w:t>
            </w:r>
            <w:r w:rsidRPr="004419CE">
              <w:rPr>
                <w:rFonts w:hint="cs"/>
                <w:b/>
                <w:bCs/>
                <w:sz w:val="20"/>
                <w:szCs w:val="26"/>
                <w:rtl/>
                <w:lang w:bidi="ar-SY"/>
              </w:rPr>
              <w:t>معاملات</w:t>
            </w:r>
            <w:r w:rsidRPr="004419CE">
              <w:rPr>
                <w:b/>
                <w:bCs/>
                <w:sz w:val="20"/>
                <w:szCs w:val="26"/>
                <w:rtl/>
                <w:lang w:bidi="ar-SY"/>
              </w:rPr>
              <w:t xml:space="preserve"> </w:t>
            </w:r>
            <w:r w:rsidRPr="004419CE">
              <w:rPr>
                <w:rFonts w:hint="cs"/>
                <w:b/>
                <w:bCs/>
                <w:sz w:val="20"/>
                <w:szCs w:val="26"/>
                <w:rtl/>
                <w:lang w:bidi="ar-SY"/>
              </w:rPr>
              <w:t>غير</w:t>
            </w:r>
            <w:r w:rsidRPr="004419CE">
              <w:rPr>
                <w:b/>
                <w:bCs/>
                <w:sz w:val="20"/>
                <w:szCs w:val="26"/>
                <w:rtl/>
                <w:lang w:bidi="ar-SY"/>
              </w:rPr>
              <w:t xml:space="preserve"> </w:t>
            </w:r>
            <w:r w:rsidRPr="004419CE">
              <w:rPr>
                <w:rFonts w:hint="cs"/>
                <w:b/>
                <w:bCs/>
                <w:sz w:val="20"/>
                <w:szCs w:val="26"/>
                <w:rtl/>
                <w:lang w:bidi="ar-SY"/>
              </w:rPr>
              <w:t>متبادلة</w:t>
            </w:r>
            <w:r w:rsidRPr="004419CE">
              <w:rPr>
                <w:b/>
                <w:bCs/>
                <w:sz w:val="20"/>
                <w:szCs w:val="26"/>
                <w:rtl/>
                <w:lang w:bidi="ar-SY"/>
              </w:rPr>
              <w:t xml:space="preserve">: </w:t>
            </w:r>
            <w:r w:rsidRPr="004419CE">
              <w:rPr>
                <w:rFonts w:hint="cs"/>
                <w:b/>
                <w:bCs/>
                <w:sz w:val="20"/>
                <w:szCs w:val="26"/>
                <w:rtl/>
                <w:lang w:bidi="ar-SY"/>
              </w:rPr>
              <w:t>قيمة</w:t>
            </w:r>
            <w:r w:rsidRPr="004419CE">
              <w:rPr>
                <w:b/>
                <w:bCs/>
                <w:sz w:val="20"/>
                <w:szCs w:val="26"/>
                <w:rtl/>
                <w:lang w:bidi="ar-SY"/>
              </w:rPr>
              <w:t xml:space="preserve"> </w:t>
            </w:r>
            <w:r w:rsidRPr="004419CE">
              <w:rPr>
                <w:rFonts w:hint="cs"/>
                <w:b/>
                <w:bCs/>
                <w:sz w:val="20"/>
                <w:szCs w:val="26"/>
                <w:rtl/>
                <w:lang w:bidi="ar-SY"/>
              </w:rPr>
              <w:t>صافية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4D9" w:rsidRPr="00404491" w:rsidRDefault="005054D9" w:rsidP="00094A96">
            <w:pPr>
              <w:keepNext/>
              <w:spacing w:before="40" w:after="40" w:line="240" w:lineRule="exact"/>
              <w:rPr>
                <w:b/>
                <w:bCs/>
                <w:sz w:val="20"/>
                <w:szCs w:val="26"/>
                <w:lang w:bidi="ar-SY"/>
              </w:rPr>
            </w:pPr>
            <w:r w:rsidRPr="00404491">
              <w:rPr>
                <w:b/>
                <w:bCs/>
                <w:sz w:val="20"/>
                <w:szCs w:val="26"/>
                <w:lang w:bidi="ar-SY"/>
              </w:rPr>
              <w:t>85 356  </w:t>
            </w:r>
          </w:p>
        </w:tc>
        <w:tc>
          <w:tcPr>
            <w:tcW w:w="1701" w:type="dxa"/>
            <w:tcBorders>
              <w:top w:val="single" w:sz="4" w:space="0" w:color="auto"/>
              <w:left w:val="nil"/>
              <w:bottom w:val="single" w:sz="4" w:space="0" w:color="auto"/>
              <w:right w:val="single" w:sz="4" w:space="0" w:color="auto"/>
            </w:tcBorders>
            <w:vAlign w:val="center"/>
          </w:tcPr>
          <w:p w:rsidR="005054D9" w:rsidRPr="004419CE" w:rsidRDefault="005054D9" w:rsidP="00094A96">
            <w:pPr>
              <w:keepNext/>
              <w:spacing w:before="40" w:after="40" w:line="240" w:lineRule="exact"/>
              <w:rPr>
                <w:b/>
                <w:bCs/>
                <w:sz w:val="20"/>
                <w:szCs w:val="26"/>
                <w:lang w:bidi="ar-SY"/>
              </w:rPr>
            </w:pPr>
            <w:r w:rsidRPr="004419CE">
              <w:rPr>
                <w:b/>
                <w:bCs/>
                <w:sz w:val="20"/>
                <w:szCs w:val="26"/>
                <w:lang w:bidi="ar-SY"/>
              </w:rPr>
              <w:t>88 139</w:t>
            </w:r>
            <w:r>
              <w:rPr>
                <w:b/>
                <w:bCs/>
                <w:sz w:val="20"/>
                <w:szCs w:val="26"/>
                <w:lang w:bidi="ar-SY"/>
              </w:rPr>
              <w:t>  </w:t>
            </w:r>
          </w:p>
        </w:tc>
      </w:tr>
      <w:tr w:rsidR="005054D9" w:rsidRPr="004419CE" w:rsidTr="008843C5">
        <w:trPr>
          <w:trHeight w:val="180"/>
          <w:jc w:val="center"/>
        </w:trPr>
        <w:tc>
          <w:tcPr>
            <w:tcW w:w="4876" w:type="dxa"/>
            <w:tcBorders>
              <w:top w:val="single" w:sz="4" w:space="0" w:color="auto"/>
              <w:left w:val="single" w:sz="4" w:space="0" w:color="auto"/>
              <w:right w:val="single" w:sz="4" w:space="0" w:color="auto"/>
            </w:tcBorders>
            <w:shd w:val="clear" w:color="auto" w:fill="auto"/>
            <w:noWrap/>
            <w:hideMark/>
          </w:tcPr>
          <w:p w:rsidR="005054D9" w:rsidRPr="004419CE" w:rsidRDefault="005054D9" w:rsidP="00094A96">
            <w:pPr>
              <w:keepNext/>
              <w:spacing w:before="40" w:after="40" w:line="240" w:lineRule="exact"/>
              <w:rPr>
                <w:sz w:val="20"/>
                <w:szCs w:val="26"/>
                <w:lang w:bidi="ar-SY"/>
              </w:rPr>
            </w:pP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 </w:t>
            </w:r>
            <w:r w:rsidRPr="004419CE">
              <w:rPr>
                <w:rFonts w:hint="cs"/>
                <w:sz w:val="20"/>
                <w:szCs w:val="26"/>
                <w:rtl/>
                <w:lang w:bidi="ar-SY"/>
              </w:rPr>
              <w:t>معاملات</w:t>
            </w:r>
            <w:r w:rsidRPr="004419CE">
              <w:rPr>
                <w:sz w:val="20"/>
                <w:szCs w:val="26"/>
                <w:rtl/>
                <w:lang w:bidi="ar-SY"/>
              </w:rPr>
              <w:t xml:space="preserve"> </w:t>
            </w:r>
            <w:r w:rsidRPr="004419CE">
              <w:rPr>
                <w:rFonts w:hint="cs"/>
                <w:sz w:val="20"/>
                <w:szCs w:val="26"/>
                <w:rtl/>
                <w:lang w:bidi="ar-SY"/>
              </w:rPr>
              <w:t>متبادلة</w:t>
            </w:r>
          </w:p>
        </w:tc>
        <w:tc>
          <w:tcPr>
            <w:tcW w:w="1701" w:type="dxa"/>
            <w:tcBorders>
              <w:top w:val="single" w:sz="4" w:space="0" w:color="auto"/>
              <w:left w:val="single" w:sz="4" w:space="0" w:color="auto"/>
              <w:right w:val="single" w:sz="4" w:space="0" w:color="auto"/>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Pr>
                <w:sz w:val="20"/>
                <w:szCs w:val="26"/>
                <w:lang w:bidi="ar-SY"/>
              </w:rPr>
              <w:t>-</w:t>
            </w:r>
          </w:p>
        </w:tc>
        <w:tc>
          <w:tcPr>
            <w:tcW w:w="1701" w:type="dxa"/>
            <w:tcBorders>
              <w:top w:val="nil"/>
              <w:left w:val="nil"/>
              <w:bottom w:val="nil"/>
              <w:right w:val="single" w:sz="4" w:space="0" w:color="auto"/>
            </w:tcBorders>
            <w:vAlign w:val="center"/>
          </w:tcPr>
          <w:p w:rsidR="005054D9" w:rsidRPr="004419CE" w:rsidRDefault="005054D9" w:rsidP="00094A96">
            <w:pPr>
              <w:keepNext/>
              <w:spacing w:before="40" w:after="40" w:line="240" w:lineRule="exact"/>
              <w:rPr>
                <w:sz w:val="20"/>
                <w:szCs w:val="26"/>
                <w:lang w:bidi="ar-SY"/>
              </w:rPr>
            </w:pPr>
            <w:r w:rsidRPr="004419CE">
              <w:rPr>
                <w:sz w:val="20"/>
                <w:szCs w:val="26"/>
                <w:lang w:bidi="ar-SY"/>
              </w:rPr>
              <w:t>-</w:t>
            </w:r>
          </w:p>
        </w:tc>
      </w:tr>
      <w:tr w:rsidR="005054D9" w:rsidRPr="004419CE" w:rsidTr="008843C5">
        <w:trPr>
          <w:trHeight w:val="180"/>
          <w:jc w:val="center"/>
        </w:trPr>
        <w:tc>
          <w:tcPr>
            <w:tcW w:w="4876" w:type="dxa"/>
            <w:tcBorders>
              <w:left w:val="single" w:sz="4" w:space="0" w:color="auto"/>
              <w:right w:val="single" w:sz="4" w:space="0" w:color="auto"/>
            </w:tcBorders>
            <w:shd w:val="clear" w:color="auto" w:fill="auto"/>
            <w:noWrap/>
            <w:hideMark/>
          </w:tcPr>
          <w:p w:rsidR="005054D9" w:rsidRPr="004419CE" w:rsidRDefault="005054D9" w:rsidP="00094A96">
            <w:pPr>
              <w:keepNext/>
              <w:spacing w:before="40" w:after="40" w:line="240" w:lineRule="exact"/>
              <w:rPr>
                <w:sz w:val="20"/>
                <w:szCs w:val="26"/>
                <w:lang w:bidi="ar-SY"/>
              </w:rPr>
            </w:pPr>
            <w:r w:rsidRPr="004419CE">
              <w:rPr>
                <w:rFonts w:hint="cs"/>
                <w:sz w:val="20"/>
                <w:szCs w:val="26"/>
                <w:rtl/>
                <w:lang w:bidi="ar-SY"/>
              </w:rPr>
              <w:t>احتياطي</w:t>
            </w:r>
            <w:r w:rsidRPr="004419CE">
              <w:rPr>
                <w:sz w:val="20"/>
                <w:szCs w:val="26"/>
                <w:rtl/>
                <w:lang w:bidi="ar-SY"/>
              </w:rPr>
              <w:t xml:space="preserve"> </w:t>
            </w:r>
            <w:r w:rsidRPr="004419CE">
              <w:rPr>
                <w:rFonts w:hint="cs"/>
                <w:sz w:val="20"/>
                <w:szCs w:val="26"/>
                <w:rtl/>
                <w:lang w:bidi="ar-SY"/>
              </w:rPr>
              <w:t>لخسائر</w:t>
            </w:r>
            <w:r w:rsidRPr="004419CE">
              <w:rPr>
                <w:sz w:val="20"/>
                <w:szCs w:val="26"/>
                <w:rtl/>
                <w:lang w:bidi="ar-SY"/>
              </w:rPr>
              <w:t xml:space="preserve"> في </w:t>
            </w: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 </w:t>
            </w:r>
            <w:r w:rsidRPr="004419CE">
              <w:rPr>
                <w:rFonts w:hint="cs"/>
                <w:sz w:val="20"/>
                <w:szCs w:val="26"/>
                <w:rtl/>
                <w:lang w:bidi="ar-SY"/>
              </w:rPr>
              <w:t>معاملات</w:t>
            </w:r>
            <w:r w:rsidRPr="004419CE">
              <w:rPr>
                <w:sz w:val="20"/>
                <w:szCs w:val="26"/>
                <w:rtl/>
                <w:lang w:bidi="ar-SY"/>
              </w:rPr>
              <w:t xml:space="preserve"> </w:t>
            </w:r>
            <w:r w:rsidRPr="004419CE">
              <w:rPr>
                <w:rFonts w:hint="cs"/>
                <w:sz w:val="20"/>
                <w:szCs w:val="26"/>
                <w:rtl/>
                <w:lang w:bidi="ar-SY"/>
              </w:rPr>
              <w:t>متبادلة</w:t>
            </w:r>
          </w:p>
        </w:tc>
        <w:tc>
          <w:tcPr>
            <w:tcW w:w="1701" w:type="dxa"/>
            <w:tcBorders>
              <w:left w:val="single" w:sz="4" w:space="0" w:color="auto"/>
              <w:right w:val="single" w:sz="4" w:space="0" w:color="auto"/>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Pr>
                <w:sz w:val="20"/>
                <w:szCs w:val="26"/>
                <w:lang w:bidi="ar-SY"/>
              </w:rPr>
              <w:t>-</w:t>
            </w:r>
          </w:p>
        </w:tc>
        <w:tc>
          <w:tcPr>
            <w:tcW w:w="1701" w:type="dxa"/>
            <w:tcBorders>
              <w:top w:val="nil"/>
              <w:left w:val="nil"/>
              <w:bottom w:val="nil"/>
              <w:right w:val="single" w:sz="4" w:space="0" w:color="auto"/>
            </w:tcBorders>
            <w:vAlign w:val="center"/>
          </w:tcPr>
          <w:p w:rsidR="005054D9" w:rsidRPr="004419CE" w:rsidRDefault="005054D9" w:rsidP="00094A96">
            <w:pPr>
              <w:keepNext/>
              <w:keepLines/>
              <w:spacing w:before="40" w:after="40" w:line="240" w:lineRule="exact"/>
              <w:rPr>
                <w:sz w:val="20"/>
                <w:szCs w:val="26"/>
                <w:lang w:bidi="ar-SY"/>
              </w:rPr>
            </w:pPr>
            <w:r w:rsidRPr="004419CE">
              <w:rPr>
                <w:sz w:val="20"/>
                <w:szCs w:val="26"/>
                <w:lang w:bidi="ar-SY"/>
              </w:rPr>
              <w:t>-</w:t>
            </w:r>
          </w:p>
        </w:tc>
      </w:tr>
      <w:tr w:rsidR="005054D9" w:rsidRPr="004419CE" w:rsidTr="008843C5">
        <w:trPr>
          <w:trHeight w:val="180"/>
          <w:jc w:val="center"/>
        </w:trPr>
        <w:tc>
          <w:tcPr>
            <w:tcW w:w="4876" w:type="dxa"/>
            <w:tcBorders>
              <w:left w:val="single" w:sz="4" w:space="0" w:color="auto"/>
              <w:bottom w:val="single" w:sz="4" w:space="0" w:color="auto"/>
              <w:right w:val="single" w:sz="4" w:space="0" w:color="auto"/>
            </w:tcBorders>
            <w:shd w:val="clear" w:color="auto" w:fill="auto"/>
            <w:noWrap/>
          </w:tcPr>
          <w:p w:rsidR="005054D9" w:rsidRPr="004419CE" w:rsidRDefault="005054D9" w:rsidP="00094A96">
            <w:pPr>
              <w:keepNext/>
              <w:spacing w:before="40" w:after="40" w:line="240" w:lineRule="exact"/>
              <w:rPr>
                <w:sz w:val="20"/>
                <w:szCs w:val="26"/>
                <w:rtl/>
                <w:lang w:bidi="ar-SY"/>
              </w:rPr>
            </w:pPr>
          </w:p>
        </w:tc>
        <w:tc>
          <w:tcPr>
            <w:tcW w:w="1701" w:type="dxa"/>
            <w:tcBorders>
              <w:left w:val="single" w:sz="4" w:space="0" w:color="auto"/>
              <w:bottom w:val="single" w:sz="4" w:space="0" w:color="auto"/>
              <w:right w:val="single" w:sz="4" w:space="0" w:color="auto"/>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 </w:t>
            </w:r>
          </w:p>
        </w:tc>
        <w:tc>
          <w:tcPr>
            <w:tcW w:w="1701" w:type="dxa"/>
            <w:tcBorders>
              <w:top w:val="nil"/>
              <w:left w:val="nil"/>
              <w:bottom w:val="nil"/>
              <w:right w:val="single" w:sz="4" w:space="0" w:color="auto"/>
            </w:tcBorders>
            <w:vAlign w:val="center"/>
          </w:tcPr>
          <w:p w:rsidR="005054D9" w:rsidRPr="004419CE" w:rsidRDefault="005054D9" w:rsidP="00094A96">
            <w:pPr>
              <w:keepNext/>
              <w:keepLines/>
              <w:spacing w:before="40" w:after="40" w:line="240" w:lineRule="exact"/>
              <w:rPr>
                <w:sz w:val="20"/>
                <w:szCs w:val="26"/>
                <w:lang w:bidi="ar-SY"/>
              </w:rPr>
            </w:pPr>
          </w:p>
        </w:tc>
      </w:tr>
      <w:tr w:rsidR="005054D9" w:rsidRPr="004419CE" w:rsidTr="008843C5">
        <w:trPr>
          <w:trHeight w:val="353"/>
          <w:jc w:val="center"/>
        </w:trPr>
        <w:tc>
          <w:tcPr>
            <w:tcW w:w="4876" w:type="dxa"/>
            <w:tcBorders>
              <w:top w:val="single" w:sz="4" w:space="0" w:color="auto"/>
              <w:left w:val="single" w:sz="4" w:space="0" w:color="auto"/>
              <w:bottom w:val="single" w:sz="4" w:space="0" w:color="auto"/>
              <w:right w:val="single" w:sz="4" w:space="0" w:color="auto"/>
            </w:tcBorders>
            <w:shd w:val="clear" w:color="auto" w:fill="auto"/>
            <w:noWrap/>
            <w:hideMark/>
          </w:tcPr>
          <w:p w:rsidR="005054D9" w:rsidRPr="004419CE" w:rsidRDefault="005054D9" w:rsidP="00094A96">
            <w:pPr>
              <w:keepNext/>
              <w:spacing w:before="40" w:after="40" w:line="240" w:lineRule="exact"/>
              <w:rPr>
                <w:b/>
                <w:bCs/>
                <w:sz w:val="20"/>
                <w:szCs w:val="26"/>
                <w:lang w:bidi="ar-SY"/>
              </w:rPr>
            </w:pPr>
            <w:r w:rsidRPr="004419CE">
              <w:rPr>
                <w:rFonts w:hint="cs"/>
                <w:b/>
                <w:bCs/>
                <w:sz w:val="20"/>
                <w:szCs w:val="26"/>
                <w:rtl/>
                <w:lang w:bidi="ar-SY"/>
              </w:rPr>
              <w:t>مستحقات</w:t>
            </w:r>
            <w:r w:rsidRPr="004419CE">
              <w:rPr>
                <w:b/>
                <w:bCs/>
                <w:sz w:val="20"/>
                <w:szCs w:val="26"/>
                <w:rtl/>
                <w:lang w:bidi="ar-SY"/>
              </w:rPr>
              <w:t xml:space="preserve"> </w:t>
            </w:r>
            <w:r w:rsidRPr="004419CE">
              <w:rPr>
                <w:rFonts w:hint="cs"/>
                <w:b/>
                <w:bCs/>
                <w:sz w:val="20"/>
                <w:szCs w:val="26"/>
                <w:rtl/>
                <w:lang w:bidi="ar-SY"/>
              </w:rPr>
              <w:t>غير</w:t>
            </w:r>
            <w:r w:rsidRPr="004419CE">
              <w:rPr>
                <w:b/>
                <w:bCs/>
                <w:sz w:val="20"/>
                <w:szCs w:val="26"/>
                <w:rtl/>
                <w:lang w:bidi="ar-SY"/>
              </w:rPr>
              <w:t xml:space="preserve"> </w:t>
            </w:r>
            <w:r w:rsidRPr="004419CE">
              <w:rPr>
                <w:rFonts w:hint="cs"/>
                <w:b/>
                <w:bCs/>
                <w:sz w:val="20"/>
                <w:szCs w:val="26"/>
                <w:rtl/>
                <w:lang w:bidi="ar-SY"/>
              </w:rPr>
              <w:t>جارية</w:t>
            </w:r>
            <w:r w:rsidRPr="004419CE">
              <w:rPr>
                <w:b/>
                <w:bCs/>
                <w:sz w:val="20"/>
                <w:szCs w:val="26"/>
                <w:rtl/>
                <w:lang w:bidi="ar-SY"/>
              </w:rPr>
              <w:t xml:space="preserve"> - </w:t>
            </w:r>
            <w:r w:rsidRPr="004419CE">
              <w:rPr>
                <w:rFonts w:hint="cs"/>
                <w:b/>
                <w:bCs/>
                <w:sz w:val="20"/>
                <w:szCs w:val="26"/>
                <w:rtl/>
                <w:lang w:bidi="ar-SY"/>
              </w:rPr>
              <w:t>معاملات</w:t>
            </w:r>
            <w:r w:rsidRPr="004419CE">
              <w:rPr>
                <w:b/>
                <w:bCs/>
                <w:sz w:val="20"/>
                <w:szCs w:val="26"/>
                <w:rtl/>
                <w:lang w:bidi="ar-SY"/>
              </w:rPr>
              <w:t xml:space="preserve"> </w:t>
            </w:r>
            <w:r w:rsidRPr="004419CE">
              <w:rPr>
                <w:rFonts w:hint="cs"/>
                <w:b/>
                <w:bCs/>
                <w:sz w:val="20"/>
                <w:szCs w:val="26"/>
                <w:rtl/>
                <w:lang w:bidi="ar-SY"/>
              </w:rPr>
              <w:t>متبادلة</w:t>
            </w:r>
            <w:r w:rsidRPr="004419CE">
              <w:rPr>
                <w:b/>
                <w:bCs/>
                <w:sz w:val="20"/>
                <w:szCs w:val="26"/>
                <w:rtl/>
                <w:lang w:bidi="ar-SY"/>
              </w:rPr>
              <w:t xml:space="preserve">: </w:t>
            </w:r>
            <w:r w:rsidRPr="004419CE">
              <w:rPr>
                <w:rFonts w:hint="cs"/>
                <w:b/>
                <w:bCs/>
                <w:sz w:val="20"/>
                <w:szCs w:val="26"/>
                <w:rtl/>
                <w:lang w:bidi="ar-SY"/>
              </w:rPr>
              <w:t>قيمة</w:t>
            </w:r>
            <w:r w:rsidRPr="004419CE">
              <w:rPr>
                <w:b/>
                <w:bCs/>
                <w:sz w:val="20"/>
                <w:szCs w:val="26"/>
                <w:rtl/>
                <w:lang w:bidi="ar-SY"/>
              </w:rPr>
              <w:t xml:space="preserve"> </w:t>
            </w:r>
            <w:r w:rsidRPr="004419CE">
              <w:rPr>
                <w:rFonts w:hint="cs"/>
                <w:b/>
                <w:bCs/>
                <w:sz w:val="20"/>
                <w:szCs w:val="26"/>
                <w:rtl/>
                <w:lang w:bidi="ar-SY"/>
              </w:rPr>
              <w:t>صافية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4D9" w:rsidRPr="003D09B1" w:rsidRDefault="005054D9" w:rsidP="00094A96">
            <w:pPr>
              <w:keepNext/>
              <w:spacing w:before="40" w:after="40" w:line="240" w:lineRule="exact"/>
              <w:rPr>
                <w:b/>
                <w:bCs/>
                <w:sz w:val="20"/>
                <w:szCs w:val="26"/>
                <w:lang w:bidi="ar-SY"/>
              </w:rPr>
            </w:pPr>
            <w:r w:rsidRPr="003D09B1">
              <w:rPr>
                <w:b/>
                <w:bCs/>
                <w:sz w:val="20"/>
                <w:szCs w:val="26"/>
                <w:lang w:bidi="ar-SY"/>
              </w:rPr>
              <w:t>-</w:t>
            </w:r>
          </w:p>
        </w:tc>
        <w:tc>
          <w:tcPr>
            <w:tcW w:w="1701" w:type="dxa"/>
            <w:tcBorders>
              <w:top w:val="single" w:sz="4" w:space="0" w:color="auto"/>
              <w:left w:val="nil"/>
              <w:bottom w:val="single" w:sz="4" w:space="0" w:color="auto"/>
              <w:right w:val="single" w:sz="4" w:space="0" w:color="auto"/>
            </w:tcBorders>
            <w:vAlign w:val="center"/>
          </w:tcPr>
          <w:p w:rsidR="005054D9" w:rsidRPr="003D09B1" w:rsidRDefault="005054D9" w:rsidP="00094A96">
            <w:pPr>
              <w:keepNext/>
              <w:keepLines/>
              <w:spacing w:before="40" w:after="40" w:line="240" w:lineRule="exact"/>
              <w:rPr>
                <w:b/>
                <w:bCs/>
                <w:sz w:val="20"/>
                <w:szCs w:val="26"/>
                <w:lang w:bidi="ar-SY"/>
              </w:rPr>
            </w:pPr>
            <w:r w:rsidRPr="003D09B1">
              <w:rPr>
                <w:b/>
                <w:bCs/>
                <w:sz w:val="20"/>
                <w:szCs w:val="26"/>
                <w:lang w:bidi="ar-SY"/>
              </w:rPr>
              <w:t>-</w:t>
            </w:r>
          </w:p>
        </w:tc>
      </w:tr>
      <w:tr w:rsidR="005054D9" w:rsidRPr="004419CE" w:rsidTr="008843C5">
        <w:trPr>
          <w:trHeight w:val="180"/>
          <w:jc w:val="center"/>
        </w:trPr>
        <w:tc>
          <w:tcPr>
            <w:tcW w:w="4876" w:type="dxa"/>
            <w:tcBorders>
              <w:top w:val="single" w:sz="4" w:space="0" w:color="auto"/>
              <w:left w:val="single" w:sz="4" w:space="0" w:color="auto"/>
              <w:right w:val="single" w:sz="4" w:space="0" w:color="auto"/>
            </w:tcBorders>
            <w:shd w:val="clear" w:color="auto" w:fill="auto"/>
            <w:noWrap/>
            <w:hideMark/>
          </w:tcPr>
          <w:p w:rsidR="005054D9" w:rsidRPr="004419CE" w:rsidRDefault="005054D9" w:rsidP="00094A96">
            <w:pPr>
              <w:keepNext/>
              <w:spacing w:before="40" w:after="40" w:line="240" w:lineRule="exact"/>
              <w:rPr>
                <w:sz w:val="20"/>
                <w:szCs w:val="26"/>
                <w:lang w:bidi="ar-SY"/>
              </w:rPr>
            </w:pP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 </w:t>
            </w:r>
            <w:r w:rsidRPr="004419CE">
              <w:rPr>
                <w:rFonts w:hint="cs"/>
                <w:sz w:val="20"/>
                <w:szCs w:val="26"/>
                <w:rtl/>
                <w:lang w:bidi="ar-SY"/>
              </w:rPr>
              <w:t>معاملات</w:t>
            </w:r>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متبادلة</w:t>
            </w:r>
          </w:p>
        </w:tc>
        <w:tc>
          <w:tcPr>
            <w:tcW w:w="1701" w:type="dxa"/>
            <w:tcBorders>
              <w:top w:val="single" w:sz="4" w:space="0" w:color="auto"/>
              <w:left w:val="single" w:sz="4" w:space="0" w:color="auto"/>
              <w:right w:val="single" w:sz="4" w:space="0" w:color="auto"/>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16</w:t>
            </w:r>
            <w:r>
              <w:rPr>
                <w:sz w:val="20"/>
                <w:szCs w:val="26"/>
                <w:lang w:bidi="ar-SY"/>
              </w:rPr>
              <w:t> </w:t>
            </w:r>
            <w:r w:rsidRPr="00404491">
              <w:rPr>
                <w:sz w:val="20"/>
                <w:szCs w:val="26"/>
                <w:lang w:bidi="ar-SY"/>
              </w:rPr>
              <w:t>606</w:t>
            </w:r>
            <w:r>
              <w:rPr>
                <w:sz w:val="20"/>
                <w:szCs w:val="26"/>
                <w:lang w:bidi="ar-SY"/>
              </w:rPr>
              <w:t>  </w:t>
            </w:r>
          </w:p>
        </w:tc>
        <w:tc>
          <w:tcPr>
            <w:tcW w:w="1701" w:type="dxa"/>
            <w:tcBorders>
              <w:top w:val="nil"/>
              <w:left w:val="nil"/>
              <w:bottom w:val="nil"/>
              <w:right w:val="single" w:sz="4" w:space="0" w:color="auto"/>
            </w:tcBorders>
            <w:vAlign w:val="center"/>
          </w:tcPr>
          <w:p w:rsidR="005054D9" w:rsidRPr="004419CE" w:rsidRDefault="005054D9" w:rsidP="00094A96">
            <w:pPr>
              <w:keepNext/>
              <w:spacing w:before="40" w:after="40" w:line="240" w:lineRule="exact"/>
              <w:rPr>
                <w:sz w:val="20"/>
                <w:szCs w:val="26"/>
                <w:lang w:bidi="ar-SY"/>
              </w:rPr>
            </w:pPr>
            <w:r w:rsidRPr="004419CE">
              <w:rPr>
                <w:sz w:val="20"/>
                <w:szCs w:val="26"/>
                <w:lang w:bidi="ar-SY"/>
              </w:rPr>
              <w:t>7 021</w:t>
            </w:r>
            <w:r>
              <w:rPr>
                <w:sz w:val="20"/>
                <w:szCs w:val="26"/>
                <w:lang w:bidi="ar-SY"/>
              </w:rPr>
              <w:t>  </w:t>
            </w:r>
          </w:p>
        </w:tc>
      </w:tr>
      <w:tr w:rsidR="005054D9" w:rsidRPr="004419CE" w:rsidTr="008843C5">
        <w:trPr>
          <w:trHeight w:val="180"/>
          <w:jc w:val="center"/>
        </w:trPr>
        <w:tc>
          <w:tcPr>
            <w:tcW w:w="4876" w:type="dxa"/>
            <w:tcBorders>
              <w:left w:val="single" w:sz="4" w:space="0" w:color="auto"/>
              <w:right w:val="single" w:sz="4" w:space="0" w:color="auto"/>
            </w:tcBorders>
            <w:shd w:val="clear" w:color="auto" w:fill="auto"/>
            <w:noWrap/>
            <w:hideMark/>
          </w:tcPr>
          <w:p w:rsidR="005054D9" w:rsidRPr="004419CE" w:rsidRDefault="005054D9" w:rsidP="00094A96">
            <w:pPr>
              <w:keepNext/>
              <w:spacing w:before="40" w:after="40" w:line="240" w:lineRule="exact"/>
              <w:rPr>
                <w:sz w:val="20"/>
                <w:szCs w:val="26"/>
                <w:lang w:bidi="ar-SY"/>
              </w:rPr>
            </w:pPr>
            <w:r w:rsidRPr="004419CE">
              <w:rPr>
                <w:rFonts w:hint="cs"/>
                <w:sz w:val="20"/>
                <w:szCs w:val="26"/>
                <w:rtl/>
                <w:lang w:bidi="ar-SY"/>
              </w:rPr>
              <w:t>احتياطي</w:t>
            </w:r>
            <w:r w:rsidRPr="004419CE">
              <w:rPr>
                <w:sz w:val="20"/>
                <w:szCs w:val="26"/>
                <w:rtl/>
                <w:lang w:bidi="ar-SY"/>
              </w:rPr>
              <w:t xml:space="preserve"> </w:t>
            </w:r>
            <w:r w:rsidRPr="004419CE">
              <w:rPr>
                <w:rFonts w:hint="cs"/>
                <w:sz w:val="20"/>
                <w:szCs w:val="26"/>
                <w:rtl/>
                <w:lang w:bidi="ar-SY"/>
              </w:rPr>
              <w:t>لخسائر</w:t>
            </w:r>
            <w:r w:rsidRPr="004419CE">
              <w:rPr>
                <w:sz w:val="20"/>
                <w:szCs w:val="26"/>
                <w:rtl/>
                <w:lang w:bidi="ar-SY"/>
              </w:rPr>
              <w:t xml:space="preserve"> في </w:t>
            </w: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 </w:t>
            </w:r>
            <w:r w:rsidRPr="004419CE">
              <w:rPr>
                <w:rFonts w:hint="cs"/>
                <w:sz w:val="20"/>
                <w:szCs w:val="26"/>
                <w:rtl/>
                <w:lang w:bidi="ar-SY"/>
              </w:rPr>
              <w:t>معاملات</w:t>
            </w:r>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متبادلة</w:t>
            </w:r>
          </w:p>
        </w:tc>
        <w:tc>
          <w:tcPr>
            <w:tcW w:w="1701" w:type="dxa"/>
            <w:tcBorders>
              <w:left w:val="single" w:sz="4" w:space="0" w:color="auto"/>
              <w:right w:val="single" w:sz="4" w:space="0" w:color="auto"/>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16,606–</w:t>
            </w:r>
          </w:p>
        </w:tc>
        <w:tc>
          <w:tcPr>
            <w:tcW w:w="1701" w:type="dxa"/>
            <w:tcBorders>
              <w:top w:val="nil"/>
              <w:left w:val="nil"/>
              <w:bottom w:val="nil"/>
              <w:right w:val="single" w:sz="4" w:space="0" w:color="auto"/>
            </w:tcBorders>
            <w:vAlign w:val="center"/>
          </w:tcPr>
          <w:p w:rsidR="005054D9" w:rsidRPr="004419CE" w:rsidRDefault="005054D9" w:rsidP="00094A96">
            <w:pPr>
              <w:keepNext/>
              <w:keepLines/>
              <w:spacing w:before="40" w:after="40" w:line="240" w:lineRule="exact"/>
              <w:rPr>
                <w:sz w:val="20"/>
                <w:szCs w:val="26"/>
                <w:lang w:bidi="ar-SY"/>
              </w:rPr>
            </w:pPr>
            <w:r w:rsidRPr="004419CE">
              <w:rPr>
                <w:sz w:val="20"/>
                <w:szCs w:val="26"/>
                <w:lang w:bidi="ar-SY"/>
              </w:rPr>
              <w:t>7 021</w:t>
            </w:r>
            <w:r>
              <w:rPr>
                <w:sz w:val="20"/>
                <w:szCs w:val="26"/>
                <w:lang w:bidi="ar-SY"/>
              </w:rPr>
              <w:t>–</w:t>
            </w:r>
          </w:p>
        </w:tc>
      </w:tr>
      <w:tr w:rsidR="005054D9" w:rsidRPr="004419CE" w:rsidTr="008843C5">
        <w:trPr>
          <w:trHeight w:val="180"/>
          <w:jc w:val="center"/>
        </w:trPr>
        <w:tc>
          <w:tcPr>
            <w:tcW w:w="4876" w:type="dxa"/>
            <w:tcBorders>
              <w:left w:val="single" w:sz="4" w:space="0" w:color="auto"/>
              <w:bottom w:val="single" w:sz="4" w:space="0" w:color="auto"/>
              <w:right w:val="single" w:sz="4" w:space="0" w:color="auto"/>
            </w:tcBorders>
            <w:shd w:val="clear" w:color="auto" w:fill="auto"/>
            <w:noWrap/>
          </w:tcPr>
          <w:p w:rsidR="005054D9" w:rsidRPr="004419CE" w:rsidRDefault="005054D9" w:rsidP="00094A96">
            <w:pPr>
              <w:keepNext/>
              <w:spacing w:before="40" w:after="40" w:line="240" w:lineRule="exact"/>
              <w:rPr>
                <w:sz w:val="20"/>
                <w:szCs w:val="26"/>
                <w:rtl/>
                <w:lang w:bidi="ar-SY"/>
              </w:rPr>
            </w:pPr>
          </w:p>
        </w:tc>
        <w:tc>
          <w:tcPr>
            <w:tcW w:w="1701" w:type="dxa"/>
            <w:tcBorders>
              <w:left w:val="single" w:sz="4" w:space="0" w:color="auto"/>
              <w:bottom w:val="single" w:sz="4" w:space="0" w:color="auto"/>
              <w:right w:val="single" w:sz="4" w:space="0" w:color="auto"/>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 </w:t>
            </w:r>
          </w:p>
        </w:tc>
        <w:tc>
          <w:tcPr>
            <w:tcW w:w="1701" w:type="dxa"/>
            <w:tcBorders>
              <w:top w:val="nil"/>
              <w:left w:val="nil"/>
              <w:bottom w:val="nil"/>
              <w:right w:val="single" w:sz="4" w:space="0" w:color="auto"/>
            </w:tcBorders>
            <w:vAlign w:val="center"/>
          </w:tcPr>
          <w:p w:rsidR="005054D9" w:rsidRPr="004419CE" w:rsidRDefault="005054D9" w:rsidP="00094A96">
            <w:pPr>
              <w:keepNext/>
              <w:keepLines/>
              <w:spacing w:before="40" w:after="40" w:line="240" w:lineRule="exact"/>
              <w:rPr>
                <w:sz w:val="20"/>
                <w:szCs w:val="26"/>
                <w:lang w:bidi="ar-SY"/>
              </w:rPr>
            </w:pPr>
          </w:p>
        </w:tc>
      </w:tr>
      <w:tr w:rsidR="005054D9" w:rsidRPr="004419CE" w:rsidTr="00781D58">
        <w:trPr>
          <w:trHeight w:val="353"/>
          <w:jc w:val="center"/>
        </w:trPr>
        <w:tc>
          <w:tcPr>
            <w:tcW w:w="4876" w:type="dxa"/>
            <w:tcBorders>
              <w:top w:val="single" w:sz="4" w:space="0" w:color="auto"/>
              <w:left w:val="single" w:sz="4" w:space="0" w:color="auto"/>
              <w:bottom w:val="single" w:sz="4" w:space="0" w:color="auto"/>
              <w:right w:val="single" w:sz="4" w:space="0" w:color="auto"/>
            </w:tcBorders>
            <w:shd w:val="clear" w:color="auto" w:fill="auto"/>
            <w:noWrap/>
            <w:hideMark/>
          </w:tcPr>
          <w:p w:rsidR="005054D9" w:rsidRPr="004419CE" w:rsidRDefault="005054D9" w:rsidP="00094A96">
            <w:pPr>
              <w:keepNext/>
              <w:spacing w:before="40" w:after="40" w:line="240" w:lineRule="exact"/>
              <w:rPr>
                <w:b/>
                <w:bCs/>
                <w:sz w:val="20"/>
                <w:szCs w:val="26"/>
                <w:lang w:bidi="ar-SY"/>
              </w:rPr>
            </w:pPr>
            <w:r w:rsidRPr="004419CE">
              <w:rPr>
                <w:rFonts w:hint="cs"/>
                <w:b/>
                <w:bCs/>
                <w:sz w:val="20"/>
                <w:szCs w:val="26"/>
                <w:rtl/>
                <w:lang w:bidi="ar-SY"/>
              </w:rPr>
              <w:t>مستحقات</w:t>
            </w:r>
            <w:r w:rsidRPr="004419CE">
              <w:rPr>
                <w:b/>
                <w:bCs/>
                <w:sz w:val="20"/>
                <w:szCs w:val="26"/>
                <w:rtl/>
                <w:lang w:bidi="ar-SY"/>
              </w:rPr>
              <w:t xml:space="preserve"> </w:t>
            </w:r>
            <w:r w:rsidRPr="004419CE">
              <w:rPr>
                <w:rFonts w:hint="cs"/>
                <w:b/>
                <w:bCs/>
                <w:sz w:val="20"/>
                <w:szCs w:val="26"/>
                <w:rtl/>
                <w:lang w:bidi="ar-SY"/>
              </w:rPr>
              <w:t>غير</w:t>
            </w:r>
            <w:r w:rsidRPr="004419CE">
              <w:rPr>
                <w:b/>
                <w:bCs/>
                <w:sz w:val="20"/>
                <w:szCs w:val="26"/>
                <w:rtl/>
                <w:lang w:bidi="ar-SY"/>
              </w:rPr>
              <w:t xml:space="preserve"> </w:t>
            </w:r>
            <w:r w:rsidRPr="004419CE">
              <w:rPr>
                <w:rFonts w:hint="cs"/>
                <w:b/>
                <w:bCs/>
                <w:sz w:val="20"/>
                <w:szCs w:val="26"/>
                <w:rtl/>
                <w:lang w:bidi="ar-SY"/>
              </w:rPr>
              <w:t>جارية</w:t>
            </w:r>
            <w:r w:rsidRPr="004419CE">
              <w:rPr>
                <w:b/>
                <w:bCs/>
                <w:sz w:val="20"/>
                <w:szCs w:val="26"/>
                <w:rtl/>
                <w:lang w:bidi="ar-SY"/>
              </w:rPr>
              <w:t xml:space="preserve"> - </w:t>
            </w:r>
            <w:r w:rsidRPr="004419CE">
              <w:rPr>
                <w:rFonts w:hint="cs"/>
                <w:b/>
                <w:bCs/>
                <w:sz w:val="20"/>
                <w:szCs w:val="26"/>
                <w:rtl/>
                <w:lang w:bidi="ar-SY"/>
              </w:rPr>
              <w:t>معاملات</w:t>
            </w:r>
            <w:r w:rsidRPr="004419CE">
              <w:rPr>
                <w:b/>
                <w:bCs/>
                <w:sz w:val="20"/>
                <w:szCs w:val="26"/>
                <w:rtl/>
                <w:lang w:bidi="ar-SY"/>
              </w:rPr>
              <w:t xml:space="preserve"> </w:t>
            </w:r>
            <w:r w:rsidRPr="004419CE">
              <w:rPr>
                <w:rFonts w:hint="cs"/>
                <w:b/>
                <w:bCs/>
                <w:sz w:val="20"/>
                <w:szCs w:val="26"/>
                <w:rtl/>
                <w:lang w:bidi="ar-SY"/>
              </w:rPr>
              <w:t>غير</w:t>
            </w:r>
            <w:r w:rsidRPr="004419CE">
              <w:rPr>
                <w:b/>
                <w:bCs/>
                <w:sz w:val="20"/>
                <w:szCs w:val="26"/>
                <w:rtl/>
                <w:lang w:bidi="ar-SY"/>
              </w:rPr>
              <w:t xml:space="preserve"> </w:t>
            </w:r>
            <w:r w:rsidRPr="004419CE">
              <w:rPr>
                <w:rFonts w:hint="cs"/>
                <w:b/>
                <w:bCs/>
                <w:sz w:val="20"/>
                <w:szCs w:val="26"/>
                <w:rtl/>
                <w:lang w:bidi="ar-SY"/>
              </w:rPr>
              <w:t>متبادلة</w:t>
            </w:r>
            <w:r w:rsidRPr="004419CE">
              <w:rPr>
                <w:b/>
                <w:bCs/>
                <w:sz w:val="20"/>
                <w:szCs w:val="26"/>
                <w:rtl/>
                <w:lang w:bidi="ar-SY"/>
              </w:rPr>
              <w:t xml:space="preserve">: </w:t>
            </w:r>
            <w:r w:rsidRPr="004419CE">
              <w:rPr>
                <w:rFonts w:hint="cs"/>
                <w:b/>
                <w:bCs/>
                <w:sz w:val="20"/>
                <w:szCs w:val="26"/>
                <w:rtl/>
                <w:lang w:bidi="ar-SY"/>
              </w:rPr>
              <w:t>قيمة</w:t>
            </w:r>
            <w:r w:rsidRPr="004419CE">
              <w:rPr>
                <w:b/>
                <w:bCs/>
                <w:sz w:val="20"/>
                <w:szCs w:val="26"/>
                <w:rtl/>
                <w:lang w:bidi="ar-SY"/>
              </w:rPr>
              <w:t xml:space="preserve"> </w:t>
            </w:r>
            <w:r w:rsidRPr="004419CE">
              <w:rPr>
                <w:rFonts w:hint="cs"/>
                <w:b/>
                <w:bCs/>
                <w:sz w:val="20"/>
                <w:szCs w:val="26"/>
                <w:rtl/>
                <w:lang w:bidi="ar-SY"/>
              </w:rPr>
              <w:t>صافية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4D9" w:rsidRPr="003D09B1" w:rsidRDefault="005054D9" w:rsidP="00094A96">
            <w:pPr>
              <w:keepNext/>
              <w:spacing w:before="40" w:after="40" w:line="240" w:lineRule="exact"/>
              <w:rPr>
                <w:b/>
                <w:bCs/>
                <w:sz w:val="20"/>
                <w:szCs w:val="26"/>
                <w:lang w:bidi="ar-SY"/>
              </w:rPr>
            </w:pPr>
            <w:r w:rsidRPr="003D09B1">
              <w:rPr>
                <w:b/>
                <w:bCs/>
                <w:sz w:val="20"/>
                <w:szCs w:val="26"/>
                <w:lang w:bidi="ar-SY"/>
              </w:rPr>
              <w:t>-</w:t>
            </w:r>
          </w:p>
        </w:tc>
        <w:tc>
          <w:tcPr>
            <w:tcW w:w="1701" w:type="dxa"/>
            <w:tcBorders>
              <w:top w:val="single" w:sz="4" w:space="0" w:color="auto"/>
              <w:left w:val="nil"/>
              <w:bottom w:val="single" w:sz="4" w:space="0" w:color="auto"/>
              <w:right w:val="single" w:sz="4" w:space="0" w:color="auto"/>
            </w:tcBorders>
            <w:vAlign w:val="center"/>
          </w:tcPr>
          <w:p w:rsidR="005054D9" w:rsidRPr="003D09B1" w:rsidRDefault="005054D9" w:rsidP="00094A96">
            <w:pPr>
              <w:keepNext/>
              <w:keepLines/>
              <w:spacing w:before="40" w:after="40" w:line="240" w:lineRule="exact"/>
              <w:rPr>
                <w:b/>
                <w:bCs/>
                <w:sz w:val="20"/>
                <w:szCs w:val="26"/>
                <w:lang w:bidi="ar-SY"/>
              </w:rPr>
            </w:pPr>
            <w:r w:rsidRPr="003D09B1">
              <w:rPr>
                <w:b/>
                <w:bCs/>
                <w:sz w:val="20"/>
                <w:szCs w:val="26"/>
                <w:lang w:bidi="ar-SY"/>
              </w:rPr>
              <w:t>-</w:t>
            </w:r>
          </w:p>
        </w:tc>
      </w:tr>
    </w:tbl>
    <w:p w:rsidR="005054D9" w:rsidRPr="004419CE" w:rsidRDefault="005054D9" w:rsidP="00094A96">
      <w:pPr>
        <w:pStyle w:val="Heading5"/>
        <w:rPr>
          <w:rtl/>
        </w:rPr>
      </w:pPr>
      <w:bookmarkStart w:id="602" w:name="_Toc387263378"/>
      <w:bookmarkStart w:id="603" w:name="_Toc387338353"/>
      <w:bookmarkStart w:id="604" w:name="_Toc419484077"/>
      <w:bookmarkStart w:id="605" w:name="_Toc452156629"/>
      <w:bookmarkStart w:id="606" w:name="_Toc482792213"/>
      <w:bookmarkStart w:id="607" w:name="_Toc482793718"/>
      <w:bookmarkStart w:id="608" w:name="_Toc511402233"/>
      <w:bookmarkStart w:id="609" w:name="_Toc511756670"/>
      <w:bookmarkStart w:id="610" w:name="_Toc9614789"/>
      <w:r w:rsidRPr="004419CE">
        <w:rPr>
          <w:rtl/>
        </w:rPr>
        <w:t xml:space="preserve">الملاحظة </w:t>
      </w:r>
      <w:r w:rsidRPr="004419CE">
        <w:t>9</w:t>
      </w:r>
      <w:r w:rsidRPr="004419CE">
        <w:rPr>
          <w:rtl/>
        </w:rPr>
        <w:tab/>
        <w:t>المخزونات</w:t>
      </w:r>
      <w:bookmarkEnd w:id="602"/>
      <w:bookmarkEnd w:id="603"/>
      <w:bookmarkEnd w:id="604"/>
      <w:bookmarkEnd w:id="605"/>
      <w:bookmarkEnd w:id="606"/>
      <w:bookmarkEnd w:id="607"/>
      <w:bookmarkEnd w:id="608"/>
      <w:bookmarkEnd w:id="609"/>
      <w:bookmarkEnd w:id="610"/>
    </w:p>
    <w:p w:rsidR="005054D9" w:rsidRPr="004419CE" w:rsidRDefault="005054D9" w:rsidP="005054D9">
      <w:pPr>
        <w:spacing w:after="120"/>
        <w:rPr>
          <w:rtl/>
          <w:lang w:bidi="ar-EG"/>
        </w:rPr>
      </w:pPr>
      <w:r w:rsidRPr="004419CE">
        <w:rPr>
          <w:rtl/>
          <w:lang w:bidi="ar-EG"/>
        </w:rPr>
        <w:t xml:space="preserve">تشمل </w:t>
      </w:r>
      <w:r w:rsidRPr="004419CE">
        <w:rPr>
          <w:rFonts w:hint="cs"/>
          <w:rtl/>
          <w:lang w:bidi="ar-EG"/>
        </w:rPr>
        <w:t>المنشورات</w:t>
      </w:r>
      <w:r w:rsidRPr="004419CE">
        <w:rPr>
          <w:rtl/>
          <w:lang w:bidi="ar-EG"/>
        </w:rPr>
        <w:t xml:space="preserve"> تلك المخصصة للبيع وتلك الموزعة مجاناً. وتشمل اللوازم الورق المخصص لطباعة منشورات الاتحاد </w:t>
      </w:r>
      <w:r w:rsidRPr="004419CE">
        <w:rPr>
          <w:rFonts w:hint="cs"/>
          <w:rtl/>
          <w:lang w:bidi="ar-EG"/>
        </w:rPr>
        <w:t xml:space="preserve">ووثائقه واللوازم المكتبية </w:t>
      </w:r>
      <w:r w:rsidRPr="004419CE">
        <w:rPr>
          <w:rtl/>
          <w:lang w:bidi="ar-EG"/>
        </w:rPr>
        <w:t>وكذلك مختلف المستهلكات.</w:t>
      </w:r>
    </w:p>
    <w:tbl>
      <w:tblPr>
        <w:bidiVisual/>
        <w:tblW w:w="4997" w:type="pct"/>
        <w:jc w:val="center"/>
        <w:tblLook w:val="04A0" w:firstRow="1" w:lastRow="0" w:firstColumn="1" w:lastColumn="0" w:noHBand="0" w:noVBand="1"/>
      </w:tblPr>
      <w:tblGrid>
        <w:gridCol w:w="5671"/>
        <w:gridCol w:w="1979"/>
        <w:gridCol w:w="1973"/>
      </w:tblGrid>
      <w:tr w:rsidR="005054D9" w:rsidRPr="004419CE" w:rsidTr="00E14C98">
        <w:trPr>
          <w:trHeight w:val="135"/>
          <w:jc w:val="center"/>
        </w:trPr>
        <w:tc>
          <w:tcPr>
            <w:tcW w:w="5671" w:type="dxa"/>
            <w:tcBorders>
              <w:top w:val="single" w:sz="4" w:space="0" w:color="auto"/>
              <w:left w:val="single" w:sz="4" w:space="0" w:color="auto"/>
              <w:bottom w:val="single" w:sz="4" w:space="0" w:color="auto"/>
              <w:right w:val="nil"/>
            </w:tcBorders>
            <w:shd w:val="clear" w:color="auto" w:fill="auto"/>
            <w:noWrap/>
            <w:vAlign w:val="center"/>
            <w:hideMark/>
          </w:tcPr>
          <w:p w:rsidR="005054D9" w:rsidRPr="004419CE" w:rsidRDefault="005054D9" w:rsidP="00C84BD2">
            <w:pPr>
              <w:keepNext/>
              <w:keepLines/>
              <w:spacing w:before="40" w:after="40" w:line="240" w:lineRule="exact"/>
              <w:jc w:val="left"/>
              <w:rPr>
                <w:b/>
                <w:bCs/>
                <w:sz w:val="20"/>
                <w:szCs w:val="26"/>
              </w:rPr>
            </w:pPr>
            <w:r w:rsidRPr="004419CE">
              <w:rPr>
                <w:b/>
                <w:bCs/>
                <w:sz w:val="20"/>
                <w:szCs w:val="26"/>
                <w:rtl/>
                <w:lang w:bidi="ar-EG"/>
              </w:rPr>
              <w:t>بآلاف الفرنكات السويسرية</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4D9" w:rsidRPr="004419CE" w:rsidRDefault="005054D9" w:rsidP="00C84BD2">
            <w:pPr>
              <w:keepNext/>
              <w:keepLines/>
              <w:spacing w:before="40" w:after="40" w:line="240" w:lineRule="exact"/>
              <w:jc w:val="center"/>
              <w:rPr>
                <w:b/>
                <w:bCs/>
                <w:sz w:val="20"/>
                <w:szCs w:val="26"/>
              </w:rPr>
            </w:pPr>
            <w:r>
              <w:rPr>
                <w:b/>
                <w:bCs/>
                <w:sz w:val="20"/>
                <w:szCs w:val="26"/>
              </w:rPr>
              <w:t>2018</w:t>
            </w:r>
            <w:r w:rsidRPr="004419CE">
              <w:rPr>
                <w:b/>
                <w:bCs/>
                <w:sz w:val="20"/>
                <w:szCs w:val="26"/>
              </w:rPr>
              <w:t>.12.31</w:t>
            </w:r>
          </w:p>
        </w:tc>
        <w:tc>
          <w:tcPr>
            <w:tcW w:w="1979" w:type="dxa"/>
            <w:tcBorders>
              <w:top w:val="single" w:sz="4" w:space="0" w:color="auto"/>
              <w:left w:val="single" w:sz="4" w:space="0" w:color="auto"/>
              <w:bottom w:val="single" w:sz="4" w:space="0" w:color="auto"/>
              <w:right w:val="single" w:sz="4" w:space="0" w:color="auto"/>
            </w:tcBorders>
            <w:vAlign w:val="center"/>
          </w:tcPr>
          <w:p w:rsidR="005054D9" w:rsidRPr="004419CE" w:rsidRDefault="005054D9" w:rsidP="00C84BD2">
            <w:pPr>
              <w:keepNext/>
              <w:keepLines/>
              <w:spacing w:before="40" w:after="40" w:line="240" w:lineRule="exact"/>
              <w:jc w:val="center"/>
              <w:rPr>
                <w:b/>
                <w:bCs/>
                <w:sz w:val="20"/>
                <w:szCs w:val="26"/>
              </w:rPr>
            </w:pPr>
            <w:r w:rsidRPr="004419CE">
              <w:rPr>
                <w:b/>
                <w:bCs/>
                <w:sz w:val="20"/>
                <w:szCs w:val="26"/>
              </w:rPr>
              <w:t>2017.12.31</w:t>
            </w:r>
          </w:p>
        </w:tc>
      </w:tr>
      <w:tr w:rsidR="005054D9" w:rsidRPr="004419CE" w:rsidTr="00E14C98">
        <w:trPr>
          <w:trHeight w:val="255"/>
          <w:jc w:val="center"/>
        </w:trPr>
        <w:tc>
          <w:tcPr>
            <w:tcW w:w="5671" w:type="dxa"/>
            <w:tcBorders>
              <w:top w:val="nil"/>
              <w:left w:val="single" w:sz="4" w:space="0" w:color="auto"/>
              <w:bottom w:val="nil"/>
              <w:right w:val="nil"/>
            </w:tcBorders>
            <w:shd w:val="clear" w:color="auto" w:fill="auto"/>
            <w:noWrap/>
            <w:vAlign w:val="bottom"/>
            <w:hideMark/>
          </w:tcPr>
          <w:p w:rsidR="005054D9" w:rsidRPr="004419CE" w:rsidRDefault="005054D9" w:rsidP="00C84BD2">
            <w:pPr>
              <w:spacing w:before="40" w:after="40" w:line="240" w:lineRule="exact"/>
              <w:rPr>
                <w:sz w:val="20"/>
                <w:szCs w:val="26"/>
                <w:lang w:bidi="ar-SY"/>
              </w:rPr>
            </w:pPr>
            <w:r w:rsidRPr="004419CE">
              <w:rPr>
                <w:sz w:val="20"/>
                <w:szCs w:val="26"/>
                <w:rtl/>
                <w:lang w:bidi="ar-EG"/>
              </w:rPr>
              <w:t>منشورات</w:t>
            </w:r>
            <w:r w:rsidRPr="004419CE">
              <w:rPr>
                <w:rFonts w:hint="cs"/>
                <w:sz w:val="20"/>
                <w:szCs w:val="26"/>
                <w:rtl/>
                <w:lang w:bidi="ar-EG"/>
              </w:rPr>
              <w:t xml:space="preserve"> </w:t>
            </w:r>
            <w:r w:rsidRPr="004419CE">
              <w:rPr>
                <w:sz w:val="20"/>
                <w:szCs w:val="26"/>
                <w:rtl/>
                <w:lang w:bidi="ar-EG"/>
              </w:rPr>
              <w:t>- قيمة إجمالية</w:t>
            </w:r>
          </w:p>
        </w:tc>
        <w:tc>
          <w:tcPr>
            <w:tcW w:w="1979" w:type="dxa"/>
            <w:tcBorders>
              <w:top w:val="nil"/>
              <w:left w:val="single" w:sz="4" w:space="0" w:color="auto"/>
              <w:bottom w:val="nil"/>
              <w:right w:val="single" w:sz="4" w:space="0" w:color="auto"/>
            </w:tcBorders>
            <w:shd w:val="clear" w:color="auto" w:fill="auto"/>
            <w:noWrap/>
            <w:vAlign w:val="bottom"/>
          </w:tcPr>
          <w:p w:rsidR="005054D9" w:rsidRPr="00404491" w:rsidRDefault="005054D9" w:rsidP="00C84BD2">
            <w:pPr>
              <w:spacing w:before="40" w:after="40" w:line="240" w:lineRule="exact"/>
              <w:rPr>
                <w:sz w:val="20"/>
                <w:szCs w:val="26"/>
                <w:lang w:bidi="ar-SY"/>
              </w:rPr>
            </w:pPr>
            <w:r w:rsidRPr="00404491">
              <w:rPr>
                <w:sz w:val="20"/>
                <w:szCs w:val="26"/>
                <w:lang w:bidi="ar-SY"/>
              </w:rPr>
              <w:t>334</w:t>
            </w:r>
            <w:r>
              <w:rPr>
                <w:sz w:val="20"/>
                <w:szCs w:val="26"/>
                <w:lang w:bidi="ar-SY"/>
              </w:rPr>
              <w:t>  </w:t>
            </w:r>
          </w:p>
        </w:tc>
        <w:tc>
          <w:tcPr>
            <w:tcW w:w="1979" w:type="dxa"/>
            <w:tcBorders>
              <w:top w:val="nil"/>
              <w:left w:val="single" w:sz="4" w:space="0" w:color="auto"/>
              <w:bottom w:val="nil"/>
              <w:right w:val="single" w:sz="4" w:space="0" w:color="auto"/>
            </w:tcBorders>
            <w:vAlign w:val="center"/>
          </w:tcPr>
          <w:p w:rsidR="005054D9" w:rsidRPr="004419CE" w:rsidRDefault="005054D9" w:rsidP="00C84BD2">
            <w:pPr>
              <w:spacing w:before="40" w:after="40" w:line="240" w:lineRule="exact"/>
              <w:rPr>
                <w:sz w:val="20"/>
                <w:szCs w:val="26"/>
                <w:lang w:bidi="ar-SY"/>
              </w:rPr>
            </w:pPr>
            <w:r w:rsidRPr="004419CE">
              <w:rPr>
                <w:sz w:val="20"/>
                <w:szCs w:val="26"/>
                <w:lang w:bidi="ar-SY"/>
              </w:rPr>
              <w:t>402</w:t>
            </w:r>
            <w:r>
              <w:rPr>
                <w:sz w:val="20"/>
                <w:szCs w:val="26"/>
                <w:lang w:bidi="ar-SY"/>
              </w:rPr>
              <w:t>  </w:t>
            </w:r>
          </w:p>
        </w:tc>
      </w:tr>
      <w:tr w:rsidR="005054D9" w:rsidRPr="004419CE" w:rsidTr="00E14C98">
        <w:trPr>
          <w:trHeight w:val="270"/>
          <w:jc w:val="center"/>
        </w:trPr>
        <w:tc>
          <w:tcPr>
            <w:tcW w:w="5671" w:type="dxa"/>
            <w:tcBorders>
              <w:top w:val="nil"/>
              <w:left w:val="single" w:sz="4" w:space="0" w:color="auto"/>
              <w:bottom w:val="nil"/>
              <w:right w:val="nil"/>
            </w:tcBorders>
            <w:shd w:val="clear" w:color="auto" w:fill="auto"/>
            <w:noWrap/>
            <w:vAlign w:val="bottom"/>
            <w:hideMark/>
          </w:tcPr>
          <w:p w:rsidR="005054D9" w:rsidRPr="004419CE" w:rsidRDefault="005054D9" w:rsidP="00C84BD2">
            <w:pPr>
              <w:spacing w:before="40" w:after="40" w:line="240" w:lineRule="exact"/>
              <w:rPr>
                <w:sz w:val="20"/>
                <w:szCs w:val="26"/>
                <w:lang w:bidi="ar-SY"/>
              </w:rPr>
            </w:pPr>
            <w:r w:rsidRPr="004419CE">
              <w:rPr>
                <w:sz w:val="20"/>
                <w:szCs w:val="26"/>
                <w:rtl/>
                <w:lang w:bidi="ar-EG"/>
              </w:rPr>
              <w:t>استهلاك</w:t>
            </w:r>
          </w:p>
        </w:tc>
        <w:tc>
          <w:tcPr>
            <w:tcW w:w="1979" w:type="dxa"/>
            <w:tcBorders>
              <w:top w:val="nil"/>
              <w:left w:val="single" w:sz="4" w:space="0" w:color="auto"/>
              <w:bottom w:val="single" w:sz="4" w:space="0" w:color="auto"/>
              <w:right w:val="single" w:sz="4" w:space="0" w:color="auto"/>
            </w:tcBorders>
            <w:shd w:val="clear" w:color="auto" w:fill="auto"/>
            <w:noWrap/>
            <w:vAlign w:val="bottom"/>
          </w:tcPr>
          <w:p w:rsidR="005054D9" w:rsidRPr="00404491" w:rsidRDefault="005054D9" w:rsidP="00C84BD2">
            <w:pPr>
              <w:spacing w:before="40" w:after="40" w:line="240" w:lineRule="exact"/>
              <w:rPr>
                <w:sz w:val="20"/>
                <w:szCs w:val="26"/>
                <w:lang w:bidi="ar-SY"/>
              </w:rPr>
            </w:pPr>
            <w:r w:rsidRPr="00404491">
              <w:rPr>
                <w:sz w:val="20"/>
                <w:szCs w:val="26"/>
                <w:lang w:bidi="ar-SY"/>
              </w:rPr>
              <w:t>203</w:t>
            </w:r>
            <w:r>
              <w:rPr>
                <w:sz w:val="20"/>
                <w:szCs w:val="26"/>
                <w:lang w:bidi="ar-SY"/>
              </w:rPr>
              <w:t>–</w:t>
            </w:r>
          </w:p>
        </w:tc>
        <w:tc>
          <w:tcPr>
            <w:tcW w:w="1979" w:type="dxa"/>
            <w:tcBorders>
              <w:top w:val="nil"/>
              <w:left w:val="single" w:sz="4" w:space="0" w:color="auto"/>
              <w:bottom w:val="single" w:sz="4" w:space="0" w:color="auto"/>
              <w:right w:val="single" w:sz="4" w:space="0" w:color="auto"/>
            </w:tcBorders>
            <w:vAlign w:val="center"/>
          </w:tcPr>
          <w:p w:rsidR="005054D9" w:rsidRPr="004419CE" w:rsidRDefault="005054D9" w:rsidP="00C84BD2">
            <w:pPr>
              <w:spacing w:before="40" w:after="40" w:line="240" w:lineRule="exact"/>
              <w:rPr>
                <w:sz w:val="20"/>
                <w:szCs w:val="26"/>
                <w:lang w:bidi="ar-SY"/>
              </w:rPr>
            </w:pPr>
            <w:r w:rsidRPr="004419CE">
              <w:rPr>
                <w:sz w:val="20"/>
                <w:szCs w:val="26"/>
                <w:lang w:bidi="ar-SY"/>
              </w:rPr>
              <w:t>186</w:t>
            </w:r>
            <w:r>
              <w:rPr>
                <w:sz w:val="20"/>
                <w:szCs w:val="26"/>
                <w:lang w:bidi="ar-SY"/>
              </w:rPr>
              <w:t>–</w:t>
            </w:r>
          </w:p>
        </w:tc>
      </w:tr>
      <w:tr w:rsidR="005054D9" w:rsidRPr="004419CE" w:rsidTr="00E14C98">
        <w:trPr>
          <w:trHeight w:val="270"/>
          <w:jc w:val="center"/>
        </w:trPr>
        <w:tc>
          <w:tcPr>
            <w:tcW w:w="5671" w:type="dxa"/>
            <w:tcBorders>
              <w:top w:val="single" w:sz="8" w:space="0" w:color="auto"/>
              <w:left w:val="single" w:sz="8" w:space="0" w:color="auto"/>
              <w:bottom w:val="single" w:sz="8" w:space="0" w:color="auto"/>
              <w:right w:val="nil"/>
            </w:tcBorders>
            <w:shd w:val="clear" w:color="auto" w:fill="auto"/>
            <w:noWrap/>
            <w:vAlign w:val="bottom"/>
            <w:hideMark/>
          </w:tcPr>
          <w:p w:rsidR="005054D9" w:rsidRPr="004419CE" w:rsidRDefault="005054D9" w:rsidP="00C84BD2">
            <w:pPr>
              <w:spacing w:before="40" w:after="40" w:line="240" w:lineRule="exact"/>
              <w:rPr>
                <w:b/>
                <w:bCs/>
                <w:sz w:val="20"/>
                <w:szCs w:val="26"/>
                <w:lang w:bidi="ar-SY"/>
              </w:rPr>
            </w:pPr>
            <w:r w:rsidRPr="004419CE">
              <w:rPr>
                <w:b/>
                <w:bCs/>
                <w:sz w:val="20"/>
                <w:szCs w:val="26"/>
                <w:rtl/>
                <w:lang w:bidi="ar-EG"/>
              </w:rPr>
              <w:t xml:space="preserve">منشورات </w:t>
            </w:r>
            <w:r w:rsidRPr="004419CE">
              <w:rPr>
                <w:rFonts w:hint="cs"/>
                <w:b/>
                <w:bCs/>
                <w:sz w:val="20"/>
                <w:szCs w:val="26"/>
                <w:rtl/>
                <w:lang w:bidi="ar-EG"/>
              </w:rPr>
              <w:t>-</w:t>
            </w:r>
            <w:r w:rsidRPr="004419CE">
              <w:rPr>
                <w:b/>
                <w:bCs/>
                <w:sz w:val="20"/>
                <w:szCs w:val="26"/>
                <w:rtl/>
                <w:lang w:bidi="ar-EG"/>
              </w:rPr>
              <w:t xml:space="preserve"> قيمة صافية</w:t>
            </w:r>
          </w:p>
        </w:tc>
        <w:tc>
          <w:tcPr>
            <w:tcW w:w="1979" w:type="dxa"/>
            <w:tcBorders>
              <w:top w:val="single" w:sz="8" w:space="0" w:color="auto"/>
              <w:left w:val="single" w:sz="4" w:space="0" w:color="auto"/>
              <w:bottom w:val="single" w:sz="8" w:space="0" w:color="auto"/>
              <w:right w:val="single" w:sz="8" w:space="0" w:color="auto"/>
            </w:tcBorders>
            <w:shd w:val="clear" w:color="auto" w:fill="auto"/>
            <w:noWrap/>
            <w:vAlign w:val="bottom"/>
          </w:tcPr>
          <w:p w:rsidR="005054D9" w:rsidRPr="00404491" w:rsidRDefault="005054D9" w:rsidP="00C84BD2">
            <w:pPr>
              <w:spacing w:before="40" w:after="40" w:line="240" w:lineRule="exact"/>
              <w:rPr>
                <w:sz w:val="20"/>
                <w:szCs w:val="26"/>
                <w:lang w:bidi="ar-SY"/>
              </w:rPr>
            </w:pPr>
            <w:r w:rsidRPr="00404491">
              <w:rPr>
                <w:sz w:val="20"/>
                <w:szCs w:val="26"/>
                <w:lang w:bidi="ar-SY"/>
              </w:rPr>
              <w:t>131</w:t>
            </w:r>
            <w:r>
              <w:rPr>
                <w:sz w:val="20"/>
                <w:szCs w:val="26"/>
                <w:lang w:bidi="ar-SY"/>
              </w:rPr>
              <w:t>  </w:t>
            </w:r>
          </w:p>
        </w:tc>
        <w:tc>
          <w:tcPr>
            <w:tcW w:w="1979" w:type="dxa"/>
            <w:tcBorders>
              <w:top w:val="single" w:sz="8" w:space="0" w:color="auto"/>
              <w:left w:val="single" w:sz="4" w:space="0" w:color="auto"/>
              <w:bottom w:val="single" w:sz="8" w:space="0" w:color="auto"/>
              <w:right w:val="single" w:sz="8" w:space="0" w:color="auto"/>
            </w:tcBorders>
            <w:vAlign w:val="center"/>
          </w:tcPr>
          <w:p w:rsidR="005054D9" w:rsidRPr="004419CE" w:rsidRDefault="005054D9" w:rsidP="00C84BD2">
            <w:pPr>
              <w:spacing w:before="40" w:after="40" w:line="240" w:lineRule="exact"/>
              <w:rPr>
                <w:sz w:val="20"/>
                <w:szCs w:val="26"/>
                <w:lang w:bidi="ar-SY"/>
              </w:rPr>
            </w:pPr>
            <w:r w:rsidRPr="004419CE">
              <w:rPr>
                <w:sz w:val="20"/>
                <w:szCs w:val="26"/>
                <w:lang w:bidi="ar-SY"/>
              </w:rPr>
              <w:t>216</w:t>
            </w:r>
            <w:r>
              <w:rPr>
                <w:sz w:val="20"/>
                <w:szCs w:val="26"/>
                <w:lang w:bidi="ar-SY"/>
              </w:rPr>
              <w:t>  </w:t>
            </w:r>
          </w:p>
        </w:tc>
      </w:tr>
      <w:tr w:rsidR="005054D9" w:rsidRPr="004419CE" w:rsidTr="00E14C98">
        <w:trPr>
          <w:trHeight w:val="255"/>
          <w:jc w:val="center"/>
        </w:trPr>
        <w:tc>
          <w:tcPr>
            <w:tcW w:w="5671" w:type="dxa"/>
            <w:tcBorders>
              <w:top w:val="nil"/>
              <w:left w:val="single" w:sz="4" w:space="0" w:color="auto"/>
              <w:bottom w:val="nil"/>
              <w:right w:val="nil"/>
            </w:tcBorders>
            <w:shd w:val="clear" w:color="auto" w:fill="auto"/>
            <w:noWrap/>
            <w:vAlign w:val="bottom"/>
            <w:hideMark/>
          </w:tcPr>
          <w:p w:rsidR="005054D9" w:rsidRPr="004419CE" w:rsidRDefault="005054D9" w:rsidP="00C84BD2">
            <w:pPr>
              <w:spacing w:before="40" w:after="40" w:line="240" w:lineRule="exact"/>
              <w:rPr>
                <w:sz w:val="20"/>
                <w:szCs w:val="26"/>
                <w:lang w:bidi="ar-SY"/>
              </w:rPr>
            </w:pPr>
            <w:r w:rsidRPr="004419CE">
              <w:rPr>
                <w:sz w:val="20"/>
                <w:szCs w:val="26"/>
                <w:rtl/>
                <w:lang w:bidi="ar-EG"/>
              </w:rPr>
              <w:t xml:space="preserve">تذكارات </w:t>
            </w:r>
            <w:r w:rsidRPr="004419CE">
              <w:rPr>
                <w:rFonts w:hint="cs"/>
                <w:sz w:val="20"/>
                <w:szCs w:val="26"/>
                <w:rtl/>
                <w:lang w:bidi="ar-EG"/>
              </w:rPr>
              <w:t>-</w:t>
            </w:r>
            <w:r w:rsidRPr="004419CE">
              <w:rPr>
                <w:sz w:val="20"/>
                <w:szCs w:val="26"/>
                <w:rtl/>
                <w:lang w:bidi="ar-EG"/>
              </w:rPr>
              <w:t xml:space="preserve"> قيمة إجمالية</w:t>
            </w:r>
          </w:p>
        </w:tc>
        <w:tc>
          <w:tcPr>
            <w:tcW w:w="1979" w:type="dxa"/>
            <w:tcBorders>
              <w:top w:val="single" w:sz="4" w:space="0" w:color="auto"/>
              <w:left w:val="single" w:sz="4" w:space="0" w:color="auto"/>
              <w:bottom w:val="nil"/>
              <w:right w:val="single" w:sz="4" w:space="0" w:color="auto"/>
            </w:tcBorders>
            <w:shd w:val="clear" w:color="auto" w:fill="auto"/>
            <w:noWrap/>
            <w:vAlign w:val="bottom"/>
          </w:tcPr>
          <w:p w:rsidR="005054D9" w:rsidRPr="00404491" w:rsidRDefault="005054D9" w:rsidP="00C84BD2">
            <w:pPr>
              <w:spacing w:before="40" w:after="40" w:line="240" w:lineRule="exact"/>
              <w:rPr>
                <w:sz w:val="20"/>
                <w:szCs w:val="26"/>
                <w:lang w:bidi="ar-SY"/>
              </w:rPr>
            </w:pPr>
            <w:r w:rsidRPr="00404491">
              <w:rPr>
                <w:sz w:val="20"/>
                <w:szCs w:val="26"/>
                <w:lang w:bidi="ar-SY"/>
              </w:rPr>
              <w:t>139</w:t>
            </w:r>
            <w:r>
              <w:rPr>
                <w:sz w:val="20"/>
                <w:szCs w:val="26"/>
                <w:lang w:bidi="ar-SY"/>
              </w:rPr>
              <w:t>  </w:t>
            </w:r>
          </w:p>
        </w:tc>
        <w:tc>
          <w:tcPr>
            <w:tcW w:w="1979" w:type="dxa"/>
            <w:tcBorders>
              <w:top w:val="single" w:sz="4" w:space="0" w:color="auto"/>
              <w:left w:val="single" w:sz="4" w:space="0" w:color="auto"/>
              <w:bottom w:val="nil"/>
              <w:right w:val="single" w:sz="4" w:space="0" w:color="auto"/>
            </w:tcBorders>
            <w:vAlign w:val="center"/>
          </w:tcPr>
          <w:p w:rsidR="005054D9" w:rsidRPr="004419CE" w:rsidRDefault="005054D9" w:rsidP="00C84BD2">
            <w:pPr>
              <w:spacing w:before="40" w:after="40" w:line="240" w:lineRule="exact"/>
              <w:rPr>
                <w:sz w:val="20"/>
                <w:szCs w:val="26"/>
                <w:lang w:bidi="ar-SY"/>
              </w:rPr>
            </w:pPr>
            <w:r w:rsidRPr="004419CE">
              <w:rPr>
                <w:sz w:val="20"/>
                <w:szCs w:val="26"/>
                <w:lang w:bidi="ar-SY"/>
              </w:rPr>
              <w:t>129</w:t>
            </w:r>
            <w:r>
              <w:rPr>
                <w:sz w:val="20"/>
                <w:szCs w:val="26"/>
                <w:lang w:bidi="ar-SY"/>
              </w:rPr>
              <w:t>  </w:t>
            </w:r>
          </w:p>
        </w:tc>
      </w:tr>
      <w:tr w:rsidR="005054D9" w:rsidRPr="004419CE" w:rsidTr="00E14C98">
        <w:trPr>
          <w:trHeight w:val="270"/>
          <w:jc w:val="center"/>
        </w:trPr>
        <w:tc>
          <w:tcPr>
            <w:tcW w:w="5671" w:type="dxa"/>
            <w:tcBorders>
              <w:top w:val="nil"/>
              <w:left w:val="single" w:sz="4" w:space="0" w:color="auto"/>
              <w:bottom w:val="nil"/>
              <w:right w:val="nil"/>
            </w:tcBorders>
            <w:shd w:val="clear" w:color="auto" w:fill="auto"/>
            <w:noWrap/>
            <w:vAlign w:val="bottom"/>
            <w:hideMark/>
          </w:tcPr>
          <w:p w:rsidR="005054D9" w:rsidRPr="004419CE" w:rsidRDefault="005054D9" w:rsidP="00C84BD2">
            <w:pPr>
              <w:spacing w:before="40" w:after="40" w:line="240" w:lineRule="exact"/>
              <w:rPr>
                <w:sz w:val="20"/>
                <w:szCs w:val="26"/>
                <w:lang w:bidi="ar-SY"/>
              </w:rPr>
            </w:pPr>
            <w:r w:rsidRPr="004419CE">
              <w:rPr>
                <w:sz w:val="20"/>
                <w:szCs w:val="26"/>
                <w:rtl/>
                <w:lang w:bidi="ar-EG"/>
              </w:rPr>
              <w:t>استهلاك</w:t>
            </w:r>
          </w:p>
        </w:tc>
        <w:tc>
          <w:tcPr>
            <w:tcW w:w="1979" w:type="dxa"/>
            <w:tcBorders>
              <w:top w:val="nil"/>
              <w:left w:val="single" w:sz="4" w:space="0" w:color="auto"/>
              <w:bottom w:val="single" w:sz="4" w:space="0" w:color="auto"/>
              <w:right w:val="single" w:sz="4" w:space="0" w:color="auto"/>
            </w:tcBorders>
            <w:shd w:val="clear" w:color="auto" w:fill="auto"/>
            <w:noWrap/>
            <w:vAlign w:val="bottom"/>
          </w:tcPr>
          <w:p w:rsidR="005054D9" w:rsidRPr="00404491" w:rsidRDefault="005054D9" w:rsidP="00C84BD2">
            <w:pPr>
              <w:spacing w:before="40" w:after="40" w:line="240" w:lineRule="exact"/>
              <w:rPr>
                <w:sz w:val="20"/>
                <w:szCs w:val="26"/>
                <w:lang w:bidi="ar-SY"/>
              </w:rPr>
            </w:pPr>
            <w:r w:rsidRPr="00404491">
              <w:rPr>
                <w:sz w:val="20"/>
                <w:szCs w:val="26"/>
                <w:lang w:bidi="ar-SY"/>
              </w:rPr>
              <w:t>88</w:t>
            </w:r>
            <w:r>
              <w:rPr>
                <w:sz w:val="20"/>
                <w:szCs w:val="26"/>
                <w:lang w:bidi="ar-SY"/>
              </w:rPr>
              <w:t>–</w:t>
            </w:r>
          </w:p>
        </w:tc>
        <w:tc>
          <w:tcPr>
            <w:tcW w:w="1979" w:type="dxa"/>
            <w:tcBorders>
              <w:top w:val="nil"/>
              <w:left w:val="single" w:sz="4" w:space="0" w:color="auto"/>
              <w:bottom w:val="single" w:sz="4" w:space="0" w:color="auto"/>
              <w:right w:val="single" w:sz="4" w:space="0" w:color="auto"/>
            </w:tcBorders>
            <w:vAlign w:val="center"/>
          </w:tcPr>
          <w:p w:rsidR="005054D9" w:rsidRPr="004419CE" w:rsidRDefault="005054D9" w:rsidP="00C84BD2">
            <w:pPr>
              <w:spacing w:before="40" w:after="40" w:line="240" w:lineRule="exact"/>
              <w:rPr>
                <w:sz w:val="20"/>
                <w:szCs w:val="26"/>
                <w:lang w:bidi="ar-SY"/>
              </w:rPr>
            </w:pPr>
            <w:r w:rsidRPr="004419CE">
              <w:rPr>
                <w:sz w:val="20"/>
                <w:szCs w:val="26"/>
                <w:lang w:bidi="ar-SY"/>
              </w:rPr>
              <w:t>86</w:t>
            </w:r>
            <w:r>
              <w:rPr>
                <w:sz w:val="20"/>
                <w:szCs w:val="26"/>
                <w:lang w:bidi="ar-SY"/>
              </w:rPr>
              <w:t>–</w:t>
            </w:r>
          </w:p>
        </w:tc>
      </w:tr>
      <w:tr w:rsidR="005054D9" w:rsidRPr="004419CE" w:rsidTr="00E14C98">
        <w:trPr>
          <w:trHeight w:val="270"/>
          <w:jc w:val="center"/>
        </w:trPr>
        <w:tc>
          <w:tcPr>
            <w:tcW w:w="5671" w:type="dxa"/>
            <w:tcBorders>
              <w:top w:val="single" w:sz="8" w:space="0" w:color="auto"/>
              <w:left w:val="single" w:sz="8" w:space="0" w:color="auto"/>
              <w:bottom w:val="single" w:sz="8" w:space="0" w:color="auto"/>
              <w:right w:val="nil"/>
            </w:tcBorders>
            <w:shd w:val="clear" w:color="auto" w:fill="auto"/>
            <w:noWrap/>
            <w:vAlign w:val="bottom"/>
            <w:hideMark/>
          </w:tcPr>
          <w:p w:rsidR="005054D9" w:rsidRPr="004419CE" w:rsidRDefault="005054D9" w:rsidP="00C84BD2">
            <w:pPr>
              <w:spacing w:before="40" w:after="40" w:line="240" w:lineRule="exact"/>
              <w:rPr>
                <w:b/>
                <w:bCs/>
                <w:sz w:val="20"/>
                <w:szCs w:val="26"/>
                <w:lang w:bidi="ar-SY"/>
              </w:rPr>
            </w:pPr>
            <w:r w:rsidRPr="004419CE">
              <w:rPr>
                <w:b/>
                <w:bCs/>
                <w:sz w:val="20"/>
                <w:szCs w:val="26"/>
                <w:rtl/>
                <w:lang w:bidi="ar-EG"/>
              </w:rPr>
              <w:t xml:space="preserve">تذكارات </w:t>
            </w:r>
            <w:r w:rsidRPr="004419CE">
              <w:rPr>
                <w:rFonts w:hint="cs"/>
                <w:b/>
                <w:bCs/>
                <w:sz w:val="20"/>
                <w:szCs w:val="26"/>
                <w:rtl/>
                <w:lang w:bidi="ar-EG"/>
              </w:rPr>
              <w:t>-</w:t>
            </w:r>
            <w:r w:rsidRPr="004419CE">
              <w:rPr>
                <w:b/>
                <w:bCs/>
                <w:sz w:val="20"/>
                <w:szCs w:val="26"/>
                <w:rtl/>
                <w:lang w:bidi="ar-EG"/>
              </w:rPr>
              <w:t xml:space="preserve"> قيمة صافية</w:t>
            </w:r>
          </w:p>
        </w:tc>
        <w:tc>
          <w:tcPr>
            <w:tcW w:w="1979" w:type="dxa"/>
            <w:tcBorders>
              <w:top w:val="single" w:sz="8" w:space="0" w:color="auto"/>
              <w:left w:val="single" w:sz="4" w:space="0" w:color="auto"/>
              <w:bottom w:val="single" w:sz="8" w:space="0" w:color="auto"/>
              <w:right w:val="single" w:sz="8" w:space="0" w:color="auto"/>
            </w:tcBorders>
            <w:shd w:val="clear" w:color="auto" w:fill="auto"/>
            <w:noWrap/>
            <w:vAlign w:val="bottom"/>
          </w:tcPr>
          <w:p w:rsidR="005054D9" w:rsidRPr="00404491" w:rsidRDefault="005054D9" w:rsidP="00C84BD2">
            <w:pPr>
              <w:spacing w:before="40" w:after="40" w:line="240" w:lineRule="exact"/>
              <w:rPr>
                <w:sz w:val="20"/>
                <w:szCs w:val="26"/>
                <w:lang w:bidi="ar-SY"/>
              </w:rPr>
            </w:pPr>
            <w:r w:rsidRPr="00404491">
              <w:rPr>
                <w:sz w:val="20"/>
                <w:szCs w:val="26"/>
                <w:lang w:bidi="ar-SY"/>
              </w:rPr>
              <w:t>51</w:t>
            </w:r>
            <w:r>
              <w:rPr>
                <w:sz w:val="20"/>
                <w:szCs w:val="26"/>
                <w:lang w:bidi="ar-SY"/>
              </w:rPr>
              <w:t>  </w:t>
            </w:r>
          </w:p>
        </w:tc>
        <w:tc>
          <w:tcPr>
            <w:tcW w:w="1979" w:type="dxa"/>
            <w:tcBorders>
              <w:top w:val="single" w:sz="8" w:space="0" w:color="auto"/>
              <w:left w:val="single" w:sz="4" w:space="0" w:color="auto"/>
              <w:bottom w:val="single" w:sz="8" w:space="0" w:color="auto"/>
              <w:right w:val="single" w:sz="8" w:space="0" w:color="auto"/>
            </w:tcBorders>
            <w:vAlign w:val="center"/>
          </w:tcPr>
          <w:p w:rsidR="005054D9" w:rsidRPr="004419CE" w:rsidRDefault="005054D9" w:rsidP="00C84BD2">
            <w:pPr>
              <w:spacing w:before="40" w:after="40" w:line="240" w:lineRule="exact"/>
              <w:rPr>
                <w:sz w:val="20"/>
                <w:szCs w:val="26"/>
                <w:lang w:bidi="ar-SY"/>
              </w:rPr>
            </w:pPr>
            <w:r w:rsidRPr="004419CE">
              <w:rPr>
                <w:sz w:val="20"/>
                <w:szCs w:val="26"/>
                <w:lang w:bidi="ar-SY"/>
              </w:rPr>
              <w:t>43</w:t>
            </w:r>
            <w:r>
              <w:rPr>
                <w:sz w:val="20"/>
                <w:szCs w:val="26"/>
                <w:lang w:bidi="ar-SY"/>
              </w:rPr>
              <w:t>  </w:t>
            </w:r>
          </w:p>
        </w:tc>
      </w:tr>
      <w:tr w:rsidR="005054D9" w:rsidRPr="004419CE" w:rsidTr="00E14C98">
        <w:trPr>
          <w:trHeight w:val="255"/>
          <w:jc w:val="center"/>
        </w:trPr>
        <w:tc>
          <w:tcPr>
            <w:tcW w:w="5671" w:type="dxa"/>
            <w:tcBorders>
              <w:top w:val="nil"/>
              <w:left w:val="single" w:sz="4" w:space="0" w:color="auto"/>
              <w:right w:val="nil"/>
            </w:tcBorders>
            <w:shd w:val="clear" w:color="auto" w:fill="auto"/>
            <w:noWrap/>
            <w:vAlign w:val="bottom"/>
            <w:hideMark/>
          </w:tcPr>
          <w:p w:rsidR="005054D9" w:rsidRPr="004419CE" w:rsidRDefault="005054D9" w:rsidP="00C84BD2">
            <w:pPr>
              <w:spacing w:before="40" w:after="40" w:line="240" w:lineRule="exact"/>
              <w:rPr>
                <w:sz w:val="20"/>
                <w:szCs w:val="26"/>
                <w:lang w:bidi="ar-SY"/>
              </w:rPr>
            </w:pPr>
            <w:r w:rsidRPr="004419CE">
              <w:rPr>
                <w:sz w:val="20"/>
                <w:szCs w:val="26"/>
                <w:rtl/>
                <w:lang w:bidi="ar-EG"/>
              </w:rPr>
              <w:t>لوازم - قيمة إجمالية</w:t>
            </w:r>
          </w:p>
        </w:tc>
        <w:tc>
          <w:tcPr>
            <w:tcW w:w="1979" w:type="dxa"/>
            <w:tcBorders>
              <w:top w:val="nil"/>
              <w:left w:val="single" w:sz="4" w:space="0" w:color="auto"/>
              <w:bottom w:val="nil"/>
              <w:right w:val="single" w:sz="4" w:space="0" w:color="auto"/>
            </w:tcBorders>
            <w:shd w:val="clear" w:color="auto" w:fill="auto"/>
            <w:noWrap/>
            <w:vAlign w:val="bottom"/>
          </w:tcPr>
          <w:p w:rsidR="005054D9" w:rsidRPr="00404491" w:rsidRDefault="005054D9" w:rsidP="00C84BD2">
            <w:pPr>
              <w:spacing w:before="40" w:after="40" w:line="240" w:lineRule="exact"/>
              <w:rPr>
                <w:sz w:val="20"/>
                <w:szCs w:val="26"/>
                <w:lang w:bidi="ar-SY"/>
              </w:rPr>
            </w:pPr>
            <w:r w:rsidRPr="00404491">
              <w:rPr>
                <w:sz w:val="20"/>
                <w:szCs w:val="26"/>
                <w:lang w:bidi="ar-SY"/>
              </w:rPr>
              <w:t>353</w:t>
            </w:r>
            <w:r>
              <w:rPr>
                <w:sz w:val="20"/>
                <w:szCs w:val="26"/>
                <w:lang w:bidi="ar-SY"/>
              </w:rPr>
              <w:t>  </w:t>
            </w:r>
          </w:p>
        </w:tc>
        <w:tc>
          <w:tcPr>
            <w:tcW w:w="1979" w:type="dxa"/>
            <w:tcBorders>
              <w:top w:val="nil"/>
              <w:left w:val="single" w:sz="4" w:space="0" w:color="auto"/>
              <w:bottom w:val="nil"/>
              <w:right w:val="single" w:sz="4" w:space="0" w:color="auto"/>
            </w:tcBorders>
            <w:vAlign w:val="center"/>
          </w:tcPr>
          <w:p w:rsidR="005054D9" w:rsidRPr="004419CE" w:rsidRDefault="005054D9" w:rsidP="00C84BD2">
            <w:pPr>
              <w:spacing w:before="40" w:after="40" w:line="240" w:lineRule="exact"/>
              <w:rPr>
                <w:sz w:val="20"/>
                <w:szCs w:val="26"/>
                <w:lang w:bidi="ar-SY"/>
              </w:rPr>
            </w:pPr>
            <w:r w:rsidRPr="004419CE">
              <w:rPr>
                <w:sz w:val="20"/>
                <w:szCs w:val="26"/>
                <w:lang w:bidi="ar-SY"/>
              </w:rPr>
              <w:t>402</w:t>
            </w:r>
            <w:r>
              <w:rPr>
                <w:sz w:val="20"/>
                <w:szCs w:val="26"/>
                <w:lang w:bidi="ar-SY"/>
              </w:rPr>
              <w:t>  </w:t>
            </w:r>
          </w:p>
        </w:tc>
      </w:tr>
      <w:tr w:rsidR="005054D9" w:rsidRPr="004419CE" w:rsidTr="00E14C98">
        <w:trPr>
          <w:trHeight w:val="270"/>
          <w:jc w:val="center"/>
        </w:trPr>
        <w:tc>
          <w:tcPr>
            <w:tcW w:w="5671" w:type="dxa"/>
            <w:tcBorders>
              <w:top w:val="nil"/>
              <w:left w:val="single" w:sz="4" w:space="0" w:color="auto"/>
              <w:bottom w:val="single" w:sz="8" w:space="0" w:color="auto"/>
              <w:right w:val="single" w:sz="4" w:space="0" w:color="auto"/>
            </w:tcBorders>
            <w:shd w:val="clear" w:color="000000" w:fill="FFFFFF"/>
            <w:noWrap/>
            <w:vAlign w:val="bottom"/>
            <w:hideMark/>
          </w:tcPr>
          <w:p w:rsidR="005054D9" w:rsidRPr="004419CE" w:rsidRDefault="005054D9" w:rsidP="00C84BD2">
            <w:pPr>
              <w:spacing w:before="40" w:after="40" w:line="240" w:lineRule="exact"/>
              <w:rPr>
                <w:sz w:val="20"/>
                <w:szCs w:val="26"/>
                <w:lang w:bidi="ar-SY"/>
              </w:rPr>
            </w:pPr>
            <w:r w:rsidRPr="004419CE">
              <w:rPr>
                <w:sz w:val="20"/>
                <w:szCs w:val="26"/>
                <w:rtl/>
                <w:lang w:bidi="ar-EG"/>
              </w:rPr>
              <w:t>استهلاك</w:t>
            </w:r>
          </w:p>
        </w:tc>
        <w:tc>
          <w:tcPr>
            <w:tcW w:w="1979" w:type="dxa"/>
            <w:tcBorders>
              <w:top w:val="nil"/>
              <w:left w:val="single" w:sz="4" w:space="0" w:color="auto"/>
              <w:bottom w:val="nil"/>
              <w:right w:val="single" w:sz="4" w:space="0" w:color="auto"/>
            </w:tcBorders>
            <w:shd w:val="clear" w:color="auto" w:fill="auto"/>
            <w:noWrap/>
            <w:vAlign w:val="bottom"/>
          </w:tcPr>
          <w:p w:rsidR="005054D9" w:rsidRPr="00404491" w:rsidRDefault="005054D9" w:rsidP="00C84BD2">
            <w:pPr>
              <w:spacing w:before="40" w:after="40" w:line="240" w:lineRule="exact"/>
              <w:rPr>
                <w:sz w:val="20"/>
                <w:szCs w:val="26"/>
                <w:lang w:bidi="ar-SY"/>
              </w:rPr>
            </w:pPr>
            <w:r w:rsidRPr="00404491">
              <w:rPr>
                <w:sz w:val="20"/>
                <w:szCs w:val="26"/>
                <w:lang w:bidi="ar-SY"/>
              </w:rPr>
              <w:t>0</w:t>
            </w:r>
            <w:r>
              <w:rPr>
                <w:sz w:val="20"/>
                <w:szCs w:val="26"/>
                <w:lang w:bidi="ar-SY"/>
              </w:rPr>
              <w:t>  </w:t>
            </w:r>
          </w:p>
        </w:tc>
        <w:tc>
          <w:tcPr>
            <w:tcW w:w="1979" w:type="dxa"/>
            <w:tcBorders>
              <w:top w:val="nil"/>
              <w:left w:val="nil"/>
              <w:bottom w:val="nil"/>
              <w:right w:val="single" w:sz="4" w:space="0" w:color="auto"/>
            </w:tcBorders>
            <w:vAlign w:val="center"/>
          </w:tcPr>
          <w:p w:rsidR="005054D9" w:rsidRPr="004419CE" w:rsidRDefault="005054D9" w:rsidP="00C84BD2">
            <w:pPr>
              <w:spacing w:before="40" w:after="40" w:line="240" w:lineRule="exact"/>
              <w:rPr>
                <w:sz w:val="20"/>
                <w:szCs w:val="26"/>
                <w:lang w:bidi="ar-SY"/>
              </w:rPr>
            </w:pPr>
            <w:r w:rsidRPr="004419CE">
              <w:rPr>
                <w:sz w:val="20"/>
                <w:szCs w:val="26"/>
                <w:lang w:bidi="ar-SY"/>
              </w:rPr>
              <w:t>-</w:t>
            </w:r>
          </w:p>
        </w:tc>
      </w:tr>
      <w:tr w:rsidR="005054D9" w:rsidRPr="004419CE" w:rsidTr="00E14C98">
        <w:trPr>
          <w:trHeight w:val="270"/>
          <w:jc w:val="center"/>
        </w:trPr>
        <w:tc>
          <w:tcPr>
            <w:tcW w:w="5671" w:type="dxa"/>
            <w:tcBorders>
              <w:top w:val="single" w:sz="8" w:space="0" w:color="auto"/>
              <w:left w:val="single" w:sz="8" w:space="0" w:color="auto"/>
              <w:bottom w:val="single" w:sz="8" w:space="0" w:color="auto"/>
              <w:right w:val="nil"/>
            </w:tcBorders>
            <w:shd w:val="clear" w:color="auto" w:fill="auto"/>
            <w:noWrap/>
            <w:vAlign w:val="bottom"/>
            <w:hideMark/>
          </w:tcPr>
          <w:p w:rsidR="005054D9" w:rsidRPr="004419CE" w:rsidRDefault="005054D9" w:rsidP="00C84BD2">
            <w:pPr>
              <w:spacing w:before="40" w:after="40" w:line="240" w:lineRule="exact"/>
              <w:rPr>
                <w:b/>
                <w:bCs/>
                <w:sz w:val="20"/>
                <w:szCs w:val="26"/>
                <w:lang w:bidi="ar-SY"/>
              </w:rPr>
            </w:pPr>
            <w:r w:rsidRPr="004419CE">
              <w:rPr>
                <w:b/>
                <w:bCs/>
                <w:sz w:val="20"/>
                <w:szCs w:val="26"/>
                <w:rtl/>
                <w:lang w:bidi="ar-EG"/>
              </w:rPr>
              <w:t>لوازم - قيمة صافية</w:t>
            </w:r>
          </w:p>
        </w:tc>
        <w:tc>
          <w:tcPr>
            <w:tcW w:w="1979" w:type="dxa"/>
            <w:tcBorders>
              <w:top w:val="single" w:sz="8" w:space="0" w:color="auto"/>
              <w:left w:val="single" w:sz="4" w:space="0" w:color="auto"/>
              <w:bottom w:val="single" w:sz="8" w:space="0" w:color="auto"/>
              <w:right w:val="single" w:sz="4" w:space="0" w:color="auto"/>
            </w:tcBorders>
            <w:shd w:val="clear" w:color="auto" w:fill="auto"/>
            <w:noWrap/>
            <w:vAlign w:val="bottom"/>
          </w:tcPr>
          <w:p w:rsidR="005054D9" w:rsidRPr="00404491" w:rsidRDefault="005054D9" w:rsidP="00C84BD2">
            <w:pPr>
              <w:spacing w:before="40" w:after="40" w:line="240" w:lineRule="exact"/>
              <w:rPr>
                <w:sz w:val="20"/>
                <w:szCs w:val="26"/>
                <w:lang w:bidi="ar-SY"/>
              </w:rPr>
            </w:pPr>
            <w:r w:rsidRPr="00404491">
              <w:rPr>
                <w:sz w:val="20"/>
                <w:szCs w:val="26"/>
                <w:lang w:bidi="ar-SY"/>
              </w:rPr>
              <w:t>353</w:t>
            </w:r>
            <w:r>
              <w:rPr>
                <w:sz w:val="20"/>
                <w:szCs w:val="26"/>
                <w:lang w:bidi="ar-SY"/>
              </w:rPr>
              <w:t>  </w:t>
            </w:r>
          </w:p>
        </w:tc>
        <w:tc>
          <w:tcPr>
            <w:tcW w:w="1979" w:type="dxa"/>
            <w:tcBorders>
              <w:top w:val="single" w:sz="8" w:space="0" w:color="auto"/>
              <w:left w:val="single" w:sz="4" w:space="0" w:color="auto"/>
              <w:bottom w:val="single" w:sz="8" w:space="0" w:color="auto"/>
              <w:right w:val="single" w:sz="4" w:space="0" w:color="auto"/>
            </w:tcBorders>
            <w:vAlign w:val="center"/>
          </w:tcPr>
          <w:p w:rsidR="005054D9" w:rsidRPr="004419CE" w:rsidRDefault="005054D9" w:rsidP="00C84BD2">
            <w:pPr>
              <w:spacing w:before="40" w:after="40" w:line="240" w:lineRule="exact"/>
              <w:rPr>
                <w:sz w:val="20"/>
                <w:szCs w:val="26"/>
                <w:lang w:bidi="ar-SY"/>
              </w:rPr>
            </w:pPr>
            <w:r w:rsidRPr="004419CE">
              <w:rPr>
                <w:sz w:val="20"/>
                <w:szCs w:val="26"/>
                <w:lang w:bidi="ar-SY"/>
              </w:rPr>
              <w:t>402</w:t>
            </w:r>
            <w:r>
              <w:rPr>
                <w:sz w:val="20"/>
                <w:szCs w:val="26"/>
                <w:lang w:bidi="ar-SY"/>
              </w:rPr>
              <w:t>  </w:t>
            </w:r>
          </w:p>
        </w:tc>
      </w:tr>
      <w:tr w:rsidR="005054D9" w:rsidRPr="004419CE" w:rsidTr="00E14C98">
        <w:trPr>
          <w:trHeight w:val="270"/>
          <w:jc w:val="center"/>
        </w:trPr>
        <w:tc>
          <w:tcPr>
            <w:tcW w:w="5671" w:type="dxa"/>
            <w:tcBorders>
              <w:top w:val="nil"/>
              <w:left w:val="single" w:sz="8" w:space="0" w:color="auto"/>
              <w:bottom w:val="single" w:sz="8" w:space="0" w:color="auto"/>
              <w:right w:val="nil"/>
            </w:tcBorders>
            <w:shd w:val="clear" w:color="auto" w:fill="auto"/>
            <w:noWrap/>
            <w:vAlign w:val="bottom"/>
            <w:hideMark/>
          </w:tcPr>
          <w:p w:rsidR="005054D9" w:rsidRPr="004419CE" w:rsidRDefault="005054D9" w:rsidP="00C84BD2">
            <w:pPr>
              <w:spacing w:before="40" w:after="40" w:line="240" w:lineRule="exact"/>
              <w:rPr>
                <w:b/>
                <w:bCs/>
                <w:sz w:val="20"/>
                <w:szCs w:val="26"/>
                <w:lang w:bidi="ar-SY"/>
              </w:rPr>
            </w:pPr>
            <w:r w:rsidRPr="004419CE">
              <w:rPr>
                <w:b/>
                <w:bCs/>
                <w:sz w:val="20"/>
                <w:szCs w:val="26"/>
                <w:rtl/>
                <w:lang w:bidi="ar-EG"/>
              </w:rPr>
              <w:t xml:space="preserve">مخزونات </w:t>
            </w:r>
            <w:r w:rsidRPr="004419CE">
              <w:rPr>
                <w:rFonts w:hint="cs"/>
                <w:b/>
                <w:bCs/>
                <w:sz w:val="20"/>
                <w:szCs w:val="26"/>
                <w:rtl/>
                <w:lang w:bidi="ar-EG"/>
              </w:rPr>
              <w:t>-</w:t>
            </w:r>
            <w:r w:rsidRPr="004419CE">
              <w:rPr>
                <w:b/>
                <w:bCs/>
                <w:sz w:val="20"/>
                <w:szCs w:val="26"/>
                <w:rtl/>
                <w:lang w:bidi="ar-EG"/>
              </w:rPr>
              <w:t xml:space="preserve"> قيمة صافية</w:t>
            </w:r>
          </w:p>
        </w:tc>
        <w:tc>
          <w:tcPr>
            <w:tcW w:w="1979" w:type="dxa"/>
            <w:tcBorders>
              <w:top w:val="nil"/>
              <w:left w:val="single" w:sz="4" w:space="0" w:color="auto"/>
              <w:bottom w:val="single" w:sz="8" w:space="0" w:color="auto"/>
              <w:right w:val="single" w:sz="8" w:space="0" w:color="auto"/>
            </w:tcBorders>
            <w:shd w:val="clear" w:color="auto" w:fill="auto"/>
            <w:noWrap/>
            <w:vAlign w:val="bottom"/>
          </w:tcPr>
          <w:p w:rsidR="005054D9" w:rsidRPr="00E14C98" w:rsidRDefault="005054D9" w:rsidP="00C84BD2">
            <w:pPr>
              <w:spacing w:before="40" w:after="40" w:line="240" w:lineRule="exact"/>
              <w:rPr>
                <w:b/>
                <w:bCs/>
                <w:sz w:val="20"/>
                <w:szCs w:val="26"/>
                <w:lang w:bidi="ar-SY"/>
              </w:rPr>
            </w:pPr>
            <w:r w:rsidRPr="00E14C98">
              <w:rPr>
                <w:b/>
                <w:bCs/>
                <w:sz w:val="20"/>
                <w:szCs w:val="26"/>
                <w:lang w:bidi="ar-SY"/>
              </w:rPr>
              <w:t>535  </w:t>
            </w:r>
          </w:p>
        </w:tc>
        <w:tc>
          <w:tcPr>
            <w:tcW w:w="1979" w:type="dxa"/>
            <w:tcBorders>
              <w:top w:val="nil"/>
              <w:left w:val="single" w:sz="4" w:space="0" w:color="auto"/>
              <w:bottom w:val="single" w:sz="8" w:space="0" w:color="auto"/>
              <w:right w:val="single" w:sz="8" w:space="0" w:color="auto"/>
            </w:tcBorders>
            <w:vAlign w:val="center"/>
          </w:tcPr>
          <w:p w:rsidR="005054D9" w:rsidRPr="004419CE" w:rsidRDefault="005054D9" w:rsidP="00C84BD2">
            <w:pPr>
              <w:spacing w:before="40" w:after="40" w:line="240" w:lineRule="exact"/>
              <w:rPr>
                <w:b/>
                <w:bCs/>
                <w:sz w:val="20"/>
                <w:szCs w:val="26"/>
                <w:lang w:bidi="ar-SY"/>
              </w:rPr>
            </w:pPr>
            <w:r w:rsidRPr="004419CE">
              <w:rPr>
                <w:b/>
                <w:bCs/>
                <w:sz w:val="20"/>
                <w:szCs w:val="26"/>
                <w:lang w:bidi="ar-SY"/>
              </w:rPr>
              <w:t>661</w:t>
            </w:r>
            <w:r>
              <w:rPr>
                <w:b/>
                <w:bCs/>
                <w:sz w:val="20"/>
                <w:szCs w:val="26"/>
                <w:lang w:bidi="ar-SY"/>
              </w:rPr>
              <w:t>  </w:t>
            </w:r>
          </w:p>
        </w:tc>
      </w:tr>
    </w:tbl>
    <w:p w:rsidR="005054D9" w:rsidRPr="004419CE" w:rsidRDefault="005054D9" w:rsidP="00094A96">
      <w:pPr>
        <w:pStyle w:val="Heading5"/>
        <w:rPr>
          <w:rtl/>
        </w:rPr>
      </w:pPr>
      <w:bookmarkStart w:id="611" w:name="_Toc358648348"/>
      <w:bookmarkStart w:id="612" w:name="_Toc358648547"/>
      <w:bookmarkStart w:id="613" w:name="_Toc387263379"/>
      <w:bookmarkStart w:id="614" w:name="_Toc387338354"/>
      <w:bookmarkStart w:id="615" w:name="_Toc419484078"/>
      <w:bookmarkStart w:id="616" w:name="_Toc452156630"/>
      <w:bookmarkStart w:id="617" w:name="_Toc482792214"/>
      <w:bookmarkStart w:id="618" w:name="_Toc482793719"/>
      <w:bookmarkStart w:id="619" w:name="_Toc511402234"/>
      <w:bookmarkStart w:id="620" w:name="_Toc511756671"/>
      <w:bookmarkStart w:id="621" w:name="_Toc9614790"/>
      <w:r w:rsidRPr="004419CE">
        <w:rPr>
          <w:rtl/>
        </w:rPr>
        <w:t xml:space="preserve">الملاحظة </w:t>
      </w:r>
      <w:r w:rsidRPr="004419CE">
        <w:t>10</w:t>
      </w:r>
      <w:r w:rsidRPr="004419CE">
        <w:rPr>
          <w:rtl/>
        </w:rPr>
        <w:tab/>
        <w:t>المستحقات الأخرى</w:t>
      </w:r>
      <w:bookmarkEnd w:id="611"/>
      <w:bookmarkEnd w:id="612"/>
      <w:bookmarkEnd w:id="613"/>
      <w:bookmarkEnd w:id="614"/>
      <w:bookmarkEnd w:id="615"/>
      <w:bookmarkEnd w:id="616"/>
      <w:bookmarkEnd w:id="617"/>
      <w:bookmarkEnd w:id="618"/>
      <w:bookmarkEnd w:id="619"/>
      <w:bookmarkEnd w:id="620"/>
      <w:bookmarkEnd w:id="621"/>
    </w:p>
    <w:tbl>
      <w:tblPr>
        <w:bidiVisual/>
        <w:tblW w:w="5000" w:type="pct"/>
        <w:jc w:val="center"/>
        <w:tblLook w:val="04A0" w:firstRow="1" w:lastRow="0" w:firstColumn="1" w:lastColumn="0" w:noHBand="0" w:noVBand="1"/>
      </w:tblPr>
      <w:tblGrid>
        <w:gridCol w:w="5671"/>
        <w:gridCol w:w="1979"/>
        <w:gridCol w:w="1979"/>
      </w:tblGrid>
      <w:tr w:rsidR="005054D9" w:rsidRPr="004419CE" w:rsidTr="00C84BD2">
        <w:trPr>
          <w:trHeight w:val="499"/>
          <w:jc w:val="center"/>
        </w:trPr>
        <w:tc>
          <w:tcPr>
            <w:tcW w:w="4876" w:type="dxa"/>
            <w:tcBorders>
              <w:top w:val="single" w:sz="4" w:space="0" w:color="auto"/>
              <w:left w:val="single" w:sz="4" w:space="0" w:color="auto"/>
              <w:bottom w:val="single" w:sz="4" w:space="0" w:color="auto"/>
              <w:right w:val="nil"/>
            </w:tcBorders>
            <w:shd w:val="clear" w:color="auto" w:fill="auto"/>
            <w:noWrap/>
            <w:vAlign w:val="center"/>
            <w:hideMark/>
          </w:tcPr>
          <w:p w:rsidR="005054D9" w:rsidRPr="004419CE" w:rsidRDefault="005054D9" w:rsidP="00094A96">
            <w:pPr>
              <w:keepNext/>
              <w:keepLines/>
              <w:spacing w:before="40" w:after="40" w:line="240" w:lineRule="exact"/>
              <w:jc w:val="left"/>
              <w:rPr>
                <w:b/>
                <w:bCs/>
                <w:sz w:val="20"/>
                <w:szCs w:val="26"/>
              </w:rPr>
            </w:pPr>
            <w:r w:rsidRPr="004419CE">
              <w:rPr>
                <w:b/>
                <w:bCs/>
                <w:sz w:val="20"/>
                <w:szCs w:val="26"/>
                <w:rtl/>
                <w:lang w:bidi="ar-EG"/>
              </w:rPr>
              <w:t>بآلاف الفرنكات السويسرية</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5054D9" w:rsidRPr="004419CE" w:rsidRDefault="005054D9" w:rsidP="00094A96">
            <w:pPr>
              <w:keepNext/>
              <w:keepLines/>
              <w:spacing w:before="40" w:after="40" w:line="240" w:lineRule="exact"/>
              <w:jc w:val="center"/>
              <w:rPr>
                <w:b/>
                <w:bCs/>
                <w:sz w:val="20"/>
                <w:szCs w:val="26"/>
              </w:rPr>
            </w:pPr>
            <w:r>
              <w:rPr>
                <w:b/>
                <w:bCs/>
                <w:sz w:val="20"/>
                <w:szCs w:val="26"/>
              </w:rPr>
              <w:t>2018</w:t>
            </w:r>
            <w:r w:rsidRPr="004419CE">
              <w:rPr>
                <w:b/>
                <w:bCs/>
                <w:sz w:val="20"/>
                <w:szCs w:val="26"/>
              </w:rPr>
              <w:t>.12.31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D9" w:rsidRPr="004419CE" w:rsidRDefault="005054D9" w:rsidP="00094A96">
            <w:pPr>
              <w:keepNext/>
              <w:keepLines/>
              <w:spacing w:before="40" w:after="40" w:line="240" w:lineRule="exact"/>
              <w:jc w:val="center"/>
              <w:rPr>
                <w:b/>
                <w:bCs/>
                <w:sz w:val="20"/>
                <w:szCs w:val="26"/>
              </w:rPr>
            </w:pPr>
            <w:r>
              <w:rPr>
                <w:b/>
                <w:bCs/>
                <w:sz w:val="20"/>
                <w:szCs w:val="26"/>
              </w:rPr>
              <w:t>2017</w:t>
            </w:r>
            <w:r w:rsidRPr="004419CE">
              <w:rPr>
                <w:b/>
                <w:bCs/>
                <w:sz w:val="20"/>
                <w:szCs w:val="26"/>
              </w:rPr>
              <w:t>.12.31</w:t>
            </w:r>
          </w:p>
        </w:tc>
      </w:tr>
      <w:tr w:rsidR="005054D9" w:rsidRPr="004419CE" w:rsidTr="00C84BD2">
        <w:trPr>
          <w:trHeight w:val="255"/>
          <w:jc w:val="center"/>
        </w:trPr>
        <w:tc>
          <w:tcPr>
            <w:tcW w:w="4876" w:type="dxa"/>
            <w:tcBorders>
              <w:top w:val="nil"/>
              <w:left w:val="single" w:sz="4" w:space="0" w:color="auto"/>
              <w:bottom w:val="nil"/>
              <w:right w:val="nil"/>
            </w:tcBorders>
            <w:shd w:val="clear" w:color="auto" w:fill="auto"/>
            <w:noWrap/>
          </w:tcPr>
          <w:p w:rsidR="005054D9" w:rsidRPr="004419CE" w:rsidRDefault="005054D9" w:rsidP="00094A96">
            <w:pPr>
              <w:keepNext/>
              <w:spacing w:before="40" w:after="40" w:line="240" w:lineRule="exact"/>
              <w:rPr>
                <w:sz w:val="20"/>
                <w:szCs w:val="26"/>
                <w:rtl/>
                <w:lang w:bidi="ar-SY"/>
              </w:rPr>
            </w:pPr>
          </w:p>
        </w:tc>
        <w:tc>
          <w:tcPr>
            <w:tcW w:w="1701" w:type="dxa"/>
            <w:tcBorders>
              <w:top w:val="nil"/>
              <w:left w:val="single" w:sz="4" w:space="0" w:color="auto"/>
              <w:bottom w:val="nil"/>
              <w:right w:val="nil"/>
            </w:tcBorders>
            <w:shd w:val="clear" w:color="auto" w:fill="auto"/>
            <w:noWrap/>
            <w:vAlign w:val="center"/>
          </w:tcPr>
          <w:p w:rsidR="005054D9" w:rsidRPr="004419CE" w:rsidRDefault="005054D9" w:rsidP="00094A96">
            <w:pPr>
              <w:keepNext/>
              <w:spacing w:before="40" w:after="40" w:line="240" w:lineRule="exact"/>
              <w:rPr>
                <w:sz w:val="20"/>
                <w:szCs w:val="26"/>
                <w:lang w:bidi="ar-SY"/>
              </w:rPr>
            </w:pPr>
          </w:p>
        </w:tc>
        <w:tc>
          <w:tcPr>
            <w:tcW w:w="1701" w:type="dxa"/>
            <w:tcBorders>
              <w:top w:val="nil"/>
              <w:left w:val="single" w:sz="4" w:space="0" w:color="auto"/>
              <w:bottom w:val="nil"/>
              <w:right w:val="single" w:sz="4" w:space="0" w:color="auto"/>
            </w:tcBorders>
            <w:shd w:val="clear" w:color="auto" w:fill="auto"/>
            <w:noWrap/>
            <w:vAlign w:val="center"/>
          </w:tcPr>
          <w:p w:rsidR="005054D9" w:rsidRPr="004419CE" w:rsidRDefault="005054D9" w:rsidP="00094A96">
            <w:pPr>
              <w:keepNext/>
              <w:spacing w:before="40" w:after="40" w:line="240" w:lineRule="exact"/>
              <w:rPr>
                <w:sz w:val="20"/>
                <w:szCs w:val="26"/>
                <w:lang w:bidi="ar-SY"/>
              </w:rPr>
            </w:pPr>
          </w:p>
        </w:tc>
      </w:tr>
      <w:tr w:rsidR="005054D9" w:rsidRPr="004419CE" w:rsidTr="00C84BD2">
        <w:trPr>
          <w:trHeight w:val="255"/>
          <w:jc w:val="center"/>
        </w:trPr>
        <w:tc>
          <w:tcPr>
            <w:tcW w:w="4876" w:type="dxa"/>
            <w:tcBorders>
              <w:top w:val="nil"/>
              <w:left w:val="single" w:sz="4" w:space="0" w:color="auto"/>
              <w:bottom w:val="nil"/>
              <w:right w:val="nil"/>
            </w:tcBorders>
            <w:shd w:val="clear" w:color="auto" w:fill="auto"/>
            <w:noWrap/>
            <w:hideMark/>
          </w:tcPr>
          <w:p w:rsidR="005054D9" w:rsidRPr="004419CE" w:rsidRDefault="005054D9" w:rsidP="00094A96">
            <w:pPr>
              <w:keepNext/>
              <w:spacing w:before="40" w:after="40" w:line="240" w:lineRule="exact"/>
              <w:rPr>
                <w:sz w:val="20"/>
                <w:szCs w:val="26"/>
                <w:lang w:bidi="ar-SY"/>
              </w:rPr>
            </w:pPr>
            <w:r w:rsidRPr="004419CE">
              <w:rPr>
                <w:rFonts w:hint="cs"/>
                <w:sz w:val="20"/>
                <w:szCs w:val="26"/>
                <w:rtl/>
                <w:lang w:bidi="ar-SY"/>
              </w:rPr>
              <w:t>سلف</w:t>
            </w:r>
            <w:r w:rsidRPr="004419CE">
              <w:rPr>
                <w:sz w:val="20"/>
                <w:szCs w:val="26"/>
                <w:rtl/>
                <w:lang w:bidi="ar-SY"/>
              </w:rPr>
              <w:t xml:space="preserve"> </w:t>
            </w:r>
            <w:r w:rsidRPr="004419CE">
              <w:rPr>
                <w:rFonts w:hint="cs"/>
                <w:sz w:val="20"/>
                <w:szCs w:val="26"/>
                <w:rtl/>
                <w:lang w:bidi="ar-SY"/>
              </w:rPr>
              <w:t>للموظفين</w:t>
            </w:r>
          </w:p>
        </w:tc>
        <w:tc>
          <w:tcPr>
            <w:tcW w:w="1701" w:type="dxa"/>
            <w:tcBorders>
              <w:top w:val="nil"/>
              <w:left w:val="single" w:sz="4" w:space="0" w:color="auto"/>
              <w:right w:val="nil"/>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1</w:t>
            </w:r>
            <w:r>
              <w:rPr>
                <w:sz w:val="20"/>
                <w:szCs w:val="26"/>
                <w:lang w:bidi="ar-SY"/>
              </w:rPr>
              <w:t> </w:t>
            </w:r>
            <w:r w:rsidRPr="00404491">
              <w:rPr>
                <w:sz w:val="20"/>
                <w:szCs w:val="26"/>
                <w:lang w:bidi="ar-SY"/>
              </w:rPr>
              <w:t>762</w:t>
            </w:r>
            <w:r>
              <w:rPr>
                <w:sz w:val="20"/>
                <w:szCs w:val="26"/>
                <w:lang w:bidi="ar-SY"/>
              </w:rPr>
              <w:t>  </w:t>
            </w:r>
          </w:p>
        </w:tc>
        <w:tc>
          <w:tcPr>
            <w:tcW w:w="1701" w:type="dxa"/>
            <w:tcBorders>
              <w:top w:val="nil"/>
              <w:left w:val="single" w:sz="4" w:space="0" w:color="auto"/>
              <w:bottom w:val="nil"/>
              <w:right w:val="single" w:sz="4" w:space="0" w:color="auto"/>
            </w:tcBorders>
            <w:shd w:val="clear" w:color="auto" w:fill="auto"/>
            <w:noWrap/>
            <w:vAlign w:val="center"/>
          </w:tcPr>
          <w:p w:rsidR="005054D9" w:rsidRPr="004419CE" w:rsidRDefault="005054D9" w:rsidP="00094A96">
            <w:pPr>
              <w:keepNext/>
              <w:spacing w:before="40" w:after="40" w:line="240" w:lineRule="exact"/>
              <w:rPr>
                <w:sz w:val="20"/>
                <w:szCs w:val="26"/>
                <w:lang w:bidi="ar-SY"/>
              </w:rPr>
            </w:pPr>
            <w:r w:rsidRPr="004419CE">
              <w:rPr>
                <w:sz w:val="20"/>
                <w:szCs w:val="26"/>
                <w:lang w:bidi="ar-SY"/>
              </w:rPr>
              <w:t>1 723</w:t>
            </w:r>
            <w:r>
              <w:rPr>
                <w:sz w:val="20"/>
                <w:szCs w:val="26"/>
                <w:lang w:bidi="ar-SY"/>
              </w:rPr>
              <w:t>  </w:t>
            </w:r>
          </w:p>
        </w:tc>
      </w:tr>
      <w:tr w:rsidR="005054D9" w:rsidRPr="004419CE" w:rsidTr="00C84BD2">
        <w:trPr>
          <w:trHeight w:val="255"/>
          <w:jc w:val="center"/>
        </w:trPr>
        <w:tc>
          <w:tcPr>
            <w:tcW w:w="4876" w:type="dxa"/>
            <w:tcBorders>
              <w:top w:val="nil"/>
              <w:left w:val="single" w:sz="4" w:space="0" w:color="auto"/>
              <w:bottom w:val="nil"/>
              <w:right w:val="nil"/>
            </w:tcBorders>
            <w:shd w:val="clear" w:color="auto" w:fill="auto"/>
            <w:noWrap/>
          </w:tcPr>
          <w:p w:rsidR="005054D9" w:rsidRPr="004419CE" w:rsidRDefault="005054D9" w:rsidP="00094A96">
            <w:pPr>
              <w:keepNext/>
              <w:spacing w:before="40" w:after="40" w:line="240" w:lineRule="exact"/>
              <w:rPr>
                <w:sz w:val="20"/>
                <w:szCs w:val="26"/>
                <w:rtl/>
                <w:lang w:bidi="ar-SY"/>
              </w:rPr>
            </w:pPr>
            <w:r w:rsidRPr="004419CE">
              <w:rPr>
                <w:sz w:val="20"/>
                <w:szCs w:val="26"/>
                <w:rtl/>
              </w:rPr>
              <w:t>الحساب الجاري لبرنامج الأمم المتحدة الإنمائي</w:t>
            </w:r>
          </w:p>
        </w:tc>
        <w:tc>
          <w:tcPr>
            <w:tcW w:w="1701" w:type="dxa"/>
            <w:tcBorders>
              <w:top w:val="nil"/>
              <w:left w:val="single" w:sz="4" w:space="0" w:color="auto"/>
              <w:bottom w:val="nil"/>
              <w:right w:val="single" w:sz="4" w:space="0" w:color="auto"/>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428</w:t>
            </w:r>
            <w:r>
              <w:rPr>
                <w:sz w:val="20"/>
                <w:szCs w:val="26"/>
                <w:lang w:bidi="ar-SY"/>
              </w:rPr>
              <w:t>  </w:t>
            </w:r>
          </w:p>
        </w:tc>
        <w:tc>
          <w:tcPr>
            <w:tcW w:w="1701" w:type="dxa"/>
            <w:tcBorders>
              <w:top w:val="nil"/>
              <w:left w:val="single" w:sz="4" w:space="0" w:color="auto"/>
              <w:bottom w:val="nil"/>
              <w:right w:val="single" w:sz="4" w:space="0" w:color="auto"/>
            </w:tcBorders>
            <w:shd w:val="clear" w:color="auto" w:fill="auto"/>
            <w:noWrap/>
            <w:vAlign w:val="center"/>
          </w:tcPr>
          <w:p w:rsidR="005054D9" w:rsidRPr="004419CE" w:rsidRDefault="005054D9" w:rsidP="00094A96">
            <w:pPr>
              <w:keepNext/>
              <w:spacing w:before="40" w:after="40" w:line="240" w:lineRule="exact"/>
              <w:rPr>
                <w:sz w:val="20"/>
                <w:szCs w:val="26"/>
                <w:lang w:bidi="ar-SY"/>
              </w:rPr>
            </w:pPr>
            <w:r w:rsidRPr="004419CE">
              <w:rPr>
                <w:sz w:val="20"/>
                <w:szCs w:val="26"/>
                <w:lang w:bidi="ar-SY"/>
              </w:rPr>
              <w:t>308</w:t>
            </w:r>
            <w:r>
              <w:rPr>
                <w:sz w:val="20"/>
                <w:szCs w:val="26"/>
                <w:lang w:bidi="ar-SY"/>
              </w:rPr>
              <w:t>  </w:t>
            </w:r>
          </w:p>
        </w:tc>
      </w:tr>
      <w:tr w:rsidR="005054D9" w:rsidRPr="004419CE" w:rsidTr="00C84BD2">
        <w:trPr>
          <w:trHeight w:val="255"/>
          <w:jc w:val="center"/>
        </w:trPr>
        <w:tc>
          <w:tcPr>
            <w:tcW w:w="4876" w:type="dxa"/>
            <w:tcBorders>
              <w:top w:val="nil"/>
              <w:left w:val="single" w:sz="4" w:space="0" w:color="auto"/>
              <w:bottom w:val="nil"/>
              <w:right w:val="nil"/>
            </w:tcBorders>
            <w:shd w:val="clear" w:color="auto" w:fill="auto"/>
            <w:noWrap/>
            <w:hideMark/>
          </w:tcPr>
          <w:p w:rsidR="005054D9" w:rsidRPr="004419CE" w:rsidRDefault="005054D9" w:rsidP="00094A96">
            <w:pPr>
              <w:keepNext/>
              <w:spacing w:before="40" w:after="40" w:line="240" w:lineRule="exact"/>
              <w:rPr>
                <w:sz w:val="20"/>
                <w:szCs w:val="26"/>
                <w:lang w:bidi="ar-SY"/>
              </w:rPr>
            </w:pPr>
            <w:r w:rsidRPr="004419CE">
              <w:rPr>
                <w:rFonts w:hint="cs"/>
                <w:sz w:val="20"/>
                <w:szCs w:val="26"/>
                <w:rtl/>
                <w:lang w:bidi="ar-SY"/>
              </w:rPr>
              <w:t>يوغوسلافيا</w:t>
            </w:r>
          </w:p>
        </w:tc>
        <w:tc>
          <w:tcPr>
            <w:tcW w:w="1701" w:type="dxa"/>
            <w:tcBorders>
              <w:top w:val="nil"/>
              <w:left w:val="single" w:sz="4" w:space="0" w:color="auto"/>
              <w:bottom w:val="nil"/>
              <w:right w:val="single" w:sz="4" w:space="0" w:color="auto"/>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1</w:t>
            </w:r>
            <w:r>
              <w:rPr>
                <w:sz w:val="20"/>
                <w:szCs w:val="26"/>
                <w:lang w:bidi="ar-SY"/>
              </w:rPr>
              <w:t> </w:t>
            </w:r>
            <w:r w:rsidRPr="00404491">
              <w:rPr>
                <w:sz w:val="20"/>
                <w:szCs w:val="26"/>
                <w:lang w:bidi="ar-SY"/>
              </w:rPr>
              <w:t>189</w:t>
            </w:r>
            <w:r>
              <w:rPr>
                <w:sz w:val="20"/>
                <w:szCs w:val="26"/>
                <w:lang w:bidi="ar-SY"/>
              </w:rPr>
              <w:t>  </w:t>
            </w:r>
          </w:p>
        </w:tc>
        <w:tc>
          <w:tcPr>
            <w:tcW w:w="1701" w:type="dxa"/>
            <w:tcBorders>
              <w:top w:val="nil"/>
              <w:left w:val="nil"/>
              <w:bottom w:val="nil"/>
              <w:right w:val="single" w:sz="4" w:space="0" w:color="auto"/>
            </w:tcBorders>
            <w:shd w:val="clear" w:color="auto" w:fill="auto"/>
            <w:noWrap/>
            <w:vAlign w:val="center"/>
          </w:tcPr>
          <w:p w:rsidR="005054D9" w:rsidRPr="004419CE" w:rsidRDefault="005054D9" w:rsidP="00094A96">
            <w:pPr>
              <w:keepNext/>
              <w:spacing w:before="40" w:after="40" w:line="240" w:lineRule="exact"/>
              <w:rPr>
                <w:sz w:val="20"/>
                <w:szCs w:val="26"/>
                <w:lang w:bidi="ar-SY"/>
              </w:rPr>
            </w:pPr>
            <w:r w:rsidRPr="004419CE">
              <w:rPr>
                <w:sz w:val="20"/>
                <w:szCs w:val="26"/>
                <w:lang w:bidi="ar-SY"/>
              </w:rPr>
              <w:t>1 189</w:t>
            </w:r>
            <w:r>
              <w:rPr>
                <w:sz w:val="20"/>
                <w:szCs w:val="26"/>
                <w:lang w:bidi="ar-SY"/>
              </w:rPr>
              <w:t>  </w:t>
            </w:r>
          </w:p>
        </w:tc>
      </w:tr>
      <w:tr w:rsidR="005054D9" w:rsidRPr="004419CE" w:rsidTr="00C84BD2">
        <w:trPr>
          <w:trHeight w:val="255"/>
          <w:jc w:val="center"/>
        </w:trPr>
        <w:tc>
          <w:tcPr>
            <w:tcW w:w="4876" w:type="dxa"/>
            <w:tcBorders>
              <w:top w:val="nil"/>
              <w:left w:val="single" w:sz="4" w:space="0" w:color="auto"/>
              <w:bottom w:val="nil"/>
              <w:right w:val="nil"/>
            </w:tcBorders>
            <w:shd w:val="clear" w:color="auto" w:fill="auto"/>
            <w:noWrap/>
            <w:hideMark/>
          </w:tcPr>
          <w:p w:rsidR="005054D9" w:rsidRPr="004419CE" w:rsidRDefault="005054D9" w:rsidP="00094A96">
            <w:pPr>
              <w:keepNext/>
              <w:spacing w:before="40" w:after="40" w:line="240" w:lineRule="exact"/>
              <w:rPr>
                <w:sz w:val="20"/>
                <w:szCs w:val="26"/>
                <w:lang w:bidi="ar-SY"/>
              </w:rPr>
            </w:pPr>
            <w:r w:rsidRPr="004419CE">
              <w:rPr>
                <w:rFonts w:hint="cs"/>
                <w:sz w:val="20"/>
                <w:szCs w:val="26"/>
                <w:rtl/>
                <w:lang w:bidi="ar-SY"/>
              </w:rPr>
              <w:t>احتياطي</w:t>
            </w:r>
            <w:r w:rsidRPr="004419CE">
              <w:rPr>
                <w:sz w:val="20"/>
                <w:szCs w:val="26"/>
                <w:rtl/>
                <w:lang w:bidi="ar-SY"/>
              </w:rPr>
              <w:t xml:space="preserve"> </w:t>
            </w:r>
            <w:r w:rsidRPr="004419CE">
              <w:rPr>
                <w:rFonts w:hint="cs"/>
                <w:sz w:val="20"/>
                <w:szCs w:val="26"/>
                <w:rtl/>
                <w:lang w:bidi="ar-SY"/>
              </w:rPr>
              <w:t>إزاء</w:t>
            </w:r>
            <w:r w:rsidRPr="004419CE">
              <w:rPr>
                <w:sz w:val="20"/>
                <w:szCs w:val="26"/>
                <w:rtl/>
                <w:lang w:bidi="ar-SY"/>
              </w:rPr>
              <w:t xml:space="preserve"> </w:t>
            </w:r>
            <w:r w:rsidRPr="004419CE">
              <w:rPr>
                <w:rFonts w:hint="cs"/>
                <w:sz w:val="20"/>
                <w:szCs w:val="26"/>
                <w:rtl/>
                <w:lang w:bidi="ar-SY"/>
              </w:rPr>
              <w:t>د</w:t>
            </w:r>
            <w:r>
              <w:rPr>
                <w:rFonts w:hint="cs"/>
                <w:sz w:val="20"/>
                <w:szCs w:val="26"/>
                <w:rtl/>
                <w:lang w:bidi="ar-SY"/>
              </w:rPr>
              <w:t>َ</w:t>
            </w:r>
            <w:r w:rsidRPr="004419CE">
              <w:rPr>
                <w:rFonts w:hint="cs"/>
                <w:sz w:val="20"/>
                <w:szCs w:val="26"/>
                <w:rtl/>
                <w:lang w:bidi="ar-SY"/>
              </w:rPr>
              <w:t>ين</w:t>
            </w:r>
            <w:r w:rsidRPr="004419CE">
              <w:rPr>
                <w:sz w:val="20"/>
                <w:szCs w:val="26"/>
                <w:rtl/>
                <w:lang w:bidi="ar-SY"/>
              </w:rPr>
              <w:t xml:space="preserve"> </w:t>
            </w:r>
            <w:r w:rsidRPr="004419CE">
              <w:rPr>
                <w:rFonts w:hint="cs"/>
                <w:sz w:val="20"/>
                <w:szCs w:val="26"/>
                <w:rtl/>
                <w:lang w:bidi="ar-SY"/>
              </w:rPr>
              <w:t>يوغوسلافيا</w:t>
            </w:r>
          </w:p>
        </w:tc>
        <w:tc>
          <w:tcPr>
            <w:tcW w:w="1701" w:type="dxa"/>
            <w:tcBorders>
              <w:top w:val="nil"/>
              <w:left w:val="single" w:sz="4" w:space="0" w:color="auto"/>
              <w:bottom w:val="nil"/>
              <w:right w:val="single" w:sz="4" w:space="0" w:color="auto"/>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1</w:t>
            </w:r>
            <w:r>
              <w:rPr>
                <w:sz w:val="20"/>
                <w:szCs w:val="26"/>
                <w:lang w:bidi="ar-SY"/>
              </w:rPr>
              <w:t> </w:t>
            </w:r>
            <w:r w:rsidRPr="00404491">
              <w:rPr>
                <w:sz w:val="20"/>
                <w:szCs w:val="26"/>
                <w:lang w:bidi="ar-SY"/>
              </w:rPr>
              <w:t>189</w:t>
            </w:r>
            <w:r>
              <w:rPr>
                <w:sz w:val="20"/>
                <w:szCs w:val="26"/>
                <w:lang w:bidi="ar-SY"/>
              </w:rPr>
              <w:t>–</w:t>
            </w:r>
          </w:p>
        </w:tc>
        <w:tc>
          <w:tcPr>
            <w:tcW w:w="1701" w:type="dxa"/>
            <w:tcBorders>
              <w:top w:val="nil"/>
              <w:left w:val="nil"/>
              <w:bottom w:val="nil"/>
              <w:right w:val="single" w:sz="4" w:space="0" w:color="auto"/>
            </w:tcBorders>
            <w:shd w:val="clear" w:color="auto" w:fill="auto"/>
            <w:noWrap/>
            <w:vAlign w:val="center"/>
          </w:tcPr>
          <w:p w:rsidR="005054D9" w:rsidRPr="004419CE" w:rsidRDefault="005054D9" w:rsidP="00094A96">
            <w:pPr>
              <w:keepNext/>
              <w:spacing w:before="40" w:after="40" w:line="240" w:lineRule="exact"/>
              <w:rPr>
                <w:sz w:val="20"/>
                <w:szCs w:val="26"/>
                <w:lang w:bidi="ar-SY"/>
              </w:rPr>
            </w:pPr>
            <w:r w:rsidRPr="004419CE">
              <w:rPr>
                <w:sz w:val="20"/>
                <w:szCs w:val="26"/>
                <w:lang w:bidi="ar-SY"/>
              </w:rPr>
              <w:t>1 189</w:t>
            </w:r>
            <w:r>
              <w:rPr>
                <w:sz w:val="20"/>
                <w:szCs w:val="26"/>
                <w:lang w:bidi="ar-SY"/>
              </w:rPr>
              <w:t>–</w:t>
            </w:r>
          </w:p>
        </w:tc>
      </w:tr>
      <w:tr w:rsidR="005054D9" w:rsidRPr="004419CE" w:rsidTr="00C84BD2">
        <w:trPr>
          <w:trHeight w:val="255"/>
          <w:jc w:val="center"/>
        </w:trPr>
        <w:tc>
          <w:tcPr>
            <w:tcW w:w="4876" w:type="dxa"/>
            <w:tcBorders>
              <w:top w:val="nil"/>
              <w:left w:val="single" w:sz="4" w:space="0" w:color="auto"/>
              <w:bottom w:val="nil"/>
              <w:right w:val="nil"/>
            </w:tcBorders>
            <w:shd w:val="clear" w:color="auto" w:fill="auto"/>
            <w:noWrap/>
            <w:hideMark/>
          </w:tcPr>
          <w:p w:rsidR="005054D9" w:rsidRPr="004419CE" w:rsidRDefault="005054D9" w:rsidP="00094A96">
            <w:pPr>
              <w:keepNext/>
              <w:spacing w:before="40" w:after="40" w:line="240" w:lineRule="exact"/>
              <w:rPr>
                <w:sz w:val="20"/>
                <w:szCs w:val="26"/>
                <w:lang w:bidi="ar-SY"/>
              </w:rPr>
            </w:pPr>
            <w:r w:rsidRPr="004419CE">
              <w:rPr>
                <w:rFonts w:hint="cs"/>
                <w:sz w:val="20"/>
                <w:szCs w:val="26"/>
                <w:rtl/>
                <w:lang w:bidi="ar-SY"/>
              </w:rPr>
              <w:t>ضرائب</w:t>
            </w:r>
            <w:r w:rsidRPr="004419CE">
              <w:rPr>
                <w:sz w:val="20"/>
                <w:szCs w:val="26"/>
                <w:rtl/>
                <w:lang w:bidi="ar-SY"/>
              </w:rPr>
              <w:t xml:space="preserve"> </w:t>
            </w:r>
            <w:r w:rsidRPr="004419CE">
              <w:rPr>
                <w:rFonts w:hint="cs"/>
                <w:sz w:val="20"/>
                <w:szCs w:val="26"/>
                <w:rtl/>
                <w:lang w:bidi="ar-SY"/>
              </w:rPr>
              <w:t>مقتطعة</w:t>
            </w:r>
            <w:r w:rsidRPr="004419CE">
              <w:rPr>
                <w:sz w:val="20"/>
                <w:szCs w:val="26"/>
                <w:rtl/>
                <w:lang w:bidi="ar-SY"/>
              </w:rPr>
              <w:t xml:space="preserve"> </w:t>
            </w:r>
            <w:r w:rsidRPr="004419CE">
              <w:rPr>
                <w:rFonts w:hint="cs"/>
                <w:sz w:val="20"/>
                <w:szCs w:val="26"/>
                <w:rtl/>
                <w:lang w:bidi="ar-SY"/>
              </w:rPr>
              <w:t>أصلاً</w:t>
            </w:r>
          </w:p>
        </w:tc>
        <w:tc>
          <w:tcPr>
            <w:tcW w:w="1701" w:type="dxa"/>
            <w:tcBorders>
              <w:top w:val="nil"/>
              <w:left w:val="single" w:sz="4" w:space="0" w:color="auto"/>
              <w:bottom w:val="nil"/>
              <w:right w:val="single" w:sz="4" w:space="0" w:color="auto"/>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1</w:t>
            </w:r>
            <w:r>
              <w:rPr>
                <w:sz w:val="20"/>
                <w:szCs w:val="26"/>
                <w:lang w:bidi="ar-SY"/>
              </w:rPr>
              <w:t> </w:t>
            </w:r>
            <w:r w:rsidRPr="00404491">
              <w:rPr>
                <w:sz w:val="20"/>
                <w:szCs w:val="26"/>
                <w:lang w:bidi="ar-SY"/>
              </w:rPr>
              <w:t>872</w:t>
            </w:r>
            <w:r>
              <w:rPr>
                <w:sz w:val="20"/>
                <w:szCs w:val="26"/>
                <w:lang w:bidi="ar-SY"/>
              </w:rPr>
              <w:t>  </w:t>
            </w:r>
          </w:p>
        </w:tc>
        <w:tc>
          <w:tcPr>
            <w:tcW w:w="1701" w:type="dxa"/>
            <w:tcBorders>
              <w:top w:val="nil"/>
              <w:left w:val="nil"/>
              <w:bottom w:val="nil"/>
              <w:right w:val="single" w:sz="4" w:space="0" w:color="auto"/>
            </w:tcBorders>
            <w:shd w:val="clear" w:color="auto" w:fill="auto"/>
            <w:noWrap/>
            <w:vAlign w:val="center"/>
          </w:tcPr>
          <w:p w:rsidR="005054D9" w:rsidRPr="004419CE" w:rsidRDefault="005054D9" w:rsidP="00094A96">
            <w:pPr>
              <w:keepNext/>
              <w:spacing w:before="40" w:after="40" w:line="240" w:lineRule="exact"/>
              <w:rPr>
                <w:sz w:val="20"/>
                <w:szCs w:val="26"/>
                <w:lang w:bidi="ar-SY"/>
              </w:rPr>
            </w:pPr>
            <w:r w:rsidRPr="004419CE">
              <w:rPr>
                <w:sz w:val="20"/>
                <w:szCs w:val="26"/>
                <w:lang w:bidi="ar-SY"/>
              </w:rPr>
              <w:t>2 396</w:t>
            </w:r>
            <w:r>
              <w:rPr>
                <w:sz w:val="20"/>
                <w:szCs w:val="26"/>
                <w:lang w:bidi="ar-SY"/>
              </w:rPr>
              <w:t>  </w:t>
            </w:r>
          </w:p>
        </w:tc>
      </w:tr>
      <w:tr w:rsidR="005054D9" w:rsidRPr="004419CE" w:rsidTr="00C84BD2">
        <w:trPr>
          <w:trHeight w:val="255"/>
          <w:jc w:val="center"/>
        </w:trPr>
        <w:tc>
          <w:tcPr>
            <w:tcW w:w="4876" w:type="dxa"/>
            <w:tcBorders>
              <w:top w:val="nil"/>
              <w:left w:val="single" w:sz="4" w:space="0" w:color="auto"/>
              <w:bottom w:val="nil"/>
              <w:right w:val="nil"/>
            </w:tcBorders>
            <w:shd w:val="clear" w:color="auto" w:fill="auto"/>
            <w:noWrap/>
            <w:hideMark/>
          </w:tcPr>
          <w:p w:rsidR="005054D9" w:rsidRPr="004419CE" w:rsidRDefault="005054D9" w:rsidP="00094A96">
            <w:pPr>
              <w:keepNext/>
              <w:spacing w:before="40" w:after="40" w:line="240" w:lineRule="exact"/>
              <w:rPr>
                <w:sz w:val="20"/>
                <w:szCs w:val="26"/>
                <w:lang w:bidi="ar-SY"/>
              </w:rPr>
            </w:pPr>
            <w:r w:rsidRPr="004419CE">
              <w:rPr>
                <w:rFonts w:hint="cs"/>
                <w:sz w:val="20"/>
                <w:szCs w:val="26"/>
                <w:rtl/>
                <w:lang w:bidi="ar-SY"/>
              </w:rPr>
              <w:t>معاشات</w:t>
            </w:r>
            <w:r w:rsidRPr="004419CE">
              <w:rPr>
                <w:sz w:val="20"/>
                <w:szCs w:val="26"/>
                <w:rtl/>
                <w:lang w:bidi="ar-SY"/>
              </w:rPr>
              <w:t xml:space="preserve"> </w:t>
            </w:r>
            <w:r w:rsidRPr="004419CE">
              <w:rPr>
                <w:rFonts w:hint="cs"/>
                <w:sz w:val="20"/>
                <w:szCs w:val="26"/>
                <w:rtl/>
                <w:lang w:bidi="ar-SY"/>
              </w:rPr>
              <w:t>تقاعدية</w:t>
            </w:r>
          </w:p>
        </w:tc>
        <w:tc>
          <w:tcPr>
            <w:tcW w:w="1701" w:type="dxa"/>
            <w:tcBorders>
              <w:top w:val="nil"/>
              <w:left w:val="single" w:sz="4" w:space="0" w:color="auto"/>
              <w:bottom w:val="nil"/>
              <w:right w:val="nil"/>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236</w:t>
            </w:r>
            <w:r>
              <w:rPr>
                <w:sz w:val="20"/>
                <w:szCs w:val="26"/>
                <w:lang w:bidi="ar-SY"/>
              </w:rPr>
              <w:t>  </w:t>
            </w:r>
          </w:p>
        </w:tc>
        <w:tc>
          <w:tcPr>
            <w:tcW w:w="1701" w:type="dxa"/>
            <w:tcBorders>
              <w:top w:val="nil"/>
              <w:left w:val="single" w:sz="4" w:space="0" w:color="auto"/>
              <w:bottom w:val="nil"/>
              <w:right w:val="single" w:sz="4" w:space="0" w:color="auto"/>
            </w:tcBorders>
            <w:shd w:val="clear" w:color="auto" w:fill="auto"/>
            <w:noWrap/>
            <w:vAlign w:val="center"/>
          </w:tcPr>
          <w:p w:rsidR="005054D9" w:rsidRPr="004419CE" w:rsidRDefault="005054D9" w:rsidP="00094A96">
            <w:pPr>
              <w:keepNext/>
              <w:spacing w:before="40" w:after="40" w:line="240" w:lineRule="exact"/>
              <w:rPr>
                <w:sz w:val="20"/>
                <w:szCs w:val="26"/>
                <w:lang w:bidi="ar-SY"/>
              </w:rPr>
            </w:pPr>
            <w:r w:rsidRPr="004419CE">
              <w:rPr>
                <w:sz w:val="20"/>
                <w:szCs w:val="26"/>
                <w:lang w:bidi="ar-SY"/>
              </w:rPr>
              <w:t>39</w:t>
            </w:r>
            <w:r>
              <w:rPr>
                <w:sz w:val="20"/>
                <w:szCs w:val="26"/>
                <w:lang w:bidi="ar-SY"/>
              </w:rPr>
              <w:t>  </w:t>
            </w:r>
          </w:p>
        </w:tc>
      </w:tr>
      <w:tr w:rsidR="005054D9" w:rsidRPr="004419CE" w:rsidTr="00C84BD2">
        <w:trPr>
          <w:trHeight w:val="255"/>
          <w:jc w:val="center"/>
        </w:trPr>
        <w:tc>
          <w:tcPr>
            <w:tcW w:w="4876" w:type="dxa"/>
            <w:tcBorders>
              <w:top w:val="nil"/>
              <w:left w:val="single" w:sz="4" w:space="0" w:color="auto"/>
              <w:bottom w:val="nil"/>
              <w:right w:val="nil"/>
            </w:tcBorders>
            <w:shd w:val="clear" w:color="auto" w:fill="auto"/>
            <w:noWrap/>
            <w:hideMark/>
          </w:tcPr>
          <w:p w:rsidR="005054D9" w:rsidRPr="004419CE" w:rsidRDefault="005054D9" w:rsidP="00094A96">
            <w:pPr>
              <w:keepNext/>
              <w:spacing w:before="40" w:after="40" w:line="240" w:lineRule="exact"/>
              <w:rPr>
                <w:sz w:val="20"/>
                <w:szCs w:val="26"/>
                <w:lang w:bidi="ar-SY"/>
              </w:rPr>
            </w:pPr>
            <w:r w:rsidRPr="004419CE">
              <w:rPr>
                <w:rFonts w:hint="cs"/>
                <w:sz w:val="20"/>
                <w:szCs w:val="26"/>
                <w:rtl/>
                <w:lang w:bidi="ar-SY"/>
              </w:rPr>
              <w:t>فوائد</w:t>
            </w:r>
            <w:r w:rsidRPr="004419CE">
              <w:rPr>
                <w:sz w:val="20"/>
                <w:szCs w:val="26"/>
                <w:rtl/>
                <w:lang w:bidi="ar-SY"/>
              </w:rPr>
              <w:t xml:space="preserve"> </w:t>
            </w:r>
            <w:r w:rsidRPr="004419CE">
              <w:rPr>
                <w:rFonts w:hint="cs"/>
                <w:sz w:val="20"/>
                <w:szCs w:val="26"/>
                <w:rtl/>
                <w:lang w:bidi="ar-SY"/>
              </w:rPr>
              <w:t>مترتبة</w:t>
            </w:r>
          </w:p>
        </w:tc>
        <w:tc>
          <w:tcPr>
            <w:tcW w:w="1701" w:type="dxa"/>
            <w:tcBorders>
              <w:top w:val="nil"/>
              <w:left w:val="single" w:sz="4" w:space="0" w:color="auto"/>
              <w:bottom w:val="nil"/>
              <w:right w:val="nil"/>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356</w:t>
            </w:r>
            <w:r>
              <w:rPr>
                <w:sz w:val="20"/>
                <w:szCs w:val="26"/>
                <w:lang w:bidi="ar-SY"/>
              </w:rPr>
              <w:t>  </w:t>
            </w:r>
          </w:p>
        </w:tc>
        <w:tc>
          <w:tcPr>
            <w:tcW w:w="1701" w:type="dxa"/>
            <w:tcBorders>
              <w:top w:val="nil"/>
              <w:left w:val="single" w:sz="4" w:space="0" w:color="auto"/>
              <w:bottom w:val="nil"/>
              <w:right w:val="single" w:sz="4" w:space="0" w:color="auto"/>
            </w:tcBorders>
            <w:shd w:val="clear" w:color="auto" w:fill="auto"/>
            <w:noWrap/>
            <w:vAlign w:val="center"/>
          </w:tcPr>
          <w:p w:rsidR="005054D9" w:rsidRPr="004419CE" w:rsidRDefault="005054D9" w:rsidP="00094A96">
            <w:pPr>
              <w:keepNext/>
              <w:spacing w:before="40" w:after="40" w:line="240" w:lineRule="exact"/>
              <w:rPr>
                <w:sz w:val="20"/>
                <w:szCs w:val="26"/>
                <w:lang w:bidi="ar-SY"/>
              </w:rPr>
            </w:pPr>
            <w:r w:rsidRPr="004419CE">
              <w:rPr>
                <w:sz w:val="20"/>
                <w:szCs w:val="26"/>
                <w:lang w:bidi="ar-SY"/>
              </w:rPr>
              <w:t>127</w:t>
            </w:r>
            <w:r>
              <w:rPr>
                <w:sz w:val="20"/>
                <w:szCs w:val="26"/>
                <w:lang w:bidi="ar-SY"/>
              </w:rPr>
              <w:t>  </w:t>
            </w:r>
          </w:p>
        </w:tc>
      </w:tr>
      <w:tr w:rsidR="005054D9" w:rsidRPr="004419CE" w:rsidTr="00C84BD2">
        <w:trPr>
          <w:trHeight w:val="255"/>
          <w:jc w:val="center"/>
        </w:trPr>
        <w:tc>
          <w:tcPr>
            <w:tcW w:w="4876" w:type="dxa"/>
            <w:tcBorders>
              <w:top w:val="nil"/>
              <w:left w:val="single" w:sz="4" w:space="0" w:color="auto"/>
              <w:bottom w:val="nil"/>
              <w:right w:val="nil"/>
            </w:tcBorders>
            <w:shd w:val="clear" w:color="auto" w:fill="auto"/>
            <w:noWrap/>
            <w:hideMark/>
          </w:tcPr>
          <w:p w:rsidR="005054D9" w:rsidRPr="004419CE" w:rsidRDefault="005054D9" w:rsidP="00094A96">
            <w:pPr>
              <w:keepNext/>
              <w:spacing w:before="40" w:after="40" w:line="240" w:lineRule="exact"/>
              <w:rPr>
                <w:sz w:val="20"/>
                <w:szCs w:val="26"/>
                <w:lang w:bidi="ar-SY"/>
              </w:rPr>
            </w:pPr>
            <w:r w:rsidRPr="004419CE">
              <w:rPr>
                <w:rFonts w:hint="cs"/>
                <w:sz w:val="20"/>
                <w:szCs w:val="26"/>
                <w:rtl/>
                <w:lang w:bidi="ar-SY"/>
              </w:rPr>
              <w:t>حسابات</w:t>
            </w:r>
            <w:r w:rsidRPr="004419CE">
              <w:rPr>
                <w:sz w:val="20"/>
                <w:szCs w:val="26"/>
                <w:rtl/>
                <w:lang w:bidi="ar-SY"/>
              </w:rPr>
              <w:t xml:space="preserve"> </w:t>
            </w:r>
            <w:r w:rsidRPr="004419CE">
              <w:rPr>
                <w:rFonts w:hint="cs"/>
                <w:sz w:val="20"/>
                <w:szCs w:val="26"/>
                <w:rtl/>
                <w:lang w:bidi="ar-SY"/>
              </w:rPr>
              <w:t>مستحقة</w:t>
            </w:r>
          </w:p>
        </w:tc>
        <w:tc>
          <w:tcPr>
            <w:tcW w:w="1701" w:type="dxa"/>
            <w:tcBorders>
              <w:top w:val="nil"/>
              <w:left w:val="single" w:sz="4" w:space="0" w:color="auto"/>
              <w:bottom w:val="nil"/>
              <w:right w:val="nil"/>
            </w:tcBorders>
            <w:shd w:val="clear" w:color="auto" w:fill="auto"/>
            <w:noWrap/>
            <w:vAlign w:val="bottom"/>
          </w:tcPr>
          <w:p w:rsidR="005054D9" w:rsidRPr="00404491" w:rsidRDefault="005054D9" w:rsidP="00094A96">
            <w:pPr>
              <w:keepNext/>
              <w:spacing w:before="40" w:after="40" w:line="240" w:lineRule="exact"/>
              <w:rPr>
                <w:sz w:val="20"/>
                <w:szCs w:val="26"/>
                <w:lang w:bidi="ar-SY"/>
              </w:rPr>
            </w:pPr>
            <w:r w:rsidRPr="00404491">
              <w:rPr>
                <w:sz w:val="20"/>
                <w:szCs w:val="26"/>
                <w:lang w:bidi="ar-SY"/>
              </w:rPr>
              <w:t>3</w:t>
            </w:r>
            <w:r>
              <w:rPr>
                <w:sz w:val="20"/>
                <w:szCs w:val="26"/>
                <w:lang w:bidi="ar-SY"/>
              </w:rPr>
              <w:t> </w:t>
            </w:r>
            <w:r w:rsidRPr="00404491">
              <w:rPr>
                <w:sz w:val="20"/>
                <w:szCs w:val="26"/>
                <w:lang w:bidi="ar-SY"/>
              </w:rPr>
              <w:t>900</w:t>
            </w:r>
            <w:r>
              <w:rPr>
                <w:sz w:val="20"/>
                <w:szCs w:val="26"/>
                <w:lang w:bidi="ar-SY"/>
              </w:rPr>
              <w:t>  </w:t>
            </w:r>
          </w:p>
        </w:tc>
        <w:tc>
          <w:tcPr>
            <w:tcW w:w="1701" w:type="dxa"/>
            <w:tcBorders>
              <w:top w:val="nil"/>
              <w:left w:val="single" w:sz="4" w:space="0" w:color="auto"/>
              <w:bottom w:val="nil"/>
              <w:right w:val="single" w:sz="4" w:space="0" w:color="auto"/>
            </w:tcBorders>
            <w:shd w:val="clear" w:color="auto" w:fill="auto"/>
            <w:noWrap/>
            <w:vAlign w:val="center"/>
          </w:tcPr>
          <w:p w:rsidR="005054D9" w:rsidRPr="004419CE" w:rsidRDefault="005054D9" w:rsidP="00094A96">
            <w:pPr>
              <w:keepNext/>
              <w:spacing w:before="40" w:after="40" w:line="240" w:lineRule="exact"/>
              <w:rPr>
                <w:sz w:val="20"/>
                <w:szCs w:val="26"/>
                <w:lang w:bidi="ar-SY"/>
              </w:rPr>
            </w:pPr>
            <w:r w:rsidRPr="004419CE">
              <w:rPr>
                <w:sz w:val="20"/>
                <w:szCs w:val="26"/>
                <w:lang w:bidi="ar-SY"/>
              </w:rPr>
              <w:t>2 711</w:t>
            </w:r>
            <w:r>
              <w:rPr>
                <w:sz w:val="20"/>
                <w:szCs w:val="26"/>
                <w:lang w:bidi="ar-SY"/>
              </w:rPr>
              <w:t>  </w:t>
            </w:r>
          </w:p>
        </w:tc>
      </w:tr>
      <w:tr w:rsidR="005054D9" w:rsidRPr="004419CE" w:rsidTr="00C84BD2">
        <w:trPr>
          <w:trHeight w:val="255"/>
          <w:jc w:val="center"/>
        </w:trPr>
        <w:tc>
          <w:tcPr>
            <w:tcW w:w="4876" w:type="dxa"/>
            <w:tcBorders>
              <w:top w:val="nil"/>
              <w:left w:val="single" w:sz="4" w:space="0" w:color="auto"/>
              <w:bottom w:val="nil"/>
              <w:right w:val="nil"/>
            </w:tcBorders>
            <w:shd w:val="clear" w:color="auto" w:fill="auto"/>
            <w:noWrap/>
          </w:tcPr>
          <w:p w:rsidR="005054D9" w:rsidRPr="004419CE" w:rsidRDefault="005054D9" w:rsidP="00094A96">
            <w:pPr>
              <w:keepNext/>
              <w:spacing w:before="40" w:after="40" w:line="240" w:lineRule="exact"/>
              <w:rPr>
                <w:sz w:val="20"/>
                <w:szCs w:val="26"/>
                <w:rtl/>
                <w:lang w:bidi="ar-SY"/>
              </w:rPr>
            </w:pPr>
          </w:p>
        </w:tc>
        <w:tc>
          <w:tcPr>
            <w:tcW w:w="1701" w:type="dxa"/>
            <w:tcBorders>
              <w:top w:val="nil"/>
              <w:left w:val="single" w:sz="4" w:space="0" w:color="auto"/>
              <w:bottom w:val="nil"/>
              <w:right w:val="nil"/>
            </w:tcBorders>
            <w:shd w:val="clear" w:color="auto" w:fill="auto"/>
            <w:noWrap/>
            <w:vAlign w:val="bottom"/>
          </w:tcPr>
          <w:p w:rsidR="005054D9" w:rsidRPr="00404491" w:rsidRDefault="005054D9" w:rsidP="00094A96">
            <w:pPr>
              <w:keepNext/>
              <w:spacing w:before="40" w:after="40" w:line="240" w:lineRule="exact"/>
              <w:rPr>
                <w:sz w:val="20"/>
                <w:szCs w:val="26"/>
                <w:lang w:bidi="ar-SY"/>
              </w:rPr>
            </w:pPr>
          </w:p>
        </w:tc>
        <w:tc>
          <w:tcPr>
            <w:tcW w:w="1701" w:type="dxa"/>
            <w:tcBorders>
              <w:top w:val="nil"/>
              <w:left w:val="single" w:sz="4" w:space="0" w:color="auto"/>
              <w:bottom w:val="nil"/>
              <w:right w:val="single" w:sz="4" w:space="0" w:color="auto"/>
            </w:tcBorders>
            <w:shd w:val="clear" w:color="auto" w:fill="auto"/>
            <w:noWrap/>
            <w:vAlign w:val="center"/>
          </w:tcPr>
          <w:p w:rsidR="005054D9" w:rsidRPr="004419CE" w:rsidRDefault="005054D9" w:rsidP="00094A96">
            <w:pPr>
              <w:keepNext/>
              <w:spacing w:before="40" w:after="40" w:line="240" w:lineRule="exact"/>
              <w:rPr>
                <w:sz w:val="20"/>
                <w:szCs w:val="26"/>
                <w:lang w:bidi="ar-SY"/>
              </w:rPr>
            </w:pPr>
          </w:p>
        </w:tc>
      </w:tr>
      <w:tr w:rsidR="005054D9" w:rsidRPr="004419CE" w:rsidTr="00C84BD2">
        <w:trPr>
          <w:trHeight w:val="255"/>
          <w:jc w:val="center"/>
        </w:trPr>
        <w:tc>
          <w:tcPr>
            <w:tcW w:w="4876" w:type="dxa"/>
            <w:tcBorders>
              <w:top w:val="nil"/>
              <w:left w:val="single" w:sz="4" w:space="0" w:color="auto"/>
              <w:bottom w:val="nil"/>
              <w:right w:val="nil"/>
            </w:tcBorders>
            <w:shd w:val="clear" w:color="auto" w:fill="auto"/>
            <w:noWrap/>
          </w:tcPr>
          <w:p w:rsidR="005054D9" w:rsidRPr="004419CE" w:rsidRDefault="005054D9" w:rsidP="00094A96">
            <w:pPr>
              <w:keepNext/>
              <w:spacing w:before="40" w:after="40" w:line="240" w:lineRule="exact"/>
              <w:rPr>
                <w:sz w:val="20"/>
                <w:szCs w:val="26"/>
                <w:rtl/>
                <w:lang w:bidi="ar-SY"/>
              </w:rPr>
            </w:pPr>
          </w:p>
        </w:tc>
        <w:tc>
          <w:tcPr>
            <w:tcW w:w="1701" w:type="dxa"/>
            <w:tcBorders>
              <w:top w:val="nil"/>
              <w:left w:val="single" w:sz="4" w:space="0" w:color="auto"/>
              <w:bottom w:val="nil"/>
              <w:right w:val="nil"/>
            </w:tcBorders>
            <w:shd w:val="clear" w:color="auto" w:fill="auto"/>
            <w:noWrap/>
            <w:vAlign w:val="bottom"/>
          </w:tcPr>
          <w:p w:rsidR="005054D9" w:rsidRPr="00404491" w:rsidRDefault="005054D9" w:rsidP="00094A96">
            <w:pPr>
              <w:keepNext/>
              <w:spacing w:before="40" w:after="40" w:line="240" w:lineRule="exact"/>
              <w:rPr>
                <w:sz w:val="20"/>
                <w:szCs w:val="26"/>
                <w:lang w:bidi="ar-SY"/>
              </w:rPr>
            </w:pPr>
          </w:p>
        </w:tc>
        <w:tc>
          <w:tcPr>
            <w:tcW w:w="1701" w:type="dxa"/>
            <w:tcBorders>
              <w:top w:val="nil"/>
              <w:left w:val="single" w:sz="4" w:space="0" w:color="auto"/>
              <w:bottom w:val="nil"/>
              <w:right w:val="single" w:sz="4" w:space="0" w:color="auto"/>
            </w:tcBorders>
            <w:shd w:val="clear" w:color="auto" w:fill="auto"/>
            <w:noWrap/>
            <w:vAlign w:val="center"/>
          </w:tcPr>
          <w:p w:rsidR="005054D9" w:rsidRPr="004419CE" w:rsidRDefault="005054D9" w:rsidP="00094A96">
            <w:pPr>
              <w:keepNext/>
              <w:spacing w:before="40" w:after="40" w:line="240" w:lineRule="exact"/>
              <w:rPr>
                <w:sz w:val="20"/>
                <w:szCs w:val="26"/>
                <w:lang w:bidi="ar-SY"/>
              </w:rPr>
            </w:pPr>
          </w:p>
        </w:tc>
      </w:tr>
      <w:tr w:rsidR="005054D9" w:rsidRPr="004419CE" w:rsidTr="00C84BD2">
        <w:trPr>
          <w:trHeight w:val="255"/>
          <w:jc w:val="center"/>
        </w:trPr>
        <w:tc>
          <w:tcPr>
            <w:tcW w:w="4876" w:type="dxa"/>
            <w:tcBorders>
              <w:top w:val="single" w:sz="4" w:space="0" w:color="auto"/>
              <w:left w:val="single" w:sz="4" w:space="0" w:color="auto"/>
              <w:bottom w:val="single" w:sz="4" w:space="0" w:color="auto"/>
              <w:right w:val="nil"/>
            </w:tcBorders>
            <w:shd w:val="clear" w:color="auto" w:fill="auto"/>
            <w:noWrap/>
            <w:hideMark/>
          </w:tcPr>
          <w:p w:rsidR="005054D9" w:rsidRPr="004419CE" w:rsidRDefault="005054D9" w:rsidP="00094A96">
            <w:pPr>
              <w:keepNext/>
              <w:spacing w:before="40" w:after="40" w:line="240" w:lineRule="exact"/>
              <w:rPr>
                <w:b/>
                <w:bCs/>
                <w:sz w:val="20"/>
                <w:szCs w:val="26"/>
                <w:lang w:bidi="ar-SY"/>
              </w:rPr>
            </w:pPr>
            <w:r w:rsidRPr="004419CE">
              <w:rPr>
                <w:rFonts w:hint="cs"/>
                <w:b/>
                <w:bCs/>
                <w:sz w:val="20"/>
                <w:szCs w:val="26"/>
                <w:rtl/>
                <w:lang w:bidi="ar-SY"/>
              </w:rPr>
              <w:t>مستحقات</w:t>
            </w:r>
            <w:r w:rsidRPr="004419CE">
              <w:rPr>
                <w:b/>
                <w:bCs/>
                <w:sz w:val="20"/>
                <w:szCs w:val="26"/>
                <w:rtl/>
                <w:lang w:bidi="ar-SY"/>
              </w:rPr>
              <w:t xml:space="preserve"> </w:t>
            </w:r>
            <w:r w:rsidRPr="004419CE">
              <w:rPr>
                <w:rFonts w:hint="cs"/>
                <w:b/>
                <w:bCs/>
                <w:sz w:val="20"/>
                <w:szCs w:val="26"/>
                <w:rtl/>
                <w:lang w:bidi="ar-SY"/>
              </w:rPr>
              <w:t>أخرى</w:t>
            </w: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5054D9" w:rsidRPr="00404491" w:rsidRDefault="005054D9" w:rsidP="00094A96">
            <w:pPr>
              <w:keepNext/>
              <w:spacing w:before="40" w:after="40" w:line="240" w:lineRule="exact"/>
              <w:rPr>
                <w:b/>
                <w:bCs/>
                <w:sz w:val="20"/>
                <w:szCs w:val="26"/>
                <w:lang w:bidi="ar-SY"/>
              </w:rPr>
            </w:pPr>
            <w:r w:rsidRPr="00404491">
              <w:rPr>
                <w:b/>
                <w:bCs/>
                <w:sz w:val="20"/>
                <w:szCs w:val="26"/>
                <w:lang w:bidi="ar-SY"/>
              </w:rPr>
              <w:t>8</w:t>
            </w:r>
            <w:r>
              <w:rPr>
                <w:b/>
                <w:bCs/>
                <w:sz w:val="20"/>
                <w:szCs w:val="26"/>
                <w:lang w:bidi="ar-SY"/>
              </w:rPr>
              <w:t> </w:t>
            </w:r>
            <w:r w:rsidRPr="00404491">
              <w:rPr>
                <w:b/>
                <w:bCs/>
                <w:sz w:val="20"/>
                <w:szCs w:val="26"/>
                <w:lang w:bidi="ar-SY"/>
              </w:rPr>
              <w:t>534</w:t>
            </w:r>
            <w:r>
              <w:rPr>
                <w:sz w:val="20"/>
                <w:szCs w:val="26"/>
                <w:lang w:bidi="ar-SY"/>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4D9" w:rsidRPr="004419CE" w:rsidRDefault="005054D9" w:rsidP="00094A96">
            <w:pPr>
              <w:keepNext/>
              <w:spacing w:before="40" w:after="40" w:line="240" w:lineRule="exact"/>
              <w:rPr>
                <w:b/>
                <w:bCs/>
                <w:sz w:val="20"/>
                <w:szCs w:val="26"/>
                <w:lang w:bidi="ar-SY"/>
              </w:rPr>
            </w:pPr>
            <w:r w:rsidRPr="004419CE">
              <w:rPr>
                <w:b/>
                <w:bCs/>
                <w:sz w:val="20"/>
                <w:szCs w:val="26"/>
                <w:lang w:bidi="ar-SY"/>
              </w:rPr>
              <w:t>7 505</w:t>
            </w:r>
            <w:r>
              <w:rPr>
                <w:sz w:val="20"/>
                <w:szCs w:val="26"/>
                <w:lang w:bidi="ar-SY"/>
              </w:rPr>
              <w:t>  </w:t>
            </w:r>
          </w:p>
        </w:tc>
      </w:tr>
    </w:tbl>
    <w:p w:rsidR="005054D9" w:rsidRPr="004419CE" w:rsidRDefault="005054D9" w:rsidP="005054D9">
      <w:pPr>
        <w:spacing w:before="240"/>
        <w:rPr>
          <w:rtl/>
          <w:lang w:bidi="ar-EG"/>
        </w:rPr>
      </w:pPr>
      <w:r w:rsidRPr="004419CE">
        <w:rPr>
          <w:rtl/>
          <w:lang w:bidi="ar-EG"/>
        </w:rPr>
        <w:t xml:space="preserve">شمل حساب السلف للموظفين بالدرجة الأولى دفع </w:t>
      </w:r>
      <w:r w:rsidRPr="004419CE">
        <w:rPr>
          <w:lang w:bidi="ar-EG"/>
        </w:rPr>
        <w:t>%9</w:t>
      </w:r>
      <w:r>
        <w:rPr>
          <w:lang w:bidi="ar-EG"/>
        </w:rPr>
        <w:t>7</w:t>
      </w:r>
      <w:r w:rsidRPr="004419CE">
        <w:rPr>
          <w:rtl/>
          <w:lang w:bidi="ar-EG"/>
        </w:rPr>
        <w:t xml:space="preserve"> من تكاليف دراسة أطفالهم.</w:t>
      </w:r>
    </w:p>
    <w:p w:rsidR="005054D9" w:rsidRPr="004419CE" w:rsidRDefault="005054D9" w:rsidP="005054D9">
      <w:pPr>
        <w:rPr>
          <w:rtl/>
          <w:lang w:bidi="ar-EG"/>
        </w:rPr>
      </w:pPr>
      <w:r w:rsidRPr="004419CE">
        <w:rPr>
          <w:rtl/>
          <w:lang w:bidi="ar-EG"/>
        </w:rPr>
        <w:t xml:space="preserve">وتشمل الضرائب المقتطعة أصلاً الضرائب المستبقة والقابلة للاسترداد من الإدارة الاتحادية السويسرية للمساهمات الضريبية وكذلك الضرائب المفروضة على الدخل التي يتعين استردادها من حكومة الولايات المتحدة الأمريكية. ويبلغ الرصيد الواجب استرداده من هذه الإدارة مبلغ </w:t>
      </w:r>
      <w:r>
        <w:rPr>
          <w:lang w:bidi="ar-EG"/>
        </w:rPr>
        <w:t>1,7</w:t>
      </w:r>
      <w:r w:rsidRPr="004419CE">
        <w:rPr>
          <w:rtl/>
          <w:lang w:bidi="ar-EG"/>
        </w:rPr>
        <w:t xml:space="preserve"> مليون فرنك سويسري في نهاية الفترة</w:t>
      </w:r>
      <w:r w:rsidRPr="004419CE">
        <w:rPr>
          <w:rFonts w:hint="cs"/>
          <w:rtl/>
          <w:lang w:bidi="ar-EG"/>
        </w:rPr>
        <w:t> </w:t>
      </w:r>
      <w:r>
        <w:rPr>
          <w:lang w:bidi="ar-EG"/>
        </w:rPr>
        <w:t>2018</w:t>
      </w:r>
      <w:r w:rsidRPr="004419CE">
        <w:rPr>
          <w:rtl/>
          <w:lang w:bidi="ar-EG"/>
        </w:rPr>
        <w:t>.</w:t>
      </w:r>
    </w:p>
    <w:p w:rsidR="005054D9" w:rsidRPr="004419CE" w:rsidRDefault="005054D9" w:rsidP="005054D9">
      <w:pPr>
        <w:rPr>
          <w:rtl/>
          <w:lang w:bidi="ar-EG"/>
        </w:rPr>
      </w:pPr>
      <w:r w:rsidRPr="004419CE">
        <w:rPr>
          <w:rtl/>
          <w:lang w:bidi="ar-EG"/>
        </w:rPr>
        <w:t xml:space="preserve">وأدرج احتياطي إزاء دين جمهورية يوغوسلافيا الاتحادية سابقاً بنسبة </w:t>
      </w:r>
      <w:r w:rsidRPr="004419CE">
        <w:rPr>
          <w:lang w:bidi="ar-EG"/>
        </w:rPr>
        <w:t>%100</w:t>
      </w:r>
      <w:r w:rsidRPr="004419CE">
        <w:rPr>
          <w:rtl/>
          <w:lang w:bidi="ar-EG"/>
        </w:rPr>
        <w:t>. ولم تسدد المبالغ المستحقة حتى ال</w:t>
      </w:r>
      <w:r w:rsidRPr="004419CE">
        <w:rPr>
          <w:rFonts w:hint="cs"/>
          <w:rtl/>
          <w:lang w:bidi="ar-EG"/>
        </w:rPr>
        <w:t>آ</w:t>
      </w:r>
      <w:r w:rsidRPr="004419CE">
        <w:rPr>
          <w:rtl/>
          <w:lang w:bidi="ar-EG"/>
        </w:rPr>
        <w:t>ن. وينتظر الاتحاد قراراً من جانب الجمعية العامة للأمم المتحدة بشأن معاملة هذا</w:t>
      </w:r>
      <w:r w:rsidRPr="004419CE">
        <w:rPr>
          <w:rFonts w:hint="cs"/>
          <w:rtl/>
          <w:lang w:bidi="ar-EG"/>
        </w:rPr>
        <w:t> </w:t>
      </w:r>
      <w:r w:rsidRPr="004419CE">
        <w:rPr>
          <w:rtl/>
          <w:lang w:bidi="ar-EG"/>
        </w:rPr>
        <w:t>الدين.</w:t>
      </w:r>
    </w:p>
    <w:p w:rsidR="005054D9" w:rsidRPr="004419CE" w:rsidRDefault="005054D9" w:rsidP="005054D9">
      <w:pPr>
        <w:rPr>
          <w:rtl/>
          <w:lang w:bidi="ar-EG"/>
        </w:rPr>
      </w:pPr>
      <w:r w:rsidRPr="004419CE">
        <w:rPr>
          <w:rFonts w:hint="cs"/>
          <w:rtl/>
          <w:lang w:bidi="ar-EG"/>
        </w:rPr>
        <w:t>ومثلت</w:t>
      </w:r>
      <w:r w:rsidRPr="004419CE">
        <w:rPr>
          <w:rtl/>
          <w:lang w:bidi="ar-EG"/>
        </w:rPr>
        <w:t xml:space="preserve"> الحسابات المستحقة بالدرجة الأولى النفقات </w:t>
      </w:r>
      <w:r w:rsidRPr="004419CE">
        <w:rPr>
          <w:rFonts w:hint="cs"/>
          <w:rtl/>
          <w:lang w:bidi="ar-EG"/>
        </w:rPr>
        <w:t>المدفوع</w:t>
      </w:r>
      <w:r w:rsidRPr="004419CE">
        <w:rPr>
          <w:rtl/>
          <w:lang w:bidi="ar-EG"/>
        </w:rPr>
        <w:t xml:space="preserve">ة سلفاً </w:t>
      </w:r>
      <w:r w:rsidRPr="004419CE">
        <w:rPr>
          <w:rFonts w:hint="cs"/>
          <w:rtl/>
          <w:lang w:bidi="ar-EG"/>
        </w:rPr>
        <w:t>والمتعلقة بميزانية </w:t>
      </w:r>
      <w:r>
        <w:rPr>
          <w:lang w:bidi="ar-EG"/>
        </w:rPr>
        <w:t>2018</w:t>
      </w:r>
      <w:r w:rsidRPr="004419CE">
        <w:rPr>
          <w:rtl/>
          <w:lang w:bidi="ar-EG"/>
        </w:rPr>
        <w:t>.</w:t>
      </w:r>
    </w:p>
    <w:p w:rsidR="005054D9" w:rsidRPr="004419CE" w:rsidRDefault="005054D9" w:rsidP="00094A96">
      <w:pPr>
        <w:pStyle w:val="Heading5"/>
        <w:rPr>
          <w:rtl/>
        </w:rPr>
      </w:pPr>
      <w:bookmarkStart w:id="622" w:name="_Toc329296029"/>
      <w:bookmarkStart w:id="623" w:name="_Toc358648349"/>
      <w:bookmarkStart w:id="624" w:name="_Toc358648548"/>
      <w:bookmarkStart w:id="625" w:name="_Toc387263380"/>
      <w:bookmarkStart w:id="626" w:name="_Toc387338355"/>
      <w:bookmarkStart w:id="627" w:name="_Toc419484079"/>
      <w:bookmarkStart w:id="628" w:name="_Toc452156631"/>
      <w:bookmarkStart w:id="629" w:name="_Toc482792215"/>
      <w:bookmarkStart w:id="630" w:name="_Toc482793720"/>
      <w:bookmarkStart w:id="631" w:name="_Toc511402235"/>
      <w:bookmarkStart w:id="632" w:name="_Toc511756672"/>
      <w:bookmarkStart w:id="633" w:name="_Toc9614791"/>
      <w:r w:rsidRPr="004419CE">
        <w:rPr>
          <w:rtl/>
        </w:rPr>
        <w:t xml:space="preserve">الملاحظة </w:t>
      </w:r>
      <w:r w:rsidRPr="004419CE">
        <w:t>11</w:t>
      </w:r>
      <w:r w:rsidRPr="004419CE">
        <w:rPr>
          <w:rtl/>
        </w:rPr>
        <w:tab/>
      </w:r>
      <w:r w:rsidRPr="004419CE">
        <w:rPr>
          <w:rFonts w:hint="cs"/>
          <w:rtl/>
        </w:rPr>
        <w:t>الأصول</w:t>
      </w:r>
      <w:r w:rsidRPr="004419CE">
        <w:rPr>
          <w:rtl/>
        </w:rPr>
        <w:t xml:space="preserve"> المادية</w:t>
      </w:r>
      <w:bookmarkEnd w:id="622"/>
      <w:bookmarkEnd w:id="623"/>
      <w:bookmarkEnd w:id="624"/>
      <w:bookmarkEnd w:id="625"/>
      <w:bookmarkEnd w:id="626"/>
      <w:bookmarkEnd w:id="627"/>
      <w:bookmarkEnd w:id="628"/>
      <w:bookmarkEnd w:id="629"/>
      <w:bookmarkEnd w:id="630"/>
      <w:bookmarkEnd w:id="631"/>
      <w:bookmarkEnd w:id="632"/>
      <w:bookmarkEnd w:id="633"/>
    </w:p>
    <w:p w:rsidR="005054D9" w:rsidRPr="004419CE" w:rsidRDefault="005054D9" w:rsidP="005054D9">
      <w:pPr>
        <w:keepNext/>
        <w:keepLines/>
        <w:spacing w:line="185" w:lineRule="auto"/>
        <w:rPr>
          <w:rtl/>
          <w:lang w:bidi="ar-EG"/>
        </w:rPr>
      </w:pPr>
      <w:bookmarkStart w:id="634" w:name="_Toc306236958"/>
      <w:r w:rsidRPr="004419CE">
        <w:rPr>
          <w:rtl/>
          <w:lang w:bidi="ar-EG"/>
        </w:rPr>
        <w:t>تتألف مباني الاتحاد مما يلي:</w:t>
      </w:r>
      <w:bookmarkEnd w:id="634"/>
    </w:p>
    <w:p w:rsidR="005054D9" w:rsidRPr="004419CE" w:rsidRDefault="005054D9" w:rsidP="001C50D2">
      <w:pPr>
        <w:pStyle w:val="enumlev1"/>
        <w:rPr>
          <w:rtl/>
        </w:rPr>
      </w:pPr>
      <w:bookmarkStart w:id="635" w:name="_Toc520365542"/>
      <w:r w:rsidRPr="004419CE">
        <w:rPr>
          <w:rtl/>
        </w:rPr>
        <w:t>-</w:t>
      </w:r>
      <w:r w:rsidRPr="004419CE">
        <w:rPr>
          <w:rtl/>
        </w:rPr>
        <w:tab/>
        <w:t>مبنى البرج، شارع فار</w:t>
      </w:r>
      <w:r w:rsidRPr="004419CE">
        <w:rPr>
          <w:rFonts w:hint="cs"/>
          <w:rtl/>
        </w:rPr>
        <w:t>ا</w:t>
      </w:r>
      <w:r w:rsidRPr="004419CE">
        <w:rPr>
          <w:rtl/>
        </w:rPr>
        <w:t>مبيه، جنيف؛</w:t>
      </w:r>
      <w:bookmarkEnd w:id="635"/>
    </w:p>
    <w:p w:rsidR="005054D9" w:rsidRPr="004419CE" w:rsidRDefault="005054D9" w:rsidP="001C50D2">
      <w:pPr>
        <w:pStyle w:val="enumlev1"/>
        <w:rPr>
          <w:rtl/>
        </w:rPr>
      </w:pPr>
      <w:bookmarkStart w:id="636" w:name="_Toc520365543"/>
      <w:r w:rsidRPr="004419CE">
        <w:rPr>
          <w:rtl/>
        </w:rPr>
        <w:t>-</w:t>
      </w:r>
      <w:r w:rsidRPr="004419CE">
        <w:rPr>
          <w:rtl/>
        </w:rPr>
        <w:tab/>
        <w:t>مبنى فار</w:t>
      </w:r>
      <w:r w:rsidRPr="004419CE">
        <w:rPr>
          <w:rFonts w:hint="cs"/>
          <w:rtl/>
        </w:rPr>
        <w:t>ا</w:t>
      </w:r>
      <w:r w:rsidRPr="004419CE">
        <w:rPr>
          <w:rtl/>
        </w:rPr>
        <w:t>مبيه، شارع فار</w:t>
      </w:r>
      <w:r w:rsidRPr="004419CE">
        <w:rPr>
          <w:rFonts w:hint="cs"/>
          <w:rtl/>
        </w:rPr>
        <w:t>ا</w:t>
      </w:r>
      <w:r w:rsidRPr="004419CE">
        <w:rPr>
          <w:rtl/>
        </w:rPr>
        <w:t>مبيه، جنيف؛</w:t>
      </w:r>
      <w:bookmarkEnd w:id="636"/>
    </w:p>
    <w:p w:rsidR="005054D9" w:rsidRPr="004419CE" w:rsidRDefault="005054D9" w:rsidP="001C50D2">
      <w:pPr>
        <w:pStyle w:val="enumlev1"/>
        <w:rPr>
          <w:rtl/>
        </w:rPr>
      </w:pPr>
      <w:bookmarkStart w:id="637" w:name="_Toc520365544"/>
      <w:r w:rsidRPr="004419CE">
        <w:rPr>
          <w:rtl/>
        </w:rPr>
        <w:t>-</w:t>
      </w:r>
      <w:r w:rsidRPr="004419CE">
        <w:rPr>
          <w:rtl/>
        </w:rPr>
        <w:tab/>
        <w:t xml:space="preserve">التوسيع </w:t>
      </w:r>
      <w:r w:rsidRPr="004419CE">
        <w:rPr>
          <w:lang w:val="fr-CH"/>
        </w:rPr>
        <w:t>C</w:t>
      </w:r>
      <w:r w:rsidRPr="004419CE">
        <w:rPr>
          <w:rtl/>
        </w:rPr>
        <w:t xml:space="preserve"> والكافتيريا، شارع فار</w:t>
      </w:r>
      <w:r w:rsidRPr="004419CE">
        <w:rPr>
          <w:rFonts w:hint="cs"/>
          <w:rtl/>
        </w:rPr>
        <w:t>ا</w:t>
      </w:r>
      <w:r w:rsidRPr="004419CE">
        <w:rPr>
          <w:rtl/>
        </w:rPr>
        <w:t>مبيه، جنيف؛</w:t>
      </w:r>
      <w:bookmarkEnd w:id="637"/>
    </w:p>
    <w:p w:rsidR="005054D9" w:rsidRPr="004419CE" w:rsidRDefault="005054D9" w:rsidP="001C50D2">
      <w:pPr>
        <w:pStyle w:val="enumlev1"/>
        <w:rPr>
          <w:rtl/>
        </w:rPr>
      </w:pPr>
      <w:bookmarkStart w:id="638" w:name="_Toc520365545"/>
      <w:r w:rsidRPr="004419CE">
        <w:rPr>
          <w:rtl/>
        </w:rPr>
        <w:t>-</w:t>
      </w:r>
      <w:r w:rsidRPr="004419CE">
        <w:rPr>
          <w:rtl/>
        </w:rPr>
        <w:tab/>
        <w:t>مبنى مونبريان،</w:t>
      </w:r>
      <w:r w:rsidRPr="004419CE">
        <w:rPr>
          <w:lang w:val="fr-CH"/>
        </w:rPr>
        <w:t xml:space="preserve"> </w:t>
      </w:r>
      <w:r w:rsidRPr="004419CE">
        <w:rPr>
          <w:rtl/>
        </w:rPr>
        <w:t>شارع فار</w:t>
      </w:r>
      <w:r w:rsidRPr="004419CE">
        <w:rPr>
          <w:rFonts w:hint="cs"/>
          <w:rtl/>
        </w:rPr>
        <w:t>ا</w:t>
      </w:r>
      <w:r w:rsidRPr="004419CE">
        <w:rPr>
          <w:rtl/>
        </w:rPr>
        <w:t>مبيه، جنيف.</w:t>
      </w:r>
      <w:bookmarkEnd w:id="638"/>
    </w:p>
    <w:p w:rsidR="005054D9" w:rsidRPr="004419CE" w:rsidRDefault="005054D9" w:rsidP="005054D9">
      <w:pPr>
        <w:rPr>
          <w:rtl/>
          <w:lang w:bidi="ar-EG"/>
        </w:rPr>
      </w:pPr>
      <w:r w:rsidRPr="004419CE">
        <w:rPr>
          <w:rtl/>
          <w:lang w:bidi="ar-EG"/>
        </w:rPr>
        <w:t xml:space="preserve">وتقدر قيمة هذه المباني بمبلغ حدده بصفة مستقلة </w:t>
      </w:r>
      <w:r w:rsidRPr="004419CE">
        <w:rPr>
          <w:rFonts w:hint="cs"/>
          <w:rtl/>
          <w:lang w:bidi="ar-EG"/>
        </w:rPr>
        <w:t>استشاريون</w:t>
      </w:r>
      <w:r w:rsidRPr="004419CE">
        <w:rPr>
          <w:rtl/>
          <w:lang w:bidi="ar-EG"/>
        </w:rPr>
        <w:t xml:space="preserve"> مستقلون لأغراض البيانات المالية الأولى بموجب معايير</w:t>
      </w:r>
      <w:r w:rsidRPr="004419CE">
        <w:rPr>
          <w:rFonts w:hint="eastAsia"/>
          <w:rtl/>
          <w:lang w:bidi="ar-EG"/>
        </w:rPr>
        <w:t> </w:t>
      </w:r>
      <w:r w:rsidRPr="004419CE">
        <w:rPr>
          <w:lang w:bidi="ar-EG"/>
        </w:rPr>
        <w:t>IPSAS</w:t>
      </w:r>
      <w:r w:rsidRPr="004419CE">
        <w:rPr>
          <w:rtl/>
          <w:lang w:bidi="ar-EG"/>
        </w:rPr>
        <w:t xml:space="preserve"> في عام</w:t>
      </w:r>
      <w:r w:rsidRPr="004419CE">
        <w:rPr>
          <w:rFonts w:hint="cs"/>
          <w:rtl/>
          <w:lang w:bidi="ar-EG"/>
        </w:rPr>
        <w:t> </w:t>
      </w:r>
      <w:r w:rsidRPr="004419CE">
        <w:rPr>
          <w:lang w:bidi="ar-EG"/>
        </w:rPr>
        <w:t>2010</w:t>
      </w:r>
      <w:r w:rsidRPr="004419CE">
        <w:rPr>
          <w:rtl/>
          <w:lang w:bidi="ar-EG"/>
        </w:rPr>
        <w:t xml:space="preserve">. وقد مثلت هذه القيمة تقدير قيمة المباني </w:t>
      </w:r>
      <w:r w:rsidRPr="004419CE">
        <w:rPr>
          <w:rFonts w:hint="cs"/>
          <w:rtl/>
          <w:lang w:bidi="ar-EG"/>
        </w:rPr>
        <w:t>لدى إنجازها</w:t>
      </w:r>
      <w:r w:rsidRPr="004419CE">
        <w:rPr>
          <w:rtl/>
          <w:lang w:bidi="ar-EG"/>
        </w:rPr>
        <w:t xml:space="preserve"> </w:t>
      </w:r>
      <w:r w:rsidRPr="004419CE">
        <w:rPr>
          <w:rFonts w:hint="cs"/>
          <w:rtl/>
          <w:lang w:bidi="ar-EG"/>
        </w:rPr>
        <w:t>و</w:t>
      </w:r>
      <w:r w:rsidRPr="004419CE">
        <w:rPr>
          <w:rtl/>
          <w:lang w:bidi="ar-EG"/>
        </w:rPr>
        <w:t>القيمة المقدرة لعمليات التجديد والترميم</w:t>
      </w:r>
      <w:r w:rsidRPr="004419CE">
        <w:rPr>
          <w:rFonts w:hint="cs"/>
          <w:rtl/>
          <w:lang w:bidi="ar-EG"/>
        </w:rPr>
        <w:t xml:space="preserve"> التي أُنجزت</w:t>
      </w:r>
      <w:r w:rsidRPr="004419CE">
        <w:rPr>
          <w:rtl/>
          <w:lang w:bidi="ar-EG"/>
        </w:rPr>
        <w:t xml:space="preserve"> منذ </w:t>
      </w:r>
      <w:r w:rsidRPr="004419CE">
        <w:rPr>
          <w:rFonts w:hint="cs"/>
          <w:rtl/>
          <w:lang w:bidi="ar-EG"/>
        </w:rPr>
        <w:t>شغل المباني بعد خصم</w:t>
      </w:r>
      <w:r w:rsidRPr="004419CE">
        <w:rPr>
          <w:rtl/>
          <w:lang w:bidi="ar-EG"/>
        </w:rPr>
        <w:t xml:space="preserve"> قيمة الاستهلاك المتراكمة.</w:t>
      </w:r>
    </w:p>
    <w:p w:rsidR="005054D9" w:rsidRPr="004419CE" w:rsidRDefault="005054D9" w:rsidP="005054D9">
      <w:pPr>
        <w:rPr>
          <w:lang w:bidi="ar-EG"/>
        </w:rPr>
      </w:pPr>
      <w:r w:rsidRPr="004419CE">
        <w:rPr>
          <w:rtl/>
          <w:lang w:bidi="ar-EG"/>
        </w:rPr>
        <w:t xml:space="preserve">وفيما يلي أدناه تفسير </w:t>
      </w:r>
      <w:r w:rsidRPr="004419CE">
        <w:rPr>
          <w:rFonts w:hint="cs"/>
          <w:rtl/>
          <w:lang w:bidi="ar-EG"/>
        </w:rPr>
        <w:t>التغيرات</w:t>
      </w:r>
      <w:r w:rsidRPr="004419CE">
        <w:rPr>
          <w:rtl/>
          <w:lang w:bidi="ar-EG"/>
        </w:rPr>
        <w:t xml:space="preserve"> في صافي القيمة المحاسبية </w:t>
      </w:r>
      <w:r w:rsidRPr="004419CE">
        <w:rPr>
          <w:rFonts w:hint="cs"/>
          <w:rtl/>
          <w:lang w:bidi="ar-EG"/>
        </w:rPr>
        <w:t>للموجودات</w:t>
      </w:r>
      <w:r w:rsidRPr="004419CE">
        <w:rPr>
          <w:rtl/>
          <w:lang w:bidi="ar-EG"/>
        </w:rPr>
        <w:t xml:space="preserve"> المادية</w:t>
      </w:r>
      <w:r w:rsidRPr="004419CE">
        <w:rPr>
          <w:rFonts w:hint="cs"/>
          <w:rtl/>
          <w:lang w:bidi="ar-EG"/>
        </w:rPr>
        <w:t>، بما فيها الأصول منخفضة القيمة،</w:t>
      </w:r>
      <w:r w:rsidRPr="004419CE">
        <w:rPr>
          <w:rtl/>
          <w:lang w:bidi="ar-EG"/>
        </w:rPr>
        <w:t xml:space="preserve"> أثناء الفترة</w:t>
      </w:r>
      <w:r w:rsidRPr="004419CE">
        <w:rPr>
          <w:rFonts w:hint="cs"/>
          <w:rtl/>
          <w:lang w:bidi="ar-EG"/>
        </w:rPr>
        <w:t> </w:t>
      </w:r>
      <w:r>
        <w:rPr>
          <w:lang w:bidi="ar-EG"/>
        </w:rPr>
        <w:t>2018</w:t>
      </w:r>
      <w:r w:rsidRPr="004419CE">
        <w:rPr>
          <w:rtl/>
          <w:lang w:bidi="ar-EG"/>
        </w:rPr>
        <w:t>.</w:t>
      </w:r>
    </w:p>
    <w:p w:rsidR="005054D9" w:rsidRPr="004419CE" w:rsidRDefault="005054D9" w:rsidP="005054D9">
      <w:pPr>
        <w:rPr>
          <w:rtl/>
          <w:lang w:bidi="ar-EG"/>
        </w:rPr>
      </w:pPr>
      <w:r w:rsidRPr="004419CE">
        <w:rPr>
          <w:rFonts w:hint="cs"/>
          <w:rtl/>
          <w:lang w:bidi="ar-EG"/>
        </w:rPr>
        <w:t xml:space="preserve">وحتى ديسمبر </w:t>
      </w:r>
      <w:r>
        <w:rPr>
          <w:lang w:bidi="ar-EG"/>
        </w:rPr>
        <w:t>2018</w:t>
      </w:r>
      <w:r w:rsidRPr="004419CE">
        <w:rPr>
          <w:rFonts w:hint="cs"/>
          <w:rtl/>
          <w:lang w:bidi="ar-EG"/>
        </w:rPr>
        <w:t>، لم ترهن أي موجودات مادية كضمانة لدين.</w:t>
      </w:r>
    </w:p>
    <w:p w:rsidR="005054D9" w:rsidRPr="004419CE" w:rsidRDefault="005054D9" w:rsidP="00781D58">
      <w:pPr>
        <w:keepNext/>
        <w:keepLines/>
        <w:spacing w:after="120"/>
        <w:rPr>
          <w:rtl/>
          <w:lang w:bidi="ar-EG"/>
        </w:rPr>
      </w:pPr>
      <w:r w:rsidRPr="004419CE">
        <w:rPr>
          <w:rFonts w:hint="cs"/>
          <w:rtl/>
          <w:lang w:bidi="ar-EG"/>
        </w:rPr>
        <w:t xml:space="preserve">وفي نهاية </w:t>
      </w:r>
      <w:r>
        <w:rPr>
          <w:lang w:bidi="ar-EG"/>
        </w:rPr>
        <w:t>2018</w:t>
      </w:r>
      <w:r w:rsidRPr="004419CE">
        <w:rPr>
          <w:rFonts w:hint="cs"/>
          <w:rtl/>
          <w:lang w:bidi="ar-EG"/>
        </w:rPr>
        <w:t xml:space="preserve">، بلغت قيمة العناصر التي لم تكن موجودة أثناء جرد المخزون المادي </w:t>
      </w:r>
      <w:r>
        <w:rPr>
          <w:lang w:bidi="ar-EG"/>
        </w:rPr>
        <w:t>164,575</w:t>
      </w:r>
      <w:r w:rsidRPr="004419CE">
        <w:rPr>
          <w:rFonts w:hint="cs"/>
          <w:rtl/>
          <w:lang w:bidi="ar-EG"/>
        </w:rPr>
        <w:t xml:space="preserve"> من الفرنكات السويسرية مقارنة بمبلغ</w:t>
      </w:r>
      <w:r w:rsidRPr="004419CE">
        <w:rPr>
          <w:rFonts w:hint="eastAsia"/>
          <w:rtl/>
          <w:lang w:bidi="ar-EG"/>
        </w:rPr>
        <w:t> </w:t>
      </w:r>
      <w:r>
        <w:rPr>
          <w:lang w:bidi="ar-EG"/>
        </w:rPr>
        <w:t>29,971</w:t>
      </w:r>
      <w:r w:rsidRPr="004419CE">
        <w:rPr>
          <w:rFonts w:hint="cs"/>
          <w:rtl/>
          <w:lang w:bidi="ar-EG"/>
        </w:rPr>
        <w:t xml:space="preserve"> من الفرنكات السويسرية في </w:t>
      </w:r>
      <w:r>
        <w:rPr>
          <w:lang w:bidi="ar-EG"/>
        </w:rPr>
        <w:t>2017</w:t>
      </w:r>
      <w:r w:rsidRPr="004419CE">
        <w:rPr>
          <w:rFonts w:hint="cs"/>
          <w:rtl/>
          <w:lang w:bidi="ar-EG"/>
        </w:rPr>
        <w:t>. وتفصيلها كالتالي:</w:t>
      </w:r>
    </w:p>
    <w:tbl>
      <w:tblPr>
        <w:bidiVisual/>
        <w:tblW w:w="5000" w:type="pct"/>
        <w:tblInd w:w="25" w:type="dxa"/>
        <w:tblLayout w:type="fixed"/>
        <w:tblLook w:val="04A0" w:firstRow="1" w:lastRow="0" w:firstColumn="1" w:lastColumn="0" w:noHBand="0" w:noVBand="1"/>
      </w:tblPr>
      <w:tblGrid>
        <w:gridCol w:w="2727"/>
        <w:gridCol w:w="1027"/>
        <w:gridCol w:w="914"/>
        <w:gridCol w:w="979"/>
        <w:gridCol w:w="918"/>
        <w:gridCol w:w="898"/>
        <w:gridCol w:w="1082"/>
        <w:gridCol w:w="1084"/>
      </w:tblGrid>
      <w:tr w:rsidR="005054D9" w:rsidRPr="004419CE" w:rsidTr="00094A96">
        <w:trPr>
          <w:trHeight w:val="702"/>
        </w:trPr>
        <w:tc>
          <w:tcPr>
            <w:tcW w:w="2497" w:type="dxa"/>
            <w:tcBorders>
              <w:top w:val="single" w:sz="4" w:space="0" w:color="auto"/>
              <w:left w:val="single" w:sz="4" w:space="0" w:color="auto"/>
              <w:bottom w:val="nil"/>
              <w:right w:val="nil"/>
            </w:tcBorders>
            <w:shd w:val="clear" w:color="auto" w:fill="auto"/>
            <w:hideMark/>
          </w:tcPr>
          <w:p w:rsidR="005054D9" w:rsidRPr="004419CE" w:rsidRDefault="005054D9" w:rsidP="00094A96">
            <w:pPr>
              <w:keepNext/>
              <w:spacing w:before="20" w:after="20" w:line="260" w:lineRule="exact"/>
              <w:jc w:val="left"/>
              <w:rPr>
                <w:b/>
                <w:bCs/>
                <w:sz w:val="20"/>
                <w:szCs w:val="26"/>
                <w:lang w:val="fr-CH"/>
              </w:rPr>
            </w:pPr>
            <w:r w:rsidRPr="004419CE">
              <w:rPr>
                <w:b/>
                <w:bCs/>
                <w:sz w:val="20"/>
                <w:szCs w:val="26"/>
                <w:rtl/>
              </w:rPr>
              <w:t>فئات الأصول</w:t>
            </w:r>
          </w:p>
        </w:tc>
        <w:tc>
          <w:tcPr>
            <w:tcW w:w="941" w:type="dxa"/>
            <w:tcBorders>
              <w:top w:val="single" w:sz="4" w:space="0" w:color="auto"/>
              <w:left w:val="nil"/>
              <w:bottom w:val="nil"/>
              <w:right w:val="nil"/>
            </w:tcBorders>
            <w:shd w:val="clear" w:color="auto" w:fill="auto"/>
            <w:hideMark/>
          </w:tcPr>
          <w:p w:rsidR="005054D9" w:rsidRPr="004419CE" w:rsidRDefault="005054D9" w:rsidP="00094A96">
            <w:pPr>
              <w:keepNext/>
              <w:spacing w:before="20" w:after="20" w:line="260" w:lineRule="exact"/>
              <w:jc w:val="center"/>
              <w:rPr>
                <w:b/>
                <w:bCs/>
                <w:sz w:val="20"/>
                <w:szCs w:val="26"/>
                <w:lang w:val="fr-CH"/>
              </w:rPr>
            </w:pPr>
            <w:r w:rsidRPr="004419CE">
              <w:rPr>
                <w:b/>
                <w:bCs/>
                <w:sz w:val="20"/>
                <w:szCs w:val="26"/>
                <w:rtl/>
              </w:rPr>
              <w:t>مبان</w:t>
            </w:r>
          </w:p>
        </w:tc>
        <w:tc>
          <w:tcPr>
            <w:tcW w:w="837" w:type="dxa"/>
            <w:tcBorders>
              <w:top w:val="single" w:sz="4" w:space="0" w:color="auto"/>
              <w:left w:val="nil"/>
              <w:bottom w:val="nil"/>
              <w:right w:val="nil"/>
            </w:tcBorders>
            <w:shd w:val="clear" w:color="auto" w:fill="auto"/>
            <w:hideMark/>
          </w:tcPr>
          <w:p w:rsidR="005054D9" w:rsidRPr="004419CE" w:rsidRDefault="005054D9" w:rsidP="00094A96">
            <w:pPr>
              <w:keepNext/>
              <w:spacing w:before="20" w:after="20" w:line="260" w:lineRule="exact"/>
              <w:jc w:val="center"/>
              <w:rPr>
                <w:b/>
                <w:bCs/>
                <w:sz w:val="20"/>
                <w:szCs w:val="26"/>
                <w:lang w:val="fr-CH"/>
              </w:rPr>
            </w:pPr>
            <w:r w:rsidRPr="004419CE">
              <w:rPr>
                <w:b/>
                <w:bCs/>
                <w:sz w:val="20"/>
                <w:szCs w:val="26"/>
                <w:rtl/>
              </w:rPr>
              <w:t>آلات ومعدات</w:t>
            </w:r>
          </w:p>
        </w:tc>
        <w:tc>
          <w:tcPr>
            <w:tcW w:w="897" w:type="dxa"/>
            <w:tcBorders>
              <w:top w:val="single" w:sz="4" w:space="0" w:color="auto"/>
              <w:left w:val="nil"/>
              <w:bottom w:val="nil"/>
              <w:right w:val="nil"/>
            </w:tcBorders>
            <w:shd w:val="clear" w:color="auto" w:fill="auto"/>
            <w:hideMark/>
          </w:tcPr>
          <w:p w:rsidR="005054D9" w:rsidRPr="004419CE" w:rsidRDefault="005054D9" w:rsidP="00094A96">
            <w:pPr>
              <w:keepNext/>
              <w:spacing w:before="20" w:after="20" w:line="260" w:lineRule="exact"/>
              <w:ind w:left="-57" w:right="-57"/>
              <w:jc w:val="center"/>
              <w:rPr>
                <w:b/>
                <w:bCs/>
                <w:sz w:val="20"/>
                <w:szCs w:val="26"/>
              </w:rPr>
            </w:pPr>
            <w:r w:rsidRPr="004419CE">
              <w:rPr>
                <w:b/>
                <w:bCs/>
                <w:sz w:val="20"/>
                <w:szCs w:val="26"/>
                <w:rtl/>
              </w:rPr>
              <w:t>أثاث وتجهيزات</w:t>
            </w:r>
          </w:p>
        </w:tc>
        <w:tc>
          <w:tcPr>
            <w:tcW w:w="841" w:type="dxa"/>
            <w:tcBorders>
              <w:top w:val="single" w:sz="4" w:space="0" w:color="auto"/>
              <w:left w:val="nil"/>
              <w:bottom w:val="nil"/>
              <w:right w:val="nil"/>
            </w:tcBorders>
            <w:shd w:val="clear" w:color="auto" w:fill="auto"/>
            <w:hideMark/>
          </w:tcPr>
          <w:p w:rsidR="005054D9" w:rsidRPr="004419CE" w:rsidRDefault="005054D9" w:rsidP="00094A96">
            <w:pPr>
              <w:keepNext/>
              <w:spacing w:before="20" w:after="20" w:line="260" w:lineRule="exact"/>
              <w:jc w:val="center"/>
              <w:rPr>
                <w:b/>
                <w:bCs/>
                <w:sz w:val="20"/>
                <w:szCs w:val="26"/>
                <w:lang w:val="fr-CH"/>
              </w:rPr>
            </w:pPr>
            <w:r w:rsidRPr="004419CE">
              <w:rPr>
                <w:rFonts w:hint="cs"/>
                <w:b/>
                <w:bCs/>
                <w:sz w:val="20"/>
                <w:szCs w:val="26"/>
                <w:rtl/>
              </w:rPr>
              <w:t>معدات</w:t>
            </w:r>
            <w:r w:rsidRPr="004419CE">
              <w:rPr>
                <w:b/>
                <w:bCs/>
                <w:sz w:val="20"/>
                <w:szCs w:val="26"/>
                <w:rtl/>
              </w:rPr>
              <w:t xml:space="preserve"> حاسوبية</w:t>
            </w:r>
          </w:p>
        </w:tc>
        <w:tc>
          <w:tcPr>
            <w:tcW w:w="823" w:type="dxa"/>
            <w:tcBorders>
              <w:top w:val="single" w:sz="4" w:space="0" w:color="auto"/>
              <w:left w:val="nil"/>
              <w:bottom w:val="nil"/>
              <w:right w:val="nil"/>
            </w:tcBorders>
            <w:shd w:val="clear" w:color="auto" w:fill="auto"/>
            <w:hideMark/>
          </w:tcPr>
          <w:p w:rsidR="005054D9" w:rsidRPr="004419CE" w:rsidRDefault="005054D9" w:rsidP="00094A96">
            <w:pPr>
              <w:keepNext/>
              <w:spacing w:before="20" w:after="20" w:line="260" w:lineRule="exact"/>
              <w:jc w:val="center"/>
              <w:rPr>
                <w:b/>
                <w:bCs/>
                <w:sz w:val="20"/>
                <w:szCs w:val="26"/>
                <w:lang w:val="fr-CH"/>
              </w:rPr>
            </w:pPr>
            <w:r w:rsidRPr="004419CE">
              <w:rPr>
                <w:b/>
                <w:bCs/>
                <w:sz w:val="20"/>
                <w:szCs w:val="26"/>
                <w:rtl/>
              </w:rPr>
              <w:t>مركبات</w:t>
            </w:r>
          </w:p>
        </w:tc>
        <w:tc>
          <w:tcPr>
            <w:tcW w:w="991" w:type="dxa"/>
            <w:tcBorders>
              <w:top w:val="single" w:sz="4" w:space="0" w:color="auto"/>
              <w:left w:val="nil"/>
              <w:bottom w:val="nil"/>
              <w:right w:val="nil"/>
            </w:tcBorders>
            <w:shd w:val="clear" w:color="auto" w:fill="auto"/>
            <w:hideMark/>
          </w:tcPr>
          <w:p w:rsidR="005054D9" w:rsidRPr="004419CE" w:rsidRDefault="005054D9" w:rsidP="00094A96">
            <w:pPr>
              <w:keepNext/>
              <w:spacing w:before="20" w:after="20" w:line="260" w:lineRule="exact"/>
              <w:jc w:val="center"/>
              <w:rPr>
                <w:b/>
                <w:bCs/>
                <w:sz w:val="20"/>
                <w:szCs w:val="26"/>
                <w:lang w:val="fr-CH"/>
              </w:rPr>
            </w:pPr>
            <w:r w:rsidRPr="004419CE">
              <w:rPr>
                <w:rFonts w:hint="cs"/>
                <w:b/>
                <w:bCs/>
                <w:sz w:val="20"/>
                <w:szCs w:val="26"/>
                <w:rtl/>
                <w:lang w:val="fr-CH"/>
              </w:rPr>
              <w:t>الأصول منخفضة القيمة</w:t>
            </w:r>
          </w:p>
        </w:tc>
        <w:tc>
          <w:tcPr>
            <w:tcW w:w="993" w:type="dxa"/>
            <w:tcBorders>
              <w:top w:val="single" w:sz="4" w:space="0" w:color="auto"/>
              <w:left w:val="nil"/>
              <w:bottom w:val="nil"/>
              <w:right w:val="single" w:sz="4" w:space="0" w:color="auto"/>
            </w:tcBorders>
            <w:shd w:val="clear" w:color="auto" w:fill="auto"/>
            <w:hideMark/>
          </w:tcPr>
          <w:p w:rsidR="005054D9" w:rsidRPr="004419CE" w:rsidRDefault="005054D9" w:rsidP="00094A96">
            <w:pPr>
              <w:keepNext/>
              <w:spacing w:before="20" w:after="20" w:line="260" w:lineRule="exact"/>
              <w:jc w:val="center"/>
              <w:rPr>
                <w:b/>
                <w:bCs/>
                <w:sz w:val="20"/>
                <w:szCs w:val="26"/>
                <w:lang w:val="fr-CH"/>
              </w:rPr>
            </w:pPr>
            <w:r w:rsidRPr="004419CE">
              <w:rPr>
                <w:b/>
                <w:bCs/>
                <w:sz w:val="20"/>
                <w:szCs w:val="26"/>
                <w:rtl/>
              </w:rPr>
              <w:t>المجموع</w:t>
            </w:r>
          </w:p>
        </w:tc>
      </w:tr>
      <w:tr w:rsidR="005054D9" w:rsidRPr="004419CE" w:rsidTr="00C84BD2">
        <w:trPr>
          <w:trHeight w:val="248"/>
        </w:trPr>
        <w:tc>
          <w:tcPr>
            <w:tcW w:w="2497" w:type="dxa"/>
            <w:tcBorders>
              <w:top w:val="single" w:sz="4" w:space="0" w:color="auto"/>
              <w:left w:val="single" w:sz="4" w:space="0" w:color="auto"/>
              <w:bottom w:val="single" w:sz="4" w:space="0" w:color="auto"/>
              <w:right w:val="nil"/>
            </w:tcBorders>
            <w:shd w:val="clear" w:color="auto" w:fill="auto"/>
            <w:hideMark/>
          </w:tcPr>
          <w:p w:rsidR="005054D9" w:rsidRPr="004419CE" w:rsidRDefault="005054D9" w:rsidP="00094A96">
            <w:pPr>
              <w:keepNext/>
              <w:spacing w:before="60" w:after="60" w:line="260" w:lineRule="exact"/>
              <w:rPr>
                <w:b/>
                <w:bCs/>
                <w:sz w:val="20"/>
                <w:szCs w:val="26"/>
                <w:lang w:eastAsia="fr-FR" w:bidi="ar-SY"/>
              </w:rPr>
            </w:pPr>
            <w:r w:rsidRPr="004419CE">
              <w:rPr>
                <w:b/>
                <w:bCs/>
                <w:sz w:val="20"/>
                <w:szCs w:val="26"/>
                <w:rtl/>
                <w:lang w:bidi="ar-SY"/>
              </w:rPr>
              <w:t>التكلفة في </w:t>
            </w:r>
            <w:r w:rsidRPr="004419CE">
              <w:rPr>
                <w:b/>
                <w:bCs/>
                <w:sz w:val="20"/>
                <w:szCs w:val="26"/>
                <w:lang w:bidi="ar-SY"/>
              </w:rPr>
              <w:t>1</w:t>
            </w:r>
            <w:r w:rsidRPr="004419CE">
              <w:rPr>
                <w:b/>
                <w:bCs/>
                <w:sz w:val="20"/>
                <w:szCs w:val="26"/>
                <w:rtl/>
                <w:lang w:bidi="ar-SY"/>
              </w:rPr>
              <w:t xml:space="preserve"> يناير </w:t>
            </w:r>
          </w:p>
        </w:tc>
        <w:tc>
          <w:tcPr>
            <w:tcW w:w="941" w:type="dxa"/>
            <w:tcBorders>
              <w:top w:val="single" w:sz="4" w:space="0" w:color="auto"/>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124</w:t>
            </w:r>
            <w:r>
              <w:rPr>
                <w:rFonts w:asciiTheme="minorHAnsi" w:hAnsiTheme="minorHAnsi" w:cs="Arial"/>
                <w:b/>
                <w:bCs/>
                <w:color w:val="000000"/>
                <w:sz w:val="20"/>
              </w:rPr>
              <w:t> </w:t>
            </w:r>
            <w:r w:rsidRPr="004C53D1">
              <w:rPr>
                <w:rFonts w:asciiTheme="minorHAnsi" w:hAnsiTheme="minorHAnsi" w:cs="Arial"/>
                <w:b/>
                <w:bCs/>
                <w:color w:val="000000"/>
                <w:sz w:val="20"/>
              </w:rPr>
              <w:t>877</w:t>
            </w:r>
            <w:r>
              <w:rPr>
                <w:rFonts w:asciiTheme="minorHAnsi" w:hAnsiTheme="minorHAnsi" w:cs="Arial"/>
                <w:b/>
                <w:bCs/>
                <w:color w:val="000000"/>
                <w:sz w:val="20"/>
              </w:rPr>
              <w:t>  </w:t>
            </w:r>
          </w:p>
        </w:tc>
        <w:tc>
          <w:tcPr>
            <w:tcW w:w="837" w:type="dxa"/>
            <w:tcBorders>
              <w:top w:val="single" w:sz="4" w:space="0" w:color="auto"/>
              <w:left w:val="nil"/>
              <w:bottom w:val="single" w:sz="4" w:space="0" w:color="auto"/>
              <w:right w:val="nil"/>
            </w:tcBorders>
            <w:shd w:val="clear" w:color="000000" w:fill="FFFFFF"/>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2</w:t>
            </w:r>
            <w:r>
              <w:rPr>
                <w:rFonts w:asciiTheme="minorHAnsi" w:hAnsiTheme="minorHAnsi" w:cs="Arial"/>
                <w:b/>
                <w:bCs/>
                <w:color w:val="000000"/>
                <w:sz w:val="20"/>
              </w:rPr>
              <w:t> </w:t>
            </w:r>
            <w:r w:rsidRPr="004C53D1">
              <w:rPr>
                <w:rFonts w:asciiTheme="minorHAnsi" w:hAnsiTheme="minorHAnsi" w:cs="Arial"/>
                <w:b/>
                <w:bCs/>
                <w:color w:val="000000"/>
                <w:sz w:val="20"/>
              </w:rPr>
              <w:t>149</w:t>
            </w:r>
            <w:r>
              <w:rPr>
                <w:rFonts w:asciiTheme="minorHAnsi" w:hAnsiTheme="minorHAnsi" w:cs="Arial"/>
                <w:b/>
                <w:bCs/>
                <w:color w:val="000000"/>
                <w:sz w:val="20"/>
              </w:rPr>
              <w:t>  </w:t>
            </w:r>
          </w:p>
        </w:tc>
        <w:tc>
          <w:tcPr>
            <w:tcW w:w="897" w:type="dxa"/>
            <w:tcBorders>
              <w:top w:val="single" w:sz="4" w:space="0" w:color="auto"/>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1</w:t>
            </w:r>
            <w:r>
              <w:rPr>
                <w:rFonts w:asciiTheme="minorHAnsi" w:hAnsiTheme="minorHAnsi" w:cs="Arial"/>
                <w:b/>
                <w:bCs/>
                <w:color w:val="000000"/>
                <w:sz w:val="20"/>
              </w:rPr>
              <w:t> </w:t>
            </w:r>
            <w:r w:rsidRPr="004C53D1">
              <w:rPr>
                <w:rFonts w:asciiTheme="minorHAnsi" w:hAnsiTheme="minorHAnsi" w:cs="Arial"/>
                <w:b/>
                <w:bCs/>
                <w:color w:val="000000"/>
                <w:sz w:val="20"/>
              </w:rPr>
              <w:t>641</w:t>
            </w:r>
            <w:r>
              <w:rPr>
                <w:rFonts w:asciiTheme="minorHAnsi" w:hAnsiTheme="minorHAnsi" w:cs="Arial"/>
                <w:b/>
                <w:bCs/>
                <w:color w:val="000000"/>
                <w:sz w:val="20"/>
              </w:rPr>
              <w:t>  </w:t>
            </w:r>
          </w:p>
        </w:tc>
        <w:tc>
          <w:tcPr>
            <w:tcW w:w="841" w:type="dxa"/>
            <w:tcBorders>
              <w:top w:val="single" w:sz="4" w:space="0" w:color="auto"/>
              <w:left w:val="nil"/>
              <w:bottom w:val="single" w:sz="4" w:space="0" w:color="auto"/>
              <w:right w:val="nil"/>
            </w:tcBorders>
            <w:shd w:val="clear" w:color="000000" w:fill="FFFFFF"/>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9</w:t>
            </w:r>
            <w:r>
              <w:rPr>
                <w:rFonts w:asciiTheme="minorHAnsi" w:hAnsiTheme="minorHAnsi" w:cs="Arial"/>
                <w:b/>
                <w:bCs/>
                <w:color w:val="000000"/>
                <w:sz w:val="20"/>
              </w:rPr>
              <w:t> </w:t>
            </w:r>
            <w:r w:rsidRPr="004C53D1">
              <w:rPr>
                <w:rFonts w:asciiTheme="minorHAnsi" w:hAnsiTheme="minorHAnsi" w:cs="Arial"/>
                <w:b/>
                <w:bCs/>
                <w:color w:val="000000"/>
                <w:sz w:val="20"/>
              </w:rPr>
              <w:t>019</w:t>
            </w:r>
            <w:r>
              <w:rPr>
                <w:rFonts w:asciiTheme="minorHAnsi" w:hAnsiTheme="minorHAnsi" w:cs="Arial"/>
                <w:b/>
                <w:bCs/>
                <w:color w:val="000000"/>
                <w:sz w:val="20"/>
              </w:rPr>
              <w:t>  </w:t>
            </w:r>
          </w:p>
        </w:tc>
        <w:tc>
          <w:tcPr>
            <w:tcW w:w="823" w:type="dxa"/>
            <w:tcBorders>
              <w:top w:val="single" w:sz="4" w:space="0" w:color="auto"/>
              <w:left w:val="nil"/>
              <w:bottom w:val="single" w:sz="4" w:space="0" w:color="auto"/>
              <w:right w:val="nil"/>
            </w:tcBorders>
            <w:shd w:val="clear" w:color="auto" w:fill="auto"/>
            <w:noWrap/>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384</w:t>
            </w:r>
            <w:r>
              <w:rPr>
                <w:rFonts w:asciiTheme="minorHAnsi" w:hAnsiTheme="minorHAnsi" w:cs="Arial"/>
                <w:b/>
                <w:bCs/>
                <w:color w:val="000000"/>
                <w:sz w:val="20"/>
              </w:rPr>
              <w:t>  </w:t>
            </w:r>
          </w:p>
        </w:tc>
        <w:tc>
          <w:tcPr>
            <w:tcW w:w="991" w:type="dxa"/>
            <w:tcBorders>
              <w:top w:val="single" w:sz="4" w:space="0" w:color="auto"/>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15</w:t>
            </w:r>
            <w:r>
              <w:rPr>
                <w:rFonts w:asciiTheme="minorHAnsi" w:hAnsiTheme="minorHAnsi" w:cs="Arial"/>
                <w:b/>
                <w:bCs/>
                <w:color w:val="000000"/>
                <w:sz w:val="20"/>
              </w:rPr>
              <w:t> </w:t>
            </w:r>
            <w:r w:rsidRPr="004C53D1">
              <w:rPr>
                <w:rFonts w:asciiTheme="minorHAnsi" w:hAnsiTheme="minorHAnsi" w:cs="Arial"/>
                <w:b/>
                <w:bCs/>
                <w:color w:val="000000"/>
                <w:sz w:val="20"/>
              </w:rPr>
              <w:t>092</w:t>
            </w:r>
            <w:r>
              <w:rPr>
                <w:rFonts w:asciiTheme="minorHAnsi" w:hAnsiTheme="minorHAnsi" w:cs="Arial"/>
                <w:b/>
                <w:bCs/>
                <w:color w:val="000000"/>
                <w:sz w:val="20"/>
              </w:rPr>
              <w:t>  </w:t>
            </w:r>
          </w:p>
        </w:tc>
        <w:tc>
          <w:tcPr>
            <w:tcW w:w="993" w:type="dxa"/>
            <w:tcBorders>
              <w:top w:val="single" w:sz="4" w:space="0" w:color="auto"/>
              <w:left w:val="nil"/>
              <w:bottom w:val="nil"/>
              <w:right w:val="single" w:sz="4" w:space="0" w:color="auto"/>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1</w:t>
            </w:r>
            <w:r>
              <w:rPr>
                <w:rFonts w:asciiTheme="minorHAnsi" w:hAnsiTheme="minorHAnsi" w:cs="Arial"/>
                <w:b/>
                <w:bCs/>
                <w:color w:val="000000"/>
                <w:sz w:val="20"/>
              </w:rPr>
              <w:t>53 160  </w:t>
            </w:r>
          </w:p>
        </w:tc>
      </w:tr>
      <w:tr w:rsidR="005054D9" w:rsidRPr="004419CE" w:rsidTr="00C84BD2">
        <w:trPr>
          <w:trHeight w:val="248"/>
        </w:trPr>
        <w:tc>
          <w:tcPr>
            <w:tcW w:w="2497" w:type="dxa"/>
            <w:tcBorders>
              <w:top w:val="nil"/>
              <w:left w:val="single" w:sz="4" w:space="0" w:color="auto"/>
              <w:bottom w:val="nil"/>
              <w:right w:val="nil"/>
            </w:tcBorders>
            <w:shd w:val="clear" w:color="auto" w:fill="auto"/>
            <w:hideMark/>
          </w:tcPr>
          <w:p w:rsidR="005054D9" w:rsidRPr="004419CE" w:rsidRDefault="005054D9" w:rsidP="00094A96">
            <w:pPr>
              <w:keepNext/>
              <w:spacing w:before="60" w:after="60" w:line="260" w:lineRule="exact"/>
              <w:rPr>
                <w:sz w:val="20"/>
                <w:szCs w:val="26"/>
                <w:rtl/>
                <w:lang w:bidi="ar-EG"/>
              </w:rPr>
            </w:pPr>
            <w:r w:rsidRPr="004419CE">
              <w:rPr>
                <w:sz w:val="20"/>
                <w:szCs w:val="26"/>
                <w:rtl/>
                <w:lang w:bidi="ar-SY"/>
              </w:rPr>
              <w:t>إضافات</w:t>
            </w:r>
          </w:p>
        </w:tc>
        <w:tc>
          <w:tcPr>
            <w:tcW w:w="9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p>
        </w:tc>
        <w:tc>
          <w:tcPr>
            <w:tcW w:w="83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9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47</w:t>
            </w:r>
            <w:r>
              <w:rPr>
                <w:rFonts w:asciiTheme="minorHAnsi" w:hAnsiTheme="minorHAnsi" w:cs="Arial"/>
                <w:color w:val="000000"/>
                <w:sz w:val="20"/>
              </w:rPr>
              <w:t>  </w:t>
            </w:r>
          </w:p>
        </w:tc>
        <w:tc>
          <w:tcPr>
            <w:tcW w:w="8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346</w:t>
            </w:r>
            <w:r>
              <w:rPr>
                <w:rFonts w:asciiTheme="minorHAnsi" w:hAnsiTheme="minorHAnsi" w:cs="Arial"/>
                <w:color w:val="000000"/>
                <w:sz w:val="20"/>
              </w:rPr>
              <w:t>  </w:t>
            </w:r>
          </w:p>
        </w:tc>
        <w:tc>
          <w:tcPr>
            <w:tcW w:w="823"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cs="Arial"/>
                <w:color w:val="000000"/>
                <w:sz w:val="20"/>
              </w:rPr>
            </w:pPr>
          </w:p>
        </w:tc>
        <w:tc>
          <w:tcPr>
            <w:tcW w:w="991" w:type="dxa"/>
            <w:tcBorders>
              <w:top w:val="single" w:sz="4" w:space="0" w:color="auto"/>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cs="Arial"/>
                <w:b/>
                <w:bCs/>
                <w:color w:val="000000"/>
                <w:sz w:val="20"/>
              </w:rPr>
            </w:pPr>
            <w:r>
              <w:rPr>
                <w:rFonts w:asciiTheme="minorHAnsi" w:hAnsiTheme="minorHAnsi" w:cs="Arial"/>
                <w:b/>
                <w:bCs/>
                <w:color w:val="000000"/>
                <w:sz w:val="20"/>
              </w:rPr>
              <w:t>799  </w:t>
            </w:r>
          </w:p>
        </w:tc>
        <w:tc>
          <w:tcPr>
            <w:tcW w:w="993" w:type="dxa"/>
            <w:tcBorders>
              <w:top w:val="single" w:sz="4" w:space="0" w:color="auto"/>
              <w:left w:val="nil"/>
              <w:bottom w:val="nil"/>
              <w:right w:val="single" w:sz="4" w:space="0" w:color="auto"/>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Pr>
                <w:rFonts w:asciiTheme="minorHAnsi" w:hAnsiTheme="minorHAnsi" w:cs="Arial"/>
                <w:b/>
                <w:bCs/>
                <w:color w:val="000000"/>
                <w:sz w:val="20"/>
              </w:rPr>
              <w:t>1 192  </w:t>
            </w:r>
          </w:p>
        </w:tc>
      </w:tr>
      <w:tr w:rsidR="005054D9" w:rsidRPr="004419CE" w:rsidTr="00C84BD2">
        <w:trPr>
          <w:trHeight w:val="248"/>
        </w:trPr>
        <w:tc>
          <w:tcPr>
            <w:tcW w:w="2497" w:type="dxa"/>
            <w:tcBorders>
              <w:top w:val="nil"/>
              <w:left w:val="single" w:sz="4" w:space="0" w:color="auto"/>
              <w:bottom w:val="nil"/>
              <w:right w:val="nil"/>
            </w:tcBorders>
            <w:shd w:val="clear" w:color="auto" w:fill="auto"/>
            <w:hideMark/>
          </w:tcPr>
          <w:p w:rsidR="005054D9" w:rsidRPr="004419CE" w:rsidRDefault="005054D9" w:rsidP="00094A96">
            <w:pPr>
              <w:keepNext/>
              <w:spacing w:before="60" w:after="60" w:line="260" w:lineRule="exact"/>
              <w:rPr>
                <w:sz w:val="20"/>
                <w:szCs w:val="26"/>
                <w:rtl/>
                <w:lang w:bidi="ar-SY"/>
              </w:rPr>
            </w:pPr>
            <w:r w:rsidRPr="004419CE">
              <w:rPr>
                <w:sz w:val="20"/>
                <w:szCs w:val="26"/>
                <w:rtl/>
                <w:lang w:bidi="ar-SY"/>
              </w:rPr>
              <w:t>هبات</w:t>
            </w:r>
          </w:p>
        </w:tc>
        <w:tc>
          <w:tcPr>
            <w:tcW w:w="9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p>
        </w:tc>
        <w:tc>
          <w:tcPr>
            <w:tcW w:w="83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9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p>
        </w:tc>
        <w:tc>
          <w:tcPr>
            <w:tcW w:w="841"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cs="Arial"/>
                <w:color w:val="000000"/>
                <w:sz w:val="20"/>
              </w:rPr>
            </w:pPr>
          </w:p>
        </w:tc>
        <w:tc>
          <w:tcPr>
            <w:tcW w:w="823"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991"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993" w:type="dxa"/>
            <w:tcBorders>
              <w:top w:val="nil"/>
              <w:left w:val="nil"/>
              <w:bottom w:val="nil"/>
              <w:right w:val="single" w:sz="4" w:space="0" w:color="auto"/>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Pr>
                <w:rFonts w:asciiTheme="minorHAnsi" w:hAnsiTheme="minorHAnsi" w:cs="Arial"/>
                <w:color w:val="000000"/>
                <w:sz w:val="20"/>
              </w:rPr>
              <w:t>-</w:t>
            </w:r>
          </w:p>
        </w:tc>
      </w:tr>
      <w:tr w:rsidR="005054D9" w:rsidRPr="004419CE" w:rsidTr="00C84BD2">
        <w:trPr>
          <w:trHeight w:val="248"/>
        </w:trPr>
        <w:tc>
          <w:tcPr>
            <w:tcW w:w="2497" w:type="dxa"/>
            <w:tcBorders>
              <w:top w:val="nil"/>
              <w:left w:val="single" w:sz="4" w:space="0" w:color="auto"/>
              <w:bottom w:val="nil"/>
              <w:right w:val="nil"/>
            </w:tcBorders>
            <w:shd w:val="clear" w:color="auto" w:fill="auto"/>
            <w:hideMark/>
          </w:tcPr>
          <w:p w:rsidR="005054D9" w:rsidRPr="004419CE" w:rsidRDefault="005054D9" w:rsidP="00094A96">
            <w:pPr>
              <w:keepNext/>
              <w:spacing w:before="60" w:after="60" w:line="260" w:lineRule="exact"/>
              <w:rPr>
                <w:sz w:val="20"/>
                <w:szCs w:val="26"/>
                <w:rtl/>
                <w:lang w:bidi="ar-SY"/>
              </w:rPr>
            </w:pPr>
            <w:r w:rsidRPr="004419CE">
              <w:rPr>
                <w:sz w:val="20"/>
                <w:szCs w:val="26"/>
                <w:rtl/>
                <w:lang w:bidi="ar-SY"/>
              </w:rPr>
              <w:t>تنازلات</w:t>
            </w:r>
          </w:p>
        </w:tc>
        <w:tc>
          <w:tcPr>
            <w:tcW w:w="9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p>
        </w:tc>
        <w:tc>
          <w:tcPr>
            <w:tcW w:w="83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76</w:t>
            </w:r>
            <w:r>
              <w:rPr>
                <w:rFonts w:asciiTheme="minorHAnsi" w:hAnsiTheme="minorHAnsi" w:cs="Arial"/>
                <w:color w:val="000000"/>
                <w:sz w:val="20"/>
              </w:rPr>
              <w:t>–</w:t>
            </w:r>
          </w:p>
        </w:tc>
        <w:tc>
          <w:tcPr>
            <w:tcW w:w="89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Pr>
                <w:rFonts w:asciiTheme="minorHAnsi" w:hAnsiTheme="minorHAnsi" w:cs="Arial"/>
                <w:color w:val="000000"/>
                <w:sz w:val="20"/>
              </w:rPr>
              <w:t>5–</w:t>
            </w:r>
          </w:p>
        </w:tc>
        <w:tc>
          <w:tcPr>
            <w:tcW w:w="8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822</w:t>
            </w:r>
            <w:r>
              <w:rPr>
                <w:rFonts w:asciiTheme="minorHAnsi" w:hAnsiTheme="minorHAnsi" w:cs="Arial"/>
                <w:color w:val="000000"/>
                <w:sz w:val="20"/>
              </w:rPr>
              <w:t>–</w:t>
            </w:r>
          </w:p>
        </w:tc>
        <w:tc>
          <w:tcPr>
            <w:tcW w:w="823"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124</w:t>
            </w:r>
            <w:r>
              <w:rPr>
                <w:rFonts w:asciiTheme="minorHAnsi" w:hAnsiTheme="minorHAnsi" w:cs="Arial"/>
                <w:color w:val="000000"/>
                <w:sz w:val="20"/>
              </w:rPr>
              <w:t>–</w:t>
            </w:r>
          </w:p>
        </w:tc>
        <w:tc>
          <w:tcPr>
            <w:tcW w:w="991"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cs="Arial"/>
                <w:color w:val="000000"/>
                <w:sz w:val="20"/>
              </w:rPr>
            </w:pPr>
            <w:r>
              <w:rPr>
                <w:rFonts w:asciiTheme="minorHAnsi" w:hAnsiTheme="minorHAnsi" w:cs="Arial"/>
                <w:color w:val="000000"/>
                <w:sz w:val="20"/>
              </w:rPr>
              <w:t>807–</w:t>
            </w:r>
          </w:p>
        </w:tc>
        <w:tc>
          <w:tcPr>
            <w:tcW w:w="993" w:type="dxa"/>
            <w:tcBorders>
              <w:top w:val="nil"/>
              <w:left w:val="nil"/>
              <w:bottom w:val="nil"/>
              <w:right w:val="single" w:sz="4" w:space="0" w:color="auto"/>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1</w:t>
            </w:r>
            <w:r>
              <w:rPr>
                <w:rFonts w:asciiTheme="minorHAnsi" w:hAnsiTheme="minorHAnsi" w:cs="Arial"/>
                <w:color w:val="000000"/>
                <w:sz w:val="20"/>
              </w:rPr>
              <w:t> 834–</w:t>
            </w:r>
          </w:p>
        </w:tc>
      </w:tr>
      <w:tr w:rsidR="005054D9" w:rsidRPr="004419CE" w:rsidTr="00C84BD2">
        <w:trPr>
          <w:trHeight w:val="248"/>
        </w:trPr>
        <w:tc>
          <w:tcPr>
            <w:tcW w:w="2497" w:type="dxa"/>
            <w:tcBorders>
              <w:top w:val="nil"/>
              <w:left w:val="single" w:sz="4" w:space="0" w:color="auto"/>
              <w:bottom w:val="nil"/>
              <w:right w:val="nil"/>
            </w:tcBorders>
            <w:shd w:val="clear" w:color="auto" w:fill="auto"/>
            <w:hideMark/>
          </w:tcPr>
          <w:p w:rsidR="005054D9" w:rsidRPr="004419CE" w:rsidRDefault="005054D9" w:rsidP="00094A96">
            <w:pPr>
              <w:keepNext/>
              <w:spacing w:before="60" w:after="60" w:line="260" w:lineRule="exact"/>
              <w:rPr>
                <w:sz w:val="20"/>
                <w:szCs w:val="26"/>
                <w:rtl/>
                <w:lang w:bidi="ar-SY"/>
              </w:rPr>
            </w:pPr>
            <w:r w:rsidRPr="004419CE">
              <w:rPr>
                <w:sz w:val="20"/>
                <w:szCs w:val="26"/>
                <w:rtl/>
                <w:lang w:bidi="ar-SY"/>
              </w:rPr>
              <w:t>خسائر في القيمة</w:t>
            </w:r>
          </w:p>
        </w:tc>
        <w:tc>
          <w:tcPr>
            <w:tcW w:w="9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p>
        </w:tc>
        <w:tc>
          <w:tcPr>
            <w:tcW w:w="837"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897"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8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23"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991"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993" w:type="dxa"/>
            <w:tcBorders>
              <w:top w:val="nil"/>
              <w:left w:val="nil"/>
              <w:bottom w:val="nil"/>
              <w:right w:val="single" w:sz="4" w:space="0" w:color="auto"/>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w:t>
            </w:r>
          </w:p>
        </w:tc>
      </w:tr>
      <w:tr w:rsidR="005054D9" w:rsidRPr="004419CE" w:rsidTr="00C84BD2">
        <w:trPr>
          <w:trHeight w:val="248"/>
        </w:trPr>
        <w:tc>
          <w:tcPr>
            <w:tcW w:w="2497" w:type="dxa"/>
            <w:tcBorders>
              <w:top w:val="nil"/>
              <w:left w:val="single" w:sz="4" w:space="0" w:color="auto"/>
              <w:bottom w:val="nil"/>
              <w:right w:val="nil"/>
            </w:tcBorders>
            <w:shd w:val="clear" w:color="auto" w:fill="auto"/>
            <w:hideMark/>
          </w:tcPr>
          <w:p w:rsidR="005054D9" w:rsidRPr="004419CE" w:rsidRDefault="005054D9" w:rsidP="00094A96">
            <w:pPr>
              <w:keepNext/>
              <w:spacing w:before="60" w:after="60" w:line="260" w:lineRule="exact"/>
              <w:rPr>
                <w:sz w:val="20"/>
                <w:szCs w:val="26"/>
                <w:rtl/>
                <w:lang w:bidi="ar-SY"/>
              </w:rPr>
            </w:pPr>
            <w:r w:rsidRPr="004419CE">
              <w:rPr>
                <w:sz w:val="20"/>
                <w:szCs w:val="26"/>
                <w:rtl/>
                <w:lang w:bidi="ar-SY"/>
              </w:rPr>
              <w:t>إعادات تصنيف</w:t>
            </w:r>
            <w:r w:rsidRPr="004419CE">
              <w:rPr>
                <w:rFonts w:hint="cs"/>
                <w:sz w:val="20"/>
                <w:szCs w:val="26"/>
                <w:rtl/>
                <w:lang w:bidi="ar-SY"/>
              </w:rPr>
              <w:t xml:space="preserve"> </w:t>
            </w:r>
            <w:r w:rsidRPr="004419CE">
              <w:rPr>
                <w:sz w:val="20"/>
                <w:szCs w:val="26"/>
                <w:rtl/>
                <w:lang w:bidi="ar-SY"/>
              </w:rPr>
              <w:t>وتصويبات</w:t>
            </w:r>
          </w:p>
        </w:tc>
        <w:tc>
          <w:tcPr>
            <w:tcW w:w="9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p>
        </w:tc>
        <w:tc>
          <w:tcPr>
            <w:tcW w:w="83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9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23"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991"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993" w:type="dxa"/>
            <w:tcBorders>
              <w:top w:val="nil"/>
              <w:left w:val="nil"/>
              <w:bottom w:val="nil"/>
              <w:right w:val="single" w:sz="4" w:space="0" w:color="auto"/>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w:t>
            </w:r>
          </w:p>
        </w:tc>
      </w:tr>
      <w:tr w:rsidR="005054D9" w:rsidRPr="004419CE" w:rsidTr="00C84BD2">
        <w:trPr>
          <w:trHeight w:val="248"/>
        </w:trPr>
        <w:tc>
          <w:tcPr>
            <w:tcW w:w="2497" w:type="dxa"/>
            <w:tcBorders>
              <w:top w:val="nil"/>
              <w:left w:val="single" w:sz="4" w:space="0" w:color="auto"/>
              <w:bottom w:val="nil"/>
              <w:right w:val="nil"/>
            </w:tcBorders>
            <w:shd w:val="clear" w:color="auto" w:fill="auto"/>
            <w:hideMark/>
          </w:tcPr>
          <w:p w:rsidR="005054D9" w:rsidRPr="004419CE" w:rsidRDefault="005054D9" w:rsidP="00094A96">
            <w:pPr>
              <w:keepNext/>
              <w:spacing w:before="60" w:after="60" w:line="260" w:lineRule="exact"/>
              <w:rPr>
                <w:sz w:val="20"/>
                <w:szCs w:val="26"/>
                <w:rtl/>
                <w:lang w:bidi="ar-SY"/>
              </w:rPr>
            </w:pPr>
            <w:r w:rsidRPr="004419CE">
              <w:rPr>
                <w:sz w:val="20"/>
                <w:szCs w:val="26"/>
                <w:rtl/>
                <w:lang w:bidi="ar-SY"/>
              </w:rPr>
              <w:t>إعادات تقييم</w:t>
            </w:r>
          </w:p>
        </w:tc>
        <w:tc>
          <w:tcPr>
            <w:tcW w:w="9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p>
        </w:tc>
        <w:tc>
          <w:tcPr>
            <w:tcW w:w="83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9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23"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991"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993" w:type="dxa"/>
            <w:tcBorders>
              <w:top w:val="nil"/>
              <w:left w:val="nil"/>
              <w:bottom w:val="single" w:sz="4" w:space="0" w:color="auto"/>
              <w:right w:val="single" w:sz="4" w:space="0" w:color="auto"/>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w:t>
            </w:r>
          </w:p>
        </w:tc>
      </w:tr>
      <w:tr w:rsidR="005054D9" w:rsidRPr="004419CE" w:rsidTr="00C84BD2">
        <w:trPr>
          <w:trHeight w:val="248"/>
        </w:trPr>
        <w:tc>
          <w:tcPr>
            <w:tcW w:w="2497" w:type="dxa"/>
            <w:tcBorders>
              <w:top w:val="single" w:sz="4" w:space="0" w:color="auto"/>
              <w:left w:val="single" w:sz="4" w:space="0" w:color="auto"/>
              <w:bottom w:val="single" w:sz="4" w:space="0" w:color="auto"/>
              <w:right w:val="nil"/>
            </w:tcBorders>
            <w:shd w:val="clear" w:color="auto" w:fill="auto"/>
            <w:hideMark/>
          </w:tcPr>
          <w:p w:rsidR="005054D9" w:rsidRPr="004419CE" w:rsidRDefault="005054D9" w:rsidP="00094A96">
            <w:pPr>
              <w:keepNext/>
              <w:spacing w:before="60" w:after="60" w:line="260" w:lineRule="exact"/>
              <w:rPr>
                <w:b/>
                <w:bCs/>
                <w:sz w:val="20"/>
                <w:szCs w:val="26"/>
                <w:rtl/>
                <w:lang w:bidi="ar-SY"/>
              </w:rPr>
            </w:pPr>
            <w:r w:rsidRPr="004419CE">
              <w:rPr>
                <w:b/>
                <w:bCs/>
                <w:sz w:val="20"/>
                <w:szCs w:val="26"/>
                <w:rtl/>
                <w:lang w:bidi="ar-SY"/>
              </w:rPr>
              <w:t>التكلفة في </w:t>
            </w:r>
            <w:r w:rsidRPr="004419CE">
              <w:rPr>
                <w:b/>
                <w:bCs/>
                <w:sz w:val="20"/>
                <w:szCs w:val="26"/>
                <w:lang w:bidi="ar-SY"/>
              </w:rPr>
              <w:t>31</w:t>
            </w:r>
            <w:r w:rsidRPr="004419CE">
              <w:rPr>
                <w:b/>
                <w:bCs/>
                <w:sz w:val="20"/>
                <w:szCs w:val="26"/>
                <w:rtl/>
                <w:lang w:bidi="ar-SY"/>
              </w:rPr>
              <w:t xml:space="preserve"> ديسمبر </w:t>
            </w:r>
          </w:p>
        </w:tc>
        <w:tc>
          <w:tcPr>
            <w:tcW w:w="941" w:type="dxa"/>
            <w:tcBorders>
              <w:top w:val="single" w:sz="4" w:space="0" w:color="auto"/>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124</w:t>
            </w:r>
            <w:r>
              <w:rPr>
                <w:rFonts w:asciiTheme="minorHAnsi" w:hAnsiTheme="minorHAnsi" w:cs="Arial"/>
                <w:b/>
                <w:bCs/>
                <w:color w:val="000000"/>
                <w:sz w:val="20"/>
              </w:rPr>
              <w:t> </w:t>
            </w:r>
            <w:r w:rsidRPr="004C53D1">
              <w:rPr>
                <w:rFonts w:asciiTheme="minorHAnsi" w:hAnsiTheme="minorHAnsi" w:cs="Arial"/>
                <w:b/>
                <w:bCs/>
                <w:color w:val="000000"/>
                <w:sz w:val="20"/>
              </w:rPr>
              <w:t>877</w:t>
            </w:r>
            <w:r>
              <w:rPr>
                <w:b/>
                <w:bCs/>
                <w:color w:val="000000"/>
                <w:sz w:val="20"/>
                <w:szCs w:val="26"/>
              </w:rPr>
              <w:t>  </w:t>
            </w:r>
          </w:p>
        </w:tc>
        <w:tc>
          <w:tcPr>
            <w:tcW w:w="837" w:type="dxa"/>
            <w:tcBorders>
              <w:top w:val="single" w:sz="4" w:space="0" w:color="auto"/>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2</w:t>
            </w:r>
            <w:r>
              <w:rPr>
                <w:rFonts w:asciiTheme="minorHAnsi" w:hAnsiTheme="minorHAnsi" w:cs="Arial"/>
                <w:b/>
                <w:bCs/>
                <w:color w:val="000000"/>
                <w:sz w:val="20"/>
              </w:rPr>
              <w:t> </w:t>
            </w:r>
            <w:r w:rsidRPr="004C53D1">
              <w:rPr>
                <w:rFonts w:asciiTheme="minorHAnsi" w:hAnsiTheme="minorHAnsi" w:cs="Arial"/>
                <w:b/>
                <w:bCs/>
                <w:color w:val="000000"/>
                <w:sz w:val="20"/>
              </w:rPr>
              <w:t>073</w:t>
            </w:r>
            <w:r>
              <w:rPr>
                <w:rFonts w:asciiTheme="minorHAnsi" w:hAnsiTheme="minorHAnsi" w:cs="Arial"/>
                <w:b/>
                <w:bCs/>
                <w:color w:val="000000"/>
                <w:sz w:val="20"/>
              </w:rPr>
              <w:t>  </w:t>
            </w:r>
          </w:p>
        </w:tc>
        <w:tc>
          <w:tcPr>
            <w:tcW w:w="897" w:type="dxa"/>
            <w:tcBorders>
              <w:top w:val="single" w:sz="4" w:space="0" w:color="auto"/>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1</w:t>
            </w:r>
            <w:r>
              <w:rPr>
                <w:rFonts w:asciiTheme="minorHAnsi" w:hAnsiTheme="minorHAnsi" w:cs="Arial"/>
                <w:b/>
                <w:bCs/>
                <w:color w:val="000000"/>
                <w:sz w:val="20"/>
              </w:rPr>
              <w:t> </w:t>
            </w:r>
            <w:r w:rsidRPr="004C53D1">
              <w:rPr>
                <w:rFonts w:asciiTheme="minorHAnsi" w:hAnsiTheme="minorHAnsi" w:cs="Arial"/>
                <w:b/>
                <w:bCs/>
                <w:color w:val="000000"/>
                <w:sz w:val="20"/>
              </w:rPr>
              <w:t>683</w:t>
            </w:r>
            <w:r>
              <w:rPr>
                <w:rFonts w:asciiTheme="minorHAnsi" w:hAnsiTheme="minorHAnsi" w:cs="Arial"/>
                <w:b/>
                <w:bCs/>
                <w:color w:val="000000"/>
                <w:sz w:val="20"/>
              </w:rPr>
              <w:t>  </w:t>
            </w:r>
          </w:p>
        </w:tc>
        <w:tc>
          <w:tcPr>
            <w:tcW w:w="841" w:type="dxa"/>
            <w:tcBorders>
              <w:top w:val="single" w:sz="4" w:space="0" w:color="auto"/>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8</w:t>
            </w:r>
            <w:r>
              <w:rPr>
                <w:rFonts w:asciiTheme="minorHAnsi" w:hAnsiTheme="minorHAnsi" w:cs="Arial"/>
                <w:b/>
                <w:bCs/>
                <w:color w:val="000000"/>
                <w:sz w:val="20"/>
              </w:rPr>
              <w:t> </w:t>
            </w:r>
            <w:r w:rsidRPr="004C53D1">
              <w:rPr>
                <w:rFonts w:asciiTheme="minorHAnsi" w:hAnsiTheme="minorHAnsi" w:cs="Arial"/>
                <w:b/>
                <w:bCs/>
                <w:color w:val="000000"/>
                <w:sz w:val="20"/>
              </w:rPr>
              <w:t>542</w:t>
            </w:r>
            <w:r>
              <w:rPr>
                <w:rFonts w:asciiTheme="minorHAnsi" w:hAnsiTheme="minorHAnsi" w:cs="Arial"/>
                <w:b/>
                <w:bCs/>
                <w:color w:val="000000"/>
                <w:sz w:val="20"/>
              </w:rPr>
              <w:t>  </w:t>
            </w:r>
          </w:p>
        </w:tc>
        <w:tc>
          <w:tcPr>
            <w:tcW w:w="823" w:type="dxa"/>
            <w:tcBorders>
              <w:top w:val="single" w:sz="4" w:space="0" w:color="auto"/>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259</w:t>
            </w:r>
            <w:r>
              <w:rPr>
                <w:rFonts w:asciiTheme="minorHAnsi" w:hAnsiTheme="minorHAnsi" w:cs="Arial"/>
                <w:b/>
                <w:bCs/>
                <w:color w:val="000000"/>
                <w:sz w:val="20"/>
              </w:rPr>
              <w:t>  </w:t>
            </w:r>
          </w:p>
        </w:tc>
        <w:tc>
          <w:tcPr>
            <w:tcW w:w="991" w:type="dxa"/>
            <w:tcBorders>
              <w:top w:val="single" w:sz="4" w:space="0" w:color="auto"/>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15</w:t>
            </w:r>
            <w:r>
              <w:rPr>
                <w:rFonts w:asciiTheme="minorHAnsi" w:hAnsiTheme="minorHAnsi" w:cs="Arial"/>
                <w:b/>
                <w:bCs/>
                <w:color w:val="000000"/>
                <w:sz w:val="20"/>
              </w:rPr>
              <w:t> </w:t>
            </w:r>
            <w:r w:rsidRPr="004C53D1">
              <w:rPr>
                <w:rFonts w:asciiTheme="minorHAnsi" w:hAnsiTheme="minorHAnsi" w:cs="Arial"/>
                <w:b/>
                <w:bCs/>
                <w:color w:val="000000"/>
                <w:sz w:val="20"/>
              </w:rPr>
              <w:t>0</w:t>
            </w:r>
            <w:r>
              <w:rPr>
                <w:rFonts w:asciiTheme="minorHAnsi" w:hAnsiTheme="minorHAnsi" w:cs="Arial"/>
                <w:b/>
                <w:bCs/>
                <w:color w:val="000000"/>
                <w:sz w:val="20"/>
              </w:rPr>
              <w:t>84  </w:t>
            </w:r>
          </w:p>
        </w:tc>
        <w:tc>
          <w:tcPr>
            <w:tcW w:w="993" w:type="dxa"/>
            <w:tcBorders>
              <w:top w:val="nil"/>
              <w:left w:val="nil"/>
              <w:bottom w:val="single" w:sz="4" w:space="0" w:color="auto"/>
              <w:right w:val="single" w:sz="4" w:space="0" w:color="auto"/>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Pr>
                <w:rFonts w:asciiTheme="minorHAnsi" w:hAnsiTheme="minorHAnsi" w:cs="Arial"/>
                <w:b/>
                <w:bCs/>
                <w:color w:val="000000"/>
                <w:sz w:val="20"/>
              </w:rPr>
              <w:t>152 518  </w:t>
            </w:r>
          </w:p>
        </w:tc>
      </w:tr>
      <w:tr w:rsidR="005054D9" w:rsidRPr="004419CE" w:rsidTr="00C84BD2">
        <w:trPr>
          <w:trHeight w:val="248"/>
        </w:trPr>
        <w:tc>
          <w:tcPr>
            <w:tcW w:w="2497" w:type="dxa"/>
            <w:tcBorders>
              <w:top w:val="nil"/>
              <w:left w:val="single" w:sz="4" w:space="0" w:color="auto"/>
              <w:bottom w:val="single" w:sz="4" w:space="0" w:color="auto"/>
              <w:right w:val="nil"/>
            </w:tcBorders>
            <w:shd w:val="clear" w:color="auto" w:fill="auto"/>
            <w:hideMark/>
          </w:tcPr>
          <w:p w:rsidR="005054D9" w:rsidRPr="004419CE" w:rsidRDefault="005054D9" w:rsidP="00094A96">
            <w:pPr>
              <w:keepNext/>
              <w:spacing w:before="60" w:after="60" w:line="260" w:lineRule="exact"/>
              <w:rPr>
                <w:b/>
                <w:bCs/>
                <w:sz w:val="20"/>
                <w:szCs w:val="26"/>
                <w:rtl/>
                <w:lang w:bidi="ar-SY"/>
              </w:rPr>
            </w:pPr>
            <w:r w:rsidRPr="004419CE">
              <w:rPr>
                <w:b/>
                <w:bCs/>
                <w:sz w:val="20"/>
                <w:szCs w:val="26"/>
                <w:rtl/>
                <w:lang w:bidi="ar-SY"/>
              </w:rPr>
              <w:t>الاستهلاك في </w:t>
            </w:r>
            <w:r w:rsidRPr="004419CE">
              <w:rPr>
                <w:b/>
                <w:bCs/>
                <w:sz w:val="20"/>
                <w:szCs w:val="26"/>
                <w:lang w:bidi="ar-SY"/>
              </w:rPr>
              <w:t>1</w:t>
            </w:r>
            <w:r w:rsidRPr="004419CE">
              <w:rPr>
                <w:b/>
                <w:bCs/>
                <w:sz w:val="20"/>
                <w:szCs w:val="26"/>
                <w:rtl/>
                <w:lang w:bidi="ar-SY"/>
              </w:rPr>
              <w:t xml:space="preserve"> يناير </w:t>
            </w:r>
          </w:p>
        </w:tc>
        <w:tc>
          <w:tcPr>
            <w:tcW w:w="941"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27</w:t>
            </w:r>
            <w:r>
              <w:rPr>
                <w:rFonts w:asciiTheme="minorHAnsi" w:hAnsiTheme="minorHAnsi" w:cs="Arial"/>
                <w:b/>
                <w:bCs/>
                <w:color w:val="000000"/>
                <w:sz w:val="20"/>
              </w:rPr>
              <w:t> </w:t>
            </w:r>
            <w:r w:rsidRPr="004C53D1">
              <w:rPr>
                <w:rFonts w:asciiTheme="minorHAnsi" w:hAnsiTheme="minorHAnsi" w:cs="Arial"/>
                <w:b/>
                <w:bCs/>
                <w:color w:val="000000"/>
                <w:sz w:val="20"/>
              </w:rPr>
              <w:t>153</w:t>
            </w:r>
            <w:r>
              <w:rPr>
                <w:b/>
                <w:bCs/>
                <w:color w:val="000000"/>
                <w:sz w:val="20"/>
                <w:szCs w:val="26"/>
              </w:rPr>
              <w:t>  </w:t>
            </w:r>
          </w:p>
        </w:tc>
        <w:tc>
          <w:tcPr>
            <w:tcW w:w="837"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2</w:t>
            </w:r>
            <w:r>
              <w:rPr>
                <w:rFonts w:asciiTheme="minorHAnsi" w:hAnsiTheme="minorHAnsi" w:cs="Arial"/>
                <w:b/>
                <w:bCs/>
                <w:color w:val="000000"/>
                <w:sz w:val="20"/>
              </w:rPr>
              <w:t> </w:t>
            </w:r>
            <w:r w:rsidRPr="004C53D1">
              <w:rPr>
                <w:rFonts w:asciiTheme="minorHAnsi" w:hAnsiTheme="minorHAnsi" w:cs="Arial"/>
                <w:b/>
                <w:bCs/>
                <w:color w:val="000000"/>
                <w:sz w:val="20"/>
              </w:rPr>
              <w:t>083</w:t>
            </w:r>
            <w:r>
              <w:rPr>
                <w:rFonts w:asciiTheme="minorHAnsi" w:hAnsiTheme="minorHAnsi" w:cs="Arial"/>
                <w:b/>
                <w:bCs/>
                <w:color w:val="000000"/>
                <w:sz w:val="20"/>
              </w:rPr>
              <w:t>  </w:t>
            </w:r>
          </w:p>
        </w:tc>
        <w:tc>
          <w:tcPr>
            <w:tcW w:w="897"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1</w:t>
            </w:r>
            <w:r>
              <w:rPr>
                <w:rFonts w:asciiTheme="minorHAnsi" w:hAnsiTheme="minorHAnsi" w:cs="Arial"/>
                <w:b/>
                <w:bCs/>
                <w:color w:val="000000"/>
                <w:sz w:val="20"/>
              </w:rPr>
              <w:t> </w:t>
            </w:r>
            <w:r w:rsidRPr="004C53D1">
              <w:rPr>
                <w:rFonts w:asciiTheme="minorHAnsi" w:hAnsiTheme="minorHAnsi" w:cs="Arial"/>
                <w:b/>
                <w:bCs/>
                <w:color w:val="000000"/>
                <w:sz w:val="20"/>
              </w:rPr>
              <w:t>585</w:t>
            </w:r>
            <w:r>
              <w:rPr>
                <w:rFonts w:asciiTheme="minorHAnsi" w:hAnsiTheme="minorHAnsi" w:cs="Arial"/>
                <w:b/>
                <w:bCs/>
                <w:color w:val="000000"/>
                <w:sz w:val="20"/>
              </w:rPr>
              <w:t>  </w:t>
            </w:r>
          </w:p>
        </w:tc>
        <w:tc>
          <w:tcPr>
            <w:tcW w:w="841"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7</w:t>
            </w:r>
            <w:r>
              <w:rPr>
                <w:rFonts w:asciiTheme="minorHAnsi" w:hAnsiTheme="minorHAnsi" w:cs="Arial"/>
                <w:b/>
                <w:bCs/>
                <w:color w:val="000000"/>
                <w:sz w:val="20"/>
              </w:rPr>
              <w:t> </w:t>
            </w:r>
            <w:r w:rsidRPr="004C53D1">
              <w:rPr>
                <w:rFonts w:asciiTheme="minorHAnsi" w:hAnsiTheme="minorHAnsi" w:cs="Arial"/>
                <w:b/>
                <w:bCs/>
                <w:color w:val="000000"/>
                <w:sz w:val="20"/>
              </w:rPr>
              <w:t>927</w:t>
            </w:r>
            <w:r>
              <w:rPr>
                <w:rFonts w:asciiTheme="minorHAnsi" w:hAnsiTheme="minorHAnsi" w:cs="Arial"/>
                <w:b/>
                <w:bCs/>
                <w:color w:val="000000"/>
                <w:sz w:val="20"/>
              </w:rPr>
              <w:t>  </w:t>
            </w:r>
          </w:p>
        </w:tc>
        <w:tc>
          <w:tcPr>
            <w:tcW w:w="823" w:type="dxa"/>
            <w:tcBorders>
              <w:top w:val="nil"/>
              <w:left w:val="nil"/>
              <w:bottom w:val="single" w:sz="4" w:space="0" w:color="auto"/>
              <w:right w:val="nil"/>
            </w:tcBorders>
            <w:shd w:val="clear" w:color="auto" w:fill="auto"/>
            <w:noWrap/>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319</w:t>
            </w:r>
            <w:r>
              <w:rPr>
                <w:rFonts w:asciiTheme="minorHAnsi" w:hAnsiTheme="minorHAnsi" w:cs="Arial"/>
                <w:b/>
                <w:bCs/>
                <w:color w:val="000000"/>
                <w:sz w:val="20"/>
              </w:rPr>
              <w:t>  </w:t>
            </w:r>
          </w:p>
        </w:tc>
        <w:tc>
          <w:tcPr>
            <w:tcW w:w="991"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15</w:t>
            </w:r>
            <w:r>
              <w:rPr>
                <w:rFonts w:asciiTheme="minorHAnsi" w:hAnsiTheme="minorHAnsi" w:cs="Arial"/>
                <w:b/>
                <w:bCs/>
                <w:color w:val="000000"/>
                <w:sz w:val="20"/>
              </w:rPr>
              <w:t> </w:t>
            </w:r>
            <w:r w:rsidRPr="004C53D1">
              <w:rPr>
                <w:rFonts w:asciiTheme="minorHAnsi" w:hAnsiTheme="minorHAnsi" w:cs="Arial"/>
                <w:b/>
                <w:bCs/>
                <w:color w:val="000000"/>
                <w:sz w:val="20"/>
              </w:rPr>
              <w:t>092</w:t>
            </w:r>
            <w:r>
              <w:rPr>
                <w:rFonts w:asciiTheme="minorHAnsi" w:hAnsiTheme="minorHAnsi" w:cs="Arial"/>
                <w:b/>
                <w:bCs/>
                <w:color w:val="000000"/>
                <w:sz w:val="20"/>
              </w:rPr>
              <w:t>  </w:t>
            </w:r>
          </w:p>
        </w:tc>
        <w:tc>
          <w:tcPr>
            <w:tcW w:w="993" w:type="dxa"/>
            <w:tcBorders>
              <w:top w:val="nil"/>
              <w:left w:val="nil"/>
              <w:bottom w:val="nil"/>
              <w:right w:val="single" w:sz="4" w:space="0" w:color="auto"/>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Pr>
                <w:rFonts w:asciiTheme="minorHAnsi" w:hAnsiTheme="minorHAnsi" w:cs="Arial"/>
                <w:b/>
                <w:bCs/>
                <w:color w:val="000000"/>
                <w:sz w:val="20"/>
              </w:rPr>
              <w:t>54 160  </w:t>
            </w:r>
          </w:p>
        </w:tc>
      </w:tr>
      <w:tr w:rsidR="005054D9" w:rsidRPr="004419CE" w:rsidTr="00C84BD2">
        <w:trPr>
          <w:trHeight w:val="248"/>
        </w:trPr>
        <w:tc>
          <w:tcPr>
            <w:tcW w:w="2497" w:type="dxa"/>
            <w:tcBorders>
              <w:top w:val="nil"/>
              <w:left w:val="single" w:sz="4" w:space="0" w:color="auto"/>
              <w:bottom w:val="nil"/>
              <w:right w:val="nil"/>
            </w:tcBorders>
            <w:shd w:val="clear" w:color="auto" w:fill="auto"/>
            <w:hideMark/>
          </w:tcPr>
          <w:p w:rsidR="005054D9" w:rsidRPr="004419CE" w:rsidRDefault="005054D9" w:rsidP="00094A96">
            <w:pPr>
              <w:keepNext/>
              <w:spacing w:before="60" w:after="60" w:line="260" w:lineRule="exact"/>
              <w:rPr>
                <w:sz w:val="20"/>
                <w:szCs w:val="26"/>
                <w:rtl/>
                <w:lang w:bidi="ar-SY"/>
              </w:rPr>
            </w:pPr>
            <w:r w:rsidRPr="004419CE">
              <w:rPr>
                <w:sz w:val="20"/>
                <w:szCs w:val="26"/>
                <w:rtl/>
                <w:lang w:bidi="ar-SY"/>
              </w:rPr>
              <w:t>مرصودة أثناء السنة</w:t>
            </w:r>
          </w:p>
        </w:tc>
        <w:tc>
          <w:tcPr>
            <w:tcW w:w="9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3</w:t>
            </w:r>
            <w:r>
              <w:rPr>
                <w:rFonts w:asciiTheme="minorHAnsi" w:hAnsiTheme="minorHAnsi" w:cs="Arial"/>
                <w:color w:val="000000"/>
                <w:sz w:val="20"/>
              </w:rPr>
              <w:t> </w:t>
            </w:r>
            <w:r w:rsidRPr="004C53D1">
              <w:rPr>
                <w:rFonts w:asciiTheme="minorHAnsi" w:hAnsiTheme="minorHAnsi" w:cs="Arial"/>
                <w:color w:val="000000"/>
                <w:sz w:val="20"/>
              </w:rPr>
              <w:t>066</w:t>
            </w:r>
            <w:r>
              <w:rPr>
                <w:b/>
                <w:bCs/>
                <w:color w:val="000000"/>
                <w:sz w:val="20"/>
                <w:szCs w:val="26"/>
              </w:rPr>
              <w:t>  </w:t>
            </w:r>
          </w:p>
        </w:tc>
        <w:tc>
          <w:tcPr>
            <w:tcW w:w="83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22</w:t>
            </w:r>
            <w:r>
              <w:rPr>
                <w:rFonts w:asciiTheme="minorHAnsi" w:hAnsiTheme="minorHAnsi" w:cs="Arial"/>
                <w:color w:val="000000"/>
                <w:sz w:val="20"/>
              </w:rPr>
              <w:t>  </w:t>
            </w:r>
          </w:p>
        </w:tc>
        <w:tc>
          <w:tcPr>
            <w:tcW w:w="89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24</w:t>
            </w:r>
            <w:r>
              <w:rPr>
                <w:rFonts w:asciiTheme="minorHAnsi" w:hAnsiTheme="minorHAnsi" w:cs="Arial"/>
                <w:color w:val="000000"/>
                <w:sz w:val="20"/>
              </w:rPr>
              <w:t>  </w:t>
            </w:r>
          </w:p>
        </w:tc>
        <w:tc>
          <w:tcPr>
            <w:tcW w:w="8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640</w:t>
            </w:r>
            <w:r>
              <w:rPr>
                <w:rFonts w:asciiTheme="minorHAnsi" w:hAnsiTheme="minorHAnsi" w:cs="Arial"/>
                <w:color w:val="000000"/>
                <w:sz w:val="20"/>
              </w:rPr>
              <w:t>  </w:t>
            </w:r>
          </w:p>
        </w:tc>
        <w:tc>
          <w:tcPr>
            <w:tcW w:w="823"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17</w:t>
            </w:r>
            <w:r>
              <w:rPr>
                <w:rFonts w:asciiTheme="minorHAnsi" w:hAnsiTheme="minorHAnsi" w:cs="Arial"/>
                <w:color w:val="000000"/>
                <w:sz w:val="20"/>
              </w:rPr>
              <w:t>  </w:t>
            </w:r>
          </w:p>
        </w:tc>
        <w:tc>
          <w:tcPr>
            <w:tcW w:w="991" w:type="dxa"/>
            <w:tcBorders>
              <w:top w:val="single" w:sz="4" w:space="0" w:color="auto"/>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cs="Arial"/>
                <w:b/>
                <w:bCs/>
                <w:color w:val="000000"/>
                <w:sz w:val="20"/>
              </w:rPr>
            </w:pPr>
            <w:r>
              <w:rPr>
                <w:rFonts w:asciiTheme="minorHAnsi" w:hAnsiTheme="minorHAnsi" w:cs="Arial"/>
                <w:b/>
                <w:bCs/>
                <w:color w:val="000000"/>
                <w:sz w:val="20"/>
              </w:rPr>
              <w:t>799  </w:t>
            </w:r>
          </w:p>
        </w:tc>
        <w:tc>
          <w:tcPr>
            <w:tcW w:w="993" w:type="dxa"/>
            <w:tcBorders>
              <w:top w:val="single" w:sz="4" w:space="0" w:color="auto"/>
              <w:left w:val="nil"/>
              <w:bottom w:val="nil"/>
              <w:right w:val="single" w:sz="4" w:space="0" w:color="auto"/>
            </w:tcBorders>
            <w:shd w:val="clear" w:color="auto" w:fill="auto"/>
            <w:noWrap/>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3</w:t>
            </w:r>
            <w:r>
              <w:rPr>
                <w:rFonts w:asciiTheme="minorHAnsi" w:hAnsiTheme="minorHAnsi" w:cs="Arial"/>
                <w:b/>
                <w:bCs/>
                <w:color w:val="000000"/>
                <w:sz w:val="20"/>
              </w:rPr>
              <w:t> </w:t>
            </w:r>
            <w:r w:rsidRPr="004C53D1">
              <w:rPr>
                <w:rFonts w:asciiTheme="minorHAnsi" w:hAnsiTheme="minorHAnsi" w:cs="Arial"/>
                <w:b/>
                <w:bCs/>
                <w:color w:val="000000"/>
                <w:sz w:val="20"/>
              </w:rPr>
              <w:t>769</w:t>
            </w:r>
            <w:r>
              <w:rPr>
                <w:rFonts w:asciiTheme="minorHAnsi" w:hAnsiTheme="minorHAnsi" w:cs="Arial"/>
                <w:b/>
                <w:bCs/>
                <w:color w:val="000000"/>
                <w:sz w:val="20"/>
              </w:rPr>
              <w:t>  </w:t>
            </w:r>
          </w:p>
        </w:tc>
      </w:tr>
      <w:tr w:rsidR="005054D9" w:rsidRPr="004419CE" w:rsidTr="00C84BD2">
        <w:trPr>
          <w:trHeight w:val="248"/>
        </w:trPr>
        <w:tc>
          <w:tcPr>
            <w:tcW w:w="2497" w:type="dxa"/>
            <w:tcBorders>
              <w:top w:val="nil"/>
              <w:left w:val="single" w:sz="4" w:space="0" w:color="auto"/>
              <w:bottom w:val="nil"/>
              <w:right w:val="nil"/>
            </w:tcBorders>
            <w:shd w:val="clear" w:color="auto" w:fill="auto"/>
            <w:hideMark/>
          </w:tcPr>
          <w:p w:rsidR="005054D9" w:rsidRPr="004419CE" w:rsidRDefault="005054D9" w:rsidP="00094A96">
            <w:pPr>
              <w:keepNext/>
              <w:spacing w:before="60" w:after="60" w:line="260" w:lineRule="exact"/>
              <w:rPr>
                <w:sz w:val="20"/>
                <w:szCs w:val="26"/>
                <w:rtl/>
                <w:lang w:bidi="ar-SY"/>
              </w:rPr>
            </w:pPr>
            <w:r w:rsidRPr="004419CE">
              <w:rPr>
                <w:sz w:val="20"/>
                <w:szCs w:val="26"/>
                <w:rtl/>
                <w:lang w:bidi="ar-SY"/>
              </w:rPr>
              <w:t>تنازلات</w:t>
            </w:r>
          </w:p>
        </w:tc>
        <w:tc>
          <w:tcPr>
            <w:tcW w:w="9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p>
        </w:tc>
        <w:tc>
          <w:tcPr>
            <w:tcW w:w="83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76</w:t>
            </w:r>
            <w:r>
              <w:rPr>
                <w:rFonts w:asciiTheme="minorHAnsi" w:hAnsiTheme="minorHAnsi" w:cs="Arial"/>
                <w:color w:val="000000"/>
                <w:sz w:val="20"/>
              </w:rPr>
              <w:t>–</w:t>
            </w:r>
          </w:p>
        </w:tc>
        <w:tc>
          <w:tcPr>
            <w:tcW w:w="89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5</w:t>
            </w:r>
            <w:r>
              <w:rPr>
                <w:rFonts w:asciiTheme="minorHAnsi" w:hAnsiTheme="minorHAnsi" w:cs="Arial"/>
                <w:color w:val="000000"/>
                <w:sz w:val="20"/>
              </w:rPr>
              <w:t>–</w:t>
            </w:r>
          </w:p>
        </w:tc>
        <w:tc>
          <w:tcPr>
            <w:tcW w:w="8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822</w:t>
            </w:r>
            <w:r>
              <w:rPr>
                <w:rFonts w:asciiTheme="minorHAnsi" w:hAnsiTheme="minorHAnsi" w:cs="Arial"/>
                <w:color w:val="000000"/>
                <w:sz w:val="20"/>
              </w:rPr>
              <w:t>–</w:t>
            </w:r>
          </w:p>
        </w:tc>
        <w:tc>
          <w:tcPr>
            <w:tcW w:w="823"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cs="Arial"/>
                <w:color w:val="000000"/>
                <w:sz w:val="20"/>
              </w:rPr>
            </w:pPr>
            <w:r w:rsidRPr="004C53D1">
              <w:rPr>
                <w:rFonts w:asciiTheme="minorHAnsi" w:hAnsiTheme="minorHAnsi" w:cs="Arial"/>
                <w:color w:val="000000"/>
                <w:sz w:val="20"/>
              </w:rPr>
              <w:t>124</w:t>
            </w:r>
            <w:r>
              <w:rPr>
                <w:rFonts w:asciiTheme="minorHAnsi" w:hAnsiTheme="minorHAnsi" w:cs="Arial"/>
                <w:color w:val="000000"/>
                <w:sz w:val="20"/>
              </w:rPr>
              <w:t>–</w:t>
            </w:r>
          </w:p>
        </w:tc>
        <w:tc>
          <w:tcPr>
            <w:tcW w:w="991"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cs="Arial"/>
                <w:color w:val="000000"/>
                <w:sz w:val="20"/>
              </w:rPr>
            </w:pPr>
            <w:r>
              <w:rPr>
                <w:rFonts w:asciiTheme="minorHAnsi" w:hAnsiTheme="minorHAnsi" w:cs="Arial"/>
                <w:color w:val="000000"/>
                <w:sz w:val="20"/>
              </w:rPr>
              <w:t>807–</w:t>
            </w:r>
          </w:p>
        </w:tc>
        <w:tc>
          <w:tcPr>
            <w:tcW w:w="993" w:type="dxa"/>
            <w:tcBorders>
              <w:top w:val="nil"/>
              <w:left w:val="nil"/>
              <w:bottom w:val="nil"/>
              <w:right w:val="single" w:sz="4" w:space="0" w:color="auto"/>
            </w:tcBorders>
            <w:shd w:val="clear" w:color="auto" w:fill="auto"/>
            <w:noWrap/>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1</w:t>
            </w:r>
            <w:r>
              <w:rPr>
                <w:rFonts w:asciiTheme="minorHAnsi" w:hAnsiTheme="minorHAnsi" w:cs="Arial"/>
                <w:b/>
                <w:bCs/>
                <w:color w:val="000000"/>
                <w:sz w:val="20"/>
              </w:rPr>
              <w:t> </w:t>
            </w:r>
            <w:r w:rsidRPr="004C53D1">
              <w:rPr>
                <w:rFonts w:asciiTheme="minorHAnsi" w:hAnsiTheme="minorHAnsi" w:cs="Arial"/>
                <w:b/>
                <w:bCs/>
                <w:color w:val="000000"/>
                <w:sz w:val="20"/>
              </w:rPr>
              <w:t>028</w:t>
            </w:r>
            <w:r>
              <w:rPr>
                <w:rFonts w:asciiTheme="minorHAnsi" w:hAnsiTheme="minorHAnsi" w:cs="Arial"/>
                <w:b/>
                <w:bCs/>
                <w:color w:val="000000"/>
                <w:sz w:val="20"/>
              </w:rPr>
              <w:t>–</w:t>
            </w:r>
          </w:p>
        </w:tc>
      </w:tr>
      <w:tr w:rsidR="005054D9" w:rsidRPr="004419CE" w:rsidTr="00C84BD2">
        <w:trPr>
          <w:trHeight w:val="248"/>
        </w:trPr>
        <w:tc>
          <w:tcPr>
            <w:tcW w:w="2497" w:type="dxa"/>
            <w:tcBorders>
              <w:top w:val="nil"/>
              <w:left w:val="single" w:sz="4" w:space="0" w:color="auto"/>
              <w:bottom w:val="nil"/>
              <w:right w:val="nil"/>
            </w:tcBorders>
            <w:shd w:val="clear" w:color="auto" w:fill="auto"/>
            <w:hideMark/>
          </w:tcPr>
          <w:p w:rsidR="005054D9" w:rsidRPr="004419CE" w:rsidRDefault="005054D9" w:rsidP="00094A96">
            <w:pPr>
              <w:keepNext/>
              <w:spacing w:before="60" w:after="60" w:line="260" w:lineRule="exact"/>
              <w:rPr>
                <w:sz w:val="20"/>
                <w:szCs w:val="26"/>
                <w:rtl/>
                <w:lang w:bidi="ar-SY"/>
              </w:rPr>
            </w:pPr>
            <w:r w:rsidRPr="004419CE">
              <w:rPr>
                <w:sz w:val="20"/>
                <w:szCs w:val="26"/>
                <w:rtl/>
                <w:lang w:bidi="ar-SY"/>
              </w:rPr>
              <w:t>خسائر في القيمة</w:t>
            </w:r>
          </w:p>
        </w:tc>
        <w:tc>
          <w:tcPr>
            <w:tcW w:w="9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p>
        </w:tc>
        <w:tc>
          <w:tcPr>
            <w:tcW w:w="837"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89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23"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991"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993" w:type="dxa"/>
            <w:tcBorders>
              <w:top w:val="nil"/>
              <w:left w:val="nil"/>
              <w:bottom w:val="nil"/>
              <w:right w:val="single" w:sz="4" w:space="0" w:color="auto"/>
            </w:tcBorders>
            <w:shd w:val="clear" w:color="auto" w:fill="auto"/>
            <w:noWrap/>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w:t>
            </w:r>
          </w:p>
        </w:tc>
      </w:tr>
      <w:tr w:rsidR="005054D9" w:rsidRPr="004419CE" w:rsidTr="00C84BD2">
        <w:trPr>
          <w:trHeight w:val="248"/>
        </w:trPr>
        <w:tc>
          <w:tcPr>
            <w:tcW w:w="2497" w:type="dxa"/>
            <w:tcBorders>
              <w:top w:val="nil"/>
              <w:left w:val="single" w:sz="4" w:space="0" w:color="auto"/>
              <w:bottom w:val="nil"/>
              <w:right w:val="nil"/>
            </w:tcBorders>
            <w:shd w:val="clear" w:color="auto" w:fill="auto"/>
            <w:hideMark/>
          </w:tcPr>
          <w:p w:rsidR="005054D9" w:rsidRPr="004419CE" w:rsidRDefault="005054D9" w:rsidP="00094A96">
            <w:pPr>
              <w:keepNext/>
              <w:spacing w:before="60" w:after="60" w:line="260" w:lineRule="exact"/>
              <w:rPr>
                <w:sz w:val="20"/>
                <w:szCs w:val="26"/>
                <w:rtl/>
                <w:lang w:bidi="ar-SY"/>
              </w:rPr>
            </w:pPr>
            <w:r w:rsidRPr="004419CE">
              <w:rPr>
                <w:sz w:val="20"/>
                <w:szCs w:val="26"/>
                <w:rtl/>
                <w:lang w:bidi="ar-SY"/>
              </w:rPr>
              <w:t>إعادات تصنيف وتصويبات</w:t>
            </w:r>
          </w:p>
        </w:tc>
        <w:tc>
          <w:tcPr>
            <w:tcW w:w="9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p>
        </w:tc>
        <w:tc>
          <w:tcPr>
            <w:tcW w:w="83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9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23"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991"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993" w:type="dxa"/>
            <w:tcBorders>
              <w:top w:val="nil"/>
              <w:left w:val="nil"/>
              <w:bottom w:val="nil"/>
              <w:right w:val="single" w:sz="4" w:space="0" w:color="auto"/>
            </w:tcBorders>
            <w:shd w:val="clear" w:color="auto" w:fill="auto"/>
            <w:noWrap/>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w:t>
            </w:r>
          </w:p>
        </w:tc>
      </w:tr>
      <w:tr w:rsidR="005054D9" w:rsidRPr="004419CE" w:rsidTr="00C84BD2">
        <w:trPr>
          <w:trHeight w:val="248"/>
        </w:trPr>
        <w:tc>
          <w:tcPr>
            <w:tcW w:w="2497" w:type="dxa"/>
            <w:tcBorders>
              <w:top w:val="nil"/>
              <w:left w:val="single" w:sz="4" w:space="0" w:color="auto"/>
              <w:bottom w:val="nil"/>
              <w:right w:val="nil"/>
            </w:tcBorders>
            <w:shd w:val="clear" w:color="auto" w:fill="auto"/>
            <w:hideMark/>
          </w:tcPr>
          <w:p w:rsidR="005054D9" w:rsidRPr="004419CE" w:rsidRDefault="005054D9" w:rsidP="00094A96">
            <w:pPr>
              <w:keepNext/>
              <w:spacing w:before="60" w:after="60" w:line="260" w:lineRule="exact"/>
              <w:rPr>
                <w:sz w:val="20"/>
                <w:szCs w:val="26"/>
                <w:rtl/>
                <w:lang w:bidi="ar-EG"/>
              </w:rPr>
            </w:pPr>
            <w:r w:rsidRPr="004419CE">
              <w:rPr>
                <w:sz w:val="20"/>
                <w:szCs w:val="26"/>
                <w:rtl/>
                <w:lang w:bidi="ar-SY"/>
              </w:rPr>
              <w:t>إعادات تقييم</w:t>
            </w:r>
          </w:p>
        </w:tc>
        <w:tc>
          <w:tcPr>
            <w:tcW w:w="9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cs="Arial"/>
                <w:color w:val="000000"/>
                <w:sz w:val="20"/>
              </w:rPr>
            </w:pPr>
          </w:p>
        </w:tc>
        <w:tc>
          <w:tcPr>
            <w:tcW w:w="83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97"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41" w:type="dxa"/>
            <w:tcBorders>
              <w:top w:val="nil"/>
              <w:left w:val="nil"/>
              <w:bottom w:val="nil"/>
              <w:right w:val="nil"/>
            </w:tcBorders>
            <w:shd w:val="clear" w:color="auto" w:fill="auto"/>
            <w:vAlign w:val="center"/>
          </w:tcPr>
          <w:p w:rsidR="005054D9" w:rsidRPr="004C53D1" w:rsidRDefault="005054D9" w:rsidP="00094A96">
            <w:pPr>
              <w:keepNext/>
              <w:spacing w:before="0"/>
              <w:jc w:val="left"/>
              <w:rPr>
                <w:rFonts w:asciiTheme="minorHAnsi" w:hAnsiTheme="minorHAnsi"/>
                <w:sz w:val="20"/>
              </w:rPr>
            </w:pPr>
          </w:p>
        </w:tc>
        <w:tc>
          <w:tcPr>
            <w:tcW w:w="823"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991" w:type="dxa"/>
            <w:tcBorders>
              <w:top w:val="nil"/>
              <w:left w:val="nil"/>
              <w:bottom w:val="nil"/>
              <w:right w:val="nil"/>
            </w:tcBorders>
            <w:shd w:val="clear" w:color="auto" w:fill="auto"/>
            <w:noWrap/>
            <w:vAlign w:val="center"/>
          </w:tcPr>
          <w:p w:rsidR="005054D9" w:rsidRPr="004C53D1" w:rsidRDefault="005054D9" w:rsidP="00094A96">
            <w:pPr>
              <w:keepNext/>
              <w:spacing w:before="0"/>
              <w:jc w:val="left"/>
              <w:rPr>
                <w:rFonts w:asciiTheme="minorHAnsi" w:hAnsiTheme="minorHAnsi"/>
                <w:sz w:val="20"/>
              </w:rPr>
            </w:pPr>
          </w:p>
        </w:tc>
        <w:tc>
          <w:tcPr>
            <w:tcW w:w="993" w:type="dxa"/>
            <w:tcBorders>
              <w:top w:val="nil"/>
              <w:left w:val="nil"/>
              <w:bottom w:val="nil"/>
              <w:right w:val="single" w:sz="4" w:space="0" w:color="auto"/>
            </w:tcBorders>
            <w:shd w:val="clear" w:color="auto" w:fill="auto"/>
            <w:noWrap/>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w:t>
            </w:r>
          </w:p>
        </w:tc>
      </w:tr>
      <w:tr w:rsidR="005054D9" w:rsidRPr="004419CE" w:rsidTr="00C84BD2">
        <w:trPr>
          <w:trHeight w:val="248"/>
        </w:trPr>
        <w:tc>
          <w:tcPr>
            <w:tcW w:w="2497" w:type="dxa"/>
            <w:tcBorders>
              <w:top w:val="single" w:sz="4" w:space="0" w:color="auto"/>
              <w:left w:val="single" w:sz="4" w:space="0" w:color="auto"/>
              <w:bottom w:val="single" w:sz="4" w:space="0" w:color="auto"/>
              <w:right w:val="nil"/>
            </w:tcBorders>
            <w:shd w:val="clear" w:color="auto" w:fill="auto"/>
            <w:hideMark/>
          </w:tcPr>
          <w:p w:rsidR="005054D9" w:rsidRPr="004419CE" w:rsidRDefault="005054D9" w:rsidP="00094A96">
            <w:pPr>
              <w:keepNext/>
              <w:spacing w:before="60" w:after="60" w:line="260" w:lineRule="exact"/>
              <w:rPr>
                <w:b/>
                <w:bCs/>
                <w:sz w:val="20"/>
                <w:szCs w:val="26"/>
                <w:rtl/>
                <w:lang w:bidi="ar-SY"/>
              </w:rPr>
            </w:pPr>
            <w:r w:rsidRPr="004419CE">
              <w:rPr>
                <w:b/>
                <w:bCs/>
                <w:sz w:val="20"/>
                <w:szCs w:val="26"/>
                <w:rtl/>
                <w:lang w:bidi="ar-SY"/>
              </w:rPr>
              <w:t>الاستهلاك في </w:t>
            </w:r>
            <w:r w:rsidRPr="004419CE">
              <w:rPr>
                <w:b/>
                <w:bCs/>
                <w:sz w:val="20"/>
                <w:szCs w:val="26"/>
                <w:lang w:bidi="ar-SY"/>
              </w:rPr>
              <w:t>31</w:t>
            </w:r>
            <w:r w:rsidRPr="004419CE">
              <w:rPr>
                <w:b/>
                <w:bCs/>
                <w:sz w:val="20"/>
                <w:szCs w:val="26"/>
                <w:rtl/>
                <w:lang w:bidi="ar-SY"/>
              </w:rPr>
              <w:t xml:space="preserve"> ديسمبر </w:t>
            </w:r>
          </w:p>
        </w:tc>
        <w:tc>
          <w:tcPr>
            <w:tcW w:w="941" w:type="dxa"/>
            <w:tcBorders>
              <w:top w:val="single" w:sz="4" w:space="0" w:color="auto"/>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30</w:t>
            </w:r>
            <w:r>
              <w:rPr>
                <w:rFonts w:asciiTheme="minorHAnsi" w:hAnsiTheme="minorHAnsi" w:cs="Arial"/>
                <w:b/>
                <w:bCs/>
                <w:color w:val="000000"/>
                <w:sz w:val="20"/>
              </w:rPr>
              <w:t> </w:t>
            </w:r>
            <w:r w:rsidRPr="004C53D1">
              <w:rPr>
                <w:rFonts w:asciiTheme="minorHAnsi" w:hAnsiTheme="minorHAnsi" w:cs="Arial"/>
                <w:b/>
                <w:bCs/>
                <w:color w:val="000000"/>
                <w:sz w:val="20"/>
              </w:rPr>
              <w:t>219</w:t>
            </w:r>
            <w:r>
              <w:rPr>
                <w:b/>
                <w:bCs/>
                <w:color w:val="000000"/>
                <w:sz w:val="20"/>
                <w:szCs w:val="26"/>
              </w:rPr>
              <w:t>  </w:t>
            </w:r>
          </w:p>
        </w:tc>
        <w:tc>
          <w:tcPr>
            <w:tcW w:w="837" w:type="dxa"/>
            <w:tcBorders>
              <w:top w:val="single" w:sz="4" w:space="0" w:color="auto"/>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2</w:t>
            </w:r>
            <w:r>
              <w:rPr>
                <w:rFonts w:asciiTheme="minorHAnsi" w:hAnsiTheme="minorHAnsi" w:cs="Arial"/>
                <w:b/>
                <w:bCs/>
                <w:color w:val="000000"/>
                <w:sz w:val="20"/>
              </w:rPr>
              <w:t> </w:t>
            </w:r>
            <w:r w:rsidRPr="004C53D1">
              <w:rPr>
                <w:rFonts w:asciiTheme="minorHAnsi" w:hAnsiTheme="minorHAnsi" w:cs="Arial"/>
                <w:b/>
                <w:bCs/>
                <w:color w:val="000000"/>
                <w:sz w:val="20"/>
              </w:rPr>
              <w:t>029</w:t>
            </w:r>
            <w:r>
              <w:rPr>
                <w:rFonts w:asciiTheme="minorHAnsi" w:hAnsiTheme="minorHAnsi" w:cs="Arial"/>
                <w:b/>
                <w:bCs/>
                <w:color w:val="000000"/>
                <w:sz w:val="20"/>
              </w:rPr>
              <w:t>  </w:t>
            </w:r>
          </w:p>
        </w:tc>
        <w:tc>
          <w:tcPr>
            <w:tcW w:w="897" w:type="dxa"/>
            <w:tcBorders>
              <w:top w:val="single" w:sz="4" w:space="0" w:color="auto"/>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1</w:t>
            </w:r>
            <w:r>
              <w:rPr>
                <w:rFonts w:asciiTheme="minorHAnsi" w:hAnsiTheme="minorHAnsi" w:cs="Arial"/>
                <w:b/>
                <w:bCs/>
                <w:color w:val="000000"/>
                <w:sz w:val="20"/>
              </w:rPr>
              <w:t> </w:t>
            </w:r>
            <w:r w:rsidRPr="004C53D1">
              <w:rPr>
                <w:rFonts w:asciiTheme="minorHAnsi" w:hAnsiTheme="minorHAnsi" w:cs="Arial"/>
                <w:b/>
                <w:bCs/>
                <w:color w:val="000000"/>
                <w:sz w:val="20"/>
              </w:rPr>
              <w:t>604</w:t>
            </w:r>
            <w:r>
              <w:rPr>
                <w:rFonts w:asciiTheme="minorHAnsi" w:hAnsiTheme="minorHAnsi" w:cs="Arial"/>
                <w:b/>
                <w:bCs/>
                <w:color w:val="000000"/>
                <w:sz w:val="20"/>
              </w:rPr>
              <w:t>  </w:t>
            </w:r>
          </w:p>
        </w:tc>
        <w:tc>
          <w:tcPr>
            <w:tcW w:w="841" w:type="dxa"/>
            <w:tcBorders>
              <w:top w:val="single" w:sz="4" w:space="0" w:color="auto"/>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7</w:t>
            </w:r>
            <w:r>
              <w:rPr>
                <w:rFonts w:asciiTheme="minorHAnsi" w:hAnsiTheme="minorHAnsi" w:cs="Arial"/>
                <w:b/>
                <w:bCs/>
                <w:color w:val="000000"/>
                <w:sz w:val="20"/>
              </w:rPr>
              <w:t> </w:t>
            </w:r>
            <w:r w:rsidRPr="004C53D1">
              <w:rPr>
                <w:rFonts w:asciiTheme="minorHAnsi" w:hAnsiTheme="minorHAnsi" w:cs="Arial"/>
                <w:b/>
                <w:bCs/>
                <w:color w:val="000000"/>
                <w:sz w:val="20"/>
              </w:rPr>
              <w:t>746</w:t>
            </w:r>
            <w:r>
              <w:rPr>
                <w:rFonts w:asciiTheme="minorHAnsi" w:hAnsiTheme="minorHAnsi" w:cs="Arial"/>
                <w:b/>
                <w:bCs/>
                <w:color w:val="000000"/>
                <w:sz w:val="20"/>
              </w:rPr>
              <w:t>  </w:t>
            </w:r>
          </w:p>
        </w:tc>
        <w:tc>
          <w:tcPr>
            <w:tcW w:w="823" w:type="dxa"/>
            <w:tcBorders>
              <w:top w:val="single" w:sz="4" w:space="0" w:color="auto"/>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212</w:t>
            </w:r>
            <w:r>
              <w:rPr>
                <w:rFonts w:asciiTheme="minorHAnsi" w:hAnsiTheme="minorHAnsi" w:cs="Arial"/>
                <w:b/>
                <w:bCs/>
                <w:color w:val="000000"/>
                <w:sz w:val="20"/>
              </w:rPr>
              <w:t>  </w:t>
            </w:r>
          </w:p>
        </w:tc>
        <w:tc>
          <w:tcPr>
            <w:tcW w:w="991" w:type="dxa"/>
            <w:tcBorders>
              <w:top w:val="single" w:sz="4" w:space="0" w:color="auto"/>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15</w:t>
            </w:r>
            <w:r>
              <w:rPr>
                <w:rFonts w:asciiTheme="minorHAnsi" w:hAnsiTheme="minorHAnsi" w:cs="Arial"/>
                <w:b/>
                <w:bCs/>
                <w:color w:val="000000"/>
                <w:sz w:val="20"/>
              </w:rPr>
              <w:t> </w:t>
            </w:r>
            <w:r w:rsidRPr="004C53D1">
              <w:rPr>
                <w:rFonts w:asciiTheme="minorHAnsi" w:hAnsiTheme="minorHAnsi" w:cs="Arial"/>
                <w:b/>
                <w:bCs/>
                <w:color w:val="000000"/>
                <w:sz w:val="20"/>
              </w:rPr>
              <w:t>0</w:t>
            </w:r>
            <w:r>
              <w:rPr>
                <w:rFonts w:asciiTheme="minorHAnsi" w:hAnsiTheme="minorHAnsi" w:cs="Arial"/>
                <w:b/>
                <w:bCs/>
                <w:color w:val="000000"/>
                <w:sz w:val="20"/>
              </w:rPr>
              <w:t>84  </w:t>
            </w:r>
          </w:p>
        </w:tc>
        <w:tc>
          <w:tcPr>
            <w:tcW w:w="993" w:type="dxa"/>
            <w:tcBorders>
              <w:top w:val="single" w:sz="4" w:space="0" w:color="auto"/>
              <w:left w:val="nil"/>
              <w:bottom w:val="single" w:sz="4" w:space="0" w:color="auto"/>
              <w:right w:val="single" w:sz="4" w:space="0" w:color="auto"/>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Pr>
                <w:rFonts w:asciiTheme="minorHAnsi" w:hAnsiTheme="minorHAnsi" w:cs="Arial"/>
                <w:b/>
                <w:bCs/>
                <w:color w:val="000000"/>
                <w:sz w:val="20"/>
              </w:rPr>
              <w:t>56 893  </w:t>
            </w:r>
          </w:p>
        </w:tc>
      </w:tr>
      <w:tr w:rsidR="005054D9" w:rsidRPr="004419CE" w:rsidTr="00C84BD2">
        <w:trPr>
          <w:trHeight w:val="248"/>
        </w:trPr>
        <w:tc>
          <w:tcPr>
            <w:tcW w:w="2497" w:type="dxa"/>
            <w:tcBorders>
              <w:top w:val="nil"/>
              <w:left w:val="single" w:sz="4" w:space="0" w:color="auto"/>
              <w:bottom w:val="single" w:sz="4" w:space="0" w:color="auto"/>
              <w:right w:val="nil"/>
            </w:tcBorders>
            <w:shd w:val="clear" w:color="auto" w:fill="auto"/>
            <w:hideMark/>
          </w:tcPr>
          <w:p w:rsidR="005054D9" w:rsidRPr="004419CE" w:rsidRDefault="005054D9" w:rsidP="00094A96">
            <w:pPr>
              <w:keepNext/>
              <w:spacing w:before="60" w:after="60" w:line="260" w:lineRule="exact"/>
              <w:rPr>
                <w:b/>
                <w:bCs/>
                <w:spacing w:val="-4"/>
                <w:sz w:val="20"/>
                <w:szCs w:val="26"/>
                <w:rtl/>
                <w:lang w:bidi="ar-SY"/>
              </w:rPr>
            </w:pPr>
            <w:r w:rsidRPr="004419CE">
              <w:rPr>
                <w:b/>
                <w:bCs/>
                <w:spacing w:val="-4"/>
                <w:sz w:val="20"/>
                <w:szCs w:val="26"/>
                <w:rtl/>
                <w:lang w:bidi="ar-SY"/>
              </w:rPr>
              <w:t>صافي القيمة المحاسبية في </w:t>
            </w:r>
            <w:r w:rsidRPr="004419CE">
              <w:rPr>
                <w:b/>
                <w:bCs/>
                <w:spacing w:val="-4"/>
                <w:sz w:val="20"/>
                <w:szCs w:val="26"/>
                <w:lang w:bidi="ar-SY"/>
              </w:rPr>
              <w:t>1</w:t>
            </w:r>
            <w:r w:rsidRPr="004419CE">
              <w:rPr>
                <w:b/>
                <w:bCs/>
                <w:spacing w:val="-4"/>
                <w:sz w:val="20"/>
                <w:szCs w:val="26"/>
                <w:rtl/>
                <w:lang w:bidi="ar-SY"/>
              </w:rPr>
              <w:t xml:space="preserve"> يناير </w:t>
            </w:r>
          </w:p>
        </w:tc>
        <w:tc>
          <w:tcPr>
            <w:tcW w:w="941"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7</w:t>
            </w:r>
            <w:r>
              <w:rPr>
                <w:rFonts w:asciiTheme="minorHAnsi" w:hAnsiTheme="minorHAnsi" w:cs="Arial"/>
                <w:b/>
                <w:bCs/>
                <w:color w:val="000000"/>
                <w:sz w:val="20"/>
              </w:rPr>
              <w:t> </w:t>
            </w:r>
            <w:r w:rsidRPr="004C53D1">
              <w:rPr>
                <w:rFonts w:asciiTheme="minorHAnsi" w:hAnsiTheme="minorHAnsi" w:cs="Arial"/>
                <w:b/>
                <w:bCs/>
                <w:color w:val="000000"/>
                <w:sz w:val="20"/>
              </w:rPr>
              <w:t>723</w:t>
            </w:r>
            <w:r>
              <w:rPr>
                <w:b/>
                <w:bCs/>
                <w:color w:val="000000"/>
                <w:sz w:val="20"/>
                <w:szCs w:val="26"/>
              </w:rPr>
              <w:t>  </w:t>
            </w:r>
          </w:p>
        </w:tc>
        <w:tc>
          <w:tcPr>
            <w:tcW w:w="837"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66</w:t>
            </w:r>
            <w:r>
              <w:rPr>
                <w:rFonts w:asciiTheme="minorHAnsi" w:hAnsiTheme="minorHAnsi" w:cs="Arial"/>
                <w:b/>
                <w:bCs/>
                <w:color w:val="000000"/>
                <w:sz w:val="20"/>
              </w:rPr>
              <w:t>  </w:t>
            </w:r>
          </w:p>
        </w:tc>
        <w:tc>
          <w:tcPr>
            <w:tcW w:w="897"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56</w:t>
            </w:r>
            <w:r>
              <w:rPr>
                <w:rFonts w:asciiTheme="minorHAnsi" w:hAnsiTheme="minorHAnsi" w:cs="Arial"/>
                <w:b/>
                <w:bCs/>
                <w:color w:val="000000"/>
                <w:sz w:val="20"/>
              </w:rPr>
              <w:t>  </w:t>
            </w:r>
          </w:p>
        </w:tc>
        <w:tc>
          <w:tcPr>
            <w:tcW w:w="841"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1</w:t>
            </w:r>
            <w:r>
              <w:rPr>
                <w:rFonts w:asciiTheme="minorHAnsi" w:hAnsiTheme="minorHAnsi" w:cs="Arial"/>
                <w:b/>
                <w:bCs/>
                <w:color w:val="000000"/>
                <w:sz w:val="20"/>
              </w:rPr>
              <w:t> </w:t>
            </w:r>
            <w:r w:rsidRPr="004C53D1">
              <w:rPr>
                <w:rFonts w:asciiTheme="minorHAnsi" w:hAnsiTheme="minorHAnsi" w:cs="Arial"/>
                <w:b/>
                <w:bCs/>
                <w:color w:val="000000"/>
                <w:sz w:val="20"/>
              </w:rPr>
              <w:t>091</w:t>
            </w:r>
            <w:r>
              <w:rPr>
                <w:rFonts w:asciiTheme="minorHAnsi" w:hAnsiTheme="minorHAnsi" w:cs="Arial"/>
                <w:b/>
                <w:bCs/>
                <w:color w:val="000000"/>
                <w:sz w:val="20"/>
              </w:rPr>
              <w:t>  </w:t>
            </w:r>
          </w:p>
        </w:tc>
        <w:tc>
          <w:tcPr>
            <w:tcW w:w="823"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64</w:t>
            </w:r>
            <w:r>
              <w:rPr>
                <w:rFonts w:asciiTheme="minorHAnsi" w:hAnsiTheme="minorHAnsi" w:cs="Arial"/>
                <w:b/>
                <w:bCs/>
                <w:color w:val="000000"/>
                <w:sz w:val="20"/>
              </w:rPr>
              <w:t>  </w:t>
            </w:r>
          </w:p>
        </w:tc>
        <w:tc>
          <w:tcPr>
            <w:tcW w:w="991"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w:t>
            </w:r>
          </w:p>
        </w:tc>
        <w:tc>
          <w:tcPr>
            <w:tcW w:w="993" w:type="dxa"/>
            <w:tcBorders>
              <w:top w:val="nil"/>
              <w:left w:val="nil"/>
              <w:bottom w:val="nil"/>
              <w:right w:val="single" w:sz="4" w:space="0" w:color="auto"/>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99</w:t>
            </w:r>
            <w:r>
              <w:rPr>
                <w:rFonts w:asciiTheme="minorHAnsi" w:hAnsiTheme="minorHAnsi" w:cs="Arial"/>
                <w:b/>
                <w:bCs/>
                <w:color w:val="000000"/>
                <w:sz w:val="20"/>
              </w:rPr>
              <w:t> </w:t>
            </w:r>
            <w:r w:rsidRPr="004C53D1">
              <w:rPr>
                <w:rFonts w:asciiTheme="minorHAnsi" w:hAnsiTheme="minorHAnsi" w:cs="Arial"/>
                <w:b/>
                <w:bCs/>
                <w:color w:val="000000"/>
                <w:sz w:val="20"/>
              </w:rPr>
              <w:t>000</w:t>
            </w:r>
            <w:r>
              <w:rPr>
                <w:rFonts w:asciiTheme="minorHAnsi" w:hAnsiTheme="minorHAnsi" w:cs="Arial"/>
                <w:b/>
                <w:bCs/>
                <w:color w:val="000000"/>
                <w:sz w:val="20"/>
              </w:rPr>
              <w:t>  </w:t>
            </w:r>
          </w:p>
        </w:tc>
      </w:tr>
      <w:tr w:rsidR="005054D9" w:rsidRPr="004419CE" w:rsidTr="00C84BD2">
        <w:trPr>
          <w:trHeight w:val="468"/>
        </w:trPr>
        <w:tc>
          <w:tcPr>
            <w:tcW w:w="2497" w:type="dxa"/>
            <w:tcBorders>
              <w:top w:val="nil"/>
              <w:left w:val="single" w:sz="4" w:space="0" w:color="auto"/>
              <w:bottom w:val="single" w:sz="4" w:space="0" w:color="auto"/>
              <w:right w:val="nil"/>
            </w:tcBorders>
            <w:shd w:val="clear" w:color="auto" w:fill="auto"/>
            <w:hideMark/>
          </w:tcPr>
          <w:p w:rsidR="005054D9" w:rsidRPr="004419CE" w:rsidRDefault="005054D9" w:rsidP="00094A96">
            <w:pPr>
              <w:keepNext/>
              <w:spacing w:before="60" w:after="60" w:line="260" w:lineRule="exact"/>
              <w:jc w:val="left"/>
              <w:rPr>
                <w:b/>
                <w:bCs/>
                <w:spacing w:val="6"/>
                <w:sz w:val="20"/>
                <w:szCs w:val="26"/>
                <w:rtl/>
                <w:lang w:bidi="ar-SY"/>
              </w:rPr>
            </w:pPr>
            <w:r w:rsidRPr="004419CE">
              <w:rPr>
                <w:b/>
                <w:bCs/>
                <w:spacing w:val="6"/>
                <w:sz w:val="20"/>
                <w:szCs w:val="26"/>
                <w:rtl/>
                <w:lang w:bidi="ar-SY"/>
              </w:rPr>
              <w:t>صافي القيمة المحاسبية</w:t>
            </w:r>
            <w:r w:rsidRPr="004419CE">
              <w:rPr>
                <w:b/>
                <w:bCs/>
                <w:spacing w:val="6"/>
                <w:sz w:val="20"/>
                <w:szCs w:val="26"/>
                <w:rtl/>
                <w:lang w:bidi="ar-SY"/>
              </w:rPr>
              <w:br/>
              <w:t>في </w:t>
            </w:r>
            <w:r w:rsidRPr="004419CE">
              <w:rPr>
                <w:b/>
                <w:bCs/>
                <w:spacing w:val="6"/>
                <w:sz w:val="20"/>
                <w:szCs w:val="26"/>
                <w:lang w:bidi="ar-SY"/>
              </w:rPr>
              <w:t>31</w:t>
            </w:r>
            <w:r w:rsidRPr="004419CE">
              <w:rPr>
                <w:b/>
                <w:bCs/>
                <w:spacing w:val="6"/>
                <w:sz w:val="20"/>
                <w:szCs w:val="26"/>
                <w:rtl/>
                <w:lang w:bidi="ar-SY"/>
              </w:rPr>
              <w:t xml:space="preserve"> ديسمبر </w:t>
            </w:r>
          </w:p>
        </w:tc>
        <w:tc>
          <w:tcPr>
            <w:tcW w:w="941"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94</w:t>
            </w:r>
            <w:r>
              <w:rPr>
                <w:rFonts w:asciiTheme="minorHAnsi" w:hAnsiTheme="minorHAnsi" w:cs="Arial"/>
                <w:b/>
                <w:bCs/>
                <w:color w:val="000000"/>
                <w:sz w:val="20"/>
              </w:rPr>
              <w:t> </w:t>
            </w:r>
            <w:r w:rsidRPr="004C53D1">
              <w:rPr>
                <w:rFonts w:asciiTheme="minorHAnsi" w:hAnsiTheme="minorHAnsi" w:cs="Arial"/>
                <w:b/>
                <w:bCs/>
                <w:color w:val="000000"/>
                <w:sz w:val="20"/>
              </w:rPr>
              <w:t>657</w:t>
            </w:r>
            <w:r>
              <w:rPr>
                <w:b/>
                <w:bCs/>
                <w:color w:val="000000"/>
                <w:sz w:val="20"/>
                <w:szCs w:val="26"/>
              </w:rPr>
              <w:t>  </w:t>
            </w:r>
          </w:p>
        </w:tc>
        <w:tc>
          <w:tcPr>
            <w:tcW w:w="837"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44</w:t>
            </w:r>
            <w:r>
              <w:rPr>
                <w:rFonts w:asciiTheme="minorHAnsi" w:hAnsiTheme="minorHAnsi" w:cs="Arial"/>
                <w:b/>
                <w:bCs/>
                <w:color w:val="000000"/>
                <w:sz w:val="20"/>
              </w:rPr>
              <w:t>  </w:t>
            </w:r>
          </w:p>
        </w:tc>
        <w:tc>
          <w:tcPr>
            <w:tcW w:w="897"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79</w:t>
            </w:r>
            <w:r>
              <w:rPr>
                <w:rFonts w:asciiTheme="minorHAnsi" w:hAnsiTheme="minorHAnsi" w:cs="Arial"/>
                <w:b/>
                <w:bCs/>
                <w:color w:val="000000"/>
                <w:sz w:val="20"/>
              </w:rPr>
              <w:t>  </w:t>
            </w:r>
          </w:p>
        </w:tc>
        <w:tc>
          <w:tcPr>
            <w:tcW w:w="841"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797</w:t>
            </w:r>
            <w:r>
              <w:rPr>
                <w:rFonts w:asciiTheme="minorHAnsi" w:hAnsiTheme="minorHAnsi" w:cs="Arial"/>
                <w:b/>
                <w:bCs/>
                <w:color w:val="000000"/>
                <w:sz w:val="20"/>
              </w:rPr>
              <w:t>  </w:t>
            </w:r>
          </w:p>
        </w:tc>
        <w:tc>
          <w:tcPr>
            <w:tcW w:w="823"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sidRPr="004C53D1">
              <w:rPr>
                <w:rFonts w:asciiTheme="minorHAnsi" w:hAnsiTheme="minorHAnsi" w:cs="Arial"/>
                <w:b/>
                <w:bCs/>
                <w:color w:val="000000"/>
                <w:sz w:val="20"/>
              </w:rPr>
              <w:t>48</w:t>
            </w:r>
            <w:r>
              <w:rPr>
                <w:rFonts w:asciiTheme="minorHAnsi" w:hAnsiTheme="minorHAnsi" w:cs="Arial"/>
                <w:b/>
                <w:bCs/>
                <w:color w:val="000000"/>
                <w:sz w:val="20"/>
              </w:rPr>
              <w:t>  </w:t>
            </w:r>
          </w:p>
        </w:tc>
        <w:tc>
          <w:tcPr>
            <w:tcW w:w="991" w:type="dxa"/>
            <w:tcBorders>
              <w:top w:val="nil"/>
              <w:left w:val="nil"/>
              <w:bottom w:val="single" w:sz="4" w:space="0" w:color="auto"/>
              <w:right w:val="nil"/>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054D9" w:rsidRPr="004C53D1" w:rsidRDefault="005054D9" w:rsidP="00094A96">
            <w:pPr>
              <w:keepNext/>
              <w:spacing w:before="0"/>
              <w:jc w:val="left"/>
              <w:rPr>
                <w:rFonts w:asciiTheme="minorHAnsi" w:hAnsiTheme="minorHAnsi" w:cs="Arial"/>
                <w:b/>
                <w:bCs/>
                <w:color w:val="000000"/>
                <w:sz w:val="20"/>
              </w:rPr>
            </w:pPr>
            <w:r>
              <w:rPr>
                <w:rFonts w:asciiTheme="minorHAnsi" w:hAnsiTheme="minorHAnsi" w:cs="Arial"/>
                <w:b/>
                <w:bCs/>
                <w:color w:val="000000"/>
                <w:sz w:val="20"/>
              </w:rPr>
              <w:t>9</w:t>
            </w:r>
            <w:r w:rsidRPr="004C53D1">
              <w:rPr>
                <w:rFonts w:asciiTheme="minorHAnsi" w:hAnsiTheme="minorHAnsi" w:cs="Arial"/>
                <w:b/>
                <w:bCs/>
                <w:color w:val="000000"/>
                <w:sz w:val="20"/>
              </w:rPr>
              <w:t>5</w:t>
            </w:r>
            <w:r>
              <w:rPr>
                <w:rFonts w:asciiTheme="minorHAnsi" w:hAnsiTheme="minorHAnsi" w:cs="Arial"/>
                <w:b/>
                <w:bCs/>
                <w:color w:val="000000"/>
                <w:sz w:val="20"/>
              </w:rPr>
              <w:t> </w:t>
            </w:r>
            <w:r w:rsidRPr="004C53D1">
              <w:rPr>
                <w:rFonts w:asciiTheme="minorHAnsi" w:hAnsiTheme="minorHAnsi" w:cs="Arial"/>
                <w:b/>
                <w:bCs/>
                <w:color w:val="000000"/>
                <w:sz w:val="20"/>
              </w:rPr>
              <w:t>625</w:t>
            </w:r>
            <w:r>
              <w:rPr>
                <w:rFonts w:asciiTheme="minorHAnsi" w:hAnsiTheme="minorHAnsi" w:cs="Arial"/>
                <w:b/>
                <w:bCs/>
                <w:color w:val="000000"/>
                <w:sz w:val="20"/>
              </w:rPr>
              <w:t>  </w:t>
            </w:r>
          </w:p>
        </w:tc>
      </w:tr>
    </w:tbl>
    <w:p w:rsidR="005054D9" w:rsidRPr="004419CE" w:rsidRDefault="005054D9" w:rsidP="00AE083C">
      <w:pPr>
        <w:pStyle w:val="Heading5"/>
        <w:pageBreakBefore/>
        <w:spacing w:after="120"/>
        <w:rPr>
          <w:rtl/>
        </w:rPr>
      </w:pPr>
      <w:bookmarkStart w:id="639" w:name="_Toc452156632"/>
      <w:bookmarkStart w:id="640" w:name="_Toc482792216"/>
      <w:bookmarkStart w:id="641" w:name="_Toc482793721"/>
      <w:bookmarkStart w:id="642" w:name="_Toc511402236"/>
      <w:bookmarkStart w:id="643" w:name="_Toc511756673"/>
      <w:bookmarkStart w:id="644" w:name="_Toc9614792"/>
      <w:r w:rsidRPr="00F435C4">
        <w:rPr>
          <w:rFonts w:hint="cs"/>
          <w:rtl/>
        </w:rPr>
        <w:t xml:space="preserve">الملاحظة </w:t>
      </w:r>
      <w:r w:rsidRPr="00F435C4">
        <w:t>12</w:t>
      </w:r>
      <w:r w:rsidRPr="00F435C4">
        <w:rPr>
          <w:rtl/>
        </w:rPr>
        <w:tab/>
      </w:r>
      <w:r w:rsidRPr="00F435C4">
        <w:rPr>
          <w:rFonts w:hint="cs"/>
          <w:rtl/>
        </w:rPr>
        <w:t>الأصول غير المادية</w:t>
      </w:r>
      <w:bookmarkEnd w:id="639"/>
      <w:bookmarkEnd w:id="640"/>
      <w:bookmarkEnd w:id="641"/>
      <w:bookmarkEnd w:id="642"/>
      <w:bookmarkEnd w:id="643"/>
      <w:bookmarkEnd w:id="644"/>
    </w:p>
    <w:tbl>
      <w:tblPr>
        <w:bidiVisual/>
        <w:tblW w:w="4986" w:type="pct"/>
        <w:tblInd w:w="15" w:type="dxa"/>
        <w:tblLook w:val="04A0" w:firstRow="1" w:lastRow="0" w:firstColumn="1" w:lastColumn="0" w:noHBand="0" w:noVBand="1"/>
      </w:tblPr>
      <w:tblGrid>
        <w:gridCol w:w="3009"/>
        <w:gridCol w:w="1118"/>
        <w:gridCol w:w="1467"/>
        <w:gridCol w:w="1450"/>
        <w:gridCol w:w="1467"/>
        <w:gridCol w:w="1091"/>
      </w:tblGrid>
      <w:tr w:rsidR="005054D9" w:rsidRPr="00F435C4" w:rsidTr="00C84BD2">
        <w:trPr>
          <w:trHeight w:val="255"/>
        </w:trPr>
        <w:tc>
          <w:tcPr>
            <w:tcW w:w="1567" w:type="pct"/>
            <w:tcBorders>
              <w:top w:val="single" w:sz="4" w:space="0" w:color="auto"/>
              <w:left w:val="single" w:sz="4" w:space="0" w:color="auto"/>
              <w:bottom w:val="nil"/>
              <w:right w:val="nil"/>
            </w:tcBorders>
            <w:vAlign w:val="center"/>
          </w:tcPr>
          <w:p w:rsidR="005054D9" w:rsidRPr="004419CE" w:rsidRDefault="005054D9" w:rsidP="00094A96">
            <w:pPr>
              <w:keepNext/>
              <w:keepLines/>
              <w:spacing w:before="40" w:after="40" w:line="260" w:lineRule="exact"/>
              <w:rPr>
                <w:b/>
                <w:bCs/>
                <w:color w:val="000000"/>
                <w:sz w:val="20"/>
                <w:szCs w:val="26"/>
              </w:rPr>
            </w:pPr>
            <w:r w:rsidRPr="004419CE">
              <w:rPr>
                <w:rFonts w:hint="cs"/>
                <w:b/>
                <w:bCs/>
                <w:color w:val="000000"/>
                <w:sz w:val="20"/>
                <w:szCs w:val="26"/>
                <w:rtl/>
              </w:rPr>
              <w:t>فئات الأصول</w:t>
            </w:r>
          </w:p>
        </w:tc>
        <w:tc>
          <w:tcPr>
            <w:tcW w:w="582" w:type="pct"/>
            <w:tcBorders>
              <w:top w:val="single" w:sz="4" w:space="0" w:color="auto"/>
              <w:left w:val="single" w:sz="4" w:space="0" w:color="auto"/>
              <w:bottom w:val="single" w:sz="4" w:space="0" w:color="auto"/>
              <w:right w:val="nil"/>
            </w:tcBorders>
            <w:shd w:val="clear" w:color="auto" w:fill="auto"/>
            <w:hideMark/>
          </w:tcPr>
          <w:p w:rsidR="005054D9" w:rsidRPr="00F435C4" w:rsidRDefault="005054D9" w:rsidP="00094A96">
            <w:pPr>
              <w:keepNext/>
              <w:keepLines/>
              <w:spacing w:before="40" w:after="40" w:line="260" w:lineRule="exact"/>
              <w:jc w:val="center"/>
              <w:rPr>
                <w:b/>
                <w:bCs/>
                <w:color w:val="000000"/>
                <w:sz w:val="20"/>
                <w:szCs w:val="26"/>
              </w:rPr>
            </w:pPr>
            <w:r w:rsidRPr="004419CE">
              <w:rPr>
                <w:rFonts w:hint="cs"/>
                <w:b/>
                <w:bCs/>
                <w:color w:val="000000"/>
                <w:sz w:val="20"/>
                <w:szCs w:val="26"/>
                <w:rtl/>
              </w:rPr>
              <w:t>التطورات الداخلية</w:t>
            </w:r>
          </w:p>
        </w:tc>
        <w:tc>
          <w:tcPr>
            <w:tcW w:w="1519" w:type="pct"/>
            <w:gridSpan w:val="2"/>
            <w:tcBorders>
              <w:top w:val="single" w:sz="4" w:space="0" w:color="auto"/>
              <w:left w:val="nil"/>
              <w:bottom w:val="single" w:sz="4" w:space="0" w:color="auto"/>
              <w:right w:val="single" w:sz="4" w:space="0" w:color="auto"/>
            </w:tcBorders>
            <w:shd w:val="clear" w:color="auto" w:fill="auto"/>
            <w:hideMark/>
          </w:tcPr>
          <w:p w:rsidR="005054D9" w:rsidRPr="00F435C4" w:rsidRDefault="005054D9" w:rsidP="00094A96">
            <w:pPr>
              <w:keepNext/>
              <w:keepLines/>
              <w:spacing w:before="40" w:after="40" w:line="260" w:lineRule="exact"/>
              <w:jc w:val="center"/>
              <w:rPr>
                <w:b/>
                <w:bCs/>
                <w:color w:val="000000"/>
                <w:sz w:val="20"/>
                <w:szCs w:val="26"/>
              </w:rPr>
            </w:pPr>
            <w:r w:rsidRPr="004419CE">
              <w:rPr>
                <w:rFonts w:hint="cs"/>
                <w:b/>
                <w:bCs/>
                <w:color w:val="000000"/>
                <w:sz w:val="20"/>
                <w:szCs w:val="26"/>
                <w:rtl/>
              </w:rPr>
              <w:t>البرمجيات</w:t>
            </w:r>
          </w:p>
        </w:tc>
        <w:tc>
          <w:tcPr>
            <w:tcW w:w="764" w:type="pct"/>
            <w:tcBorders>
              <w:top w:val="single" w:sz="4" w:space="0" w:color="auto"/>
              <w:left w:val="nil"/>
              <w:bottom w:val="single" w:sz="4" w:space="0" w:color="auto"/>
              <w:right w:val="single" w:sz="4" w:space="0" w:color="auto"/>
            </w:tcBorders>
            <w:shd w:val="clear" w:color="auto" w:fill="auto"/>
            <w:hideMark/>
          </w:tcPr>
          <w:p w:rsidR="005054D9" w:rsidRPr="00F24F9E" w:rsidRDefault="005054D9" w:rsidP="00094A96">
            <w:pPr>
              <w:keepNext/>
              <w:keepLines/>
              <w:spacing w:before="40" w:after="40" w:line="260" w:lineRule="exact"/>
              <w:jc w:val="center"/>
              <w:rPr>
                <w:b/>
                <w:bCs/>
                <w:color w:val="000000"/>
                <w:sz w:val="26"/>
                <w:szCs w:val="26"/>
              </w:rPr>
            </w:pPr>
            <w:r w:rsidRPr="00F24F9E">
              <w:rPr>
                <w:b/>
                <w:bCs/>
                <w:color w:val="000000"/>
                <w:sz w:val="26"/>
                <w:szCs w:val="26"/>
                <w:rtl/>
              </w:rPr>
              <w:t>الأصول منخفضة القيمة البرمجية</w:t>
            </w:r>
          </w:p>
        </w:tc>
        <w:tc>
          <w:tcPr>
            <w:tcW w:w="568" w:type="pct"/>
            <w:tcBorders>
              <w:top w:val="single" w:sz="4" w:space="0" w:color="auto"/>
              <w:left w:val="nil"/>
              <w:bottom w:val="single" w:sz="4" w:space="0" w:color="auto"/>
              <w:right w:val="single" w:sz="4" w:space="0" w:color="auto"/>
            </w:tcBorders>
            <w:shd w:val="clear" w:color="auto" w:fill="auto"/>
            <w:hideMark/>
          </w:tcPr>
          <w:p w:rsidR="005054D9" w:rsidRPr="00F435C4" w:rsidRDefault="005054D9" w:rsidP="00094A96">
            <w:pPr>
              <w:keepNext/>
              <w:keepLines/>
              <w:spacing w:before="40" w:after="40" w:line="260" w:lineRule="exact"/>
              <w:jc w:val="center"/>
              <w:rPr>
                <w:b/>
                <w:bCs/>
                <w:color w:val="000000"/>
                <w:sz w:val="20"/>
                <w:szCs w:val="26"/>
              </w:rPr>
            </w:pPr>
            <w:r w:rsidRPr="004419CE">
              <w:rPr>
                <w:rFonts w:hint="cs"/>
                <w:b/>
                <w:bCs/>
                <w:color w:val="000000"/>
                <w:sz w:val="20"/>
                <w:szCs w:val="26"/>
                <w:rtl/>
              </w:rPr>
              <w:t>المجموع</w:t>
            </w:r>
          </w:p>
        </w:tc>
      </w:tr>
      <w:tr w:rsidR="005054D9" w:rsidRPr="00F435C4" w:rsidTr="00C84BD2">
        <w:trPr>
          <w:trHeight w:val="255"/>
        </w:trPr>
        <w:tc>
          <w:tcPr>
            <w:tcW w:w="1567" w:type="pct"/>
            <w:tcBorders>
              <w:top w:val="single" w:sz="4" w:space="0" w:color="auto"/>
              <w:left w:val="single" w:sz="4" w:space="0" w:color="auto"/>
              <w:bottom w:val="nil"/>
              <w:right w:val="nil"/>
            </w:tcBorders>
          </w:tcPr>
          <w:p w:rsidR="005054D9" w:rsidRPr="004419CE" w:rsidRDefault="005054D9" w:rsidP="00094A96">
            <w:pPr>
              <w:keepNext/>
              <w:keepLines/>
              <w:spacing w:before="40" w:after="40" w:line="260" w:lineRule="exact"/>
              <w:jc w:val="left"/>
              <w:rPr>
                <w:b/>
                <w:bCs/>
                <w:sz w:val="20"/>
                <w:szCs w:val="26"/>
                <w:lang w:bidi="ar-EG"/>
              </w:rPr>
            </w:pPr>
            <w:r w:rsidRPr="004419CE">
              <w:rPr>
                <w:b/>
                <w:bCs/>
                <w:sz w:val="20"/>
                <w:szCs w:val="26"/>
                <w:lang w:bidi="ar-EG"/>
              </w:rPr>
              <w:t> </w:t>
            </w:r>
          </w:p>
        </w:tc>
        <w:tc>
          <w:tcPr>
            <w:tcW w:w="582" w:type="pct"/>
            <w:tcBorders>
              <w:top w:val="nil"/>
              <w:left w:val="single" w:sz="4" w:space="0" w:color="auto"/>
              <w:bottom w:val="single" w:sz="4" w:space="0" w:color="auto"/>
              <w:right w:val="single" w:sz="4" w:space="0" w:color="auto"/>
            </w:tcBorders>
            <w:shd w:val="clear" w:color="auto" w:fill="auto"/>
            <w:hideMark/>
          </w:tcPr>
          <w:p w:rsidR="005054D9" w:rsidRPr="00F435C4" w:rsidRDefault="005054D9" w:rsidP="00094A96">
            <w:pPr>
              <w:keepNext/>
              <w:keepLines/>
              <w:spacing w:before="40" w:after="40" w:line="260" w:lineRule="exact"/>
              <w:jc w:val="center"/>
              <w:rPr>
                <w:b/>
                <w:bCs/>
                <w:color w:val="000000"/>
                <w:sz w:val="20"/>
                <w:szCs w:val="26"/>
              </w:rPr>
            </w:pPr>
            <w:r w:rsidRPr="00F435C4">
              <w:rPr>
                <w:b/>
                <w:bCs/>
                <w:color w:val="000000"/>
                <w:sz w:val="20"/>
                <w:szCs w:val="26"/>
              </w:rPr>
              <w:t>2018</w:t>
            </w:r>
          </w:p>
        </w:tc>
        <w:tc>
          <w:tcPr>
            <w:tcW w:w="764" w:type="pct"/>
            <w:tcBorders>
              <w:top w:val="nil"/>
              <w:left w:val="nil"/>
              <w:bottom w:val="single" w:sz="4" w:space="0" w:color="auto"/>
              <w:right w:val="single" w:sz="4" w:space="0" w:color="auto"/>
            </w:tcBorders>
            <w:shd w:val="clear" w:color="auto" w:fill="auto"/>
            <w:hideMark/>
          </w:tcPr>
          <w:p w:rsidR="005054D9" w:rsidRPr="00F435C4" w:rsidRDefault="005054D9" w:rsidP="00094A96">
            <w:pPr>
              <w:keepNext/>
              <w:keepLines/>
              <w:spacing w:before="40" w:after="40" w:line="260" w:lineRule="exact"/>
              <w:jc w:val="center"/>
              <w:rPr>
                <w:b/>
                <w:bCs/>
                <w:color w:val="000000"/>
                <w:sz w:val="20"/>
                <w:szCs w:val="26"/>
              </w:rPr>
            </w:pPr>
            <w:r w:rsidRPr="00F435C4">
              <w:rPr>
                <w:b/>
                <w:bCs/>
                <w:color w:val="000000"/>
                <w:sz w:val="20"/>
                <w:szCs w:val="26"/>
              </w:rPr>
              <w:t>2018</w:t>
            </w:r>
          </w:p>
        </w:tc>
        <w:tc>
          <w:tcPr>
            <w:tcW w:w="755" w:type="pct"/>
            <w:tcBorders>
              <w:top w:val="nil"/>
              <w:left w:val="nil"/>
              <w:bottom w:val="single" w:sz="4" w:space="0" w:color="auto"/>
              <w:right w:val="single" w:sz="4" w:space="0" w:color="auto"/>
            </w:tcBorders>
            <w:shd w:val="clear" w:color="auto" w:fill="auto"/>
            <w:hideMark/>
          </w:tcPr>
          <w:p w:rsidR="005054D9" w:rsidRPr="00F435C4" w:rsidRDefault="005054D9" w:rsidP="00094A96">
            <w:pPr>
              <w:keepNext/>
              <w:keepLines/>
              <w:spacing w:before="40" w:after="40" w:line="260" w:lineRule="exact"/>
              <w:jc w:val="center"/>
              <w:rPr>
                <w:b/>
                <w:bCs/>
                <w:color w:val="000000"/>
                <w:sz w:val="20"/>
                <w:szCs w:val="26"/>
              </w:rPr>
            </w:pPr>
            <w:r w:rsidRPr="00F435C4">
              <w:rPr>
                <w:b/>
                <w:bCs/>
                <w:color w:val="000000"/>
                <w:sz w:val="20"/>
                <w:szCs w:val="26"/>
              </w:rPr>
              <w:t> </w:t>
            </w:r>
          </w:p>
        </w:tc>
        <w:tc>
          <w:tcPr>
            <w:tcW w:w="764" w:type="pct"/>
            <w:tcBorders>
              <w:top w:val="nil"/>
              <w:left w:val="nil"/>
              <w:bottom w:val="single" w:sz="4" w:space="0" w:color="auto"/>
              <w:right w:val="single" w:sz="4" w:space="0" w:color="auto"/>
            </w:tcBorders>
            <w:shd w:val="clear" w:color="auto" w:fill="auto"/>
            <w:hideMark/>
          </w:tcPr>
          <w:p w:rsidR="005054D9" w:rsidRPr="00F435C4" w:rsidRDefault="005054D9" w:rsidP="00094A96">
            <w:pPr>
              <w:keepNext/>
              <w:keepLines/>
              <w:spacing w:before="40" w:after="40" w:line="260" w:lineRule="exact"/>
              <w:jc w:val="center"/>
              <w:rPr>
                <w:b/>
                <w:bCs/>
                <w:color w:val="000000"/>
                <w:sz w:val="20"/>
                <w:szCs w:val="26"/>
              </w:rPr>
            </w:pPr>
            <w:r w:rsidRPr="00F435C4">
              <w:rPr>
                <w:b/>
                <w:bCs/>
                <w:color w:val="000000"/>
                <w:sz w:val="20"/>
                <w:szCs w:val="26"/>
              </w:rPr>
              <w:t>2017</w:t>
            </w:r>
          </w:p>
        </w:tc>
        <w:tc>
          <w:tcPr>
            <w:tcW w:w="568" w:type="pct"/>
            <w:tcBorders>
              <w:top w:val="nil"/>
              <w:left w:val="nil"/>
              <w:bottom w:val="single" w:sz="4" w:space="0" w:color="auto"/>
              <w:right w:val="single" w:sz="4" w:space="0" w:color="auto"/>
            </w:tcBorders>
            <w:shd w:val="clear" w:color="auto" w:fill="auto"/>
            <w:hideMark/>
          </w:tcPr>
          <w:p w:rsidR="005054D9" w:rsidRPr="00F435C4" w:rsidRDefault="005054D9" w:rsidP="00094A96">
            <w:pPr>
              <w:keepNext/>
              <w:keepLines/>
              <w:spacing w:before="40" w:after="40" w:line="260" w:lineRule="exact"/>
              <w:jc w:val="center"/>
              <w:rPr>
                <w:b/>
                <w:bCs/>
                <w:color w:val="000000"/>
                <w:sz w:val="20"/>
                <w:szCs w:val="26"/>
              </w:rPr>
            </w:pPr>
            <w:r w:rsidRPr="00F435C4">
              <w:rPr>
                <w:b/>
                <w:bCs/>
                <w:color w:val="000000"/>
                <w:sz w:val="20"/>
                <w:szCs w:val="26"/>
              </w:rPr>
              <w:t> </w:t>
            </w:r>
          </w:p>
        </w:tc>
      </w:tr>
      <w:tr w:rsidR="005054D9" w:rsidRPr="00F435C4" w:rsidTr="00E14C98">
        <w:trPr>
          <w:trHeight w:val="255"/>
        </w:trPr>
        <w:tc>
          <w:tcPr>
            <w:tcW w:w="1567" w:type="pct"/>
            <w:tcBorders>
              <w:top w:val="single" w:sz="4" w:space="0" w:color="auto"/>
              <w:left w:val="single" w:sz="4" w:space="0" w:color="auto"/>
              <w:bottom w:val="single" w:sz="4" w:space="0" w:color="auto"/>
              <w:right w:val="nil"/>
            </w:tcBorders>
            <w:vAlign w:val="center"/>
          </w:tcPr>
          <w:p w:rsidR="005054D9" w:rsidRPr="004419CE" w:rsidRDefault="005054D9" w:rsidP="00E14C98">
            <w:pPr>
              <w:keepNext/>
              <w:keepLines/>
              <w:spacing w:before="40" w:after="40" w:line="260" w:lineRule="exact"/>
              <w:jc w:val="left"/>
              <w:rPr>
                <w:b/>
                <w:bCs/>
                <w:sz w:val="20"/>
                <w:szCs w:val="26"/>
                <w:rtl/>
                <w:lang w:bidi="ar-EG"/>
              </w:rPr>
            </w:pPr>
            <w:r w:rsidRPr="004419CE">
              <w:rPr>
                <w:b/>
                <w:bCs/>
                <w:sz w:val="20"/>
                <w:szCs w:val="26"/>
                <w:rtl/>
                <w:lang w:bidi="ar-EG"/>
              </w:rPr>
              <w:t>التكلفة في </w:t>
            </w:r>
            <w:r w:rsidRPr="004419CE">
              <w:rPr>
                <w:b/>
                <w:bCs/>
                <w:sz w:val="20"/>
                <w:szCs w:val="26"/>
                <w:lang w:bidi="ar-EG"/>
              </w:rPr>
              <w:t>1</w:t>
            </w:r>
            <w:r w:rsidRPr="004419CE">
              <w:rPr>
                <w:b/>
                <w:bCs/>
                <w:sz w:val="20"/>
                <w:szCs w:val="26"/>
                <w:rtl/>
                <w:lang w:bidi="ar-EG"/>
              </w:rPr>
              <w:t xml:space="preserve"> يناير</w:t>
            </w:r>
          </w:p>
        </w:tc>
        <w:tc>
          <w:tcPr>
            <w:tcW w:w="582" w:type="pct"/>
            <w:tcBorders>
              <w:top w:val="nil"/>
              <w:left w:val="single" w:sz="4" w:space="0" w:color="auto"/>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1</w:t>
            </w:r>
            <w:r>
              <w:rPr>
                <w:b/>
                <w:bCs/>
                <w:color w:val="000000"/>
                <w:sz w:val="20"/>
                <w:szCs w:val="26"/>
              </w:rPr>
              <w:t> </w:t>
            </w:r>
            <w:r w:rsidRPr="00F435C4">
              <w:rPr>
                <w:b/>
                <w:bCs/>
                <w:color w:val="000000"/>
                <w:sz w:val="20"/>
                <w:szCs w:val="26"/>
              </w:rPr>
              <w:t>854</w:t>
            </w:r>
            <w:r>
              <w:rPr>
                <w:b/>
                <w:bCs/>
                <w:color w:val="000000"/>
                <w:sz w:val="20"/>
                <w:szCs w:val="26"/>
              </w:rPr>
              <w:t>  </w:t>
            </w:r>
          </w:p>
        </w:tc>
        <w:tc>
          <w:tcPr>
            <w:tcW w:w="764" w:type="pct"/>
            <w:tcBorders>
              <w:top w:val="nil"/>
              <w:left w:val="nil"/>
              <w:bottom w:val="single" w:sz="4" w:space="0" w:color="auto"/>
              <w:right w:val="single" w:sz="4" w:space="0" w:color="auto"/>
            </w:tcBorders>
            <w:shd w:val="clear" w:color="000000" w:fill="FFFFFF"/>
            <w:noWrap/>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5</w:t>
            </w:r>
            <w:r>
              <w:rPr>
                <w:b/>
                <w:bCs/>
                <w:color w:val="000000"/>
                <w:sz w:val="20"/>
                <w:szCs w:val="26"/>
              </w:rPr>
              <w:t> </w:t>
            </w:r>
            <w:r w:rsidRPr="00F435C4">
              <w:rPr>
                <w:b/>
                <w:bCs/>
                <w:color w:val="000000"/>
                <w:sz w:val="20"/>
                <w:szCs w:val="26"/>
              </w:rPr>
              <w:t>829</w:t>
            </w:r>
            <w:r>
              <w:rPr>
                <w:b/>
                <w:bCs/>
                <w:color w:val="000000"/>
                <w:sz w:val="20"/>
                <w:szCs w:val="26"/>
              </w:rPr>
              <w:t>  </w:t>
            </w:r>
          </w:p>
        </w:tc>
        <w:tc>
          <w:tcPr>
            <w:tcW w:w="755" w:type="pct"/>
            <w:tcBorders>
              <w:top w:val="nil"/>
              <w:left w:val="nil"/>
              <w:bottom w:val="single" w:sz="4" w:space="0" w:color="auto"/>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b/>
                <w:bCs/>
                <w:color w:val="000000"/>
                <w:sz w:val="20"/>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629</w:t>
            </w:r>
            <w:r>
              <w:rPr>
                <w:b/>
                <w:bCs/>
                <w:color w:val="000000"/>
                <w:sz w:val="20"/>
                <w:szCs w:val="26"/>
              </w:rPr>
              <w:t>  </w:t>
            </w:r>
          </w:p>
        </w:tc>
        <w:tc>
          <w:tcPr>
            <w:tcW w:w="568" w:type="pct"/>
            <w:tcBorders>
              <w:top w:val="nil"/>
              <w:left w:val="nil"/>
              <w:bottom w:val="single" w:sz="4" w:space="0" w:color="auto"/>
              <w:right w:val="single" w:sz="4" w:space="0" w:color="auto"/>
            </w:tcBorders>
            <w:shd w:val="clear" w:color="000000" w:fill="FFFFFF"/>
            <w:noWrap/>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8</w:t>
            </w:r>
            <w:r>
              <w:rPr>
                <w:b/>
                <w:bCs/>
                <w:color w:val="000000"/>
                <w:sz w:val="20"/>
                <w:szCs w:val="26"/>
              </w:rPr>
              <w:t> </w:t>
            </w:r>
            <w:r w:rsidRPr="00F435C4">
              <w:rPr>
                <w:b/>
                <w:bCs/>
                <w:color w:val="000000"/>
                <w:sz w:val="20"/>
                <w:szCs w:val="26"/>
              </w:rPr>
              <w:t>312</w:t>
            </w:r>
            <w:r>
              <w:rPr>
                <w:b/>
                <w:bCs/>
                <w:color w:val="000000"/>
                <w:sz w:val="20"/>
                <w:szCs w:val="26"/>
              </w:rPr>
              <w:t>  </w:t>
            </w:r>
          </w:p>
        </w:tc>
      </w:tr>
      <w:tr w:rsidR="005054D9" w:rsidRPr="00F435C4" w:rsidTr="00E14C98">
        <w:trPr>
          <w:trHeight w:val="255"/>
        </w:trPr>
        <w:tc>
          <w:tcPr>
            <w:tcW w:w="1567" w:type="pct"/>
            <w:tcBorders>
              <w:top w:val="nil"/>
              <w:left w:val="single" w:sz="4" w:space="0" w:color="auto"/>
              <w:bottom w:val="nil"/>
              <w:right w:val="nil"/>
            </w:tcBorders>
            <w:vAlign w:val="center"/>
          </w:tcPr>
          <w:p w:rsidR="005054D9" w:rsidRPr="004419CE" w:rsidRDefault="005054D9" w:rsidP="00E14C98">
            <w:pPr>
              <w:keepNext/>
              <w:keepLines/>
              <w:spacing w:before="40" w:after="40" w:line="260" w:lineRule="exact"/>
              <w:jc w:val="left"/>
              <w:rPr>
                <w:sz w:val="20"/>
                <w:szCs w:val="26"/>
                <w:rtl/>
                <w:lang w:bidi="ar-EG"/>
              </w:rPr>
            </w:pPr>
            <w:r w:rsidRPr="004419CE">
              <w:rPr>
                <w:sz w:val="20"/>
                <w:szCs w:val="26"/>
                <w:rtl/>
                <w:lang w:bidi="ar-EG"/>
              </w:rPr>
              <w:t>إضافات</w:t>
            </w:r>
          </w:p>
        </w:tc>
        <w:tc>
          <w:tcPr>
            <w:tcW w:w="582" w:type="pct"/>
            <w:tcBorders>
              <w:top w:val="nil"/>
              <w:left w:val="single" w:sz="4" w:space="0" w:color="auto"/>
              <w:bottom w:val="nil"/>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443</w:t>
            </w:r>
            <w:r>
              <w:rPr>
                <w:b/>
                <w:bCs/>
                <w:color w:val="000000"/>
                <w:sz w:val="20"/>
                <w:szCs w:val="26"/>
              </w:rPr>
              <w:t>  </w:t>
            </w: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813</w:t>
            </w:r>
            <w:r>
              <w:rPr>
                <w:color w:val="000000"/>
                <w:sz w:val="20"/>
                <w:szCs w:val="26"/>
              </w:rPr>
              <w:t>  </w:t>
            </w:r>
          </w:p>
        </w:tc>
        <w:tc>
          <w:tcPr>
            <w:tcW w:w="755"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180</w:t>
            </w:r>
            <w:r>
              <w:rPr>
                <w:b/>
                <w:bCs/>
                <w:color w:val="000000"/>
                <w:sz w:val="20"/>
                <w:szCs w:val="26"/>
              </w:rPr>
              <w:t>  </w:t>
            </w:r>
          </w:p>
        </w:tc>
        <w:tc>
          <w:tcPr>
            <w:tcW w:w="568"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1</w:t>
            </w:r>
            <w:r>
              <w:rPr>
                <w:color w:val="000000"/>
                <w:sz w:val="20"/>
                <w:szCs w:val="26"/>
              </w:rPr>
              <w:t> </w:t>
            </w:r>
            <w:r w:rsidRPr="00F435C4">
              <w:rPr>
                <w:color w:val="000000"/>
                <w:sz w:val="20"/>
                <w:szCs w:val="26"/>
              </w:rPr>
              <w:t>436</w:t>
            </w:r>
            <w:r>
              <w:rPr>
                <w:b/>
                <w:bCs/>
                <w:color w:val="000000"/>
                <w:sz w:val="20"/>
                <w:szCs w:val="26"/>
              </w:rPr>
              <w:t>  </w:t>
            </w:r>
          </w:p>
        </w:tc>
      </w:tr>
      <w:tr w:rsidR="005054D9" w:rsidRPr="00F435C4" w:rsidTr="00E14C98">
        <w:trPr>
          <w:trHeight w:val="255"/>
        </w:trPr>
        <w:tc>
          <w:tcPr>
            <w:tcW w:w="1567" w:type="pct"/>
            <w:tcBorders>
              <w:top w:val="nil"/>
              <w:left w:val="single" w:sz="4" w:space="0" w:color="auto"/>
              <w:bottom w:val="nil"/>
              <w:right w:val="nil"/>
            </w:tcBorders>
            <w:vAlign w:val="center"/>
          </w:tcPr>
          <w:p w:rsidR="005054D9" w:rsidRPr="004419CE" w:rsidRDefault="005054D9" w:rsidP="00E14C98">
            <w:pPr>
              <w:keepNext/>
              <w:keepLines/>
              <w:spacing w:before="40" w:after="40" w:line="260" w:lineRule="exact"/>
              <w:jc w:val="left"/>
              <w:rPr>
                <w:sz w:val="20"/>
                <w:szCs w:val="26"/>
                <w:rtl/>
                <w:lang w:bidi="ar-EG"/>
              </w:rPr>
            </w:pPr>
            <w:r w:rsidRPr="004419CE">
              <w:rPr>
                <w:sz w:val="20"/>
                <w:szCs w:val="26"/>
                <w:rtl/>
                <w:lang w:bidi="ar-EG"/>
              </w:rPr>
              <w:t>هبات</w:t>
            </w:r>
          </w:p>
        </w:tc>
        <w:tc>
          <w:tcPr>
            <w:tcW w:w="582" w:type="pct"/>
            <w:tcBorders>
              <w:top w:val="nil"/>
              <w:left w:val="single" w:sz="4" w:space="0" w:color="auto"/>
              <w:bottom w:val="nil"/>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55"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568"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w:t>
            </w:r>
          </w:p>
        </w:tc>
      </w:tr>
      <w:tr w:rsidR="005054D9" w:rsidRPr="00F435C4" w:rsidTr="00A601C7">
        <w:trPr>
          <w:trHeight w:val="255"/>
        </w:trPr>
        <w:tc>
          <w:tcPr>
            <w:tcW w:w="1567" w:type="pct"/>
            <w:tcBorders>
              <w:top w:val="nil"/>
              <w:left w:val="single" w:sz="4" w:space="0" w:color="auto"/>
              <w:bottom w:val="nil"/>
              <w:right w:val="nil"/>
            </w:tcBorders>
            <w:vAlign w:val="center"/>
          </w:tcPr>
          <w:p w:rsidR="005054D9" w:rsidRPr="004419CE" w:rsidRDefault="005054D9" w:rsidP="00A601C7">
            <w:pPr>
              <w:keepNext/>
              <w:keepLines/>
              <w:spacing w:before="40" w:after="40" w:line="260" w:lineRule="exact"/>
              <w:jc w:val="left"/>
              <w:rPr>
                <w:sz w:val="20"/>
                <w:szCs w:val="26"/>
                <w:rtl/>
                <w:lang w:bidi="ar-EG"/>
              </w:rPr>
            </w:pPr>
            <w:r w:rsidRPr="004419CE">
              <w:rPr>
                <w:sz w:val="20"/>
                <w:szCs w:val="26"/>
                <w:rtl/>
                <w:lang w:bidi="ar-EG"/>
              </w:rPr>
              <w:t>تنازلات</w:t>
            </w:r>
          </w:p>
        </w:tc>
        <w:tc>
          <w:tcPr>
            <w:tcW w:w="582" w:type="pct"/>
            <w:tcBorders>
              <w:top w:val="nil"/>
              <w:left w:val="single" w:sz="4" w:space="0" w:color="auto"/>
              <w:bottom w:val="nil"/>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186</w:t>
            </w:r>
            <w:r>
              <w:rPr>
                <w:color w:val="000000"/>
                <w:sz w:val="20"/>
                <w:szCs w:val="26"/>
              </w:rPr>
              <w:t>–</w:t>
            </w:r>
          </w:p>
        </w:tc>
        <w:tc>
          <w:tcPr>
            <w:tcW w:w="755"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151</w:t>
            </w:r>
            <w:r>
              <w:rPr>
                <w:color w:val="000000"/>
                <w:sz w:val="20"/>
                <w:szCs w:val="26"/>
              </w:rPr>
              <w:t>–</w:t>
            </w:r>
          </w:p>
        </w:tc>
        <w:tc>
          <w:tcPr>
            <w:tcW w:w="568"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337</w:t>
            </w:r>
            <w:r>
              <w:rPr>
                <w:color w:val="000000"/>
                <w:sz w:val="20"/>
                <w:szCs w:val="26"/>
              </w:rPr>
              <w:t>–</w:t>
            </w:r>
          </w:p>
        </w:tc>
      </w:tr>
      <w:tr w:rsidR="005054D9" w:rsidRPr="00F435C4" w:rsidTr="00A601C7">
        <w:trPr>
          <w:trHeight w:val="255"/>
        </w:trPr>
        <w:tc>
          <w:tcPr>
            <w:tcW w:w="1567" w:type="pct"/>
            <w:tcBorders>
              <w:top w:val="nil"/>
              <w:left w:val="single" w:sz="4" w:space="0" w:color="auto"/>
              <w:bottom w:val="nil"/>
              <w:right w:val="nil"/>
            </w:tcBorders>
            <w:vAlign w:val="center"/>
          </w:tcPr>
          <w:p w:rsidR="005054D9" w:rsidRPr="004419CE" w:rsidRDefault="005054D9" w:rsidP="00A601C7">
            <w:pPr>
              <w:keepNext/>
              <w:keepLines/>
              <w:spacing w:before="40" w:after="40" w:line="260" w:lineRule="exact"/>
              <w:jc w:val="left"/>
              <w:rPr>
                <w:sz w:val="20"/>
                <w:szCs w:val="26"/>
                <w:rtl/>
                <w:lang w:bidi="ar-EG"/>
              </w:rPr>
            </w:pPr>
            <w:r w:rsidRPr="004419CE">
              <w:rPr>
                <w:rFonts w:hint="cs"/>
                <w:sz w:val="20"/>
                <w:szCs w:val="26"/>
                <w:rtl/>
                <w:lang w:bidi="ar-EG"/>
              </w:rPr>
              <w:t>استهلاك</w:t>
            </w:r>
            <w:r w:rsidRPr="004419CE">
              <w:rPr>
                <w:sz w:val="20"/>
                <w:szCs w:val="26"/>
                <w:rtl/>
                <w:lang w:bidi="ar-EG"/>
              </w:rPr>
              <w:t xml:space="preserve"> في القيمة</w:t>
            </w:r>
          </w:p>
        </w:tc>
        <w:tc>
          <w:tcPr>
            <w:tcW w:w="582" w:type="pct"/>
            <w:tcBorders>
              <w:top w:val="nil"/>
              <w:left w:val="single" w:sz="4" w:space="0" w:color="auto"/>
              <w:bottom w:val="nil"/>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55"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568"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w:t>
            </w:r>
          </w:p>
        </w:tc>
      </w:tr>
      <w:tr w:rsidR="005054D9" w:rsidRPr="00F435C4" w:rsidTr="00A601C7">
        <w:trPr>
          <w:trHeight w:val="255"/>
        </w:trPr>
        <w:tc>
          <w:tcPr>
            <w:tcW w:w="1567" w:type="pct"/>
            <w:tcBorders>
              <w:top w:val="nil"/>
              <w:left w:val="single" w:sz="4" w:space="0" w:color="auto"/>
              <w:bottom w:val="nil"/>
              <w:right w:val="nil"/>
            </w:tcBorders>
            <w:vAlign w:val="center"/>
          </w:tcPr>
          <w:p w:rsidR="005054D9" w:rsidRPr="004419CE" w:rsidRDefault="005054D9" w:rsidP="00A601C7">
            <w:pPr>
              <w:keepNext/>
              <w:keepLines/>
              <w:spacing w:before="40" w:after="40" w:line="260" w:lineRule="exact"/>
              <w:jc w:val="left"/>
              <w:rPr>
                <w:sz w:val="20"/>
                <w:szCs w:val="26"/>
                <w:rtl/>
                <w:lang w:bidi="ar-EG"/>
              </w:rPr>
            </w:pPr>
            <w:r w:rsidRPr="004419CE">
              <w:rPr>
                <w:sz w:val="20"/>
                <w:szCs w:val="26"/>
                <w:rtl/>
                <w:lang w:bidi="ar-EG"/>
              </w:rPr>
              <w:t>إعادات تصنيف وتصويبات</w:t>
            </w:r>
          </w:p>
        </w:tc>
        <w:tc>
          <w:tcPr>
            <w:tcW w:w="582" w:type="pct"/>
            <w:tcBorders>
              <w:top w:val="nil"/>
              <w:left w:val="single" w:sz="4" w:space="0" w:color="auto"/>
              <w:bottom w:val="nil"/>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563</w:t>
            </w:r>
            <w:r>
              <w:rPr>
                <w:b/>
                <w:bCs/>
                <w:color w:val="000000"/>
                <w:sz w:val="20"/>
                <w:szCs w:val="26"/>
              </w:rPr>
              <w:t>  </w:t>
            </w: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55"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w:t>
            </w:r>
          </w:p>
        </w:tc>
        <w:tc>
          <w:tcPr>
            <w:tcW w:w="568"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563</w:t>
            </w:r>
            <w:r>
              <w:rPr>
                <w:color w:val="000000"/>
                <w:sz w:val="20"/>
                <w:szCs w:val="26"/>
              </w:rPr>
              <w:t>  </w:t>
            </w:r>
          </w:p>
        </w:tc>
      </w:tr>
      <w:tr w:rsidR="005054D9" w:rsidRPr="00F435C4" w:rsidTr="00A601C7">
        <w:trPr>
          <w:trHeight w:val="255"/>
        </w:trPr>
        <w:tc>
          <w:tcPr>
            <w:tcW w:w="1567" w:type="pct"/>
            <w:tcBorders>
              <w:top w:val="nil"/>
              <w:left w:val="single" w:sz="4" w:space="0" w:color="auto"/>
              <w:bottom w:val="nil"/>
              <w:right w:val="nil"/>
            </w:tcBorders>
            <w:vAlign w:val="center"/>
          </w:tcPr>
          <w:p w:rsidR="005054D9" w:rsidRPr="004419CE" w:rsidRDefault="005054D9" w:rsidP="00A601C7">
            <w:pPr>
              <w:keepNext/>
              <w:keepLines/>
              <w:spacing w:before="40" w:after="40" w:line="260" w:lineRule="exact"/>
              <w:jc w:val="left"/>
              <w:rPr>
                <w:sz w:val="20"/>
                <w:szCs w:val="26"/>
                <w:rtl/>
                <w:lang w:bidi="ar-EG"/>
              </w:rPr>
            </w:pPr>
            <w:r w:rsidRPr="004419CE">
              <w:rPr>
                <w:sz w:val="20"/>
                <w:szCs w:val="26"/>
                <w:rtl/>
                <w:lang w:bidi="ar-EG"/>
              </w:rPr>
              <w:t>إعادات تقييم</w:t>
            </w:r>
          </w:p>
        </w:tc>
        <w:tc>
          <w:tcPr>
            <w:tcW w:w="582" w:type="pct"/>
            <w:tcBorders>
              <w:top w:val="nil"/>
              <w:left w:val="single" w:sz="4" w:space="0" w:color="auto"/>
              <w:bottom w:val="nil"/>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55"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568"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w:t>
            </w:r>
          </w:p>
        </w:tc>
      </w:tr>
      <w:tr w:rsidR="005054D9" w:rsidRPr="00F435C4" w:rsidTr="00A601C7">
        <w:trPr>
          <w:trHeight w:val="255"/>
        </w:trPr>
        <w:tc>
          <w:tcPr>
            <w:tcW w:w="1567" w:type="pct"/>
            <w:tcBorders>
              <w:top w:val="single" w:sz="4" w:space="0" w:color="auto"/>
              <w:left w:val="single" w:sz="4" w:space="0" w:color="auto"/>
              <w:bottom w:val="single" w:sz="4" w:space="0" w:color="auto"/>
              <w:right w:val="nil"/>
            </w:tcBorders>
            <w:vAlign w:val="center"/>
          </w:tcPr>
          <w:p w:rsidR="005054D9" w:rsidRPr="004419CE" w:rsidRDefault="005054D9" w:rsidP="00A601C7">
            <w:pPr>
              <w:keepNext/>
              <w:keepLines/>
              <w:spacing w:before="40" w:after="40" w:line="260" w:lineRule="exact"/>
              <w:jc w:val="left"/>
              <w:rPr>
                <w:b/>
                <w:bCs/>
                <w:sz w:val="20"/>
                <w:szCs w:val="26"/>
                <w:rtl/>
                <w:lang w:bidi="ar-EG"/>
              </w:rPr>
            </w:pPr>
            <w:r w:rsidRPr="004419CE">
              <w:rPr>
                <w:b/>
                <w:bCs/>
                <w:sz w:val="20"/>
                <w:szCs w:val="26"/>
                <w:rtl/>
                <w:lang w:bidi="ar-EG"/>
              </w:rPr>
              <w:t>التكلفة في </w:t>
            </w:r>
            <w:r w:rsidRPr="004419CE">
              <w:rPr>
                <w:b/>
                <w:bCs/>
                <w:sz w:val="20"/>
                <w:szCs w:val="26"/>
                <w:lang w:bidi="ar-EG"/>
              </w:rPr>
              <w:t>31</w:t>
            </w:r>
            <w:r w:rsidRPr="004419CE">
              <w:rPr>
                <w:b/>
                <w:bCs/>
                <w:sz w:val="20"/>
                <w:szCs w:val="26"/>
                <w:rtl/>
                <w:lang w:bidi="ar-EG"/>
              </w:rPr>
              <w:t xml:space="preserve"> ديسمبر </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2</w:t>
            </w:r>
            <w:r>
              <w:rPr>
                <w:b/>
                <w:bCs/>
                <w:color w:val="000000"/>
                <w:sz w:val="20"/>
                <w:szCs w:val="26"/>
              </w:rPr>
              <w:t> </w:t>
            </w:r>
            <w:r w:rsidRPr="00F435C4">
              <w:rPr>
                <w:b/>
                <w:bCs/>
                <w:color w:val="000000"/>
                <w:sz w:val="20"/>
                <w:szCs w:val="26"/>
              </w:rPr>
              <w:t>860</w:t>
            </w:r>
            <w:r>
              <w:rPr>
                <w:b/>
                <w:bCs/>
                <w:color w:val="000000"/>
                <w:sz w:val="20"/>
                <w:szCs w:val="26"/>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6</w:t>
            </w:r>
            <w:r>
              <w:rPr>
                <w:b/>
                <w:bCs/>
                <w:color w:val="000000"/>
                <w:sz w:val="20"/>
                <w:szCs w:val="26"/>
              </w:rPr>
              <w:t> </w:t>
            </w:r>
            <w:r w:rsidRPr="00F435C4">
              <w:rPr>
                <w:b/>
                <w:bCs/>
                <w:color w:val="000000"/>
                <w:sz w:val="20"/>
                <w:szCs w:val="26"/>
              </w:rPr>
              <w:t>457</w:t>
            </w:r>
            <w:r>
              <w:rPr>
                <w:color w:val="000000"/>
                <w:sz w:val="20"/>
                <w:szCs w:val="26"/>
              </w:rPr>
              <w:t>  </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659</w:t>
            </w:r>
            <w:r>
              <w:rPr>
                <w:b/>
                <w:bCs/>
                <w:color w:val="000000"/>
                <w:sz w:val="20"/>
                <w:szCs w:val="26"/>
              </w:rPr>
              <w:t>  </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9</w:t>
            </w:r>
            <w:r>
              <w:rPr>
                <w:b/>
                <w:bCs/>
                <w:color w:val="000000"/>
                <w:sz w:val="20"/>
                <w:szCs w:val="26"/>
              </w:rPr>
              <w:t> </w:t>
            </w:r>
            <w:r w:rsidRPr="00F435C4">
              <w:rPr>
                <w:b/>
                <w:bCs/>
                <w:color w:val="000000"/>
                <w:sz w:val="20"/>
                <w:szCs w:val="26"/>
              </w:rPr>
              <w:t>975</w:t>
            </w:r>
            <w:r>
              <w:rPr>
                <w:b/>
                <w:bCs/>
                <w:color w:val="000000"/>
                <w:sz w:val="20"/>
                <w:szCs w:val="26"/>
              </w:rPr>
              <w:t>  </w:t>
            </w:r>
          </w:p>
        </w:tc>
      </w:tr>
      <w:tr w:rsidR="005054D9" w:rsidRPr="00F435C4" w:rsidTr="00A601C7">
        <w:trPr>
          <w:trHeight w:val="255"/>
        </w:trPr>
        <w:tc>
          <w:tcPr>
            <w:tcW w:w="1567" w:type="pct"/>
            <w:tcBorders>
              <w:top w:val="nil"/>
              <w:left w:val="single" w:sz="4" w:space="0" w:color="auto"/>
              <w:bottom w:val="single" w:sz="4" w:space="0" w:color="auto"/>
              <w:right w:val="nil"/>
            </w:tcBorders>
            <w:vAlign w:val="center"/>
          </w:tcPr>
          <w:p w:rsidR="005054D9" w:rsidRPr="004419CE" w:rsidRDefault="005054D9" w:rsidP="00A601C7">
            <w:pPr>
              <w:keepNext/>
              <w:keepLines/>
              <w:spacing w:before="40" w:after="40" w:line="260" w:lineRule="exact"/>
              <w:jc w:val="left"/>
              <w:rPr>
                <w:b/>
                <w:bCs/>
                <w:sz w:val="20"/>
                <w:szCs w:val="26"/>
                <w:rtl/>
                <w:lang w:bidi="ar-EG"/>
              </w:rPr>
            </w:pPr>
            <w:r w:rsidRPr="004419CE">
              <w:rPr>
                <w:b/>
                <w:bCs/>
                <w:sz w:val="20"/>
                <w:szCs w:val="26"/>
                <w:rtl/>
                <w:lang w:bidi="ar-EG"/>
              </w:rPr>
              <w:t>الاستهلاك في </w:t>
            </w:r>
            <w:r w:rsidRPr="004419CE">
              <w:rPr>
                <w:b/>
                <w:bCs/>
                <w:sz w:val="20"/>
                <w:szCs w:val="26"/>
                <w:lang w:bidi="ar-EG"/>
              </w:rPr>
              <w:t>1</w:t>
            </w:r>
            <w:r w:rsidRPr="004419CE">
              <w:rPr>
                <w:b/>
                <w:bCs/>
                <w:sz w:val="20"/>
                <w:szCs w:val="26"/>
                <w:rtl/>
                <w:lang w:bidi="ar-EG"/>
              </w:rPr>
              <w:t xml:space="preserve"> يناير </w:t>
            </w:r>
          </w:p>
        </w:tc>
        <w:tc>
          <w:tcPr>
            <w:tcW w:w="582" w:type="pct"/>
            <w:tcBorders>
              <w:top w:val="nil"/>
              <w:left w:val="single" w:sz="4" w:space="0" w:color="auto"/>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1</w:t>
            </w:r>
            <w:r>
              <w:rPr>
                <w:b/>
                <w:bCs/>
                <w:color w:val="000000"/>
                <w:sz w:val="20"/>
                <w:szCs w:val="26"/>
              </w:rPr>
              <w:t> </w:t>
            </w:r>
            <w:r w:rsidRPr="00F435C4">
              <w:rPr>
                <w:b/>
                <w:bCs/>
                <w:color w:val="000000"/>
                <w:sz w:val="20"/>
                <w:szCs w:val="26"/>
              </w:rPr>
              <w:t>390</w:t>
            </w:r>
            <w:r>
              <w:rPr>
                <w:b/>
                <w:bCs/>
                <w:color w:val="000000"/>
                <w:sz w:val="20"/>
                <w:szCs w:val="26"/>
              </w:rPr>
              <w:t>  </w:t>
            </w:r>
          </w:p>
        </w:tc>
        <w:tc>
          <w:tcPr>
            <w:tcW w:w="764" w:type="pct"/>
            <w:tcBorders>
              <w:top w:val="nil"/>
              <w:left w:val="nil"/>
              <w:bottom w:val="single" w:sz="4" w:space="0" w:color="auto"/>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5</w:t>
            </w:r>
            <w:r>
              <w:rPr>
                <w:b/>
                <w:bCs/>
                <w:color w:val="000000"/>
                <w:sz w:val="20"/>
                <w:szCs w:val="26"/>
              </w:rPr>
              <w:t> </w:t>
            </w:r>
            <w:r w:rsidRPr="00F435C4">
              <w:rPr>
                <w:b/>
                <w:bCs/>
                <w:color w:val="000000"/>
                <w:sz w:val="20"/>
                <w:szCs w:val="26"/>
              </w:rPr>
              <w:t>326</w:t>
            </w:r>
            <w:r>
              <w:rPr>
                <w:color w:val="000000"/>
                <w:sz w:val="20"/>
                <w:szCs w:val="26"/>
              </w:rPr>
              <w:t>  </w:t>
            </w:r>
          </w:p>
        </w:tc>
        <w:tc>
          <w:tcPr>
            <w:tcW w:w="755" w:type="pct"/>
            <w:tcBorders>
              <w:top w:val="nil"/>
              <w:left w:val="nil"/>
              <w:bottom w:val="single" w:sz="4" w:space="0" w:color="auto"/>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b/>
                <w:bCs/>
                <w:color w:val="000000"/>
                <w:sz w:val="20"/>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629</w:t>
            </w:r>
            <w:r>
              <w:rPr>
                <w:b/>
                <w:bCs/>
                <w:color w:val="000000"/>
                <w:sz w:val="20"/>
                <w:szCs w:val="26"/>
              </w:rPr>
              <w:t>  </w:t>
            </w:r>
          </w:p>
        </w:tc>
        <w:tc>
          <w:tcPr>
            <w:tcW w:w="568" w:type="pct"/>
            <w:tcBorders>
              <w:top w:val="nil"/>
              <w:left w:val="nil"/>
              <w:bottom w:val="single" w:sz="4" w:space="0" w:color="auto"/>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7</w:t>
            </w:r>
            <w:r>
              <w:rPr>
                <w:b/>
                <w:bCs/>
                <w:color w:val="000000"/>
                <w:sz w:val="20"/>
                <w:szCs w:val="26"/>
              </w:rPr>
              <w:t> </w:t>
            </w:r>
            <w:r w:rsidRPr="00F435C4">
              <w:rPr>
                <w:b/>
                <w:bCs/>
                <w:color w:val="000000"/>
                <w:sz w:val="20"/>
                <w:szCs w:val="26"/>
              </w:rPr>
              <w:t>345</w:t>
            </w:r>
            <w:r>
              <w:rPr>
                <w:b/>
                <w:bCs/>
                <w:color w:val="000000"/>
                <w:sz w:val="20"/>
                <w:szCs w:val="26"/>
              </w:rPr>
              <w:t>  </w:t>
            </w:r>
          </w:p>
        </w:tc>
      </w:tr>
      <w:tr w:rsidR="005054D9" w:rsidRPr="00F435C4" w:rsidTr="00A601C7">
        <w:trPr>
          <w:trHeight w:val="255"/>
        </w:trPr>
        <w:tc>
          <w:tcPr>
            <w:tcW w:w="1567" w:type="pct"/>
            <w:tcBorders>
              <w:top w:val="nil"/>
              <w:left w:val="single" w:sz="4" w:space="0" w:color="auto"/>
              <w:bottom w:val="nil"/>
              <w:right w:val="nil"/>
            </w:tcBorders>
            <w:vAlign w:val="center"/>
          </w:tcPr>
          <w:p w:rsidR="005054D9" w:rsidRPr="004419CE" w:rsidRDefault="005054D9" w:rsidP="00A601C7">
            <w:pPr>
              <w:keepNext/>
              <w:keepLines/>
              <w:spacing w:before="40" w:after="40" w:line="260" w:lineRule="exact"/>
              <w:jc w:val="left"/>
              <w:rPr>
                <w:sz w:val="20"/>
                <w:szCs w:val="26"/>
                <w:rtl/>
                <w:lang w:bidi="ar-EG"/>
              </w:rPr>
            </w:pPr>
            <w:r w:rsidRPr="004419CE">
              <w:rPr>
                <w:sz w:val="20"/>
                <w:szCs w:val="26"/>
                <w:rtl/>
                <w:lang w:bidi="ar-EG"/>
              </w:rPr>
              <w:t>مرصودة أثناء السنة</w:t>
            </w:r>
          </w:p>
        </w:tc>
        <w:tc>
          <w:tcPr>
            <w:tcW w:w="582" w:type="pct"/>
            <w:tcBorders>
              <w:top w:val="nil"/>
              <w:left w:val="single" w:sz="4" w:space="0" w:color="auto"/>
              <w:bottom w:val="nil"/>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298</w:t>
            </w:r>
            <w:r>
              <w:rPr>
                <w:b/>
                <w:bCs/>
                <w:color w:val="000000"/>
                <w:sz w:val="20"/>
                <w:szCs w:val="26"/>
              </w:rPr>
              <w:t>  </w:t>
            </w: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419</w:t>
            </w:r>
            <w:r>
              <w:rPr>
                <w:color w:val="000000"/>
                <w:sz w:val="20"/>
                <w:szCs w:val="26"/>
              </w:rPr>
              <w:t>  </w:t>
            </w:r>
          </w:p>
        </w:tc>
        <w:tc>
          <w:tcPr>
            <w:tcW w:w="755"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180</w:t>
            </w:r>
            <w:r>
              <w:rPr>
                <w:b/>
                <w:bCs/>
                <w:color w:val="000000"/>
                <w:sz w:val="20"/>
                <w:szCs w:val="26"/>
              </w:rPr>
              <w:t>  </w:t>
            </w:r>
          </w:p>
        </w:tc>
        <w:tc>
          <w:tcPr>
            <w:tcW w:w="568"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898</w:t>
            </w:r>
            <w:r>
              <w:rPr>
                <w:color w:val="000000"/>
                <w:sz w:val="20"/>
                <w:szCs w:val="26"/>
              </w:rPr>
              <w:t>  </w:t>
            </w:r>
          </w:p>
        </w:tc>
      </w:tr>
      <w:tr w:rsidR="005054D9" w:rsidRPr="00F435C4" w:rsidTr="00A601C7">
        <w:trPr>
          <w:trHeight w:val="255"/>
        </w:trPr>
        <w:tc>
          <w:tcPr>
            <w:tcW w:w="1567" w:type="pct"/>
            <w:tcBorders>
              <w:top w:val="nil"/>
              <w:left w:val="single" w:sz="4" w:space="0" w:color="auto"/>
              <w:bottom w:val="nil"/>
              <w:right w:val="nil"/>
            </w:tcBorders>
            <w:vAlign w:val="center"/>
          </w:tcPr>
          <w:p w:rsidR="005054D9" w:rsidRPr="004419CE" w:rsidRDefault="005054D9" w:rsidP="00A601C7">
            <w:pPr>
              <w:keepNext/>
              <w:keepLines/>
              <w:spacing w:before="40" w:after="40" w:line="260" w:lineRule="exact"/>
              <w:jc w:val="left"/>
              <w:rPr>
                <w:sz w:val="20"/>
                <w:szCs w:val="26"/>
                <w:rtl/>
                <w:lang w:bidi="ar-EG"/>
              </w:rPr>
            </w:pPr>
            <w:r w:rsidRPr="004419CE">
              <w:rPr>
                <w:sz w:val="20"/>
                <w:szCs w:val="26"/>
                <w:rtl/>
                <w:lang w:bidi="ar-EG"/>
              </w:rPr>
              <w:t>تنازلات</w:t>
            </w:r>
          </w:p>
        </w:tc>
        <w:tc>
          <w:tcPr>
            <w:tcW w:w="582" w:type="pct"/>
            <w:tcBorders>
              <w:top w:val="nil"/>
              <w:left w:val="single" w:sz="4" w:space="0" w:color="auto"/>
              <w:bottom w:val="nil"/>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175</w:t>
            </w:r>
            <w:r>
              <w:rPr>
                <w:color w:val="000000"/>
                <w:sz w:val="20"/>
                <w:szCs w:val="26"/>
              </w:rPr>
              <w:t>–</w:t>
            </w:r>
          </w:p>
        </w:tc>
        <w:tc>
          <w:tcPr>
            <w:tcW w:w="755"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151</w:t>
            </w:r>
            <w:r>
              <w:rPr>
                <w:color w:val="000000"/>
                <w:sz w:val="20"/>
                <w:szCs w:val="26"/>
              </w:rPr>
              <w:t>–</w:t>
            </w:r>
          </w:p>
        </w:tc>
        <w:tc>
          <w:tcPr>
            <w:tcW w:w="568"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326</w:t>
            </w:r>
            <w:r>
              <w:rPr>
                <w:color w:val="000000"/>
                <w:sz w:val="20"/>
                <w:szCs w:val="26"/>
              </w:rPr>
              <w:t>–</w:t>
            </w:r>
          </w:p>
        </w:tc>
      </w:tr>
      <w:tr w:rsidR="005054D9" w:rsidRPr="00F435C4" w:rsidTr="00A601C7">
        <w:trPr>
          <w:trHeight w:val="255"/>
        </w:trPr>
        <w:tc>
          <w:tcPr>
            <w:tcW w:w="1567" w:type="pct"/>
            <w:tcBorders>
              <w:top w:val="nil"/>
              <w:left w:val="single" w:sz="4" w:space="0" w:color="auto"/>
              <w:bottom w:val="nil"/>
              <w:right w:val="nil"/>
            </w:tcBorders>
            <w:vAlign w:val="center"/>
          </w:tcPr>
          <w:p w:rsidR="005054D9" w:rsidRPr="004419CE" w:rsidRDefault="005054D9" w:rsidP="00A601C7">
            <w:pPr>
              <w:keepNext/>
              <w:keepLines/>
              <w:spacing w:before="40" w:after="40" w:line="260" w:lineRule="exact"/>
              <w:jc w:val="left"/>
              <w:rPr>
                <w:sz w:val="20"/>
                <w:szCs w:val="26"/>
                <w:rtl/>
                <w:lang w:bidi="ar-EG"/>
              </w:rPr>
            </w:pPr>
            <w:r w:rsidRPr="004419CE">
              <w:rPr>
                <w:rFonts w:hint="cs"/>
                <w:sz w:val="20"/>
                <w:szCs w:val="26"/>
                <w:rtl/>
                <w:lang w:bidi="ar-EG"/>
              </w:rPr>
              <w:t>استهلاك</w:t>
            </w:r>
            <w:r w:rsidRPr="004419CE">
              <w:rPr>
                <w:sz w:val="20"/>
                <w:szCs w:val="26"/>
                <w:rtl/>
                <w:lang w:bidi="ar-EG"/>
              </w:rPr>
              <w:t xml:space="preserve"> في القيمة</w:t>
            </w:r>
          </w:p>
        </w:tc>
        <w:tc>
          <w:tcPr>
            <w:tcW w:w="582" w:type="pct"/>
            <w:tcBorders>
              <w:top w:val="nil"/>
              <w:left w:val="single" w:sz="4" w:space="0" w:color="auto"/>
              <w:bottom w:val="nil"/>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55"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568"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w:t>
            </w:r>
          </w:p>
        </w:tc>
      </w:tr>
      <w:tr w:rsidR="005054D9" w:rsidRPr="00F435C4" w:rsidTr="00A601C7">
        <w:trPr>
          <w:trHeight w:val="255"/>
        </w:trPr>
        <w:tc>
          <w:tcPr>
            <w:tcW w:w="1567" w:type="pct"/>
            <w:tcBorders>
              <w:top w:val="nil"/>
              <w:left w:val="single" w:sz="4" w:space="0" w:color="auto"/>
              <w:bottom w:val="nil"/>
              <w:right w:val="nil"/>
            </w:tcBorders>
            <w:vAlign w:val="center"/>
          </w:tcPr>
          <w:p w:rsidR="005054D9" w:rsidRPr="004419CE" w:rsidRDefault="005054D9" w:rsidP="00A601C7">
            <w:pPr>
              <w:keepNext/>
              <w:keepLines/>
              <w:spacing w:before="40" w:after="40" w:line="260" w:lineRule="exact"/>
              <w:jc w:val="left"/>
              <w:rPr>
                <w:sz w:val="20"/>
                <w:szCs w:val="26"/>
                <w:rtl/>
                <w:lang w:bidi="ar-EG"/>
              </w:rPr>
            </w:pPr>
            <w:r w:rsidRPr="004419CE">
              <w:rPr>
                <w:sz w:val="20"/>
                <w:szCs w:val="26"/>
                <w:rtl/>
                <w:lang w:bidi="ar-EG"/>
              </w:rPr>
              <w:t>إعادات تصنيف وتصويبات</w:t>
            </w:r>
          </w:p>
        </w:tc>
        <w:tc>
          <w:tcPr>
            <w:tcW w:w="582" w:type="pct"/>
            <w:tcBorders>
              <w:top w:val="nil"/>
              <w:left w:val="single" w:sz="4" w:space="0" w:color="auto"/>
              <w:bottom w:val="nil"/>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55"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568"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w:t>
            </w:r>
          </w:p>
        </w:tc>
      </w:tr>
      <w:tr w:rsidR="005054D9" w:rsidRPr="00F435C4" w:rsidTr="00A601C7">
        <w:trPr>
          <w:trHeight w:val="255"/>
        </w:trPr>
        <w:tc>
          <w:tcPr>
            <w:tcW w:w="1567" w:type="pct"/>
            <w:tcBorders>
              <w:top w:val="nil"/>
              <w:left w:val="single" w:sz="4" w:space="0" w:color="auto"/>
              <w:bottom w:val="nil"/>
              <w:right w:val="nil"/>
            </w:tcBorders>
            <w:vAlign w:val="center"/>
          </w:tcPr>
          <w:p w:rsidR="005054D9" w:rsidRPr="004419CE" w:rsidRDefault="005054D9" w:rsidP="00A601C7">
            <w:pPr>
              <w:keepNext/>
              <w:keepLines/>
              <w:spacing w:before="40" w:after="40" w:line="260" w:lineRule="exact"/>
              <w:jc w:val="left"/>
              <w:rPr>
                <w:sz w:val="20"/>
                <w:szCs w:val="26"/>
                <w:rtl/>
                <w:lang w:bidi="ar-EG"/>
              </w:rPr>
            </w:pPr>
            <w:r w:rsidRPr="004419CE">
              <w:rPr>
                <w:sz w:val="20"/>
                <w:szCs w:val="26"/>
                <w:rtl/>
                <w:lang w:bidi="ar-EG"/>
              </w:rPr>
              <w:t>إعادات تقييم</w:t>
            </w:r>
          </w:p>
        </w:tc>
        <w:tc>
          <w:tcPr>
            <w:tcW w:w="582" w:type="pct"/>
            <w:tcBorders>
              <w:top w:val="nil"/>
              <w:left w:val="single" w:sz="4" w:space="0" w:color="auto"/>
              <w:bottom w:val="nil"/>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55"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764"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p>
        </w:tc>
        <w:tc>
          <w:tcPr>
            <w:tcW w:w="568" w:type="pct"/>
            <w:tcBorders>
              <w:top w:val="nil"/>
              <w:left w:val="nil"/>
              <w:bottom w:val="nil"/>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color w:val="000000"/>
                <w:sz w:val="20"/>
                <w:szCs w:val="26"/>
              </w:rPr>
            </w:pPr>
            <w:r w:rsidRPr="00F435C4">
              <w:rPr>
                <w:color w:val="000000"/>
                <w:sz w:val="20"/>
                <w:szCs w:val="26"/>
              </w:rPr>
              <w:t>-</w:t>
            </w:r>
          </w:p>
        </w:tc>
      </w:tr>
      <w:tr w:rsidR="005054D9" w:rsidRPr="00F435C4" w:rsidTr="00A601C7">
        <w:trPr>
          <w:trHeight w:val="255"/>
        </w:trPr>
        <w:tc>
          <w:tcPr>
            <w:tcW w:w="1567" w:type="pct"/>
            <w:tcBorders>
              <w:top w:val="single" w:sz="4" w:space="0" w:color="auto"/>
              <w:left w:val="single" w:sz="4" w:space="0" w:color="auto"/>
              <w:bottom w:val="single" w:sz="4" w:space="0" w:color="auto"/>
              <w:right w:val="nil"/>
            </w:tcBorders>
            <w:vAlign w:val="center"/>
          </w:tcPr>
          <w:p w:rsidR="005054D9" w:rsidRPr="004419CE" w:rsidRDefault="005054D9" w:rsidP="00A601C7">
            <w:pPr>
              <w:keepNext/>
              <w:keepLines/>
              <w:spacing w:before="40" w:after="40" w:line="260" w:lineRule="exact"/>
              <w:jc w:val="left"/>
              <w:rPr>
                <w:b/>
                <w:bCs/>
                <w:sz w:val="20"/>
                <w:szCs w:val="26"/>
                <w:rtl/>
                <w:lang w:bidi="ar-EG"/>
              </w:rPr>
            </w:pPr>
            <w:r w:rsidRPr="004419CE">
              <w:rPr>
                <w:b/>
                <w:bCs/>
                <w:sz w:val="20"/>
                <w:szCs w:val="26"/>
                <w:rtl/>
                <w:lang w:bidi="ar-EG"/>
              </w:rPr>
              <w:t>الاستهلاك في </w:t>
            </w:r>
            <w:r w:rsidRPr="004419CE">
              <w:rPr>
                <w:b/>
                <w:bCs/>
                <w:sz w:val="20"/>
                <w:szCs w:val="26"/>
                <w:lang w:bidi="ar-EG"/>
              </w:rPr>
              <w:t>31</w:t>
            </w:r>
            <w:r w:rsidRPr="004419CE">
              <w:rPr>
                <w:b/>
                <w:bCs/>
                <w:sz w:val="20"/>
                <w:szCs w:val="26"/>
                <w:rtl/>
                <w:lang w:bidi="ar-EG"/>
              </w:rPr>
              <w:t xml:space="preserve"> ديسمبر </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1</w:t>
            </w:r>
            <w:r>
              <w:rPr>
                <w:b/>
                <w:bCs/>
                <w:color w:val="000000"/>
                <w:sz w:val="20"/>
                <w:szCs w:val="26"/>
              </w:rPr>
              <w:t> </w:t>
            </w:r>
            <w:r w:rsidRPr="00F435C4">
              <w:rPr>
                <w:b/>
                <w:bCs/>
                <w:color w:val="000000"/>
                <w:sz w:val="20"/>
                <w:szCs w:val="26"/>
              </w:rPr>
              <w:t>688</w:t>
            </w:r>
            <w:r>
              <w:rPr>
                <w:b/>
                <w:bCs/>
                <w:color w:val="000000"/>
                <w:sz w:val="20"/>
                <w:szCs w:val="26"/>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5</w:t>
            </w:r>
            <w:r>
              <w:rPr>
                <w:b/>
                <w:bCs/>
                <w:color w:val="000000"/>
                <w:sz w:val="20"/>
                <w:szCs w:val="26"/>
              </w:rPr>
              <w:t> </w:t>
            </w:r>
            <w:r w:rsidRPr="00F435C4">
              <w:rPr>
                <w:b/>
                <w:bCs/>
                <w:color w:val="000000"/>
                <w:sz w:val="20"/>
                <w:szCs w:val="26"/>
              </w:rPr>
              <w:t>570</w:t>
            </w:r>
            <w:r>
              <w:rPr>
                <w:color w:val="000000"/>
                <w:sz w:val="20"/>
                <w:szCs w:val="26"/>
              </w:rPr>
              <w:t>  </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b/>
                <w:bCs/>
                <w:color w:val="000000"/>
                <w:sz w:val="20"/>
                <w:szCs w:val="26"/>
              </w:rPr>
            </w:pP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659</w:t>
            </w:r>
            <w:r>
              <w:rPr>
                <w:b/>
                <w:bCs/>
                <w:color w:val="000000"/>
                <w:sz w:val="20"/>
                <w:szCs w:val="26"/>
              </w:rPr>
              <w:t>  </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7</w:t>
            </w:r>
            <w:r>
              <w:rPr>
                <w:b/>
                <w:bCs/>
                <w:color w:val="000000"/>
                <w:sz w:val="20"/>
                <w:szCs w:val="26"/>
              </w:rPr>
              <w:t> </w:t>
            </w:r>
            <w:r w:rsidRPr="00F435C4">
              <w:rPr>
                <w:b/>
                <w:bCs/>
                <w:color w:val="000000"/>
                <w:sz w:val="20"/>
                <w:szCs w:val="26"/>
              </w:rPr>
              <w:t>917</w:t>
            </w:r>
            <w:r>
              <w:rPr>
                <w:b/>
                <w:bCs/>
                <w:color w:val="000000"/>
                <w:sz w:val="20"/>
                <w:szCs w:val="26"/>
              </w:rPr>
              <w:t>  </w:t>
            </w:r>
          </w:p>
        </w:tc>
      </w:tr>
      <w:tr w:rsidR="005054D9" w:rsidRPr="00F435C4" w:rsidTr="00E14C98">
        <w:trPr>
          <w:trHeight w:val="255"/>
        </w:trPr>
        <w:tc>
          <w:tcPr>
            <w:tcW w:w="1567" w:type="pct"/>
            <w:tcBorders>
              <w:top w:val="nil"/>
              <w:left w:val="single" w:sz="4" w:space="0" w:color="auto"/>
              <w:bottom w:val="single" w:sz="4" w:space="0" w:color="auto"/>
              <w:right w:val="nil"/>
            </w:tcBorders>
            <w:vAlign w:val="center"/>
          </w:tcPr>
          <w:p w:rsidR="005054D9" w:rsidRPr="004419CE" w:rsidRDefault="005054D9" w:rsidP="00E14C98">
            <w:pPr>
              <w:keepNext/>
              <w:keepLines/>
              <w:spacing w:before="40" w:after="40" w:line="260" w:lineRule="exact"/>
              <w:jc w:val="left"/>
              <w:rPr>
                <w:b/>
                <w:bCs/>
                <w:sz w:val="20"/>
                <w:szCs w:val="26"/>
                <w:rtl/>
                <w:lang w:bidi="ar-EG"/>
              </w:rPr>
            </w:pPr>
            <w:r w:rsidRPr="004419CE">
              <w:rPr>
                <w:b/>
                <w:bCs/>
                <w:sz w:val="20"/>
                <w:szCs w:val="26"/>
                <w:rtl/>
                <w:lang w:bidi="ar-EG"/>
              </w:rPr>
              <w:t>صافي القيمة المحاسبية في </w:t>
            </w:r>
            <w:r w:rsidRPr="004419CE">
              <w:rPr>
                <w:b/>
                <w:bCs/>
                <w:sz w:val="20"/>
                <w:szCs w:val="26"/>
                <w:lang w:bidi="ar-EG"/>
              </w:rPr>
              <w:t>1</w:t>
            </w:r>
            <w:r w:rsidRPr="004419CE">
              <w:rPr>
                <w:b/>
                <w:bCs/>
                <w:sz w:val="20"/>
                <w:szCs w:val="26"/>
                <w:rtl/>
                <w:lang w:bidi="ar-EG"/>
              </w:rPr>
              <w:t xml:space="preserve"> يناير </w:t>
            </w:r>
          </w:p>
        </w:tc>
        <w:tc>
          <w:tcPr>
            <w:tcW w:w="582" w:type="pct"/>
            <w:tcBorders>
              <w:top w:val="nil"/>
              <w:left w:val="single" w:sz="4" w:space="0" w:color="auto"/>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464</w:t>
            </w:r>
            <w:r>
              <w:rPr>
                <w:b/>
                <w:bCs/>
                <w:color w:val="000000"/>
                <w:sz w:val="20"/>
                <w:szCs w:val="26"/>
              </w:rPr>
              <w:t>  </w:t>
            </w:r>
          </w:p>
        </w:tc>
        <w:tc>
          <w:tcPr>
            <w:tcW w:w="764" w:type="pct"/>
            <w:tcBorders>
              <w:top w:val="nil"/>
              <w:left w:val="nil"/>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503</w:t>
            </w:r>
            <w:r>
              <w:rPr>
                <w:color w:val="000000"/>
                <w:sz w:val="20"/>
                <w:szCs w:val="26"/>
              </w:rPr>
              <w:t>  </w:t>
            </w:r>
          </w:p>
        </w:tc>
        <w:tc>
          <w:tcPr>
            <w:tcW w:w="755" w:type="pct"/>
            <w:tcBorders>
              <w:top w:val="nil"/>
              <w:left w:val="nil"/>
              <w:bottom w:val="single" w:sz="4" w:space="0" w:color="auto"/>
              <w:right w:val="single" w:sz="4" w:space="0" w:color="auto"/>
            </w:tcBorders>
            <w:shd w:val="clear" w:color="auto" w:fill="auto"/>
            <w:noWrap/>
            <w:vAlign w:val="center"/>
            <w:hideMark/>
          </w:tcPr>
          <w:p w:rsidR="005054D9" w:rsidRPr="00F435C4" w:rsidRDefault="005054D9" w:rsidP="00094A96">
            <w:pPr>
              <w:keepNext/>
              <w:keepLines/>
              <w:spacing w:before="40" w:after="40" w:line="260" w:lineRule="exact"/>
              <w:jc w:val="left"/>
              <w:rPr>
                <w:b/>
                <w:bCs/>
                <w:color w:val="000000"/>
                <w:sz w:val="20"/>
                <w:szCs w:val="26"/>
              </w:rPr>
            </w:pPr>
          </w:p>
        </w:tc>
        <w:tc>
          <w:tcPr>
            <w:tcW w:w="764" w:type="pct"/>
            <w:tcBorders>
              <w:top w:val="nil"/>
              <w:left w:val="nil"/>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w:t>
            </w:r>
          </w:p>
        </w:tc>
        <w:tc>
          <w:tcPr>
            <w:tcW w:w="568" w:type="pct"/>
            <w:tcBorders>
              <w:top w:val="nil"/>
              <w:left w:val="nil"/>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967</w:t>
            </w:r>
            <w:r>
              <w:rPr>
                <w:b/>
                <w:bCs/>
                <w:color w:val="000000"/>
                <w:sz w:val="20"/>
                <w:szCs w:val="26"/>
              </w:rPr>
              <w:t>  </w:t>
            </w:r>
          </w:p>
        </w:tc>
      </w:tr>
      <w:tr w:rsidR="005054D9" w:rsidRPr="00F435C4" w:rsidTr="00E14C98">
        <w:trPr>
          <w:trHeight w:val="510"/>
        </w:trPr>
        <w:tc>
          <w:tcPr>
            <w:tcW w:w="1567" w:type="pct"/>
            <w:tcBorders>
              <w:top w:val="nil"/>
              <w:left w:val="single" w:sz="4" w:space="0" w:color="auto"/>
              <w:bottom w:val="single" w:sz="4" w:space="0" w:color="auto"/>
              <w:right w:val="nil"/>
            </w:tcBorders>
            <w:vAlign w:val="center"/>
          </w:tcPr>
          <w:p w:rsidR="005054D9" w:rsidRPr="004419CE" w:rsidRDefault="005054D9" w:rsidP="00E14C98">
            <w:pPr>
              <w:keepNext/>
              <w:keepLines/>
              <w:spacing w:before="40" w:after="40" w:line="260" w:lineRule="exact"/>
              <w:jc w:val="left"/>
              <w:rPr>
                <w:b/>
                <w:bCs/>
                <w:spacing w:val="-6"/>
                <w:sz w:val="20"/>
                <w:szCs w:val="26"/>
                <w:rtl/>
                <w:lang w:bidi="ar-SY"/>
              </w:rPr>
            </w:pPr>
            <w:r w:rsidRPr="004419CE">
              <w:rPr>
                <w:b/>
                <w:bCs/>
                <w:spacing w:val="-6"/>
                <w:sz w:val="20"/>
                <w:szCs w:val="26"/>
                <w:rtl/>
                <w:lang w:bidi="ar-EG"/>
              </w:rPr>
              <w:t>صافي القيمة المحاسبية في </w:t>
            </w:r>
            <w:r w:rsidRPr="004419CE">
              <w:rPr>
                <w:b/>
                <w:bCs/>
                <w:spacing w:val="-6"/>
                <w:sz w:val="20"/>
                <w:szCs w:val="26"/>
                <w:lang w:bidi="ar-EG"/>
              </w:rPr>
              <w:t>31</w:t>
            </w:r>
            <w:r w:rsidRPr="004419CE">
              <w:rPr>
                <w:b/>
                <w:bCs/>
                <w:spacing w:val="-6"/>
                <w:sz w:val="20"/>
                <w:szCs w:val="26"/>
                <w:rtl/>
                <w:lang w:bidi="ar-EG"/>
              </w:rPr>
              <w:t xml:space="preserve"> ديسمبر </w:t>
            </w:r>
          </w:p>
        </w:tc>
        <w:tc>
          <w:tcPr>
            <w:tcW w:w="582" w:type="pct"/>
            <w:tcBorders>
              <w:top w:val="nil"/>
              <w:left w:val="single" w:sz="4" w:space="0" w:color="auto"/>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1</w:t>
            </w:r>
            <w:r>
              <w:rPr>
                <w:b/>
                <w:bCs/>
                <w:color w:val="000000"/>
                <w:sz w:val="20"/>
                <w:szCs w:val="26"/>
              </w:rPr>
              <w:t> </w:t>
            </w:r>
            <w:r w:rsidRPr="00F435C4">
              <w:rPr>
                <w:b/>
                <w:bCs/>
                <w:color w:val="000000"/>
                <w:sz w:val="20"/>
                <w:szCs w:val="26"/>
              </w:rPr>
              <w:t>172</w:t>
            </w:r>
            <w:r>
              <w:rPr>
                <w:b/>
                <w:bCs/>
                <w:color w:val="000000"/>
                <w:sz w:val="20"/>
                <w:szCs w:val="26"/>
              </w:rPr>
              <w:t>  </w:t>
            </w:r>
          </w:p>
        </w:tc>
        <w:tc>
          <w:tcPr>
            <w:tcW w:w="764" w:type="pct"/>
            <w:tcBorders>
              <w:top w:val="nil"/>
              <w:left w:val="nil"/>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886</w:t>
            </w:r>
            <w:r>
              <w:rPr>
                <w:color w:val="000000"/>
                <w:sz w:val="20"/>
                <w:szCs w:val="26"/>
              </w:rPr>
              <w:t>  </w:t>
            </w:r>
          </w:p>
        </w:tc>
        <w:tc>
          <w:tcPr>
            <w:tcW w:w="755" w:type="pct"/>
            <w:tcBorders>
              <w:top w:val="nil"/>
              <w:left w:val="nil"/>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w:t>
            </w:r>
          </w:p>
        </w:tc>
        <w:tc>
          <w:tcPr>
            <w:tcW w:w="764" w:type="pct"/>
            <w:tcBorders>
              <w:top w:val="nil"/>
              <w:left w:val="nil"/>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w:t>
            </w:r>
          </w:p>
        </w:tc>
        <w:tc>
          <w:tcPr>
            <w:tcW w:w="568" w:type="pct"/>
            <w:tcBorders>
              <w:top w:val="nil"/>
              <w:left w:val="nil"/>
              <w:bottom w:val="single" w:sz="4" w:space="0" w:color="auto"/>
              <w:right w:val="single" w:sz="4" w:space="0" w:color="auto"/>
            </w:tcBorders>
            <w:shd w:val="clear" w:color="auto" w:fill="auto"/>
            <w:vAlign w:val="center"/>
            <w:hideMark/>
          </w:tcPr>
          <w:p w:rsidR="005054D9" w:rsidRPr="00F435C4" w:rsidRDefault="005054D9" w:rsidP="00094A96">
            <w:pPr>
              <w:keepNext/>
              <w:keepLines/>
              <w:spacing w:before="40" w:after="40" w:line="260" w:lineRule="exact"/>
              <w:jc w:val="left"/>
              <w:rPr>
                <w:b/>
                <w:bCs/>
                <w:color w:val="000000"/>
                <w:sz w:val="20"/>
                <w:szCs w:val="26"/>
              </w:rPr>
            </w:pPr>
            <w:r w:rsidRPr="00F435C4">
              <w:rPr>
                <w:b/>
                <w:bCs/>
                <w:color w:val="000000"/>
                <w:sz w:val="20"/>
                <w:szCs w:val="26"/>
              </w:rPr>
              <w:t>2</w:t>
            </w:r>
            <w:r>
              <w:rPr>
                <w:b/>
                <w:bCs/>
                <w:color w:val="000000"/>
                <w:sz w:val="20"/>
                <w:szCs w:val="26"/>
              </w:rPr>
              <w:t> </w:t>
            </w:r>
            <w:r w:rsidRPr="00F435C4">
              <w:rPr>
                <w:b/>
                <w:bCs/>
                <w:color w:val="000000"/>
                <w:sz w:val="20"/>
                <w:szCs w:val="26"/>
              </w:rPr>
              <w:t>058</w:t>
            </w:r>
            <w:r>
              <w:rPr>
                <w:b/>
                <w:bCs/>
                <w:color w:val="000000"/>
                <w:sz w:val="20"/>
                <w:szCs w:val="26"/>
              </w:rPr>
              <w:t>  </w:t>
            </w:r>
          </w:p>
        </w:tc>
      </w:tr>
    </w:tbl>
    <w:p w:rsidR="005054D9" w:rsidRPr="004419CE" w:rsidRDefault="005054D9" w:rsidP="005054D9">
      <w:pPr>
        <w:spacing w:before="240"/>
        <w:rPr>
          <w:rtl/>
        </w:rPr>
      </w:pPr>
      <w:r w:rsidRPr="004419CE">
        <w:rPr>
          <w:rFonts w:hint="cs"/>
          <w:rtl/>
        </w:rPr>
        <w:t xml:space="preserve">وطبقاً </w:t>
      </w:r>
      <w:r w:rsidRPr="004419CE">
        <w:rPr>
          <w:rtl/>
        </w:rPr>
        <w:t xml:space="preserve">للمعيار </w:t>
      </w:r>
      <w:r w:rsidRPr="004419CE">
        <w:rPr>
          <w:lang w:bidi="ar-EG"/>
        </w:rPr>
        <w:t>IPSAS 31</w:t>
      </w:r>
      <w:r w:rsidRPr="004419CE">
        <w:rPr>
          <w:rtl/>
        </w:rPr>
        <w:t xml:space="preserve">، </w:t>
      </w:r>
      <w:r w:rsidRPr="004419CE">
        <w:rPr>
          <w:rFonts w:hint="cs"/>
          <w:rtl/>
        </w:rPr>
        <w:t>أدرجت في البيانات</w:t>
      </w:r>
      <w:r w:rsidRPr="004419CE">
        <w:rPr>
          <w:rtl/>
        </w:rPr>
        <w:t xml:space="preserve"> التطورات الداخلية</w:t>
      </w:r>
      <w:r w:rsidRPr="004419CE">
        <w:rPr>
          <w:rFonts w:hint="cs"/>
          <w:rtl/>
        </w:rPr>
        <w:t xml:space="preserve"> المتعلقة</w:t>
      </w:r>
      <w:r w:rsidRPr="004419CE">
        <w:rPr>
          <w:rtl/>
        </w:rPr>
        <w:t xml:space="preserve"> بتحسين الخدمات المقدمة إلى الأعضاء، وعلى وجه التحديد النفاذ إلى وثائق الاتحاد وإدارتها وأرشفتها.</w:t>
      </w:r>
    </w:p>
    <w:p w:rsidR="005054D9" w:rsidRPr="004419CE" w:rsidRDefault="005054D9" w:rsidP="005054D9">
      <w:r w:rsidRPr="004419CE">
        <w:rPr>
          <w:rtl/>
        </w:rPr>
        <w:t>أما البرمجيات التي أدرجت قيمتها فهي رزم البرمجيات الاعتيادية وتحديثاتها المستخدمة في أنشطة التشغيل التي يضطلع بها</w:t>
      </w:r>
      <w:r w:rsidRPr="004419CE">
        <w:rPr>
          <w:rFonts w:hint="cs"/>
          <w:rtl/>
        </w:rPr>
        <w:t> </w:t>
      </w:r>
      <w:r w:rsidRPr="004419CE">
        <w:rPr>
          <w:rtl/>
        </w:rPr>
        <w:t>الاتحاد.</w:t>
      </w:r>
    </w:p>
    <w:p w:rsidR="005054D9" w:rsidRPr="004419CE" w:rsidRDefault="005054D9" w:rsidP="00AE083C">
      <w:pPr>
        <w:pStyle w:val="Heading5"/>
        <w:spacing w:after="120"/>
        <w:rPr>
          <w:rtl/>
        </w:rPr>
      </w:pPr>
      <w:bookmarkStart w:id="645" w:name="_Toc452156633"/>
      <w:bookmarkStart w:id="646" w:name="_Toc482792217"/>
      <w:bookmarkStart w:id="647" w:name="_Toc482793722"/>
      <w:bookmarkStart w:id="648" w:name="_Toc511402237"/>
      <w:bookmarkStart w:id="649" w:name="_Toc511756674"/>
      <w:bookmarkStart w:id="650" w:name="_Toc9614793"/>
      <w:r w:rsidRPr="004419CE">
        <w:rPr>
          <w:rFonts w:hint="cs"/>
          <w:rtl/>
        </w:rPr>
        <w:t xml:space="preserve">الملاحظة </w:t>
      </w:r>
      <w:r w:rsidRPr="004419CE">
        <w:t>13</w:t>
      </w:r>
      <w:bookmarkEnd w:id="645"/>
      <w:bookmarkEnd w:id="646"/>
      <w:bookmarkEnd w:id="647"/>
      <w:r w:rsidRPr="004419CE">
        <w:rPr>
          <w:rtl/>
        </w:rPr>
        <w:tab/>
      </w:r>
      <w:r w:rsidRPr="004419CE">
        <w:rPr>
          <w:rFonts w:hint="cs"/>
          <w:rtl/>
        </w:rPr>
        <w:t>الأصول قيد الإنشاء</w:t>
      </w:r>
      <w:bookmarkEnd w:id="648"/>
      <w:bookmarkEnd w:id="649"/>
      <w:bookmarkEnd w:id="650"/>
    </w:p>
    <w:tbl>
      <w:tblPr>
        <w:bidiVisual/>
        <w:tblW w:w="5000" w:type="pct"/>
        <w:tblInd w:w="10" w:type="dxa"/>
        <w:tblLayout w:type="fixed"/>
        <w:tblLook w:val="04A0" w:firstRow="1" w:lastRow="0" w:firstColumn="1" w:lastColumn="0" w:noHBand="0" w:noVBand="1"/>
      </w:tblPr>
      <w:tblGrid>
        <w:gridCol w:w="4071"/>
        <w:gridCol w:w="2034"/>
        <w:gridCol w:w="1850"/>
        <w:gridCol w:w="1664"/>
      </w:tblGrid>
      <w:tr w:rsidR="005054D9" w:rsidRPr="004419CE" w:rsidTr="00C84BD2">
        <w:trPr>
          <w:trHeight w:val="480"/>
        </w:trPr>
        <w:tc>
          <w:tcPr>
            <w:tcW w:w="3119" w:type="dxa"/>
            <w:tcBorders>
              <w:top w:val="single" w:sz="8" w:space="0" w:color="auto"/>
              <w:left w:val="single" w:sz="8" w:space="0" w:color="auto"/>
              <w:bottom w:val="nil"/>
              <w:right w:val="single" w:sz="4" w:space="0" w:color="auto"/>
            </w:tcBorders>
            <w:shd w:val="clear" w:color="auto" w:fill="auto"/>
            <w:hideMark/>
          </w:tcPr>
          <w:p w:rsidR="005054D9" w:rsidRPr="004419CE" w:rsidRDefault="005054D9" w:rsidP="00AE083C">
            <w:pPr>
              <w:keepNext/>
              <w:spacing w:before="40" w:after="40" w:line="240" w:lineRule="exact"/>
              <w:rPr>
                <w:b/>
                <w:bCs/>
                <w:color w:val="000000"/>
                <w:sz w:val="20"/>
                <w:szCs w:val="26"/>
              </w:rPr>
            </w:pPr>
            <w:r>
              <w:rPr>
                <w:rFonts w:hint="cs"/>
                <w:b/>
                <w:bCs/>
                <w:color w:val="000000"/>
                <w:sz w:val="20"/>
                <w:szCs w:val="26"/>
                <w:rtl/>
              </w:rPr>
              <w:t>فئة</w:t>
            </w:r>
            <w:r w:rsidRPr="004419CE">
              <w:rPr>
                <w:b/>
                <w:bCs/>
                <w:color w:val="000000"/>
                <w:sz w:val="20"/>
                <w:szCs w:val="26"/>
                <w:rtl/>
              </w:rPr>
              <w:t xml:space="preserve"> الأصول</w:t>
            </w:r>
          </w:p>
        </w:tc>
        <w:tc>
          <w:tcPr>
            <w:tcW w:w="1559" w:type="dxa"/>
            <w:tcBorders>
              <w:top w:val="single" w:sz="8" w:space="0" w:color="auto"/>
              <w:left w:val="single" w:sz="4" w:space="0" w:color="auto"/>
              <w:bottom w:val="nil"/>
              <w:right w:val="nil"/>
            </w:tcBorders>
            <w:shd w:val="clear" w:color="auto" w:fill="auto"/>
            <w:hideMark/>
          </w:tcPr>
          <w:p w:rsidR="005054D9" w:rsidRPr="004419CE" w:rsidRDefault="005054D9" w:rsidP="00AE083C">
            <w:pPr>
              <w:keepNext/>
              <w:spacing w:before="40" w:after="40" w:line="240" w:lineRule="exact"/>
              <w:jc w:val="center"/>
              <w:rPr>
                <w:b/>
                <w:bCs/>
                <w:color w:val="000000"/>
                <w:sz w:val="20"/>
                <w:szCs w:val="26"/>
              </w:rPr>
            </w:pPr>
            <w:r w:rsidRPr="004419CE">
              <w:rPr>
                <w:rFonts w:hint="cs"/>
                <w:b/>
                <w:bCs/>
                <w:color w:val="000000"/>
                <w:sz w:val="20"/>
                <w:szCs w:val="26"/>
                <w:rtl/>
              </w:rPr>
              <w:t>المبنى قيد الإنشاء</w:t>
            </w:r>
          </w:p>
        </w:tc>
        <w:tc>
          <w:tcPr>
            <w:tcW w:w="1418" w:type="dxa"/>
            <w:tcBorders>
              <w:top w:val="single" w:sz="8" w:space="0" w:color="auto"/>
              <w:left w:val="nil"/>
              <w:bottom w:val="nil"/>
              <w:right w:val="nil"/>
            </w:tcBorders>
            <w:shd w:val="clear" w:color="auto" w:fill="auto"/>
            <w:hideMark/>
          </w:tcPr>
          <w:p w:rsidR="005054D9" w:rsidRPr="004419CE" w:rsidRDefault="005054D9" w:rsidP="00AE083C">
            <w:pPr>
              <w:keepNext/>
              <w:spacing w:before="40" w:after="40" w:line="240" w:lineRule="exact"/>
              <w:jc w:val="center"/>
              <w:rPr>
                <w:b/>
                <w:bCs/>
                <w:color w:val="000000"/>
                <w:sz w:val="20"/>
                <w:szCs w:val="26"/>
              </w:rPr>
            </w:pPr>
            <w:r w:rsidRPr="004419CE">
              <w:rPr>
                <w:rFonts w:hint="cs"/>
                <w:b/>
                <w:bCs/>
                <w:color w:val="000000"/>
                <w:sz w:val="20"/>
                <w:szCs w:val="26"/>
                <w:rtl/>
              </w:rPr>
              <w:t>موجودات أخرى قيد الإنشاء</w:t>
            </w:r>
          </w:p>
        </w:tc>
        <w:tc>
          <w:tcPr>
            <w:tcW w:w="1275" w:type="dxa"/>
            <w:tcBorders>
              <w:top w:val="single" w:sz="8" w:space="0" w:color="auto"/>
              <w:left w:val="single" w:sz="4" w:space="0" w:color="auto"/>
              <w:bottom w:val="single" w:sz="4" w:space="0" w:color="auto"/>
              <w:right w:val="single" w:sz="8" w:space="0" w:color="auto"/>
            </w:tcBorders>
            <w:shd w:val="clear" w:color="auto" w:fill="auto"/>
            <w:hideMark/>
          </w:tcPr>
          <w:p w:rsidR="005054D9" w:rsidRPr="004419CE" w:rsidRDefault="005054D9" w:rsidP="00AE083C">
            <w:pPr>
              <w:keepNext/>
              <w:spacing w:before="40" w:after="40" w:line="240" w:lineRule="exact"/>
              <w:jc w:val="center"/>
              <w:rPr>
                <w:b/>
                <w:bCs/>
                <w:color w:val="000000"/>
                <w:sz w:val="20"/>
                <w:szCs w:val="26"/>
              </w:rPr>
            </w:pPr>
            <w:r w:rsidRPr="004419CE">
              <w:rPr>
                <w:rFonts w:hint="cs"/>
                <w:b/>
                <w:bCs/>
                <w:color w:val="000000"/>
                <w:sz w:val="20"/>
                <w:szCs w:val="26"/>
                <w:rtl/>
              </w:rPr>
              <w:t>المجموع</w:t>
            </w:r>
          </w:p>
        </w:tc>
      </w:tr>
      <w:tr w:rsidR="005054D9" w:rsidRPr="004419CE" w:rsidTr="00C84BD2">
        <w:trPr>
          <w:trHeight w:val="255"/>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5054D9" w:rsidRPr="004419CE" w:rsidRDefault="005054D9" w:rsidP="00AE083C">
            <w:pPr>
              <w:keepNext/>
              <w:spacing w:before="40" w:after="40" w:line="240" w:lineRule="exact"/>
              <w:jc w:val="left"/>
              <w:rPr>
                <w:b/>
                <w:bCs/>
                <w:sz w:val="20"/>
                <w:szCs w:val="26"/>
                <w:rtl/>
                <w:lang w:bidi="ar-EG"/>
              </w:rPr>
            </w:pPr>
            <w:r w:rsidRPr="004419CE">
              <w:rPr>
                <w:b/>
                <w:bCs/>
                <w:sz w:val="20"/>
                <w:szCs w:val="26"/>
                <w:rtl/>
                <w:lang w:bidi="ar-EG"/>
              </w:rPr>
              <w:t>التكلفة في </w:t>
            </w:r>
            <w:r w:rsidRPr="004419CE">
              <w:rPr>
                <w:b/>
                <w:bCs/>
                <w:sz w:val="20"/>
                <w:szCs w:val="26"/>
                <w:lang w:bidi="ar-EG"/>
              </w:rPr>
              <w:t>1</w:t>
            </w:r>
            <w:r w:rsidRPr="004419CE">
              <w:rPr>
                <w:b/>
                <w:bCs/>
                <w:sz w:val="20"/>
                <w:szCs w:val="26"/>
                <w:rtl/>
                <w:lang w:bidi="ar-EG"/>
              </w:rPr>
              <w:t xml:space="preserve"> يناير</w:t>
            </w:r>
          </w:p>
        </w:tc>
        <w:tc>
          <w:tcPr>
            <w:tcW w:w="1559" w:type="dxa"/>
            <w:tcBorders>
              <w:top w:val="single" w:sz="4" w:space="0" w:color="auto"/>
              <w:left w:val="nil"/>
              <w:bottom w:val="single" w:sz="4" w:space="0" w:color="auto"/>
              <w:right w:val="nil"/>
            </w:tcBorders>
            <w:shd w:val="clear" w:color="auto" w:fill="auto"/>
            <w:vAlign w:val="center"/>
            <w:hideMark/>
          </w:tcPr>
          <w:p w:rsidR="005054D9" w:rsidRPr="00AD74AA" w:rsidRDefault="005054D9" w:rsidP="00AE083C">
            <w:pPr>
              <w:keepNext/>
              <w:spacing w:before="40" w:after="40" w:line="240" w:lineRule="exact"/>
              <w:rPr>
                <w:rFonts w:ascii="Arial" w:hAnsi="Arial" w:cs="Arial"/>
                <w:b/>
                <w:bCs/>
                <w:sz w:val="18"/>
                <w:szCs w:val="18"/>
              </w:rPr>
            </w:pPr>
            <w:r w:rsidRPr="00AD74AA">
              <w:rPr>
                <w:rFonts w:ascii="Arial" w:hAnsi="Arial" w:cs="Arial"/>
                <w:b/>
                <w:bCs/>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D9" w:rsidRPr="00AD74AA" w:rsidRDefault="005054D9" w:rsidP="00AE083C">
            <w:pPr>
              <w:keepNext/>
              <w:spacing w:before="40" w:after="40" w:line="240" w:lineRule="exact"/>
              <w:rPr>
                <w:rFonts w:ascii="Arial" w:hAnsi="Arial" w:cs="Arial"/>
                <w:b/>
                <w:bCs/>
                <w:sz w:val="18"/>
                <w:szCs w:val="18"/>
              </w:rPr>
            </w:pPr>
            <w:r w:rsidRPr="00AD74AA">
              <w:rPr>
                <w:rFonts w:ascii="Arial" w:hAnsi="Arial" w:cs="Arial"/>
                <w:b/>
                <w:bCs/>
                <w:sz w:val="18"/>
                <w:szCs w:val="18"/>
              </w:rPr>
              <w:t>908</w:t>
            </w:r>
            <w:r>
              <w:rPr>
                <w:rFonts w:ascii="Arial" w:hAnsi="Arial" w:cs="Arial"/>
                <w:b/>
                <w:bCs/>
                <w:sz w:val="18"/>
                <w:szCs w:val="18"/>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r w:rsidRPr="00AD74AA">
              <w:rPr>
                <w:rFonts w:ascii="Arial" w:hAnsi="Arial" w:cs="Arial"/>
                <w:b/>
                <w:bCs/>
                <w:color w:val="000000"/>
                <w:sz w:val="18"/>
                <w:szCs w:val="18"/>
              </w:rPr>
              <w:t>908</w:t>
            </w:r>
            <w:r>
              <w:rPr>
                <w:rFonts w:ascii="Arial" w:hAnsi="Arial" w:cs="Arial"/>
                <w:b/>
                <w:bCs/>
                <w:color w:val="000000"/>
                <w:sz w:val="18"/>
                <w:szCs w:val="18"/>
              </w:rPr>
              <w:t>  </w:t>
            </w:r>
          </w:p>
        </w:tc>
      </w:tr>
      <w:tr w:rsidR="005054D9" w:rsidRPr="004419CE" w:rsidTr="00C84BD2">
        <w:trPr>
          <w:trHeight w:val="255"/>
        </w:trPr>
        <w:tc>
          <w:tcPr>
            <w:tcW w:w="3119" w:type="dxa"/>
            <w:tcBorders>
              <w:top w:val="nil"/>
              <w:left w:val="single" w:sz="8" w:space="0" w:color="auto"/>
              <w:bottom w:val="nil"/>
              <w:right w:val="single" w:sz="4" w:space="0" w:color="auto"/>
            </w:tcBorders>
            <w:shd w:val="clear" w:color="auto" w:fill="auto"/>
            <w:hideMark/>
          </w:tcPr>
          <w:p w:rsidR="005054D9" w:rsidRPr="004419CE" w:rsidRDefault="005054D9" w:rsidP="00AE083C">
            <w:pPr>
              <w:keepNext/>
              <w:spacing w:before="40" w:after="40" w:line="240" w:lineRule="exact"/>
              <w:jc w:val="left"/>
              <w:rPr>
                <w:sz w:val="20"/>
                <w:szCs w:val="26"/>
                <w:rtl/>
                <w:lang w:bidi="ar-EG"/>
              </w:rPr>
            </w:pPr>
            <w:r w:rsidRPr="004419CE">
              <w:rPr>
                <w:sz w:val="20"/>
                <w:szCs w:val="26"/>
                <w:rtl/>
                <w:lang w:bidi="ar-EG"/>
              </w:rPr>
              <w:t>إضافات</w:t>
            </w:r>
          </w:p>
        </w:tc>
        <w:tc>
          <w:tcPr>
            <w:tcW w:w="1559" w:type="dxa"/>
            <w:tcBorders>
              <w:top w:val="nil"/>
              <w:left w:val="nil"/>
              <w:bottom w:val="nil"/>
              <w:right w:val="nil"/>
            </w:tcBorders>
            <w:shd w:val="clear" w:color="auto" w:fill="auto"/>
            <w:noWrap/>
            <w:vAlign w:val="bottom"/>
            <w:hideMark/>
          </w:tcPr>
          <w:p w:rsidR="005054D9" w:rsidRPr="00AD74AA" w:rsidRDefault="005054D9" w:rsidP="00AE083C">
            <w:pPr>
              <w:keepNext/>
              <w:spacing w:before="40" w:after="40" w:line="240" w:lineRule="exact"/>
              <w:rPr>
                <w:rFonts w:ascii="Arial" w:hAnsi="Arial" w:cs="Arial"/>
                <w:sz w:val="18"/>
                <w:szCs w:val="18"/>
              </w:rPr>
            </w:pPr>
            <w:r w:rsidRPr="00AD74AA">
              <w:rPr>
                <w:rFonts w:ascii="Arial" w:hAnsi="Arial" w:cs="Arial"/>
                <w:sz w:val="18"/>
                <w:szCs w:val="18"/>
              </w:rPr>
              <w:t>1</w:t>
            </w:r>
            <w:r>
              <w:rPr>
                <w:rFonts w:ascii="Arial" w:hAnsi="Arial" w:cs="Arial"/>
                <w:sz w:val="18"/>
                <w:szCs w:val="18"/>
              </w:rPr>
              <w:t> </w:t>
            </w:r>
            <w:r w:rsidRPr="00AD74AA">
              <w:rPr>
                <w:rFonts w:ascii="Arial" w:hAnsi="Arial" w:cs="Arial"/>
                <w:sz w:val="18"/>
                <w:szCs w:val="18"/>
              </w:rPr>
              <w:t>326</w:t>
            </w:r>
            <w:r>
              <w:rPr>
                <w:rFonts w:ascii="Arial" w:hAnsi="Arial" w:cs="Arial"/>
                <w:sz w:val="18"/>
                <w:szCs w:val="18"/>
              </w:rPr>
              <w:t>  </w:t>
            </w:r>
          </w:p>
        </w:tc>
        <w:tc>
          <w:tcPr>
            <w:tcW w:w="1418" w:type="dxa"/>
            <w:tcBorders>
              <w:top w:val="nil"/>
              <w:left w:val="single" w:sz="4" w:space="0" w:color="auto"/>
              <w:bottom w:val="nil"/>
              <w:right w:val="single" w:sz="4" w:space="0" w:color="auto"/>
            </w:tcBorders>
            <w:shd w:val="clear" w:color="auto" w:fill="auto"/>
            <w:noWrap/>
            <w:vAlign w:val="bottom"/>
            <w:hideMark/>
          </w:tcPr>
          <w:p w:rsidR="005054D9" w:rsidRPr="00AD74AA" w:rsidRDefault="005054D9" w:rsidP="00AE083C">
            <w:pPr>
              <w:keepNext/>
              <w:spacing w:before="40" w:after="40" w:line="240" w:lineRule="exact"/>
              <w:rPr>
                <w:rFonts w:ascii="Arial" w:hAnsi="Arial" w:cs="Arial"/>
                <w:color w:val="000000"/>
                <w:sz w:val="18"/>
                <w:szCs w:val="18"/>
              </w:rPr>
            </w:pPr>
            <w:r w:rsidRPr="00AD74AA">
              <w:rPr>
                <w:rFonts w:ascii="Arial" w:hAnsi="Arial" w:cs="Arial"/>
                <w:color w:val="000000"/>
                <w:sz w:val="18"/>
                <w:szCs w:val="18"/>
              </w:rPr>
              <w:t>638</w:t>
            </w:r>
            <w:r>
              <w:rPr>
                <w:rFonts w:ascii="Arial" w:hAnsi="Arial" w:cs="Arial"/>
                <w:color w:val="000000"/>
                <w:sz w:val="18"/>
                <w:szCs w:val="18"/>
              </w:rPr>
              <w:t>  </w:t>
            </w:r>
          </w:p>
        </w:tc>
        <w:tc>
          <w:tcPr>
            <w:tcW w:w="1275" w:type="dxa"/>
            <w:tcBorders>
              <w:top w:val="nil"/>
              <w:left w:val="nil"/>
              <w:bottom w:val="nil"/>
              <w:right w:val="single" w:sz="4" w:space="0" w:color="auto"/>
            </w:tcBorders>
            <w:shd w:val="clear" w:color="auto" w:fill="auto"/>
            <w:noWrap/>
            <w:vAlign w:val="center"/>
            <w:hideMark/>
          </w:tcPr>
          <w:p w:rsidR="005054D9" w:rsidRPr="00AD74AA" w:rsidRDefault="005054D9" w:rsidP="00AE083C">
            <w:pPr>
              <w:keepNext/>
              <w:spacing w:before="40" w:after="40" w:line="240" w:lineRule="exact"/>
              <w:rPr>
                <w:rFonts w:ascii="Arial" w:hAnsi="Arial" w:cs="Arial"/>
                <w:color w:val="000000"/>
                <w:sz w:val="18"/>
                <w:szCs w:val="18"/>
              </w:rPr>
            </w:pPr>
            <w:r w:rsidRPr="00AD74AA">
              <w:rPr>
                <w:rFonts w:ascii="Arial" w:hAnsi="Arial" w:cs="Arial"/>
                <w:color w:val="000000"/>
                <w:sz w:val="18"/>
                <w:szCs w:val="18"/>
              </w:rPr>
              <w:t>1</w:t>
            </w:r>
            <w:r>
              <w:rPr>
                <w:rFonts w:ascii="Arial" w:hAnsi="Arial" w:cs="Arial"/>
                <w:color w:val="000000"/>
                <w:sz w:val="18"/>
                <w:szCs w:val="18"/>
              </w:rPr>
              <w:t> </w:t>
            </w:r>
            <w:r w:rsidRPr="00AD74AA">
              <w:rPr>
                <w:rFonts w:ascii="Arial" w:hAnsi="Arial" w:cs="Arial"/>
                <w:color w:val="000000"/>
                <w:sz w:val="18"/>
                <w:szCs w:val="18"/>
              </w:rPr>
              <w:t>964</w:t>
            </w:r>
            <w:r>
              <w:rPr>
                <w:rFonts w:ascii="Arial" w:hAnsi="Arial" w:cs="Arial"/>
                <w:color w:val="000000"/>
                <w:sz w:val="18"/>
                <w:szCs w:val="18"/>
              </w:rPr>
              <w:t>  </w:t>
            </w:r>
          </w:p>
        </w:tc>
      </w:tr>
      <w:tr w:rsidR="005054D9" w:rsidRPr="004419CE" w:rsidTr="00C84BD2">
        <w:trPr>
          <w:trHeight w:val="255"/>
        </w:trPr>
        <w:tc>
          <w:tcPr>
            <w:tcW w:w="3119" w:type="dxa"/>
            <w:tcBorders>
              <w:top w:val="nil"/>
              <w:left w:val="single" w:sz="8" w:space="0" w:color="auto"/>
              <w:bottom w:val="nil"/>
              <w:right w:val="single" w:sz="4" w:space="0" w:color="auto"/>
            </w:tcBorders>
            <w:shd w:val="clear" w:color="auto" w:fill="auto"/>
            <w:hideMark/>
          </w:tcPr>
          <w:p w:rsidR="005054D9" w:rsidRPr="004419CE" w:rsidRDefault="005054D9" w:rsidP="00AE083C">
            <w:pPr>
              <w:keepNext/>
              <w:spacing w:before="40" w:after="40" w:line="240" w:lineRule="exact"/>
              <w:jc w:val="left"/>
              <w:rPr>
                <w:sz w:val="20"/>
                <w:szCs w:val="26"/>
                <w:rtl/>
                <w:lang w:bidi="ar-EG"/>
              </w:rPr>
            </w:pPr>
            <w:r w:rsidRPr="004419CE">
              <w:rPr>
                <w:sz w:val="20"/>
                <w:szCs w:val="26"/>
                <w:rtl/>
                <w:lang w:bidi="ar-EG"/>
              </w:rPr>
              <w:t>هبات</w:t>
            </w:r>
          </w:p>
        </w:tc>
        <w:tc>
          <w:tcPr>
            <w:tcW w:w="1559" w:type="dxa"/>
            <w:tcBorders>
              <w:top w:val="nil"/>
              <w:left w:val="nil"/>
              <w:bottom w:val="nil"/>
              <w:right w:val="nil"/>
            </w:tcBorders>
            <w:shd w:val="clear" w:color="auto" w:fill="auto"/>
            <w:noWrap/>
            <w:vAlign w:val="bottom"/>
            <w:hideMark/>
          </w:tcPr>
          <w:p w:rsidR="005054D9" w:rsidRPr="00AD74AA" w:rsidRDefault="005054D9" w:rsidP="00AE083C">
            <w:pPr>
              <w:keepNext/>
              <w:spacing w:before="40" w:after="40" w:line="240" w:lineRule="exact"/>
              <w:rPr>
                <w:rFonts w:cs="Arial"/>
                <w:color w:val="000000"/>
                <w:sz w:val="20"/>
              </w:rPr>
            </w:pPr>
          </w:p>
        </w:tc>
        <w:tc>
          <w:tcPr>
            <w:tcW w:w="1418" w:type="dxa"/>
            <w:tcBorders>
              <w:top w:val="nil"/>
              <w:left w:val="single" w:sz="4" w:space="0" w:color="auto"/>
              <w:bottom w:val="nil"/>
              <w:right w:val="single" w:sz="4" w:space="0" w:color="auto"/>
            </w:tcBorders>
            <w:shd w:val="clear" w:color="auto" w:fill="auto"/>
            <w:noWrap/>
            <w:vAlign w:val="bottom"/>
            <w:hideMark/>
          </w:tcPr>
          <w:p w:rsidR="005054D9" w:rsidRPr="00AD74AA" w:rsidRDefault="005054D9" w:rsidP="00AE083C">
            <w:pPr>
              <w:keepNext/>
              <w:spacing w:before="40" w:after="40" w:line="240" w:lineRule="exact"/>
              <w:rPr>
                <w:rFonts w:ascii="Arial" w:hAnsi="Arial" w:cs="Arial"/>
                <w:color w:val="000000"/>
                <w:sz w:val="18"/>
                <w:szCs w:val="18"/>
              </w:rPr>
            </w:pPr>
          </w:p>
        </w:tc>
        <w:tc>
          <w:tcPr>
            <w:tcW w:w="1275" w:type="dxa"/>
            <w:tcBorders>
              <w:top w:val="nil"/>
              <w:left w:val="nil"/>
              <w:bottom w:val="nil"/>
              <w:right w:val="single" w:sz="4" w:space="0" w:color="auto"/>
            </w:tcBorders>
            <w:shd w:val="clear" w:color="auto" w:fill="auto"/>
            <w:noWrap/>
            <w:vAlign w:val="center"/>
            <w:hideMark/>
          </w:tcPr>
          <w:p w:rsidR="005054D9" w:rsidRPr="00AD74AA" w:rsidRDefault="005054D9" w:rsidP="00AE083C">
            <w:pPr>
              <w:keepNext/>
              <w:spacing w:before="40" w:after="40" w:line="240" w:lineRule="exact"/>
              <w:rPr>
                <w:rFonts w:ascii="Arial" w:hAnsi="Arial" w:cs="Arial"/>
                <w:color w:val="000000"/>
                <w:sz w:val="18"/>
                <w:szCs w:val="18"/>
              </w:rPr>
            </w:pPr>
            <w:r w:rsidRPr="00AD74AA">
              <w:rPr>
                <w:rFonts w:ascii="Arial" w:hAnsi="Arial" w:cs="Arial"/>
                <w:color w:val="000000"/>
                <w:sz w:val="18"/>
                <w:szCs w:val="18"/>
              </w:rPr>
              <w:t>-</w:t>
            </w:r>
          </w:p>
        </w:tc>
      </w:tr>
      <w:tr w:rsidR="005054D9" w:rsidRPr="004419CE" w:rsidTr="00C84BD2">
        <w:trPr>
          <w:trHeight w:val="255"/>
        </w:trPr>
        <w:tc>
          <w:tcPr>
            <w:tcW w:w="3119" w:type="dxa"/>
            <w:tcBorders>
              <w:top w:val="nil"/>
              <w:left w:val="single" w:sz="8" w:space="0" w:color="auto"/>
              <w:bottom w:val="nil"/>
              <w:right w:val="single" w:sz="4" w:space="0" w:color="auto"/>
            </w:tcBorders>
            <w:shd w:val="clear" w:color="auto" w:fill="auto"/>
            <w:hideMark/>
          </w:tcPr>
          <w:p w:rsidR="005054D9" w:rsidRPr="004419CE" w:rsidRDefault="005054D9" w:rsidP="00AE083C">
            <w:pPr>
              <w:keepNext/>
              <w:spacing w:before="40" w:after="40" w:line="240" w:lineRule="exact"/>
              <w:jc w:val="left"/>
              <w:rPr>
                <w:sz w:val="20"/>
                <w:szCs w:val="26"/>
                <w:rtl/>
                <w:lang w:bidi="ar-EG"/>
              </w:rPr>
            </w:pPr>
            <w:r w:rsidRPr="004419CE">
              <w:rPr>
                <w:sz w:val="20"/>
                <w:szCs w:val="26"/>
                <w:rtl/>
                <w:lang w:bidi="ar-EG"/>
              </w:rPr>
              <w:t>تنازلات</w:t>
            </w:r>
          </w:p>
        </w:tc>
        <w:tc>
          <w:tcPr>
            <w:tcW w:w="1559" w:type="dxa"/>
            <w:tcBorders>
              <w:top w:val="nil"/>
              <w:left w:val="nil"/>
              <w:bottom w:val="nil"/>
              <w:right w:val="nil"/>
            </w:tcBorders>
            <w:shd w:val="clear" w:color="auto" w:fill="auto"/>
            <w:noWrap/>
            <w:vAlign w:val="bottom"/>
            <w:hideMark/>
          </w:tcPr>
          <w:p w:rsidR="005054D9" w:rsidRPr="00AD74AA" w:rsidRDefault="005054D9" w:rsidP="00AE083C">
            <w:pPr>
              <w:keepNext/>
              <w:spacing w:before="40" w:after="40" w:line="240" w:lineRule="exact"/>
              <w:rPr>
                <w:rFonts w:cs="Arial"/>
                <w:color w:val="000000"/>
                <w:sz w:val="20"/>
              </w:rPr>
            </w:pPr>
          </w:p>
        </w:tc>
        <w:tc>
          <w:tcPr>
            <w:tcW w:w="1418" w:type="dxa"/>
            <w:tcBorders>
              <w:top w:val="nil"/>
              <w:left w:val="single" w:sz="4" w:space="0" w:color="auto"/>
              <w:bottom w:val="nil"/>
              <w:right w:val="single" w:sz="4" w:space="0" w:color="auto"/>
            </w:tcBorders>
            <w:shd w:val="clear" w:color="auto" w:fill="auto"/>
            <w:noWrap/>
            <w:vAlign w:val="bottom"/>
            <w:hideMark/>
          </w:tcPr>
          <w:p w:rsidR="005054D9" w:rsidRPr="00AD74AA" w:rsidRDefault="005054D9" w:rsidP="00AE083C">
            <w:pPr>
              <w:keepNext/>
              <w:spacing w:before="40" w:after="40" w:line="240" w:lineRule="exact"/>
              <w:rPr>
                <w:rFonts w:ascii="Arial" w:hAnsi="Arial" w:cs="Arial"/>
                <w:color w:val="000000"/>
                <w:sz w:val="18"/>
                <w:szCs w:val="18"/>
              </w:rPr>
            </w:pPr>
          </w:p>
        </w:tc>
        <w:tc>
          <w:tcPr>
            <w:tcW w:w="1275" w:type="dxa"/>
            <w:tcBorders>
              <w:top w:val="nil"/>
              <w:left w:val="nil"/>
              <w:bottom w:val="nil"/>
              <w:right w:val="single" w:sz="4" w:space="0" w:color="auto"/>
            </w:tcBorders>
            <w:shd w:val="clear" w:color="auto" w:fill="auto"/>
            <w:noWrap/>
            <w:vAlign w:val="center"/>
            <w:hideMark/>
          </w:tcPr>
          <w:p w:rsidR="005054D9" w:rsidRPr="00AD74AA" w:rsidRDefault="005054D9" w:rsidP="00AE083C">
            <w:pPr>
              <w:keepNext/>
              <w:spacing w:before="40" w:after="40" w:line="240" w:lineRule="exact"/>
              <w:rPr>
                <w:rFonts w:ascii="Arial" w:hAnsi="Arial" w:cs="Arial"/>
                <w:color w:val="000000"/>
                <w:sz w:val="18"/>
                <w:szCs w:val="18"/>
              </w:rPr>
            </w:pPr>
            <w:r w:rsidRPr="00AD74AA">
              <w:rPr>
                <w:rFonts w:ascii="Arial" w:hAnsi="Arial" w:cs="Arial"/>
                <w:color w:val="000000"/>
                <w:sz w:val="18"/>
                <w:szCs w:val="18"/>
              </w:rPr>
              <w:t>-</w:t>
            </w:r>
          </w:p>
        </w:tc>
      </w:tr>
      <w:tr w:rsidR="005054D9" w:rsidRPr="004419CE" w:rsidTr="00C84BD2">
        <w:trPr>
          <w:trHeight w:val="255"/>
        </w:trPr>
        <w:tc>
          <w:tcPr>
            <w:tcW w:w="3119" w:type="dxa"/>
            <w:tcBorders>
              <w:top w:val="nil"/>
              <w:left w:val="single" w:sz="8" w:space="0" w:color="auto"/>
              <w:bottom w:val="nil"/>
              <w:right w:val="single" w:sz="4" w:space="0" w:color="auto"/>
            </w:tcBorders>
            <w:shd w:val="clear" w:color="auto" w:fill="auto"/>
            <w:hideMark/>
          </w:tcPr>
          <w:p w:rsidR="005054D9" w:rsidRPr="004419CE" w:rsidRDefault="005054D9" w:rsidP="00AE083C">
            <w:pPr>
              <w:keepNext/>
              <w:spacing w:before="40" w:after="40" w:line="240" w:lineRule="exact"/>
              <w:jc w:val="left"/>
              <w:rPr>
                <w:sz w:val="20"/>
                <w:szCs w:val="26"/>
                <w:rtl/>
                <w:lang w:bidi="ar-EG"/>
              </w:rPr>
            </w:pPr>
            <w:r w:rsidRPr="004419CE">
              <w:rPr>
                <w:rFonts w:hint="cs"/>
                <w:sz w:val="20"/>
                <w:szCs w:val="26"/>
                <w:rtl/>
                <w:lang w:bidi="ar-EG"/>
              </w:rPr>
              <w:t>استهلاك</w:t>
            </w:r>
            <w:r w:rsidRPr="004419CE">
              <w:rPr>
                <w:sz w:val="20"/>
                <w:szCs w:val="26"/>
                <w:rtl/>
                <w:lang w:bidi="ar-EG"/>
              </w:rPr>
              <w:t xml:space="preserve"> في القيمة</w:t>
            </w:r>
          </w:p>
        </w:tc>
        <w:tc>
          <w:tcPr>
            <w:tcW w:w="1559" w:type="dxa"/>
            <w:tcBorders>
              <w:top w:val="nil"/>
              <w:left w:val="nil"/>
              <w:bottom w:val="nil"/>
              <w:right w:val="nil"/>
            </w:tcBorders>
            <w:shd w:val="clear" w:color="auto" w:fill="auto"/>
            <w:noWrap/>
            <w:vAlign w:val="bottom"/>
            <w:hideMark/>
          </w:tcPr>
          <w:p w:rsidR="005054D9" w:rsidRPr="00AD74AA" w:rsidRDefault="005054D9" w:rsidP="00AE083C">
            <w:pPr>
              <w:keepNext/>
              <w:spacing w:before="40" w:after="40" w:line="240" w:lineRule="exact"/>
              <w:rPr>
                <w:rFonts w:cs="Arial"/>
                <w:color w:val="000000"/>
                <w:sz w:val="20"/>
              </w:rPr>
            </w:pPr>
          </w:p>
        </w:tc>
        <w:tc>
          <w:tcPr>
            <w:tcW w:w="1418" w:type="dxa"/>
            <w:tcBorders>
              <w:top w:val="nil"/>
              <w:left w:val="single" w:sz="4" w:space="0" w:color="auto"/>
              <w:bottom w:val="nil"/>
              <w:right w:val="single" w:sz="4" w:space="0" w:color="auto"/>
            </w:tcBorders>
            <w:shd w:val="clear" w:color="auto" w:fill="auto"/>
            <w:noWrap/>
            <w:vAlign w:val="bottom"/>
            <w:hideMark/>
          </w:tcPr>
          <w:p w:rsidR="005054D9" w:rsidRPr="00AD74AA" w:rsidRDefault="005054D9" w:rsidP="00AE083C">
            <w:pPr>
              <w:keepNext/>
              <w:spacing w:before="40" w:after="40" w:line="240" w:lineRule="exact"/>
              <w:rPr>
                <w:rFonts w:ascii="Arial" w:hAnsi="Arial" w:cs="Arial"/>
                <w:color w:val="000000"/>
                <w:sz w:val="18"/>
                <w:szCs w:val="18"/>
              </w:rPr>
            </w:pPr>
          </w:p>
        </w:tc>
        <w:tc>
          <w:tcPr>
            <w:tcW w:w="1275" w:type="dxa"/>
            <w:tcBorders>
              <w:top w:val="nil"/>
              <w:left w:val="nil"/>
              <w:bottom w:val="nil"/>
              <w:right w:val="single" w:sz="4" w:space="0" w:color="auto"/>
            </w:tcBorders>
            <w:shd w:val="clear" w:color="auto" w:fill="auto"/>
            <w:noWrap/>
            <w:vAlign w:val="center"/>
            <w:hideMark/>
          </w:tcPr>
          <w:p w:rsidR="005054D9" w:rsidRPr="00AD74AA" w:rsidRDefault="005054D9" w:rsidP="00AE083C">
            <w:pPr>
              <w:keepNext/>
              <w:spacing w:before="40" w:after="40" w:line="240" w:lineRule="exact"/>
              <w:rPr>
                <w:rFonts w:ascii="Arial" w:hAnsi="Arial" w:cs="Arial"/>
                <w:color w:val="000000"/>
                <w:sz w:val="18"/>
                <w:szCs w:val="18"/>
              </w:rPr>
            </w:pPr>
            <w:r w:rsidRPr="00AD74AA">
              <w:rPr>
                <w:rFonts w:ascii="Arial" w:hAnsi="Arial" w:cs="Arial"/>
                <w:color w:val="000000"/>
                <w:sz w:val="18"/>
                <w:szCs w:val="18"/>
              </w:rPr>
              <w:t>-</w:t>
            </w:r>
          </w:p>
        </w:tc>
      </w:tr>
      <w:tr w:rsidR="005054D9" w:rsidRPr="004419CE" w:rsidTr="00C84BD2">
        <w:trPr>
          <w:trHeight w:val="255"/>
        </w:trPr>
        <w:tc>
          <w:tcPr>
            <w:tcW w:w="3119" w:type="dxa"/>
            <w:tcBorders>
              <w:top w:val="nil"/>
              <w:left w:val="single" w:sz="8" w:space="0" w:color="auto"/>
              <w:bottom w:val="nil"/>
              <w:right w:val="single" w:sz="4" w:space="0" w:color="auto"/>
            </w:tcBorders>
            <w:shd w:val="clear" w:color="auto" w:fill="auto"/>
            <w:hideMark/>
          </w:tcPr>
          <w:p w:rsidR="005054D9" w:rsidRPr="004419CE" w:rsidRDefault="005054D9" w:rsidP="00AE083C">
            <w:pPr>
              <w:keepNext/>
              <w:spacing w:before="40" w:after="40" w:line="240" w:lineRule="exact"/>
              <w:jc w:val="left"/>
              <w:rPr>
                <w:sz w:val="20"/>
                <w:szCs w:val="26"/>
                <w:rtl/>
                <w:lang w:bidi="ar-EG"/>
              </w:rPr>
            </w:pPr>
            <w:r w:rsidRPr="004419CE">
              <w:rPr>
                <w:sz w:val="20"/>
                <w:szCs w:val="26"/>
                <w:rtl/>
                <w:lang w:bidi="ar-EG"/>
              </w:rPr>
              <w:t>إعادات تصنيف وتصويبات</w:t>
            </w:r>
          </w:p>
        </w:tc>
        <w:tc>
          <w:tcPr>
            <w:tcW w:w="1559" w:type="dxa"/>
            <w:tcBorders>
              <w:top w:val="nil"/>
              <w:left w:val="nil"/>
              <w:bottom w:val="nil"/>
              <w:right w:val="nil"/>
            </w:tcBorders>
            <w:shd w:val="clear" w:color="auto" w:fill="auto"/>
            <w:noWrap/>
            <w:vAlign w:val="bottom"/>
            <w:hideMark/>
          </w:tcPr>
          <w:p w:rsidR="005054D9" w:rsidRPr="00AD74AA" w:rsidRDefault="005054D9" w:rsidP="00AE083C">
            <w:pPr>
              <w:keepNext/>
              <w:spacing w:before="40" w:after="40" w:line="240" w:lineRule="exact"/>
              <w:rPr>
                <w:rFonts w:cs="Arial"/>
                <w:color w:val="000000"/>
                <w:sz w:val="20"/>
              </w:rPr>
            </w:pPr>
          </w:p>
        </w:tc>
        <w:tc>
          <w:tcPr>
            <w:tcW w:w="1418" w:type="dxa"/>
            <w:tcBorders>
              <w:top w:val="nil"/>
              <w:left w:val="single" w:sz="4" w:space="0" w:color="auto"/>
              <w:bottom w:val="nil"/>
              <w:right w:val="single" w:sz="4" w:space="0" w:color="auto"/>
            </w:tcBorders>
            <w:shd w:val="clear" w:color="auto" w:fill="auto"/>
            <w:noWrap/>
            <w:vAlign w:val="bottom"/>
            <w:hideMark/>
          </w:tcPr>
          <w:p w:rsidR="005054D9" w:rsidRPr="00AD74AA" w:rsidRDefault="005054D9" w:rsidP="00AE083C">
            <w:pPr>
              <w:keepNext/>
              <w:spacing w:before="40" w:after="40" w:line="240" w:lineRule="exact"/>
              <w:rPr>
                <w:rFonts w:ascii="Arial" w:hAnsi="Arial" w:cs="Arial"/>
                <w:color w:val="000000"/>
                <w:sz w:val="18"/>
                <w:szCs w:val="18"/>
              </w:rPr>
            </w:pPr>
            <w:r w:rsidRPr="00AD74AA">
              <w:rPr>
                <w:rFonts w:ascii="Arial" w:hAnsi="Arial" w:cs="Arial"/>
                <w:color w:val="000000"/>
                <w:sz w:val="18"/>
                <w:szCs w:val="18"/>
              </w:rPr>
              <w:t>563</w:t>
            </w:r>
            <w:r>
              <w:rPr>
                <w:rFonts w:ascii="Arial" w:hAnsi="Arial" w:cs="Arial"/>
                <w:color w:val="000000"/>
                <w:sz w:val="18"/>
                <w:szCs w:val="18"/>
              </w:rPr>
              <w:t>–</w:t>
            </w:r>
          </w:p>
        </w:tc>
        <w:tc>
          <w:tcPr>
            <w:tcW w:w="1275" w:type="dxa"/>
            <w:tcBorders>
              <w:top w:val="nil"/>
              <w:left w:val="nil"/>
              <w:bottom w:val="nil"/>
              <w:right w:val="single" w:sz="4" w:space="0" w:color="auto"/>
            </w:tcBorders>
            <w:shd w:val="clear" w:color="auto" w:fill="auto"/>
            <w:noWrap/>
            <w:vAlign w:val="center"/>
            <w:hideMark/>
          </w:tcPr>
          <w:p w:rsidR="005054D9" w:rsidRPr="00AD74AA" w:rsidRDefault="005054D9" w:rsidP="00AE083C">
            <w:pPr>
              <w:keepNext/>
              <w:spacing w:before="40" w:after="40" w:line="240" w:lineRule="exact"/>
              <w:rPr>
                <w:rFonts w:ascii="Arial" w:hAnsi="Arial" w:cs="Arial"/>
                <w:color w:val="000000"/>
                <w:sz w:val="18"/>
                <w:szCs w:val="18"/>
              </w:rPr>
            </w:pPr>
            <w:r w:rsidRPr="00AD74AA">
              <w:rPr>
                <w:rFonts w:ascii="Arial" w:hAnsi="Arial" w:cs="Arial"/>
                <w:color w:val="000000"/>
                <w:sz w:val="18"/>
                <w:szCs w:val="18"/>
              </w:rPr>
              <w:t>563</w:t>
            </w:r>
            <w:r>
              <w:rPr>
                <w:rFonts w:ascii="Arial" w:hAnsi="Arial" w:cs="Arial"/>
                <w:color w:val="000000"/>
                <w:sz w:val="18"/>
                <w:szCs w:val="18"/>
              </w:rPr>
              <w:t>–</w:t>
            </w:r>
          </w:p>
        </w:tc>
      </w:tr>
      <w:tr w:rsidR="005054D9" w:rsidRPr="004419CE" w:rsidTr="00C84BD2">
        <w:trPr>
          <w:trHeight w:val="255"/>
        </w:trPr>
        <w:tc>
          <w:tcPr>
            <w:tcW w:w="3119" w:type="dxa"/>
            <w:tcBorders>
              <w:top w:val="nil"/>
              <w:left w:val="single" w:sz="8" w:space="0" w:color="auto"/>
              <w:bottom w:val="nil"/>
              <w:right w:val="single" w:sz="4" w:space="0" w:color="auto"/>
            </w:tcBorders>
            <w:shd w:val="clear" w:color="auto" w:fill="auto"/>
            <w:hideMark/>
          </w:tcPr>
          <w:p w:rsidR="005054D9" w:rsidRPr="004419CE" w:rsidRDefault="005054D9" w:rsidP="00AE083C">
            <w:pPr>
              <w:keepNext/>
              <w:spacing w:before="40" w:after="40" w:line="240" w:lineRule="exact"/>
              <w:jc w:val="left"/>
              <w:rPr>
                <w:sz w:val="20"/>
                <w:szCs w:val="26"/>
                <w:rtl/>
                <w:lang w:bidi="ar-EG"/>
              </w:rPr>
            </w:pPr>
            <w:r w:rsidRPr="004419CE">
              <w:rPr>
                <w:sz w:val="20"/>
                <w:szCs w:val="26"/>
                <w:rtl/>
                <w:lang w:bidi="ar-EG"/>
              </w:rPr>
              <w:t>إعادات تقييم</w:t>
            </w:r>
          </w:p>
        </w:tc>
        <w:tc>
          <w:tcPr>
            <w:tcW w:w="1559" w:type="dxa"/>
            <w:tcBorders>
              <w:top w:val="nil"/>
              <w:left w:val="nil"/>
              <w:bottom w:val="nil"/>
              <w:right w:val="nil"/>
            </w:tcBorders>
            <w:shd w:val="clear" w:color="auto" w:fill="auto"/>
            <w:noWrap/>
            <w:vAlign w:val="bottom"/>
            <w:hideMark/>
          </w:tcPr>
          <w:p w:rsidR="005054D9" w:rsidRPr="00AD74AA" w:rsidRDefault="005054D9" w:rsidP="00AE083C">
            <w:pPr>
              <w:keepNext/>
              <w:spacing w:before="40" w:after="40" w:line="240" w:lineRule="exact"/>
              <w:rPr>
                <w:rFonts w:cs="Arial"/>
                <w:color w:val="000000"/>
                <w:sz w:val="20"/>
              </w:rPr>
            </w:pPr>
          </w:p>
        </w:tc>
        <w:tc>
          <w:tcPr>
            <w:tcW w:w="1418" w:type="dxa"/>
            <w:tcBorders>
              <w:top w:val="nil"/>
              <w:left w:val="single" w:sz="4" w:space="0" w:color="auto"/>
              <w:bottom w:val="nil"/>
              <w:right w:val="single" w:sz="4" w:space="0" w:color="auto"/>
            </w:tcBorders>
            <w:shd w:val="clear" w:color="auto" w:fill="auto"/>
            <w:noWrap/>
            <w:vAlign w:val="bottom"/>
            <w:hideMark/>
          </w:tcPr>
          <w:p w:rsidR="005054D9" w:rsidRPr="00AD74AA" w:rsidRDefault="005054D9" w:rsidP="00AE083C">
            <w:pPr>
              <w:keepNext/>
              <w:spacing w:before="40" w:after="40" w:line="240" w:lineRule="exact"/>
              <w:rPr>
                <w:rFonts w:ascii="Arial" w:hAnsi="Arial" w:cs="Arial"/>
                <w:color w:val="000000"/>
                <w:sz w:val="18"/>
                <w:szCs w:val="18"/>
              </w:rPr>
            </w:pPr>
          </w:p>
        </w:tc>
        <w:tc>
          <w:tcPr>
            <w:tcW w:w="1275" w:type="dxa"/>
            <w:tcBorders>
              <w:top w:val="nil"/>
              <w:left w:val="nil"/>
              <w:bottom w:val="nil"/>
              <w:right w:val="single" w:sz="4" w:space="0" w:color="auto"/>
            </w:tcBorders>
            <w:shd w:val="clear" w:color="auto" w:fill="auto"/>
            <w:noWrap/>
            <w:vAlign w:val="center"/>
            <w:hideMark/>
          </w:tcPr>
          <w:p w:rsidR="005054D9" w:rsidRPr="00AD74AA" w:rsidRDefault="005054D9" w:rsidP="00AE083C">
            <w:pPr>
              <w:keepNext/>
              <w:spacing w:before="40" w:after="40" w:line="240" w:lineRule="exact"/>
              <w:rPr>
                <w:rFonts w:ascii="Arial" w:hAnsi="Arial" w:cs="Arial"/>
                <w:color w:val="000000"/>
                <w:sz w:val="18"/>
                <w:szCs w:val="18"/>
              </w:rPr>
            </w:pPr>
            <w:r w:rsidRPr="00AD74AA">
              <w:rPr>
                <w:rFonts w:ascii="Arial" w:hAnsi="Arial" w:cs="Arial"/>
                <w:color w:val="000000"/>
                <w:sz w:val="18"/>
                <w:szCs w:val="18"/>
              </w:rPr>
              <w:t>-</w:t>
            </w:r>
          </w:p>
        </w:tc>
      </w:tr>
      <w:tr w:rsidR="005054D9" w:rsidRPr="004419CE" w:rsidTr="00C84BD2">
        <w:trPr>
          <w:trHeight w:val="255"/>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5054D9" w:rsidRPr="004419CE" w:rsidRDefault="005054D9" w:rsidP="00AE083C">
            <w:pPr>
              <w:keepNext/>
              <w:spacing w:before="40" w:after="40" w:line="240" w:lineRule="exact"/>
              <w:jc w:val="left"/>
              <w:rPr>
                <w:b/>
                <w:bCs/>
                <w:sz w:val="20"/>
                <w:szCs w:val="26"/>
                <w:rtl/>
                <w:lang w:bidi="ar-EG"/>
              </w:rPr>
            </w:pPr>
            <w:r w:rsidRPr="004419CE">
              <w:rPr>
                <w:b/>
                <w:bCs/>
                <w:sz w:val="20"/>
                <w:szCs w:val="26"/>
                <w:rtl/>
                <w:lang w:bidi="ar-EG"/>
              </w:rPr>
              <w:t>التكلفة في </w:t>
            </w:r>
            <w:r w:rsidRPr="004419CE">
              <w:rPr>
                <w:b/>
                <w:bCs/>
                <w:sz w:val="20"/>
                <w:szCs w:val="26"/>
                <w:lang w:bidi="ar-EG"/>
              </w:rPr>
              <w:t>31</w:t>
            </w:r>
            <w:r w:rsidRPr="004419CE">
              <w:rPr>
                <w:b/>
                <w:bCs/>
                <w:sz w:val="20"/>
                <w:szCs w:val="26"/>
                <w:rtl/>
                <w:lang w:bidi="ar-EG"/>
              </w:rPr>
              <w:t xml:space="preserve"> ديسمبر </w:t>
            </w:r>
          </w:p>
        </w:tc>
        <w:tc>
          <w:tcPr>
            <w:tcW w:w="1559" w:type="dxa"/>
            <w:tcBorders>
              <w:top w:val="single" w:sz="4" w:space="0" w:color="auto"/>
              <w:left w:val="nil"/>
              <w:bottom w:val="single" w:sz="4" w:space="0" w:color="auto"/>
              <w:right w:val="nil"/>
            </w:tcBorders>
            <w:shd w:val="clear" w:color="auto" w:fill="auto"/>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r w:rsidRPr="00AD74AA">
              <w:rPr>
                <w:rFonts w:ascii="Arial" w:hAnsi="Arial" w:cs="Arial"/>
                <w:b/>
                <w:bCs/>
                <w:color w:val="000000"/>
                <w:sz w:val="18"/>
                <w:szCs w:val="18"/>
              </w:rPr>
              <w:t>1</w:t>
            </w:r>
            <w:r>
              <w:rPr>
                <w:rFonts w:ascii="Arial" w:hAnsi="Arial" w:cs="Arial"/>
                <w:b/>
                <w:bCs/>
                <w:color w:val="000000"/>
                <w:sz w:val="18"/>
                <w:szCs w:val="18"/>
              </w:rPr>
              <w:t> </w:t>
            </w:r>
            <w:r w:rsidRPr="00AD74AA">
              <w:rPr>
                <w:rFonts w:ascii="Arial" w:hAnsi="Arial" w:cs="Arial"/>
                <w:b/>
                <w:bCs/>
                <w:color w:val="000000"/>
                <w:sz w:val="18"/>
                <w:szCs w:val="18"/>
              </w:rPr>
              <w:t>326</w:t>
            </w:r>
            <w:r>
              <w:rPr>
                <w:rFonts w:ascii="Arial" w:hAnsi="Arial" w:cs="Arial"/>
                <w:b/>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r w:rsidRPr="00AD74AA">
              <w:rPr>
                <w:rFonts w:ascii="Arial" w:hAnsi="Arial" w:cs="Arial"/>
                <w:b/>
                <w:bCs/>
                <w:color w:val="000000"/>
                <w:sz w:val="18"/>
                <w:szCs w:val="18"/>
              </w:rPr>
              <w:t>983</w:t>
            </w:r>
            <w:r>
              <w:rPr>
                <w:rFonts w:ascii="Arial" w:hAnsi="Arial" w:cs="Arial"/>
                <w:b/>
                <w:bCs/>
                <w:color w:val="000000"/>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r w:rsidRPr="00AD74AA">
              <w:rPr>
                <w:rFonts w:ascii="Arial" w:hAnsi="Arial" w:cs="Arial"/>
                <w:b/>
                <w:bCs/>
                <w:color w:val="000000"/>
                <w:sz w:val="18"/>
                <w:szCs w:val="18"/>
              </w:rPr>
              <w:t>2</w:t>
            </w:r>
            <w:r>
              <w:rPr>
                <w:rFonts w:ascii="Arial" w:hAnsi="Arial" w:cs="Arial"/>
                <w:b/>
                <w:bCs/>
                <w:color w:val="000000"/>
                <w:sz w:val="18"/>
                <w:szCs w:val="18"/>
              </w:rPr>
              <w:t> </w:t>
            </w:r>
            <w:r w:rsidRPr="00AD74AA">
              <w:rPr>
                <w:rFonts w:ascii="Arial" w:hAnsi="Arial" w:cs="Arial"/>
                <w:b/>
                <w:bCs/>
                <w:color w:val="000000"/>
                <w:sz w:val="18"/>
                <w:szCs w:val="18"/>
              </w:rPr>
              <w:t>309</w:t>
            </w:r>
            <w:r>
              <w:rPr>
                <w:rFonts w:ascii="Arial" w:hAnsi="Arial" w:cs="Arial"/>
                <w:b/>
                <w:bCs/>
                <w:color w:val="000000"/>
                <w:sz w:val="18"/>
                <w:szCs w:val="18"/>
              </w:rPr>
              <w:t>  </w:t>
            </w:r>
          </w:p>
        </w:tc>
      </w:tr>
      <w:tr w:rsidR="005054D9" w:rsidRPr="004419CE" w:rsidTr="00C84BD2">
        <w:trPr>
          <w:trHeight w:val="42"/>
        </w:trPr>
        <w:tc>
          <w:tcPr>
            <w:tcW w:w="3119" w:type="dxa"/>
            <w:tcBorders>
              <w:top w:val="nil"/>
              <w:left w:val="single" w:sz="8" w:space="0" w:color="auto"/>
              <w:bottom w:val="single" w:sz="4" w:space="0" w:color="auto"/>
              <w:right w:val="single" w:sz="4" w:space="0" w:color="auto"/>
            </w:tcBorders>
            <w:shd w:val="clear" w:color="auto" w:fill="auto"/>
            <w:hideMark/>
          </w:tcPr>
          <w:p w:rsidR="005054D9" w:rsidRPr="004419CE" w:rsidRDefault="005054D9" w:rsidP="00AE083C">
            <w:pPr>
              <w:keepNext/>
              <w:spacing w:before="40" w:after="40" w:line="240" w:lineRule="exact"/>
              <w:jc w:val="left"/>
              <w:rPr>
                <w:b/>
                <w:bCs/>
                <w:sz w:val="20"/>
                <w:szCs w:val="26"/>
                <w:rtl/>
                <w:lang w:bidi="ar-EG"/>
              </w:rPr>
            </w:pPr>
            <w:r w:rsidRPr="004419CE">
              <w:rPr>
                <w:b/>
                <w:bCs/>
                <w:sz w:val="20"/>
                <w:szCs w:val="26"/>
                <w:rtl/>
                <w:lang w:bidi="ar-EG"/>
              </w:rPr>
              <w:t>الاستهلاك في </w:t>
            </w:r>
            <w:r w:rsidRPr="004419CE">
              <w:rPr>
                <w:b/>
                <w:bCs/>
                <w:sz w:val="20"/>
                <w:szCs w:val="26"/>
                <w:lang w:bidi="ar-EG"/>
              </w:rPr>
              <w:t>1</w:t>
            </w:r>
            <w:r w:rsidRPr="004419CE">
              <w:rPr>
                <w:b/>
                <w:bCs/>
                <w:sz w:val="20"/>
                <w:szCs w:val="26"/>
                <w:rtl/>
                <w:lang w:bidi="ar-EG"/>
              </w:rPr>
              <w:t xml:space="preserve"> يناير </w:t>
            </w:r>
          </w:p>
        </w:tc>
        <w:tc>
          <w:tcPr>
            <w:tcW w:w="1559" w:type="dxa"/>
            <w:tcBorders>
              <w:top w:val="nil"/>
              <w:left w:val="nil"/>
              <w:bottom w:val="single" w:sz="4" w:space="0" w:color="auto"/>
              <w:right w:val="nil"/>
            </w:tcBorders>
            <w:shd w:val="clear" w:color="auto" w:fill="auto"/>
            <w:noWrap/>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r w:rsidRPr="00AD74AA">
              <w:rPr>
                <w:rFonts w:ascii="Arial" w:hAnsi="Arial" w:cs="Arial"/>
                <w:b/>
                <w:bCs/>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r w:rsidRPr="00AD74AA">
              <w:rPr>
                <w:rFonts w:ascii="Arial" w:hAnsi="Arial" w:cs="Arial"/>
                <w:b/>
                <w:bCs/>
                <w:color w:val="000000"/>
                <w:sz w:val="18"/>
                <w:szCs w:val="18"/>
              </w:rPr>
              <w:t>-</w:t>
            </w:r>
          </w:p>
        </w:tc>
      </w:tr>
      <w:tr w:rsidR="005054D9" w:rsidRPr="004419CE" w:rsidTr="00C84BD2">
        <w:trPr>
          <w:trHeight w:val="255"/>
        </w:trPr>
        <w:tc>
          <w:tcPr>
            <w:tcW w:w="3119" w:type="dxa"/>
            <w:tcBorders>
              <w:top w:val="nil"/>
              <w:left w:val="single" w:sz="8" w:space="0" w:color="auto"/>
              <w:bottom w:val="nil"/>
              <w:right w:val="single" w:sz="4" w:space="0" w:color="auto"/>
            </w:tcBorders>
            <w:shd w:val="clear" w:color="auto" w:fill="auto"/>
            <w:hideMark/>
          </w:tcPr>
          <w:p w:rsidR="005054D9" w:rsidRPr="004419CE" w:rsidRDefault="005054D9" w:rsidP="00AE083C">
            <w:pPr>
              <w:keepNext/>
              <w:spacing w:before="40" w:after="40" w:line="240" w:lineRule="exact"/>
              <w:jc w:val="left"/>
              <w:rPr>
                <w:sz w:val="20"/>
                <w:szCs w:val="26"/>
                <w:rtl/>
                <w:lang w:bidi="ar-EG"/>
              </w:rPr>
            </w:pPr>
            <w:r w:rsidRPr="004419CE">
              <w:rPr>
                <w:sz w:val="20"/>
                <w:szCs w:val="26"/>
                <w:rtl/>
                <w:lang w:bidi="ar-EG"/>
              </w:rPr>
              <w:t>مرصودة أثناء السنة</w:t>
            </w:r>
          </w:p>
        </w:tc>
        <w:tc>
          <w:tcPr>
            <w:tcW w:w="1559" w:type="dxa"/>
            <w:tcBorders>
              <w:top w:val="nil"/>
              <w:left w:val="nil"/>
              <w:bottom w:val="nil"/>
              <w:right w:val="nil"/>
            </w:tcBorders>
            <w:shd w:val="clear" w:color="auto" w:fill="auto"/>
            <w:noWrap/>
            <w:vAlign w:val="center"/>
            <w:hideMark/>
          </w:tcPr>
          <w:p w:rsidR="005054D9" w:rsidRPr="00AD74AA" w:rsidRDefault="005054D9" w:rsidP="00AE083C">
            <w:pPr>
              <w:keepNext/>
              <w:spacing w:before="40" w:after="40" w:line="240" w:lineRule="exact"/>
              <w:rPr>
                <w:rFonts w:cs="Arial"/>
                <w:color w:val="000000"/>
                <w:sz w:val="20"/>
              </w:rPr>
            </w:pPr>
          </w:p>
        </w:tc>
        <w:tc>
          <w:tcPr>
            <w:tcW w:w="1418" w:type="dxa"/>
            <w:tcBorders>
              <w:top w:val="nil"/>
              <w:left w:val="single" w:sz="4" w:space="0" w:color="auto"/>
              <w:bottom w:val="nil"/>
              <w:right w:val="single" w:sz="4" w:space="0" w:color="auto"/>
            </w:tcBorders>
            <w:shd w:val="clear" w:color="auto" w:fill="auto"/>
            <w:noWrap/>
            <w:vAlign w:val="bottom"/>
            <w:hideMark/>
          </w:tcPr>
          <w:p w:rsidR="005054D9" w:rsidRPr="00AD74AA" w:rsidRDefault="005054D9" w:rsidP="00AE083C">
            <w:pPr>
              <w:keepNext/>
              <w:spacing w:before="40" w:after="40" w:line="240" w:lineRule="exact"/>
              <w:rPr>
                <w:rFonts w:ascii="Arial" w:hAnsi="Arial" w:cs="Arial"/>
                <w:color w:val="000000"/>
                <w:sz w:val="18"/>
                <w:szCs w:val="18"/>
              </w:rPr>
            </w:pPr>
          </w:p>
        </w:tc>
        <w:tc>
          <w:tcPr>
            <w:tcW w:w="1275" w:type="dxa"/>
            <w:tcBorders>
              <w:top w:val="nil"/>
              <w:left w:val="nil"/>
              <w:bottom w:val="nil"/>
              <w:right w:val="single" w:sz="4" w:space="0" w:color="auto"/>
            </w:tcBorders>
            <w:shd w:val="clear" w:color="auto" w:fill="auto"/>
            <w:noWrap/>
            <w:vAlign w:val="center"/>
            <w:hideMark/>
          </w:tcPr>
          <w:p w:rsidR="005054D9" w:rsidRPr="00AD74AA" w:rsidRDefault="005054D9" w:rsidP="00AE083C">
            <w:pPr>
              <w:keepNext/>
              <w:spacing w:before="40" w:after="40" w:line="240" w:lineRule="exact"/>
              <w:rPr>
                <w:rFonts w:ascii="Arial" w:hAnsi="Arial" w:cs="Arial"/>
                <w:color w:val="000000"/>
                <w:sz w:val="18"/>
                <w:szCs w:val="18"/>
              </w:rPr>
            </w:pPr>
            <w:r w:rsidRPr="00AD74AA">
              <w:rPr>
                <w:rFonts w:ascii="Arial" w:hAnsi="Arial" w:cs="Arial"/>
                <w:color w:val="000000"/>
                <w:sz w:val="18"/>
                <w:szCs w:val="18"/>
              </w:rPr>
              <w:t>-</w:t>
            </w:r>
          </w:p>
        </w:tc>
      </w:tr>
      <w:tr w:rsidR="005054D9" w:rsidRPr="004419CE" w:rsidTr="00C84BD2">
        <w:trPr>
          <w:trHeight w:val="255"/>
        </w:trPr>
        <w:tc>
          <w:tcPr>
            <w:tcW w:w="3119" w:type="dxa"/>
            <w:tcBorders>
              <w:top w:val="nil"/>
              <w:left w:val="single" w:sz="8" w:space="0" w:color="auto"/>
              <w:bottom w:val="nil"/>
              <w:right w:val="single" w:sz="4" w:space="0" w:color="auto"/>
            </w:tcBorders>
            <w:shd w:val="clear" w:color="auto" w:fill="auto"/>
            <w:hideMark/>
          </w:tcPr>
          <w:p w:rsidR="005054D9" w:rsidRPr="004419CE" w:rsidRDefault="005054D9" w:rsidP="00AE083C">
            <w:pPr>
              <w:keepNext/>
              <w:spacing w:before="40" w:after="40" w:line="240" w:lineRule="exact"/>
              <w:jc w:val="left"/>
              <w:rPr>
                <w:sz w:val="20"/>
                <w:szCs w:val="26"/>
                <w:rtl/>
                <w:lang w:bidi="ar-EG"/>
              </w:rPr>
            </w:pPr>
            <w:r w:rsidRPr="004419CE">
              <w:rPr>
                <w:sz w:val="20"/>
                <w:szCs w:val="26"/>
                <w:rtl/>
                <w:lang w:bidi="ar-EG"/>
              </w:rPr>
              <w:t>تنازلات</w:t>
            </w:r>
          </w:p>
        </w:tc>
        <w:tc>
          <w:tcPr>
            <w:tcW w:w="1559" w:type="dxa"/>
            <w:tcBorders>
              <w:top w:val="nil"/>
              <w:left w:val="nil"/>
              <w:bottom w:val="nil"/>
              <w:right w:val="nil"/>
            </w:tcBorders>
            <w:shd w:val="clear" w:color="auto" w:fill="auto"/>
            <w:noWrap/>
            <w:vAlign w:val="bottom"/>
            <w:hideMark/>
          </w:tcPr>
          <w:p w:rsidR="005054D9" w:rsidRPr="00AD74AA" w:rsidRDefault="005054D9" w:rsidP="00AE083C">
            <w:pPr>
              <w:keepNext/>
              <w:spacing w:before="40" w:after="40" w:line="240" w:lineRule="exact"/>
              <w:rPr>
                <w:rFonts w:cs="Arial"/>
                <w:color w:val="000000"/>
                <w:sz w:val="20"/>
              </w:rPr>
            </w:pPr>
          </w:p>
        </w:tc>
        <w:tc>
          <w:tcPr>
            <w:tcW w:w="1418" w:type="dxa"/>
            <w:tcBorders>
              <w:top w:val="nil"/>
              <w:left w:val="single" w:sz="4" w:space="0" w:color="auto"/>
              <w:bottom w:val="nil"/>
              <w:right w:val="single" w:sz="4" w:space="0" w:color="auto"/>
            </w:tcBorders>
            <w:shd w:val="clear" w:color="auto" w:fill="auto"/>
            <w:noWrap/>
            <w:vAlign w:val="bottom"/>
            <w:hideMark/>
          </w:tcPr>
          <w:p w:rsidR="005054D9" w:rsidRPr="00AD74AA" w:rsidRDefault="005054D9" w:rsidP="00AE083C">
            <w:pPr>
              <w:keepNext/>
              <w:spacing w:before="40" w:after="40" w:line="240" w:lineRule="exact"/>
              <w:rPr>
                <w:rFonts w:ascii="Arial" w:hAnsi="Arial" w:cs="Arial"/>
                <w:color w:val="000000"/>
                <w:sz w:val="18"/>
                <w:szCs w:val="18"/>
              </w:rPr>
            </w:pPr>
          </w:p>
        </w:tc>
        <w:tc>
          <w:tcPr>
            <w:tcW w:w="1275" w:type="dxa"/>
            <w:tcBorders>
              <w:top w:val="nil"/>
              <w:left w:val="nil"/>
              <w:bottom w:val="nil"/>
              <w:right w:val="single" w:sz="4" w:space="0" w:color="auto"/>
            </w:tcBorders>
            <w:shd w:val="clear" w:color="auto" w:fill="auto"/>
            <w:noWrap/>
            <w:vAlign w:val="center"/>
            <w:hideMark/>
          </w:tcPr>
          <w:p w:rsidR="005054D9" w:rsidRPr="00AD74AA" w:rsidRDefault="005054D9" w:rsidP="00AE083C">
            <w:pPr>
              <w:keepNext/>
              <w:spacing w:before="40" w:after="40" w:line="240" w:lineRule="exact"/>
              <w:rPr>
                <w:rFonts w:ascii="Arial" w:hAnsi="Arial" w:cs="Arial"/>
                <w:color w:val="000000"/>
                <w:sz w:val="18"/>
                <w:szCs w:val="18"/>
              </w:rPr>
            </w:pPr>
            <w:r w:rsidRPr="00AD74AA">
              <w:rPr>
                <w:rFonts w:ascii="Arial" w:hAnsi="Arial" w:cs="Arial"/>
                <w:color w:val="000000"/>
                <w:sz w:val="18"/>
                <w:szCs w:val="18"/>
              </w:rPr>
              <w:t>-</w:t>
            </w:r>
          </w:p>
        </w:tc>
      </w:tr>
      <w:tr w:rsidR="005054D9" w:rsidRPr="004419CE" w:rsidTr="00C84BD2">
        <w:trPr>
          <w:trHeight w:val="255"/>
        </w:trPr>
        <w:tc>
          <w:tcPr>
            <w:tcW w:w="3119" w:type="dxa"/>
            <w:tcBorders>
              <w:top w:val="nil"/>
              <w:left w:val="single" w:sz="8" w:space="0" w:color="auto"/>
              <w:bottom w:val="nil"/>
              <w:right w:val="single" w:sz="4" w:space="0" w:color="auto"/>
            </w:tcBorders>
            <w:shd w:val="clear" w:color="auto" w:fill="auto"/>
            <w:hideMark/>
          </w:tcPr>
          <w:p w:rsidR="005054D9" w:rsidRPr="004419CE" w:rsidRDefault="005054D9" w:rsidP="00AE083C">
            <w:pPr>
              <w:keepNext/>
              <w:spacing w:before="40" w:after="40" w:line="240" w:lineRule="exact"/>
              <w:jc w:val="left"/>
              <w:rPr>
                <w:sz w:val="20"/>
                <w:szCs w:val="26"/>
                <w:rtl/>
                <w:lang w:bidi="ar-EG"/>
              </w:rPr>
            </w:pPr>
            <w:r w:rsidRPr="004419CE">
              <w:rPr>
                <w:rFonts w:hint="cs"/>
                <w:sz w:val="20"/>
                <w:szCs w:val="26"/>
                <w:rtl/>
                <w:lang w:bidi="ar-EG"/>
              </w:rPr>
              <w:t>استهلاك</w:t>
            </w:r>
            <w:r w:rsidRPr="004419CE">
              <w:rPr>
                <w:sz w:val="20"/>
                <w:szCs w:val="26"/>
                <w:rtl/>
                <w:lang w:bidi="ar-EG"/>
              </w:rPr>
              <w:t xml:space="preserve"> في القيمة</w:t>
            </w:r>
          </w:p>
        </w:tc>
        <w:tc>
          <w:tcPr>
            <w:tcW w:w="1559" w:type="dxa"/>
            <w:tcBorders>
              <w:top w:val="nil"/>
              <w:left w:val="nil"/>
              <w:bottom w:val="nil"/>
              <w:right w:val="nil"/>
            </w:tcBorders>
            <w:shd w:val="clear" w:color="auto" w:fill="auto"/>
            <w:noWrap/>
            <w:vAlign w:val="bottom"/>
            <w:hideMark/>
          </w:tcPr>
          <w:p w:rsidR="005054D9" w:rsidRPr="00AD74AA" w:rsidRDefault="005054D9" w:rsidP="00AE083C">
            <w:pPr>
              <w:keepNext/>
              <w:spacing w:before="40" w:after="40" w:line="240" w:lineRule="exact"/>
              <w:rPr>
                <w:rFonts w:cs="Arial"/>
                <w:color w:val="000000"/>
                <w:sz w:val="20"/>
              </w:rPr>
            </w:pPr>
          </w:p>
        </w:tc>
        <w:tc>
          <w:tcPr>
            <w:tcW w:w="1418" w:type="dxa"/>
            <w:tcBorders>
              <w:top w:val="nil"/>
              <w:left w:val="single" w:sz="4" w:space="0" w:color="auto"/>
              <w:bottom w:val="nil"/>
              <w:right w:val="single" w:sz="4" w:space="0" w:color="auto"/>
            </w:tcBorders>
            <w:shd w:val="clear" w:color="auto" w:fill="auto"/>
            <w:noWrap/>
            <w:vAlign w:val="bottom"/>
            <w:hideMark/>
          </w:tcPr>
          <w:p w:rsidR="005054D9" w:rsidRPr="00AD74AA" w:rsidRDefault="005054D9" w:rsidP="00AE083C">
            <w:pPr>
              <w:keepNext/>
              <w:spacing w:before="40" w:after="40" w:line="240" w:lineRule="exact"/>
              <w:rPr>
                <w:rFonts w:ascii="Arial" w:hAnsi="Arial" w:cs="Arial"/>
                <w:color w:val="000000"/>
                <w:sz w:val="18"/>
                <w:szCs w:val="18"/>
              </w:rPr>
            </w:pPr>
          </w:p>
        </w:tc>
        <w:tc>
          <w:tcPr>
            <w:tcW w:w="1275" w:type="dxa"/>
            <w:tcBorders>
              <w:top w:val="nil"/>
              <w:left w:val="nil"/>
              <w:bottom w:val="nil"/>
              <w:right w:val="single" w:sz="4" w:space="0" w:color="auto"/>
            </w:tcBorders>
            <w:shd w:val="clear" w:color="auto" w:fill="auto"/>
            <w:noWrap/>
            <w:vAlign w:val="center"/>
            <w:hideMark/>
          </w:tcPr>
          <w:p w:rsidR="005054D9" w:rsidRPr="00AD74AA" w:rsidRDefault="005054D9" w:rsidP="00AE083C">
            <w:pPr>
              <w:keepNext/>
              <w:spacing w:before="40" w:after="40" w:line="240" w:lineRule="exact"/>
              <w:rPr>
                <w:rFonts w:ascii="Arial" w:hAnsi="Arial" w:cs="Arial"/>
                <w:color w:val="000000"/>
                <w:sz w:val="18"/>
                <w:szCs w:val="18"/>
              </w:rPr>
            </w:pPr>
            <w:r w:rsidRPr="00AD74AA">
              <w:rPr>
                <w:rFonts w:ascii="Arial" w:hAnsi="Arial" w:cs="Arial"/>
                <w:color w:val="000000"/>
                <w:sz w:val="18"/>
                <w:szCs w:val="18"/>
              </w:rPr>
              <w:t>-</w:t>
            </w:r>
          </w:p>
        </w:tc>
      </w:tr>
      <w:tr w:rsidR="005054D9" w:rsidRPr="004419CE" w:rsidTr="00C84BD2">
        <w:trPr>
          <w:trHeight w:val="255"/>
        </w:trPr>
        <w:tc>
          <w:tcPr>
            <w:tcW w:w="3119" w:type="dxa"/>
            <w:tcBorders>
              <w:top w:val="nil"/>
              <w:left w:val="single" w:sz="8" w:space="0" w:color="auto"/>
              <w:bottom w:val="nil"/>
              <w:right w:val="single" w:sz="4" w:space="0" w:color="auto"/>
            </w:tcBorders>
            <w:shd w:val="clear" w:color="auto" w:fill="auto"/>
            <w:hideMark/>
          </w:tcPr>
          <w:p w:rsidR="005054D9" w:rsidRPr="004419CE" w:rsidRDefault="005054D9" w:rsidP="00AE083C">
            <w:pPr>
              <w:keepNext/>
              <w:spacing w:before="40" w:after="40" w:line="240" w:lineRule="exact"/>
              <w:jc w:val="left"/>
              <w:rPr>
                <w:sz w:val="20"/>
                <w:szCs w:val="26"/>
                <w:rtl/>
                <w:lang w:bidi="ar-EG"/>
              </w:rPr>
            </w:pPr>
            <w:r w:rsidRPr="004419CE">
              <w:rPr>
                <w:sz w:val="20"/>
                <w:szCs w:val="26"/>
                <w:rtl/>
                <w:lang w:bidi="ar-EG"/>
              </w:rPr>
              <w:t>إعادات تصنيف وتصويبات</w:t>
            </w:r>
          </w:p>
        </w:tc>
        <w:tc>
          <w:tcPr>
            <w:tcW w:w="1559" w:type="dxa"/>
            <w:tcBorders>
              <w:top w:val="nil"/>
              <w:left w:val="nil"/>
              <w:bottom w:val="nil"/>
              <w:right w:val="nil"/>
            </w:tcBorders>
            <w:shd w:val="clear" w:color="auto" w:fill="auto"/>
            <w:noWrap/>
            <w:vAlign w:val="bottom"/>
            <w:hideMark/>
          </w:tcPr>
          <w:p w:rsidR="005054D9" w:rsidRPr="00AD74AA" w:rsidRDefault="005054D9" w:rsidP="00AE083C">
            <w:pPr>
              <w:keepNext/>
              <w:spacing w:before="40" w:after="40" w:line="240" w:lineRule="exact"/>
              <w:rPr>
                <w:rFonts w:cs="Arial"/>
                <w:color w:val="000000"/>
                <w:sz w:val="20"/>
              </w:rPr>
            </w:pPr>
          </w:p>
        </w:tc>
        <w:tc>
          <w:tcPr>
            <w:tcW w:w="1418" w:type="dxa"/>
            <w:tcBorders>
              <w:top w:val="nil"/>
              <w:left w:val="single" w:sz="4" w:space="0" w:color="auto"/>
              <w:bottom w:val="nil"/>
              <w:right w:val="single" w:sz="4" w:space="0" w:color="auto"/>
            </w:tcBorders>
            <w:shd w:val="clear" w:color="auto" w:fill="auto"/>
            <w:noWrap/>
            <w:vAlign w:val="bottom"/>
            <w:hideMark/>
          </w:tcPr>
          <w:p w:rsidR="005054D9" w:rsidRPr="00AD74AA" w:rsidRDefault="005054D9" w:rsidP="00AE083C">
            <w:pPr>
              <w:keepNext/>
              <w:spacing w:before="40" w:after="40" w:line="240" w:lineRule="exact"/>
              <w:rPr>
                <w:rFonts w:ascii="Arial" w:hAnsi="Arial" w:cs="Arial"/>
                <w:color w:val="000000"/>
                <w:sz w:val="18"/>
                <w:szCs w:val="18"/>
              </w:rPr>
            </w:pPr>
          </w:p>
        </w:tc>
        <w:tc>
          <w:tcPr>
            <w:tcW w:w="1275" w:type="dxa"/>
            <w:tcBorders>
              <w:top w:val="nil"/>
              <w:left w:val="nil"/>
              <w:bottom w:val="nil"/>
              <w:right w:val="single" w:sz="4" w:space="0" w:color="auto"/>
            </w:tcBorders>
            <w:shd w:val="clear" w:color="auto" w:fill="auto"/>
            <w:noWrap/>
            <w:vAlign w:val="center"/>
            <w:hideMark/>
          </w:tcPr>
          <w:p w:rsidR="005054D9" w:rsidRPr="00AD74AA" w:rsidRDefault="005054D9" w:rsidP="00AE083C">
            <w:pPr>
              <w:keepNext/>
              <w:spacing w:before="40" w:after="40" w:line="240" w:lineRule="exact"/>
              <w:rPr>
                <w:rFonts w:ascii="Arial" w:hAnsi="Arial" w:cs="Arial"/>
                <w:color w:val="000000"/>
                <w:sz w:val="18"/>
                <w:szCs w:val="18"/>
              </w:rPr>
            </w:pPr>
            <w:r w:rsidRPr="00AD74AA">
              <w:rPr>
                <w:rFonts w:ascii="Arial" w:hAnsi="Arial" w:cs="Arial"/>
                <w:color w:val="000000"/>
                <w:sz w:val="18"/>
                <w:szCs w:val="18"/>
              </w:rPr>
              <w:t>-</w:t>
            </w:r>
          </w:p>
        </w:tc>
      </w:tr>
      <w:tr w:rsidR="005054D9" w:rsidRPr="004419CE" w:rsidTr="00C84BD2">
        <w:trPr>
          <w:trHeight w:val="255"/>
        </w:trPr>
        <w:tc>
          <w:tcPr>
            <w:tcW w:w="3119" w:type="dxa"/>
            <w:tcBorders>
              <w:top w:val="nil"/>
              <w:left w:val="single" w:sz="8" w:space="0" w:color="auto"/>
              <w:bottom w:val="nil"/>
              <w:right w:val="single" w:sz="4" w:space="0" w:color="auto"/>
            </w:tcBorders>
            <w:shd w:val="clear" w:color="auto" w:fill="auto"/>
            <w:hideMark/>
          </w:tcPr>
          <w:p w:rsidR="005054D9" w:rsidRPr="004419CE" w:rsidRDefault="005054D9" w:rsidP="00AE083C">
            <w:pPr>
              <w:keepNext/>
              <w:spacing w:before="40" w:after="40" w:line="240" w:lineRule="exact"/>
              <w:jc w:val="left"/>
              <w:rPr>
                <w:sz w:val="20"/>
                <w:szCs w:val="26"/>
                <w:rtl/>
                <w:lang w:bidi="ar-EG"/>
              </w:rPr>
            </w:pPr>
            <w:r w:rsidRPr="004419CE">
              <w:rPr>
                <w:sz w:val="20"/>
                <w:szCs w:val="26"/>
                <w:rtl/>
                <w:lang w:bidi="ar-EG"/>
              </w:rPr>
              <w:t>إعادات تقييم</w:t>
            </w:r>
          </w:p>
        </w:tc>
        <w:tc>
          <w:tcPr>
            <w:tcW w:w="1559" w:type="dxa"/>
            <w:tcBorders>
              <w:top w:val="nil"/>
              <w:left w:val="nil"/>
              <w:bottom w:val="nil"/>
              <w:right w:val="nil"/>
            </w:tcBorders>
            <w:shd w:val="clear" w:color="auto" w:fill="auto"/>
            <w:noWrap/>
            <w:vAlign w:val="bottom"/>
            <w:hideMark/>
          </w:tcPr>
          <w:p w:rsidR="005054D9" w:rsidRPr="00AD74AA" w:rsidRDefault="005054D9" w:rsidP="00AE083C">
            <w:pPr>
              <w:keepNext/>
              <w:spacing w:before="40" w:after="40" w:line="240" w:lineRule="exact"/>
              <w:rPr>
                <w:rFonts w:cs="Arial"/>
                <w:color w:val="000000"/>
                <w:sz w:val="20"/>
              </w:rPr>
            </w:pPr>
          </w:p>
        </w:tc>
        <w:tc>
          <w:tcPr>
            <w:tcW w:w="1418" w:type="dxa"/>
            <w:tcBorders>
              <w:top w:val="nil"/>
              <w:left w:val="single" w:sz="4" w:space="0" w:color="auto"/>
              <w:bottom w:val="nil"/>
              <w:right w:val="single" w:sz="4" w:space="0" w:color="auto"/>
            </w:tcBorders>
            <w:shd w:val="clear" w:color="auto" w:fill="auto"/>
            <w:noWrap/>
            <w:vAlign w:val="bottom"/>
            <w:hideMark/>
          </w:tcPr>
          <w:p w:rsidR="005054D9" w:rsidRPr="00AD74AA" w:rsidRDefault="005054D9" w:rsidP="00AE083C">
            <w:pPr>
              <w:keepNext/>
              <w:spacing w:before="40" w:after="40" w:line="240" w:lineRule="exact"/>
              <w:rPr>
                <w:rFonts w:ascii="Arial" w:hAnsi="Arial" w:cs="Arial"/>
                <w:color w:val="000000"/>
                <w:sz w:val="18"/>
                <w:szCs w:val="18"/>
              </w:rPr>
            </w:pPr>
          </w:p>
        </w:tc>
        <w:tc>
          <w:tcPr>
            <w:tcW w:w="1275" w:type="dxa"/>
            <w:tcBorders>
              <w:top w:val="nil"/>
              <w:left w:val="nil"/>
              <w:bottom w:val="nil"/>
              <w:right w:val="single" w:sz="4" w:space="0" w:color="auto"/>
            </w:tcBorders>
            <w:shd w:val="clear" w:color="auto" w:fill="auto"/>
            <w:noWrap/>
            <w:vAlign w:val="center"/>
            <w:hideMark/>
          </w:tcPr>
          <w:p w:rsidR="005054D9" w:rsidRPr="00AD74AA" w:rsidRDefault="005054D9" w:rsidP="00AE083C">
            <w:pPr>
              <w:keepNext/>
              <w:spacing w:before="40" w:after="40" w:line="240" w:lineRule="exact"/>
              <w:rPr>
                <w:rFonts w:ascii="Arial" w:hAnsi="Arial" w:cs="Arial"/>
                <w:color w:val="000000"/>
                <w:sz w:val="18"/>
                <w:szCs w:val="18"/>
              </w:rPr>
            </w:pPr>
            <w:r w:rsidRPr="00AD74AA">
              <w:rPr>
                <w:rFonts w:ascii="Arial" w:hAnsi="Arial" w:cs="Arial"/>
                <w:color w:val="000000"/>
                <w:sz w:val="18"/>
                <w:szCs w:val="18"/>
              </w:rPr>
              <w:t>-</w:t>
            </w:r>
          </w:p>
        </w:tc>
      </w:tr>
      <w:tr w:rsidR="005054D9" w:rsidRPr="004419CE" w:rsidTr="00C84BD2">
        <w:trPr>
          <w:trHeight w:val="42"/>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5054D9" w:rsidRPr="004419CE" w:rsidRDefault="005054D9" w:rsidP="00AE083C">
            <w:pPr>
              <w:keepNext/>
              <w:spacing w:before="40" w:after="40" w:line="240" w:lineRule="exact"/>
              <w:jc w:val="left"/>
              <w:rPr>
                <w:b/>
                <w:bCs/>
                <w:sz w:val="20"/>
                <w:szCs w:val="26"/>
                <w:rtl/>
                <w:lang w:bidi="ar-EG"/>
              </w:rPr>
            </w:pPr>
            <w:r w:rsidRPr="004419CE">
              <w:rPr>
                <w:b/>
                <w:bCs/>
                <w:sz w:val="20"/>
                <w:szCs w:val="26"/>
                <w:rtl/>
                <w:lang w:bidi="ar-EG"/>
              </w:rPr>
              <w:t>الاستهلاك في </w:t>
            </w:r>
            <w:r w:rsidRPr="004419CE">
              <w:rPr>
                <w:b/>
                <w:bCs/>
                <w:sz w:val="20"/>
                <w:szCs w:val="26"/>
                <w:lang w:bidi="ar-EG"/>
              </w:rPr>
              <w:t>31</w:t>
            </w:r>
            <w:r w:rsidRPr="004419CE">
              <w:rPr>
                <w:b/>
                <w:bCs/>
                <w:sz w:val="20"/>
                <w:szCs w:val="26"/>
                <w:rtl/>
                <w:lang w:bidi="ar-EG"/>
              </w:rPr>
              <w:t xml:space="preserve"> ديسمبر </w:t>
            </w:r>
          </w:p>
        </w:tc>
        <w:tc>
          <w:tcPr>
            <w:tcW w:w="1559" w:type="dxa"/>
            <w:tcBorders>
              <w:top w:val="single" w:sz="4" w:space="0" w:color="auto"/>
              <w:left w:val="nil"/>
              <w:bottom w:val="single" w:sz="4" w:space="0" w:color="auto"/>
              <w:right w:val="nil"/>
            </w:tcBorders>
            <w:shd w:val="clear" w:color="auto" w:fill="auto"/>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r w:rsidRPr="00AD74AA">
              <w:rPr>
                <w:rFonts w:ascii="Arial" w:hAnsi="Arial" w:cs="Arial"/>
                <w:b/>
                <w:bCs/>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r w:rsidRPr="00AD74AA">
              <w:rPr>
                <w:rFonts w:ascii="Arial" w:hAnsi="Arial" w:cs="Arial"/>
                <w:b/>
                <w:bCs/>
                <w:color w:val="000000"/>
                <w:sz w:val="18"/>
                <w:szCs w:val="18"/>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r w:rsidRPr="00AD74AA">
              <w:rPr>
                <w:rFonts w:ascii="Arial" w:hAnsi="Arial" w:cs="Arial"/>
                <w:b/>
                <w:bCs/>
                <w:color w:val="000000"/>
                <w:sz w:val="18"/>
                <w:szCs w:val="18"/>
              </w:rPr>
              <w:t>-</w:t>
            </w:r>
          </w:p>
        </w:tc>
      </w:tr>
      <w:tr w:rsidR="005054D9" w:rsidRPr="004419CE" w:rsidTr="00C84BD2">
        <w:trPr>
          <w:trHeight w:val="42"/>
        </w:trPr>
        <w:tc>
          <w:tcPr>
            <w:tcW w:w="3119" w:type="dxa"/>
            <w:tcBorders>
              <w:top w:val="nil"/>
              <w:left w:val="single" w:sz="8" w:space="0" w:color="auto"/>
              <w:bottom w:val="single" w:sz="4" w:space="0" w:color="auto"/>
              <w:right w:val="single" w:sz="4" w:space="0" w:color="auto"/>
            </w:tcBorders>
            <w:shd w:val="clear" w:color="auto" w:fill="auto"/>
            <w:hideMark/>
          </w:tcPr>
          <w:p w:rsidR="005054D9" w:rsidRPr="004419CE" w:rsidRDefault="005054D9" w:rsidP="00AE083C">
            <w:pPr>
              <w:keepNext/>
              <w:spacing w:before="40" w:after="40" w:line="240" w:lineRule="exact"/>
              <w:jc w:val="left"/>
              <w:rPr>
                <w:b/>
                <w:bCs/>
                <w:sz w:val="20"/>
                <w:szCs w:val="26"/>
                <w:rtl/>
                <w:lang w:bidi="ar-EG"/>
              </w:rPr>
            </w:pPr>
            <w:r w:rsidRPr="004419CE">
              <w:rPr>
                <w:b/>
                <w:bCs/>
                <w:sz w:val="20"/>
                <w:szCs w:val="26"/>
                <w:rtl/>
                <w:lang w:bidi="ar-EG"/>
              </w:rPr>
              <w:t>صافي القيمة المحاسبية في </w:t>
            </w:r>
            <w:r w:rsidRPr="004419CE">
              <w:rPr>
                <w:b/>
                <w:bCs/>
                <w:sz w:val="20"/>
                <w:szCs w:val="26"/>
                <w:lang w:bidi="ar-EG"/>
              </w:rPr>
              <w:t>1</w:t>
            </w:r>
            <w:r w:rsidRPr="004419CE">
              <w:rPr>
                <w:b/>
                <w:bCs/>
                <w:sz w:val="20"/>
                <w:szCs w:val="26"/>
                <w:rtl/>
                <w:lang w:bidi="ar-EG"/>
              </w:rPr>
              <w:t xml:space="preserve"> يناير </w:t>
            </w:r>
          </w:p>
        </w:tc>
        <w:tc>
          <w:tcPr>
            <w:tcW w:w="1559" w:type="dxa"/>
            <w:tcBorders>
              <w:top w:val="nil"/>
              <w:left w:val="nil"/>
              <w:bottom w:val="single" w:sz="4" w:space="0" w:color="auto"/>
              <w:right w:val="nil"/>
            </w:tcBorders>
            <w:shd w:val="clear" w:color="auto" w:fill="auto"/>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r w:rsidRPr="00AD74AA">
              <w:rPr>
                <w:rFonts w:ascii="Arial" w:hAnsi="Arial" w:cs="Arial"/>
                <w:b/>
                <w:bCs/>
                <w:color w:val="000000"/>
                <w:sz w:val="18"/>
                <w:szCs w:val="18"/>
              </w:rPr>
              <w: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r w:rsidRPr="00AD74AA">
              <w:rPr>
                <w:rFonts w:ascii="Arial" w:hAnsi="Arial" w:cs="Arial"/>
                <w:b/>
                <w:bCs/>
                <w:color w:val="000000"/>
                <w:sz w:val="18"/>
                <w:szCs w:val="18"/>
              </w:rPr>
              <w:t>908</w:t>
            </w:r>
            <w:r>
              <w:rPr>
                <w:rFonts w:ascii="Arial" w:hAnsi="Arial" w:cs="Arial"/>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r w:rsidRPr="00AD74AA">
              <w:rPr>
                <w:rFonts w:ascii="Arial" w:hAnsi="Arial" w:cs="Arial"/>
                <w:b/>
                <w:bCs/>
                <w:color w:val="000000"/>
                <w:sz w:val="18"/>
                <w:szCs w:val="18"/>
              </w:rPr>
              <w:t>908</w:t>
            </w:r>
            <w:r>
              <w:rPr>
                <w:rFonts w:ascii="Arial" w:hAnsi="Arial" w:cs="Arial"/>
                <w:b/>
                <w:bCs/>
                <w:color w:val="000000"/>
                <w:sz w:val="18"/>
                <w:szCs w:val="18"/>
              </w:rPr>
              <w:t>  </w:t>
            </w:r>
          </w:p>
        </w:tc>
      </w:tr>
      <w:tr w:rsidR="005054D9" w:rsidRPr="004419CE" w:rsidTr="00C84BD2">
        <w:trPr>
          <w:trHeight w:val="42"/>
        </w:trPr>
        <w:tc>
          <w:tcPr>
            <w:tcW w:w="3119" w:type="dxa"/>
            <w:tcBorders>
              <w:top w:val="nil"/>
              <w:left w:val="single" w:sz="8" w:space="0" w:color="auto"/>
              <w:bottom w:val="single" w:sz="8" w:space="0" w:color="auto"/>
              <w:right w:val="single" w:sz="4" w:space="0" w:color="auto"/>
            </w:tcBorders>
            <w:shd w:val="clear" w:color="auto" w:fill="auto"/>
            <w:hideMark/>
          </w:tcPr>
          <w:p w:rsidR="005054D9" w:rsidRPr="004419CE" w:rsidRDefault="005054D9" w:rsidP="00AE083C">
            <w:pPr>
              <w:keepNext/>
              <w:spacing w:before="40" w:after="40" w:line="240" w:lineRule="exact"/>
              <w:jc w:val="left"/>
              <w:rPr>
                <w:b/>
                <w:bCs/>
                <w:spacing w:val="-6"/>
                <w:sz w:val="20"/>
                <w:szCs w:val="26"/>
                <w:rtl/>
                <w:lang w:bidi="ar-SY"/>
              </w:rPr>
            </w:pPr>
            <w:r w:rsidRPr="004419CE">
              <w:rPr>
                <w:b/>
                <w:bCs/>
                <w:spacing w:val="-6"/>
                <w:sz w:val="20"/>
                <w:szCs w:val="26"/>
                <w:rtl/>
                <w:lang w:bidi="ar-EG"/>
              </w:rPr>
              <w:t>صافي القيمة المحاسبية في </w:t>
            </w:r>
            <w:r w:rsidRPr="004419CE">
              <w:rPr>
                <w:b/>
                <w:bCs/>
                <w:spacing w:val="-6"/>
                <w:sz w:val="20"/>
                <w:szCs w:val="26"/>
                <w:lang w:bidi="ar-EG"/>
              </w:rPr>
              <w:t>31</w:t>
            </w:r>
            <w:r w:rsidRPr="004419CE">
              <w:rPr>
                <w:b/>
                <w:bCs/>
                <w:spacing w:val="-6"/>
                <w:sz w:val="20"/>
                <w:szCs w:val="26"/>
                <w:rtl/>
                <w:lang w:bidi="ar-EG"/>
              </w:rPr>
              <w:t xml:space="preserve"> ديسمبر </w:t>
            </w:r>
          </w:p>
        </w:tc>
        <w:tc>
          <w:tcPr>
            <w:tcW w:w="1559" w:type="dxa"/>
            <w:tcBorders>
              <w:top w:val="nil"/>
              <w:left w:val="nil"/>
              <w:bottom w:val="single" w:sz="4" w:space="0" w:color="auto"/>
              <w:right w:val="nil"/>
            </w:tcBorders>
            <w:shd w:val="clear" w:color="auto" w:fill="auto"/>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r w:rsidRPr="00AD74AA">
              <w:rPr>
                <w:rFonts w:ascii="Arial" w:hAnsi="Arial" w:cs="Arial"/>
                <w:b/>
                <w:bCs/>
                <w:color w:val="000000"/>
                <w:sz w:val="18"/>
                <w:szCs w:val="18"/>
              </w:rPr>
              <w:t>1</w:t>
            </w:r>
            <w:r>
              <w:rPr>
                <w:rFonts w:ascii="Arial" w:hAnsi="Arial" w:cs="Arial"/>
                <w:b/>
                <w:bCs/>
                <w:color w:val="000000"/>
                <w:sz w:val="18"/>
                <w:szCs w:val="18"/>
              </w:rPr>
              <w:t> </w:t>
            </w:r>
            <w:r w:rsidRPr="00AD74AA">
              <w:rPr>
                <w:rFonts w:ascii="Arial" w:hAnsi="Arial" w:cs="Arial"/>
                <w:b/>
                <w:bCs/>
                <w:color w:val="000000"/>
                <w:sz w:val="18"/>
                <w:szCs w:val="18"/>
              </w:rPr>
              <w:t>326</w:t>
            </w:r>
            <w:r>
              <w:rPr>
                <w:rFonts w:ascii="Arial" w:hAnsi="Arial" w:cs="Arial"/>
                <w:b/>
                <w:bCs/>
                <w:color w:val="000000"/>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r w:rsidRPr="00AD74AA">
              <w:rPr>
                <w:rFonts w:ascii="Arial" w:hAnsi="Arial" w:cs="Arial"/>
                <w:b/>
                <w:bCs/>
                <w:color w:val="000000"/>
                <w:sz w:val="18"/>
                <w:szCs w:val="18"/>
              </w:rPr>
              <w:t>983</w:t>
            </w:r>
            <w:r>
              <w:rPr>
                <w:rFonts w:ascii="Arial" w:hAnsi="Arial" w:cs="Arial"/>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5054D9" w:rsidRPr="00AD74AA" w:rsidRDefault="005054D9" w:rsidP="00AE083C">
            <w:pPr>
              <w:keepNext/>
              <w:spacing w:before="40" w:after="40" w:line="240" w:lineRule="exact"/>
              <w:rPr>
                <w:rFonts w:ascii="Arial" w:hAnsi="Arial" w:cs="Arial"/>
                <w:b/>
                <w:bCs/>
                <w:color w:val="000000"/>
                <w:sz w:val="18"/>
                <w:szCs w:val="18"/>
              </w:rPr>
            </w:pPr>
            <w:r w:rsidRPr="00AD74AA">
              <w:rPr>
                <w:rFonts w:ascii="Arial" w:hAnsi="Arial" w:cs="Arial"/>
                <w:b/>
                <w:bCs/>
                <w:color w:val="000000"/>
                <w:sz w:val="18"/>
                <w:szCs w:val="18"/>
              </w:rPr>
              <w:t>2</w:t>
            </w:r>
            <w:r>
              <w:rPr>
                <w:rFonts w:ascii="Arial" w:hAnsi="Arial" w:cs="Arial"/>
                <w:b/>
                <w:bCs/>
                <w:color w:val="000000"/>
                <w:sz w:val="18"/>
                <w:szCs w:val="18"/>
              </w:rPr>
              <w:t> </w:t>
            </w:r>
            <w:r w:rsidRPr="00AD74AA">
              <w:rPr>
                <w:rFonts w:ascii="Arial" w:hAnsi="Arial" w:cs="Arial"/>
                <w:b/>
                <w:bCs/>
                <w:color w:val="000000"/>
                <w:sz w:val="18"/>
                <w:szCs w:val="18"/>
              </w:rPr>
              <w:t>309</w:t>
            </w:r>
            <w:r>
              <w:rPr>
                <w:rFonts w:ascii="Arial" w:hAnsi="Arial" w:cs="Arial"/>
                <w:b/>
                <w:bCs/>
                <w:color w:val="000000"/>
                <w:sz w:val="18"/>
                <w:szCs w:val="18"/>
              </w:rPr>
              <w:t>  </w:t>
            </w:r>
          </w:p>
        </w:tc>
      </w:tr>
    </w:tbl>
    <w:p w:rsidR="005054D9" w:rsidRDefault="005054D9" w:rsidP="005054D9">
      <w:pPr>
        <w:spacing w:before="240"/>
        <w:rPr>
          <w:rtl/>
          <w:lang w:bidi="ar-EG"/>
        </w:rPr>
      </w:pPr>
      <w:bookmarkStart w:id="651" w:name="_Toc511402238"/>
      <w:bookmarkStart w:id="652" w:name="_Toc511756675"/>
      <w:r w:rsidRPr="00842681">
        <w:rPr>
          <w:rFonts w:hint="cs"/>
          <w:rtl/>
        </w:rPr>
        <w:t>تقرر الكشف بصورة منفصلة عن الأصول قيد الإنشاء استعداداً لمشروع المبنى الجديد وبالتالي السماح بمتابعة شفافة للمشروع خلال مرحلة الإنشاء.</w:t>
      </w:r>
    </w:p>
    <w:p w:rsidR="005054D9" w:rsidRPr="004419CE" w:rsidRDefault="005054D9" w:rsidP="00AE083C">
      <w:pPr>
        <w:pStyle w:val="Heading5"/>
        <w:spacing w:after="120"/>
        <w:rPr>
          <w:rtl/>
        </w:rPr>
      </w:pPr>
      <w:bookmarkStart w:id="653" w:name="_Toc9614794"/>
      <w:r w:rsidRPr="004419CE">
        <w:rPr>
          <w:rFonts w:hint="cs"/>
          <w:rtl/>
        </w:rPr>
        <w:t xml:space="preserve">الملاحظة </w:t>
      </w:r>
      <w:r w:rsidRPr="004419CE">
        <w:t>14</w:t>
      </w:r>
      <w:r w:rsidRPr="004419CE">
        <w:rPr>
          <w:rtl/>
        </w:rPr>
        <w:tab/>
      </w:r>
      <w:r w:rsidRPr="004419CE">
        <w:rPr>
          <w:rFonts w:hint="cs"/>
          <w:rtl/>
        </w:rPr>
        <w:t>ال</w:t>
      </w:r>
      <w:r w:rsidRPr="004419CE">
        <w:rPr>
          <w:rtl/>
        </w:rPr>
        <w:t>موردون و</w:t>
      </w:r>
      <w:r w:rsidRPr="004419CE">
        <w:rPr>
          <w:rFonts w:hint="cs"/>
          <w:rtl/>
        </w:rPr>
        <w:t>ال</w:t>
      </w:r>
      <w:r w:rsidRPr="004419CE">
        <w:rPr>
          <w:rtl/>
        </w:rPr>
        <w:t xml:space="preserve">دائنون </w:t>
      </w:r>
      <w:r w:rsidRPr="004419CE">
        <w:rPr>
          <w:rFonts w:hint="cs"/>
          <w:rtl/>
        </w:rPr>
        <w:t>ال</w:t>
      </w:r>
      <w:r w:rsidRPr="004419CE">
        <w:rPr>
          <w:rtl/>
        </w:rPr>
        <w:t>آخرون</w:t>
      </w:r>
      <w:bookmarkEnd w:id="651"/>
      <w:bookmarkEnd w:id="652"/>
      <w:bookmarkEnd w:id="653"/>
    </w:p>
    <w:tbl>
      <w:tblPr>
        <w:bidiVisual/>
        <w:tblW w:w="5000" w:type="pct"/>
        <w:tblInd w:w="25" w:type="dxa"/>
        <w:tblLook w:val="04A0" w:firstRow="1" w:lastRow="0" w:firstColumn="1" w:lastColumn="0" w:noHBand="0" w:noVBand="1"/>
      </w:tblPr>
      <w:tblGrid>
        <w:gridCol w:w="4399"/>
        <w:gridCol w:w="2615"/>
        <w:gridCol w:w="2615"/>
      </w:tblGrid>
      <w:tr w:rsidR="005054D9" w:rsidRPr="004419CE" w:rsidTr="00781D58">
        <w:tc>
          <w:tcPr>
            <w:tcW w:w="3650" w:type="dxa"/>
            <w:tcBorders>
              <w:top w:val="single" w:sz="4" w:space="0" w:color="auto"/>
              <w:left w:val="single" w:sz="4" w:space="0" w:color="auto"/>
              <w:bottom w:val="single" w:sz="4" w:space="0" w:color="auto"/>
              <w:right w:val="single" w:sz="4" w:space="0" w:color="auto"/>
            </w:tcBorders>
            <w:noWrap/>
            <w:vAlign w:val="center"/>
            <w:hideMark/>
          </w:tcPr>
          <w:p w:rsidR="005054D9" w:rsidRPr="004419CE" w:rsidRDefault="005054D9" w:rsidP="00C84BD2">
            <w:pPr>
              <w:tabs>
                <w:tab w:val="left" w:pos="720"/>
              </w:tabs>
              <w:spacing w:before="40" w:after="40" w:line="240" w:lineRule="exact"/>
              <w:jc w:val="left"/>
              <w:rPr>
                <w:b/>
                <w:bCs/>
                <w:color w:val="000000"/>
                <w:sz w:val="20"/>
                <w:szCs w:val="26"/>
              </w:rPr>
            </w:pPr>
            <w:r w:rsidRPr="004419CE">
              <w:rPr>
                <w:b/>
                <w:bCs/>
                <w:color w:val="000000"/>
                <w:sz w:val="20"/>
                <w:szCs w:val="26"/>
                <w:rtl/>
              </w:rPr>
              <w:t>بآلاف الفرنكات السويسرية</w:t>
            </w:r>
          </w:p>
        </w:tc>
        <w:tc>
          <w:tcPr>
            <w:tcW w:w="2170" w:type="dxa"/>
            <w:tcBorders>
              <w:top w:val="single" w:sz="4" w:space="0" w:color="auto"/>
              <w:left w:val="single" w:sz="4" w:space="0" w:color="auto"/>
              <w:bottom w:val="single" w:sz="4" w:space="0" w:color="auto"/>
              <w:right w:val="single" w:sz="4" w:space="0" w:color="auto"/>
            </w:tcBorders>
            <w:noWrap/>
            <w:vAlign w:val="center"/>
          </w:tcPr>
          <w:p w:rsidR="005054D9" w:rsidRPr="004419CE" w:rsidRDefault="005054D9" w:rsidP="00C84BD2">
            <w:pPr>
              <w:tabs>
                <w:tab w:val="left" w:pos="720"/>
              </w:tabs>
              <w:spacing w:before="40" w:after="40" w:line="240" w:lineRule="exact"/>
              <w:jc w:val="left"/>
              <w:rPr>
                <w:b/>
                <w:bCs/>
                <w:color w:val="000000"/>
                <w:sz w:val="20"/>
                <w:szCs w:val="26"/>
                <w:lang w:bidi="ar-EG"/>
              </w:rPr>
            </w:pPr>
            <w:r>
              <w:rPr>
                <w:b/>
                <w:bCs/>
                <w:color w:val="000000"/>
                <w:sz w:val="20"/>
                <w:szCs w:val="26"/>
              </w:rPr>
              <w:t>2018</w:t>
            </w:r>
            <w:r w:rsidRPr="004419CE">
              <w:rPr>
                <w:b/>
                <w:bCs/>
                <w:color w:val="000000"/>
                <w:sz w:val="20"/>
                <w:szCs w:val="26"/>
              </w:rPr>
              <w:t>.12.31</w:t>
            </w:r>
          </w:p>
        </w:tc>
        <w:tc>
          <w:tcPr>
            <w:tcW w:w="2170" w:type="dxa"/>
            <w:tcBorders>
              <w:top w:val="single" w:sz="4" w:space="0" w:color="auto"/>
              <w:left w:val="nil"/>
              <w:bottom w:val="single" w:sz="4" w:space="0" w:color="auto"/>
              <w:right w:val="single" w:sz="4" w:space="0" w:color="auto"/>
            </w:tcBorders>
            <w:vAlign w:val="center"/>
          </w:tcPr>
          <w:p w:rsidR="005054D9" w:rsidRPr="004419CE" w:rsidRDefault="005054D9" w:rsidP="00C84BD2">
            <w:pPr>
              <w:tabs>
                <w:tab w:val="left" w:pos="720"/>
              </w:tabs>
              <w:spacing w:before="40" w:after="40" w:line="240" w:lineRule="exact"/>
              <w:jc w:val="left"/>
              <w:rPr>
                <w:b/>
                <w:bCs/>
                <w:color w:val="000000"/>
                <w:sz w:val="20"/>
                <w:szCs w:val="26"/>
                <w:lang w:bidi="ar-EG"/>
              </w:rPr>
            </w:pPr>
            <w:r w:rsidRPr="004419CE">
              <w:rPr>
                <w:b/>
                <w:bCs/>
                <w:color w:val="000000"/>
                <w:sz w:val="20"/>
                <w:szCs w:val="26"/>
              </w:rPr>
              <w:t>2017.12.31</w:t>
            </w:r>
          </w:p>
        </w:tc>
      </w:tr>
      <w:tr w:rsidR="005054D9" w:rsidRPr="004419CE" w:rsidTr="00C84BD2">
        <w:tc>
          <w:tcPr>
            <w:tcW w:w="3650" w:type="dxa"/>
            <w:tcBorders>
              <w:top w:val="nil"/>
              <w:left w:val="single" w:sz="4" w:space="0" w:color="auto"/>
              <w:bottom w:val="nil"/>
              <w:right w:val="nil"/>
            </w:tcBorders>
            <w:noWrap/>
            <w:vAlign w:val="bottom"/>
          </w:tcPr>
          <w:p w:rsidR="005054D9" w:rsidRPr="004419CE" w:rsidRDefault="005054D9" w:rsidP="00C84BD2">
            <w:pPr>
              <w:tabs>
                <w:tab w:val="left" w:pos="720"/>
              </w:tabs>
              <w:spacing w:before="40" w:after="40" w:line="240" w:lineRule="exact"/>
              <w:jc w:val="left"/>
              <w:rPr>
                <w:color w:val="000000"/>
                <w:sz w:val="20"/>
                <w:szCs w:val="26"/>
                <w:rtl/>
              </w:rPr>
            </w:pPr>
          </w:p>
        </w:tc>
        <w:tc>
          <w:tcPr>
            <w:tcW w:w="2170" w:type="dxa"/>
            <w:tcBorders>
              <w:top w:val="nil"/>
              <w:left w:val="single" w:sz="4" w:space="0" w:color="auto"/>
              <w:bottom w:val="nil"/>
              <w:right w:val="single" w:sz="4" w:space="0" w:color="auto"/>
            </w:tcBorders>
            <w:shd w:val="clear" w:color="auto" w:fill="auto"/>
            <w:noWrap/>
            <w:vAlign w:val="bottom"/>
          </w:tcPr>
          <w:p w:rsidR="005054D9" w:rsidRPr="008D4C79" w:rsidRDefault="005054D9" w:rsidP="00C84BD2">
            <w:pPr>
              <w:tabs>
                <w:tab w:val="left" w:pos="720"/>
              </w:tabs>
              <w:spacing w:before="40" w:after="40" w:line="240" w:lineRule="exact"/>
              <w:jc w:val="left"/>
              <w:rPr>
                <w:color w:val="000000"/>
                <w:sz w:val="20"/>
                <w:szCs w:val="26"/>
              </w:rPr>
            </w:pPr>
            <w:r w:rsidRPr="008D4C79">
              <w:rPr>
                <w:color w:val="000000"/>
                <w:sz w:val="20"/>
                <w:szCs w:val="26"/>
              </w:rPr>
              <w:t> </w:t>
            </w:r>
          </w:p>
        </w:tc>
        <w:tc>
          <w:tcPr>
            <w:tcW w:w="2170" w:type="dxa"/>
            <w:tcBorders>
              <w:top w:val="nil"/>
              <w:left w:val="nil"/>
              <w:bottom w:val="nil"/>
              <w:right w:val="single" w:sz="4" w:space="0" w:color="auto"/>
            </w:tcBorders>
            <w:vAlign w:val="center"/>
          </w:tcPr>
          <w:p w:rsidR="005054D9" w:rsidRPr="004419CE" w:rsidRDefault="005054D9" w:rsidP="00C84BD2">
            <w:pPr>
              <w:tabs>
                <w:tab w:val="left" w:pos="720"/>
              </w:tabs>
              <w:spacing w:before="40" w:after="40" w:line="240" w:lineRule="exact"/>
              <w:jc w:val="left"/>
              <w:rPr>
                <w:color w:val="000000"/>
                <w:sz w:val="20"/>
                <w:szCs w:val="26"/>
              </w:rPr>
            </w:pPr>
          </w:p>
        </w:tc>
      </w:tr>
      <w:tr w:rsidR="005054D9" w:rsidRPr="004419CE" w:rsidTr="00C84BD2">
        <w:tc>
          <w:tcPr>
            <w:tcW w:w="3650" w:type="dxa"/>
            <w:tcBorders>
              <w:top w:val="nil"/>
              <w:left w:val="single" w:sz="4" w:space="0" w:color="auto"/>
              <w:bottom w:val="nil"/>
              <w:right w:val="nil"/>
            </w:tcBorders>
            <w:noWrap/>
            <w:vAlign w:val="bottom"/>
            <w:hideMark/>
          </w:tcPr>
          <w:p w:rsidR="005054D9" w:rsidRPr="004419CE" w:rsidRDefault="005054D9" w:rsidP="00C84BD2">
            <w:pPr>
              <w:tabs>
                <w:tab w:val="left" w:pos="720"/>
              </w:tabs>
              <w:spacing w:before="40" w:after="40" w:line="240" w:lineRule="exact"/>
              <w:jc w:val="left"/>
              <w:rPr>
                <w:color w:val="000000"/>
                <w:sz w:val="20"/>
                <w:szCs w:val="26"/>
                <w:rtl/>
              </w:rPr>
            </w:pPr>
            <w:r w:rsidRPr="004419CE">
              <w:rPr>
                <w:color w:val="000000"/>
                <w:sz w:val="20"/>
                <w:szCs w:val="26"/>
                <w:rtl/>
              </w:rPr>
              <w:t>المورّدون</w:t>
            </w:r>
          </w:p>
        </w:tc>
        <w:tc>
          <w:tcPr>
            <w:tcW w:w="2170" w:type="dxa"/>
            <w:tcBorders>
              <w:top w:val="nil"/>
              <w:left w:val="single" w:sz="4" w:space="0" w:color="auto"/>
              <w:bottom w:val="nil"/>
              <w:right w:val="single" w:sz="4" w:space="0" w:color="auto"/>
            </w:tcBorders>
            <w:shd w:val="clear" w:color="auto" w:fill="auto"/>
            <w:noWrap/>
            <w:vAlign w:val="bottom"/>
          </w:tcPr>
          <w:p w:rsidR="005054D9" w:rsidRPr="008D4C79" w:rsidRDefault="005054D9" w:rsidP="00C84BD2">
            <w:pPr>
              <w:tabs>
                <w:tab w:val="left" w:pos="720"/>
              </w:tabs>
              <w:spacing w:before="40" w:after="40" w:line="240" w:lineRule="exact"/>
              <w:jc w:val="left"/>
              <w:rPr>
                <w:color w:val="000000"/>
                <w:sz w:val="20"/>
                <w:szCs w:val="26"/>
              </w:rPr>
            </w:pPr>
            <w:r w:rsidRPr="008D4C79">
              <w:rPr>
                <w:color w:val="000000"/>
                <w:sz w:val="20"/>
                <w:szCs w:val="26"/>
              </w:rPr>
              <w:t>4</w:t>
            </w:r>
            <w:r>
              <w:rPr>
                <w:color w:val="000000"/>
                <w:sz w:val="20"/>
                <w:szCs w:val="26"/>
              </w:rPr>
              <w:t> </w:t>
            </w:r>
            <w:r w:rsidRPr="008D4C79">
              <w:rPr>
                <w:color w:val="000000"/>
                <w:sz w:val="20"/>
                <w:szCs w:val="26"/>
              </w:rPr>
              <w:t>660</w:t>
            </w:r>
          </w:p>
        </w:tc>
        <w:tc>
          <w:tcPr>
            <w:tcW w:w="2170" w:type="dxa"/>
            <w:tcBorders>
              <w:top w:val="nil"/>
              <w:left w:val="nil"/>
              <w:bottom w:val="nil"/>
              <w:right w:val="single" w:sz="4" w:space="0" w:color="auto"/>
            </w:tcBorders>
            <w:vAlign w:val="center"/>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5 103</w:t>
            </w:r>
          </w:p>
        </w:tc>
      </w:tr>
      <w:tr w:rsidR="005054D9" w:rsidRPr="004419CE" w:rsidTr="00781D58">
        <w:tc>
          <w:tcPr>
            <w:tcW w:w="3650" w:type="dxa"/>
            <w:tcBorders>
              <w:top w:val="nil"/>
              <w:left w:val="single" w:sz="4" w:space="0" w:color="auto"/>
              <w:bottom w:val="nil"/>
              <w:right w:val="nil"/>
            </w:tcBorders>
            <w:noWrap/>
            <w:vAlign w:val="bottom"/>
            <w:hideMark/>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tl/>
              </w:rPr>
              <w:t>إيداعات واردة</w:t>
            </w:r>
          </w:p>
        </w:tc>
        <w:tc>
          <w:tcPr>
            <w:tcW w:w="2170" w:type="dxa"/>
            <w:tcBorders>
              <w:top w:val="nil"/>
              <w:left w:val="single" w:sz="4" w:space="0" w:color="auto"/>
              <w:bottom w:val="nil"/>
              <w:right w:val="single" w:sz="4" w:space="0" w:color="auto"/>
            </w:tcBorders>
            <w:shd w:val="clear" w:color="auto" w:fill="auto"/>
            <w:noWrap/>
            <w:vAlign w:val="bottom"/>
          </w:tcPr>
          <w:p w:rsidR="005054D9" w:rsidRPr="008D4C79" w:rsidRDefault="005054D9" w:rsidP="00C84BD2">
            <w:pPr>
              <w:tabs>
                <w:tab w:val="left" w:pos="720"/>
              </w:tabs>
              <w:spacing w:before="40" w:after="40" w:line="240" w:lineRule="exact"/>
              <w:jc w:val="left"/>
              <w:rPr>
                <w:color w:val="000000"/>
                <w:sz w:val="20"/>
                <w:szCs w:val="26"/>
              </w:rPr>
            </w:pPr>
            <w:r w:rsidRPr="008D4C79">
              <w:rPr>
                <w:color w:val="000000"/>
                <w:sz w:val="20"/>
                <w:szCs w:val="26"/>
              </w:rPr>
              <w:t>3</w:t>
            </w:r>
            <w:r>
              <w:rPr>
                <w:color w:val="000000"/>
                <w:sz w:val="20"/>
                <w:szCs w:val="26"/>
              </w:rPr>
              <w:t> </w:t>
            </w:r>
            <w:r w:rsidRPr="008D4C79">
              <w:rPr>
                <w:color w:val="000000"/>
                <w:sz w:val="20"/>
                <w:szCs w:val="26"/>
              </w:rPr>
              <w:t>173</w:t>
            </w:r>
          </w:p>
        </w:tc>
        <w:tc>
          <w:tcPr>
            <w:tcW w:w="2170" w:type="dxa"/>
            <w:tcBorders>
              <w:top w:val="nil"/>
              <w:left w:val="nil"/>
              <w:right w:val="single" w:sz="4" w:space="0" w:color="auto"/>
            </w:tcBorders>
            <w:vAlign w:val="center"/>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2 583</w:t>
            </w:r>
          </w:p>
        </w:tc>
      </w:tr>
      <w:tr w:rsidR="005054D9" w:rsidRPr="004419CE" w:rsidTr="00781D58">
        <w:tc>
          <w:tcPr>
            <w:tcW w:w="3650" w:type="dxa"/>
            <w:tcBorders>
              <w:top w:val="nil"/>
              <w:left w:val="single" w:sz="4" w:space="0" w:color="auto"/>
              <w:bottom w:val="nil"/>
              <w:right w:val="nil"/>
            </w:tcBorders>
            <w:noWrap/>
            <w:vAlign w:val="bottom"/>
            <w:hideMark/>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tl/>
              </w:rPr>
              <w:t xml:space="preserve">دفعات </w:t>
            </w:r>
            <w:r w:rsidRPr="004419CE">
              <w:rPr>
                <w:rFonts w:hint="cs"/>
                <w:color w:val="000000"/>
                <w:sz w:val="20"/>
                <w:szCs w:val="26"/>
                <w:rtl/>
              </w:rPr>
              <w:t>على الحساب</w:t>
            </w:r>
            <w:r w:rsidRPr="004419CE">
              <w:rPr>
                <w:color w:val="000000"/>
                <w:sz w:val="20"/>
                <w:szCs w:val="26"/>
                <w:rtl/>
              </w:rPr>
              <w:t xml:space="preserve"> واردة</w:t>
            </w:r>
          </w:p>
        </w:tc>
        <w:tc>
          <w:tcPr>
            <w:tcW w:w="2170" w:type="dxa"/>
            <w:tcBorders>
              <w:top w:val="nil"/>
              <w:left w:val="single" w:sz="4" w:space="0" w:color="auto"/>
              <w:bottom w:val="nil"/>
              <w:right w:val="single" w:sz="4" w:space="0" w:color="auto"/>
            </w:tcBorders>
            <w:shd w:val="clear" w:color="auto" w:fill="auto"/>
            <w:noWrap/>
            <w:vAlign w:val="bottom"/>
          </w:tcPr>
          <w:p w:rsidR="005054D9" w:rsidRPr="008D4C79" w:rsidRDefault="005054D9" w:rsidP="00C84BD2">
            <w:pPr>
              <w:tabs>
                <w:tab w:val="left" w:pos="720"/>
              </w:tabs>
              <w:spacing w:before="40" w:after="40" w:line="240" w:lineRule="exact"/>
              <w:jc w:val="left"/>
              <w:rPr>
                <w:color w:val="000000"/>
                <w:sz w:val="20"/>
                <w:szCs w:val="26"/>
              </w:rPr>
            </w:pPr>
            <w:r w:rsidRPr="008D4C79">
              <w:rPr>
                <w:color w:val="000000"/>
                <w:sz w:val="20"/>
                <w:szCs w:val="26"/>
              </w:rPr>
              <w:t>1</w:t>
            </w:r>
            <w:r>
              <w:rPr>
                <w:color w:val="000000"/>
                <w:sz w:val="20"/>
                <w:szCs w:val="26"/>
              </w:rPr>
              <w:t> </w:t>
            </w:r>
            <w:r w:rsidRPr="008D4C79">
              <w:rPr>
                <w:color w:val="000000"/>
                <w:sz w:val="20"/>
                <w:szCs w:val="26"/>
              </w:rPr>
              <w:t>072</w:t>
            </w:r>
          </w:p>
        </w:tc>
        <w:tc>
          <w:tcPr>
            <w:tcW w:w="2170" w:type="dxa"/>
            <w:tcBorders>
              <w:top w:val="nil"/>
              <w:left w:val="nil"/>
              <w:right w:val="single" w:sz="4" w:space="0" w:color="auto"/>
            </w:tcBorders>
            <w:vAlign w:val="center"/>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1 985</w:t>
            </w:r>
          </w:p>
        </w:tc>
      </w:tr>
      <w:tr w:rsidR="005054D9" w:rsidRPr="004419CE" w:rsidTr="00C84BD2">
        <w:tc>
          <w:tcPr>
            <w:tcW w:w="3650" w:type="dxa"/>
            <w:tcBorders>
              <w:top w:val="nil"/>
              <w:left w:val="single" w:sz="4" w:space="0" w:color="auto"/>
              <w:bottom w:val="nil"/>
              <w:right w:val="nil"/>
            </w:tcBorders>
            <w:noWrap/>
            <w:vAlign w:val="bottom"/>
          </w:tcPr>
          <w:p w:rsidR="005054D9" w:rsidRPr="004419CE" w:rsidRDefault="005054D9" w:rsidP="00C84BD2">
            <w:pPr>
              <w:tabs>
                <w:tab w:val="left" w:pos="720"/>
              </w:tabs>
              <w:spacing w:before="40" w:after="40" w:line="240" w:lineRule="exact"/>
              <w:jc w:val="left"/>
              <w:rPr>
                <w:color w:val="000000"/>
                <w:sz w:val="20"/>
                <w:szCs w:val="26"/>
                <w:rtl/>
              </w:rPr>
            </w:pPr>
          </w:p>
        </w:tc>
        <w:tc>
          <w:tcPr>
            <w:tcW w:w="2170" w:type="dxa"/>
            <w:tcBorders>
              <w:top w:val="nil"/>
              <w:left w:val="single" w:sz="4" w:space="0" w:color="auto"/>
              <w:bottom w:val="single" w:sz="4" w:space="0" w:color="auto"/>
              <w:right w:val="single" w:sz="4" w:space="0" w:color="auto"/>
            </w:tcBorders>
            <w:shd w:val="clear" w:color="auto" w:fill="auto"/>
            <w:noWrap/>
            <w:vAlign w:val="bottom"/>
          </w:tcPr>
          <w:p w:rsidR="005054D9" w:rsidRPr="008D4C79" w:rsidRDefault="005054D9" w:rsidP="00C84BD2">
            <w:pPr>
              <w:tabs>
                <w:tab w:val="left" w:pos="720"/>
              </w:tabs>
              <w:spacing w:before="40" w:after="40" w:line="240" w:lineRule="exact"/>
              <w:jc w:val="left"/>
              <w:rPr>
                <w:color w:val="000000"/>
                <w:sz w:val="20"/>
                <w:szCs w:val="26"/>
              </w:rPr>
            </w:pPr>
            <w:r w:rsidRPr="008D4C79">
              <w:rPr>
                <w:color w:val="000000"/>
                <w:sz w:val="20"/>
                <w:szCs w:val="26"/>
              </w:rPr>
              <w:t> </w:t>
            </w:r>
          </w:p>
        </w:tc>
        <w:tc>
          <w:tcPr>
            <w:tcW w:w="2170" w:type="dxa"/>
            <w:tcBorders>
              <w:top w:val="nil"/>
              <w:left w:val="nil"/>
              <w:bottom w:val="single" w:sz="4" w:space="0" w:color="auto"/>
              <w:right w:val="single" w:sz="4" w:space="0" w:color="auto"/>
            </w:tcBorders>
            <w:vAlign w:val="center"/>
          </w:tcPr>
          <w:p w:rsidR="005054D9" w:rsidRPr="004419CE" w:rsidRDefault="005054D9" w:rsidP="00C84BD2">
            <w:pPr>
              <w:tabs>
                <w:tab w:val="left" w:pos="720"/>
              </w:tabs>
              <w:spacing w:before="40" w:after="40" w:line="240" w:lineRule="exact"/>
              <w:jc w:val="left"/>
              <w:rPr>
                <w:color w:val="000000"/>
                <w:sz w:val="20"/>
                <w:szCs w:val="26"/>
              </w:rPr>
            </w:pPr>
          </w:p>
        </w:tc>
      </w:tr>
      <w:tr w:rsidR="005054D9" w:rsidRPr="004419CE" w:rsidTr="00C84BD2">
        <w:tc>
          <w:tcPr>
            <w:tcW w:w="3650" w:type="dxa"/>
            <w:tcBorders>
              <w:top w:val="single" w:sz="4" w:space="0" w:color="auto"/>
              <w:left w:val="single" w:sz="4" w:space="0" w:color="auto"/>
              <w:bottom w:val="single" w:sz="4" w:space="0" w:color="auto"/>
              <w:right w:val="nil"/>
            </w:tcBorders>
            <w:noWrap/>
            <w:vAlign w:val="center"/>
            <w:hideMark/>
          </w:tcPr>
          <w:p w:rsidR="005054D9" w:rsidRPr="004419CE" w:rsidRDefault="005054D9" w:rsidP="00C84BD2">
            <w:pPr>
              <w:tabs>
                <w:tab w:val="left" w:pos="720"/>
              </w:tabs>
              <w:spacing w:before="40" w:after="40" w:line="240" w:lineRule="exact"/>
              <w:jc w:val="left"/>
              <w:rPr>
                <w:b/>
                <w:bCs/>
                <w:color w:val="000000"/>
                <w:sz w:val="20"/>
                <w:szCs w:val="26"/>
              </w:rPr>
            </w:pPr>
            <w:r w:rsidRPr="004419CE">
              <w:rPr>
                <w:b/>
                <w:bCs/>
                <w:color w:val="000000"/>
                <w:sz w:val="20"/>
                <w:szCs w:val="26"/>
                <w:rtl/>
              </w:rPr>
              <w:t>المورّدون والدائنون الآخرون</w:t>
            </w:r>
          </w:p>
        </w:tc>
        <w:tc>
          <w:tcPr>
            <w:tcW w:w="2170" w:type="dxa"/>
            <w:tcBorders>
              <w:top w:val="nil"/>
              <w:left w:val="single" w:sz="4" w:space="0" w:color="auto"/>
              <w:bottom w:val="single" w:sz="4" w:space="0" w:color="auto"/>
              <w:right w:val="single" w:sz="4" w:space="0" w:color="auto"/>
            </w:tcBorders>
            <w:shd w:val="clear" w:color="auto" w:fill="auto"/>
            <w:noWrap/>
            <w:vAlign w:val="center"/>
          </w:tcPr>
          <w:p w:rsidR="005054D9" w:rsidRPr="008D4C79" w:rsidRDefault="005054D9" w:rsidP="00C84BD2">
            <w:pPr>
              <w:tabs>
                <w:tab w:val="left" w:pos="720"/>
              </w:tabs>
              <w:spacing w:before="40" w:after="40" w:line="240" w:lineRule="exact"/>
              <w:jc w:val="left"/>
              <w:rPr>
                <w:color w:val="000000"/>
                <w:sz w:val="20"/>
                <w:szCs w:val="26"/>
              </w:rPr>
            </w:pPr>
            <w:r w:rsidRPr="008D4C79">
              <w:rPr>
                <w:color w:val="000000"/>
                <w:sz w:val="20"/>
                <w:szCs w:val="26"/>
              </w:rPr>
              <w:t>8</w:t>
            </w:r>
            <w:r>
              <w:rPr>
                <w:color w:val="000000"/>
                <w:sz w:val="20"/>
                <w:szCs w:val="26"/>
              </w:rPr>
              <w:t> </w:t>
            </w:r>
            <w:r w:rsidRPr="008D4C79">
              <w:rPr>
                <w:color w:val="000000"/>
                <w:sz w:val="20"/>
                <w:szCs w:val="26"/>
              </w:rPr>
              <w:t>905</w:t>
            </w:r>
          </w:p>
        </w:tc>
        <w:tc>
          <w:tcPr>
            <w:tcW w:w="2170" w:type="dxa"/>
            <w:tcBorders>
              <w:top w:val="single" w:sz="4" w:space="0" w:color="auto"/>
              <w:left w:val="nil"/>
              <w:bottom w:val="single" w:sz="4" w:space="0" w:color="auto"/>
              <w:right w:val="single" w:sz="4" w:space="0" w:color="auto"/>
            </w:tcBorders>
            <w:vAlign w:val="center"/>
          </w:tcPr>
          <w:p w:rsidR="005054D9" w:rsidRPr="004419CE" w:rsidRDefault="005054D9" w:rsidP="00C84BD2">
            <w:pPr>
              <w:tabs>
                <w:tab w:val="left" w:pos="720"/>
              </w:tabs>
              <w:spacing w:before="40" w:after="40" w:line="240" w:lineRule="exact"/>
              <w:jc w:val="left"/>
              <w:rPr>
                <w:b/>
                <w:bCs/>
                <w:color w:val="000000"/>
                <w:sz w:val="20"/>
                <w:szCs w:val="26"/>
              </w:rPr>
            </w:pPr>
            <w:r w:rsidRPr="004419CE">
              <w:rPr>
                <w:b/>
                <w:bCs/>
                <w:color w:val="000000"/>
                <w:sz w:val="20"/>
                <w:szCs w:val="26"/>
              </w:rPr>
              <w:t>9 671</w:t>
            </w:r>
          </w:p>
        </w:tc>
      </w:tr>
    </w:tbl>
    <w:p w:rsidR="005054D9" w:rsidRPr="004419CE" w:rsidRDefault="005054D9" w:rsidP="005054D9">
      <w:pPr>
        <w:spacing w:before="240"/>
        <w:rPr>
          <w:lang w:bidi="ar-EG"/>
        </w:rPr>
      </w:pPr>
      <w:r w:rsidRPr="004419CE">
        <w:rPr>
          <w:rtl/>
          <w:lang w:bidi="ar-EG"/>
        </w:rPr>
        <w:t>يتناول المبلغ الخاص بالموردين أساساً الفواتير التي ما زالت غير مدفوعة وحسابات الموظفين وكذلك قسائم الدفع </w:t>
      </w:r>
      <w:r w:rsidRPr="004419CE">
        <w:rPr>
          <w:lang w:val="fr-CH" w:bidi="ar-EG"/>
        </w:rPr>
        <w:t>(IOV)</w:t>
      </w:r>
      <w:r w:rsidRPr="004419CE">
        <w:rPr>
          <w:rtl/>
          <w:lang w:bidi="ar-EG"/>
        </w:rPr>
        <w:t xml:space="preserve"> رهن السداد مع برنامج الأمم المتحدة الإنمائي.</w:t>
      </w:r>
    </w:p>
    <w:p w:rsidR="005054D9" w:rsidRPr="004419CE" w:rsidRDefault="005054D9" w:rsidP="005054D9">
      <w:pPr>
        <w:rPr>
          <w:spacing w:val="-2"/>
          <w:rtl/>
          <w:lang w:bidi="ar-EG"/>
        </w:rPr>
      </w:pPr>
      <w:r w:rsidRPr="004419CE">
        <w:rPr>
          <w:spacing w:val="-2"/>
          <w:rtl/>
          <w:lang w:bidi="ar-EG"/>
        </w:rPr>
        <w:t>وقد وردت الإيداعات لقاء معالجة بطاقات التبليغ عن الشبكات الساتلية وكذلك لقاء المشتريات المقبلة من المنشورات. وسوف تعاد هذه المبالغ إلى أصحابها أو تستخدم لسداد مساهمات مقبلة و/أو فواتير معالجة بطاقات التبليغ عن الشبكات الساتلية والمنشورات.</w:t>
      </w:r>
    </w:p>
    <w:p w:rsidR="005054D9" w:rsidRPr="007A2E3F" w:rsidRDefault="005054D9" w:rsidP="005054D9">
      <w:r w:rsidRPr="004419CE">
        <w:rPr>
          <w:rFonts w:hint="cs"/>
          <w:rtl/>
          <w:lang w:bidi="ar-EG"/>
        </w:rPr>
        <w:t>والدفعات</w:t>
      </w:r>
      <w:r w:rsidRPr="004419CE">
        <w:rPr>
          <w:rtl/>
          <w:lang w:bidi="ar-EG"/>
        </w:rPr>
        <w:t xml:space="preserve"> على الحساب هي مدفوعات مسبقة لحسابات الاتحاد من قبل البلدان المضيفة لتنظيم </w:t>
      </w:r>
      <w:r w:rsidRPr="004419CE">
        <w:rPr>
          <w:rFonts w:hint="cs"/>
          <w:rtl/>
          <w:lang w:bidi="ar-EG"/>
        </w:rPr>
        <w:t>أحداث</w:t>
      </w:r>
      <w:r w:rsidRPr="004419CE">
        <w:rPr>
          <w:rtl/>
          <w:lang w:bidi="ar-EG"/>
        </w:rPr>
        <w:t xml:space="preserve"> عام</w:t>
      </w:r>
      <w:r w:rsidRPr="004419CE">
        <w:rPr>
          <w:rFonts w:hint="cs"/>
          <w:rtl/>
          <w:lang w:bidi="ar-EG"/>
        </w:rPr>
        <w:t>يْ</w:t>
      </w:r>
      <w:r w:rsidRPr="004419CE">
        <w:rPr>
          <w:rtl/>
          <w:lang w:bidi="ar-EG"/>
        </w:rPr>
        <w:t xml:space="preserve"> </w:t>
      </w:r>
      <w:r>
        <w:rPr>
          <w:lang w:bidi="ar-EG"/>
        </w:rPr>
        <w:t>2018</w:t>
      </w:r>
      <w:r w:rsidRPr="004419CE">
        <w:rPr>
          <w:rFonts w:hint="cs"/>
          <w:rtl/>
          <w:lang w:bidi="ar-EG"/>
        </w:rPr>
        <w:t xml:space="preserve"> و</w:t>
      </w:r>
      <w:r w:rsidRPr="004419CE">
        <w:rPr>
          <w:lang w:bidi="ar-EG"/>
        </w:rPr>
        <w:t>201</w:t>
      </w:r>
      <w:r>
        <w:rPr>
          <w:lang w:bidi="ar-EG"/>
        </w:rPr>
        <w:t>9</w:t>
      </w:r>
      <w:r w:rsidRPr="004419CE">
        <w:rPr>
          <w:rtl/>
          <w:lang w:bidi="ar-EG"/>
        </w:rPr>
        <w:t xml:space="preserve"> مثل </w:t>
      </w:r>
      <w:r w:rsidRPr="004419CE">
        <w:rPr>
          <w:rFonts w:hint="cs"/>
          <w:rtl/>
          <w:lang w:bidi="ar-EG"/>
        </w:rPr>
        <w:t xml:space="preserve">مؤتمر المندوبين المفوضين لعام </w:t>
      </w:r>
      <w:r w:rsidRPr="004419CE">
        <w:rPr>
          <w:lang w:bidi="ar-EG"/>
        </w:rPr>
        <w:t>(PP-18) 2018</w:t>
      </w:r>
      <w:r>
        <w:rPr>
          <w:rFonts w:hint="cs"/>
          <w:rtl/>
          <w:lang w:bidi="ar-EG"/>
        </w:rPr>
        <w:t xml:space="preserve"> أو الندوة العالمية لمنظمي الاتصالات لعام </w:t>
      </w:r>
      <w:r>
        <w:rPr>
          <w:lang w:bidi="ar-EG"/>
        </w:rPr>
        <w:t>2019</w:t>
      </w:r>
      <w:r>
        <w:rPr>
          <w:rFonts w:hint="cs"/>
          <w:rtl/>
        </w:rPr>
        <w:t>.</w:t>
      </w:r>
    </w:p>
    <w:p w:rsidR="005054D9" w:rsidRPr="004419CE" w:rsidRDefault="005054D9" w:rsidP="00AE083C">
      <w:pPr>
        <w:pStyle w:val="Heading5"/>
        <w:spacing w:after="120"/>
      </w:pPr>
      <w:bookmarkStart w:id="654" w:name="_Toc452156634"/>
      <w:bookmarkStart w:id="655" w:name="_Toc482792218"/>
      <w:bookmarkStart w:id="656" w:name="_Toc482793723"/>
      <w:bookmarkStart w:id="657" w:name="_Toc511402239"/>
      <w:bookmarkStart w:id="658" w:name="_Toc511756676"/>
      <w:bookmarkStart w:id="659" w:name="_Toc9614795"/>
      <w:r w:rsidRPr="004419CE">
        <w:rPr>
          <w:rtl/>
        </w:rPr>
        <w:t xml:space="preserve">الملاحظة </w:t>
      </w:r>
      <w:r w:rsidRPr="004419CE">
        <w:t>15</w:t>
      </w:r>
      <w:r w:rsidRPr="004419CE">
        <w:rPr>
          <w:rtl/>
        </w:rPr>
        <w:tab/>
        <w:t>الإيرادات المؤجلة</w:t>
      </w:r>
      <w:bookmarkEnd w:id="654"/>
      <w:bookmarkEnd w:id="655"/>
      <w:bookmarkEnd w:id="656"/>
      <w:bookmarkEnd w:id="657"/>
      <w:bookmarkEnd w:id="658"/>
      <w:bookmarkEnd w:id="659"/>
    </w:p>
    <w:tbl>
      <w:tblPr>
        <w:bidiVisual/>
        <w:tblW w:w="5000" w:type="pct"/>
        <w:tblInd w:w="20" w:type="dxa"/>
        <w:tblLook w:val="04A0" w:firstRow="1" w:lastRow="0" w:firstColumn="1" w:lastColumn="0" w:noHBand="0" w:noVBand="1"/>
      </w:tblPr>
      <w:tblGrid>
        <w:gridCol w:w="6123"/>
        <w:gridCol w:w="1753"/>
        <w:gridCol w:w="1753"/>
      </w:tblGrid>
      <w:tr w:rsidR="005054D9" w:rsidRPr="004419CE" w:rsidTr="00C84BD2">
        <w:trPr>
          <w:trHeight w:val="42"/>
        </w:trPr>
        <w:tc>
          <w:tcPr>
            <w:tcW w:w="5660" w:type="dxa"/>
            <w:tcBorders>
              <w:top w:val="single" w:sz="4" w:space="0" w:color="auto"/>
              <w:left w:val="single" w:sz="4" w:space="0" w:color="auto"/>
              <w:bottom w:val="single" w:sz="4" w:space="0" w:color="auto"/>
              <w:right w:val="nil"/>
            </w:tcBorders>
            <w:shd w:val="clear" w:color="auto" w:fill="auto"/>
            <w:noWrap/>
            <w:vAlign w:val="center"/>
            <w:hideMark/>
          </w:tcPr>
          <w:p w:rsidR="005054D9" w:rsidRPr="004419CE" w:rsidRDefault="005054D9" w:rsidP="00C84BD2">
            <w:pPr>
              <w:keepNext/>
              <w:spacing w:before="40" w:after="40" w:line="240" w:lineRule="exact"/>
              <w:rPr>
                <w:b/>
                <w:bCs/>
                <w:color w:val="000000"/>
                <w:sz w:val="20"/>
                <w:szCs w:val="26"/>
              </w:rPr>
            </w:pPr>
            <w:r w:rsidRPr="004419CE">
              <w:rPr>
                <w:b/>
                <w:bCs/>
                <w:color w:val="000000"/>
                <w:sz w:val="20"/>
                <w:szCs w:val="26"/>
                <w:rtl/>
              </w:rPr>
              <w:t>بآلاف الفرنكات السويسرية</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4D9" w:rsidRPr="004419CE" w:rsidRDefault="005054D9" w:rsidP="00C84BD2">
            <w:pPr>
              <w:keepNext/>
              <w:tabs>
                <w:tab w:val="left" w:pos="720"/>
              </w:tabs>
              <w:spacing w:before="40" w:after="40" w:line="240" w:lineRule="exact"/>
              <w:jc w:val="left"/>
              <w:rPr>
                <w:b/>
                <w:bCs/>
                <w:color w:val="000000"/>
                <w:sz w:val="20"/>
                <w:szCs w:val="26"/>
              </w:rPr>
            </w:pPr>
            <w:r>
              <w:rPr>
                <w:b/>
                <w:bCs/>
                <w:color w:val="000000"/>
                <w:sz w:val="20"/>
                <w:szCs w:val="26"/>
              </w:rPr>
              <w:t>2018</w:t>
            </w:r>
            <w:r w:rsidRPr="004419CE">
              <w:rPr>
                <w:b/>
                <w:bCs/>
                <w:color w:val="000000"/>
                <w:sz w:val="20"/>
                <w:szCs w:val="26"/>
              </w:rPr>
              <w:t>.12.31</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5054D9" w:rsidRPr="004419CE" w:rsidRDefault="005054D9" w:rsidP="00C84BD2">
            <w:pPr>
              <w:keepNext/>
              <w:tabs>
                <w:tab w:val="left" w:pos="720"/>
              </w:tabs>
              <w:spacing w:before="40" w:after="40" w:line="240" w:lineRule="exact"/>
              <w:jc w:val="left"/>
              <w:rPr>
                <w:b/>
                <w:bCs/>
                <w:color w:val="000000"/>
                <w:sz w:val="20"/>
                <w:szCs w:val="26"/>
                <w:lang w:bidi="ar-EG"/>
              </w:rPr>
            </w:pPr>
            <w:r>
              <w:rPr>
                <w:b/>
                <w:bCs/>
                <w:color w:val="000000"/>
                <w:sz w:val="20"/>
                <w:szCs w:val="26"/>
              </w:rPr>
              <w:t>2017</w:t>
            </w:r>
            <w:r w:rsidRPr="004419CE">
              <w:rPr>
                <w:b/>
                <w:bCs/>
                <w:color w:val="000000"/>
                <w:sz w:val="20"/>
                <w:szCs w:val="26"/>
              </w:rPr>
              <w:t>.12.31</w:t>
            </w:r>
          </w:p>
        </w:tc>
      </w:tr>
      <w:tr w:rsidR="005054D9" w:rsidRPr="004419CE" w:rsidTr="00781D58">
        <w:trPr>
          <w:trHeight w:val="42"/>
        </w:trPr>
        <w:tc>
          <w:tcPr>
            <w:tcW w:w="5660" w:type="dxa"/>
            <w:tcBorders>
              <w:top w:val="single" w:sz="4" w:space="0" w:color="auto"/>
              <w:left w:val="single" w:sz="4" w:space="0" w:color="auto"/>
              <w:right w:val="nil"/>
            </w:tcBorders>
            <w:shd w:val="clear" w:color="auto" w:fill="auto"/>
            <w:noWrap/>
            <w:vAlign w:val="center"/>
          </w:tcPr>
          <w:p w:rsidR="005054D9" w:rsidRPr="004419CE" w:rsidRDefault="005054D9" w:rsidP="00781D58">
            <w:pPr>
              <w:keepNext/>
              <w:bidi w:val="0"/>
              <w:spacing w:before="40" w:after="40" w:line="240" w:lineRule="exact"/>
              <w:rPr>
                <w:b/>
                <w:bCs/>
                <w:color w:val="000000"/>
                <w:sz w:val="20"/>
                <w:szCs w:val="26"/>
                <w:rtl/>
              </w:rPr>
            </w:pPr>
          </w:p>
        </w:tc>
        <w:tc>
          <w:tcPr>
            <w:tcW w:w="1620" w:type="dxa"/>
            <w:tcBorders>
              <w:top w:val="single" w:sz="4" w:space="0" w:color="auto"/>
              <w:left w:val="single" w:sz="4" w:space="0" w:color="auto"/>
              <w:right w:val="single" w:sz="4" w:space="0" w:color="auto"/>
            </w:tcBorders>
            <w:shd w:val="clear" w:color="auto" w:fill="auto"/>
            <w:noWrap/>
            <w:vAlign w:val="center"/>
          </w:tcPr>
          <w:p w:rsidR="005054D9" w:rsidRDefault="005054D9" w:rsidP="00781D58">
            <w:pPr>
              <w:keepNext/>
              <w:tabs>
                <w:tab w:val="left" w:pos="720"/>
              </w:tabs>
              <w:bidi w:val="0"/>
              <w:spacing w:before="40" w:after="40" w:line="240" w:lineRule="exact"/>
              <w:jc w:val="left"/>
              <w:rPr>
                <w:b/>
                <w:bCs/>
                <w:color w:val="000000"/>
                <w:sz w:val="20"/>
                <w:szCs w:val="26"/>
              </w:rPr>
            </w:pPr>
          </w:p>
        </w:tc>
        <w:tc>
          <w:tcPr>
            <w:tcW w:w="1620" w:type="dxa"/>
            <w:tcBorders>
              <w:top w:val="single" w:sz="4" w:space="0" w:color="auto"/>
              <w:left w:val="nil"/>
              <w:right w:val="single" w:sz="4" w:space="0" w:color="auto"/>
            </w:tcBorders>
            <w:shd w:val="clear" w:color="auto" w:fill="auto"/>
            <w:noWrap/>
            <w:vAlign w:val="center"/>
          </w:tcPr>
          <w:p w:rsidR="005054D9" w:rsidRDefault="005054D9" w:rsidP="00781D58">
            <w:pPr>
              <w:keepNext/>
              <w:tabs>
                <w:tab w:val="left" w:pos="720"/>
              </w:tabs>
              <w:bidi w:val="0"/>
              <w:spacing w:before="40" w:after="40" w:line="240" w:lineRule="exact"/>
              <w:jc w:val="left"/>
              <w:rPr>
                <w:b/>
                <w:bCs/>
                <w:color w:val="000000"/>
                <w:sz w:val="20"/>
                <w:szCs w:val="26"/>
              </w:rPr>
            </w:pPr>
          </w:p>
        </w:tc>
      </w:tr>
      <w:tr w:rsidR="005054D9" w:rsidRPr="004419CE" w:rsidTr="00C84BD2">
        <w:trPr>
          <w:trHeight w:val="255"/>
        </w:trPr>
        <w:tc>
          <w:tcPr>
            <w:tcW w:w="5660" w:type="dxa"/>
            <w:tcBorders>
              <w:top w:val="nil"/>
              <w:left w:val="single" w:sz="4" w:space="0" w:color="auto"/>
              <w:bottom w:val="nil"/>
              <w:right w:val="nil"/>
            </w:tcBorders>
            <w:shd w:val="clear" w:color="auto" w:fill="auto"/>
            <w:noWrap/>
            <w:vAlign w:val="bottom"/>
            <w:hideMark/>
          </w:tcPr>
          <w:p w:rsidR="005054D9" w:rsidRPr="004419CE" w:rsidRDefault="005054D9" w:rsidP="00115AD9">
            <w:pPr>
              <w:keepNext/>
              <w:bidi w:val="0"/>
              <w:spacing w:before="40" w:after="40" w:line="240" w:lineRule="exact"/>
              <w:jc w:val="right"/>
              <w:rPr>
                <w:color w:val="000000"/>
                <w:sz w:val="20"/>
                <w:szCs w:val="26"/>
              </w:rPr>
            </w:pPr>
            <w:r w:rsidRPr="004419CE">
              <w:rPr>
                <w:sz w:val="20"/>
                <w:szCs w:val="26"/>
                <w:rtl/>
                <w:lang w:bidi="ar-EG"/>
              </w:rPr>
              <w:t>مساهمات - دول أعضاء</w:t>
            </w:r>
          </w:p>
        </w:tc>
        <w:tc>
          <w:tcPr>
            <w:tcW w:w="1620" w:type="dxa"/>
            <w:tcBorders>
              <w:top w:val="nil"/>
              <w:left w:val="single" w:sz="4" w:space="0" w:color="auto"/>
              <w:bottom w:val="nil"/>
              <w:right w:val="single" w:sz="4" w:space="0" w:color="auto"/>
            </w:tcBorders>
            <w:shd w:val="clear" w:color="auto" w:fill="auto"/>
            <w:noWrap/>
            <w:vAlign w:val="bottom"/>
          </w:tcPr>
          <w:p w:rsidR="005054D9" w:rsidRPr="00533507" w:rsidRDefault="005054D9" w:rsidP="00115AD9">
            <w:pPr>
              <w:bidi w:val="0"/>
              <w:spacing w:before="40" w:after="40" w:line="240" w:lineRule="exact"/>
              <w:jc w:val="right"/>
              <w:rPr>
                <w:color w:val="000000"/>
                <w:sz w:val="20"/>
                <w:szCs w:val="26"/>
              </w:rPr>
            </w:pPr>
            <w:r w:rsidRPr="00533507">
              <w:rPr>
                <w:color w:val="000000"/>
                <w:sz w:val="20"/>
                <w:szCs w:val="26"/>
              </w:rPr>
              <w:t>109</w:t>
            </w:r>
            <w:r>
              <w:rPr>
                <w:color w:val="000000"/>
                <w:sz w:val="20"/>
                <w:szCs w:val="26"/>
              </w:rPr>
              <w:t> </w:t>
            </w:r>
            <w:r w:rsidRPr="00533507">
              <w:rPr>
                <w:color w:val="000000"/>
                <w:sz w:val="20"/>
                <w:szCs w:val="26"/>
              </w:rPr>
              <w:t>551</w:t>
            </w:r>
          </w:p>
        </w:tc>
        <w:tc>
          <w:tcPr>
            <w:tcW w:w="1620" w:type="dxa"/>
            <w:tcBorders>
              <w:top w:val="nil"/>
              <w:left w:val="nil"/>
              <w:bottom w:val="nil"/>
              <w:right w:val="single" w:sz="4" w:space="0" w:color="auto"/>
            </w:tcBorders>
            <w:shd w:val="clear" w:color="auto" w:fill="auto"/>
            <w:noWrap/>
            <w:vAlign w:val="bottom"/>
          </w:tcPr>
          <w:p w:rsidR="005054D9" w:rsidRPr="004419CE" w:rsidRDefault="005054D9" w:rsidP="00115AD9">
            <w:pPr>
              <w:keepNext/>
              <w:bidi w:val="0"/>
              <w:spacing w:before="40" w:after="40" w:line="240" w:lineRule="exact"/>
              <w:jc w:val="right"/>
              <w:rPr>
                <w:color w:val="000000"/>
                <w:sz w:val="20"/>
                <w:szCs w:val="26"/>
              </w:rPr>
            </w:pPr>
            <w:r w:rsidRPr="004419CE">
              <w:rPr>
                <w:color w:val="000000"/>
                <w:sz w:val="20"/>
                <w:szCs w:val="26"/>
              </w:rPr>
              <w:t xml:space="preserve">108 518 </w:t>
            </w:r>
          </w:p>
        </w:tc>
      </w:tr>
      <w:tr w:rsidR="005054D9" w:rsidRPr="004419CE" w:rsidTr="00C84BD2">
        <w:trPr>
          <w:trHeight w:val="255"/>
        </w:trPr>
        <w:tc>
          <w:tcPr>
            <w:tcW w:w="5660" w:type="dxa"/>
            <w:tcBorders>
              <w:top w:val="nil"/>
              <w:left w:val="single" w:sz="4" w:space="0" w:color="auto"/>
              <w:bottom w:val="nil"/>
              <w:right w:val="nil"/>
            </w:tcBorders>
            <w:shd w:val="clear" w:color="auto" w:fill="auto"/>
            <w:noWrap/>
            <w:vAlign w:val="bottom"/>
            <w:hideMark/>
          </w:tcPr>
          <w:p w:rsidR="005054D9" w:rsidRPr="004419CE" w:rsidRDefault="005054D9" w:rsidP="00C84BD2">
            <w:pPr>
              <w:keepNext/>
              <w:spacing w:before="40" w:after="40" w:line="240" w:lineRule="exact"/>
              <w:rPr>
                <w:color w:val="000000"/>
                <w:sz w:val="20"/>
                <w:szCs w:val="26"/>
              </w:rPr>
            </w:pPr>
            <w:r w:rsidRPr="004419CE">
              <w:rPr>
                <w:sz w:val="20"/>
                <w:szCs w:val="26"/>
                <w:rtl/>
                <w:lang w:bidi="ar-EG"/>
              </w:rPr>
              <w:t>مساهمات - أعضاء قطاعات</w:t>
            </w:r>
          </w:p>
        </w:tc>
        <w:tc>
          <w:tcPr>
            <w:tcW w:w="1620" w:type="dxa"/>
            <w:tcBorders>
              <w:top w:val="nil"/>
              <w:left w:val="single" w:sz="4" w:space="0" w:color="auto"/>
              <w:bottom w:val="nil"/>
              <w:right w:val="single" w:sz="4" w:space="0" w:color="auto"/>
            </w:tcBorders>
            <w:shd w:val="clear" w:color="auto" w:fill="auto"/>
            <w:noWrap/>
            <w:vAlign w:val="bottom"/>
          </w:tcPr>
          <w:p w:rsidR="005054D9" w:rsidRPr="00533507" w:rsidRDefault="005054D9" w:rsidP="00C84BD2">
            <w:pPr>
              <w:spacing w:before="40" w:after="40" w:line="240" w:lineRule="exact"/>
              <w:jc w:val="left"/>
              <w:rPr>
                <w:color w:val="000000"/>
                <w:sz w:val="20"/>
                <w:szCs w:val="26"/>
              </w:rPr>
            </w:pPr>
            <w:r w:rsidRPr="00533507">
              <w:rPr>
                <w:color w:val="000000"/>
                <w:sz w:val="20"/>
                <w:szCs w:val="26"/>
              </w:rPr>
              <w:t>14</w:t>
            </w:r>
            <w:r>
              <w:rPr>
                <w:color w:val="000000"/>
                <w:sz w:val="20"/>
                <w:szCs w:val="26"/>
              </w:rPr>
              <w:t> </w:t>
            </w:r>
            <w:r w:rsidRPr="00533507">
              <w:rPr>
                <w:color w:val="000000"/>
                <w:sz w:val="20"/>
                <w:szCs w:val="26"/>
              </w:rPr>
              <w:t>049</w:t>
            </w:r>
          </w:p>
        </w:tc>
        <w:tc>
          <w:tcPr>
            <w:tcW w:w="1620" w:type="dxa"/>
            <w:tcBorders>
              <w:top w:val="nil"/>
              <w:left w:val="nil"/>
              <w:bottom w:val="nil"/>
              <w:right w:val="single" w:sz="4" w:space="0" w:color="auto"/>
            </w:tcBorders>
            <w:shd w:val="clear" w:color="auto" w:fill="auto"/>
            <w:noWrap/>
            <w:vAlign w:val="bottom"/>
          </w:tcPr>
          <w:p w:rsidR="005054D9" w:rsidRPr="004419CE" w:rsidRDefault="005054D9" w:rsidP="00C84BD2">
            <w:pPr>
              <w:keepNext/>
              <w:spacing w:before="40" w:after="40" w:line="240" w:lineRule="exact"/>
              <w:jc w:val="left"/>
              <w:rPr>
                <w:color w:val="000000"/>
                <w:sz w:val="20"/>
                <w:szCs w:val="26"/>
              </w:rPr>
            </w:pPr>
            <w:r w:rsidRPr="004419CE">
              <w:rPr>
                <w:color w:val="000000"/>
                <w:sz w:val="20"/>
                <w:szCs w:val="26"/>
              </w:rPr>
              <w:t xml:space="preserve">14 085 </w:t>
            </w:r>
          </w:p>
        </w:tc>
      </w:tr>
      <w:tr w:rsidR="005054D9" w:rsidRPr="004419CE" w:rsidTr="00C84BD2">
        <w:trPr>
          <w:trHeight w:val="255"/>
        </w:trPr>
        <w:tc>
          <w:tcPr>
            <w:tcW w:w="5660" w:type="dxa"/>
            <w:tcBorders>
              <w:top w:val="nil"/>
              <w:left w:val="single" w:sz="4" w:space="0" w:color="auto"/>
              <w:bottom w:val="nil"/>
              <w:right w:val="nil"/>
            </w:tcBorders>
            <w:shd w:val="clear" w:color="auto" w:fill="auto"/>
            <w:noWrap/>
            <w:vAlign w:val="bottom"/>
            <w:hideMark/>
          </w:tcPr>
          <w:p w:rsidR="005054D9" w:rsidRPr="004419CE" w:rsidRDefault="005054D9" w:rsidP="00C84BD2">
            <w:pPr>
              <w:keepNext/>
              <w:spacing w:before="40" w:after="40" w:line="240" w:lineRule="exact"/>
              <w:rPr>
                <w:color w:val="000000"/>
                <w:sz w:val="20"/>
                <w:szCs w:val="26"/>
              </w:rPr>
            </w:pPr>
            <w:r w:rsidRPr="004419CE">
              <w:rPr>
                <w:sz w:val="20"/>
                <w:szCs w:val="26"/>
                <w:rtl/>
                <w:lang w:bidi="ar-EG"/>
              </w:rPr>
              <w:t>مساهمات - منتسبون</w:t>
            </w:r>
          </w:p>
        </w:tc>
        <w:tc>
          <w:tcPr>
            <w:tcW w:w="1620" w:type="dxa"/>
            <w:tcBorders>
              <w:top w:val="nil"/>
              <w:left w:val="single" w:sz="4" w:space="0" w:color="auto"/>
              <w:bottom w:val="nil"/>
              <w:right w:val="single" w:sz="4" w:space="0" w:color="auto"/>
            </w:tcBorders>
            <w:shd w:val="clear" w:color="auto" w:fill="auto"/>
            <w:noWrap/>
            <w:vAlign w:val="bottom"/>
          </w:tcPr>
          <w:p w:rsidR="005054D9" w:rsidRPr="00533507" w:rsidRDefault="005054D9" w:rsidP="00C84BD2">
            <w:pPr>
              <w:spacing w:before="40" w:after="40" w:line="240" w:lineRule="exact"/>
              <w:jc w:val="left"/>
              <w:rPr>
                <w:color w:val="000000"/>
                <w:sz w:val="20"/>
                <w:szCs w:val="26"/>
              </w:rPr>
            </w:pPr>
            <w:r w:rsidRPr="00533507">
              <w:rPr>
                <w:color w:val="000000"/>
                <w:sz w:val="20"/>
                <w:szCs w:val="26"/>
              </w:rPr>
              <w:t>1</w:t>
            </w:r>
            <w:r>
              <w:rPr>
                <w:color w:val="000000"/>
                <w:sz w:val="20"/>
                <w:szCs w:val="26"/>
              </w:rPr>
              <w:t> </w:t>
            </w:r>
            <w:r w:rsidRPr="00533507">
              <w:rPr>
                <w:color w:val="000000"/>
                <w:sz w:val="20"/>
                <w:szCs w:val="26"/>
              </w:rPr>
              <w:t>925</w:t>
            </w:r>
          </w:p>
        </w:tc>
        <w:tc>
          <w:tcPr>
            <w:tcW w:w="1620" w:type="dxa"/>
            <w:tcBorders>
              <w:top w:val="nil"/>
              <w:left w:val="nil"/>
              <w:bottom w:val="nil"/>
              <w:right w:val="single" w:sz="4" w:space="0" w:color="auto"/>
            </w:tcBorders>
            <w:shd w:val="clear" w:color="auto" w:fill="auto"/>
            <w:noWrap/>
            <w:vAlign w:val="bottom"/>
          </w:tcPr>
          <w:p w:rsidR="005054D9" w:rsidRPr="004419CE" w:rsidRDefault="005054D9" w:rsidP="00C84BD2">
            <w:pPr>
              <w:keepNext/>
              <w:spacing w:before="40" w:after="40" w:line="240" w:lineRule="exact"/>
              <w:jc w:val="left"/>
              <w:rPr>
                <w:color w:val="000000"/>
                <w:sz w:val="20"/>
                <w:szCs w:val="26"/>
              </w:rPr>
            </w:pPr>
            <w:r w:rsidRPr="004419CE">
              <w:rPr>
                <w:color w:val="000000"/>
                <w:sz w:val="20"/>
                <w:szCs w:val="26"/>
              </w:rPr>
              <w:t xml:space="preserve">1 660 </w:t>
            </w:r>
          </w:p>
        </w:tc>
      </w:tr>
      <w:tr w:rsidR="005054D9" w:rsidRPr="004419CE" w:rsidTr="00C84BD2">
        <w:trPr>
          <w:trHeight w:val="255"/>
        </w:trPr>
        <w:tc>
          <w:tcPr>
            <w:tcW w:w="5660" w:type="dxa"/>
            <w:tcBorders>
              <w:top w:val="nil"/>
              <w:left w:val="single" w:sz="4" w:space="0" w:color="auto"/>
              <w:bottom w:val="nil"/>
              <w:right w:val="nil"/>
            </w:tcBorders>
            <w:shd w:val="clear" w:color="auto" w:fill="auto"/>
            <w:noWrap/>
            <w:vAlign w:val="bottom"/>
            <w:hideMark/>
          </w:tcPr>
          <w:p w:rsidR="005054D9" w:rsidRPr="004419CE" w:rsidRDefault="005054D9" w:rsidP="00C84BD2">
            <w:pPr>
              <w:keepNext/>
              <w:spacing w:before="40" w:after="40" w:line="240" w:lineRule="exact"/>
              <w:rPr>
                <w:color w:val="000000"/>
                <w:sz w:val="20"/>
                <w:szCs w:val="26"/>
              </w:rPr>
            </w:pPr>
            <w:r w:rsidRPr="004419CE">
              <w:rPr>
                <w:sz w:val="20"/>
                <w:szCs w:val="26"/>
                <w:rtl/>
                <w:lang w:bidi="ar-EG"/>
              </w:rPr>
              <w:t xml:space="preserve">مساهمات - </w:t>
            </w:r>
            <w:r w:rsidRPr="004419CE">
              <w:rPr>
                <w:rFonts w:hint="cs"/>
                <w:sz w:val="20"/>
                <w:szCs w:val="26"/>
                <w:rtl/>
                <w:lang w:bidi="ar-EG"/>
              </w:rPr>
              <w:t>هيئات</w:t>
            </w:r>
            <w:r w:rsidRPr="004419CE">
              <w:rPr>
                <w:sz w:val="20"/>
                <w:szCs w:val="26"/>
                <w:rtl/>
                <w:lang w:bidi="ar-EG"/>
              </w:rPr>
              <w:t xml:space="preserve"> أكاديمية</w:t>
            </w:r>
          </w:p>
        </w:tc>
        <w:tc>
          <w:tcPr>
            <w:tcW w:w="1620" w:type="dxa"/>
            <w:tcBorders>
              <w:top w:val="nil"/>
              <w:left w:val="single" w:sz="4" w:space="0" w:color="auto"/>
              <w:bottom w:val="nil"/>
              <w:right w:val="single" w:sz="4" w:space="0" w:color="auto"/>
            </w:tcBorders>
            <w:shd w:val="clear" w:color="auto" w:fill="auto"/>
            <w:noWrap/>
            <w:vAlign w:val="bottom"/>
          </w:tcPr>
          <w:p w:rsidR="005054D9" w:rsidRPr="00533507" w:rsidRDefault="005054D9" w:rsidP="00C84BD2">
            <w:pPr>
              <w:spacing w:before="40" w:after="40" w:line="240" w:lineRule="exact"/>
              <w:jc w:val="left"/>
              <w:rPr>
                <w:color w:val="000000"/>
                <w:sz w:val="20"/>
                <w:szCs w:val="26"/>
              </w:rPr>
            </w:pPr>
            <w:r w:rsidRPr="00533507">
              <w:rPr>
                <w:color w:val="000000"/>
                <w:sz w:val="20"/>
                <w:szCs w:val="26"/>
              </w:rPr>
              <w:t>376</w:t>
            </w:r>
          </w:p>
        </w:tc>
        <w:tc>
          <w:tcPr>
            <w:tcW w:w="1620" w:type="dxa"/>
            <w:tcBorders>
              <w:top w:val="nil"/>
              <w:left w:val="nil"/>
              <w:bottom w:val="nil"/>
              <w:right w:val="single" w:sz="4" w:space="0" w:color="auto"/>
            </w:tcBorders>
            <w:shd w:val="clear" w:color="auto" w:fill="auto"/>
            <w:noWrap/>
            <w:vAlign w:val="bottom"/>
          </w:tcPr>
          <w:p w:rsidR="005054D9" w:rsidRPr="004419CE" w:rsidRDefault="005054D9" w:rsidP="00C84BD2">
            <w:pPr>
              <w:keepNext/>
              <w:spacing w:before="40" w:after="40" w:line="240" w:lineRule="exact"/>
              <w:jc w:val="left"/>
              <w:rPr>
                <w:color w:val="000000"/>
                <w:sz w:val="20"/>
                <w:szCs w:val="26"/>
              </w:rPr>
            </w:pPr>
            <w:r w:rsidRPr="004419CE">
              <w:rPr>
                <w:color w:val="000000"/>
                <w:sz w:val="20"/>
                <w:szCs w:val="26"/>
              </w:rPr>
              <w:t xml:space="preserve">328 </w:t>
            </w:r>
          </w:p>
        </w:tc>
      </w:tr>
      <w:tr w:rsidR="005054D9" w:rsidRPr="004419CE" w:rsidTr="00C84BD2">
        <w:trPr>
          <w:trHeight w:val="255"/>
        </w:trPr>
        <w:tc>
          <w:tcPr>
            <w:tcW w:w="5660" w:type="dxa"/>
            <w:tcBorders>
              <w:top w:val="nil"/>
              <w:left w:val="single" w:sz="4" w:space="0" w:color="auto"/>
              <w:bottom w:val="nil"/>
              <w:right w:val="nil"/>
            </w:tcBorders>
            <w:shd w:val="clear" w:color="auto" w:fill="auto"/>
            <w:noWrap/>
            <w:vAlign w:val="bottom"/>
            <w:hideMark/>
          </w:tcPr>
          <w:p w:rsidR="005054D9" w:rsidRPr="004419CE" w:rsidRDefault="005054D9" w:rsidP="00C84BD2">
            <w:pPr>
              <w:keepNext/>
              <w:spacing w:before="40" w:after="40" w:line="240" w:lineRule="exact"/>
              <w:rPr>
                <w:color w:val="000000"/>
                <w:sz w:val="20"/>
                <w:szCs w:val="26"/>
              </w:rPr>
            </w:pPr>
            <w:r w:rsidRPr="004419CE">
              <w:rPr>
                <w:sz w:val="20"/>
                <w:szCs w:val="26"/>
                <w:rtl/>
                <w:lang w:bidi="ar-EG"/>
              </w:rPr>
              <w:t>منشورات ومتفرقات</w:t>
            </w:r>
          </w:p>
        </w:tc>
        <w:tc>
          <w:tcPr>
            <w:tcW w:w="1620" w:type="dxa"/>
            <w:tcBorders>
              <w:top w:val="nil"/>
              <w:left w:val="single" w:sz="4" w:space="0" w:color="auto"/>
              <w:bottom w:val="nil"/>
              <w:right w:val="single" w:sz="4" w:space="0" w:color="auto"/>
            </w:tcBorders>
            <w:shd w:val="clear" w:color="auto" w:fill="auto"/>
            <w:noWrap/>
            <w:vAlign w:val="bottom"/>
          </w:tcPr>
          <w:p w:rsidR="005054D9" w:rsidRPr="00533507" w:rsidRDefault="005054D9" w:rsidP="00C84BD2">
            <w:pPr>
              <w:spacing w:before="40" w:after="40" w:line="240" w:lineRule="exact"/>
              <w:jc w:val="left"/>
              <w:rPr>
                <w:color w:val="000000"/>
                <w:sz w:val="20"/>
                <w:szCs w:val="26"/>
              </w:rPr>
            </w:pPr>
            <w:r w:rsidRPr="00533507">
              <w:rPr>
                <w:color w:val="000000"/>
                <w:sz w:val="20"/>
                <w:szCs w:val="26"/>
              </w:rPr>
              <w:t>-</w:t>
            </w:r>
          </w:p>
        </w:tc>
        <w:tc>
          <w:tcPr>
            <w:tcW w:w="1620" w:type="dxa"/>
            <w:tcBorders>
              <w:top w:val="nil"/>
              <w:left w:val="nil"/>
              <w:bottom w:val="nil"/>
              <w:right w:val="single" w:sz="4" w:space="0" w:color="auto"/>
            </w:tcBorders>
            <w:shd w:val="clear" w:color="auto" w:fill="auto"/>
            <w:noWrap/>
            <w:vAlign w:val="bottom"/>
          </w:tcPr>
          <w:p w:rsidR="005054D9" w:rsidRPr="004419CE" w:rsidRDefault="005054D9" w:rsidP="00C84BD2">
            <w:pPr>
              <w:keepNext/>
              <w:spacing w:before="40" w:after="40" w:line="240" w:lineRule="exact"/>
              <w:jc w:val="left"/>
              <w:rPr>
                <w:color w:val="000000"/>
                <w:sz w:val="20"/>
                <w:szCs w:val="26"/>
              </w:rPr>
            </w:pPr>
            <w:r w:rsidRPr="004419CE">
              <w:rPr>
                <w:color w:val="000000"/>
                <w:sz w:val="20"/>
                <w:szCs w:val="26"/>
              </w:rPr>
              <w:t xml:space="preserve">- </w:t>
            </w:r>
          </w:p>
        </w:tc>
      </w:tr>
      <w:tr w:rsidR="005054D9" w:rsidRPr="004419CE" w:rsidTr="00C84BD2">
        <w:trPr>
          <w:trHeight w:val="255"/>
        </w:trPr>
        <w:tc>
          <w:tcPr>
            <w:tcW w:w="5660" w:type="dxa"/>
            <w:tcBorders>
              <w:top w:val="nil"/>
              <w:left w:val="single" w:sz="4" w:space="0" w:color="auto"/>
              <w:bottom w:val="nil"/>
              <w:right w:val="nil"/>
            </w:tcBorders>
            <w:shd w:val="clear" w:color="auto" w:fill="auto"/>
            <w:noWrap/>
            <w:vAlign w:val="bottom"/>
            <w:hideMark/>
          </w:tcPr>
          <w:p w:rsidR="005054D9" w:rsidRPr="004419CE" w:rsidRDefault="005054D9" w:rsidP="00C84BD2">
            <w:pPr>
              <w:keepNext/>
              <w:spacing w:before="40" w:after="40" w:line="240" w:lineRule="exact"/>
              <w:rPr>
                <w:color w:val="000000"/>
                <w:sz w:val="20"/>
                <w:szCs w:val="26"/>
              </w:rPr>
            </w:pPr>
            <w:r w:rsidRPr="004419CE">
              <w:rPr>
                <w:sz w:val="20"/>
                <w:szCs w:val="26"/>
                <w:rtl/>
                <w:lang w:bidi="ar-EG"/>
              </w:rPr>
              <w:t>بطاقات تبليغ عن الشبكات الساتلية</w:t>
            </w:r>
          </w:p>
        </w:tc>
        <w:tc>
          <w:tcPr>
            <w:tcW w:w="1620" w:type="dxa"/>
            <w:tcBorders>
              <w:top w:val="nil"/>
              <w:left w:val="single" w:sz="4" w:space="0" w:color="auto"/>
              <w:bottom w:val="nil"/>
              <w:right w:val="single" w:sz="4" w:space="0" w:color="auto"/>
            </w:tcBorders>
            <w:shd w:val="clear" w:color="auto" w:fill="auto"/>
            <w:noWrap/>
            <w:vAlign w:val="bottom"/>
          </w:tcPr>
          <w:p w:rsidR="005054D9" w:rsidRPr="00533507" w:rsidRDefault="005054D9" w:rsidP="00C84BD2">
            <w:pPr>
              <w:spacing w:before="40" w:after="40" w:line="240" w:lineRule="exact"/>
              <w:jc w:val="left"/>
              <w:rPr>
                <w:color w:val="000000"/>
                <w:sz w:val="20"/>
                <w:szCs w:val="26"/>
              </w:rPr>
            </w:pPr>
            <w:r w:rsidRPr="00533507">
              <w:rPr>
                <w:color w:val="000000"/>
                <w:sz w:val="20"/>
                <w:szCs w:val="26"/>
              </w:rPr>
              <w:t>5</w:t>
            </w:r>
            <w:r>
              <w:rPr>
                <w:color w:val="000000"/>
                <w:sz w:val="20"/>
                <w:szCs w:val="26"/>
              </w:rPr>
              <w:t> </w:t>
            </w:r>
            <w:r w:rsidRPr="00533507">
              <w:rPr>
                <w:color w:val="000000"/>
                <w:sz w:val="20"/>
                <w:szCs w:val="26"/>
              </w:rPr>
              <w:t>614</w:t>
            </w:r>
          </w:p>
        </w:tc>
        <w:tc>
          <w:tcPr>
            <w:tcW w:w="1620" w:type="dxa"/>
            <w:tcBorders>
              <w:top w:val="nil"/>
              <w:left w:val="nil"/>
              <w:bottom w:val="nil"/>
              <w:right w:val="single" w:sz="4" w:space="0" w:color="auto"/>
            </w:tcBorders>
            <w:shd w:val="clear" w:color="auto" w:fill="auto"/>
            <w:noWrap/>
            <w:vAlign w:val="bottom"/>
          </w:tcPr>
          <w:p w:rsidR="005054D9" w:rsidRPr="004419CE" w:rsidRDefault="005054D9" w:rsidP="00C84BD2">
            <w:pPr>
              <w:keepNext/>
              <w:spacing w:before="40" w:after="40" w:line="240" w:lineRule="exact"/>
              <w:jc w:val="left"/>
              <w:rPr>
                <w:color w:val="000000"/>
                <w:sz w:val="20"/>
                <w:szCs w:val="26"/>
              </w:rPr>
            </w:pPr>
            <w:r w:rsidRPr="004419CE">
              <w:rPr>
                <w:color w:val="000000"/>
                <w:sz w:val="20"/>
                <w:szCs w:val="26"/>
              </w:rPr>
              <w:t xml:space="preserve">8 498 </w:t>
            </w:r>
          </w:p>
        </w:tc>
      </w:tr>
      <w:tr w:rsidR="005054D9" w:rsidRPr="004419CE" w:rsidTr="00C84BD2">
        <w:trPr>
          <w:trHeight w:val="255"/>
        </w:trPr>
        <w:tc>
          <w:tcPr>
            <w:tcW w:w="5660" w:type="dxa"/>
            <w:tcBorders>
              <w:top w:val="nil"/>
              <w:left w:val="single" w:sz="4" w:space="0" w:color="auto"/>
              <w:bottom w:val="nil"/>
              <w:right w:val="nil"/>
            </w:tcBorders>
            <w:shd w:val="clear" w:color="auto" w:fill="auto"/>
            <w:noWrap/>
            <w:vAlign w:val="bottom"/>
            <w:hideMark/>
          </w:tcPr>
          <w:p w:rsidR="005054D9" w:rsidRPr="004419CE" w:rsidRDefault="005054D9" w:rsidP="00C84BD2">
            <w:pPr>
              <w:keepNext/>
              <w:spacing w:before="40" w:after="40" w:line="240" w:lineRule="exact"/>
              <w:rPr>
                <w:color w:val="000000"/>
                <w:sz w:val="20"/>
                <w:szCs w:val="26"/>
              </w:rPr>
            </w:pPr>
            <w:r w:rsidRPr="004419CE">
              <w:rPr>
                <w:rFonts w:hint="cs"/>
                <w:sz w:val="20"/>
                <w:szCs w:val="26"/>
                <w:rtl/>
                <w:lang w:bidi="ar-EG"/>
              </w:rPr>
              <w:t>مساهمات - خارج الميزانية</w:t>
            </w:r>
          </w:p>
        </w:tc>
        <w:tc>
          <w:tcPr>
            <w:tcW w:w="1620" w:type="dxa"/>
            <w:tcBorders>
              <w:top w:val="nil"/>
              <w:left w:val="single" w:sz="4" w:space="0" w:color="auto"/>
              <w:bottom w:val="nil"/>
              <w:right w:val="single" w:sz="4" w:space="0" w:color="auto"/>
            </w:tcBorders>
            <w:shd w:val="clear" w:color="auto" w:fill="auto"/>
            <w:noWrap/>
            <w:vAlign w:val="bottom"/>
          </w:tcPr>
          <w:p w:rsidR="005054D9" w:rsidRPr="00533507" w:rsidRDefault="005054D9" w:rsidP="00C84BD2">
            <w:pPr>
              <w:spacing w:before="40" w:after="40" w:line="240" w:lineRule="exact"/>
              <w:jc w:val="left"/>
              <w:rPr>
                <w:color w:val="000000"/>
                <w:sz w:val="20"/>
                <w:szCs w:val="26"/>
              </w:rPr>
            </w:pPr>
            <w:r w:rsidRPr="00533507">
              <w:rPr>
                <w:color w:val="000000"/>
                <w:sz w:val="20"/>
                <w:szCs w:val="26"/>
              </w:rPr>
              <w:t>4</w:t>
            </w:r>
            <w:r>
              <w:rPr>
                <w:color w:val="000000"/>
                <w:sz w:val="20"/>
                <w:szCs w:val="26"/>
              </w:rPr>
              <w:t> </w:t>
            </w:r>
            <w:r w:rsidRPr="00533507">
              <w:rPr>
                <w:color w:val="000000"/>
                <w:sz w:val="20"/>
                <w:szCs w:val="26"/>
              </w:rPr>
              <w:t>759</w:t>
            </w:r>
          </w:p>
        </w:tc>
        <w:tc>
          <w:tcPr>
            <w:tcW w:w="1620" w:type="dxa"/>
            <w:tcBorders>
              <w:top w:val="nil"/>
              <w:left w:val="nil"/>
              <w:bottom w:val="nil"/>
              <w:right w:val="single" w:sz="4" w:space="0" w:color="auto"/>
            </w:tcBorders>
            <w:shd w:val="clear" w:color="auto" w:fill="auto"/>
            <w:noWrap/>
            <w:vAlign w:val="bottom"/>
          </w:tcPr>
          <w:p w:rsidR="005054D9" w:rsidRPr="004419CE" w:rsidRDefault="005054D9" w:rsidP="00C84BD2">
            <w:pPr>
              <w:keepNext/>
              <w:spacing w:before="40" w:after="40" w:line="240" w:lineRule="exact"/>
              <w:jc w:val="left"/>
              <w:rPr>
                <w:color w:val="000000"/>
                <w:sz w:val="20"/>
                <w:szCs w:val="26"/>
              </w:rPr>
            </w:pPr>
            <w:r w:rsidRPr="004419CE">
              <w:rPr>
                <w:color w:val="000000"/>
                <w:sz w:val="20"/>
                <w:szCs w:val="26"/>
              </w:rPr>
              <w:t xml:space="preserve">1 185 </w:t>
            </w:r>
          </w:p>
        </w:tc>
      </w:tr>
      <w:tr w:rsidR="005054D9" w:rsidRPr="004419CE" w:rsidTr="00C84BD2">
        <w:trPr>
          <w:trHeight w:val="42"/>
        </w:trPr>
        <w:tc>
          <w:tcPr>
            <w:tcW w:w="5660" w:type="dxa"/>
            <w:tcBorders>
              <w:top w:val="single" w:sz="4" w:space="0" w:color="auto"/>
              <w:left w:val="single" w:sz="4" w:space="0" w:color="auto"/>
              <w:bottom w:val="single" w:sz="4" w:space="0" w:color="auto"/>
              <w:right w:val="nil"/>
            </w:tcBorders>
            <w:shd w:val="clear" w:color="auto" w:fill="auto"/>
            <w:noWrap/>
            <w:vAlign w:val="center"/>
            <w:hideMark/>
          </w:tcPr>
          <w:p w:rsidR="005054D9" w:rsidRPr="004419CE" w:rsidRDefault="005054D9" w:rsidP="00C84BD2">
            <w:pPr>
              <w:spacing w:before="40" w:after="40" w:line="240" w:lineRule="exact"/>
              <w:rPr>
                <w:b/>
                <w:bCs/>
                <w:color w:val="000000"/>
                <w:sz w:val="20"/>
                <w:szCs w:val="26"/>
              </w:rPr>
            </w:pPr>
            <w:r w:rsidRPr="004419CE">
              <w:rPr>
                <w:b/>
                <w:bCs/>
                <w:sz w:val="20"/>
                <w:szCs w:val="26"/>
                <w:rtl/>
                <w:lang w:bidi="ar-EG"/>
              </w:rPr>
              <w:t>إيرادات مؤجلة</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54D9" w:rsidRPr="00533507" w:rsidRDefault="005054D9" w:rsidP="00C84BD2">
            <w:pPr>
              <w:spacing w:before="40" w:after="40" w:line="240" w:lineRule="exact"/>
              <w:jc w:val="left"/>
              <w:rPr>
                <w:b/>
                <w:bCs/>
                <w:color w:val="000000"/>
                <w:sz w:val="20"/>
                <w:szCs w:val="26"/>
              </w:rPr>
            </w:pPr>
            <w:r w:rsidRPr="00533507">
              <w:rPr>
                <w:b/>
                <w:bCs/>
                <w:color w:val="000000"/>
                <w:sz w:val="20"/>
                <w:szCs w:val="26"/>
              </w:rPr>
              <w:t>136</w:t>
            </w:r>
            <w:r>
              <w:rPr>
                <w:b/>
                <w:bCs/>
                <w:color w:val="000000"/>
                <w:sz w:val="20"/>
                <w:szCs w:val="26"/>
              </w:rPr>
              <w:t> </w:t>
            </w:r>
            <w:r w:rsidRPr="00533507">
              <w:rPr>
                <w:b/>
                <w:bCs/>
                <w:color w:val="000000"/>
                <w:sz w:val="20"/>
                <w:szCs w:val="26"/>
              </w:rPr>
              <w:t>273</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5054D9" w:rsidRPr="004419CE" w:rsidRDefault="005054D9" w:rsidP="00C84BD2">
            <w:pPr>
              <w:spacing w:before="40" w:after="40" w:line="240" w:lineRule="exact"/>
              <w:jc w:val="left"/>
              <w:rPr>
                <w:b/>
                <w:bCs/>
                <w:color w:val="000000"/>
                <w:sz w:val="20"/>
                <w:szCs w:val="26"/>
              </w:rPr>
            </w:pPr>
            <w:r w:rsidRPr="004419CE">
              <w:rPr>
                <w:b/>
                <w:bCs/>
                <w:color w:val="000000"/>
                <w:sz w:val="20"/>
                <w:szCs w:val="26"/>
              </w:rPr>
              <w:t>134</w:t>
            </w:r>
            <w:r w:rsidRPr="004419CE">
              <w:rPr>
                <w:color w:val="000000"/>
                <w:sz w:val="20"/>
                <w:szCs w:val="26"/>
              </w:rPr>
              <w:t> </w:t>
            </w:r>
            <w:r w:rsidRPr="004419CE">
              <w:rPr>
                <w:b/>
                <w:bCs/>
                <w:color w:val="000000"/>
                <w:sz w:val="20"/>
                <w:szCs w:val="26"/>
              </w:rPr>
              <w:t xml:space="preserve">275 </w:t>
            </w:r>
          </w:p>
        </w:tc>
      </w:tr>
    </w:tbl>
    <w:p w:rsidR="005054D9" w:rsidRPr="004419CE" w:rsidRDefault="005054D9" w:rsidP="005054D9">
      <w:pPr>
        <w:spacing w:before="240"/>
        <w:rPr>
          <w:lang w:bidi="ar-EG"/>
        </w:rPr>
      </w:pPr>
      <w:r w:rsidRPr="004419CE">
        <w:rPr>
          <w:rtl/>
          <w:lang w:bidi="ar-EG"/>
        </w:rPr>
        <w:t>شكلت الإيرادات المؤجلة من المساهمات في </w:t>
      </w:r>
      <w:r>
        <w:rPr>
          <w:lang w:bidi="ar-EG"/>
        </w:rPr>
        <w:t>2018</w:t>
      </w:r>
      <w:r w:rsidRPr="004419CE">
        <w:rPr>
          <w:rFonts w:hint="cs"/>
          <w:rtl/>
          <w:lang w:bidi="ar-EG"/>
        </w:rPr>
        <w:t xml:space="preserve"> </w:t>
      </w:r>
      <w:r w:rsidRPr="004419CE">
        <w:rPr>
          <w:rtl/>
          <w:lang w:bidi="ar-EG"/>
        </w:rPr>
        <w:t xml:space="preserve">الإيرادات المرتبطة بسنة </w:t>
      </w:r>
      <w:r w:rsidRPr="004419CE">
        <w:rPr>
          <w:lang w:bidi="ar-EG"/>
        </w:rPr>
        <w:t>2018</w:t>
      </w:r>
      <w:r w:rsidRPr="004419CE">
        <w:rPr>
          <w:rtl/>
          <w:lang w:bidi="ar-EG"/>
        </w:rPr>
        <w:t>. وتتعلق الإيرادات المؤجلة لقاء معالجة بطاقات التبليغ عن الشبكات الساتلية بطلبات أ</w:t>
      </w:r>
      <w:r w:rsidRPr="004419CE">
        <w:rPr>
          <w:rFonts w:hint="cs"/>
          <w:rtl/>
          <w:lang w:bidi="ar-EG"/>
        </w:rPr>
        <w:t>ُ</w:t>
      </w:r>
      <w:r w:rsidRPr="004419CE">
        <w:rPr>
          <w:rtl/>
          <w:lang w:bidi="ar-EG"/>
        </w:rPr>
        <w:t xml:space="preserve">عدت في نهاية </w:t>
      </w:r>
      <w:r>
        <w:rPr>
          <w:lang w:bidi="ar-EG"/>
        </w:rPr>
        <w:t>2018</w:t>
      </w:r>
      <w:r w:rsidRPr="004419CE">
        <w:rPr>
          <w:rFonts w:hint="cs"/>
          <w:rtl/>
          <w:lang w:bidi="ar-EG"/>
        </w:rPr>
        <w:t xml:space="preserve"> </w:t>
      </w:r>
      <w:r w:rsidRPr="004419CE">
        <w:rPr>
          <w:rtl/>
          <w:lang w:bidi="ar-EG"/>
        </w:rPr>
        <w:t>على أن تُنشر في </w:t>
      </w:r>
      <w:r>
        <w:rPr>
          <w:lang w:bidi="ar-EG"/>
        </w:rPr>
        <w:t>2019</w:t>
      </w:r>
      <w:r w:rsidRPr="004419CE">
        <w:rPr>
          <w:rtl/>
          <w:lang w:bidi="ar-EG"/>
        </w:rPr>
        <w:t>.</w:t>
      </w:r>
    </w:p>
    <w:p w:rsidR="005054D9" w:rsidRPr="004419CE" w:rsidRDefault="005054D9" w:rsidP="00AE083C">
      <w:pPr>
        <w:pStyle w:val="Heading5"/>
        <w:spacing w:after="120"/>
      </w:pPr>
      <w:bookmarkStart w:id="660" w:name="_Toc452156635"/>
      <w:bookmarkStart w:id="661" w:name="_Toc482792219"/>
      <w:bookmarkStart w:id="662" w:name="_Toc482793724"/>
      <w:bookmarkStart w:id="663" w:name="_Toc511402240"/>
      <w:bookmarkStart w:id="664" w:name="_Toc511756677"/>
      <w:bookmarkStart w:id="665" w:name="_Toc9614796"/>
      <w:r w:rsidRPr="004419CE">
        <w:rPr>
          <w:rtl/>
        </w:rPr>
        <w:t xml:space="preserve">الملاحظة </w:t>
      </w:r>
      <w:r w:rsidRPr="004419CE">
        <w:t>16</w:t>
      </w:r>
      <w:r w:rsidRPr="004419CE">
        <w:rPr>
          <w:rtl/>
        </w:rPr>
        <w:tab/>
      </w:r>
      <w:r w:rsidRPr="004419CE">
        <w:rPr>
          <w:rFonts w:hint="cs"/>
          <w:rtl/>
        </w:rPr>
        <w:t>القروض</w:t>
      </w:r>
      <w:r w:rsidRPr="004419CE">
        <w:rPr>
          <w:rtl/>
        </w:rPr>
        <w:t xml:space="preserve"> والديون المالية الأخرى</w:t>
      </w:r>
      <w:bookmarkEnd w:id="660"/>
      <w:bookmarkEnd w:id="661"/>
      <w:bookmarkEnd w:id="662"/>
      <w:bookmarkEnd w:id="663"/>
      <w:bookmarkEnd w:id="664"/>
      <w:bookmarkEnd w:id="665"/>
    </w:p>
    <w:tbl>
      <w:tblPr>
        <w:bidiVisual/>
        <w:tblW w:w="5000" w:type="pct"/>
        <w:jc w:val="center"/>
        <w:tblLook w:val="04A0" w:firstRow="1" w:lastRow="0" w:firstColumn="1" w:lastColumn="0" w:noHBand="0" w:noVBand="1"/>
      </w:tblPr>
      <w:tblGrid>
        <w:gridCol w:w="4972"/>
        <w:gridCol w:w="1397"/>
        <w:gridCol w:w="1553"/>
        <w:gridCol w:w="1707"/>
      </w:tblGrid>
      <w:tr w:rsidR="005054D9" w:rsidRPr="004419CE" w:rsidTr="00781D58">
        <w:trPr>
          <w:jc w:val="center"/>
        </w:trPr>
        <w:tc>
          <w:tcPr>
            <w:tcW w:w="4541" w:type="dxa"/>
            <w:tcBorders>
              <w:top w:val="single" w:sz="4" w:space="0" w:color="auto"/>
              <w:left w:val="single" w:sz="4" w:space="0" w:color="auto"/>
              <w:bottom w:val="single" w:sz="4" w:space="0" w:color="auto"/>
              <w:right w:val="single" w:sz="4" w:space="0" w:color="auto"/>
            </w:tcBorders>
            <w:noWrap/>
            <w:vAlign w:val="center"/>
            <w:hideMark/>
          </w:tcPr>
          <w:p w:rsidR="005054D9" w:rsidRPr="004419CE" w:rsidRDefault="005054D9" w:rsidP="00C84BD2">
            <w:pPr>
              <w:tabs>
                <w:tab w:val="left" w:pos="720"/>
              </w:tabs>
              <w:spacing w:before="40" w:after="40" w:line="240" w:lineRule="exact"/>
              <w:jc w:val="left"/>
              <w:rPr>
                <w:b/>
                <w:bCs/>
                <w:color w:val="000000"/>
                <w:sz w:val="20"/>
                <w:szCs w:val="26"/>
                <w:rtl/>
              </w:rPr>
            </w:pPr>
            <w:r w:rsidRPr="004419CE">
              <w:rPr>
                <w:b/>
                <w:bCs/>
                <w:color w:val="000000"/>
                <w:sz w:val="20"/>
                <w:szCs w:val="26"/>
                <w:rtl/>
              </w:rPr>
              <w:t>بآلاف الفرنكات السويسرية</w:t>
            </w:r>
          </w:p>
        </w:tc>
        <w:tc>
          <w:tcPr>
            <w:tcW w:w="1276" w:type="dxa"/>
            <w:tcBorders>
              <w:top w:val="single" w:sz="4" w:space="0" w:color="auto"/>
              <w:left w:val="nil"/>
              <w:bottom w:val="single" w:sz="4" w:space="0" w:color="auto"/>
              <w:right w:val="single" w:sz="4" w:space="0" w:color="auto"/>
            </w:tcBorders>
            <w:noWrap/>
            <w:vAlign w:val="center"/>
            <w:hideMark/>
          </w:tcPr>
          <w:p w:rsidR="005054D9" w:rsidRPr="004419CE" w:rsidRDefault="005054D9" w:rsidP="00C84BD2">
            <w:pPr>
              <w:tabs>
                <w:tab w:val="left" w:pos="720"/>
              </w:tabs>
              <w:spacing w:before="40" w:after="40" w:line="240" w:lineRule="exact"/>
              <w:jc w:val="center"/>
              <w:rPr>
                <w:b/>
                <w:bCs/>
                <w:color w:val="000000"/>
                <w:sz w:val="20"/>
                <w:szCs w:val="26"/>
              </w:rPr>
            </w:pPr>
            <w:r w:rsidRPr="004419CE">
              <w:rPr>
                <w:b/>
                <w:bCs/>
                <w:color w:val="000000"/>
                <w:sz w:val="20"/>
                <w:szCs w:val="26"/>
                <w:rtl/>
              </w:rPr>
              <w:t>الاستحقاق</w:t>
            </w:r>
          </w:p>
        </w:tc>
        <w:tc>
          <w:tcPr>
            <w:tcW w:w="1418" w:type="dxa"/>
            <w:tcBorders>
              <w:top w:val="single" w:sz="4" w:space="0" w:color="auto"/>
              <w:left w:val="nil"/>
              <w:bottom w:val="single" w:sz="4" w:space="0" w:color="auto"/>
              <w:right w:val="single" w:sz="4" w:space="0" w:color="auto"/>
            </w:tcBorders>
            <w:noWrap/>
            <w:vAlign w:val="center"/>
            <w:hideMark/>
          </w:tcPr>
          <w:p w:rsidR="005054D9" w:rsidRPr="004419CE" w:rsidRDefault="005054D9" w:rsidP="00C84BD2">
            <w:pPr>
              <w:tabs>
                <w:tab w:val="left" w:pos="720"/>
              </w:tabs>
              <w:spacing w:before="40" w:after="40" w:line="240" w:lineRule="exact"/>
              <w:jc w:val="center"/>
              <w:rPr>
                <w:b/>
                <w:bCs/>
                <w:color w:val="000000"/>
                <w:sz w:val="20"/>
                <w:szCs w:val="26"/>
              </w:rPr>
            </w:pPr>
            <w:r>
              <w:rPr>
                <w:b/>
                <w:bCs/>
                <w:color w:val="000000"/>
                <w:sz w:val="20"/>
                <w:szCs w:val="26"/>
              </w:rPr>
              <w:t>2018</w:t>
            </w:r>
            <w:r w:rsidRPr="004419CE">
              <w:rPr>
                <w:b/>
                <w:bCs/>
                <w:color w:val="000000"/>
                <w:sz w:val="20"/>
                <w:szCs w:val="26"/>
              </w:rPr>
              <w:t>.12.31</w:t>
            </w:r>
          </w:p>
        </w:tc>
        <w:tc>
          <w:tcPr>
            <w:tcW w:w="1559" w:type="dxa"/>
            <w:tcBorders>
              <w:top w:val="single" w:sz="4" w:space="0" w:color="auto"/>
              <w:left w:val="nil"/>
              <w:bottom w:val="single" w:sz="4" w:space="0" w:color="auto"/>
              <w:right w:val="single" w:sz="4" w:space="0" w:color="auto"/>
            </w:tcBorders>
            <w:noWrap/>
            <w:vAlign w:val="center"/>
            <w:hideMark/>
          </w:tcPr>
          <w:p w:rsidR="005054D9" w:rsidRPr="004419CE" w:rsidRDefault="005054D9" w:rsidP="00C84BD2">
            <w:pPr>
              <w:tabs>
                <w:tab w:val="left" w:pos="720"/>
              </w:tabs>
              <w:spacing w:before="40" w:after="40" w:line="240" w:lineRule="exact"/>
              <w:jc w:val="center"/>
              <w:rPr>
                <w:b/>
                <w:bCs/>
                <w:color w:val="000000"/>
                <w:sz w:val="20"/>
                <w:szCs w:val="26"/>
                <w:lang w:bidi="ar-EG"/>
              </w:rPr>
            </w:pPr>
            <w:r>
              <w:rPr>
                <w:b/>
                <w:bCs/>
                <w:color w:val="000000"/>
                <w:sz w:val="20"/>
                <w:szCs w:val="26"/>
              </w:rPr>
              <w:t>2017</w:t>
            </w:r>
            <w:r w:rsidRPr="004419CE">
              <w:rPr>
                <w:b/>
                <w:bCs/>
                <w:color w:val="000000"/>
                <w:sz w:val="20"/>
                <w:szCs w:val="26"/>
              </w:rPr>
              <w:t>.12.31</w:t>
            </w:r>
          </w:p>
        </w:tc>
      </w:tr>
      <w:tr w:rsidR="005054D9" w:rsidRPr="004419CE" w:rsidTr="00781D58">
        <w:trPr>
          <w:jc w:val="center"/>
        </w:trPr>
        <w:tc>
          <w:tcPr>
            <w:tcW w:w="4541" w:type="dxa"/>
            <w:tcBorders>
              <w:top w:val="single" w:sz="4" w:space="0" w:color="auto"/>
              <w:left w:val="single" w:sz="4" w:space="0" w:color="auto"/>
              <w:right w:val="single" w:sz="4" w:space="0" w:color="auto"/>
            </w:tcBorders>
            <w:noWrap/>
            <w:vAlign w:val="center"/>
          </w:tcPr>
          <w:p w:rsidR="005054D9" w:rsidRPr="004419CE" w:rsidRDefault="005054D9" w:rsidP="00C84BD2">
            <w:pPr>
              <w:tabs>
                <w:tab w:val="left" w:pos="720"/>
              </w:tabs>
              <w:spacing w:before="40" w:after="40" w:line="240" w:lineRule="exact"/>
              <w:jc w:val="left"/>
              <w:rPr>
                <w:b/>
                <w:bCs/>
                <w:color w:val="000000"/>
                <w:sz w:val="20"/>
                <w:szCs w:val="26"/>
                <w:rtl/>
              </w:rPr>
            </w:pPr>
          </w:p>
        </w:tc>
        <w:tc>
          <w:tcPr>
            <w:tcW w:w="1276" w:type="dxa"/>
            <w:tcBorders>
              <w:top w:val="single" w:sz="4" w:space="0" w:color="auto"/>
              <w:left w:val="nil"/>
              <w:right w:val="single" w:sz="4" w:space="0" w:color="auto"/>
            </w:tcBorders>
            <w:noWrap/>
            <w:vAlign w:val="center"/>
          </w:tcPr>
          <w:p w:rsidR="005054D9" w:rsidRPr="004419CE" w:rsidRDefault="005054D9" w:rsidP="00C84BD2">
            <w:pPr>
              <w:tabs>
                <w:tab w:val="left" w:pos="720"/>
              </w:tabs>
              <w:spacing w:before="40" w:after="40" w:line="240" w:lineRule="exact"/>
              <w:jc w:val="center"/>
              <w:rPr>
                <w:b/>
                <w:bCs/>
                <w:color w:val="000000"/>
                <w:sz w:val="20"/>
                <w:szCs w:val="26"/>
                <w:rtl/>
              </w:rPr>
            </w:pPr>
          </w:p>
        </w:tc>
        <w:tc>
          <w:tcPr>
            <w:tcW w:w="1418" w:type="dxa"/>
            <w:tcBorders>
              <w:top w:val="single" w:sz="4" w:space="0" w:color="auto"/>
              <w:left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p>
        </w:tc>
        <w:tc>
          <w:tcPr>
            <w:tcW w:w="1559" w:type="dxa"/>
            <w:tcBorders>
              <w:top w:val="single" w:sz="4" w:space="0" w:color="auto"/>
              <w:left w:val="nil"/>
              <w:right w:val="single" w:sz="4" w:space="0" w:color="auto"/>
            </w:tcBorders>
            <w:noWrap/>
            <w:vAlign w:val="center"/>
          </w:tcPr>
          <w:p w:rsidR="005054D9" w:rsidRPr="00A547FB" w:rsidRDefault="005054D9" w:rsidP="00C84BD2">
            <w:pPr>
              <w:tabs>
                <w:tab w:val="left" w:pos="720"/>
              </w:tabs>
              <w:spacing w:before="40" w:after="40" w:line="240" w:lineRule="exact"/>
              <w:jc w:val="center"/>
              <w:rPr>
                <w:color w:val="000000"/>
                <w:sz w:val="20"/>
                <w:szCs w:val="26"/>
              </w:rPr>
            </w:pPr>
          </w:p>
        </w:tc>
      </w:tr>
      <w:tr w:rsidR="005054D9" w:rsidRPr="004419CE" w:rsidTr="00781D58">
        <w:trPr>
          <w:jc w:val="center"/>
        </w:trPr>
        <w:tc>
          <w:tcPr>
            <w:tcW w:w="4541" w:type="dxa"/>
            <w:tcBorders>
              <w:left w:val="single" w:sz="4" w:space="0" w:color="auto"/>
              <w:bottom w:val="nil"/>
              <w:right w:val="single" w:sz="4" w:space="0" w:color="auto"/>
            </w:tcBorders>
            <w:noWrap/>
            <w:hideMark/>
          </w:tcPr>
          <w:p w:rsidR="005054D9" w:rsidRPr="004419CE" w:rsidRDefault="005054D9" w:rsidP="00C84BD2">
            <w:pPr>
              <w:spacing w:before="40" w:after="40" w:line="240" w:lineRule="exact"/>
              <w:jc w:val="left"/>
              <w:rPr>
                <w:sz w:val="20"/>
                <w:szCs w:val="26"/>
                <w:u w:val="single"/>
                <w:lang w:val="fr-CH" w:bidi="ar-EG"/>
              </w:rPr>
            </w:pPr>
            <w:r w:rsidRPr="004419CE">
              <w:rPr>
                <w:sz w:val="20"/>
                <w:szCs w:val="26"/>
                <w:u w:val="single"/>
                <w:rtl/>
                <w:lang w:bidi="ar-EG"/>
              </w:rPr>
              <w:t xml:space="preserve">المبالغ المقترضة أصلاً من مؤسسة </w:t>
            </w:r>
            <w:r w:rsidRPr="004419CE">
              <w:rPr>
                <w:sz w:val="20"/>
                <w:szCs w:val="26"/>
                <w:u w:val="single"/>
                <w:lang w:val="fr-CH" w:bidi="ar-EG"/>
              </w:rPr>
              <w:t>FIPOI</w:t>
            </w:r>
          </w:p>
        </w:tc>
        <w:tc>
          <w:tcPr>
            <w:tcW w:w="1276" w:type="dxa"/>
            <w:tcBorders>
              <w:left w:val="nil"/>
              <w:bottom w:val="nil"/>
              <w:right w:val="single" w:sz="4" w:space="0" w:color="auto"/>
            </w:tcBorders>
            <w:noWrap/>
            <w:vAlign w:val="bottom"/>
            <w:hideMark/>
          </w:tcPr>
          <w:p w:rsidR="005054D9" w:rsidRPr="004419CE" w:rsidRDefault="005054D9" w:rsidP="00C84BD2">
            <w:pPr>
              <w:tabs>
                <w:tab w:val="left" w:pos="720"/>
              </w:tabs>
              <w:spacing w:before="40" w:after="40" w:line="240" w:lineRule="exact"/>
              <w:jc w:val="center"/>
              <w:rPr>
                <w:color w:val="000000"/>
                <w:sz w:val="20"/>
                <w:szCs w:val="26"/>
              </w:rPr>
            </w:pPr>
            <w:r w:rsidRPr="004419CE">
              <w:rPr>
                <w:color w:val="000000"/>
                <w:sz w:val="20"/>
                <w:szCs w:val="26"/>
              </w:rPr>
              <w:t> </w:t>
            </w:r>
          </w:p>
        </w:tc>
        <w:tc>
          <w:tcPr>
            <w:tcW w:w="1418" w:type="dxa"/>
            <w:tcBorders>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p>
        </w:tc>
        <w:tc>
          <w:tcPr>
            <w:tcW w:w="1559" w:type="dxa"/>
            <w:tcBorders>
              <w:left w:val="nil"/>
              <w:bottom w:val="nil"/>
              <w:right w:val="single" w:sz="4" w:space="0" w:color="auto"/>
            </w:tcBorders>
            <w:noWrap/>
            <w:vAlign w:val="center"/>
            <w:hideMark/>
          </w:tcPr>
          <w:p w:rsidR="005054D9" w:rsidRPr="004419CE" w:rsidRDefault="005054D9" w:rsidP="00C84BD2">
            <w:pPr>
              <w:tabs>
                <w:tab w:val="left" w:pos="720"/>
              </w:tabs>
              <w:spacing w:before="40" w:after="40" w:line="240" w:lineRule="exact"/>
              <w:jc w:val="right"/>
              <w:rPr>
                <w:color w:val="000000"/>
                <w:sz w:val="20"/>
                <w:szCs w:val="26"/>
              </w:rPr>
            </w:pPr>
            <w:r w:rsidRPr="004419CE">
              <w:rPr>
                <w:color w:val="000000"/>
                <w:sz w:val="20"/>
                <w:szCs w:val="26"/>
              </w:rPr>
              <w:t> </w:t>
            </w:r>
          </w:p>
        </w:tc>
      </w:tr>
      <w:tr w:rsidR="005054D9" w:rsidRPr="004419CE" w:rsidTr="00781D58">
        <w:trPr>
          <w:jc w:val="center"/>
        </w:trPr>
        <w:tc>
          <w:tcPr>
            <w:tcW w:w="4541" w:type="dxa"/>
            <w:tcBorders>
              <w:top w:val="nil"/>
              <w:left w:val="single" w:sz="4" w:space="0" w:color="auto"/>
              <w:bottom w:val="nil"/>
              <w:right w:val="single" w:sz="4" w:space="0" w:color="auto"/>
            </w:tcBorders>
            <w:noWrap/>
          </w:tcPr>
          <w:p w:rsidR="005054D9" w:rsidRPr="004419CE" w:rsidRDefault="005054D9" w:rsidP="00C84BD2">
            <w:pPr>
              <w:spacing w:before="40" w:after="40" w:line="240" w:lineRule="exact"/>
              <w:jc w:val="left"/>
              <w:rPr>
                <w:sz w:val="20"/>
                <w:szCs w:val="26"/>
                <w:u w:val="single"/>
                <w:rtl/>
                <w:lang w:bidi="ar-EG"/>
              </w:rPr>
            </w:pPr>
          </w:p>
        </w:tc>
        <w:tc>
          <w:tcPr>
            <w:tcW w:w="1276" w:type="dxa"/>
            <w:tcBorders>
              <w:top w:val="nil"/>
              <w:left w:val="nil"/>
              <w:bottom w:val="nil"/>
              <w:right w:val="single" w:sz="4" w:space="0" w:color="auto"/>
            </w:tcBorders>
            <w:noWrap/>
            <w:vAlign w:val="bottom"/>
          </w:tcPr>
          <w:p w:rsidR="005054D9" w:rsidRPr="004419CE" w:rsidRDefault="005054D9" w:rsidP="00C84BD2">
            <w:pPr>
              <w:tabs>
                <w:tab w:val="left" w:pos="720"/>
              </w:tabs>
              <w:spacing w:before="40" w:after="40" w:line="240" w:lineRule="exact"/>
              <w:jc w:val="center"/>
              <w:rPr>
                <w:color w:val="000000"/>
                <w:sz w:val="20"/>
                <w:szCs w:val="26"/>
              </w:rPr>
            </w:pP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p>
        </w:tc>
        <w:tc>
          <w:tcPr>
            <w:tcW w:w="1559" w:type="dxa"/>
            <w:tcBorders>
              <w:top w:val="nil"/>
              <w:left w:val="nil"/>
              <w:bottom w:val="nil"/>
              <w:right w:val="single" w:sz="4" w:space="0" w:color="auto"/>
            </w:tcBorders>
            <w:noWrap/>
            <w:vAlign w:val="center"/>
          </w:tcPr>
          <w:p w:rsidR="005054D9" w:rsidRPr="004419CE" w:rsidRDefault="005054D9" w:rsidP="00C84BD2">
            <w:pPr>
              <w:tabs>
                <w:tab w:val="left" w:pos="720"/>
              </w:tabs>
              <w:spacing w:before="40" w:after="40" w:line="240" w:lineRule="exact"/>
              <w:jc w:val="right"/>
              <w:rPr>
                <w:color w:val="000000"/>
                <w:sz w:val="20"/>
                <w:szCs w:val="26"/>
              </w:rPr>
            </w:pPr>
          </w:p>
        </w:tc>
      </w:tr>
      <w:tr w:rsidR="005054D9" w:rsidRPr="004419CE" w:rsidTr="00781D58">
        <w:trPr>
          <w:jc w:val="center"/>
        </w:trPr>
        <w:tc>
          <w:tcPr>
            <w:tcW w:w="4541" w:type="dxa"/>
            <w:tcBorders>
              <w:top w:val="nil"/>
              <w:left w:val="single" w:sz="4" w:space="0" w:color="auto"/>
              <w:bottom w:val="nil"/>
              <w:right w:val="single" w:sz="4" w:space="0" w:color="auto"/>
            </w:tcBorders>
            <w:noWrap/>
            <w:hideMark/>
          </w:tcPr>
          <w:p w:rsidR="005054D9" w:rsidRPr="004419CE" w:rsidRDefault="005054D9" w:rsidP="00C84BD2">
            <w:pPr>
              <w:spacing w:before="40" w:after="40" w:line="240" w:lineRule="exact"/>
              <w:jc w:val="left"/>
              <w:rPr>
                <w:sz w:val="20"/>
                <w:szCs w:val="26"/>
                <w:lang w:bidi="ar-EG"/>
              </w:rPr>
            </w:pPr>
            <w:r w:rsidRPr="004419CE">
              <w:rPr>
                <w:sz w:val="20"/>
                <w:szCs w:val="26"/>
                <w:lang w:bidi="ar-EG"/>
              </w:rPr>
              <w:t>2 634 780</w:t>
            </w:r>
            <w:r w:rsidRPr="004419CE">
              <w:rPr>
                <w:sz w:val="20"/>
                <w:szCs w:val="26"/>
                <w:rtl/>
                <w:lang w:bidi="ar-EG"/>
              </w:rPr>
              <w:t xml:space="preserve"> فرنك سويسري - </w:t>
            </w:r>
            <w:r w:rsidRPr="004419CE">
              <w:rPr>
                <w:rFonts w:hint="cs"/>
                <w:sz w:val="20"/>
                <w:szCs w:val="26"/>
                <w:rtl/>
                <w:lang w:bidi="ar-EG"/>
              </w:rPr>
              <w:t>منذ</w:t>
            </w:r>
            <w:r w:rsidRPr="004419CE">
              <w:rPr>
                <w:sz w:val="20"/>
                <w:szCs w:val="26"/>
                <w:rtl/>
                <w:lang w:bidi="ar-EG"/>
              </w:rPr>
              <w:t> </w:t>
            </w:r>
            <w:r w:rsidRPr="004419CE">
              <w:rPr>
                <w:sz w:val="20"/>
                <w:szCs w:val="26"/>
                <w:lang w:bidi="ar-EG"/>
              </w:rPr>
              <w:t>1990</w:t>
            </w:r>
          </w:p>
        </w:tc>
        <w:tc>
          <w:tcPr>
            <w:tcW w:w="1276" w:type="dxa"/>
            <w:tcBorders>
              <w:top w:val="nil"/>
              <w:left w:val="nil"/>
              <w:bottom w:val="nil"/>
              <w:right w:val="single" w:sz="4" w:space="0" w:color="auto"/>
            </w:tcBorders>
            <w:noWrap/>
            <w:vAlign w:val="bottom"/>
            <w:hideMark/>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2020</w:t>
            </w: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r w:rsidRPr="00A547FB">
              <w:rPr>
                <w:color w:val="000000"/>
                <w:sz w:val="20"/>
                <w:szCs w:val="26"/>
              </w:rPr>
              <w:t>203</w:t>
            </w:r>
            <w:r>
              <w:rPr>
                <w:color w:val="000000"/>
                <w:sz w:val="20"/>
                <w:szCs w:val="26"/>
              </w:rPr>
              <w:t>,</w:t>
            </w:r>
            <w:r w:rsidRPr="00A547FB">
              <w:rPr>
                <w:color w:val="000000"/>
                <w:sz w:val="20"/>
                <w:szCs w:val="26"/>
              </w:rPr>
              <w:t>80</w:t>
            </w:r>
          </w:p>
        </w:tc>
        <w:tc>
          <w:tcPr>
            <w:tcW w:w="1559" w:type="dxa"/>
            <w:tcBorders>
              <w:top w:val="nil"/>
              <w:left w:val="nil"/>
              <w:bottom w:val="nil"/>
              <w:right w:val="single" w:sz="4" w:space="0" w:color="auto"/>
            </w:tcBorders>
            <w:noWrap/>
            <w:vAlign w:val="bottom"/>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306</w:t>
            </w:r>
          </w:p>
        </w:tc>
      </w:tr>
      <w:tr w:rsidR="005054D9" w:rsidRPr="004419CE" w:rsidTr="00781D58">
        <w:trPr>
          <w:jc w:val="center"/>
        </w:trPr>
        <w:tc>
          <w:tcPr>
            <w:tcW w:w="4541" w:type="dxa"/>
            <w:tcBorders>
              <w:top w:val="nil"/>
              <w:left w:val="single" w:sz="4" w:space="0" w:color="auto"/>
              <w:bottom w:val="nil"/>
              <w:right w:val="single" w:sz="4" w:space="0" w:color="auto"/>
            </w:tcBorders>
            <w:noWrap/>
            <w:hideMark/>
          </w:tcPr>
          <w:p w:rsidR="005054D9" w:rsidRPr="004419CE" w:rsidRDefault="005054D9" w:rsidP="00C84BD2">
            <w:pPr>
              <w:spacing w:before="40" w:after="40" w:line="240" w:lineRule="exact"/>
              <w:jc w:val="left"/>
              <w:rPr>
                <w:sz w:val="20"/>
                <w:szCs w:val="26"/>
                <w:lang w:bidi="ar-EG"/>
              </w:rPr>
            </w:pPr>
            <w:r w:rsidRPr="004419CE">
              <w:rPr>
                <w:sz w:val="20"/>
                <w:szCs w:val="26"/>
                <w:lang w:bidi="ar-EG"/>
              </w:rPr>
              <w:t>19 627 590</w:t>
            </w:r>
            <w:r w:rsidRPr="004419CE">
              <w:rPr>
                <w:sz w:val="20"/>
                <w:szCs w:val="26"/>
                <w:rtl/>
                <w:lang w:bidi="ar-EG"/>
              </w:rPr>
              <w:t xml:space="preserve"> فرنك سويسري – </w:t>
            </w:r>
            <w:r w:rsidRPr="004419CE">
              <w:rPr>
                <w:rFonts w:hint="cs"/>
                <w:sz w:val="20"/>
                <w:szCs w:val="26"/>
                <w:rtl/>
                <w:lang w:bidi="ar-EG"/>
              </w:rPr>
              <w:t xml:space="preserve">منذ </w:t>
            </w:r>
            <w:r w:rsidRPr="004419CE">
              <w:rPr>
                <w:sz w:val="20"/>
                <w:szCs w:val="26"/>
                <w:rtl/>
                <w:lang w:bidi="ar-EG"/>
              </w:rPr>
              <w:t> </w:t>
            </w:r>
            <w:r w:rsidRPr="004419CE">
              <w:rPr>
                <w:sz w:val="20"/>
                <w:szCs w:val="26"/>
                <w:lang w:bidi="ar-EG"/>
              </w:rPr>
              <w:t>1990</w:t>
            </w:r>
          </w:p>
        </w:tc>
        <w:tc>
          <w:tcPr>
            <w:tcW w:w="1276" w:type="dxa"/>
            <w:tcBorders>
              <w:top w:val="nil"/>
              <w:left w:val="nil"/>
              <w:bottom w:val="nil"/>
              <w:right w:val="single" w:sz="4" w:space="0" w:color="auto"/>
            </w:tcBorders>
            <w:noWrap/>
            <w:vAlign w:val="bottom"/>
            <w:hideMark/>
          </w:tcPr>
          <w:p w:rsidR="005054D9" w:rsidRPr="004419CE" w:rsidRDefault="005054D9" w:rsidP="00C84BD2">
            <w:pPr>
              <w:tabs>
                <w:tab w:val="left" w:pos="720"/>
              </w:tabs>
              <w:spacing w:before="40" w:after="40" w:line="240" w:lineRule="exact"/>
              <w:jc w:val="left"/>
              <w:rPr>
                <w:color w:val="000000"/>
                <w:sz w:val="20"/>
                <w:szCs w:val="26"/>
                <w:rtl/>
              </w:rPr>
            </w:pPr>
            <w:r w:rsidRPr="004419CE">
              <w:rPr>
                <w:color w:val="000000"/>
                <w:sz w:val="20"/>
                <w:szCs w:val="26"/>
              </w:rPr>
              <w:t>2039</w:t>
            </w: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r w:rsidRPr="00A547FB">
              <w:rPr>
                <w:color w:val="000000"/>
                <w:sz w:val="20"/>
                <w:szCs w:val="26"/>
              </w:rPr>
              <w:t>9</w:t>
            </w:r>
            <w:r>
              <w:rPr>
                <w:color w:val="000000"/>
                <w:sz w:val="20"/>
                <w:szCs w:val="26"/>
              </w:rPr>
              <w:t> </w:t>
            </w:r>
            <w:r w:rsidRPr="00A547FB">
              <w:rPr>
                <w:color w:val="000000"/>
                <w:sz w:val="20"/>
                <w:szCs w:val="26"/>
              </w:rPr>
              <w:t>299</w:t>
            </w:r>
          </w:p>
        </w:tc>
        <w:tc>
          <w:tcPr>
            <w:tcW w:w="1559" w:type="dxa"/>
            <w:tcBorders>
              <w:top w:val="nil"/>
              <w:left w:val="nil"/>
              <w:bottom w:val="nil"/>
              <w:right w:val="single" w:sz="4" w:space="0" w:color="auto"/>
            </w:tcBorders>
            <w:noWrap/>
            <w:vAlign w:val="bottom"/>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9 742</w:t>
            </w:r>
          </w:p>
        </w:tc>
      </w:tr>
      <w:tr w:rsidR="005054D9" w:rsidRPr="004419CE" w:rsidTr="00781D58">
        <w:trPr>
          <w:jc w:val="center"/>
        </w:trPr>
        <w:tc>
          <w:tcPr>
            <w:tcW w:w="4541" w:type="dxa"/>
            <w:tcBorders>
              <w:top w:val="nil"/>
              <w:left w:val="single" w:sz="4" w:space="0" w:color="auto"/>
              <w:bottom w:val="nil"/>
              <w:right w:val="single" w:sz="4" w:space="0" w:color="auto"/>
            </w:tcBorders>
            <w:noWrap/>
            <w:hideMark/>
          </w:tcPr>
          <w:p w:rsidR="005054D9" w:rsidRPr="004419CE" w:rsidRDefault="005054D9" w:rsidP="00C84BD2">
            <w:pPr>
              <w:spacing w:before="40" w:after="40" w:line="240" w:lineRule="exact"/>
              <w:jc w:val="left"/>
              <w:rPr>
                <w:sz w:val="20"/>
                <w:szCs w:val="26"/>
                <w:lang w:bidi="ar-EG"/>
              </w:rPr>
            </w:pPr>
            <w:r w:rsidRPr="004419CE">
              <w:rPr>
                <w:sz w:val="20"/>
                <w:szCs w:val="26"/>
                <w:lang w:bidi="ar-EG"/>
              </w:rPr>
              <w:t>45 427 250</w:t>
            </w:r>
            <w:r w:rsidRPr="004419CE">
              <w:rPr>
                <w:sz w:val="20"/>
                <w:szCs w:val="26"/>
                <w:rtl/>
                <w:lang w:bidi="ar-EG"/>
              </w:rPr>
              <w:t xml:space="preserve"> فرنك سويسري - </w:t>
            </w:r>
            <w:r w:rsidRPr="004419CE">
              <w:rPr>
                <w:rFonts w:hint="cs"/>
                <w:sz w:val="20"/>
                <w:szCs w:val="26"/>
                <w:rtl/>
                <w:lang w:bidi="ar-EG"/>
              </w:rPr>
              <w:t>منذ</w:t>
            </w:r>
            <w:r w:rsidRPr="004419CE">
              <w:rPr>
                <w:sz w:val="20"/>
                <w:szCs w:val="26"/>
                <w:rtl/>
                <w:lang w:bidi="ar-EG"/>
              </w:rPr>
              <w:t> </w:t>
            </w:r>
            <w:r w:rsidRPr="004419CE">
              <w:rPr>
                <w:sz w:val="20"/>
                <w:szCs w:val="26"/>
                <w:lang w:bidi="ar-EG"/>
              </w:rPr>
              <w:t>2002</w:t>
            </w:r>
          </w:p>
        </w:tc>
        <w:tc>
          <w:tcPr>
            <w:tcW w:w="1276" w:type="dxa"/>
            <w:tcBorders>
              <w:top w:val="nil"/>
              <w:left w:val="nil"/>
              <w:bottom w:val="nil"/>
              <w:right w:val="single" w:sz="4" w:space="0" w:color="auto"/>
            </w:tcBorders>
            <w:noWrap/>
            <w:vAlign w:val="bottom"/>
            <w:hideMark/>
          </w:tcPr>
          <w:p w:rsidR="005054D9" w:rsidRPr="004419CE" w:rsidRDefault="005054D9" w:rsidP="00C84BD2">
            <w:pPr>
              <w:tabs>
                <w:tab w:val="left" w:pos="720"/>
              </w:tabs>
              <w:spacing w:before="40" w:after="40" w:line="240" w:lineRule="exact"/>
              <w:jc w:val="left"/>
              <w:rPr>
                <w:color w:val="000000"/>
                <w:sz w:val="20"/>
                <w:szCs w:val="26"/>
                <w:rtl/>
              </w:rPr>
            </w:pPr>
            <w:r w:rsidRPr="004419CE">
              <w:rPr>
                <w:color w:val="000000"/>
                <w:sz w:val="20"/>
                <w:szCs w:val="26"/>
              </w:rPr>
              <w:t>2051</w:t>
            </w: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r w:rsidRPr="00A547FB">
              <w:rPr>
                <w:color w:val="000000"/>
                <w:sz w:val="20"/>
                <w:szCs w:val="26"/>
              </w:rPr>
              <w:t>29</w:t>
            </w:r>
            <w:r>
              <w:rPr>
                <w:color w:val="000000"/>
                <w:sz w:val="20"/>
                <w:szCs w:val="26"/>
              </w:rPr>
              <w:t> </w:t>
            </w:r>
            <w:r w:rsidRPr="00A547FB">
              <w:rPr>
                <w:color w:val="000000"/>
                <w:sz w:val="20"/>
                <w:szCs w:val="26"/>
              </w:rPr>
              <w:t>982</w:t>
            </w:r>
          </w:p>
        </w:tc>
        <w:tc>
          <w:tcPr>
            <w:tcW w:w="1559" w:type="dxa"/>
            <w:tcBorders>
              <w:top w:val="nil"/>
              <w:left w:val="nil"/>
              <w:bottom w:val="nil"/>
              <w:right w:val="single" w:sz="4" w:space="0" w:color="auto"/>
            </w:tcBorders>
            <w:noWrap/>
            <w:vAlign w:val="bottom"/>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30 891</w:t>
            </w:r>
          </w:p>
        </w:tc>
      </w:tr>
      <w:tr w:rsidR="005054D9" w:rsidRPr="004419CE" w:rsidTr="00781D58">
        <w:trPr>
          <w:jc w:val="center"/>
        </w:trPr>
        <w:tc>
          <w:tcPr>
            <w:tcW w:w="4541" w:type="dxa"/>
            <w:tcBorders>
              <w:top w:val="nil"/>
              <w:left w:val="single" w:sz="4" w:space="0" w:color="auto"/>
              <w:bottom w:val="nil"/>
              <w:right w:val="single" w:sz="4" w:space="0" w:color="auto"/>
            </w:tcBorders>
            <w:noWrap/>
            <w:hideMark/>
          </w:tcPr>
          <w:p w:rsidR="005054D9" w:rsidRPr="004419CE" w:rsidRDefault="005054D9" w:rsidP="00C84BD2">
            <w:pPr>
              <w:spacing w:before="40" w:after="40" w:line="240" w:lineRule="exact"/>
              <w:jc w:val="left"/>
              <w:rPr>
                <w:sz w:val="20"/>
                <w:szCs w:val="26"/>
              </w:rPr>
            </w:pPr>
            <w:r w:rsidRPr="004419CE">
              <w:rPr>
                <w:sz w:val="20"/>
                <w:szCs w:val="26"/>
                <w:lang w:bidi="ar-EG"/>
              </w:rPr>
              <w:t>2 000 000</w:t>
            </w:r>
            <w:r w:rsidRPr="004419CE">
              <w:rPr>
                <w:sz w:val="20"/>
                <w:szCs w:val="26"/>
                <w:rtl/>
                <w:lang w:bidi="ar-EG"/>
              </w:rPr>
              <w:t xml:space="preserve"> فرنك سويسري - </w:t>
            </w:r>
            <w:r w:rsidRPr="004419CE">
              <w:rPr>
                <w:rFonts w:hint="cs"/>
                <w:sz w:val="20"/>
                <w:szCs w:val="26"/>
                <w:rtl/>
                <w:lang w:bidi="ar-EG"/>
              </w:rPr>
              <w:t>منذ</w:t>
            </w:r>
            <w:r w:rsidRPr="004419CE">
              <w:rPr>
                <w:sz w:val="20"/>
                <w:szCs w:val="26"/>
                <w:rtl/>
                <w:lang w:bidi="ar-EG"/>
              </w:rPr>
              <w:t> </w:t>
            </w:r>
            <w:r w:rsidRPr="004419CE">
              <w:rPr>
                <w:sz w:val="20"/>
                <w:szCs w:val="26"/>
                <w:lang w:bidi="ar-EG"/>
              </w:rPr>
              <w:t>2002</w:t>
            </w:r>
          </w:p>
        </w:tc>
        <w:tc>
          <w:tcPr>
            <w:tcW w:w="1276" w:type="dxa"/>
            <w:tcBorders>
              <w:top w:val="nil"/>
              <w:left w:val="nil"/>
              <w:bottom w:val="nil"/>
              <w:right w:val="single" w:sz="4" w:space="0" w:color="auto"/>
            </w:tcBorders>
            <w:noWrap/>
            <w:vAlign w:val="bottom"/>
            <w:hideMark/>
          </w:tcPr>
          <w:p w:rsidR="005054D9" w:rsidRPr="004419CE" w:rsidRDefault="005054D9" w:rsidP="00C84BD2">
            <w:pPr>
              <w:tabs>
                <w:tab w:val="left" w:pos="720"/>
              </w:tabs>
              <w:spacing w:before="40" w:after="40" w:line="240" w:lineRule="exact"/>
              <w:jc w:val="left"/>
              <w:rPr>
                <w:color w:val="000000"/>
                <w:sz w:val="20"/>
                <w:szCs w:val="26"/>
                <w:rtl/>
                <w:lang w:bidi="ar-EG"/>
              </w:rPr>
            </w:pPr>
            <w:r w:rsidRPr="004419CE">
              <w:rPr>
                <w:color w:val="000000"/>
                <w:sz w:val="20"/>
                <w:szCs w:val="26"/>
              </w:rPr>
              <w:t>2051</w:t>
            </w: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r w:rsidRPr="00A547FB">
              <w:rPr>
                <w:color w:val="000000"/>
                <w:sz w:val="20"/>
                <w:szCs w:val="26"/>
              </w:rPr>
              <w:t>1</w:t>
            </w:r>
            <w:r>
              <w:rPr>
                <w:color w:val="000000"/>
                <w:sz w:val="20"/>
                <w:szCs w:val="26"/>
              </w:rPr>
              <w:t> </w:t>
            </w:r>
            <w:r w:rsidRPr="00A547FB">
              <w:rPr>
                <w:color w:val="000000"/>
                <w:sz w:val="20"/>
                <w:szCs w:val="26"/>
              </w:rPr>
              <w:t>320</w:t>
            </w:r>
          </w:p>
        </w:tc>
        <w:tc>
          <w:tcPr>
            <w:tcW w:w="1559" w:type="dxa"/>
            <w:tcBorders>
              <w:top w:val="nil"/>
              <w:left w:val="nil"/>
              <w:bottom w:val="nil"/>
              <w:right w:val="single" w:sz="4" w:space="0" w:color="auto"/>
            </w:tcBorders>
            <w:noWrap/>
            <w:vAlign w:val="bottom"/>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1 360</w:t>
            </w:r>
          </w:p>
        </w:tc>
      </w:tr>
      <w:tr w:rsidR="005054D9" w:rsidRPr="004419CE" w:rsidTr="00781D58">
        <w:trPr>
          <w:jc w:val="center"/>
        </w:trPr>
        <w:tc>
          <w:tcPr>
            <w:tcW w:w="4541" w:type="dxa"/>
            <w:tcBorders>
              <w:top w:val="nil"/>
              <w:left w:val="single" w:sz="4" w:space="0" w:color="auto"/>
              <w:bottom w:val="nil"/>
              <w:right w:val="single" w:sz="4" w:space="0" w:color="auto"/>
            </w:tcBorders>
            <w:noWrap/>
          </w:tcPr>
          <w:p w:rsidR="005054D9" w:rsidRPr="004419CE" w:rsidRDefault="005054D9" w:rsidP="00C84BD2">
            <w:pPr>
              <w:spacing w:before="40" w:after="40" w:line="240" w:lineRule="exact"/>
              <w:jc w:val="left"/>
              <w:rPr>
                <w:sz w:val="20"/>
                <w:szCs w:val="26"/>
                <w:lang w:bidi="ar-EG"/>
              </w:rPr>
            </w:pPr>
            <w:r w:rsidRPr="004419CE">
              <w:rPr>
                <w:rFonts w:hint="cs"/>
                <w:color w:val="000000"/>
                <w:sz w:val="20"/>
                <w:szCs w:val="26"/>
                <w:rtl/>
              </w:rPr>
              <w:t>مشروع المبنى الجديد</w:t>
            </w:r>
          </w:p>
        </w:tc>
        <w:tc>
          <w:tcPr>
            <w:tcW w:w="1276" w:type="dxa"/>
            <w:tcBorders>
              <w:top w:val="nil"/>
              <w:left w:val="nil"/>
              <w:bottom w:val="nil"/>
              <w:right w:val="single" w:sz="4" w:space="0" w:color="auto"/>
            </w:tcBorders>
            <w:noWrap/>
            <w:vAlign w:val="bottom"/>
          </w:tcPr>
          <w:p w:rsidR="005054D9" w:rsidRPr="004419CE" w:rsidRDefault="005054D9" w:rsidP="00C84BD2">
            <w:pPr>
              <w:tabs>
                <w:tab w:val="left" w:pos="720"/>
              </w:tabs>
              <w:spacing w:before="40" w:after="40" w:line="240" w:lineRule="exact"/>
              <w:jc w:val="left"/>
              <w:rPr>
                <w:color w:val="000000"/>
                <w:sz w:val="20"/>
                <w:szCs w:val="26"/>
              </w:rPr>
            </w:pP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r w:rsidRPr="00A547FB">
              <w:rPr>
                <w:color w:val="000000"/>
                <w:sz w:val="20"/>
                <w:szCs w:val="26"/>
              </w:rPr>
              <w:t>2</w:t>
            </w:r>
            <w:r>
              <w:rPr>
                <w:color w:val="000000"/>
                <w:sz w:val="20"/>
                <w:szCs w:val="26"/>
              </w:rPr>
              <w:t> </w:t>
            </w:r>
            <w:r w:rsidRPr="00A547FB">
              <w:rPr>
                <w:color w:val="000000"/>
                <w:sz w:val="20"/>
                <w:szCs w:val="26"/>
              </w:rPr>
              <w:t>387</w:t>
            </w:r>
          </w:p>
        </w:tc>
        <w:tc>
          <w:tcPr>
            <w:tcW w:w="1559" w:type="dxa"/>
            <w:tcBorders>
              <w:top w:val="nil"/>
              <w:left w:val="nil"/>
              <w:bottom w:val="nil"/>
              <w:right w:val="single" w:sz="4" w:space="0" w:color="auto"/>
            </w:tcBorders>
            <w:noWrap/>
            <w:vAlign w:val="bottom"/>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720</w:t>
            </w:r>
          </w:p>
        </w:tc>
      </w:tr>
      <w:tr w:rsidR="005054D9" w:rsidRPr="004419CE" w:rsidTr="00781D58">
        <w:trPr>
          <w:jc w:val="center"/>
        </w:trPr>
        <w:tc>
          <w:tcPr>
            <w:tcW w:w="4541" w:type="dxa"/>
            <w:tcBorders>
              <w:top w:val="nil"/>
              <w:left w:val="single" w:sz="4" w:space="0" w:color="auto"/>
              <w:bottom w:val="nil"/>
              <w:right w:val="single" w:sz="4" w:space="0" w:color="auto"/>
            </w:tcBorders>
            <w:noWrap/>
            <w:vAlign w:val="bottom"/>
            <w:hideMark/>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 </w:t>
            </w:r>
          </w:p>
        </w:tc>
        <w:tc>
          <w:tcPr>
            <w:tcW w:w="1276" w:type="dxa"/>
            <w:tcBorders>
              <w:top w:val="nil"/>
              <w:left w:val="nil"/>
              <w:bottom w:val="nil"/>
              <w:right w:val="single" w:sz="4" w:space="0" w:color="auto"/>
            </w:tcBorders>
            <w:noWrap/>
            <w:vAlign w:val="bottom"/>
            <w:hideMark/>
          </w:tcPr>
          <w:p w:rsidR="005054D9" w:rsidRPr="004419CE" w:rsidRDefault="005054D9" w:rsidP="00C84BD2">
            <w:pPr>
              <w:spacing w:before="40" w:after="40" w:line="240" w:lineRule="exact"/>
              <w:rPr>
                <w:color w:val="000000"/>
                <w:sz w:val="20"/>
                <w:szCs w:val="26"/>
              </w:rPr>
            </w:pP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p>
        </w:tc>
        <w:tc>
          <w:tcPr>
            <w:tcW w:w="1559" w:type="dxa"/>
            <w:tcBorders>
              <w:top w:val="nil"/>
              <w:left w:val="nil"/>
              <w:bottom w:val="nil"/>
              <w:right w:val="single" w:sz="4" w:space="0" w:color="auto"/>
            </w:tcBorders>
            <w:noWrap/>
            <w:vAlign w:val="center"/>
          </w:tcPr>
          <w:p w:rsidR="005054D9" w:rsidRPr="004419CE" w:rsidRDefault="005054D9" w:rsidP="00C84BD2">
            <w:pPr>
              <w:spacing w:before="40" w:after="40" w:line="240" w:lineRule="exact"/>
              <w:jc w:val="left"/>
              <w:rPr>
                <w:sz w:val="20"/>
                <w:szCs w:val="26"/>
                <w:lang w:bidi="ar-EG"/>
              </w:rPr>
            </w:pPr>
          </w:p>
        </w:tc>
      </w:tr>
      <w:tr w:rsidR="005054D9" w:rsidRPr="004419CE" w:rsidTr="00781D58">
        <w:trPr>
          <w:jc w:val="center"/>
        </w:trPr>
        <w:tc>
          <w:tcPr>
            <w:tcW w:w="4541" w:type="dxa"/>
            <w:tcBorders>
              <w:top w:val="single" w:sz="4" w:space="0" w:color="auto"/>
              <w:left w:val="single" w:sz="4" w:space="0" w:color="auto"/>
              <w:bottom w:val="single" w:sz="4" w:space="0" w:color="auto"/>
              <w:right w:val="single" w:sz="4" w:space="0" w:color="auto"/>
            </w:tcBorders>
            <w:noWrap/>
            <w:hideMark/>
          </w:tcPr>
          <w:p w:rsidR="005054D9" w:rsidRPr="004419CE" w:rsidRDefault="005054D9" w:rsidP="00C84BD2">
            <w:pPr>
              <w:spacing w:before="40" w:after="40" w:line="240" w:lineRule="exact"/>
              <w:jc w:val="left"/>
              <w:rPr>
                <w:b/>
                <w:bCs/>
                <w:sz w:val="20"/>
                <w:szCs w:val="26"/>
                <w:lang w:bidi="ar-EG"/>
              </w:rPr>
            </w:pPr>
            <w:r w:rsidRPr="004419CE">
              <w:rPr>
                <w:rFonts w:hint="cs"/>
                <w:b/>
                <w:bCs/>
                <w:sz w:val="20"/>
                <w:szCs w:val="26"/>
                <w:rtl/>
                <w:lang w:bidi="ar-EG"/>
              </w:rPr>
              <w:t>القروض</w:t>
            </w:r>
          </w:p>
        </w:tc>
        <w:tc>
          <w:tcPr>
            <w:tcW w:w="1276" w:type="dxa"/>
            <w:tcBorders>
              <w:top w:val="single" w:sz="4" w:space="0" w:color="auto"/>
              <w:left w:val="nil"/>
              <w:bottom w:val="single" w:sz="4" w:space="0" w:color="auto"/>
              <w:right w:val="single" w:sz="4" w:space="0" w:color="auto"/>
            </w:tcBorders>
            <w:noWrap/>
            <w:vAlign w:val="center"/>
            <w:hideMark/>
          </w:tcPr>
          <w:p w:rsidR="005054D9" w:rsidRPr="004419CE" w:rsidRDefault="005054D9" w:rsidP="00C84BD2">
            <w:pPr>
              <w:spacing w:before="40" w:after="40" w:line="240" w:lineRule="exact"/>
              <w:rPr>
                <w:b/>
                <w:bCs/>
                <w:sz w:val="20"/>
                <w:szCs w:val="26"/>
                <w:lang w:bidi="ar-EG"/>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054D9" w:rsidRPr="00A547FB" w:rsidRDefault="005054D9" w:rsidP="00C84BD2">
            <w:pPr>
              <w:tabs>
                <w:tab w:val="left" w:pos="720"/>
              </w:tabs>
              <w:spacing w:before="40" w:after="40" w:line="240" w:lineRule="exact"/>
              <w:jc w:val="left"/>
              <w:rPr>
                <w:b/>
                <w:bCs/>
                <w:color w:val="000000"/>
                <w:sz w:val="20"/>
                <w:szCs w:val="26"/>
              </w:rPr>
            </w:pPr>
            <w:r w:rsidRPr="00A547FB">
              <w:rPr>
                <w:b/>
                <w:bCs/>
                <w:color w:val="000000"/>
                <w:sz w:val="20"/>
                <w:szCs w:val="26"/>
              </w:rPr>
              <w:t>43</w:t>
            </w:r>
            <w:r>
              <w:rPr>
                <w:b/>
                <w:bCs/>
                <w:color w:val="000000"/>
                <w:sz w:val="20"/>
                <w:szCs w:val="26"/>
              </w:rPr>
              <w:t> </w:t>
            </w:r>
            <w:r w:rsidRPr="00A547FB">
              <w:rPr>
                <w:b/>
                <w:bCs/>
                <w:color w:val="000000"/>
                <w:sz w:val="20"/>
                <w:szCs w:val="26"/>
              </w:rPr>
              <w:t>193</w:t>
            </w:r>
          </w:p>
        </w:tc>
        <w:tc>
          <w:tcPr>
            <w:tcW w:w="1559" w:type="dxa"/>
            <w:tcBorders>
              <w:top w:val="single" w:sz="4" w:space="0" w:color="auto"/>
              <w:left w:val="nil"/>
              <w:bottom w:val="single" w:sz="4" w:space="0" w:color="auto"/>
              <w:right w:val="single" w:sz="4" w:space="0" w:color="auto"/>
            </w:tcBorders>
            <w:noWrap/>
            <w:vAlign w:val="center"/>
          </w:tcPr>
          <w:p w:rsidR="005054D9" w:rsidRPr="004419CE" w:rsidRDefault="005054D9" w:rsidP="00C84BD2">
            <w:pPr>
              <w:tabs>
                <w:tab w:val="left" w:pos="720"/>
              </w:tabs>
              <w:spacing w:before="40" w:after="40" w:line="240" w:lineRule="exact"/>
              <w:jc w:val="left"/>
              <w:rPr>
                <w:b/>
                <w:bCs/>
                <w:color w:val="000000"/>
                <w:sz w:val="20"/>
                <w:szCs w:val="26"/>
              </w:rPr>
            </w:pPr>
            <w:r w:rsidRPr="004419CE">
              <w:rPr>
                <w:b/>
                <w:bCs/>
                <w:color w:val="000000"/>
                <w:sz w:val="20"/>
                <w:szCs w:val="26"/>
              </w:rPr>
              <w:t>43</w:t>
            </w:r>
            <w:r w:rsidRPr="004419CE">
              <w:rPr>
                <w:color w:val="000000"/>
                <w:sz w:val="20"/>
                <w:szCs w:val="26"/>
              </w:rPr>
              <w:t> </w:t>
            </w:r>
            <w:r w:rsidRPr="004419CE">
              <w:rPr>
                <w:b/>
                <w:bCs/>
                <w:color w:val="000000"/>
                <w:sz w:val="20"/>
                <w:szCs w:val="26"/>
              </w:rPr>
              <w:t>019</w:t>
            </w:r>
          </w:p>
        </w:tc>
      </w:tr>
      <w:tr w:rsidR="005054D9" w:rsidRPr="004419CE" w:rsidTr="00781D58">
        <w:trPr>
          <w:jc w:val="center"/>
        </w:trPr>
        <w:tc>
          <w:tcPr>
            <w:tcW w:w="4541" w:type="dxa"/>
            <w:tcBorders>
              <w:top w:val="single" w:sz="4" w:space="0" w:color="auto"/>
              <w:left w:val="single" w:sz="4" w:space="0" w:color="auto"/>
              <w:right w:val="single" w:sz="4" w:space="0" w:color="auto"/>
            </w:tcBorders>
            <w:noWrap/>
          </w:tcPr>
          <w:p w:rsidR="005054D9" w:rsidRPr="004419CE" w:rsidRDefault="005054D9" w:rsidP="00C84BD2">
            <w:pPr>
              <w:spacing w:before="40" w:after="40" w:line="240" w:lineRule="exact"/>
              <w:jc w:val="left"/>
              <w:rPr>
                <w:b/>
                <w:bCs/>
                <w:sz w:val="20"/>
                <w:szCs w:val="26"/>
                <w:rtl/>
                <w:lang w:bidi="ar-EG"/>
              </w:rPr>
            </w:pPr>
          </w:p>
        </w:tc>
        <w:tc>
          <w:tcPr>
            <w:tcW w:w="1276" w:type="dxa"/>
            <w:tcBorders>
              <w:top w:val="single" w:sz="4" w:space="0" w:color="auto"/>
              <w:left w:val="nil"/>
              <w:right w:val="single" w:sz="4" w:space="0" w:color="auto"/>
            </w:tcBorders>
            <w:noWrap/>
            <w:vAlign w:val="center"/>
          </w:tcPr>
          <w:p w:rsidR="005054D9" w:rsidRPr="004419CE" w:rsidRDefault="005054D9" w:rsidP="00C84BD2">
            <w:pPr>
              <w:spacing w:before="40" w:after="40" w:line="240" w:lineRule="exact"/>
              <w:rPr>
                <w:b/>
                <w:bCs/>
                <w:sz w:val="20"/>
                <w:szCs w:val="26"/>
                <w:lang w:bidi="ar-EG"/>
              </w:rPr>
            </w:pP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p>
        </w:tc>
        <w:tc>
          <w:tcPr>
            <w:tcW w:w="1559" w:type="dxa"/>
            <w:tcBorders>
              <w:top w:val="single" w:sz="4" w:space="0" w:color="auto"/>
              <w:left w:val="nil"/>
              <w:right w:val="single" w:sz="4" w:space="0" w:color="auto"/>
            </w:tcBorders>
            <w:noWrap/>
            <w:vAlign w:val="center"/>
          </w:tcPr>
          <w:p w:rsidR="005054D9" w:rsidRPr="004419CE" w:rsidRDefault="005054D9" w:rsidP="00C84BD2">
            <w:pPr>
              <w:tabs>
                <w:tab w:val="left" w:pos="720"/>
              </w:tabs>
              <w:spacing w:before="40" w:after="40" w:line="240" w:lineRule="exact"/>
              <w:jc w:val="left"/>
              <w:rPr>
                <w:b/>
                <w:bCs/>
                <w:color w:val="000000"/>
                <w:sz w:val="20"/>
                <w:szCs w:val="26"/>
              </w:rPr>
            </w:pPr>
          </w:p>
        </w:tc>
      </w:tr>
      <w:tr w:rsidR="005054D9" w:rsidRPr="004419CE" w:rsidTr="00781D58">
        <w:trPr>
          <w:jc w:val="center"/>
        </w:trPr>
        <w:tc>
          <w:tcPr>
            <w:tcW w:w="4541" w:type="dxa"/>
            <w:tcBorders>
              <w:left w:val="single" w:sz="4" w:space="0" w:color="auto"/>
              <w:bottom w:val="nil"/>
              <w:right w:val="single" w:sz="4" w:space="0" w:color="auto"/>
            </w:tcBorders>
            <w:noWrap/>
            <w:hideMark/>
          </w:tcPr>
          <w:p w:rsidR="005054D9" w:rsidRPr="004419CE" w:rsidRDefault="005054D9" w:rsidP="00C84BD2">
            <w:pPr>
              <w:spacing w:before="40" w:after="40" w:line="240" w:lineRule="exact"/>
              <w:jc w:val="left"/>
              <w:rPr>
                <w:sz w:val="20"/>
                <w:szCs w:val="26"/>
                <w:lang w:val="fr-CH" w:bidi="ar-EG"/>
              </w:rPr>
            </w:pPr>
            <w:r w:rsidRPr="004419CE">
              <w:rPr>
                <w:sz w:val="20"/>
                <w:szCs w:val="26"/>
                <w:rtl/>
                <w:lang w:bidi="ar-EG"/>
              </w:rPr>
              <w:t>منها في الأجل القصير</w:t>
            </w:r>
          </w:p>
        </w:tc>
        <w:tc>
          <w:tcPr>
            <w:tcW w:w="1276" w:type="dxa"/>
            <w:tcBorders>
              <w:left w:val="nil"/>
              <w:bottom w:val="nil"/>
              <w:right w:val="single" w:sz="4" w:space="0" w:color="auto"/>
            </w:tcBorders>
            <w:noWrap/>
            <w:vAlign w:val="bottom"/>
            <w:hideMark/>
          </w:tcPr>
          <w:p w:rsidR="005054D9" w:rsidRPr="004419CE" w:rsidRDefault="005054D9" w:rsidP="00C84BD2">
            <w:pPr>
              <w:spacing w:before="40" w:after="40" w:line="240" w:lineRule="exact"/>
              <w:rPr>
                <w:sz w:val="20"/>
                <w:szCs w:val="26"/>
                <w:lang w:val="fr-CH" w:bidi="ar-EG"/>
              </w:rPr>
            </w:pP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r w:rsidRPr="00A547FB">
              <w:rPr>
                <w:color w:val="000000"/>
                <w:sz w:val="20"/>
                <w:szCs w:val="26"/>
              </w:rPr>
              <w:t>1</w:t>
            </w:r>
            <w:r>
              <w:rPr>
                <w:color w:val="000000"/>
                <w:sz w:val="20"/>
                <w:szCs w:val="26"/>
              </w:rPr>
              <w:t> </w:t>
            </w:r>
            <w:r w:rsidRPr="00A547FB">
              <w:rPr>
                <w:color w:val="000000"/>
                <w:sz w:val="20"/>
                <w:szCs w:val="26"/>
              </w:rPr>
              <w:t>493</w:t>
            </w:r>
          </w:p>
        </w:tc>
        <w:tc>
          <w:tcPr>
            <w:tcW w:w="1559" w:type="dxa"/>
            <w:tcBorders>
              <w:left w:val="nil"/>
              <w:bottom w:val="nil"/>
              <w:right w:val="single" w:sz="4" w:space="0" w:color="auto"/>
            </w:tcBorders>
            <w:noWrap/>
            <w:vAlign w:val="bottom"/>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1 493</w:t>
            </w:r>
          </w:p>
        </w:tc>
      </w:tr>
      <w:tr w:rsidR="005054D9" w:rsidRPr="004419CE" w:rsidTr="00781D58">
        <w:trPr>
          <w:jc w:val="center"/>
        </w:trPr>
        <w:tc>
          <w:tcPr>
            <w:tcW w:w="4541" w:type="dxa"/>
            <w:tcBorders>
              <w:top w:val="nil"/>
              <w:left w:val="single" w:sz="4" w:space="0" w:color="auto"/>
              <w:bottom w:val="nil"/>
              <w:right w:val="single" w:sz="4" w:space="0" w:color="auto"/>
            </w:tcBorders>
            <w:noWrap/>
            <w:hideMark/>
          </w:tcPr>
          <w:p w:rsidR="005054D9" w:rsidRPr="004419CE" w:rsidRDefault="005054D9" w:rsidP="00C84BD2">
            <w:pPr>
              <w:spacing w:before="40" w:after="40" w:line="240" w:lineRule="exact"/>
              <w:jc w:val="left"/>
              <w:rPr>
                <w:sz w:val="20"/>
                <w:szCs w:val="26"/>
                <w:lang w:val="fr-CH" w:bidi="ar-EG"/>
              </w:rPr>
            </w:pPr>
            <w:r w:rsidRPr="004419CE">
              <w:rPr>
                <w:sz w:val="20"/>
                <w:szCs w:val="26"/>
                <w:rtl/>
                <w:lang w:bidi="ar-EG"/>
              </w:rPr>
              <w:t>منها في الأجل الطويل</w:t>
            </w:r>
          </w:p>
        </w:tc>
        <w:tc>
          <w:tcPr>
            <w:tcW w:w="1276" w:type="dxa"/>
            <w:tcBorders>
              <w:top w:val="nil"/>
              <w:left w:val="nil"/>
              <w:bottom w:val="nil"/>
              <w:right w:val="single" w:sz="4" w:space="0" w:color="auto"/>
            </w:tcBorders>
            <w:noWrap/>
            <w:vAlign w:val="bottom"/>
            <w:hideMark/>
          </w:tcPr>
          <w:p w:rsidR="005054D9" w:rsidRPr="004419CE" w:rsidRDefault="005054D9" w:rsidP="00C84BD2">
            <w:pPr>
              <w:spacing w:before="40" w:after="40" w:line="240" w:lineRule="exact"/>
              <w:rPr>
                <w:sz w:val="20"/>
                <w:szCs w:val="26"/>
                <w:lang w:val="fr-CH" w:bidi="ar-EG"/>
              </w:rPr>
            </w:pP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r w:rsidRPr="00A547FB">
              <w:rPr>
                <w:color w:val="000000"/>
                <w:sz w:val="20"/>
                <w:szCs w:val="26"/>
              </w:rPr>
              <w:t>41</w:t>
            </w:r>
            <w:r>
              <w:rPr>
                <w:color w:val="000000"/>
                <w:sz w:val="20"/>
                <w:szCs w:val="26"/>
              </w:rPr>
              <w:t> </w:t>
            </w:r>
            <w:r w:rsidRPr="00A547FB">
              <w:rPr>
                <w:color w:val="000000"/>
                <w:sz w:val="20"/>
                <w:szCs w:val="26"/>
              </w:rPr>
              <w:t>699</w:t>
            </w:r>
          </w:p>
        </w:tc>
        <w:tc>
          <w:tcPr>
            <w:tcW w:w="1559" w:type="dxa"/>
            <w:tcBorders>
              <w:top w:val="nil"/>
              <w:left w:val="nil"/>
              <w:bottom w:val="nil"/>
              <w:right w:val="single" w:sz="4" w:space="0" w:color="auto"/>
            </w:tcBorders>
            <w:noWrap/>
            <w:vAlign w:val="bottom"/>
          </w:tcPr>
          <w:p w:rsidR="005054D9" w:rsidRPr="004419CE" w:rsidRDefault="005054D9" w:rsidP="00C84BD2">
            <w:pPr>
              <w:tabs>
                <w:tab w:val="left" w:pos="720"/>
              </w:tabs>
              <w:spacing w:before="40" w:after="40" w:line="240" w:lineRule="exact"/>
              <w:jc w:val="left"/>
              <w:rPr>
                <w:color w:val="000000"/>
                <w:sz w:val="20"/>
                <w:szCs w:val="26"/>
              </w:rPr>
            </w:pPr>
            <w:r>
              <w:rPr>
                <w:color w:val="000000"/>
                <w:sz w:val="20"/>
                <w:szCs w:val="26"/>
              </w:rPr>
              <w:t>41</w:t>
            </w:r>
            <w:r w:rsidRPr="004419CE">
              <w:rPr>
                <w:color w:val="000000"/>
                <w:sz w:val="20"/>
                <w:szCs w:val="26"/>
              </w:rPr>
              <w:t> 526</w:t>
            </w:r>
          </w:p>
        </w:tc>
      </w:tr>
      <w:tr w:rsidR="005054D9" w:rsidRPr="004419CE" w:rsidTr="00781D58">
        <w:trPr>
          <w:jc w:val="center"/>
        </w:trPr>
        <w:tc>
          <w:tcPr>
            <w:tcW w:w="4541" w:type="dxa"/>
            <w:tcBorders>
              <w:top w:val="nil"/>
              <w:left w:val="single" w:sz="4" w:space="0" w:color="auto"/>
              <w:bottom w:val="nil"/>
              <w:right w:val="single" w:sz="4" w:space="0" w:color="auto"/>
            </w:tcBorders>
            <w:noWrap/>
            <w:vAlign w:val="bottom"/>
            <w:hideMark/>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 </w:t>
            </w:r>
          </w:p>
        </w:tc>
        <w:tc>
          <w:tcPr>
            <w:tcW w:w="1276" w:type="dxa"/>
            <w:tcBorders>
              <w:top w:val="nil"/>
              <w:left w:val="nil"/>
              <w:bottom w:val="nil"/>
              <w:right w:val="single" w:sz="4" w:space="0" w:color="auto"/>
            </w:tcBorders>
            <w:noWrap/>
            <w:vAlign w:val="bottom"/>
            <w:hideMark/>
          </w:tcPr>
          <w:p w:rsidR="005054D9" w:rsidRPr="004419CE" w:rsidRDefault="005054D9" w:rsidP="00C84BD2">
            <w:pPr>
              <w:spacing w:before="40" w:after="40" w:line="240" w:lineRule="exact"/>
              <w:rPr>
                <w:color w:val="000000"/>
                <w:sz w:val="20"/>
                <w:szCs w:val="26"/>
              </w:rPr>
            </w:pP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p>
        </w:tc>
        <w:tc>
          <w:tcPr>
            <w:tcW w:w="1559" w:type="dxa"/>
            <w:tcBorders>
              <w:top w:val="nil"/>
              <w:left w:val="nil"/>
              <w:bottom w:val="nil"/>
              <w:right w:val="single" w:sz="4" w:space="0" w:color="auto"/>
            </w:tcBorders>
            <w:noWrap/>
            <w:vAlign w:val="center"/>
          </w:tcPr>
          <w:p w:rsidR="005054D9" w:rsidRPr="004419CE" w:rsidRDefault="005054D9" w:rsidP="00C84BD2">
            <w:pPr>
              <w:spacing w:before="40" w:after="40" w:line="240" w:lineRule="exact"/>
              <w:jc w:val="left"/>
              <w:rPr>
                <w:sz w:val="20"/>
                <w:szCs w:val="26"/>
              </w:rPr>
            </w:pPr>
          </w:p>
        </w:tc>
      </w:tr>
      <w:tr w:rsidR="005054D9" w:rsidRPr="004419CE" w:rsidTr="00781D58">
        <w:trPr>
          <w:jc w:val="center"/>
        </w:trPr>
        <w:tc>
          <w:tcPr>
            <w:tcW w:w="4541" w:type="dxa"/>
            <w:tcBorders>
              <w:top w:val="single" w:sz="4" w:space="0" w:color="auto"/>
              <w:left w:val="single" w:sz="4" w:space="0" w:color="auto"/>
              <w:bottom w:val="single" w:sz="4" w:space="0" w:color="auto"/>
              <w:right w:val="single" w:sz="4" w:space="0" w:color="auto"/>
            </w:tcBorders>
            <w:noWrap/>
            <w:vAlign w:val="center"/>
            <w:hideMark/>
          </w:tcPr>
          <w:p w:rsidR="005054D9" w:rsidRPr="004419CE" w:rsidRDefault="005054D9" w:rsidP="00C84BD2">
            <w:pPr>
              <w:tabs>
                <w:tab w:val="left" w:pos="720"/>
              </w:tabs>
              <w:spacing w:before="40" w:after="40" w:line="240" w:lineRule="exact"/>
              <w:jc w:val="left"/>
              <w:rPr>
                <w:b/>
                <w:bCs/>
                <w:color w:val="000000"/>
                <w:sz w:val="20"/>
                <w:szCs w:val="26"/>
              </w:rPr>
            </w:pPr>
            <w:r w:rsidRPr="004419CE">
              <w:rPr>
                <w:rFonts w:hint="cs"/>
                <w:b/>
                <w:bCs/>
                <w:color w:val="000000"/>
                <w:sz w:val="20"/>
                <w:szCs w:val="26"/>
                <w:rtl/>
              </w:rPr>
              <w:t>القروض</w:t>
            </w:r>
          </w:p>
        </w:tc>
        <w:tc>
          <w:tcPr>
            <w:tcW w:w="1276" w:type="dxa"/>
            <w:tcBorders>
              <w:top w:val="single" w:sz="4" w:space="0" w:color="auto"/>
              <w:left w:val="nil"/>
              <w:bottom w:val="single" w:sz="4" w:space="0" w:color="auto"/>
              <w:right w:val="single" w:sz="4" w:space="0" w:color="auto"/>
            </w:tcBorders>
            <w:noWrap/>
            <w:vAlign w:val="center"/>
            <w:hideMark/>
          </w:tcPr>
          <w:p w:rsidR="005054D9" w:rsidRPr="004419CE" w:rsidRDefault="005054D9" w:rsidP="00C84BD2">
            <w:pPr>
              <w:spacing w:before="40" w:after="40" w:line="240" w:lineRule="exact"/>
              <w:rPr>
                <w:b/>
                <w:bCs/>
                <w:color w:val="000000"/>
                <w:sz w:val="20"/>
                <w:szCs w:val="2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054D9" w:rsidRPr="00A547FB" w:rsidRDefault="005054D9" w:rsidP="00C84BD2">
            <w:pPr>
              <w:tabs>
                <w:tab w:val="left" w:pos="720"/>
              </w:tabs>
              <w:spacing w:before="40" w:after="40" w:line="240" w:lineRule="exact"/>
              <w:jc w:val="left"/>
              <w:rPr>
                <w:b/>
                <w:bCs/>
                <w:color w:val="000000"/>
                <w:sz w:val="20"/>
                <w:szCs w:val="26"/>
              </w:rPr>
            </w:pPr>
            <w:r w:rsidRPr="00A547FB">
              <w:rPr>
                <w:b/>
                <w:bCs/>
                <w:color w:val="000000"/>
                <w:sz w:val="20"/>
                <w:szCs w:val="26"/>
              </w:rPr>
              <w:t>43</w:t>
            </w:r>
            <w:r>
              <w:rPr>
                <w:b/>
                <w:bCs/>
                <w:color w:val="000000"/>
                <w:sz w:val="20"/>
                <w:szCs w:val="26"/>
              </w:rPr>
              <w:t> </w:t>
            </w:r>
            <w:r w:rsidRPr="00A547FB">
              <w:rPr>
                <w:b/>
                <w:bCs/>
                <w:color w:val="000000"/>
                <w:sz w:val="20"/>
                <w:szCs w:val="26"/>
              </w:rPr>
              <w:t>193</w:t>
            </w:r>
          </w:p>
        </w:tc>
        <w:tc>
          <w:tcPr>
            <w:tcW w:w="1559" w:type="dxa"/>
            <w:tcBorders>
              <w:top w:val="single" w:sz="4" w:space="0" w:color="auto"/>
              <w:left w:val="nil"/>
              <w:bottom w:val="single" w:sz="4" w:space="0" w:color="auto"/>
              <w:right w:val="single" w:sz="4" w:space="0" w:color="auto"/>
            </w:tcBorders>
            <w:noWrap/>
            <w:vAlign w:val="center"/>
          </w:tcPr>
          <w:p w:rsidR="005054D9" w:rsidRPr="004419CE" w:rsidRDefault="005054D9" w:rsidP="00C84BD2">
            <w:pPr>
              <w:tabs>
                <w:tab w:val="left" w:pos="720"/>
              </w:tabs>
              <w:spacing w:before="40" w:after="40" w:line="240" w:lineRule="exact"/>
              <w:jc w:val="left"/>
              <w:rPr>
                <w:b/>
                <w:bCs/>
                <w:color w:val="000000"/>
                <w:sz w:val="20"/>
                <w:szCs w:val="26"/>
              </w:rPr>
            </w:pPr>
            <w:r w:rsidRPr="004419CE">
              <w:rPr>
                <w:b/>
                <w:bCs/>
                <w:color w:val="000000"/>
                <w:sz w:val="20"/>
                <w:szCs w:val="26"/>
              </w:rPr>
              <w:t>43</w:t>
            </w:r>
            <w:r w:rsidRPr="004419CE">
              <w:rPr>
                <w:color w:val="000000"/>
                <w:sz w:val="20"/>
                <w:szCs w:val="26"/>
              </w:rPr>
              <w:t> </w:t>
            </w:r>
            <w:r w:rsidRPr="004419CE">
              <w:rPr>
                <w:b/>
                <w:bCs/>
                <w:color w:val="000000"/>
                <w:sz w:val="20"/>
                <w:szCs w:val="26"/>
              </w:rPr>
              <w:t>019</w:t>
            </w:r>
          </w:p>
        </w:tc>
      </w:tr>
      <w:tr w:rsidR="005054D9" w:rsidRPr="004419CE" w:rsidTr="00781D58">
        <w:trPr>
          <w:jc w:val="center"/>
        </w:trPr>
        <w:tc>
          <w:tcPr>
            <w:tcW w:w="4541" w:type="dxa"/>
            <w:tcBorders>
              <w:top w:val="single" w:sz="4" w:space="0" w:color="auto"/>
              <w:left w:val="single" w:sz="4" w:space="0" w:color="auto"/>
              <w:right w:val="single" w:sz="4" w:space="0" w:color="auto"/>
            </w:tcBorders>
            <w:noWrap/>
            <w:vAlign w:val="center"/>
          </w:tcPr>
          <w:p w:rsidR="005054D9" w:rsidRPr="004419CE" w:rsidRDefault="005054D9" w:rsidP="00C84BD2">
            <w:pPr>
              <w:tabs>
                <w:tab w:val="left" w:pos="720"/>
              </w:tabs>
              <w:spacing w:before="40" w:after="40" w:line="240" w:lineRule="exact"/>
              <w:jc w:val="left"/>
              <w:rPr>
                <w:b/>
                <w:bCs/>
                <w:color w:val="000000"/>
                <w:sz w:val="20"/>
                <w:szCs w:val="26"/>
                <w:rtl/>
              </w:rPr>
            </w:pPr>
          </w:p>
        </w:tc>
        <w:tc>
          <w:tcPr>
            <w:tcW w:w="1276" w:type="dxa"/>
            <w:tcBorders>
              <w:top w:val="single" w:sz="4" w:space="0" w:color="auto"/>
              <w:left w:val="nil"/>
              <w:right w:val="single" w:sz="4" w:space="0" w:color="auto"/>
            </w:tcBorders>
            <w:noWrap/>
            <w:vAlign w:val="center"/>
          </w:tcPr>
          <w:p w:rsidR="005054D9" w:rsidRPr="004419CE" w:rsidRDefault="005054D9" w:rsidP="00C84BD2">
            <w:pPr>
              <w:spacing w:before="40" w:after="40" w:line="240" w:lineRule="exact"/>
              <w:rPr>
                <w:b/>
                <w:bCs/>
                <w:color w:val="000000"/>
                <w:sz w:val="20"/>
                <w:szCs w:val="26"/>
              </w:rPr>
            </w:pP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p>
        </w:tc>
        <w:tc>
          <w:tcPr>
            <w:tcW w:w="1559" w:type="dxa"/>
            <w:tcBorders>
              <w:top w:val="single" w:sz="4" w:space="0" w:color="auto"/>
              <w:left w:val="nil"/>
              <w:right w:val="single" w:sz="4" w:space="0" w:color="auto"/>
            </w:tcBorders>
            <w:noWrap/>
            <w:vAlign w:val="center"/>
          </w:tcPr>
          <w:p w:rsidR="005054D9" w:rsidRPr="004419CE" w:rsidRDefault="005054D9" w:rsidP="00C84BD2">
            <w:pPr>
              <w:tabs>
                <w:tab w:val="left" w:pos="720"/>
              </w:tabs>
              <w:spacing w:before="40" w:after="40" w:line="240" w:lineRule="exact"/>
              <w:jc w:val="left"/>
              <w:rPr>
                <w:b/>
                <w:bCs/>
                <w:color w:val="000000"/>
                <w:sz w:val="20"/>
                <w:szCs w:val="26"/>
              </w:rPr>
            </w:pPr>
          </w:p>
        </w:tc>
      </w:tr>
      <w:tr w:rsidR="005054D9" w:rsidRPr="004419CE" w:rsidTr="00781D58">
        <w:trPr>
          <w:jc w:val="center"/>
        </w:trPr>
        <w:tc>
          <w:tcPr>
            <w:tcW w:w="4541" w:type="dxa"/>
            <w:tcBorders>
              <w:left w:val="single" w:sz="4" w:space="0" w:color="auto"/>
              <w:bottom w:val="nil"/>
              <w:right w:val="single" w:sz="4" w:space="0" w:color="auto"/>
            </w:tcBorders>
            <w:noWrap/>
            <w:vAlign w:val="bottom"/>
            <w:hideMark/>
          </w:tcPr>
          <w:p w:rsidR="005054D9" w:rsidRPr="004419CE" w:rsidRDefault="005054D9" w:rsidP="00C84BD2">
            <w:pPr>
              <w:tabs>
                <w:tab w:val="left" w:pos="720"/>
              </w:tabs>
              <w:spacing w:before="40" w:after="40" w:line="240" w:lineRule="exact"/>
              <w:jc w:val="left"/>
              <w:rPr>
                <w:color w:val="000000"/>
                <w:sz w:val="20"/>
                <w:szCs w:val="26"/>
              </w:rPr>
            </w:pPr>
            <w:r w:rsidRPr="004419CE">
              <w:rPr>
                <w:rFonts w:hint="cs"/>
                <w:color w:val="000000"/>
                <w:sz w:val="20"/>
                <w:szCs w:val="26"/>
                <w:rtl/>
              </w:rPr>
              <w:t>القروض</w:t>
            </w:r>
            <w:r w:rsidRPr="004419CE">
              <w:rPr>
                <w:color w:val="000000"/>
                <w:sz w:val="20"/>
                <w:szCs w:val="26"/>
                <w:rtl/>
              </w:rPr>
              <w:t xml:space="preserve"> - منها في الأجل القصير</w:t>
            </w:r>
          </w:p>
        </w:tc>
        <w:tc>
          <w:tcPr>
            <w:tcW w:w="1276" w:type="dxa"/>
            <w:tcBorders>
              <w:left w:val="nil"/>
              <w:bottom w:val="nil"/>
              <w:right w:val="single" w:sz="4" w:space="0" w:color="auto"/>
            </w:tcBorders>
            <w:noWrap/>
            <w:vAlign w:val="bottom"/>
            <w:hideMark/>
          </w:tcPr>
          <w:p w:rsidR="005054D9" w:rsidRPr="004419CE" w:rsidRDefault="005054D9" w:rsidP="00C84BD2">
            <w:pPr>
              <w:spacing w:before="40" w:after="40" w:line="240" w:lineRule="exact"/>
              <w:rPr>
                <w:color w:val="000000"/>
                <w:sz w:val="20"/>
                <w:szCs w:val="26"/>
              </w:rPr>
            </w:pP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r w:rsidRPr="00A547FB">
              <w:rPr>
                <w:color w:val="000000"/>
                <w:sz w:val="20"/>
                <w:szCs w:val="26"/>
              </w:rPr>
              <w:t>1</w:t>
            </w:r>
            <w:r>
              <w:rPr>
                <w:color w:val="000000"/>
                <w:sz w:val="20"/>
                <w:szCs w:val="26"/>
              </w:rPr>
              <w:t> </w:t>
            </w:r>
            <w:r w:rsidRPr="00A547FB">
              <w:rPr>
                <w:color w:val="000000"/>
                <w:sz w:val="20"/>
                <w:szCs w:val="26"/>
              </w:rPr>
              <w:t>493</w:t>
            </w:r>
          </w:p>
        </w:tc>
        <w:tc>
          <w:tcPr>
            <w:tcW w:w="1559" w:type="dxa"/>
            <w:tcBorders>
              <w:left w:val="nil"/>
              <w:bottom w:val="nil"/>
              <w:right w:val="single" w:sz="4" w:space="0" w:color="auto"/>
            </w:tcBorders>
            <w:noWrap/>
            <w:vAlign w:val="center"/>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1 493</w:t>
            </w:r>
          </w:p>
        </w:tc>
      </w:tr>
      <w:tr w:rsidR="005054D9" w:rsidRPr="004419CE" w:rsidTr="00781D58">
        <w:trPr>
          <w:jc w:val="center"/>
        </w:trPr>
        <w:tc>
          <w:tcPr>
            <w:tcW w:w="4541" w:type="dxa"/>
            <w:tcBorders>
              <w:top w:val="nil"/>
              <w:left w:val="single" w:sz="4" w:space="0" w:color="auto"/>
              <w:bottom w:val="nil"/>
              <w:right w:val="single" w:sz="4" w:space="0" w:color="auto"/>
            </w:tcBorders>
            <w:noWrap/>
            <w:vAlign w:val="bottom"/>
            <w:hideMark/>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 </w:t>
            </w:r>
          </w:p>
        </w:tc>
        <w:tc>
          <w:tcPr>
            <w:tcW w:w="1276" w:type="dxa"/>
            <w:tcBorders>
              <w:top w:val="nil"/>
              <w:left w:val="nil"/>
              <w:bottom w:val="nil"/>
              <w:right w:val="single" w:sz="4" w:space="0" w:color="auto"/>
            </w:tcBorders>
            <w:noWrap/>
            <w:vAlign w:val="bottom"/>
            <w:hideMark/>
          </w:tcPr>
          <w:p w:rsidR="005054D9" w:rsidRPr="004419CE" w:rsidRDefault="005054D9" w:rsidP="00C84BD2">
            <w:pPr>
              <w:spacing w:before="40" w:after="40" w:line="240" w:lineRule="exact"/>
              <w:rPr>
                <w:color w:val="000000"/>
                <w:sz w:val="20"/>
                <w:szCs w:val="26"/>
              </w:rPr>
            </w:pP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p>
        </w:tc>
        <w:tc>
          <w:tcPr>
            <w:tcW w:w="1559" w:type="dxa"/>
            <w:tcBorders>
              <w:top w:val="nil"/>
              <w:left w:val="nil"/>
              <w:bottom w:val="nil"/>
              <w:right w:val="single" w:sz="4" w:space="0" w:color="auto"/>
            </w:tcBorders>
            <w:noWrap/>
            <w:vAlign w:val="center"/>
          </w:tcPr>
          <w:p w:rsidR="005054D9" w:rsidRPr="004419CE" w:rsidRDefault="005054D9" w:rsidP="00C84BD2">
            <w:pPr>
              <w:spacing w:before="40" w:after="40" w:line="240" w:lineRule="exact"/>
              <w:jc w:val="left"/>
              <w:rPr>
                <w:sz w:val="20"/>
                <w:szCs w:val="26"/>
              </w:rPr>
            </w:pPr>
          </w:p>
        </w:tc>
      </w:tr>
      <w:tr w:rsidR="005054D9" w:rsidRPr="004419CE" w:rsidTr="00781D58">
        <w:trPr>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054D9" w:rsidRPr="004419CE" w:rsidRDefault="005054D9" w:rsidP="00C84BD2">
            <w:pPr>
              <w:tabs>
                <w:tab w:val="left" w:pos="720"/>
              </w:tabs>
              <w:spacing w:before="40" w:after="40" w:line="240" w:lineRule="exact"/>
              <w:jc w:val="left"/>
              <w:rPr>
                <w:b/>
                <w:bCs/>
                <w:color w:val="000000"/>
                <w:sz w:val="20"/>
                <w:szCs w:val="26"/>
              </w:rPr>
            </w:pPr>
            <w:r w:rsidRPr="004419CE">
              <w:rPr>
                <w:rFonts w:hint="cs"/>
                <w:b/>
                <w:bCs/>
                <w:color w:val="000000"/>
                <w:sz w:val="20"/>
                <w:szCs w:val="26"/>
                <w:rtl/>
              </w:rPr>
              <w:t>القروض</w:t>
            </w:r>
            <w:r w:rsidRPr="004419CE">
              <w:rPr>
                <w:b/>
                <w:bCs/>
                <w:color w:val="000000"/>
                <w:sz w:val="20"/>
                <w:szCs w:val="26"/>
                <w:rtl/>
              </w:rPr>
              <w:t xml:space="preserve"> - جارية</w:t>
            </w:r>
          </w:p>
        </w:tc>
        <w:tc>
          <w:tcPr>
            <w:tcW w:w="1276" w:type="dxa"/>
            <w:tcBorders>
              <w:top w:val="single" w:sz="4" w:space="0" w:color="auto"/>
              <w:left w:val="nil"/>
              <w:bottom w:val="single" w:sz="4" w:space="0" w:color="auto"/>
              <w:right w:val="single" w:sz="4" w:space="0" w:color="auto"/>
            </w:tcBorders>
            <w:noWrap/>
            <w:vAlign w:val="center"/>
            <w:hideMark/>
          </w:tcPr>
          <w:p w:rsidR="005054D9" w:rsidRPr="004419CE" w:rsidRDefault="005054D9" w:rsidP="00C84BD2">
            <w:pPr>
              <w:spacing w:before="40" w:after="40" w:line="240" w:lineRule="exact"/>
              <w:rPr>
                <w:b/>
                <w:bCs/>
                <w:color w:val="000000"/>
                <w:sz w:val="20"/>
                <w:szCs w:val="2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054D9" w:rsidRPr="00A547FB" w:rsidRDefault="005054D9" w:rsidP="00C84BD2">
            <w:pPr>
              <w:tabs>
                <w:tab w:val="left" w:pos="720"/>
              </w:tabs>
              <w:spacing w:before="40" w:after="40" w:line="240" w:lineRule="exact"/>
              <w:jc w:val="left"/>
              <w:rPr>
                <w:b/>
                <w:bCs/>
                <w:color w:val="000000"/>
                <w:sz w:val="20"/>
                <w:szCs w:val="26"/>
              </w:rPr>
            </w:pPr>
            <w:r w:rsidRPr="00A547FB">
              <w:rPr>
                <w:b/>
                <w:bCs/>
                <w:color w:val="000000"/>
                <w:sz w:val="20"/>
                <w:szCs w:val="26"/>
              </w:rPr>
              <w:t>1</w:t>
            </w:r>
            <w:r>
              <w:rPr>
                <w:b/>
                <w:bCs/>
                <w:color w:val="000000"/>
                <w:sz w:val="20"/>
                <w:szCs w:val="26"/>
              </w:rPr>
              <w:t> </w:t>
            </w:r>
            <w:r w:rsidRPr="00A547FB">
              <w:rPr>
                <w:b/>
                <w:bCs/>
                <w:color w:val="000000"/>
                <w:sz w:val="20"/>
                <w:szCs w:val="26"/>
              </w:rPr>
              <w:t>493</w:t>
            </w:r>
          </w:p>
        </w:tc>
        <w:tc>
          <w:tcPr>
            <w:tcW w:w="1559" w:type="dxa"/>
            <w:tcBorders>
              <w:top w:val="single" w:sz="4" w:space="0" w:color="auto"/>
              <w:left w:val="nil"/>
              <w:bottom w:val="single" w:sz="4" w:space="0" w:color="auto"/>
              <w:right w:val="single" w:sz="4" w:space="0" w:color="auto"/>
            </w:tcBorders>
            <w:noWrap/>
            <w:vAlign w:val="center"/>
          </w:tcPr>
          <w:p w:rsidR="005054D9" w:rsidRPr="004419CE" w:rsidRDefault="005054D9" w:rsidP="00C84BD2">
            <w:pPr>
              <w:tabs>
                <w:tab w:val="left" w:pos="720"/>
              </w:tabs>
              <w:spacing w:before="40" w:after="40" w:line="240" w:lineRule="exact"/>
              <w:jc w:val="left"/>
              <w:rPr>
                <w:b/>
                <w:bCs/>
                <w:color w:val="000000"/>
                <w:sz w:val="20"/>
                <w:szCs w:val="26"/>
              </w:rPr>
            </w:pPr>
            <w:r w:rsidRPr="004419CE">
              <w:rPr>
                <w:b/>
                <w:bCs/>
                <w:color w:val="000000"/>
                <w:sz w:val="20"/>
                <w:szCs w:val="26"/>
              </w:rPr>
              <w:t>1</w:t>
            </w:r>
            <w:r w:rsidRPr="004419CE">
              <w:rPr>
                <w:color w:val="000000"/>
                <w:sz w:val="20"/>
                <w:szCs w:val="26"/>
              </w:rPr>
              <w:t> </w:t>
            </w:r>
            <w:r w:rsidRPr="004419CE">
              <w:rPr>
                <w:b/>
                <w:bCs/>
                <w:color w:val="000000"/>
                <w:sz w:val="20"/>
                <w:szCs w:val="26"/>
              </w:rPr>
              <w:t>493</w:t>
            </w:r>
          </w:p>
        </w:tc>
      </w:tr>
      <w:tr w:rsidR="005054D9" w:rsidRPr="004419CE" w:rsidTr="00781D58">
        <w:trPr>
          <w:jc w:val="center"/>
        </w:trPr>
        <w:tc>
          <w:tcPr>
            <w:tcW w:w="4541" w:type="dxa"/>
            <w:tcBorders>
              <w:top w:val="nil"/>
              <w:left w:val="single" w:sz="4" w:space="0" w:color="auto"/>
              <w:bottom w:val="nil"/>
              <w:right w:val="single" w:sz="4" w:space="0" w:color="auto"/>
            </w:tcBorders>
            <w:shd w:val="clear" w:color="auto" w:fill="FFFFFF"/>
            <w:noWrap/>
            <w:vAlign w:val="bottom"/>
          </w:tcPr>
          <w:p w:rsidR="005054D9" w:rsidRPr="004419CE" w:rsidRDefault="005054D9" w:rsidP="00C84BD2">
            <w:pPr>
              <w:tabs>
                <w:tab w:val="left" w:pos="720"/>
              </w:tabs>
              <w:spacing w:before="40" w:after="40" w:line="240" w:lineRule="exact"/>
              <w:jc w:val="left"/>
              <w:rPr>
                <w:color w:val="000000"/>
                <w:sz w:val="20"/>
                <w:szCs w:val="26"/>
                <w:rtl/>
              </w:rPr>
            </w:pPr>
          </w:p>
        </w:tc>
        <w:tc>
          <w:tcPr>
            <w:tcW w:w="1276" w:type="dxa"/>
            <w:tcBorders>
              <w:top w:val="nil"/>
              <w:left w:val="nil"/>
              <w:bottom w:val="nil"/>
              <w:right w:val="single" w:sz="4" w:space="0" w:color="auto"/>
            </w:tcBorders>
            <w:noWrap/>
            <w:vAlign w:val="bottom"/>
          </w:tcPr>
          <w:p w:rsidR="005054D9" w:rsidRPr="004419CE" w:rsidRDefault="005054D9" w:rsidP="00C84BD2">
            <w:pPr>
              <w:spacing w:before="40" w:after="40" w:line="240" w:lineRule="exact"/>
              <w:rPr>
                <w:color w:val="000000"/>
                <w:sz w:val="20"/>
                <w:szCs w:val="26"/>
              </w:rPr>
            </w:pP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p>
        </w:tc>
        <w:tc>
          <w:tcPr>
            <w:tcW w:w="1559" w:type="dxa"/>
            <w:tcBorders>
              <w:top w:val="nil"/>
              <w:left w:val="nil"/>
              <w:bottom w:val="nil"/>
              <w:right w:val="single" w:sz="4" w:space="0" w:color="auto"/>
            </w:tcBorders>
            <w:noWrap/>
            <w:vAlign w:val="center"/>
          </w:tcPr>
          <w:p w:rsidR="005054D9" w:rsidRPr="004419CE" w:rsidRDefault="005054D9" w:rsidP="00C84BD2">
            <w:pPr>
              <w:tabs>
                <w:tab w:val="left" w:pos="720"/>
              </w:tabs>
              <w:spacing w:before="40" w:after="40" w:line="240" w:lineRule="exact"/>
              <w:jc w:val="left"/>
              <w:rPr>
                <w:color w:val="000000"/>
                <w:sz w:val="20"/>
                <w:szCs w:val="26"/>
              </w:rPr>
            </w:pPr>
          </w:p>
        </w:tc>
      </w:tr>
      <w:tr w:rsidR="005054D9" w:rsidRPr="004419CE" w:rsidTr="00781D58">
        <w:trPr>
          <w:jc w:val="center"/>
        </w:trPr>
        <w:tc>
          <w:tcPr>
            <w:tcW w:w="4541" w:type="dxa"/>
            <w:tcBorders>
              <w:top w:val="nil"/>
              <w:left w:val="single" w:sz="4" w:space="0" w:color="auto"/>
              <w:bottom w:val="nil"/>
              <w:right w:val="single" w:sz="4" w:space="0" w:color="auto"/>
            </w:tcBorders>
            <w:shd w:val="clear" w:color="auto" w:fill="FFFFFF"/>
            <w:noWrap/>
            <w:vAlign w:val="bottom"/>
            <w:hideMark/>
          </w:tcPr>
          <w:p w:rsidR="005054D9" w:rsidRPr="004419CE" w:rsidRDefault="005054D9" w:rsidP="00C84BD2">
            <w:pPr>
              <w:tabs>
                <w:tab w:val="left" w:pos="720"/>
              </w:tabs>
              <w:spacing w:before="40" w:after="40" w:line="240" w:lineRule="exact"/>
              <w:jc w:val="left"/>
              <w:rPr>
                <w:color w:val="000000"/>
                <w:sz w:val="20"/>
                <w:szCs w:val="26"/>
              </w:rPr>
            </w:pPr>
            <w:r w:rsidRPr="004419CE">
              <w:rPr>
                <w:rFonts w:hint="cs"/>
                <w:color w:val="000000"/>
                <w:sz w:val="20"/>
                <w:szCs w:val="26"/>
                <w:rtl/>
              </w:rPr>
              <w:t>القروض</w:t>
            </w:r>
            <w:r w:rsidRPr="004419CE">
              <w:rPr>
                <w:color w:val="000000"/>
                <w:sz w:val="20"/>
                <w:szCs w:val="26"/>
                <w:rtl/>
              </w:rPr>
              <w:t xml:space="preserve"> - منها في الأجل الطويل</w:t>
            </w:r>
          </w:p>
        </w:tc>
        <w:tc>
          <w:tcPr>
            <w:tcW w:w="1276" w:type="dxa"/>
            <w:tcBorders>
              <w:top w:val="nil"/>
              <w:left w:val="nil"/>
              <w:bottom w:val="nil"/>
              <w:right w:val="single" w:sz="4" w:space="0" w:color="auto"/>
            </w:tcBorders>
            <w:noWrap/>
            <w:vAlign w:val="bottom"/>
            <w:hideMark/>
          </w:tcPr>
          <w:p w:rsidR="005054D9" w:rsidRPr="004419CE" w:rsidRDefault="005054D9" w:rsidP="00C84BD2">
            <w:pPr>
              <w:spacing w:before="40" w:after="40" w:line="240" w:lineRule="exact"/>
              <w:rPr>
                <w:color w:val="000000"/>
                <w:sz w:val="20"/>
                <w:szCs w:val="26"/>
              </w:rPr>
            </w:pP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r w:rsidRPr="00A547FB">
              <w:rPr>
                <w:color w:val="000000"/>
                <w:sz w:val="20"/>
                <w:szCs w:val="26"/>
              </w:rPr>
              <w:t>41</w:t>
            </w:r>
            <w:r>
              <w:rPr>
                <w:color w:val="000000"/>
                <w:sz w:val="20"/>
                <w:szCs w:val="26"/>
              </w:rPr>
              <w:t> </w:t>
            </w:r>
            <w:r w:rsidRPr="00A547FB">
              <w:rPr>
                <w:color w:val="000000"/>
                <w:sz w:val="20"/>
                <w:szCs w:val="26"/>
              </w:rPr>
              <w:t>699</w:t>
            </w:r>
          </w:p>
        </w:tc>
        <w:tc>
          <w:tcPr>
            <w:tcW w:w="1559" w:type="dxa"/>
            <w:tcBorders>
              <w:top w:val="nil"/>
              <w:left w:val="nil"/>
              <w:bottom w:val="nil"/>
              <w:right w:val="single" w:sz="4" w:space="0" w:color="auto"/>
            </w:tcBorders>
            <w:noWrap/>
            <w:vAlign w:val="center"/>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41 526</w:t>
            </w:r>
          </w:p>
        </w:tc>
      </w:tr>
      <w:tr w:rsidR="005054D9" w:rsidRPr="004419CE" w:rsidTr="00781D58">
        <w:trPr>
          <w:jc w:val="center"/>
        </w:trPr>
        <w:tc>
          <w:tcPr>
            <w:tcW w:w="4541" w:type="dxa"/>
            <w:tcBorders>
              <w:top w:val="nil"/>
              <w:left w:val="single" w:sz="4" w:space="0" w:color="auto"/>
              <w:bottom w:val="nil"/>
              <w:right w:val="single" w:sz="4" w:space="0" w:color="auto"/>
            </w:tcBorders>
            <w:shd w:val="clear" w:color="auto" w:fill="FFFFFF"/>
            <w:noWrap/>
            <w:vAlign w:val="bottom"/>
            <w:hideMark/>
          </w:tcPr>
          <w:p w:rsidR="005054D9" w:rsidRPr="004419CE" w:rsidRDefault="005054D9" w:rsidP="00C84BD2">
            <w:pPr>
              <w:tabs>
                <w:tab w:val="left" w:pos="720"/>
              </w:tabs>
              <w:spacing w:before="40" w:after="40" w:line="240" w:lineRule="exact"/>
              <w:jc w:val="left"/>
              <w:rPr>
                <w:color w:val="000000"/>
                <w:sz w:val="20"/>
                <w:szCs w:val="26"/>
              </w:rPr>
            </w:pPr>
            <w:r w:rsidRPr="004419CE">
              <w:rPr>
                <w:color w:val="000000"/>
                <w:sz w:val="20"/>
                <w:szCs w:val="26"/>
              </w:rPr>
              <w:t> </w:t>
            </w:r>
          </w:p>
        </w:tc>
        <w:tc>
          <w:tcPr>
            <w:tcW w:w="1276" w:type="dxa"/>
            <w:tcBorders>
              <w:top w:val="nil"/>
              <w:left w:val="nil"/>
              <w:bottom w:val="nil"/>
              <w:right w:val="single" w:sz="4" w:space="0" w:color="auto"/>
            </w:tcBorders>
            <w:noWrap/>
            <w:vAlign w:val="bottom"/>
            <w:hideMark/>
          </w:tcPr>
          <w:p w:rsidR="005054D9" w:rsidRPr="004419CE" w:rsidRDefault="005054D9" w:rsidP="00C84BD2">
            <w:pPr>
              <w:spacing w:before="40" w:after="40" w:line="240" w:lineRule="exact"/>
              <w:rPr>
                <w:color w:val="000000"/>
                <w:sz w:val="20"/>
                <w:szCs w:val="26"/>
              </w:rPr>
            </w:pPr>
          </w:p>
        </w:tc>
        <w:tc>
          <w:tcPr>
            <w:tcW w:w="1418" w:type="dxa"/>
            <w:tcBorders>
              <w:top w:val="nil"/>
              <w:left w:val="nil"/>
              <w:bottom w:val="nil"/>
              <w:right w:val="single" w:sz="4" w:space="0" w:color="auto"/>
            </w:tcBorders>
            <w:shd w:val="clear" w:color="auto" w:fill="auto"/>
            <w:noWrap/>
            <w:vAlign w:val="bottom"/>
          </w:tcPr>
          <w:p w:rsidR="005054D9" w:rsidRPr="00A547FB" w:rsidRDefault="005054D9" w:rsidP="00C84BD2">
            <w:pPr>
              <w:tabs>
                <w:tab w:val="left" w:pos="720"/>
              </w:tabs>
              <w:spacing w:before="40" w:after="40" w:line="240" w:lineRule="exact"/>
              <w:jc w:val="left"/>
              <w:rPr>
                <w:color w:val="000000"/>
                <w:sz w:val="20"/>
                <w:szCs w:val="26"/>
              </w:rPr>
            </w:pPr>
          </w:p>
        </w:tc>
        <w:tc>
          <w:tcPr>
            <w:tcW w:w="1559" w:type="dxa"/>
            <w:tcBorders>
              <w:top w:val="nil"/>
              <w:left w:val="nil"/>
              <w:bottom w:val="nil"/>
              <w:right w:val="single" w:sz="4" w:space="0" w:color="auto"/>
            </w:tcBorders>
            <w:noWrap/>
            <w:vAlign w:val="center"/>
          </w:tcPr>
          <w:p w:rsidR="005054D9" w:rsidRPr="004419CE" w:rsidRDefault="005054D9" w:rsidP="00C84BD2">
            <w:pPr>
              <w:spacing w:before="40" w:after="40" w:line="240" w:lineRule="exact"/>
              <w:jc w:val="left"/>
              <w:rPr>
                <w:sz w:val="20"/>
                <w:szCs w:val="26"/>
              </w:rPr>
            </w:pPr>
          </w:p>
        </w:tc>
      </w:tr>
      <w:tr w:rsidR="005054D9" w:rsidRPr="004419CE" w:rsidTr="00781D58">
        <w:trPr>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054D9" w:rsidRPr="004419CE" w:rsidRDefault="005054D9" w:rsidP="00C84BD2">
            <w:pPr>
              <w:tabs>
                <w:tab w:val="left" w:pos="720"/>
              </w:tabs>
              <w:spacing w:before="40" w:after="40" w:line="240" w:lineRule="exact"/>
              <w:jc w:val="left"/>
              <w:rPr>
                <w:b/>
                <w:bCs/>
                <w:color w:val="000000"/>
                <w:sz w:val="20"/>
                <w:szCs w:val="26"/>
              </w:rPr>
            </w:pPr>
            <w:r w:rsidRPr="004419CE">
              <w:rPr>
                <w:rFonts w:hint="cs"/>
                <w:b/>
                <w:bCs/>
                <w:color w:val="000000"/>
                <w:sz w:val="20"/>
                <w:szCs w:val="26"/>
                <w:rtl/>
              </w:rPr>
              <w:t>القروض</w:t>
            </w:r>
            <w:r w:rsidRPr="004419CE">
              <w:rPr>
                <w:b/>
                <w:bCs/>
                <w:color w:val="000000"/>
                <w:sz w:val="20"/>
                <w:szCs w:val="26"/>
                <w:rtl/>
              </w:rPr>
              <w:t xml:space="preserve"> - غير جارية</w:t>
            </w:r>
          </w:p>
        </w:tc>
        <w:tc>
          <w:tcPr>
            <w:tcW w:w="1276" w:type="dxa"/>
            <w:tcBorders>
              <w:top w:val="single" w:sz="4" w:space="0" w:color="auto"/>
              <w:left w:val="nil"/>
              <w:bottom w:val="single" w:sz="4" w:space="0" w:color="auto"/>
              <w:right w:val="single" w:sz="4" w:space="0" w:color="auto"/>
            </w:tcBorders>
            <w:noWrap/>
            <w:vAlign w:val="center"/>
            <w:hideMark/>
          </w:tcPr>
          <w:p w:rsidR="005054D9" w:rsidRPr="004419CE" w:rsidRDefault="005054D9" w:rsidP="00C84BD2">
            <w:pPr>
              <w:spacing w:before="40" w:after="40" w:line="240" w:lineRule="exact"/>
              <w:rPr>
                <w:b/>
                <w:bCs/>
                <w:color w:val="000000"/>
                <w:sz w:val="20"/>
                <w:szCs w:val="2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054D9" w:rsidRPr="00A547FB" w:rsidRDefault="005054D9" w:rsidP="00C84BD2">
            <w:pPr>
              <w:tabs>
                <w:tab w:val="left" w:pos="720"/>
              </w:tabs>
              <w:spacing w:before="40" w:after="40" w:line="240" w:lineRule="exact"/>
              <w:jc w:val="left"/>
              <w:rPr>
                <w:b/>
                <w:bCs/>
                <w:color w:val="000000"/>
                <w:sz w:val="20"/>
                <w:szCs w:val="26"/>
              </w:rPr>
            </w:pPr>
            <w:r w:rsidRPr="00A547FB">
              <w:rPr>
                <w:b/>
                <w:bCs/>
                <w:color w:val="000000"/>
                <w:sz w:val="20"/>
                <w:szCs w:val="26"/>
              </w:rPr>
              <w:t>41</w:t>
            </w:r>
            <w:r>
              <w:rPr>
                <w:b/>
                <w:bCs/>
                <w:color w:val="000000"/>
                <w:sz w:val="20"/>
                <w:szCs w:val="26"/>
              </w:rPr>
              <w:t> </w:t>
            </w:r>
            <w:r w:rsidRPr="00A547FB">
              <w:rPr>
                <w:b/>
                <w:bCs/>
                <w:color w:val="000000"/>
                <w:sz w:val="20"/>
                <w:szCs w:val="26"/>
              </w:rPr>
              <w:t>699</w:t>
            </w:r>
          </w:p>
        </w:tc>
        <w:tc>
          <w:tcPr>
            <w:tcW w:w="1559" w:type="dxa"/>
            <w:tcBorders>
              <w:top w:val="single" w:sz="4" w:space="0" w:color="auto"/>
              <w:left w:val="nil"/>
              <w:bottom w:val="single" w:sz="4" w:space="0" w:color="auto"/>
              <w:right w:val="single" w:sz="4" w:space="0" w:color="auto"/>
            </w:tcBorders>
            <w:noWrap/>
            <w:vAlign w:val="center"/>
          </w:tcPr>
          <w:p w:rsidR="005054D9" w:rsidRPr="004419CE" w:rsidRDefault="005054D9" w:rsidP="00C84BD2">
            <w:pPr>
              <w:tabs>
                <w:tab w:val="left" w:pos="720"/>
              </w:tabs>
              <w:spacing w:before="40" w:after="40" w:line="240" w:lineRule="exact"/>
              <w:jc w:val="left"/>
              <w:rPr>
                <w:b/>
                <w:bCs/>
                <w:color w:val="000000"/>
                <w:sz w:val="20"/>
                <w:szCs w:val="26"/>
              </w:rPr>
            </w:pPr>
            <w:r w:rsidRPr="004419CE">
              <w:rPr>
                <w:b/>
                <w:bCs/>
                <w:color w:val="000000"/>
                <w:sz w:val="20"/>
                <w:szCs w:val="26"/>
              </w:rPr>
              <w:t>41</w:t>
            </w:r>
            <w:r w:rsidRPr="004419CE">
              <w:rPr>
                <w:color w:val="000000"/>
                <w:sz w:val="20"/>
                <w:szCs w:val="26"/>
              </w:rPr>
              <w:t> </w:t>
            </w:r>
            <w:r w:rsidRPr="004419CE">
              <w:rPr>
                <w:b/>
                <w:bCs/>
                <w:color w:val="000000"/>
                <w:sz w:val="20"/>
                <w:szCs w:val="26"/>
              </w:rPr>
              <w:t>526</w:t>
            </w:r>
          </w:p>
        </w:tc>
      </w:tr>
    </w:tbl>
    <w:p w:rsidR="005054D9" w:rsidRPr="004419CE" w:rsidRDefault="005054D9" w:rsidP="005054D9">
      <w:pPr>
        <w:spacing w:before="240"/>
        <w:rPr>
          <w:rtl/>
        </w:rPr>
      </w:pPr>
      <w:r w:rsidRPr="004419CE">
        <w:rPr>
          <w:rFonts w:hint="cs"/>
          <w:rtl/>
          <w:lang w:bidi="ar-EG"/>
        </w:rPr>
        <w:t xml:space="preserve">لن يبدأ سداد القرض الممنوح من أجل المبنى الجديد للاتحاد إلا بعد </w:t>
      </w:r>
      <w:r w:rsidRPr="004419CE">
        <w:rPr>
          <w:color w:val="000000"/>
          <w:rtl/>
        </w:rPr>
        <w:t xml:space="preserve">تسليم المبنى </w:t>
      </w:r>
      <w:r w:rsidRPr="004419CE">
        <w:rPr>
          <w:rFonts w:hint="cs"/>
          <w:color w:val="000000"/>
          <w:rtl/>
        </w:rPr>
        <w:t xml:space="preserve">بنجاح </w:t>
      </w:r>
      <w:r>
        <w:rPr>
          <w:rFonts w:hint="cs"/>
          <w:color w:val="000000"/>
          <w:rtl/>
        </w:rPr>
        <w:t>ببداية</w:t>
      </w:r>
      <w:r w:rsidRPr="004419CE">
        <w:rPr>
          <w:color w:val="000000"/>
          <w:rtl/>
        </w:rPr>
        <w:t xml:space="preserve"> عام </w:t>
      </w:r>
      <w:r>
        <w:rPr>
          <w:color w:val="000000"/>
        </w:rPr>
        <w:t>2026</w:t>
      </w:r>
      <w:r w:rsidRPr="004419CE">
        <w:rPr>
          <w:color w:val="000000"/>
          <w:rtl/>
        </w:rPr>
        <w:t xml:space="preserve"> في أقرب الآجال</w:t>
      </w:r>
      <w:r w:rsidRPr="004419CE">
        <w:rPr>
          <w:color w:val="000000"/>
        </w:rPr>
        <w:t>.</w:t>
      </w:r>
    </w:p>
    <w:p w:rsidR="005054D9" w:rsidRPr="004419CE" w:rsidRDefault="005054D9" w:rsidP="005054D9">
      <w:pPr>
        <w:spacing w:before="240"/>
        <w:rPr>
          <w:lang w:bidi="ar-EG"/>
        </w:rPr>
      </w:pPr>
      <w:r w:rsidRPr="004419CE">
        <w:rPr>
          <w:rtl/>
          <w:lang w:bidi="ar-EG"/>
        </w:rPr>
        <w:t>تبلغ القيمة الحالية للقروض في </w:t>
      </w:r>
      <w:r w:rsidRPr="004419CE">
        <w:rPr>
          <w:lang w:bidi="ar-EG"/>
        </w:rPr>
        <w:t>31</w:t>
      </w:r>
      <w:r w:rsidRPr="004419CE">
        <w:rPr>
          <w:rtl/>
          <w:lang w:bidi="ar-EG"/>
        </w:rPr>
        <w:t xml:space="preserve"> ديسمبر </w:t>
      </w:r>
      <w:r>
        <w:rPr>
          <w:lang w:bidi="ar-EG"/>
        </w:rPr>
        <w:t>2018</w:t>
      </w:r>
      <w:r w:rsidRPr="004419CE">
        <w:rPr>
          <w:rtl/>
          <w:lang w:bidi="ar-EG"/>
        </w:rPr>
        <w:t xml:space="preserve"> مقدار </w:t>
      </w:r>
      <w:r>
        <w:rPr>
          <w:lang w:bidi="ar-EG"/>
        </w:rPr>
        <w:t>25,8</w:t>
      </w:r>
      <w:r w:rsidRPr="004419CE">
        <w:rPr>
          <w:rtl/>
          <w:lang w:bidi="ar-EG"/>
        </w:rPr>
        <w:t xml:space="preserve"> مليون فرنك سويسري، مقابل </w:t>
      </w:r>
      <w:r>
        <w:rPr>
          <w:lang w:bidi="ar-EG"/>
        </w:rPr>
        <w:t>26,5</w:t>
      </w:r>
      <w:r w:rsidRPr="004419CE">
        <w:rPr>
          <w:rtl/>
          <w:lang w:bidi="ar-EG"/>
        </w:rPr>
        <w:t xml:space="preserve"> مليون فرنك سويسري في </w:t>
      </w:r>
      <w:r w:rsidRPr="004419CE">
        <w:rPr>
          <w:lang w:bidi="ar-EG"/>
        </w:rPr>
        <w:t>31</w:t>
      </w:r>
      <w:r w:rsidRPr="004419CE">
        <w:rPr>
          <w:rtl/>
          <w:lang w:bidi="ar-EG"/>
        </w:rPr>
        <w:t xml:space="preserve"> ديسمبر </w:t>
      </w:r>
      <w:r>
        <w:rPr>
          <w:lang w:bidi="ar-EG"/>
        </w:rPr>
        <w:t>2017</w:t>
      </w:r>
      <w:r w:rsidRPr="004419CE">
        <w:rPr>
          <w:rtl/>
          <w:lang w:bidi="ar-EG"/>
        </w:rPr>
        <w:t xml:space="preserve">. ويمثل الفارق إزاء القيمة الإجمالية القيمة الحالية لمجموع الفوائد غير المسددة حتى نهاية </w:t>
      </w:r>
      <w:r w:rsidRPr="004419CE">
        <w:rPr>
          <w:rFonts w:hint="cs"/>
          <w:rtl/>
          <w:lang w:bidi="ar-EG"/>
        </w:rPr>
        <w:t>مدة القرض</w:t>
      </w:r>
      <w:r w:rsidRPr="004419CE">
        <w:rPr>
          <w:rtl/>
          <w:lang w:bidi="ar-EG"/>
        </w:rPr>
        <w:t>.</w:t>
      </w:r>
    </w:p>
    <w:p w:rsidR="005054D9" w:rsidRPr="004419CE" w:rsidRDefault="005054D9" w:rsidP="00083A63">
      <w:pPr>
        <w:pStyle w:val="Heading5"/>
        <w:rPr>
          <w:rtl/>
        </w:rPr>
      </w:pPr>
      <w:bookmarkStart w:id="666" w:name="_Toc452156636"/>
      <w:bookmarkStart w:id="667" w:name="_Toc482792220"/>
      <w:bookmarkStart w:id="668" w:name="_Toc482793725"/>
      <w:bookmarkStart w:id="669" w:name="_Toc511402241"/>
      <w:bookmarkStart w:id="670" w:name="_Toc511756678"/>
      <w:bookmarkStart w:id="671" w:name="_Toc9614797"/>
      <w:r w:rsidRPr="004419CE">
        <w:rPr>
          <w:rtl/>
        </w:rPr>
        <w:t xml:space="preserve">الملاحظة </w:t>
      </w:r>
      <w:r w:rsidRPr="004419CE">
        <w:t>17</w:t>
      </w:r>
      <w:r w:rsidRPr="004419CE">
        <w:rPr>
          <w:rtl/>
        </w:rPr>
        <w:tab/>
        <w:t>مزايا الموظفين</w:t>
      </w:r>
      <w:bookmarkEnd w:id="666"/>
      <w:bookmarkEnd w:id="667"/>
      <w:bookmarkEnd w:id="668"/>
      <w:bookmarkEnd w:id="669"/>
      <w:bookmarkEnd w:id="670"/>
      <w:bookmarkEnd w:id="671"/>
    </w:p>
    <w:p w:rsidR="005054D9" w:rsidRPr="004419CE" w:rsidRDefault="005054D9" w:rsidP="005054D9">
      <w:pPr>
        <w:rPr>
          <w:lang w:bidi="ar-EG"/>
        </w:rPr>
      </w:pPr>
      <w:r w:rsidRPr="004419CE">
        <w:rPr>
          <w:rtl/>
          <w:lang w:bidi="ar-EG"/>
        </w:rPr>
        <w:t>تشير عبارة مزايا الموظفين إلى كل أشكال المكافآت التي يقدمها الاتحاد مقابل الخدمات التي يقدمها موظفوه. وهي تدرج في الحسابات حالما تستحق للموظفين.</w:t>
      </w:r>
    </w:p>
    <w:p w:rsidR="005054D9" w:rsidRPr="004419CE" w:rsidRDefault="005054D9" w:rsidP="00083A63">
      <w:pPr>
        <w:pStyle w:val="Heading6"/>
        <w:rPr>
          <w:rtl/>
        </w:rPr>
      </w:pPr>
      <w:bookmarkStart w:id="672" w:name="_Toc452156637"/>
      <w:bookmarkStart w:id="673" w:name="_Toc482792221"/>
      <w:bookmarkStart w:id="674" w:name="_Toc482793726"/>
      <w:bookmarkStart w:id="675" w:name="_Toc511402242"/>
      <w:bookmarkStart w:id="676" w:name="_Toc511756679"/>
      <w:bookmarkStart w:id="677" w:name="_Toc520365546"/>
      <w:bookmarkStart w:id="678" w:name="_Toc9614798"/>
      <w:r w:rsidRPr="004419CE">
        <w:t>1.17</w:t>
      </w:r>
      <w:r w:rsidRPr="004419CE">
        <w:rPr>
          <w:rtl/>
        </w:rPr>
        <w:tab/>
        <w:t>مزايا الموظفين بعقود لأجل قصير</w:t>
      </w:r>
      <w:bookmarkEnd w:id="672"/>
      <w:bookmarkEnd w:id="673"/>
      <w:bookmarkEnd w:id="674"/>
      <w:bookmarkEnd w:id="675"/>
      <w:bookmarkEnd w:id="676"/>
      <w:bookmarkEnd w:id="677"/>
      <w:bookmarkEnd w:id="678"/>
    </w:p>
    <w:p w:rsidR="005054D9" w:rsidRPr="004419CE" w:rsidRDefault="005054D9" w:rsidP="00087771">
      <w:pPr>
        <w:keepNext/>
        <w:keepLines/>
        <w:spacing w:after="120"/>
        <w:ind w:left="1134" w:hanging="1134"/>
        <w:rPr>
          <w:b/>
          <w:bCs/>
          <w:rtl/>
        </w:rPr>
      </w:pPr>
      <w:bookmarkStart w:id="679" w:name="_Toc452156638"/>
      <w:r w:rsidRPr="004419CE">
        <w:rPr>
          <w:rFonts w:hint="cs"/>
          <w:b/>
          <w:bCs/>
          <w:rtl/>
        </w:rPr>
        <w:t>الأرقام</w:t>
      </w:r>
      <w:r w:rsidRPr="004419CE">
        <w:rPr>
          <w:b/>
          <w:bCs/>
          <w:rtl/>
        </w:rPr>
        <w:t xml:space="preserve"> حتى </w:t>
      </w:r>
      <w:r w:rsidRPr="004419CE">
        <w:rPr>
          <w:b/>
          <w:bCs/>
        </w:rPr>
        <w:t>31</w:t>
      </w:r>
      <w:r w:rsidRPr="004419CE">
        <w:rPr>
          <w:b/>
          <w:bCs/>
          <w:rtl/>
        </w:rPr>
        <w:t xml:space="preserve"> ديسمبر </w:t>
      </w:r>
      <w:bookmarkEnd w:id="679"/>
      <w:r>
        <w:rPr>
          <w:b/>
          <w:bCs/>
        </w:rPr>
        <w:t>2018</w:t>
      </w:r>
    </w:p>
    <w:tbl>
      <w:tblPr>
        <w:bidiVisual/>
        <w:tblW w:w="4987" w:type="pct"/>
        <w:tblInd w:w="25" w:type="dxa"/>
        <w:tblLayout w:type="fixed"/>
        <w:tblLook w:val="04A0" w:firstRow="1" w:lastRow="0" w:firstColumn="1" w:lastColumn="0" w:noHBand="0" w:noVBand="1"/>
      </w:tblPr>
      <w:tblGrid>
        <w:gridCol w:w="3119"/>
        <w:gridCol w:w="2098"/>
        <w:gridCol w:w="2265"/>
        <w:gridCol w:w="2122"/>
      </w:tblGrid>
      <w:tr w:rsidR="005054D9" w:rsidRPr="00A547FB" w:rsidTr="00C84BD2">
        <w:trPr>
          <w:trHeight w:val="404"/>
        </w:trPr>
        <w:tc>
          <w:tcPr>
            <w:tcW w:w="3120" w:type="dxa"/>
            <w:tcBorders>
              <w:top w:val="single" w:sz="4" w:space="0" w:color="auto"/>
              <w:left w:val="single" w:sz="4" w:space="0" w:color="auto"/>
              <w:bottom w:val="single" w:sz="4" w:space="0" w:color="auto"/>
              <w:right w:val="nil"/>
            </w:tcBorders>
            <w:shd w:val="clear" w:color="auto" w:fill="auto"/>
            <w:noWrap/>
            <w:vAlign w:val="bottom"/>
            <w:hideMark/>
          </w:tcPr>
          <w:p w:rsidR="005054D9" w:rsidRPr="00A547FB" w:rsidRDefault="005054D9" w:rsidP="00C84BD2">
            <w:pPr>
              <w:keepNext/>
              <w:keepLines/>
              <w:spacing w:before="40" w:after="40" w:line="240" w:lineRule="exact"/>
              <w:jc w:val="center"/>
              <w:rPr>
                <w:rFonts w:eastAsia="Times New Roman"/>
                <w:b/>
                <w:bCs/>
                <w:sz w:val="20"/>
                <w:szCs w:val="26"/>
                <w:lang w:bidi="ar-EG"/>
              </w:rPr>
            </w:pPr>
            <w:r w:rsidRPr="00A547FB">
              <w:rPr>
                <w:rFonts w:eastAsia="Times New Roman"/>
                <w:b/>
                <w:bCs/>
                <w:sz w:val="20"/>
                <w:szCs w:val="26"/>
                <w:lang w:bidi="ar-EG"/>
              </w:rPr>
              <w:t> </w:t>
            </w:r>
          </w:p>
        </w:tc>
        <w:tc>
          <w:tcPr>
            <w:tcW w:w="648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054D9" w:rsidRPr="00A547FB" w:rsidRDefault="005054D9" w:rsidP="00C84BD2">
            <w:pPr>
              <w:keepNext/>
              <w:keepLines/>
              <w:spacing w:before="40" w:after="40" w:line="240" w:lineRule="exact"/>
              <w:jc w:val="center"/>
              <w:rPr>
                <w:rFonts w:eastAsia="Times New Roman"/>
                <w:b/>
                <w:bCs/>
                <w:sz w:val="20"/>
                <w:szCs w:val="26"/>
                <w:lang w:bidi="ar-EG"/>
              </w:rPr>
            </w:pPr>
            <w:r w:rsidRPr="00A547FB">
              <w:rPr>
                <w:rFonts w:eastAsia="Times New Roman"/>
                <w:b/>
                <w:bCs/>
                <w:sz w:val="20"/>
                <w:szCs w:val="26"/>
                <w:rtl/>
                <w:lang w:eastAsia="en-US" w:bidi="ar-EG"/>
              </w:rPr>
              <w:t xml:space="preserve">مزايا الموظفين </w:t>
            </w:r>
            <w:r w:rsidRPr="00A547FB">
              <w:rPr>
                <w:rFonts w:eastAsia="Times New Roman" w:hint="cs"/>
                <w:b/>
                <w:bCs/>
                <w:sz w:val="20"/>
                <w:szCs w:val="26"/>
                <w:rtl/>
                <w:lang w:eastAsia="en-US" w:bidi="ar-EG"/>
              </w:rPr>
              <w:t>-</w:t>
            </w:r>
            <w:r w:rsidRPr="00A547FB">
              <w:rPr>
                <w:rFonts w:eastAsia="Times New Roman"/>
                <w:b/>
                <w:bCs/>
                <w:sz w:val="20"/>
                <w:szCs w:val="26"/>
                <w:rtl/>
                <w:lang w:eastAsia="en-US" w:bidi="ar-EG"/>
              </w:rPr>
              <w:t xml:space="preserve"> </w:t>
            </w:r>
            <w:r w:rsidRPr="00A547FB">
              <w:rPr>
                <w:rFonts w:eastAsia="Times New Roman" w:hint="cs"/>
                <w:b/>
                <w:bCs/>
                <w:sz w:val="20"/>
                <w:szCs w:val="26"/>
                <w:rtl/>
                <w:lang w:eastAsia="en-US" w:bidi="ar-EG"/>
              </w:rPr>
              <w:t>عقود قصيرة الأجل</w:t>
            </w:r>
            <w:r w:rsidRPr="00A547FB">
              <w:rPr>
                <w:rFonts w:eastAsia="Times New Roman"/>
                <w:b/>
                <w:bCs/>
                <w:sz w:val="20"/>
                <w:szCs w:val="26"/>
                <w:rtl/>
                <w:lang w:eastAsia="en-US" w:bidi="ar-EG"/>
              </w:rPr>
              <w:t xml:space="preserve"> </w:t>
            </w:r>
          </w:p>
        </w:tc>
      </w:tr>
      <w:tr w:rsidR="005054D9" w:rsidRPr="00A547FB" w:rsidTr="00C84BD2">
        <w:trPr>
          <w:trHeight w:val="61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5054D9" w:rsidRPr="00A547FB" w:rsidRDefault="005054D9" w:rsidP="00C84BD2">
            <w:pPr>
              <w:keepNext/>
              <w:keepLines/>
              <w:spacing w:before="40" w:after="40" w:line="240" w:lineRule="exact"/>
              <w:jc w:val="left"/>
              <w:rPr>
                <w:rFonts w:eastAsia="Times New Roman"/>
                <w:b/>
                <w:bCs/>
                <w:sz w:val="20"/>
                <w:szCs w:val="26"/>
                <w:lang w:eastAsia="en-US" w:bidi="ar-EG"/>
              </w:rPr>
            </w:pPr>
            <w:r w:rsidRPr="00A547FB">
              <w:rPr>
                <w:rFonts w:eastAsia="Times New Roman"/>
                <w:b/>
                <w:bCs/>
                <w:sz w:val="20"/>
                <w:szCs w:val="26"/>
                <w:rtl/>
                <w:lang w:eastAsia="en-US" w:bidi="ar-EG"/>
              </w:rPr>
              <w:t>بآلاف الفرنكات السويسرية</w:t>
            </w:r>
          </w:p>
        </w:tc>
        <w:tc>
          <w:tcPr>
            <w:tcW w:w="2099" w:type="dxa"/>
            <w:tcBorders>
              <w:top w:val="nil"/>
              <w:left w:val="nil"/>
              <w:bottom w:val="single" w:sz="4" w:space="0" w:color="auto"/>
              <w:right w:val="single" w:sz="4" w:space="0" w:color="auto"/>
            </w:tcBorders>
            <w:shd w:val="clear" w:color="auto" w:fill="auto"/>
            <w:vAlign w:val="center"/>
            <w:hideMark/>
          </w:tcPr>
          <w:p w:rsidR="005054D9" w:rsidRPr="00A547FB" w:rsidRDefault="005054D9" w:rsidP="00C84BD2">
            <w:pPr>
              <w:keepNext/>
              <w:keepLines/>
              <w:spacing w:before="40" w:after="40" w:line="240" w:lineRule="exact"/>
              <w:jc w:val="center"/>
              <w:rPr>
                <w:rFonts w:eastAsia="Times New Roman"/>
                <w:b/>
                <w:bCs/>
                <w:sz w:val="20"/>
                <w:szCs w:val="26"/>
                <w:lang w:eastAsia="en-US" w:bidi="ar-EG"/>
              </w:rPr>
            </w:pPr>
            <w:r w:rsidRPr="00A547FB">
              <w:rPr>
                <w:rFonts w:eastAsia="Times New Roman"/>
                <w:b/>
                <w:bCs/>
                <w:sz w:val="20"/>
                <w:szCs w:val="26"/>
                <w:rtl/>
                <w:lang w:eastAsia="en-US" w:bidi="ar-EG"/>
              </w:rPr>
              <w:t>ساعات إضافية</w:t>
            </w:r>
          </w:p>
        </w:tc>
        <w:tc>
          <w:tcPr>
            <w:tcW w:w="2266" w:type="dxa"/>
            <w:tcBorders>
              <w:top w:val="nil"/>
              <w:left w:val="nil"/>
              <w:bottom w:val="single" w:sz="4" w:space="0" w:color="auto"/>
              <w:right w:val="single" w:sz="4" w:space="0" w:color="auto"/>
            </w:tcBorders>
            <w:shd w:val="clear" w:color="auto" w:fill="auto"/>
            <w:vAlign w:val="center"/>
            <w:hideMark/>
          </w:tcPr>
          <w:p w:rsidR="005054D9" w:rsidRPr="00A547FB" w:rsidRDefault="005054D9" w:rsidP="00C84BD2">
            <w:pPr>
              <w:keepNext/>
              <w:keepLines/>
              <w:spacing w:before="40" w:after="40" w:line="240" w:lineRule="exact"/>
              <w:jc w:val="center"/>
              <w:rPr>
                <w:rFonts w:eastAsia="Times New Roman"/>
                <w:b/>
                <w:bCs/>
                <w:sz w:val="20"/>
                <w:szCs w:val="26"/>
                <w:lang w:eastAsia="en-US" w:bidi="ar-EG"/>
              </w:rPr>
            </w:pPr>
            <w:r w:rsidRPr="00A547FB">
              <w:rPr>
                <w:rFonts w:eastAsia="Times New Roman"/>
                <w:b/>
                <w:bCs/>
                <w:sz w:val="20"/>
                <w:szCs w:val="26"/>
                <w:rtl/>
                <w:lang w:eastAsia="en-US" w:bidi="ar-EG"/>
              </w:rPr>
              <w:t>إجازات متراكمة</w:t>
            </w:r>
          </w:p>
        </w:tc>
        <w:tc>
          <w:tcPr>
            <w:tcW w:w="2123" w:type="dxa"/>
            <w:tcBorders>
              <w:top w:val="nil"/>
              <w:left w:val="nil"/>
              <w:bottom w:val="single" w:sz="4" w:space="0" w:color="auto"/>
              <w:right w:val="single" w:sz="4" w:space="0" w:color="auto"/>
            </w:tcBorders>
            <w:shd w:val="clear" w:color="auto" w:fill="auto"/>
            <w:vAlign w:val="center"/>
            <w:hideMark/>
          </w:tcPr>
          <w:p w:rsidR="005054D9" w:rsidRPr="00A547FB" w:rsidRDefault="005054D9" w:rsidP="00C84BD2">
            <w:pPr>
              <w:keepNext/>
              <w:keepLines/>
              <w:spacing w:before="40" w:after="40" w:line="240" w:lineRule="exact"/>
              <w:jc w:val="center"/>
              <w:rPr>
                <w:rFonts w:eastAsia="Times New Roman"/>
                <w:b/>
                <w:bCs/>
                <w:sz w:val="20"/>
                <w:szCs w:val="26"/>
                <w:lang w:eastAsia="en-US" w:bidi="ar-EG"/>
              </w:rPr>
            </w:pPr>
            <w:r w:rsidRPr="00A547FB">
              <w:rPr>
                <w:rFonts w:eastAsia="Times New Roman"/>
                <w:b/>
                <w:bCs/>
                <w:sz w:val="20"/>
                <w:szCs w:val="26"/>
                <w:rtl/>
                <w:lang w:eastAsia="en-US" w:bidi="ar-EG"/>
              </w:rPr>
              <w:t>مجموع مزايا الموظفين - لأجل قصير</w:t>
            </w:r>
          </w:p>
        </w:tc>
      </w:tr>
      <w:tr w:rsidR="005054D9" w:rsidRPr="00A547FB" w:rsidTr="00C84BD2">
        <w:trPr>
          <w:trHeight w:val="4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5054D9" w:rsidRPr="00A547FB" w:rsidRDefault="005054D9" w:rsidP="00C84BD2">
            <w:pPr>
              <w:keepNext/>
              <w:keepLines/>
              <w:spacing w:before="40" w:after="40" w:line="240" w:lineRule="exact"/>
              <w:jc w:val="left"/>
              <w:rPr>
                <w:rFonts w:eastAsia="Times New Roman"/>
                <w:b/>
                <w:bCs/>
                <w:sz w:val="20"/>
                <w:szCs w:val="26"/>
                <w:lang w:val="fr-FR" w:bidi="ar-EG"/>
              </w:rPr>
            </w:pPr>
            <w:r w:rsidRPr="00A547FB">
              <w:rPr>
                <w:rFonts w:eastAsia="Times New Roman"/>
                <w:b/>
                <w:bCs/>
                <w:sz w:val="20"/>
                <w:szCs w:val="26"/>
                <w:rtl/>
                <w:lang w:val="fr-FR" w:eastAsia="en-US" w:bidi="ar-EG"/>
              </w:rPr>
              <w:t>الرصيد الافتتاحي</w:t>
            </w:r>
          </w:p>
        </w:tc>
        <w:tc>
          <w:tcPr>
            <w:tcW w:w="2099" w:type="dxa"/>
            <w:tcBorders>
              <w:top w:val="nil"/>
              <w:left w:val="nil"/>
              <w:bottom w:val="single" w:sz="4" w:space="0" w:color="auto"/>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b/>
                <w:bCs/>
                <w:color w:val="000000"/>
                <w:sz w:val="20"/>
                <w:szCs w:val="22"/>
              </w:rPr>
            </w:pPr>
            <w:r w:rsidRPr="00A547FB">
              <w:rPr>
                <w:rFonts w:cs="Arial"/>
                <w:b/>
                <w:bCs/>
                <w:color w:val="000000"/>
                <w:sz w:val="20"/>
                <w:szCs w:val="22"/>
              </w:rPr>
              <w:t>51</w:t>
            </w:r>
            <w:r>
              <w:rPr>
                <w:rFonts w:cs="Arial"/>
                <w:b/>
                <w:bCs/>
                <w:color w:val="000000"/>
                <w:sz w:val="20"/>
                <w:szCs w:val="22"/>
              </w:rPr>
              <w:t>  </w:t>
            </w:r>
          </w:p>
        </w:tc>
        <w:tc>
          <w:tcPr>
            <w:tcW w:w="2266" w:type="dxa"/>
            <w:tcBorders>
              <w:top w:val="nil"/>
              <w:left w:val="nil"/>
              <w:bottom w:val="single" w:sz="4" w:space="0" w:color="auto"/>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b/>
                <w:bCs/>
                <w:color w:val="000000"/>
                <w:sz w:val="20"/>
                <w:szCs w:val="22"/>
              </w:rPr>
            </w:pPr>
            <w:r w:rsidRPr="00A547FB">
              <w:rPr>
                <w:rFonts w:cs="Arial"/>
                <w:b/>
                <w:bCs/>
                <w:color w:val="000000"/>
                <w:sz w:val="20"/>
                <w:szCs w:val="22"/>
              </w:rPr>
              <w:t>175</w:t>
            </w:r>
            <w:r>
              <w:rPr>
                <w:rFonts w:cs="Arial"/>
                <w:b/>
                <w:bCs/>
                <w:color w:val="000000"/>
                <w:sz w:val="20"/>
                <w:szCs w:val="22"/>
              </w:rPr>
              <w:t>  </w:t>
            </w:r>
          </w:p>
        </w:tc>
        <w:tc>
          <w:tcPr>
            <w:tcW w:w="2123" w:type="dxa"/>
            <w:tcBorders>
              <w:top w:val="nil"/>
              <w:left w:val="nil"/>
              <w:bottom w:val="single" w:sz="4" w:space="0" w:color="auto"/>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b/>
                <w:bCs/>
                <w:color w:val="000000"/>
                <w:sz w:val="20"/>
                <w:szCs w:val="22"/>
              </w:rPr>
            </w:pPr>
            <w:r w:rsidRPr="00A547FB">
              <w:rPr>
                <w:rFonts w:cs="Arial"/>
                <w:b/>
                <w:bCs/>
                <w:color w:val="000000"/>
                <w:sz w:val="20"/>
                <w:szCs w:val="22"/>
              </w:rPr>
              <w:t>226</w:t>
            </w:r>
            <w:r>
              <w:rPr>
                <w:rFonts w:cs="Arial"/>
                <w:b/>
                <w:bCs/>
                <w:color w:val="000000"/>
                <w:sz w:val="20"/>
                <w:szCs w:val="22"/>
              </w:rPr>
              <w:t>  </w:t>
            </w:r>
          </w:p>
        </w:tc>
      </w:tr>
      <w:tr w:rsidR="005054D9" w:rsidRPr="00A547FB" w:rsidTr="00C84BD2">
        <w:trPr>
          <w:trHeight w:val="255"/>
        </w:trPr>
        <w:tc>
          <w:tcPr>
            <w:tcW w:w="3120" w:type="dxa"/>
            <w:tcBorders>
              <w:top w:val="nil"/>
              <w:left w:val="single" w:sz="4" w:space="0" w:color="auto"/>
              <w:bottom w:val="nil"/>
              <w:right w:val="single" w:sz="4" w:space="0" w:color="auto"/>
            </w:tcBorders>
            <w:shd w:val="clear" w:color="auto" w:fill="auto"/>
            <w:noWrap/>
            <w:vAlign w:val="bottom"/>
            <w:hideMark/>
          </w:tcPr>
          <w:p w:rsidR="005054D9" w:rsidRPr="00A547FB" w:rsidRDefault="005054D9" w:rsidP="00C84BD2">
            <w:pPr>
              <w:keepNext/>
              <w:keepLines/>
              <w:spacing w:before="40" w:after="40" w:line="240" w:lineRule="exact"/>
              <w:jc w:val="left"/>
              <w:rPr>
                <w:rFonts w:eastAsia="Times New Roman"/>
                <w:sz w:val="20"/>
                <w:szCs w:val="26"/>
                <w:lang w:val="fr-FR" w:eastAsia="en-US" w:bidi="ar-EG"/>
              </w:rPr>
            </w:pPr>
            <w:r w:rsidRPr="00A547FB">
              <w:rPr>
                <w:rFonts w:eastAsia="Times New Roman"/>
                <w:sz w:val="20"/>
                <w:szCs w:val="26"/>
                <w:rtl/>
                <w:lang w:val="fr-FR" w:eastAsia="en-US" w:bidi="ar-EG"/>
              </w:rPr>
              <w:t>زيادة</w:t>
            </w:r>
          </w:p>
        </w:tc>
        <w:tc>
          <w:tcPr>
            <w:tcW w:w="2099" w:type="dxa"/>
            <w:tcBorders>
              <w:top w:val="nil"/>
              <w:left w:val="nil"/>
              <w:bottom w:val="nil"/>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sz w:val="20"/>
                <w:szCs w:val="22"/>
              </w:rPr>
            </w:pPr>
            <w:r w:rsidRPr="00A547FB">
              <w:rPr>
                <w:rFonts w:cs="Arial"/>
                <w:sz w:val="20"/>
                <w:szCs w:val="22"/>
              </w:rPr>
              <w:t>39</w:t>
            </w:r>
            <w:r>
              <w:rPr>
                <w:rFonts w:cs="Arial"/>
                <w:b/>
                <w:bCs/>
                <w:color w:val="000000"/>
                <w:sz w:val="20"/>
                <w:szCs w:val="22"/>
              </w:rPr>
              <w:t>  </w:t>
            </w:r>
          </w:p>
        </w:tc>
        <w:tc>
          <w:tcPr>
            <w:tcW w:w="2266" w:type="dxa"/>
            <w:tcBorders>
              <w:top w:val="nil"/>
              <w:left w:val="nil"/>
              <w:bottom w:val="nil"/>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color w:val="000000"/>
                <w:sz w:val="20"/>
                <w:szCs w:val="22"/>
              </w:rPr>
            </w:pPr>
            <w:r w:rsidRPr="00A547FB">
              <w:rPr>
                <w:rFonts w:cs="Arial"/>
                <w:color w:val="000000"/>
                <w:sz w:val="20"/>
                <w:szCs w:val="22"/>
              </w:rPr>
              <w:t>148</w:t>
            </w:r>
            <w:r>
              <w:rPr>
                <w:rFonts w:cs="Arial"/>
                <w:color w:val="000000"/>
                <w:sz w:val="20"/>
                <w:szCs w:val="22"/>
              </w:rPr>
              <w:t>  </w:t>
            </w:r>
          </w:p>
        </w:tc>
        <w:tc>
          <w:tcPr>
            <w:tcW w:w="2123" w:type="dxa"/>
            <w:tcBorders>
              <w:top w:val="nil"/>
              <w:left w:val="nil"/>
              <w:bottom w:val="nil"/>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color w:val="000000"/>
                <w:sz w:val="20"/>
                <w:szCs w:val="22"/>
              </w:rPr>
            </w:pPr>
            <w:r w:rsidRPr="00A547FB">
              <w:rPr>
                <w:rFonts w:cs="Arial"/>
                <w:color w:val="000000"/>
                <w:sz w:val="20"/>
                <w:szCs w:val="22"/>
              </w:rPr>
              <w:t>188</w:t>
            </w:r>
            <w:r>
              <w:rPr>
                <w:rFonts w:cs="Arial"/>
                <w:color w:val="000000"/>
                <w:sz w:val="20"/>
                <w:szCs w:val="22"/>
              </w:rPr>
              <w:t>  </w:t>
            </w:r>
          </w:p>
        </w:tc>
      </w:tr>
      <w:tr w:rsidR="005054D9" w:rsidRPr="00A547FB" w:rsidTr="00C84BD2">
        <w:trPr>
          <w:trHeight w:val="255"/>
        </w:trPr>
        <w:tc>
          <w:tcPr>
            <w:tcW w:w="3120" w:type="dxa"/>
            <w:tcBorders>
              <w:top w:val="nil"/>
              <w:left w:val="single" w:sz="4" w:space="0" w:color="auto"/>
              <w:bottom w:val="nil"/>
              <w:right w:val="single" w:sz="4" w:space="0" w:color="auto"/>
            </w:tcBorders>
            <w:shd w:val="clear" w:color="auto" w:fill="auto"/>
            <w:noWrap/>
            <w:vAlign w:val="bottom"/>
            <w:hideMark/>
          </w:tcPr>
          <w:p w:rsidR="005054D9" w:rsidRPr="00A547FB" w:rsidRDefault="005054D9" w:rsidP="00C84BD2">
            <w:pPr>
              <w:keepNext/>
              <w:keepLines/>
              <w:spacing w:before="40" w:after="40" w:line="240" w:lineRule="exact"/>
              <w:jc w:val="left"/>
              <w:rPr>
                <w:rFonts w:eastAsia="Times New Roman"/>
                <w:sz w:val="20"/>
                <w:szCs w:val="26"/>
                <w:lang w:val="fr-FR" w:eastAsia="en-US" w:bidi="ar-EG"/>
              </w:rPr>
            </w:pPr>
            <w:r w:rsidRPr="00A547FB">
              <w:rPr>
                <w:rFonts w:eastAsia="Times New Roman"/>
                <w:sz w:val="20"/>
                <w:szCs w:val="26"/>
                <w:rtl/>
                <w:lang w:val="fr-FR" w:eastAsia="en-US" w:bidi="ar-EG"/>
              </w:rPr>
              <w:t>استعمال أثناء العام</w:t>
            </w:r>
          </w:p>
        </w:tc>
        <w:tc>
          <w:tcPr>
            <w:tcW w:w="2099" w:type="dxa"/>
            <w:tcBorders>
              <w:top w:val="nil"/>
              <w:left w:val="nil"/>
              <w:bottom w:val="nil"/>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color w:val="000000"/>
                <w:sz w:val="20"/>
                <w:szCs w:val="22"/>
              </w:rPr>
            </w:pPr>
            <w:r w:rsidRPr="00A547FB">
              <w:rPr>
                <w:rFonts w:cs="Arial"/>
                <w:color w:val="000000"/>
                <w:sz w:val="20"/>
                <w:szCs w:val="22"/>
              </w:rPr>
              <w:t>51</w:t>
            </w:r>
            <w:r>
              <w:rPr>
                <w:rFonts w:cs="Arial"/>
                <w:color w:val="000000"/>
                <w:sz w:val="20"/>
                <w:szCs w:val="22"/>
              </w:rPr>
              <w:t>–</w:t>
            </w:r>
          </w:p>
        </w:tc>
        <w:tc>
          <w:tcPr>
            <w:tcW w:w="2266" w:type="dxa"/>
            <w:tcBorders>
              <w:top w:val="nil"/>
              <w:left w:val="nil"/>
              <w:bottom w:val="nil"/>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color w:val="000000"/>
                <w:sz w:val="20"/>
                <w:szCs w:val="22"/>
              </w:rPr>
            </w:pPr>
            <w:r w:rsidRPr="00A547FB">
              <w:rPr>
                <w:rFonts w:cs="Arial"/>
                <w:color w:val="000000"/>
                <w:sz w:val="20"/>
                <w:szCs w:val="22"/>
              </w:rPr>
              <w:t>80</w:t>
            </w:r>
            <w:r>
              <w:rPr>
                <w:rFonts w:cs="Arial"/>
                <w:color w:val="000000"/>
                <w:sz w:val="20"/>
                <w:szCs w:val="22"/>
              </w:rPr>
              <w:t>–</w:t>
            </w:r>
          </w:p>
        </w:tc>
        <w:tc>
          <w:tcPr>
            <w:tcW w:w="2123" w:type="dxa"/>
            <w:tcBorders>
              <w:top w:val="nil"/>
              <w:left w:val="nil"/>
              <w:bottom w:val="nil"/>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color w:val="000000"/>
                <w:sz w:val="20"/>
                <w:szCs w:val="22"/>
              </w:rPr>
            </w:pPr>
            <w:r w:rsidRPr="00A547FB">
              <w:rPr>
                <w:rFonts w:cs="Arial"/>
                <w:color w:val="000000"/>
                <w:sz w:val="20"/>
                <w:szCs w:val="22"/>
              </w:rPr>
              <w:t>131</w:t>
            </w:r>
            <w:r>
              <w:rPr>
                <w:rFonts w:cs="Arial"/>
                <w:color w:val="000000"/>
                <w:sz w:val="20"/>
                <w:szCs w:val="22"/>
              </w:rPr>
              <w:t>–</w:t>
            </w:r>
          </w:p>
        </w:tc>
      </w:tr>
      <w:tr w:rsidR="005054D9" w:rsidRPr="00A547FB" w:rsidTr="00C84BD2">
        <w:trPr>
          <w:trHeight w:val="255"/>
        </w:trPr>
        <w:tc>
          <w:tcPr>
            <w:tcW w:w="3120" w:type="dxa"/>
            <w:tcBorders>
              <w:top w:val="nil"/>
              <w:left w:val="single" w:sz="4" w:space="0" w:color="auto"/>
              <w:bottom w:val="nil"/>
              <w:right w:val="single" w:sz="4" w:space="0" w:color="auto"/>
            </w:tcBorders>
            <w:shd w:val="clear" w:color="auto" w:fill="auto"/>
            <w:noWrap/>
            <w:vAlign w:val="bottom"/>
            <w:hideMark/>
          </w:tcPr>
          <w:p w:rsidR="005054D9" w:rsidRPr="00A547FB" w:rsidRDefault="005054D9" w:rsidP="00C84BD2">
            <w:pPr>
              <w:keepNext/>
              <w:keepLines/>
              <w:spacing w:before="40" w:after="40" w:line="240" w:lineRule="exact"/>
              <w:jc w:val="left"/>
              <w:rPr>
                <w:rFonts w:eastAsia="Times New Roman"/>
                <w:sz w:val="20"/>
                <w:szCs w:val="26"/>
                <w:lang w:val="fr-FR" w:eastAsia="en-US" w:bidi="ar-EG"/>
              </w:rPr>
            </w:pPr>
            <w:r w:rsidRPr="00A547FB">
              <w:rPr>
                <w:rFonts w:eastAsia="Times New Roman"/>
                <w:sz w:val="20"/>
                <w:szCs w:val="26"/>
                <w:rtl/>
                <w:lang w:val="fr-FR" w:eastAsia="en-US" w:bidi="ar-EG"/>
              </w:rPr>
              <w:t>تحرير</w:t>
            </w:r>
          </w:p>
        </w:tc>
        <w:tc>
          <w:tcPr>
            <w:tcW w:w="2099" w:type="dxa"/>
            <w:tcBorders>
              <w:top w:val="nil"/>
              <w:left w:val="nil"/>
              <w:bottom w:val="nil"/>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color w:val="000000"/>
                <w:sz w:val="20"/>
                <w:szCs w:val="22"/>
              </w:rPr>
            </w:pPr>
            <w:r w:rsidRPr="00A547FB">
              <w:rPr>
                <w:rFonts w:cs="Arial"/>
                <w:color w:val="000000"/>
                <w:sz w:val="20"/>
                <w:szCs w:val="22"/>
              </w:rPr>
              <w:t>-</w:t>
            </w:r>
          </w:p>
        </w:tc>
        <w:tc>
          <w:tcPr>
            <w:tcW w:w="2266" w:type="dxa"/>
            <w:tcBorders>
              <w:top w:val="nil"/>
              <w:left w:val="nil"/>
              <w:bottom w:val="nil"/>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color w:val="000000"/>
                <w:sz w:val="20"/>
                <w:szCs w:val="22"/>
              </w:rPr>
            </w:pPr>
            <w:r w:rsidRPr="00A547FB">
              <w:rPr>
                <w:rFonts w:cs="Arial"/>
                <w:color w:val="000000"/>
                <w:sz w:val="20"/>
                <w:szCs w:val="22"/>
              </w:rPr>
              <w:t>-</w:t>
            </w:r>
          </w:p>
        </w:tc>
        <w:tc>
          <w:tcPr>
            <w:tcW w:w="2123" w:type="dxa"/>
            <w:tcBorders>
              <w:top w:val="nil"/>
              <w:left w:val="nil"/>
              <w:bottom w:val="nil"/>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color w:val="000000"/>
                <w:sz w:val="20"/>
                <w:szCs w:val="22"/>
              </w:rPr>
            </w:pPr>
            <w:r w:rsidRPr="00A547FB">
              <w:rPr>
                <w:rFonts w:cs="Arial"/>
                <w:color w:val="000000"/>
                <w:sz w:val="20"/>
                <w:szCs w:val="22"/>
              </w:rPr>
              <w:t>-</w:t>
            </w:r>
          </w:p>
        </w:tc>
      </w:tr>
      <w:tr w:rsidR="005054D9" w:rsidRPr="00A547FB" w:rsidTr="00C84BD2">
        <w:trPr>
          <w:trHeight w:val="255"/>
        </w:trPr>
        <w:tc>
          <w:tcPr>
            <w:tcW w:w="3120" w:type="dxa"/>
            <w:tcBorders>
              <w:top w:val="nil"/>
              <w:left w:val="single" w:sz="4" w:space="0" w:color="auto"/>
              <w:bottom w:val="nil"/>
              <w:right w:val="single" w:sz="4" w:space="0" w:color="auto"/>
            </w:tcBorders>
            <w:shd w:val="clear" w:color="auto" w:fill="auto"/>
            <w:noWrap/>
            <w:vAlign w:val="bottom"/>
            <w:hideMark/>
          </w:tcPr>
          <w:p w:rsidR="005054D9" w:rsidRPr="00A547FB" w:rsidRDefault="005054D9" w:rsidP="00C84BD2">
            <w:pPr>
              <w:keepNext/>
              <w:keepLines/>
              <w:spacing w:before="40" w:after="40" w:line="240" w:lineRule="exact"/>
              <w:jc w:val="left"/>
              <w:rPr>
                <w:rFonts w:eastAsia="Times New Roman"/>
                <w:sz w:val="20"/>
                <w:szCs w:val="26"/>
                <w:lang w:val="fr-FR" w:eastAsia="en-US" w:bidi="ar-EG"/>
              </w:rPr>
            </w:pPr>
            <w:r w:rsidRPr="00A547FB">
              <w:rPr>
                <w:rFonts w:eastAsia="Times New Roman"/>
                <w:sz w:val="20"/>
                <w:szCs w:val="26"/>
                <w:rtl/>
                <w:lang w:val="fr-FR" w:eastAsia="en-US" w:bidi="ar-EG"/>
              </w:rPr>
              <w:t>تحويل</w:t>
            </w:r>
          </w:p>
        </w:tc>
        <w:tc>
          <w:tcPr>
            <w:tcW w:w="2099" w:type="dxa"/>
            <w:tcBorders>
              <w:top w:val="nil"/>
              <w:left w:val="nil"/>
              <w:bottom w:val="nil"/>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color w:val="000000"/>
                <w:sz w:val="20"/>
                <w:szCs w:val="22"/>
              </w:rPr>
            </w:pPr>
            <w:r w:rsidRPr="00A547FB">
              <w:rPr>
                <w:rFonts w:cs="Arial"/>
                <w:color w:val="000000"/>
                <w:sz w:val="20"/>
                <w:szCs w:val="22"/>
              </w:rPr>
              <w:t>-</w:t>
            </w:r>
          </w:p>
        </w:tc>
        <w:tc>
          <w:tcPr>
            <w:tcW w:w="2266" w:type="dxa"/>
            <w:tcBorders>
              <w:top w:val="nil"/>
              <w:left w:val="nil"/>
              <w:bottom w:val="nil"/>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color w:val="000000"/>
                <w:sz w:val="20"/>
                <w:szCs w:val="22"/>
              </w:rPr>
            </w:pPr>
            <w:r w:rsidRPr="00A547FB">
              <w:rPr>
                <w:rFonts w:cs="Arial"/>
                <w:color w:val="000000"/>
                <w:sz w:val="20"/>
                <w:szCs w:val="22"/>
              </w:rPr>
              <w:t>95</w:t>
            </w:r>
            <w:r>
              <w:rPr>
                <w:rFonts w:cs="Arial"/>
                <w:color w:val="000000"/>
                <w:sz w:val="20"/>
                <w:szCs w:val="22"/>
              </w:rPr>
              <w:t>–</w:t>
            </w:r>
          </w:p>
        </w:tc>
        <w:tc>
          <w:tcPr>
            <w:tcW w:w="2123" w:type="dxa"/>
            <w:tcBorders>
              <w:top w:val="nil"/>
              <w:left w:val="nil"/>
              <w:bottom w:val="nil"/>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color w:val="000000"/>
                <w:sz w:val="20"/>
                <w:szCs w:val="22"/>
              </w:rPr>
            </w:pPr>
            <w:r w:rsidRPr="00A547FB">
              <w:rPr>
                <w:rFonts w:cs="Arial"/>
                <w:color w:val="000000"/>
                <w:sz w:val="20"/>
                <w:szCs w:val="22"/>
              </w:rPr>
              <w:t>95</w:t>
            </w:r>
            <w:r>
              <w:rPr>
                <w:rFonts w:cs="Arial"/>
                <w:color w:val="000000"/>
                <w:sz w:val="20"/>
                <w:szCs w:val="22"/>
              </w:rPr>
              <w:t>–</w:t>
            </w:r>
          </w:p>
        </w:tc>
      </w:tr>
      <w:tr w:rsidR="005054D9" w:rsidRPr="00A547FB" w:rsidTr="00C84BD2">
        <w:trPr>
          <w:trHeight w:val="255"/>
        </w:trPr>
        <w:tc>
          <w:tcPr>
            <w:tcW w:w="3120" w:type="dxa"/>
            <w:tcBorders>
              <w:top w:val="nil"/>
              <w:left w:val="single" w:sz="4" w:space="0" w:color="auto"/>
              <w:bottom w:val="nil"/>
              <w:right w:val="single" w:sz="4" w:space="0" w:color="auto"/>
            </w:tcBorders>
            <w:shd w:val="clear" w:color="auto" w:fill="auto"/>
            <w:noWrap/>
            <w:vAlign w:val="bottom"/>
          </w:tcPr>
          <w:p w:rsidR="005054D9" w:rsidRPr="00A547FB" w:rsidRDefault="005054D9" w:rsidP="00C84BD2">
            <w:pPr>
              <w:keepNext/>
              <w:keepLines/>
              <w:spacing w:before="40" w:after="40" w:line="240" w:lineRule="exact"/>
              <w:jc w:val="left"/>
              <w:rPr>
                <w:rFonts w:eastAsia="Times New Roman"/>
                <w:sz w:val="20"/>
                <w:szCs w:val="26"/>
                <w:rtl/>
                <w:lang w:val="fr-FR" w:eastAsia="en-US" w:bidi="ar-EG"/>
              </w:rPr>
            </w:pPr>
            <w:r w:rsidRPr="00A547FB">
              <w:rPr>
                <w:rFonts w:eastAsia="Times New Roman"/>
                <w:color w:val="000000"/>
                <w:sz w:val="20"/>
                <w:szCs w:val="26"/>
                <w:rtl/>
                <w:lang w:val="fr-FR" w:eastAsia="en-US" w:bidi="ar-EG"/>
              </w:rPr>
              <w:t>مكاسب سعر الصرف غير المحققة</w:t>
            </w:r>
          </w:p>
        </w:tc>
        <w:tc>
          <w:tcPr>
            <w:tcW w:w="2099" w:type="dxa"/>
            <w:tcBorders>
              <w:top w:val="nil"/>
              <w:left w:val="single" w:sz="4" w:space="0" w:color="auto"/>
              <w:bottom w:val="nil"/>
              <w:right w:val="single" w:sz="4" w:space="0" w:color="auto"/>
            </w:tcBorders>
            <w:shd w:val="clear" w:color="auto" w:fill="auto"/>
            <w:noWrap/>
            <w:vAlign w:val="bottom"/>
          </w:tcPr>
          <w:p w:rsidR="005054D9" w:rsidRPr="00A547FB" w:rsidRDefault="005054D9" w:rsidP="00C84BD2">
            <w:pPr>
              <w:spacing w:before="40" w:after="40" w:line="240" w:lineRule="exact"/>
              <w:jc w:val="left"/>
              <w:rPr>
                <w:rFonts w:cs="Arial"/>
                <w:color w:val="000000"/>
                <w:sz w:val="20"/>
                <w:szCs w:val="22"/>
              </w:rPr>
            </w:pPr>
            <w:r w:rsidRPr="00A547FB">
              <w:rPr>
                <w:rFonts w:cs="Arial"/>
                <w:color w:val="000000"/>
                <w:sz w:val="20"/>
                <w:szCs w:val="22"/>
              </w:rPr>
              <w:t>-</w:t>
            </w:r>
          </w:p>
        </w:tc>
        <w:tc>
          <w:tcPr>
            <w:tcW w:w="2266" w:type="dxa"/>
            <w:tcBorders>
              <w:top w:val="nil"/>
              <w:left w:val="nil"/>
              <w:bottom w:val="nil"/>
              <w:right w:val="single" w:sz="4" w:space="0" w:color="auto"/>
            </w:tcBorders>
            <w:shd w:val="clear" w:color="auto" w:fill="auto"/>
            <w:noWrap/>
            <w:vAlign w:val="bottom"/>
          </w:tcPr>
          <w:p w:rsidR="005054D9" w:rsidRPr="00A547FB" w:rsidRDefault="005054D9" w:rsidP="00C84BD2">
            <w:pPr>
              <w:spacing w:before="40" w:after="40" w:line="240" w:lineRule="exact"/>
              <w:jc w:val="left"/>
              <w:rPr>
                <w:rFonts w:cs="Arial"/>
                <w:color w:val="000000"/>
                <w:sz w:val="20"/>
                <w:szCs w:val="22"/>
              </w:rPr>
            </w:pPr>
            <w:r w:rsidRPr="00A547FB">
              <w:rPr>
                <w:rFonts w:cs="Arial"/>
                <w:color w:val="000000"/>
                <w:sz w:val="20"/>
                <w:szCs w:val="22"/>
              </w:rPr>
              <w:t>-</w:t>
            </w:r>
          </w:p>
        </w:tc>
        <w:tc>
          <w:tcPr>
            <w:tcW w:w="2123" w:type="dxa"/>
            <w:tcBorders>
              <w:top w:val="nil"/>
              <w:left w:val="nil"/>
              <w:bottom w:val="nil"/>
              <w:right w:val="single" w:sz="4" w:space="0" w:color="auto"/>
            </w:tcBorders>
            <w:shd w:val="clear" w:color="auto" w:fill="auto"/>
            <w:noWrap/>
            <w:vAlign w:val="bottom"/>
          </w:tcPr>
          <w:p w:rsidR="005054D9" w:rsidRPr="00A547FB" w:rsidRDefault="005054D9" w:rsidP="00C84BD2">
            <w:pPr>
              <w:spacing w:before="40" w:after="40" w:line="240" w:lineRule="exact"/>
              <w:jc w:val="left"/>
              <w:rPr>
                <w:rFonts w:cs="Arial"/>
                <w:color w:val="000000"/>
                <w:sz w:val="20"/>
                <w:szCs w:val="22"/>
              </w:rPr>
            </w:pPr>
            <w:r w:rsidRPr="00A547FB">
              <w:rPr>
                <w:rFonts w:cs="Arial"/>
                <w:color w:val="000000"/>
                <w:sz w:val="20"/>
                <w:szCs w:val="22"/>
              </w:rPr>
              <w:t>-</w:t>
            </w:r>
          </w:p>
        </w:tc>
      </w:tr>
      <w:tr w:rsidR="005054D9" w:rsidRPr="00A547FB" w:rsidTr="00C84BD2">
        <w:trPr>
          <w:trHeight w:val="4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D9" w:rsidRPr="00A547FB" w:rsidRDefault="005054D9" w:rsidP="00C84BD2">
            <w:pPr>
              <w:keepNext/>
              <w:keepLines/>
              <w:spacing w:before="40" w:after="40" w:line="240" w:lineRule="exact"/>
              <w:jc w:val="left"/>
              <w:rPr>
                <w:rFonts w:eastAsia="Times New Roman"/>
                <w:b/>
                <w:bCs/>
                <w:sz w:val="20"/>
                <w:szCs w:val="26"/>
                <w:lang w:val="fr-FR" w:eastAsia="en-US" w:bidi="ar-EG"/>
              </w:rPr>
            </w:pPr>
            <w:r w:rsidRPr="00A547FB">
              <w:rPr>
                <w:rFonts w:eastAsia="Times New Roman" w:hint="cs"/>
                <w:b/>
                <w:bCs/>
                <w:sz w:val="20"/>
                <w:szCs w:val="26"/>
                <w:rtl/>
                <w:lang w:val="fr-FR" w:eastAsia="en-US" w:bidi="ar-EG"/>
              </w:rPr>
              <w:t>الرصيد الختامي</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b/>
                <w:bCs/>
                <w:color w:val="000000"/>
                <w:sz w:val="20"/>
                <w:szCs w:val="22"/>
              </w:rPr>
            </w:pPr>
            <w:r w:rsidRPr="00A547FB">
              <w:rPr>
                <w:rFonts w:cs="Arial"/>
                <w:b/>
                <w:bCs/>
                <w:color w:val="000000"/>
                <w:sz w:val="20"/>
                <w:szCs w:val="22"/>
              </w:rPr>
              <w:t>39</w:t>
            </w:r>
            <w:r>
              <w:rPr>
                <w:rFonts w:cs="Arial"/>
                <w:b/>
                <w:bCs/>
                <w:color w:val="000000"/>
                <w:sz w:val="20"/>
                <w:szCs w:val="22"/>
              </w:rPr>
              <w:t>  </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b/>
                <w:bCs/>
                <w:color w:val="000000"/>
                <w:sz w:val="20"/>
                <w:szCs w:val="22"/>
              </w:rPr>
            </w:pPr>
            <w:r w:rsidRPr="00A547FB">
              <w:rPr>
                <w:rFonts w:cs="Arial"/>
                <w:b/>
                <w:bCs/>
                <w:color w:val="000000"/>
                <w:sz w:val="20"/>
                <w:szCs w:val="22"/>
              </w:rPr>
              <w:t>148</w:t>
            </w:r>
            <w:r>
              <w:rPr>
                <w:rFonts w:cs="Arial"/>
                <w:b/>
                <w:bCs/>
                <w:color w:val="000000"/>
                <w:sz w:val="20"/>
                <w:szCs w:val="22"/>
              </w:rPr>
              <w:t>  </w:t>
            </w:r>
          </w:p>
        </w:tc>
        <w:tc>
          <w:tcPr>
            <w:tcW w:w="2123" w:type="dxa"/>
            <w:tcBorders>
              <w:top w:val="single" w:sz="4" w:space="0" w:color="auto"/>
              <w:left w:val="nil"/>
              <w:bottom w:val="single" w:sz="4" w:space="0" w:color="auto"/>
              <w:right w:val="single" w:sz="4" w:space="0" w:color="auto"/>
            </w:tcBorders>
            <w:shd w:val="clear" w:color="auto" w:fill="auto"/>
            <w:noWrap/>
            <w:vAlign w:val="bottom"/>
            <w:hideMark/>
          </w:tcPr>
          <w:p w:rsidR="005054D9" w:rsidRPr="00A547FB" w:rsidRDefault="005054D9" w:rsidP="00C84BD2">
            <w:pPr>
              <w:spacing w:before="40" w:after="40" w:line="240" w:lineRule="exact"/>
              <w:jc w:val="left"/>
              <w:rPr>
                <w:rFonts w:cs="Arial"/>
                <w:b/>
                <w:bCs/>
                <w:color w:val="000000"/>
                <w:sz w:val="20"/>
                <w:szCs w:val="22"/>
              </w:rPr>
            </w:pPr>
            <w:r w:rsidRPr="00A547FB">
              <w:rPr>
                <w:rFonts w:cs="Arial"/>
                <w:b/>
                <w:bCs/>
                <w:color w:val="000000"/>
                <w:sz w:val="20"/>
                <w:szCs w:val="22"/>
              </w:rPr>
              <w:t>187</w:t>
            </w:r>
            <w:r>
              <w:rPr>
                <w:rFonts w:cs="Arial"/>
                <w:b/>
                <w:bCs/>
                <w:color w:val="000000"/>
                <w:sz w:val="20"/>
                <w:szCs w:val="22"/>
              </w:rPr>
              <w:t>  </w:t>
            </w:r>
          </w:p>
        </w:tc>
      </w:tr>
    </w:tbl>
    <w:p w:rsidR="005054D9" w:rsidRPr="004419CE" w:rsidRDefault="005054D9" w:rsidP="005054D9">
      <w:pPr>
        <w:spacing w:before="240"/>
        <w:rPr>
          <w:rtl/>
          <w:lang w:bidi="ar-EG"/>
        </w:rPr>
      </w:pPr>
      <w:r w:rsidRPr="004419CE">
        <w:rPr>
          <w:rFonts w:hint="cs"/>
          <w:rtl/>
          <w:lang w:bidi="ar-EG"/>
        </w:rPr>
        <w:t>تحسب الساعات الإضافية بالساعات التي تتجاوز المدة الاعتيادية من العمل الأسبوعي إجازة تعويضية أو يحصلون على أجر إضافي وفق الشروط المقررة في النظام الأساسي والنظام الإداري للموظفين على أساس الشروط والممارسات المحلية لدى المنظمات المحلية الداخلة في النظام المشترك للأمم المتحدة.</w:t>
      </w:r>
    </w:p>
    <w:p w:rsidR="005054D9" w:rsidRPr="004419CE" w:rsidRDefault="005054D9" w:rsidP="005054D9">
      <w:pPr>
        <w:rPr>
          <w:lang w:bidi="ar-EG"/>
        </w:rPr>
      </w:pPr>
      <w:r w:rsidRPr="004419CE">
        <w:rPr>
          <w:rFonts w:hint="cs"/>
          <w:rtl/>
          <w:lang w:bidi="ar-EG"/>
        </w:rPr>
        <w:t>وتعني الإجازات المتراكمة إجازات العمل المتراكمة أثناء الفترة المالية.</w:t>
      </w:r>
    </w:p>
    <w:p w:rsidR="005054D9" w:rsidRPr="004419CE" w:rsidRDefault="005054D9" w:rsidP="00083A63">
      <w:pPr>
        <w:pStyle w:val="Heading6"/>
        <w:rPr>
          <w:lang w:bidi="ar-EG"/>
        </w:rPr>
      </w:pPr>
      <w:bookmarkStart w:id="680" w:name="_Toc452156639"/>
      <w:bookmarkStart w:id="681" w:name="_Toc482792222"/>
      <w:bookmarkStart w:id="682" w:name="_Toc482793727"/>
      <w:bookmarkStart w:id="683" w:name="_Toc511402243"/>
      <w:bookmarkStart w:id="684" w:name="_Toc511756680"/>
      <w:bookmarkStart w:id="685" w:name="_Toc520365547"/>
      <w:bookmarkStart w:id="686" w:name="_Toc9614799"/>
      <w:r w:rsidRPr="004419CE">
        <w:t>2.17</w:t>
      </w:r>
      <w:r w:rsidRPr="004419CE">
        <w:rPr>
          <w:rtl/>
        </w:rPr>
        <w:tab/>
      </w:r>
      <w:r w:rsidRPr="004419CE">
        <w:rPr>
          <w:rFonts w:hint="cs"/>
          <w:rtl/>
        </w:rPr>
        <w:t>مزايا الموظفين بعقود طويلة الأجل</w:t>
      </w:r>
      <w:bookmarkEnd w:id="680"/>
      <w:bookmarkEnd w:id="681"/>
      <w:bookmarkEnd w:id="682"/>
      <w:bookmarkEnd w:id="683"/>
      <w:bookmarkEnd w:id="684"/>
      <w:bookmarkEnd w:id="685"/>
      <w:bookmarkEnd w:id="686"/>
    </w:p>
    <w:p w:rsidR="005054D9" w:rsidRPr="004419CE" w:rsidRDefault="005054D9" w:rsidP="00083A63">
      <w:pPr>
        <w:keepNext/>
        <w:keepLines/>
        <w:widowControl w:val="0"/>
        <w:spacing w:after="120"/>
        <w:ind w:left="1134" w:hanging="1134"/>
        <w:rPr>
          <w:b/>
          <w:bCs/>
          <w:rtl/>
        </w:rPr>
      </w:pPr>
      <w:r w:rsidRPr="004419CE">
        <w:rPr>
          <w:rFonts w:hint="cs"/>
          <w:b/>
          <w:bCs/>
          <w:rtl/>
        </w:rPr>
        <w:t>الأرقام</w:t>
      </w:r>
      <w:r w:rsidRPr="004419CE">
        <w:rPr>
          <w:b/>
          <w:bCs/>
          <w:rtl/>
        </w:rPr>
        <w:t xml:space="preserve"> حتى </w:t>
      </w:r>
      <w:r w:rsidRPr="004419CE">
        <w:rPr>
          <w:b/>
          <w:bCs/>
        </w:rPr>
        <w:t>31</w:t>
      </w:r>
      <w:r w:rsidRPr="004419CE">
        <w:rPr>
          <w:b/>
          <w:bCs/>
          <w:rtl/>
        </w:rPr>
        <w:t xml:space="preserve"> ديسمبر </w:t>
      </w:r>
      <w:r>
        <w:rPr>
          <w:b/>
          <w:bCs/>
        </w:rPr>
        <w:t>2018</w:t>
      </w:r>
      <w:r w:rsidRPr="004419CE">
        <w:rPr>
          <w:rFonts w:hint="cs"/>
          <w:b/>
          <w:bCs/>
          <w:rtl/>
        </w:rPr>
        <w:t xml:space="preserve"> </w:t>
      </w:r>
    </w:p>
    <w:tbl>
      <w:tblPr>
        <w:tblpPr w:leftFromText="180" w:rightFromText="180" w:vertAnchor="text" w:tblpXSpec="center" w:tblpY="1"/>
        <w:tblOverlap w:val="never"/>
        <w:bidiVisual/>
        <w:tblW w:w="4988" w:type="pct"/>
        <w:tblLayout w:type="fixed"/>
        <w:tblLook w:val="04A0" w:firstRow="1" w:lastRow="0" w:firstColumn="1" w:lastColumn="0" w:noHBand="0" w:noVBand="1"/>
      </w:tblPr>
      <w:tblGrid>
        <w:gridCol w:w="2608"/>
        <w:gridCol w:w="1173"/>
        <w:gridCol w:w="1267"/>
        <w:gridCol w:w="1584"/>
        <w:gridCol w:w="1378"/>
        <w:gridCol w:w="1601"/>
      </w:tblGrid>
      <w:tr w:rsidR="005054D9" w:rsidRPr="0063566E" w:rsidTr="00C84BD2">
        <w:tc>
          <w:tcPr>
            <w:tcW w:w="1357" w:type="pct"/>
            <w:tcBorders>
              <w:bottom w:val="single" w:sz="4" w:space="0" w:color="auto"/>
              <w:right w:val="nil"/>
            </w:tcBorders>
            <w:shd w:val="clear" w:color="auto" w:fill="auto"/>
            <w:noWrap/>
            <w:vAlign w:val="center"/>
          </w:tcPr>
          <w:p w:rsidR="005054D9" w:rsidRPr="0063566E" w:rsidRDefault="005054D9" w:rsidP="00C84BD2">
            <w:pPr>
              <w:keepNext/>
              <w:keepLines/>
              <w:widowControl w:val="0"/>
              <w:spacing w:before="40" w:after="40" w:line="240" w:lineRule="exact"/>
              <w:jc w:val="left"/>
              <w:rPr>
                <w:b/>
                <w:bCs/>
                <w:color w:val="000000"/>
                <w:position w:val="2"/>
                <w:sz w:val="20"/>
                <w:szCs w:val="26"/>
                <w:rtl/>
              </w:rPr>
            </w:pPr>
          </w:p>
        </w:tc>
        <w:tc>
          <w:tcPr>
            <w:tcW w:w="36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054D9" w:rsidRPr="0063566E" w:rsidRDefault="005054D9" w:rsidP="00C84BD2">
            <w:pPr>
              <w:keepNext/>
              <w:keepLines/>
              <w:widowControl w:val="0"/>
              <w:spacing w:before="40" w:after="40" w:line="240" w:lineRule="exact"/>
              <w:jc w:val="center"/>
              <w:rPr>
                <w:rFonts w:eastAsia="Times New Roman"/>
                <w:color w:val="000000"/>
                <w:position w:val="2"/>
                <w:sz w:val="20"/>
                <w:szCs w:val="26"/>
                <w:rtl/>
                <w:lang w:eastAsia="en-US" w:bidi="ar-EG"/>
              </w:rPr>
            </w:pPr>
            <w:r w:rsidRPr="0063566E">
              <w:rPr>
                <w:rFonts w:eastAsia="Times New Roman"/>
                <w:b/>
                <w:bCs/>
                <w:position w:val="2"/>
                <w:sz w:val="20"/>
                <w:szCs w:val="26"/>
                <w:rtl/>
                <w:lang w:eastAsia="en-US" w:bidi="ar-EG"/>
              </w:rPr>
              <w:t xml:space="preserve">مزايا الموظفين </w:t>
            </w:r>
            <w:r w:rsidRPr="0063566E">
              <w:rPr>
                <w:rFonts w:eastAsia="Times New Roman" w:hint="cs"/>
                <w:b/>
                <w:bCs/>
                <w:position w:val="2"/>
                <w:sz w:val="20"/>
                <w:szCs w:val="26"/>
                <w:rtl/>
                <w:lang w:eastAsia="en-US" w:bidi="ar-EG"/>
              </w:rPr>
              <w:t>-</w:t>
            </w:r>
            <w:r w:rsidRPr="0063566E">
              <w:rPr>
                <w:rFonts w:eastAsia="Times New Roman"/>
                <w:b/>
                <w:bCs/>
                <w:position w:val="2"/>
                <w:sz w:val="20"/>
                <w:szCs w:val="26"/>
                <w:rtl/>
                <w:lang w:eastAsia="en-US" w:bidi="ar-EG"/>
              </w:rPr>
              <w:t xml:space="preserve"> </w:t>
            </w:r>
            <w:r w:rsidRPr="0063566E">
              <w:rPr>
                <w:rFonts w:eastAsia="Times New Roman" w:hint="cs"/>
                <w:b/>
                <w:bCs/>
                <w:position w:val="2"/>
                <w:sz w:val="20"/>
                <w:szCs w:val="26"/>
                <w:rtl/>
                <w:lang w:eastAsia="en-US" w:bidi="ar-EG"/>
              </w:rPr>
              <w:t>عقود طويلة ال</w:t>
            </w:r>
            <w:r w:rsidRPr="0063566E">
              <w:rPr>
                <w:rFonts w:eastAsia="Times New Roman"/>
                <w:b/>
                <w:bCs/>
                <w:position w:val="2"/>
                <w:sz w:val="20"/>
                <w:szCs w:val="26"/>
                <w:rtl/>
                <w:lang w:eastAsia="en-US" w:bidi="ar-EG"/>
              </w:rPr>
              <w:t xml:space="preserve">أجل </w:t>
            </w:r>
          </w:p>
        </w:tc>
      </w:tr>
      <w:tr w:rsidR="005054D9" w:rsidRPr="0063566E" w:rsidTr="00C84BD2">
        <w:tc>
          <w:tcPr>
            <w:tcW w:w="1357" w:type="pct"/>
            <w:tcBorders>
              <w:top w:val="single" w:sz="4" w:space="0" w:color="auto"/>
              <w:left w:val="single" w:sz="4" w:space="0" w:color="auto"/>
              <w:bottom w:val="single" w:sz="4" w:space="0" w:color="auto"/>
              <w:right w:val="nil"/>
            </w:tcBorders>
            <w:shd w:val="clear" w:color="auto" w:fill="auto"/>
            <w:noWrap/>
            <w:vAlign w:val="center"/>
            <w:hideMark/>
          </w:tcPr>
          <w:p w:rsidR="005054D9" w:rsidRPr="0063566E" w:rsidRDefault="005054D9" w:rsidP="00C84BD2">
            <w:pPr>
              <w:keepNext/>
              <w:keepLines/>
              <w:widowControl w:val="0"/>
              <w:spacing w:before="40" w:after="40" w:line="240" w:lineRule="exact"/>
              <w:jc w:val="left"/>
              <w:rPr>
                <w:b/>
                <w:bCs/>
                <w:color w:val="000000"/>
                <w:position w:val="2"/>
                <w:sz w:val="20"/>
                <w:szCs w:val="26"/>
              </w:rPr>
            </w:pPr>
            <w:r w:rsidRPr="0063566E">
              <w:rPr>
                <w:rFonts w:hint="cs"/>
                <w:b/>
                <w:bCs/>
                <w:color w:val="000000"/>
                <w:position w:val="2"/>
                <w:sz w:val="20"/>
                <w:szCs w:val="26"/>
                <w:rtl/>
              </w:rPr>
              <w:t>بآلاف الفرنكات السويسرية</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4D9" w:rsidRPr="0063566E" w:rsidRDefault="005054D9" w:rsidP="00C84BD2">
            <w:pPr>
              <w:keepNext/>
              <w:keepLines/>
              <w:widowControl w:val="0"/>
              <w:spacing w:before="40" w:after="40" w:line="240" w:lineRule="exact"/>
              <w:jc w:val="center"/>
              <w:rPr>
                <w:b/>
                <w:bCs/>
                <w:color w:val="000000"/>
                <w:spacing w:val="-8"/>
                <w:position w:val="2"/>
                <w:sz w:val="20"/>
                <w:szCs w:val="26"/>
                <w:lang w:bidi="ar-EG"/>
              </w:rPr>
            </w:pPr>
            <w:r w:rsidRPr="0063566E">
              <w:rPr>
                <w:rFonts w:hint="cs"/>
                <w:b/>
                <w:bCs/>
                <w:color w:val="000000"/>
                <w:spacing w:val="-8"/>
                <w:position w:val="2"/>
                <w:sz w:val="20"/>
                <w:szCs w:val="26"/>
                <w:rtl/>
              </w:rPr>
              <w:t>التأمين الصحي بعد انتهاء مدة الخدمة</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5054D9" w:rsidRPr="0063566E" w:rsidRDefault="005054D9" w:rsidP="00C84BD2">
            <w:pPr>
              <w:keepNext/>
              <w:keepLines/>
              <w:widowControl w:val="0"/>
              <w:spacing w:before="40" w:after="40" w:line="240" w:lineRule="exact"/>
              <w:jc w:val="center"/>
              <w:rPr>
                <w:b/>
                <w:bCs/>
                <w:color w:val="000000"/>
                <w:position w:val="2"/>
                <w:sz w:val="20"/>
                <w:szCs w:val="26"/>
              </w:rPr>
            </w:pPr>
            <w:r w:rsidRPr="0063566E">
              <w:rPr>
                <w:rFonts w:hint="cs"/>
                <w:b/>
                <w:bCs/>
                <w:color w:val="000000"/>
                <w:position w:val="2"/>
                <w:sz w:val="20"/>
                <w:szCs w:val="26"/>
                <w:rtl/>
              </w:rPr>
              <w:t>معاش تقاعدي</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5054D9" w:rsidRPr="0063566E" w:rsidRDefault="005054D9" w:rsidP="00C84BD2">
            <w:pPr>
              <w:keepNext/>
              <w:keepLines/>
              <w:widowControl w:val="0"/>
              <w:spacing w:before="40" w:after="40" w:line="240" w:lineRule="exact"/>
              <w:jc w:val="center"/>
              <w:rPr>
                <w:b/>
                <w:bCs/>
                <w:color w:val="000000"/>
                <w:position w:val="2"/>
                <w:sz w:val="20"/>
                <w:szCs w:val="26"/>
              </w:rPr>
            </w:pPr>
            <w:r w:rsidRPr="0063566E">
              <w:rPr>
                <w:rFonts w:hint="cs"/>
                <w:b/>
                <w:bCs/>
                <w:color w:val="000000"/>
                <w:position w:val="2"/>
                <w:sz w:val="20"/>
                <w:szCs w:val="26"/>
                <w:rtl/>
              </w:rPr>
              <w:t>بدل استقرار/</w:t>
            </w:r>
            <w:r w:rsidRPr="0063566E">
              <w:rPr>
                <w:b/>
                <w:bCs/>
                <w:color w:val="000000"/>
                <w:position w:val="2"/>
                <w:sz w:val="20"/>
                <w:szCs w:val="26"/>
                <w:rtl/>
              </w:rPr>
              <w:br/>
            </w:r>
            <w:r w:rsidRPr="0063566E">
              <w:rPr>
                <w:rFonts w:hint="cs"/>
                <w:b/>
                <w:bCs/>
                <w:color w:val="000000"/>
                <w:position w:val="2"/>
                <w:sz w:val="20"/>
                <w:szCs w:val="26"/>
                <w:rtl/>
              </w:rPr>
              <w:t>إعادة إلى الوطن</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5054D9" w:rsidRPr="0063566E" w:rsidRDefault="005054D9" w:rsidP="00C84BD2">
            <w:pPr>
              <w:keepNext/>
              <w:keepLines/>
              <w:widowControl w:val="0"/>
              <w:spacing w:before="40" w:after="40" w:line="240" w:lineRule="exact"/>
              <w:jc w:val="center"/>
              <w:rPr>
                <w:b/>
                <w:bCs/>
                <w:color w:val="000000"/>
                <w:position w:val="2"/>
                <w:sz w:val="20"/>
                <w:szCs w:val="26"/>
              </w:rPr>
            </w:pPr>
            <w:r w:rsidRPr="0063566E">
              <w:rPr>
                <w:rFonts w:hint="cs"/>
                <w:b/>
                <w:bCs/>
                <w:color w:val="000000"/>
                <w:position w:val="2"/>
                <w:sz w:val="20"/>
                <w:szCs w:val="26"/>
                <w:rtl/>
              </w:rPr>
              <w:t>إجازات متراكمة</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5054D9" w:rsidRPr="0063566E" w:rsidRDefault="005054D9" w:rsidP="00C84BD2">
            <w:pPr>
              <w:keepNext/>
              <w:keepLines/>
              <w:widowControl w:val="0"/>
              <w:spacing w:before="40" w:after="40" w:line="240" w:lineRule="exact"/>
              <w:jc w:val="center"/>
              <w:rPr>
                <w:b/>
                <w:bCs/>
                <w:color w:val="000000"/>
                <w:position w:val="2"/>
                <w:sz w:val="20"/>
                <w:szCs w:val="26"/>
              </w:rPr>
            </w:pPr>
            <w:r w:rsidRPr="0063566E">
              <w:rPr>
                <w:rFonts w:hint="cs"/>
                <w:b/>
                <w:bCs/>
                <w:color w:val="000000"/>
                <w:position w:val="2"/>
                <w:sz w:val="20"/>
                <w:szCs w:val="26"/>
                <w:rtl/>
              </w:rPr>
              <w:t>مجموع مزايا الموظفين - عقود طويلة الأجل</w:t>
            </w:r>
          </w:p>
        </w:tc>
      </w:tr>
      <w:tr w:rsidR="005054D9" w:rsidRPr="0063566E" w:rsidTr="00C84BD2">
        <w:tc>
          <w:tcPr>
            <w:tcW w:w="1357" w:type="pct"/>
            <w:tcBorders>
              <w:top w:val="nil"/>
              <w:left w:val="single" w:sz="4" w:space="0" w:color="auto"/>
              <w:bottom w:val="single" w:sz="4" w:space="0" w:color="auto"/>
              <w:right w:val="nil"/>
            </w:tcBorders>
            <w:shd w:val="clear" w:color="auto" w:fill="auto"/>
            <w:noWrap/>
            <w:vAlign w:val="center"/>
            <w:hideMark/>
          </w:tcPr>
          <w:p w:rsidR="005054D9" w:rsidRPr="0063566E" w:rsidRDefault="005054D9" w:rsidP="00C84BD2">
            <w:pPr>
              <w:keepNext/>
              <w:keepLines/>
              <w:widowControl w:val="0"/>
              <w:spacing w:before="40" w:after="40" w:line="240" w:lineRule="exact"/>
              <w:jc w:val="left"/>
              <w:rPr>
                <w:b/>
                <w:bCs/>
                <w:color w:val="000000"/>
                <w:position w:val="2"/>
                <w:sz w:val="20"/>
                <w:szCs w:val="26"/>
              </w:rPr>
            </w:pPr>
            <w:r w:rsidRPr="0063566E">
              <w:rPr>
                <w:rFonts w:hint="cs"/>
                <w:b/>
                <w:bCs/>
                <w:color w:val="000000"/>
                <w:position w:val="2"/>
                <w:sz w:val="20"/>
                <w:szCs w:val="26"/>
                <w:rtl/>
              </w:rPr>
              <w:t>الرصيد الافتتاحي</w:t>
            </w:r>
          </w:p>
        </w:tc>
        <w:tc>
          <w:tcPr>
            <w:tcW w:w="610" w:type="pct"/>
            <w:tcBorders>
              <w:top w:val="nil"/>
              <w:left w:val="single" w:sz="4" w:space="0" w:color="auto"/>
              <w:bottom w:val="single" w:sz="4" w:space="0" w:color="auto"/>
              <w:right w:val="single" w:sz="4" w:space="0" w:color="auto"/>
            </w:tcBorders>
            <w:shd w:val="clear" w:color="auto" w:fill="auto"/>
            <w:noWrap/>
            <w:vAlign w:val="bottom"/>
          </w:tcPr>
          <w:p w:rsidR="005054D9" w:rsidRPr="0063566E" w:rsidRDefault="005054D9" w:rsidP="00C84BD2">
            <w:pPr>
              <w:spacing w:before="40" w:after="40" w:line="240" w:lineRule="exact"/>
              <w:jc w:val="left"/>
              <w:rPr>
                <w:b/>
                <w:bCs/>
                <w:color w:val="000000"/>
                <w:sz w:val="20"/>
                <w:szCs w:val="22"/>
              </w:rPr>
            </w:pPr>
            <w:r w:rsidRPr="0063566E">
              <w:rPr>
                <w:b/>
                <w:bCs/>
                <w:color w:val="000000"/>
                <w:sz w:val="20"/>
                <w:szCs w:val="22"/>
              </w:rPr>
              <w:t>617,250</w:t>
            </w:r>
            <w:r>
              <w:rPr>
                <w:b/>
                <w:bCs/>
                <w:color w:val="000000"/>
                <w:sz w:val="20"/>
                <w:szCs w:val="22"/>
              </w:rPr>
              <w:t>  </w:t>
            </w:r>
          </w:p>
        </w:tc>
        <w:tc>
          <w:tcPr>
            <w:tcW w:w="659" w:type="pct"/>
            <w:tcBorders>
              <w:top w:val="nil"/>
              <w:left w:val="nil"/>
              <w:bottom w:val="single" w:sz="4" w:space="0" w:color="auto"/>
              <w:right w:val="single" w:sz="4" w:space="0" w:color="auto"/>
            </w:tcBorders>
            <w:shd w:val="clear" w:color="auto" w:fill="auto"/>
            <w:noWrap/>
            <w:vAlign w:val="bottom"/>
          </w:tcPr>
          <w:p w:rsidR="005054D9" w:rsidRPr="0063566E" w:rsidRDefault="005054D9" w:rsidP="00C84BD2">
            <w:pPr>
              <w:spacing w:before="40" w:after="40" w:line="240" w:lineRule="exact"/>
              <w:jc w:val="left"/>
              <w:rPr>
                <w:b/>
                <w:bCs/>
                <w:color w:val="000000"/>
                <w:sz w:val="20"/>
                <w:szCs w:val="22"/>
              </w:rPr>
            </w:pPr>
            <w:r w:rsidRPr="0063566E">
              <w:rPr>
                <w:b/>
                <w:bCs/>
                <w:color w:val="000000"/>
                <w:sz w:val="20"/>
                <w:szCs w:val="22"/>
              </w:rPr>
              <w:t>54</w:t>
            </w:r>
            <w:r>
              <w:rPr>
                <w:b/>
                <w:bCs/>
                <w:color w:val="000000"/>
                <w:sz w:val="20"/>
                <w:szCs w:val="22"/>
              </w:rPr>
              <w:t>  </w:t>
            </w:r>
          </w:p>
        </w:tc>
        <w:tc>
          <w:tcPr>
            <w:tcW w:w="824" w:type="pct"/>
            <w:tcBorders>
              <w:top w:val="nil"/>
              <w:left w:val="nil"/>
              <w:bottom w:val="single" w:sz="4" w:space="0" w:color="auto"/>
              <w:right w:val="single" w:sz="4" w:space="0" w:color="auto"/>
            </w:tcBorders>
            <w:shd w:val="clear" w:color="auto" w:fill="auto"/>
            <w:noWrap/>
            <w:vAlign w:val="bottom"/>
          </w:tcPr>
          <w:p w:rsidR="005054D9" w:rsidRPr="0063566E" w:rsidRDefault="005054D9" w:rsidP="00C84BD2">
            <w:pPr>
              <w:spacing w:before="40" w:after="40" w:line="240" w:lineRule="exact"/>
              <w:jc w:val="left"/>
              <w:rPr>
                <w:b/>
                <w:bCs/>
                <w:color w:val="000000"/>
                <w:sz w:val="20"/>
                <w:szCs w:val="22"/>
              </w:rPr>
            </w:pPr>
            <w:r w:rsidRPr="0063566E">
              <w:rPr>
                <w:b/>
                <w:bCs/>
                <w:color w:val="000000"/>
                <w:sz w:val="20"/>
                <w:szCs w:val="22"/>
              </w:rPr>
              <w:t>12</w:t>
            </w:r>
            <w:r>
              <w:rPr>
                <w:b/>
                <w:bCs/>
                <w:color w:val="000000"/>
                <w:sz w:val="20"/>
                <w:szCs w:val="22"/>
              </w:rPr>
              <w:t> </w:t>
            </w:r>
            <w:r w:rsidRPr="0063566E">
              <w:rPr>
                <w:b/>
                <w:bCs/>
                <w:color w:val="000000"/>
                <w:sz w:val="20"/>
                <w:szCs w:val="22"/>
              </w:rPr>
              <w:t>485</w:t>
            </w:r>
            <w:r>
              <w:rPr>
                <w:b/>
                <w:bCs/>
                <w:color w:val="000000"/>
                <w:sz w:val="20"/>
                <w:szCs w:val="22"/>
              </w:rPr>
              <w:t>  </w:t>
            </w:r>
          </w:p>
        </w:tc>
        <w:tc>
          <w:tcPr>
            <w:tcW w:w="717" w:type="pct"/>
            <w:tcBorders>
              <w:top w:val="nil"/>
              <w:left w:val="nil"/>
              <w:bottom w:val="single" w:sz="4" w:space="0" w:color="auto"/>
              <w:right w:val="single" w:sz="4" w:space="0" w:color="auto"/>
            </w:tcBorders>
            <w:shd w:val="clear" w:color="auto" w:fill="auto"/>
            <w:noWrap/>
            <w:vAlign w:val="bottom"/>
          </w:tcPr>
          <w:p w:rsidR="005054D9" w:rsidRPr="0063566E" w:rsidRDefault="005054D9" w:rsidP="00C84BD2">
            <w:pPr>
              <w:spacing w:before="40" w:after="40" w:line="240" w:lineRule="exact"/>
              <w:jc w:val="left"/>
              <w:rPr>
                <w:b/>
                <w:bCs/>
                <w:color w:val="000000"/>
                <w:sz w:val="20"/>
                <w:szCs w:val="22"/>
              </w:rPr>
            </w:pPr>
            <w:r w:rsidRPr="0063566E">
              <w:rPr>
                <w:b/>
                <w:bCs/>
                <w:color w:val="000000"/>
                <w:sz w:val="20"/>
                <w:szCs w:val="22"/>
              </w:rPr>
              <w:t>8</w:t>
            </w:r>
            <w:r>
              <w:rPr>
                <w:b/>
                <w:bCs/>
                <w:color w:val="000000"/>
                <w:sz w:val="20"/>
                <w:szCs w:val="22"/>
              </w:rPr>
              <w:t> </w:t>
            </w:r>
            <w:r w:rsidRPr="0063566E">
              <w:rPr>
                <w:b/>
                <w:bCs/>
                <w:color w:val="000000"/>
                <w:sz w:val="20"/>
                <w:szCs w:val="22"/>
              </w:rPr>
              <w:t>576</w:t>
            </w:r>
            <w:r>
              <w:rPr>
                <w:b/>
                <w:bCs/>
                <w:color w:val="000000"/>
                <w:sz w:val="20"/>
                <w:szCs w:val="22"/>
              </w:rPr>
              <w:t>  </w:t>
            </w:r>
          </w:p>
        </w:tc>
        <w:tc>
          <w:tcPr>
            <w:tcW w:w="833" w:type="pct"/>
            <w:tcBorders>
              <w:top w:val="nil"/>
              <w:left w:val="nil"/>
              <w:bottom w:val="single" w:sz="4" w:space="0" w:color="auto"/>
              <w:right w:val="single" w:sz="4" w:space="0" w:color="auto"/>
            </w:tcBorders>
            <w:shd w:val="clear" w:color="auto" w:fill="auto"/>
            <w:noWrap/>
            <w:vAlign w:val="bottom"/>
          </w:tcPr>
          <w:p w:rsidR="005054D9" w:rsidRPr="0063566E" w:rsidRDefault="005054D9" w:rsidP="00C84BD2">
            <w:pPr>
              <w:spacing w:before="40" w:after="40" w:line="240" w:lineRule="exact"/>
              <w:jc w:val="left"/>
              <w:rPr>
                <w:b/>
                <w:bCs/>
                <w:color w:val="000000"/>
                <w:sz w:val="20"/>
                <w:szCs w:val="22"/>
              </w:rPr>
            </w:pPr>
            <w:r w:rsidRPr="0063566E">
              <w:rPr>
                <w:b/>
                <w:bCs/>
                <w:color w:val="000000"/>
                <w:sz w:val="20"/>
                <w:szCs w:val="22"/>
              </w:rPr>
              <w:t>638</w:t>
            </w:r>
            <w:r>
              <w:rPr>
                <w:b/>
                <w:bCs/>
                <w:color w:val="000000"/>
                <w:sz w:val="20"/>
                <w:szCs w:val="22"/>
              </w:rPr>
              <w:t> </w:t>
            </w:r>
            <w:r w:rsidRPr="0063566E">
              <w:rPr>
                <w:b/>
                <w:bCs/>
                <w:color w:val="000000"/>
                <w:sz w:val="20"/>
                <w:szCs w:val="22"/>
              </w:rPr>
              <w:t>365</w:t>
            </w:r>
            <w:r>
              <w:rPr>
                <w:b/>
                <w:bCs/>
                <w:color w:val="000000"/>
                <w:sz w:val="20"/>
                <w:szCs w:val="22"/>
              </w:rPr>
              <w:t>  </w:t>
            </w:r>
          </w:p>
        </w:tc>
      </w:tr>
      <w:tr w:rsidR="005054D9" w:rsidRPr="0063566E" w:rsidTr="00C84BD2">
        <w:tc>
          <w:tcPr>
            <w:tcW w:w="1357" w:type="pct"/>
            <w:tcBorders>
              <w:top w:val="nil"/>
              <w:left w:val="single" w:sz="4" w:space="0" w:color="auto"/>
              <w:bottom w:val="nil"/>
              <w:right w:val="single" w:sz="4" w:space="0" w:color="auto"/>
            </w:tcBorders>
            <w:shd w:val="clear" w:color="auto" w:fill="auto"/>
            <w:noWrap/>
            <w:vAlign w:val="bottom"/>
            <w:hideMark/>
          </w:tcPr>
          <w:p w:rsidR="005054D9" w:rsidRPr="0063566E" w:rsidRDefault="005054D9" w:rsidP="00C84BD2">
            <w:pPr>
              <w:keepNext/>
              <w:keepLines/>
              <w:widowControl w:val="0"/>
              <w:spacing w:before="40" w:after="40" w:line="240" w:lineRule="exact"/>
              <w:jc w:val="left"/>
              <w:rPr>
                <w:color w:val="000000"/>
                <w:position w:val="2"/>
                <w:sz w:val="20"/>
                <w:szCs w:val="26"/>
              </w:rPr>
            </w:pPr>
            <w:r w:rsidRPr="0063566E">
              <w:rPr>
                <w:rFonts w:hint="cs"/>
                <w:color w:val="000000"/>
                <w:position w:val="2"/>
                <w:sz w:val="20"/>
                <w:szCs w:val="26"/>
                <w:rtl/>
              </w:rPr>
              <w:t>زيادة</w:t>
            </w:r>
          </w:p>
        </w:tc>
        <w:tc>
          <w:tcPr>
            <w:tcW w:w="610"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w:t>
            </w:r>
          </w:p>
        </w:tc>
        <w:tc>
          <w:tcPr>
            <w:tcW w:w="659"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w:t>
            </w:r>
          </w:p>
        </w:tc>
        <w:tc>
          <w:tcPr>
            <w:tcW w:w="824"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778</w:t>
            </w:r>
            <w:r>
              <w:rPr>
                <w:color w:val="000000"/>
                <w:sz w:val="20"/>
                <w:szCs w:val="22"/>
              </w:rPr>
              <w:t>  </w:t>
            </w:r>
          </w:p>
        </w:tc>
        <w:tc>
          <w:tcPr>
            <w:tcW w:w="717"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313</w:t>
            </w:r>
            <w:r>
              <w:rPr>
                <w:color w:val="000000"/>
                <w:sz w:val="20"/>
                <w:szCs w:val="22"/>
              </w:rPr>
              <w:t>  </w:t>
            </w:r>
          </w:p>
        </w:tc>
        <w:tc>
          <w:tcPr>
            <w:tcW w:w="833"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1</w:t>
            </w:r>
            <w:r>
              <w:rPr>
                <w:color w:val="000000"/>
                <w:sz w:val="20"/>
                <w:szCs w:val="22"/>
              </w:rPr>
              <w:t> </w:t>
            </w:r>
            <w:r w:rsidRPr="0063566E">
              <w:rPr>
                <w:color w:val="000000"/>
                <w:sz w:val="20"/>
                <w:szCs w:val="22"/>
              </w:rPr>
              <w:t>091</w:t>
            </w:r>
            <w:r>
              <w:rPr>
                <w:color w:val="000000"/>
                <w:sz w:val="20"/>
                <w:szCs w:val="22"/>
              </w:rPr>
              <w:t>  </w:t>
            </w:r>
          </w:p>
        </w:tc>
      </w:tr>
      <w:tr w:rsidR="005054D9" w:rsidRPr="0063566E" w:rsidTr="00C84BD2">
        <w:tc>
          <w:tcPr>
            <w:tcW w:w="1357" w:type="pct"/>
            <w:tcBorders>
              <w:top w:val="nil"/>
              <w:left w:val="single" w:sz="4" w:space="0" w:color="auto"/>
              <w:bottom w:val="nil"/>
              <w:right w:val="single" w:sz="4" w:space="0" w:color="auto"/>
            </w:tcBorders>
            <w:shd w:val="clear" w:color="auto" w:fill="auto"/>
            <w:noWrap/>
            <w:vAlign w:val="bottom"/>
            <w:hideMark/>
          </w:tcPr>
          <w:p w:rsidR="005054D9" w:rsidRPr="0063566E" w:rsidRDefault="005054D9" w:rsidP="00C84BD2">
            <w:pPr>
              <w:spacing w:before="40" w:after="40" w:line="240" w:lineRule="exact"/>
              <w:jc w:val="left"/>
              <w:rPr>
                <w:color w:val="000000"/>
                <w:position w:val="2"/>
                <w:sz w:val="20"/>
                <w:szCs w:val="26"/>
              </w:rPr>
            </w:pPr>
            <w:r w:rsidRPr="0063566E">
              <w:rPr>
                <w:color w:val="000000"/>
                <w:position w:val="2"/>
                <w:sz w:val="20"/>
                <w:szCs w:val="26"/>
                <w:rtl/>
              </w:rPr>
              <w:t>استعمال أثناء العام</w:t>
            </w:r>
          </w:p>
        </w:tc>
        <w:tc>
          <w:tcPr>
            <w:tcW w:w="610"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65</w:t>
            </w:r>
            <w:r>
              <w:rPr>
                <w:color w:val="000000"/>
                <w:sz w:val="20"/>
                <w:szCs w:val="22"/>
              </w:rPr>
              <w:t> </w:t>
            </w:r>
            <w:r w:rsidRPr="0063566E">
              <w:rPr>
                <w:color w:val="000000"/>
                <w:sz w:val="20"/>
                <w:szCs w:val="22"/>
              </w:rPr>
              <w:t>010</w:t>
            </w:r>
            <w:r>
              <w:rPr>
                <w:color w:val="000000"/>
                <w:sz w:val="20"/>
                <w:szCs w:val="22"/>
              </w:rPr>
              <w:t>–</w:t>
            </w:r>
          </w:p>
        </w:tc>
        <w:tc>
          <w:tcPr>
            <w:tcW w:w="659"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w:t>
            </w:r>
          </w:p>
        </w:tc>
        <w:tc>
          <w:tcPr>
            <w:tcW w:w="824"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575</w:t>
            </w:r>
            <w:r>
              <w:rPr>
                <w:color w:val="000000"/>
                <w:sz w:val="20"/>
                <w:szCs w:val="22"/>
              </w:rPr>
              <w:t>–</w:t>
            </w:r>
          </w:p>
        </w:tc>
        <w:tc>
          <w:tcPr>
            <w:tcW w:w="717"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119</w:t>
            </w:r>
            <w:r>
              <w:rPr>
                <w:color w:val="000000"/>
                <w:sz w:val="20"/>
                <w:szCs w:val="22"/>
              </w:rPr>
              <w:t>–</w:t>
            </w:r>
          </w:p>
        </w:tc>
        <w:tc>
          <w:tcPr>
            <w:tcW w:w="833"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65</w:t>
            </w:r>
            <w:r>
              <w:rPr>
                <w:color w:val="000000"/>
                <w:sz w:val="20"/>
                <w:szCs w:val="22"/>
              </w:rPr>
              <w:t> </w:t>
            </w:r>
            <w:r w:rsidRPr="0063566E">
              <w:rPr>
                <w:color w:val="000000"/>
                <w:sz w:val="20"/>
                <w:szCs w:val="22"/>
              </w:rPr>
              <w:t>704</w:t>
            </w:r>
            <w:r>
              <w:rPr>
                <w:color w:val="000000"/>
                <w:sz w:val="20"/>
                <w:szCs w:val="22"/>
              </w:rPr>
              <w:t>–</w:t>
            </w:r>
          </w:p>
        </w:tc>
      </w:tr>
      <w:tr w:rsidR="005054D9" w:rsidRPr="0063566E" w:rsidTr="00C84BD2">
        <w:tc>
          <w:tcPr>
            <w:tcW w:w="1357" w:type="pct"/>
            <w:tcBorders>
              <w:top w:val="nil"/>
              <w:left w:val="single" w:sz="4" w:space="0" w:color="auto"/>
              <w:bottom w:val="nil"/>
              <w:right w:val="single" w:sz="4" w:space="0" w:color="auto"/>
            </w:tcBorders>
            <w:shd w:val="clear" w:color="auto" w:fill="auto"/>
            <w:noWrap/>
            <w:vAlign w:val="bottom"/>
            <w:hideMark/>
          </w:tcPr>
          <w:p w:rsidR="005054D9" w:rsidRPr="0063566E" w:rsidRDefault="005054D9" w:rsidP="00C84BD2">
            <w:pPr>
              <w:spacing w:before="40" w:after="40" w:line="240" w:lineRule="exact"/>
              <w:jc w:val="left"/>
              <w:rPr>
                <w:color w:val="000000"/>
                <w:position w:val="2"/>
                <w:sz w:val="20"/>
                <w:szCs w:val="26"/>
              </w:rPr>
            </w:pPr>
            <w:r w:rsidRPr="0063566E">
              <w:rPr>
                <w:color w:val="000000"/>
                <w:position w:val="2"/>
                <w:sz w:val="20"/>
                <w:szCs w:val="26"/>
                <w:rtl/>
              </w:rPr>
              <w:t>تحرير</w:t>
            </w:r>
          </w:p>
        </w:tc>
        <w:tc>
          <w:tcPr>
            <w:tcW w:w="610"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w:t>
            </w:r>
          </w:p>
        </w:tc>
        <w:tc>
          <w:tcPr>
            <w:tcW w:w="659"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w:t>
            </w:r>
          </w:p>
        </w:tc>
        <w:tc>
          <w:tcPr>
            <w:tcW w:w="824"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347</w:t>
            </w:r>
            <w:r>
              <w:rPr>
                <w:color w:val="000000"/>
                <w:sz w:val="20"/>
                <w:szCs w:val="22"/>
              </w:rPr>
              <w:t>–</w:t>
            </w:r>
          </w:p>
        </w:tc>
        <w:tc>
          <w:tcPr>
            <w:tcW w:w="717"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88</w:t>
            </w:r>
            <w:r>
              <w:rPr>
                <w:color w:val="000000"/>
                <w:sz w:val="20"/>
                <w:szCs w:val="22"/>
              </w:rPr>
              <w:t>–</w:t>
            </w:r>
          </w:p>
        </w:tc>
        <w:tc>
          <w:tcPr>
            <w:tcW w:w="833"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435</w:t>
            </w:r>
            <w:r>
              <w:rPr>
                <w:color w:val="000000"/>
                <w:sz w:val="20"/>
                <w:szCs w:val="22"/>
              </w:rPr>
              <w:t>–</w:t>
            </w:r>
          </w:p>
        </w:tc>
      </w:tr>
      <w:tr w:rsidR="005054D9" w:rsidRPr="0063566E" w:rsidTr="00C84BD2">
        <w:tc>
          <w:tcPr>
            <w:tcW w:w="1357" w:type="pct"/>
            <w:tcBorders>
              <w:top w:val="nil"/>
              <w:left w:val="single" w:sz="4" w:space="0" w:color="auto"/>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position w:val="2"/>
                <w:sz w:val="20"/>
                <w:szCs w:val="26"/>
                <w:rtl/>
              </w:rPr>
            </w:pPr>
            <w:r w:rsidRPr="0063566E">
              <w:rPr>
                <w:rFonts w:hint="cs"/>
                <w:color w:val="000000"/>
                <w:position w:val="2"/>
                <w:sz w:val="20"/>
                <w:szCs w:val="26"/>
                <w:rtl/>
              </w:rPr>
              <w:t>تحويل إلى عقود قصيرة الأجل</w:t>
            </w:r>
          </w:p>
        </w:tc>
        <w:tc>
          <w:tcPr>
            <w:tcW w:w="610" w:type="pct"/>
            <w:tcBorders>
              <w:top w:val="nil"/>
              <w:left w:val="single" w:sz="4" w:space="0" w:color="auto"/>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w:t>
            </w:r>
          </w:p>
        </w:tc>
        <w:tc>
          <w:tcPr>
            <w:tcW w:w="659"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w:t>
            </w:r>
          </w:p>
        </w:tc>
        <w:tc>
          <w:tcPr>
            <w:tcW w:w="824"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w:t>
            </w:r>
          </w:p>
        </w:tc>
        <w:tc>
          <w:tcPr>
            <w:tcW w:w="717"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95</w:t>
            </w:r>
            <w:r>
              <w:rPr>
                <w:color w:val="000000"/>
                <w:sz w:val="20"/>
                <w:szCs w:val="22"/>
              </w:rPr>
              <w:t>  </w:t>
            </w:r>
          </w:p>
        </w:tc>
        <w:tc>
          <w:tcPr>
            <w:tcW w:w="833"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95</w:t>
            </w:r>
            <w:r>
              <w:rPr>
                <w:color w:val="000000"/>
                <w:sz w:val="20"/>
                <w:szCs w:val="22"/>
              </w:rPr>
              <w:t>  </w:t>
            </w:r>
          </w:p>
        </w:tc>
      </w:tr>
      <w:tr w:rsidR="005054D9" w:rsidRPr="0063566E" w:rsidTr="00C84BD2">
        <w:tc>
          <w:tcPr>
            <w:tcW w:w="1357" w:type="pct"/>
            <w:tcBorders>
              <w:top w:val="nil"/>
              <w:left w:val="single" w:sz="4" w:space="0" w:color="auto"/>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position w:val="2"/>
                <w:sz w:val="20"/>
                <w:szCs w:val="26"/>
                <w:rtl/>
              </w:rPr>
            </w:pPr>
            <w:r w:rsidRPr="0063566E">
              <w:rPr>
                <w:color w:val="000000"/>
                <w:position w:val="2"/>
                <w:sz w:val="20"/>
                <w:szCs w:val="26"/>
                <w:rtl/>
              </w:rPr>
              <w:t>مكاسب سعر الصرف غير المحققة</w:t>
            </w:r>
          </w:p>
        </w:tc>
        <w:tc>
          <w:tcPr>
            <w:tcW w:w="610" w:type="pct"/>
            <w:tcBorders>
              <w:top w:val="nil"/>
              <w:left w:val="single" w:sz="4" w:space="0" w:color="auto"/>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w:t>
            </w:r>
          </w:p>
        </w:tc>
        <w:tc>
          <w:tcPr>
            <w:tcW w:w="659"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w:t>
            </w:r>
          </w:p>
        </w:tc>
        <w:tc>
          <w:tcPr>
            <w:tcW w:w="824"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w:t>
            </w:r>
          </w:p>
        </w:tc>
        <w:tc>
          <w:tcPr>
            <w:tcW w:w="717"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w:t>
            </w:r>
          </w:p>
        </w:tc>
        <w:tc>
          <w:tcPr>
            <w:tcW w:w="833" w:type="pct"/>
            <w:tcBorders>
              <w:top w:val="nil"/>
              <w:left w:val="nil"/>
              <w:bottom w:val="nil"/>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r w:rsidRPr="0063566E">
              <w:rPr>
                <w:color w:val="000000"/>
                <w:sz w:val="20"/>
                <w:szCs w:val="22"/>
              </w:rPr>
              <w:t>-</w:t>
            </w:r>
          </w:p>
        </w:tc>
      </w:tr>
      <w:tr w:rsidR="005054D9" w:rsidRPr="0063566E" w:rsidTr="00C84BD2">
        <w:tc>
          <w:tcPr>
            <w:tcW w:w="1357" w:type="pct"/>
            <w:tcBorders>
              <w:top w:val="nil"/>
              <w:left w:val="single" w:sz="4" w:space="0" w:color="auto"/>
              <w:bottom w:val="nil"/>
              <w:right w:val="nil"/>
            </w:tcBorders>
            <w:shd w:val="clear" w:color="auto" w:fill="auto"/>
            <w:noWrap/>
            <w:vAlign w:val="bottom"/>
            <w:hideMark/>
          </w:tcPr>
          <w:p w:rsidR="005054D9" w:rsidRPr="0063566E" w:rsidRDefault="005054D9" w:rsidP="00C84BD2">
            <w:pPr>
              <w:spacing w:before="40" w:after="40" w:line="240" w:lineRule="exact"/>
              <w:jc w:val="left"/>
              <w:rPr>
                <w:color w:val="000000"/>
                <w:position w:val="2"/>
                <w:sz w:val="20"/>
                <w:szCs w:val="26"/>
              </w:rPr>
            </w:pPr>
          </w:p>
        </w:tc>
        <w:tc>
          <w:tcPr>
            <w:tcW w:w="610" w:type="pct"/>
            <w:tcBorders>
              <w:top w:val="nil"/>
              <w:left w:val="single" w:sz="4" w:space="0" w:color="auto"/>
              <w:bottom w:val="single" w:sz="4" w:space="0" w:color="auto"/>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p>
        </w:tc>
        <w:tc>
          <w:tcPr>
            <w:tcW w:w="659" w:type="pct"/>
            <w:tcBorders>
              <w:top w:val="nil"/>
              <w:left w:val="nil"/>
              <w:bottom w:val="single" w:sz="4" w:space="0" w:color="auto"/>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p>
        </w:tc>
        <w:tc>
          <w:tcPr>
            <w:tcW w:w="824" w:type="pct"/>
            <w:tcBorders>
              <w:top w:val="nil"/>
              <w:left w:val="nil"/>
              <w:bottom w:val="single" w:sz="4" w:space="0" w:color="auto"/>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p>
        </w:tc>
        <w:tc>
          <w:tcPr>
            <w:tcW w:w="717" w:type="pct"/>
            <w:tcBorders>
              <w:top w:val="nil"/>
              <w:left w:val="nil"/>
              <w:bottom w:val="single" w:sz="4" w:space="0" w:color="auto"/>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p>
        </w:tc>
        <w:tc>
          <w:tcPr>
            <w:tcW w:w="833" w:type="pct"/>
            <w:tcBorders>
              <w:top w:val="nil"/>
              <w:left w:val="nil"/>
              <w:bottom w:val="single" w:sz="4" w:space="0" w:color="auto"/>
              <w:right w:val="single" w:sz="4" w:space="0" w:color="auto"/>
            </w:tcBorders>
            <w:shd w:val="clear" w:color="auto" w:fill="auto"/>
            <w:noWrap/>
            <w:vAlign w:val="bottom"/>
          </w:tcPr>
          <w:p w:rsidR="005054D9" w:rsidRPr="0063566E" w:rsidRDefault="005054D9" w:rsidP="00C84BD2">
            <w:pPr>
              <w:spacing w:before="40" w:after="40" w:line="240" w:lineRule="exact"/>
              <w:jc w:val="left"/>
              <w:rPr>
                <w:color w:val="000000"/>
                <w:sz w:val="20"/>
                <w:szCs w:val="22"/>
              </w:rPr>
            </w:pPr>
          </w:p>
        </w:tc>
      </w:tr>
      <w:tr w:rsidR="005054D9" w:rsidRPr="0063566E" w:rsidTr="00C84BD2">
        <w:tc>
          <w:tcPr>
            <w:tcW w:w="1357" w:type="pct"/>
            <w:tcBorders>
              <w:top w:val="single" w:sz="4" w:space="0" w:color="auto"/>
              <w:left w:val="single" w:sz="4" w:space="0" w:color="auto"/>
              <w:bottom w:val="single" w:sz="4" w:space="0" w:color="auto"/>
              <w:right w:val="nil"/>
            </w:tcBorders>
            <w:shd w:val="clear" w:color="auto" w:fill="auto"/>
            <w:noWrap/>
            <w:vAlign w:val="center"/>
            <w:hideMark/>
          </w:tcPr>
          <w:p w:rsidR="005054D9" w:rsidRPr="0063566E" w:rsidRDefault="005054D9" w:rsidP="00C84BD2">
            <w:pPr>
              <w:spacing w:before="40" w:after="40" w:line="240" w:lineRule="exact"/>
              <w:jc w:val="left"/>
              <w:rPr>
                <w:b/>
                <w:bCs/>
                <w:color w:val="000000"/>
                <w:position w:val="2"/>
                <w:sz w:val="20"/>
                <w:szCs w:val="26"/>
              </w:rPr>
            </w:pPr>
            <w:r w:rsidRPr="0063566E">
              <w:rPr>
                <w:rFonts w:hint="cs"/>
                <w:b/>
                <w:bCs/>
                <w:color w:val="000000"/>
                <w:position w:val="2"/>
                <w:sz w:val="20"/>
                <w:szCs w:val="26"/>
                <w:rtl/>
              </w:rPr>
              <w:t>الرصيد الاختتامي</w:t>
            </w:r>
          </w:p>
        </w:tc>
        <w:tc>
          <w:tcPr>
            <w:tcW w:w="610" w:type="pct"/>
            <w:tcBorders>
              <w:top w:val="nil"/>
              <w:left w:val="single" w:sz="4" w:space="0" w:color="auto"/>
              <w:bottom w:val="single" w:sz="4" w:space="0" w:color="auto"/>
              <w:right w:val="single" w:sz="4" w:space="0" w:color="auto"/>
            </w:tcBorders>
            <w:shd w:val="clear" w:color="auto" w:fill="auto"/>
            <w:noWrap/>
            <w:vAlign w:val="bottom"/>
          </w:tcPr>
          <w:p w:rsidR="005054D9" w:rsidRPr="0063566E" w:rsidRDefault="005054D9" w:rsidP="00C84BD2">
            <w:pPr>
              <w:spacing w:before="40" w:after="40" w:line="240" w:lineRule="exact"/>
              <w:ind w:right="110"/>
              <w:jc w:val="left"/>
              <w:rPr>
                <w:b/>
                <w:bCs/>
                <w:color w:val="000000"/>
                <w:sz w:val="20"/>
                <w:szCs w:val="22"/>
              </w:rPr>
            </w:pPr>
            <w:r w:rsidRPr="0063566E">
              <w:rPr>
                <w:b/>
                <w:bCs/>
                <w:color w:val="000000"/>
                <w:sz w:val="20"/>
                <w:szCs w:val="22"/>
              </w:rPr>
              <w:t>552</w:t>
            </w:r>
            <w:r>
              <w:rPr>
                <w:b/>
                <w:bCs/>
                <w:color w:val="000000"/>
                <w:sz w:val="20"/>
                <w:szCs w:val="22"/>
              </w:rPr>
              <w:t> </w:t>
            </w:r>
            <w:r w:rsidRPr="0063566E">
              <w:rPr>
                <w:b/>
                <w:bCs/>
                <w:color w:val="000000"/>
                <w:sz w:val="20"/>
                <w:szCs w:val="22"/>
              </w:rPr>
              <w:t>240</w:t>
            </w:r>
            <w:r>
              <w:rPr>
                <w:b/>
                <w:bCs/>
                <w:color w:val="000000"/>
                <w:sz w:val="20"/>
                <w:szCs w:val="22"/>
              </w:rPr>
              <w:t>  </w:t>
            </w:r>
          </w:p>
        </w:tc>
        <w:tc>
          <w:tcPr>
            <w:tcW w:w="659" w:type="pct"/>
            <w:tcBorders>
              <w:top w:val="nil"/>
              <w:left w:val="nil"/>
              <w:bottom w:val="single" w:sz="4" w:space="0" w:color="auto"/>
              <w:right w:val="single" w:sz="4" w:space="0" w:color="auto"/>
            </w:tcBorders>
            <w:shd w:val="clear" w:color="auto" w:fill="auto"/>
            <w:noWrap/>
            <w:vAlign w:val="bottom"/>
          </w:tcPr>
          <w:p w:rsidR="005054D9" w:rsidRPr="0063566E" w:rsidRDefault="005054D9" w:rsidP="00C84BD2">
            <w:pPr>
              <w:spacing w:before="40" w:after="40" w:line="240" w:lineRule="exact"/>
              <w:jc w:val="left"/>
              <w:rPr>
                <w:b/>
                <w:bCs/>
                <w:color w:val="000000"/>
                <w:sz w:val="20"/>
                <w:szCs w:val="22"/>
              </w:rPr>
            </w:pPr>
            <w:r w:rsidRPr="0063566E">
              <w:rPr>
                <w:b/>
                <w:bCs/>
                <w:color w:val="000000"/>
                <w:sz w:val="20"/>
                <w:szCs w:val="22"/>
              </w:rPr>
              <w:t>54</w:t>
            </w:r>
            <w:r>
              <w:rPr>
                <w:b/>
                <w:bCs/>
                <w:color w:val="000000"/>
                <w:sz w:val="20"/>
                <w:szCs w:val="22"/>
              </w:rPr>
              <w:t>  </w:t>
            </w:r>
          </w:p>
        </w:tc>
        <w:tc>
          <w:tcPr>
            <w:tcW w:w="824" w:type="pct"/>
            <w:tcBorders>
              <w:top w:val="nil"/>
              <w:left w:val="nil"/>
              <w:bottom w:val="single" w:sz="4" w:space="0" w:color="auto"/>
              <w:right w:val="single" w:sz="4" w:space="0" w:color="auto"/>
            </w:tcBorders>
            <w:shd w:val="clear" w:color="auto" w:fill="auto"/>
            <w:noWrap/>
            <w:vAlign w:val="bottom"/>
          </w:tcPr>
          <w:p w:rsidR="005054D9" w:rsidRPr="0063566E" w:rsidRDefault="005054D9" w:rsidP="00C84BD2">
            <w:pPr>
              <w:spacing w:before="40" w:after="40" w:line="240" w:lineRule="exact"/>
              <w:jc w:val="left"/>
              <w:rPr>
                <w:b/>
                <w:bCs/>
                <w:color w:val="000000"/>
                <w:sz w:val="20"/>
                <w:szCs w:val="22"/>
              </w:rPr>
            </w:pPr>
            <w:r w:rsidRPr="0063566E">
              <w:rPr>
                <w:b/>
                <w:bCs/>
                <w:color w:val="000000"/>
                <w:sz w:val="20"/>
                <w:szCs w:val="22"/>
              </w:rPr>
              <w:t>12</w:t>
            </w:r>
            <w:r>
              <w:rPr>
                <w:b/>
                <w:bCs/>
                <w:color w:val="000000"/>
                <w:sz w:val="20"/>
                <w:szCs w:val="22"/>
              </w:rPr>
              <w:t> </w:t>
            </w:r>
            <w:r w:rsidRPr="0063566E">
              <w:rPr>
                <w:b/>
                <w:bCs/>
                <w:color w:val="000000"/>
                <w:sz w:val="20"/>
                <w:szCs w:val="22"/>
              </w:rPr>
              <w:t>341</w:t>
            </w:r>
            <w:r>
              <w:rPr>
                <w:b/>
                <w:bCs/>
                <w:color w:val="000000"/>
                <w:sz w:val="20"/>
                <w:szCs w:val="22"/>
              </w:rPr>
              <w:t>  </w:t>
            </w:r>
          </w:p>
        </w:tc>
        <w:tc>
          <w:tcPr>
            <w:tcW w:w="717" w:type="pct"/>
            <w:tcBorders>
              <w:top w:val="nil"/>
              <w:left w:val="nil"/>
              <w:bottom w:val="single" w:sz="4" w:space="0" w:color="auto"/>
              <w:right w:val="single" w:sz="4" w:space="0" w:color="auto"/>
            </w:tcBorders>
            <w:shd w:val="clear" w:color="auto" w:fill="auto"/>
            <w:noWrap/>
            <w:vAlign w:val="bottom"/>
          </w:tcPr>
          <w:p w:rsidR="005054D9" w:rsidRPr="0063566E" w:rsidRDefault="005054D9" w:rsidP="00C84BD2">
            <w:pPr>
              <w:spacing w:before="40" w:after="40" w:line="240" w:lineRule="exact"/>
              <w:jc w:val="left"/>
              <w:rPr>
                <w:b/>
                <w:bCs/>
                <w:color w:val="000000"/>
                <w:sz w:val="20"/>
                <w:szCs w:val="22"/>
              </w:rPr>
            </w:pPr>
            <w:r w:rsidRPr="0063566E">
              <w:rPr>
                <w:b/>
                <w:bCs/>
                <w:color w:val="000000"/>
                <w:sz w:val="20"/>
                <w:szCs w:val="22"/>
              </w:rPr>
              <w:t>8</w:t>
            </w:r>
            <w:r>
              <w:rPr>
                <w:b/>
                <w:bCs/>
                <w:color w:val="000000"/>
                <w:sz w:val="20"/>
                <w:szCs w:val="22"/>
              </w:rPr>
              <w:t> </w:t>
            </w:r>
            <w:r w:rsidRPr="0063566E">
              <w:rPr>
                <w:b/>
                <w:bCs/>
                <w:color w:val="000000"/>
                <w:sz w:val="20"/>
                <w:szCs w:val="22"/>
              </w:rPr>
              <w:t>777</w:t>
            </w:r>
            <w:r>
              <w:rPr>
                <w:b/>
                <w:bCs/>
                <w:color w:val="000000"/>
                <w:sz w:val="20"/>
                <w:szCs w:val="22"/>
              </w:rPr>
              <w:t>  </w:t>
            </w:r>
          </w:p>
        </w:tc>
        <w:tc>
          <w:tcPr>
            <w:tcW w:w="833" w:type="pct"/>
            <w:tcBorders>
              <w:top w:val="nil"/>
              <w:left w:val="nil"/>
              <w:bottom w:val="single" w:sz="4" w:space="0" w:color="auto"/>
              <w:right w:val="single" w:sz="4" w:space="0" w:color="auto"/>
            </w:tcBorders>
            <w:shd w:val="clear" w:color="auto" w:fill="auto"/>
            <w:noWrap/>
            <w:vAlign w:val="bottom"/>
          </w:tcPr>
          <w:p w:rsidR="005054D9" w:rsidRPr="0063566E" w:rsidRDefault="005054D9" w:rsidP="00C84BD2">
            <w:pPr>
              <w:spacing w:before="40" w:after="40" w:line="240" w:lineRule="exact"/>
              <w:jc w:val="left"/>
              <w:rPr>
                <w:b/>
                <w:bCs/>
                <w:color w:val="000000"/>
                <w:sz w:val="20"/>
                <w:szCs w:val="22"/>
              </w:rPr>
            </w:pPr>
            <w:r w:rsidRPr="0063566E">
              <w:rPr>
                <w:b/>
                <w:bCs/>
                <w:color w:val="000000"/>
                <w:sz w:val="20"/>
                <w:szCs w:val="22"/>
              </w:rPr>
              <w:t>573</w:t>
            </w:r>
            <w:r>
              <w:rPr>
                <w:b/>
                <w:bCs/>
                <w:color w:val="000000"/>
                <w:sz w:val="20"/>
                <w:szCs w:val="22"/>
              </w:rPr>
              <w:t> </w:t>
            </w:r>
            <w:r w:rsidRPr="0063566E">
              <w:rPr>
                <w:b/>
                <w:bCs/>
                <w:color w:val="000000"/>
                <w:sz w:val="20"/>
                <w:szCs w:val="22"/>
              </w:rPr>
              <w:t>412</w:t>
            </w:r>
            <w:r>
              <w:rPr>
                <w:b/>
                <w:bCs/>
                <w:color w:val="000000"/>
                <w:sz w:val="20"/>
                <w:szCs w:val="22"/>
              </w:rPr>
              <w:t>  </w:t>
            </w:r>
          </w:p>
        </w:tc>
      </w:tr>
    </w:tbl>
    <w:p w:rsidR="005054D9" w:rsidRPr="004419CE" w:rsidRDefault="005054D9" w:rsidP="005054D9">
      <w:pPr>
        <w:spacing w:before="240"/>
        <w:rPr>
          <w:lang w:bidi="ar-EG"/>
        </w:rPr>
      </w:pPr>
      <w:r w:rsidRPr="004419CE">
        <w:rPr>
          <w:rFonts w:hint="cs"/>
          <w:rtl/>
          <w:lang w:bidi="ar-EG"/>
        </w:rPr>
        <w:t xml:space="preserve">تتمثل </w:t>
      </w:r>
      <w:r w:rsidRPr="004419CE">
        <w:rPr>
          <w:rtl/>
          <w:lang w:bidi="ar-EG"/>
        </w:rPr>
        <w:t xml:space="preserve">المزايا الطويلة الأجل </w:t>
      </w:r>
      <w:r w:rsidRPr="004419CE">
        <w:rPr>
          <w:rFonts w:hint="cs"/>
          <w:rtl/>
          <w:lang w:bidi="ar-EG"/>
        </w:rPr>
        <w:t xml:space="preserve">في </w:t>
      </w:r>
      <w:r w:rsidRPr="004419CE">
        <w:rPr>
          <w:rtl/>
          <w:lang w:bidi="ar-EG"/>
        </w:rPr>
        <w:t xml:space="preserve">مزايا التأمين الصحي بعد انتهاء مدة الخدمة </w:t>
      </w:r>
      <w:r w:rsidRPr="004419CE">
        <w:rPr>
          <w:lang w:bidi="ar-EG"/>
        </w:rPr>
        <w:t>(</w:t>
      </w:r>
      <w:r w:rsidRPr="004419CE">
        <w:rPr>
          <w:lang w:val="fr-CH" w:bidi="ar-EG"/>
        </w:rPr>
        <w:t>ASHI)</w:t>
      </w:r>
      <w:r w:rsidRPr="004419CE">
        <w:rPr>
          <w:rtl/>
          <w:lang w:bidi="ar-EG"/>
        </w:rPr>
        <w:t>، ومنحة الإعادة إلى الوطن، والإجازات المتراكمة والالتزامات المتصلة ب</w:t>
      </w:r>
      <w:r w:rsidRPr="004419CE">
        <w:rPr>
          <w:rFonts w:hint="cs"/>
          <w:rtl/>
          <w:lang w:bidi="ar-EG"/>
        </w:rPr>
        <w:t>ال</w:t>
      </w:r>
      <w:r w:rsidRPr="004419CE">
        <w:rPr>
          <w:rtl/>
          <w:lang w:bidi="ar-EG"/>
        </w:rPr>
        <w:t xml:space="preserve">خطط القديمة </w:t>
      </w:r>
      <w:r w:rsidRPr="004419CE">
        <w:rPr>
          <w:rFonts w:hint="cs"/>
          <w:rtl/>
          <w:lang w:bidi="ar-EG"/>
        </w:rPr>
        <w:t>للتقاعد و</w:t>
      </w:r>
      <w:r w:rsidRPr="004419CE">
        <w:rPr>
          <w:rtl/>
          <w:lang w:bidi="ar-EG"/>
        </w:rPr>
        <w:t>التأمين</w:t>
      </w:r>
      <w:r w:rsidRPr="004419CE">
        <w:rPr>
          <w:rFonts w:hint="cs"/>
          <w:rtl/>
          <w:lang w:bidi="ar-EG"/>
        </w:rPr>
        <w:t xml:space="preserve"> الصحي</w:t>
      </w:r>
      <w:r w:rsidRPr="004419CE">
        <w:rPr>
          <w:rtl/>
          <w:lang w:bidi="ar-EG"/>
        </w:rPr>
        <w:t xml:space="preserve"> </w:t>
      </w:r>
      <w:r w:rsidRPr="004419CE">
        <w:rPr>
          <w:rFonts w:hint="cs"/>
          <w:rtl/>
          <w:lang w:bidi="ar-EG"/>
        </w:rPr>
        <w:t>ل</w:t>
      </w:r>
      <w:r w:rsidRPr="004419CE">
        <w:rPr>
          <w:rtl/>
          <w:lang w:bidi="ar-EG"/>
        </w:rPr>
        <w:t>بعض قدامى الموظفين في الاتحاد.</w:t>
      </w:r>
    </w:p>
    <w:p w:rsidR="005054D9" w:rsidRPr="004419CE" w:rsidRDefault="005054D9" w:rsidP="005054D9">
      <w:pPr>
        <w:keepNext/>
        <w:keepLines/>
        <w:spacing w:before="160"/>
        <w:rPr>
          <w:i/>
          <w:iCs/>
          <w:rtl/>
          <w:lang w:val="ru-RU" w:bidi="ar-EG"/>
        </w:rPr>
      </w:pPr>
      <w:bookmarkStart w:id="687" w:name="_Toc397499190"/>
      <w:bookmarkStart w:id="688" w:name="_Toc358648556"/>
      <w:bookmarkStart w:id="689" w:name="_Toc358648357"/>
      <w:bookmarkStart w:id="690" w:name="_Toc328494940"/>
      <w:bookmarkStart w:id="691" w:name="_Toc306236964"/>
      <w:r w:rsidRPr="004419CE">
        <w:rPr>
          <w:i/>
          <w:iCs/>
          <w:lang w:val="ru-RU" w:bidi="ar-EG"/>
        </w:rPr>
        <w:t>1.2.1</w:t>
      </w:r>
      <w:r w:rsidRPr="004419CE">
        <w:rPr>
          <w:i/>
          <w:iCs/>
          <w:lang w:bidi="ar-EG"/>
        </w:rPr>
        <w:t>7</w:t>
      </w:r>
      <w:r w:rsidRPr="004419CE">
        <w:rPr>
          <w:i/>
          <w:iCs/>
          <w:rtl/>
        </w:rPr>
        <w:tab/>
        <w:t xml:space="preserve">التقييم الإكتواري للتعويضات المستحقة بعد انتهاء مدة الخدمة بموجب خطة التأمين الصحي </w:t>
      </w:r>
      <w:r w:rsidRPr="004419CE">
        <w:rPr>
          <w:i/>
          <w:iCs/>
          <w:lang w:val="ru-RU" w:bidi="ar-EG"/>
        </w:rPr>
        <w:t>ASHI</w:t>
      </w:r>
      <w:bookmarkEnd w:id="687"/>
      <w:bookmarkEnd w:id="688"/>
      <w:bookmarkEnd w:id="689"/>
      <w:bookmarkEnd w:id="690"/>
      <w:bookmarkEnd w:id="691"/>
    </w:p>
    <w:p w:rsidR="005054D9" w:rsidRPr="004419CE" w:rsidRDefault="005054D9" w:rsidP="005054D9">
      <w:pPr>
        <w:rPr>
          <w:rtl/>
          <w:lang w:bidi="ar-EG"/>
        </w:rPr>
      </w:pPr>
      <w:r w:rsidRPr="004419CE">
        <w:rPr>
          <w:rtl/>
          <w:lang w:bidi="ar-EG"/>
        </w:rPr>
        <w:t>يتحدد مبلغ الالتزامات على أساس دراسة إكتوارية سنوية يقوم بها مكتب استشاري مستقل. وكان آخر تقييم في يناير</w:t>
      </w:r>
      <w:r w:rsidRPr="004419CE">
        <w:rPr>
          <w:rFonts w:hint="cs"/>
          <w:rtl/>
          <w:lang w:bidi="ar-EG"/>
        </w:rPr>
        <w:t> </w:t>
      </w:r>
      <w:r>
        <w:rPr>
          <w:lang w:bidi="ar-EG"/>
        </w:rPr>
        <w:t>2019</w:t>
      </w:r>
      <w:r w:rsidRPr="004419CE">
        <w:rPr>
          <w:rtl/>
          <w:lang w:bidi="ar-EG"/>
        </w:rPr>
        <w:t xml:space="preserve"> قد</w:t>
      </w:r>
      <w:r w:rsidRPr="004419CE">
        <w:rPr>
          <w:rFonts w:hint="cs"/>
          <w:rtl/>
          <w:lang w:bidi="ar-EG"/>
        </w:rPr>
        <w:t> </w:t>
      </w:r>
      <w:r w:rsidRPr="004419CE">
        <w:rPr>
          <w:rtl/>
          <w:lang w:bidi="ar-EG"/>
        </w:rPr>
        <w:t xml:space="preserve">حدد بمقدار </w:t>
      </w:r>
      <w:r w:rsidRPr="00E304FA">
        <w:rPr>
          <w:lang w:bidi="ar-EG"/>
        </w:rPr>
        <w:t>552</w:t>
      </w:r>
      <w:r>
        <w:rPr>
          <w:lang w:bidi="ar-EG"/>
        </w:rPr>
        <w:t>,</w:t>
      </w:r>
      <w:r w:rsidRPr="00E304FA">
        <w:rPr>
          <w:lang w:bidi="ar-EG"/>
        </w:rPr>
        <w:t>24</w:t>
      </w:r>
      <w:r>
        <w:rPr>
          <w:rFonts w:hint="cs"/>
          <w:rtl/>
          <w:lang w:bidi="ar-EG"/>
        </w:rPr>
        <w:t xml:space="preserve"> </w:t>
      </w:r>
      <w:r w:rsidRPr="004419CE">
        <w:rPr>
          <w:rtl/>
          <w:lang w:bidi="ar-SY"/>
        </w:rPr>
        <w:t xml:space="preserve">مليون </w:t>
      </w:r>
      <w:r w:rsidRPr="004419CE">
        <w:rPr>
          <w:rFonts w:hint="cs"/>
          <w:rtl/>
          <w:lang w:bidi="ar-EG"/>
        </w:rPr>
        <w:t>فرنك سويسري</w:t>
      </w:r>
      <w:r w:rsidRPr="004419CE">
        <w:rPr>
          <w:rtl/>
          <w:lang w:bidi="ar-EG"/>
        </w:rPr>
        <w:t xml:space="preserve"> التزامات الاتحاد في إطار مزايا التأمين الصحي بعد انتهاء مدة الخدمة المستحقة للموظفين المستوفين للشروط المطلوبة حتى </w:t>
      </w:r>
      <w:r w:rsidRPr="004419CE">
        <w:rPr>
          <w:lang w:bidi="ar-EG"/>
        </w:rPr>
        <w:t>31</w:t>
      </w:r>
      <w:r w:rsidRPr="004419CE">
        <w:rPr>
          <w:rtl/>
          <w:lang w:bidi="ar-EG"/>
        </w:rPr>
        <w:t xml:space="preserve"> ديسمبر </w:t>
      </w:r>
      <w:r>
        <w:rPr>
          <w:lang w:bidi="ar-EG"/>
        </w:rPr>
        <w:t>2018</w:t>
      </w:r>
      <w:r w:rsidRPr="004419CE">
        <w:rPr>
          <w:rtl/>
          <w:lang w:bidi="ar-EG"/>
        </w:rPr>
        <w:t>. وأجريت الدراسة الإكتوارية على أساس البيانات المقدمة من الاتحاد.</w:t>
      </w:r>
    </w:p>
    <w:p w:rsidR="005054D9" w:rsidRPr="004419CE" w:rsidRDefault="005054D9" w:rsidP="005054D9">
      <w:pPr>
        <w:keepNext/>
        <w:keepLines/>
        <w:spacing w:before="160"/>
        <w:rPr>
          <w:i/>
          <w:iCs/>
          <w:rtl/>
        </w:rPr>
      </w:pPr>
      <w:bookmarkStart w:id="692" w:name="_Toc397499191"/>
      <w:bookmarkStart w:id="693" w:name="_Toc358648557"/>
      <w:bookmarkStart w:id="694" w:name="_Toc358648358"/>
      <w:bookmarkStart w:id="695" w:name="_Toc328494941"/>
      <w:bookmarkStart w:id="696" w:name="_Toc306236965"/>
      <w:r w:rsidRPr="004419CE">
        <w:rPr>
          <w:i/>
          <w:iCs/>
          <w:lang w:val="ru-RU" w:bidi="ar-EG"/>
        </w:rPr>
        <w:t>2.2.1</w:t>
      </w:r>
      <w:r w:rsidRPr="004419CE">
        <w:rPr>
          <w:i/>
          <w:iCs/>
          <w:lang w:bidi="ar-EG"/>
        </w:rPr>
        <w:t>7</w:t>
      </w:r>
      <w:r w:rsidRPr="004419CE">
        <w:rPr>
          <w:i/>
          <w:iCs/>
          <w:rtl/>
        </w:rPr>
        <w:tab/>
        <w:t>افتراضات وطرائق التقييم الإكتواري</w:t>
      </w:r>
      <w:bookmarkEnd w:id="692"/>
      <w:bookmarkEnd w:id="693"/>
      <w:bookmarkEnd w:id="694"/>
      <w:bookmarkEnd w:id="695"/>
      <w:bookmarkEnd w:id="696"/>
    </w:p>
    <w:p w:rsidR="005054D9" w:rsidRPr="004419CE" w:rsidRDefault="005054D9" w:rsidP="005054D9">
      <w:pPr>
        <w:spacing w:after="120"/>
        <w:rPr>
          <w:lang w:bidi="ar-EG"/>
        </w:rPr>
      </w:pPr>
      <w:r w:rsidRPr="004419CE">
        <w:rPr>
          <w:rtl/>
          <w:lang w:bidi="ar-EG"/>
        </w:rPr>
        <w:t xml:space="preserve">يتحقق الاتحاد، في إطار تقييم الالتزامات المتصلة بخطة التأمين الصحي </w:t>
      </w:r>
      <w:r w:rsidRPr="004419CE">
        <w:rPr>
          <w:lang w:val="fr-CH" w:bidi="ar-EG"/>
        </w:rPr>
        <w:t>ASHI</w:t>
      </w:r>
      <w:r w:rsidRPr="004419CE">
        <w:rPr>
          <w:rtl/>
          <w:lang w:bidi="ar-EG"/>
        </w:rPr>
        <w:t xml:space="preserve"> حتى </w:t>
      </w:r>
      <w:r w:rsidRPr="004419CE">
        <w:rPr>
          <w:lang w:val="fr-CH" w:bidi="ar-EG"/>
        </w:rPr>
        <w:t>31</w:t>
      </w:r>
      <w:r w:rsidRPr="004419CE">
        <w:rPr>
          <w:rtl/>
          <w:lang w:bidi="ar-EG"/>
        </w:rPr>
        <w:t xml:space="preserve"> ديسمبر </w:t>
      </w:r>
      <w:r>
        <w:rPr>
          <w:lang w:val="fr-CH" w:bidi="ar-EG"/>
        </w:rPr>
        <w:t>2018</w:t>
      </w:r>
      <w:r w:rsidRPr="004419CE">
        <w:rPr>
          <w:rtl/>
          <w:lang w:bidi="ar-EG"/>
        </w:rPr>
        <w:t xml:space="preserve"> وبالمساهمة في الفترة المالية </w:t>
      </w:r>
      <w:r>
        <w:rPr>
          <w:lang w:val="fr-CH" w:bidi="ar-EG"/>
        </w:rPr>
        <w:t>2018</w:t>
      </w:r>
      <w:r w:rsidRPr="004419CE">
        <w:rPr>
          <w:rtl/>
          <w:lang w:bidi="ar-EG"/>
        </w:rPr>
        <w:t>، من صحة الافتراضات والطرائق التي يستخدمها المكتب الإكتواري. وفيما يلي الافتراضات والطرائق المستخدمة في التقييم الذي يشمل الفترة المالية </w:t>
      </w:r>
      <w:r>
        <w:rPr>
          <w:lang w:bidi="ar-EG"/>
        </w:rPr>
        <w:t>2018</w:t>
      </w:r>
      <w:r w:rsidRPr="004419CE">
        <w:rPr>
          <w:rtl/>
          <w:lang w:bidi="ar-EG"/>
        </w:rPr>
        <w:t>.</w:t>
      </w:r>
    </w:p>
    <w:tbl>
      <w:tblPr>
        <w:tblpPr w:leftFromText="180" w:rightFromText="180" w:bottomFromText="16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825"/>
        <w:gridCol w:w="6804"/>
      </w:tblGrid>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lang w:val="fr-FR" w:eastAsia="en-US" w:bidi="ar-EG"/>
              </w:rPr>
            </w:pPr>
            <w:r w:rsidRPr="004419CE">
              <w:rPr>
                <w:rFonts w:eastAsia="Times New Roman"/>
                <w:sz w:val="20"/>
                <w:szCs w:val="26"/>
                <w:rtl/>
                <w:lang w:val="fr-FR" w:eastAsia="en-US" w:bidi="ar-EG"/>
              </w:rPr>
              <w:t>سعر الخصم</w:t>
            </w:r>
          </w:p>
        </w:tc>
        <w:tc>
          <w:tcPr>
            <w:tcW w:w="3533"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lang w:val="fr-FR" w:eastAsia="en-US" w:bidi="ar-EG"/>
              </w:rPr>
            </w:pPr>
            <w:r w:rsidRPr="004419CE">
              <w:rPr>
                <w:rFonts w:eastAsia="Times New Roman"/>
                <w:sz w:val="20"/>
                <w:szCs w:val="26"/>
                <w:lang w:val="fr-FR" w:eastAsia="en-US" w:bidi="ar-EG"/>
              </w:rPr>
              <w:t>%</w:t>
            </w:r>
            <w:r>
              <w:rPr>
                <w:rFonts w:eastAsia="Times New Roman"/>
                <w:sz w:val="20"/>
                <w:szCs w:val="26"/>
                <w:lang w:val="fr-FR" w:eastAsia="en-US" w:bidi="ar-EG"/>
              </w:rPr>
              <w:t>1</w:t>
            </w:r>
            <w:r w:rsidRPr="004419CE">
              <w:rPr>
                <w:rFonts w:eastAsia="Times New Roman"/>
                <w:sz w:val="20"/>
                <w:szCs w:val="26"/>
                <w:lang w:val="fr-FR" w:eastAsia="en-US" w:bidi="ar-EG"/>
              </w:rPr>
              <w:t>,</w:t>
            </w:r>
            <w:r>
              <w:rPr>
                <w:rFonts w:eastAsia="Times New Roman"/>
                <w:sz w:val="20"/>
                <w:szCs w:val="26"/>
                <w:lang w:val="fr-FR" w:eastAsia="en-US" w:bidi="ar-EG"/>
              </w:rPr>
              <w:t>2</w:t>
            </w:r>
            <w:r w:rsidRPr="004419CE">
              <w:rPr>
                <w:rFonts w:eastAsia="Times New Roman"/>
                <w:sz w:val="20"/>
                <w:szCs w:val="26"/>
                <w:lang w:val="fr-FR" w:eastAsia="en-US" w:bidi="ar-EG"/>
              </w:rPr>
              <w:t>0</w:t>
            </w:r>
            <w:r w:rsidRPr="004419CE">
              <w:rPr>
                <w:rFonts w:eastAsia="Times New Roman" w:hint="cs"/>
                <w:sz w:val="20"/>
                <w:szCs w:val="26"/>
                <w:rtl/>
                <w:lang w:val="fr-FR" w:eastAsia="en-US" w:bidi="ar-EG"/>
              </w:rPr>
              <w:t xml:space="preserve"> لعام </w:t>
            </w:r>
            <w:r>
              <w:rPr>
                <w:rFonts w:eastAsia="Times New Roman"/>
                <w:sz w:val="20"/>
                <w:szCs w:val="26"/>
                <w:lang w:val="fr-FR" w:eastAsia="en-US" w:bidi="ar-EG"/>
              </w:rPr>
              <w:t>2018</w:t>
            </w:r>
            <w:r w:rsidRPr="004419CE">
              <w:rPr>
                <w:rFonts w:eastAsia="Times New Roman" w:hint="cs"/>
                <w:sz w:val="20"/>
                <w:szCs w:val="26"/>
                <w:rtl/>
                <w:lang w:val="fr-FR" w:eastAsia="en-US" w:bidi="ar-EG"/>
              </w:rPr>
              <w:t xml:space="preserve"> و</w:t>
            </w:r>
            <w:r w:rsidRPr="004419CE">
              <w:rPr>
                <w:rFonts w:eastAsia="Times New Roman"/>
                <w:sz w:val="20"/>
                <w:szCs w:val="26"/>
                <w:lang w:val="fr-FR" w:eastAsia="en-US" w:bidi="ar-EG"/>
              </w:rPr>
              <w:t>%0,9</w:t>
            </w:r>
            <w:r>
              <w:rPr>
                <w:rFonts w:eastAsia="Times New Roman"/>
                <w:sz w:val="20"/>
                <w:szCs w:val="26"/>
                <w:lang w:val="fr-FR" w:eastAsia="en-US" w:bidi="ar-EG"/>
              </w:rPr>
              <w:t>0</w:t>
            </w:r>
            <w:r w:rsidRPr="004419CE">
              <w:rPr>
                <w:rFonts w:eastAsia="Times New Roman"/>
                <w:sz w:val="20"/>
                <w:szCs w:val="26"/>
                <w:rtl/>
                <w:lang w:val="fr-FR" w:eastAsia="en-US" w:bidi="ar-EG"/>
              </w:rPr>
              <w:t xml:space="preserve"> لعام </w:t>
            </w:r>
            <w:r w:rsidRPr="004419CE">
              <w:rPr>
                <w:rFonts w:eastAsia="Times New Roman"/>
                <w:sz w:val="20"/>
                <w:szCs w:val="26"/>
                <w:lang w:val="fr-FR" w:eastAsia="en-US" w:bidi="ar-EG"/>
              </w:rPr>
              <w:t>201</w:t>
            </w:r>
            <w:r>
              <w:rPr>
                <w:rFonts w:eastAsia="Times New Roman"/>
                <w:sz w:val="20"/>
                <w:szCs w:val="26"/>
                <w:lang w:val="fr-FR" w:eastAsia="en-US" w:bidi="ar-EG"/>
              </w:rPr>
              <w:t>7</w:t>
            </w:r>
            <w:r w:rsidRPr="004419CE">
              <w:rPr>
                <w:rFonts w:eastAsia="Times New Roman"/>
                <w:sz w:val="20"/>
                <w:szCs w:val="26"/>
                <w:rtl/>
                <w:lang w:val="fr-FR" w:eastAsia="en-US" w:bidi="ar-EG"/>
              </w:rPr>
              <w:t>.</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ارتفاع التكاليف الطبية</w:t>
            </w:r>
          </w:p>
        </w:tc>
        <w:tc>
          <w:tcPr>
            <w:tcW w:w="3533"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lang w:val="fr-FR" w:eastAsia="en-US" w:bidi="ar-EG"/>
              </w:rPr>
              <w:t>%</w:t>
            </w:r>
            <w:r>
              <w:rPr>
                <w:rFonts w:eastAsia="Times New Roman"/>
                <w:sz w:val="20"/>
                <w:szCs w:val="26"/>
                <w:lang w:val="fr-FR" w:eastAsia="en-US" w:bidi="ar-EG"/>
              </w:rPr>
              <w:t>3</w:t>
            </w:r>
            <w:r w:rsidRPr="004419CE">
              <w:rPr>
                <w:rFonts w:eastAsia="Times New Roman"/>
                <w:sz w:val="20"/>
                <w:szCs w:val="26"/>
                <w:lang w:val="fr-FR" w:eastAsia="en-US" w:bidi="ar-EG"/>
              </w:rPr>
              <w:t>,</w:t>
            </w:r>
            <w:r>
              <w:rPr>
                <w:rFonts w:eastAsia="Times New Roman"/>
                <w:sz w:val="20"/>
                <w:szCs w:val="26"/>
                <w:lang w:val="fr-FR" w:eastAsia="en-US" w:bidi="ar-EG"/>
              </w:rPr>
              <w:t>90</w:t>
            </w:r>
            <w:r w:rsidRPr="004419CE">
              <w:rPr>
                <w:rFonts w:eastAsia="Times New Roman" w:hint="cs"/>
                <w:sz w:val="20"/>
                <w:szCs w:val="26"/>
                <w:rtl/>
                <w:lang w:val="fr-FR" w:eastAsia="en-US" w:bidi="ar-EG"/>
              </w:rPr>
              <w:t xml:space="preserve"> </w:t>
            </w:r>
            <w:r w:rsidRPr="004419CE">
              <w:rPr>
                <w:rFonts w:eastAsia="Times New Roman"/>
                <w:sz w:val="20"/>
                <w:szCs w:val="26"/>
                <w:rtl/>
                <w:lang w:val="fr-FR" w:eastAsia="en-US" w:bidi="ar-EG"/>
              </w:rPr>
              <w:t xml:space="preserve">لعام </w:t>
            </w:r>
            <w:r>
              <w:rPr>
                <w:rFonts w:eastAsia="Times New Roman"/>
                <w:sz w:val="20"/>
                <w:szCs w:val="26"/>
                <w:lang w:val="fr-FR" w:eastAsia="en-US" w:bidi="ar-EG"/>
              </w:rPr>
              <w:t>2019</w:t>
            </w:r>
            <w:r w:rsidRPr="004419CE">
              <w:rPr>
                <w:rFonts w:eastAsia="Times New Roman"/>
                <w:sz w:val="20"/>
                <w:szCs w:val="26"/>
                <w:rtl/>
                <w:lang w:val="fr-FR" w:eastAsia="en-US" w:bidi="ar-EG"/>
              </w:rPr>
              <w:t xml:space="preserve"> </w:t>
            </w:r>
            <w:r w:rsidRPr="004419CE">
              <w:rPr>
                <w:rFonts w:eastAsia="Times New Roman" w:hint="cs"/>
                <w:sz w:val="20"/>
                <w:szCs w:val="26"/>
                <w:rtl/>
                <w:lang w:val="fr-FR" w:eastAsia="en-US" w:bidi="ar-EG"/>
              </w:rPr>
              <w:t xml:space="preserve">مع تخفيض </w:t>
            </w:r>
            <w:r w:rsidRPr="004419CE">
              <w:rPr>
                <w:rFonts w:eastAsia="Times New Roman"/>
                <w:sz w:val="20"/>
                <w:szCs w:val="26"/>
                <w:lang w:val="fr-CH" w:eastAsia="en-US" w:bidi="ar-EG"/>
              </w:rPr>
              <w:t>%</w:t>
            </w:r>
            <w:r w:rsidRPr="004419CE">
              <w:rPr>
                <w:rFonts w:eastAsia="Times New Roman"/>
                <w:sz w:val="20"/>
                <w:szCs w:val="26"/>
                <w:lang w:val="fr-FR" w:eastAsia="en-US" w:bidi="ar-EG"/>
              </w:rPr>
              <w:t>0,</w:t>
            </w:r>
            <w:r w:rsidRPr="004419CE">
              <w:rPr>
                <w:rFonts w:eastAsia="Times New Roman"/>
                <w:sz w:val="20"/>
                <w:szCs w:val="26"/>
                <w:lang w:val="fr-CH" w:eastAsia="en-US" w:bidi="ar-EG"/>
              </w:rPr>
              <w:t>30</w:t>
            </w:r>
            <w:r w:rsidRPr="004419CE">
              <w:rPr>
                <w:rFonts w:eastAsia="Times New Roman"/>
                <w:sz w:val="20"/>
                <w:szCs w:val="26"/>
                <w:rtl/>
                <w:lang w:val="fr-FR" w:eastAsia="en-US" w:bidi="ar-EG"/>
              </w:rPr>
              <w:t xml:space="preserve"> سنوياً حتى تصل إلى </w:t>
            </w:r>
            <w:r w:rsidRPr="004419CE">
              <w:rPr>
                <w:rFonts w:eastAsia="Times New Roman"/>
                <w:sz w:val="20"/>
                <w:szCs w:val="26"/>
                <w:lang w:val="fr-CH" w:eastAsia="en-US" w:bidi="ar-EG"/>
              </w:rPr>
              <w:t>%3,</w:t>
            </w:r>
            <w:r>
              <w:rPr>
                <w:rFonts w:eastAsia="Times New Roman"/>
                <w:sz w:val="20"/>
                <w:szCs w:val="26"/>
                <w:lang w:val="fr-CH" w:eastAsia="en-US" w:bidi="ar-EG"/>
              </w:rPr>
              <w:t>10</w:t>
            </w:r>
            <w:r w:rsidRPr="004419CE">
              <w:rPr>
                <w:rFonts w:eastAsia="Times New Roman"/>
                <w:sz w:val="20"/>
                <w:szCs w:val="26"/>
                <w:rtl/>
                <w:lang w:val="fr-CH" w:eastAsia="en-US" w:bidi="ar-EG"/>
              </w:rPr>
              <w:t>.</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معدل العائد المحاسب‍ي المتوقع من الأصول</w:t>
            </w:r>
          </w:p>
        </w:tc>
        <w:tc>
          <w:tcPr>
            <w:tcW w:w="3533"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SY"/>
              </w:rPr>
            </w:pPr>
            <w:r w:rsidRPr="004419CE">
              <w:rPr>
                <w:rFonts w:eastAsia="Times New Roman" w:hint="cs"/>
                <w:sz w:val="20"/>
                <w:szCs w:val="26"/>
                <w:rtl/>
                <w:lang w:val="fr-FR" w:eastAsia="en-US" w:bidi="ar-EG"/>
              </w:rPr>
              <w:t xml:space="preserve">غير متاح </w:t>
            </w:r>
            <w:r w:rsidRPr="004419CE">
              <w:rPr>
                <w:rFonts w:eastAsia="Times New Roman"/>
                <w:sz w:val="20"/>
                <w:szCs w:val="26"/>
                <w:rtl/>
                <w:lang w:val="fr-FR" w:eastAsia="en-US" w:bidi="ar-EG"/>
              </w:rPr>
              <w:t xml:space="preserve">لعام </w:t>
            </w:r>
            <w:r>
              <w:rPr>
                <w:rFonts w:eastAsia="Times New Roman"/>
                <w:sz w:val="20"/>
                <w:szCs w:val="26"/>
                <w:lang w:val="fr-FR" w:eastAsia="en-US" w:bidi="ar-EG"/>
              </w:rPr>
              <w:t>2018</w:t>
            </w:r>
            <w:r w:rsidRPr="004419CE">
              <w:rPr>
                <w:rFonts w:eastAsia="Times New Roman"/>
                <w:sz w:val="20"/>
                <w:szCs w:val="26"/>
                <w:rtl/>
                <w:lang w:val="fr-FR" w:eastAsia="en-US" w:bidi="ar-EG"/>
              </w:rPr>
              <w:t xml:space="preserve"> </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المرتبات</w:t>
            </w:r>
          </w:p>
        </w:tc>
        <w:tc>
          <w:tcPr>
            <w:tcW w:w="3533"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 xml:space="preserve">استعملت افتراضات بقيمة </w:t>
            </w:r>
            <w:r w:rsidRPr="004419CE">
              <w:rPr>
                <w:rFonts w:eastAsia="Times New Roman"/>
                <w:sz w:val="20"/>
                <w:szCs w:val="26"/>
                <w:lang w:val="fr-FR" w:eastAsia="en-US" w:bidi="ar-EG"/>
              </w:rPr>
              <w:t>%3,5</w:t>
            </w:r>
            <w:r w:rsidR="00202794">
              <w:rPr>
                <w:rFonts w:eastAsia="Times New Roman"/>
                <w:sz w:val="20"/>
                <w:szCs w:val="26"/>
                <w:rtl/>
                <w:lang w:val="fr-FR" w:eastAsia="en-US" w:bidi="ar-EG"/>
              </w:rPr>
              <w:t xml:space="preserve"> لآخر تقييم إكتوار</w:t>
            </w:r>
            <w:r w:rsidR="00202794">
              <w:rPr>
                <w:rFonts w:eastAsia="Times New Roman" w:hint="cs"/>
                <w:sz w:val="20"/>
                <w:szCs w:val="26"/>
                <w:rtl/>
                <w:lang w:val="fr-FR" w:eastAsia="en-US" w:bidi="ar-EG"/>
              </w:rPr>
              <w:t>ي</w:t>
            </w:r>
            <w:r w:rsidRPr="004419CE">
              <w:rPr>
                <w:rFonts w:eastAsia="Times New Roman"/>
                <w:sz w:val="20"/>
                <w:szCs w:val="26"/>
                <w:rtl/>
                <w:lang w:val="fr-FR" w:eastAsia="en-US" w:bidi="ar-EG"/>
              </w:rPr>
              <w:t xml:space="preserve"> للصندوق </w:t>
            </w:r>
            <w:r w:rsidRPr="004419CE">
              <w:rPr>
                <w:rFonts w:eastAsia="Times New Roman"/>
                <w:sz w:val="20"/>
                <w:szCs w:val="26"/>
                <w:lang w:val="fr-FR" w:eastAsia="en-US" w:bidi="ar-EG"/>
              </w:rPr>
              <w:t>UNJSPF</w:t>
            </w:r>
            <w:r w:rsidRPr="004419CE">
              <w:rPr>
                <w:rFonts w:eastAsia="Times New Roman" w:hint="cs"/>
                <w:sz w:val="20"/>
                <w:szCs w:val="26"/>
                <w:rtl/>
                <w:lang w:val="fr-FR" w:eastAsia="en-US" w:bidi="ar-EG"/>
              </w:rPr>
              <w:t>.</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CH" w:eastAsia="en-US" w:bidi="ar-EG"/>
              </w:rPr>
            </w:pPr>
            <w:r w:rsidRPr="004419CE">
              <w:rPr>
                <w:rFonts w:eastAsia="Times New Roman"/>
                <w:sz w:val="20"/>
                <w:szCs w:val="26"/>
                <w:rtl/>
                <w:lang w:val="fr-FR" w:eastAsia="en-US" w:bidi="ar-EG"/>
              </w:rPr>
              <w:t>زيادة معاشات التقاعد</w:t>
            </w:r>
          </w:p>
        </w:tc>
        <w:tc>
          <w:tcPr>
            <w:tcW w:w="3533"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lang w:val="fr-FR" w:eastAsia="en-US" w:bidi="ar-SY"/>
              </w:rPr>
            </w:pPr>
            <w:r w:rsidRPr="004419CE">
              <w:rPr>
                <w:rFonts w:eastAsia="Times New Roman"/>
                <w:sz w:val="20"/>
                <w:szCs w:val="26"/>
                <w:lang w:val="fr-FR" w:eastAsia="en-US" w:bidi="ar-EG"/>
              </w:rPr>
              <w:t>%</w:t>
            </w:r>
            <w:r>
              <w:rPr>
                <w:rFonts w:eastAsia="Times New Roman"/>
                <w:sz w:val="20"/>
                <w:szCs w:val="26"/>
                <w:lang w:val="fr-FR" w:eastAsia="en-US" w:bidi="ar-EG"/>
              </w:rPr>
              <w:t>2</w:t>
            </w:r>
            <w:r w:rsidRPr="004419CE">
              <w:rPr>
                <w:rFonts w:eastAsia="Times New Roman"/>
                <w:sz w:val="20"/>
                <w:szCs w:val="26"/>
                <w:lang w:val="fr-FR" w:eastAsia="en-US" w:bidi="ar-EG"/>
              </w:rPr>
              <w:t>,</w:t>
            </w:r>
            <w:r>
              <w:rPr>
                <w:rFonts w:eastAsia="Times New Roman"/>
                <w:sz w:val="20"/>
                <w:szCs w:val="26"/>
                <w:lang w:val="fr-FR" w:eastAsia="en-US" w:bidi="ar-EG"/>
              </w:rPr>
              <w:t>50</w:t>
            </w:r>
            <w:r w:rsidRPr="004419CE">
              <w:rPr>
                <w:rFonts w:eastAsia="Times New Roman"/>
                <w:sz w:val="20"/>
                <w:szCs w:val="26"/>
                <w:rtl/>
                <w:lang w:val="fr-FR" w:eastAsia="en-US" w:bidi="ar-EG"/>
              </w:rPr>
              <w:t xml:space="preserve"> لعام</w:t>
            </w:r>
            <w:r w:rsidRPr="004419CE">
              <w:rPr>
                <w:rFonts w:eastAsia="Times New Roman" w:hint="cs"/>
                <w:sz w:val="20"/>
                <w:szCs w:val="26"/>
                <w:rtl/>
                <w:lang w:val="fr-FR" w:eastAsia="en-US" w:bidi="ar-EG"/>
              </w:rPr>
              <w:t>يْ</w:t>
            </w:r>
            <w:r w:rsidRPr="004419CE">
              <w:rPr>
                <w:rFonts w:eastAsia="Times New Roman"/>
                <w:sz w:val="20"/>
                <w:szCs w:val="26"/>
                <w:rtl/>
                <w:lang w:val="fr-FR" w:eastAsia="en-US" w:bidi="ar-EG"/>
              </w:rPr>
              <w:t xml:space="preserve"> </w:t>
            </w:r>
            <w:r>
              <w:rPr>
                <w:rFonts w:eastAsia="Times New Roman"/>
                <w:sz w:val="20"/>
                <w:szCs w:val="26"/>
                <w:lang w:val="fr-FR" w:eastAsia="en-US" w:bidi="ar-EG"/>
              </w:rPr>
              <w:t>2018</w:t>
            </w:r>
            <w:r w:rsidRPr="004419CE">
              <w:rPr>
                <w:rFonts w:eastAsia="Times New Roman"/>
                <w:sz w:val="20"/>
                <w:szCs w:val="26"/>
                <w:rtl/>
                <w:lang w:val="fr-FR" w:eastAsia="en-US" w:bidi="ar-EG"/>
              </w:rPr>
              <w:t xml:space="preserve"> و</w:t>
            </w:r>
            <w:r>
              <w:rPr>
                <w:rFonts w:eastAsia="Times New Roman"/>
                <w:sz w:val="20"/>
                <w:szCs w:val="26"/>
                <w:lang w:val="fr-CH" w:eastAsia="en-US" w:bidi="ar-EG"/>
              </w:rPr>
              <w:t>2017</w:t>
            </w:r>
            <w:r w:rsidRPr="004419CE">
              <w:rPr>
                <w:rFonts w:eastAsia="Times New Roman"/>
                <w:sz w:val="20"/>
                <w:szCs w:val="26"/>
                <w:rtl/>
                <w:lang w:val="fr-CH" w:eastAsia="en-US" w:bidi="ar-EG"/>
              </w:rPr>
              <w:t>.</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pacing w:val="-2"/>
                <w:sz w:val="20"/>
                <w:szCs w:val="26"/>
                <w:rtl/>
                <w:lang w:val="fr-FR" w:eastAsia="en-US" w:bidi="ar-EG"/>
              </w:rPr>
            </w:pPr>
            <w:r w:rsidRPr="004419CE">
              <w:rPr>
                <w:rFonts w:eastAsia="Times New Roman"/>
                <w:spacing w:val="-2"/>
                <w:sz w:val="20"/>
                <w:szCs w:val="26"/>
                <w:rtl/>
                <w:lang w:val="fr-FR" w:eastAsia="en-US" w:bidi="ar-EG"/>
              </w:rPr>
              <w:t>متوسط التكلفة السنوية لطلبات استرداد النفقات الطبية في </w:t>
            </w:r>
            <w:r w:rsidRPr="004419CE">
              <w:rPr>
                <w:rFonts w:eastAsia="Times New Roman"/>
                <w:spacing w:val="-2"/>
                <w:sz w:val="20"/>
                <w:szCs w:val="26"/>
                <w:lang w:val="fr-CH" w:eastAsia="en-US" w:bidi="ar-EG"/>
              </w:rPr>
              <w:t>2016</w:t>
            </w:r>
            <w:r w:rsidRPr="004419CE">
              <w:rPr>
                <w:rFonts w:eastAsia="Times New Roman"/>
                <w:spacing w:val="-2"/>
                <w:sz w:val="20"/>
                <w:szCs w:val="26"/>
                <w:rtl/>
                <w:lang w:val="fr-CH" w:eastAsia="en-US" w:bidi="ar-EG"/>
              </w:rPr>
              <w:t xml:space="preserve"> </w:t>
            </w:r>
            <w:r w:rsidRPr="004419CE">
              <w:rPr>
                <w:rFonts w:eastAsia="Times New Roman"/>
                <w:spacing w:val="-2"/>
                <w:sz w:val="20"/>
                <w:szCs w:val="26"/>
                <w:rtl/>
                <w:lang w:val="fr-FR" w:eastAsia="en-US" w:bidi="ar-EG"/>
              </w:rPr>
              <w:t>والاختلاف في النفقات الطبية بحكم السن</w:t>
            </w:r>
          </w:p>
        </w:tc>
        <w:tc>
          <w:tcPr>
            <w:tcW w:w="3533"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pacing w:val="-2"/>
                <w:sz w:val="20"/>
                <w:szCs w:val="26"/>
                <w:rtl/>
                <w:lang w:val="fr-FR" w:eastAsia="en-US" w:bidi="ar-EG"/>
              </w:rPr>
            </w:pPr>
            <w:r w:rsidRPr="004419CE">
              <w:rPr>
                <w:rFonts w:eastAsia="Times New Roman"/>
                <w:spacing w:val="-2"/>
                <w:sz w:val="20"/>
                <w:szCs w:val="26"/>
                <w:rtl/>
                <w:lang w:val="fr-FR" w:eastAsia="en-US" w:bidi="ar-EG"/>
              </w:rPr>
              <w:t xml:space="preserve">يستند التقرير الإكتواري لعام </w:t>
            </w:r>
            <w:r>
              <w:rPr>
                <w:rFonts w:eastAsia="Times New Roman"/>
                <w:spacing w:val="-2"/>
                <w:sz w:val="20"/>
                <w:szCs w:val="26"/>
                <w:lang w:val="fr-FR" w:eastAsia="en-US" w:bidi="ar-EG"/>
              </w:rPr>
              <w:t>2018</w:t>
            </w:r>
            <w:r w:rsidRPr="004419CE">
              <w:rPr>
                <w:rFonts w:eastAsia="Times New Roman"/>
                <w:spacing w:val="-2"/>
                <w:sz w:val="20"/>
                <w:szCs w:val="26"/>
                <w:rtl/>
                <w:lang w:val="fr-FR" w:eastAsia="en-US" w:bidi="ar-SY"/>
              </w:rPr>
              <w:t xml:space="preserve"> </w:t>
            </w:r>
            <w:r w:rsidRPr="004419CE">
              <w:rPr>
                <w:rFonts w:eastAsia="Times New Roman" w:hint="cs"/>
                <w:spacing w:val="-2"/>
                <w:sz w:val="20"/>
                <w:szCs w:val="26"/>
                <w:rtl/>
                <w:lang w:val="fr-FR" w:eastAsia="en-US" w:bidi="ar-SY"/>
              </w:rPr>
              <w:t>إلى</w:t>
            </w:r>
            <w:r w:rsidRPr="004419CE">
              <w:rPr>
                <w:rFonts w:eastAsia="Times New Roman"/>
                <w:spacing w:val="-2"/>
                <w:sz w:val="20"/>
                <w:szCs w:val="26"/>
                <w:rtl/>
                <w:lang w:val="fr-FR" w:eastAsia="en-US" w:bidi="ar-SY"/>
              </w:rPr>
              <w:t xml:space="preserve"> </w:t>
            </w:r>
            <w:r w:rsidRPr="004419CE">
              <w:rPr>
                <w:rFonts w:eastAsia="Times New Roman"/>
                <w:spacing w:val="-2"/>
                <w:sz w:val="20"/>
                <w:szCs w:val="26"/>
                <w:rtl/>
                <w:lang w:val="fr-FR" w:eastAsia="en-US" w:bidi="ar-EG"/>
              </w:rPr>
              <w:t>متوسط التكلفة لطلبات استرداد النفقات بالفرنك السويسري</w:t>
            </w:r>
            <w:r w:rsidRPr="004419CE">
              <w:rPr>
                <w:rFonts w:eastAsia="Times New Roman" w:hint="cs"/>
                <w:spacing w:val="-2"/>
                <w:sz w:val="20"/>
                <w:szCs w:val="26"/>
                <w:rtl/>
                <w:lang w:val="fr-FR" w:eastAsia="en-US" w:bidi="ar-EG"/>
              </w:rPr>
              <w:t xml:space="preserve"> مقدراً</w:t>
            </w:r>
            <w:r w:rsidRPr="004419CE">
              <w:rPr>
                <w:rFonts w:eastAsia="Times New Roman"/>
                <w:spacing w:val="-2"/>
                <w:sz w:val="20"/>
                <w:szCs w:val="26"/>
                <w:rtl/>
                <w:lang w:val="fr-FR" w:eastAsia="en-US" w:bidi="ar-EG"/>
              </w:rPr>
              <w:t xml:space="preserve"> بالفرنك السويسري، في نهاية الفترة المالية </w:t>
            </w:r>
            <w:r>
              <w:rPr>
                <w:rFonts w:eastAsia="Times New Roman"/>
                <w:spacing w:val="-2"/>
                <w:sz w:val="20"/>
                <w:szCs w:val="26"/>
                <w:lang w:val="fr-CH" w:eastAsia="en-US" w:bidi="ar-EG"/>
              </w:rPr>
              <w:t>2018</w:t>
            </w:r>
            <w:r w:rsidRPr="004419CE">
              <w:rPr>
                <w:rFonts w:eastAsia="Times New Roman" w:hint="cs"/>
                <w:spacing w:val="-2"/>
                <w:sz w:val="20"/>
                <w:szCs w:val="26"/>
                <w:rtl/>
                <w:lang w:val="fr-FR" w:eastAsia="en-US" w:bidi="ar-EG"/>
              </w:rPr>
              <w:t>،</w:t>
            </w:r>
            <w:r w:rsidRPr="004419CE">
              <w:rPr>
                <w:rFonts w:eastAsia="Times New Roman"/>
                <w:spacing w:val="-2"/>
                <w:sz w:val="20"/>
                <w:szCs w:val="26"/>
                <w:rtl/>
                <w:lang w:val="fr-FR" w:eastAsia="en-US" w:bidi="ar-EG"/>
              </w:rPr>
              <w:t xml:space="preserve"> بحسب الفئات العمرية </w:t>
            </w:r>
            <w:r w:rsidRPr="004419CE">
              <w:rPr>
                <w:rFonts w:eastAsia="Times New Roman"/>
                <w:spacing w:val="-2"/>
                <w:sz w:val="20"/>
                <w:szCs w:val="26"/>
                <w:lang w:val="fr-FR" w:eastAsia="en-US" w:bidi="ar-EG"/>
              </w:rPr>
              <w:t>50</w:t>
            </w:r>
            <w:r w:rsidRPr="004419CE">
              <w:rPr>
                <w:rFonts w:eastAsia="Times New Roman"/>
                <w:spacing w:val="-2"/>
                <w:sz w:val="20"/>
                <w:szCs w:val="26"/>
                <w:rtl/>
                <w:lang w:val="fr-FR" w:eastAsia="en-US" w:bidi="ar-EG"/>
              </w:rPr>
              <w:t xml:space="preserve"> </w:t>
            </w:r>
            <w:r w:rsidRPr="004419CE">
              <w:rPr>
                <w:rFonts w:eastAsia="Times New Roman" w:hint="cs"/>
                <w:spacing w:val="-2"/>
                <w:sz w:val="20"/>
                <w:szCs w:val="26"/>
                <w:rtl/>
                <w:lang w:val="fr-FR" w:eastAsia="en-US" w:bidi="ar-EG"/>
              </w:rPr>
              <w:t>و</w:t>
            </w:r>
            <w:r w:rsidRPr="004419CE">
              <w:rPr>
                <w:rFonts w:eastAsia="Times New Roman"/>
                <w:spacing w:val="-2"/>
                <w:sz w:val="20"/>
                <w:szCs w:val="26"/>
                <w:lang w:val="en-CA" w:eastAsia="en-US" w:bidi="ar-EG"/>
              </w:rPr>
              <w:t>55</w:t>
            </w:r>
            <w:r w:rsidRPr="004419CE">
              <w:rPr>
                <w:rFonts w:eastAsia="Times New Roman"/>
                <w:spacing w:val="-2"/>
                <w:sz w:val="20"/>
                <w:szCs w:val="26"/>
                <w:rtl/>
                <w:lang w:val="en-CA" w:eastAsia="en-US" w:bidi="ar-EG"/>
              </w:rPr>
              <w:t xml:space="preserve"> </w:t>
            </w:r>
            <w:r w:rsidRPr="004419CE">
              <w:rPr>
                <w:rFonts w:eastAsia="Times New Roman"/>
                <w:spacing w:val="-2"/>
                <w:sz w:val="20"/>
                <w:szCs w:val="26"/>
                <w:rtl/>
                <w:lang w:val="fr-FR" w:eastAsia="en-US" w:bidi="ar-EG"/>
              </w:rPr>
              <w:t>و</w:t>
            </w:r>
            <w:r w:rsidRPr="004419CE">
              <w:rPr>
                <w:rFonts w:eastAsia="Times New Roman"/>
                <w:spacing w:val="-2"/>
                <w:sz w:val="20"/>
                <w:szCs w:val="26"/>
                <w:lang w:val="fr-FR" w:eastAsia="en-US" w:bidi="ar-EG"/>
              </w:rPr>
              <w:t>60</w:t>
            </w:r>
            <w:r w:rsidRPr="004419CE">
              <w:rPr>
                <w:rFonts w:eastAsia="Times New Roman"/>
                <w:spacing w:val="-2"/>
                <w:sz w:val="20"/>
                <w:szCs w:val="26"/>
                <w:rtl/>
                <w:lang w:val="fr-FR" w:eastAsia="en-US" w:bidi="ar-EG"/>
              </w:rPr>
              <w:t xml:space="preserve"> </w:t>
            </w:r>
            <w:r w:rsidRPr="004419CE">
              <w:rPr>
                <w:rFonts w:eastAsia="Times New Roman" w:hint="cs"/>
                <w:spacing w:val="-2"/>
                <w:sz w:val="20"/>
                <w:szCs w:val="26"/>
                <w:rtl/>
                <w:lang w:val="fr-FR" w:eastAsia="en-US" w:bidi="ar-EG"/>
              </w:rPr>
              <w:t>و</w:t>
            </w:r>
            <w:r w:rsidRPr="004419CE">
              <w:rPr>
                <w:rFonts w:eastAsia="Times New Roman"/>
                <w:spacing w:val="-2"/>
                <w:sz w:val="20"/>
                <w:szCs w:val="26"/>
                <w:lang w:val="en-CA" w:eastAsia="en-US" w:bidi="ar-EG"/>
              </w:rPr>
              <w:t>65</w:t>
            </w:r>
            <w:r w:rsidRPr="004419CE">
              <w:rPr>
                <w:rFonts w:eastAsia="Times New Roman"/>
                <w:spacing w:val="-2"/>
                <w:sz w:val="20"/>
                <w:szCs w:val="26"/>
                <w:rtl/>
                <w:lang w:val="en-CA" w:eastAsia="en-US" w:bidi="ar-EG"/>
              </w:rPr>
              <w:t xml:space="preserve"> </w:t>
            </w:r>
            <w:r w:rsidRPr="004419CE">
              <w:rPr>
                <w:rFonts w:eastAsia="Times New Roman"/>
                <w:spacing w:val="-2"/>
                <w:sz w:val="20"/>
                <w:szCs w:val="26"/>
                <w:rtl/>
                <w:lang w:val="fr-FR" w:eastAsia="en-US" w:bidi="ar-EG"/>
              </w:rPr>
              <w:t>و</w:t>
            </w:r>
            <w:r w:rsidRPr="004419CE">
              <w:rPr>
                <w:rFonts w:eastAsia="Times New Roman"/>
                <w:spacing w:val="-2"/>
                <w:sz w:val="20"/>
                <w:szCs w:val="26"/>
                <w:lang w:val="fr-FR" w:eastAsia="en-US" w:bidi="ar-EG"/>
              </w:rPr>
              <w:t>70</w:t>
            </w:r>
            <w:r w:rsidRPr="004419CE">
              <w:rPr>
                <w:rFonts w:eastAsia="Times New Roman"/>
                <w:spacing w:val="-2"/>
                <w:sz w:val="20"/>
                <w:szCs w:val="26"/>
                <w:rtl/>
                <w:lang w:val="fr-FR" w:eastAsia="en-US" w:bidi="ar-EG"/>
              </w:rPr>
              <w:t xml:space="preserve"> </w:t>
            </w:r>
            <w:r w:rsidRPr="004419CE">
              <w:rPr>
                <w:rFonts w:eastAsia="Times New Roman" w:hint="cs"/>
                <w:spacing w:val="-2"/>
                <w:sz w:val="20"/>
                <w:szCs w:val="26"/>
                <w:rtl/>
                <w:lang w:val="fr-FR" w:eastAsia="en-US" w:bidi="ar-EG"/>
              </w:rPr>
              <w:t>و</w:t>
            </w:r>
            <w:r w:rsidRPr="004419CE">
              <w:rPr>
                <w:rFonts w:eastAsia="Times New Roman"/>
                <w:spacing w:val="-2"/>
                <w:sz w:val="20"/>
                <w:szCs w:val="26"/>
                <w:lang w:val="en-CA" w:eastAsia="en-US" w:bidi="ar-EG"/>
              </w:rPr>
              <w:t>75</w:t>
            </w:r>
            <w:r w:rsidRPr="004419CE">
              <w:rPr>
                <w:rFonts w:eastAsia="Times New Roman"/>
                <w:spacing w:val="-2"/>
                <w:sz w:val="20"/>
                <w:szCs w:val="26"/>
                <w:rtl/>
                <w:lang w:val="en-CA" w:eastAsia="en-US" w:bidi="ar-EG"/>
              </w:rPr>
              <w:t xml:space="preserve"> </w:t>
            </w:r>
            <w:r w:rsidRPr="004419CE">
              <w:rPr>
                <w:rFonts w:eastAsia="Times New Roman"/>
                <w:spacing w:val="-2"/>
                <w:sz w:val="20"/>
                <w:szCs w:val="26"/>
                <w:rtl/>
                <w:lang w:val="fr-FR" w:eastAsia="en-US" w:bidi="ar-EG"/>
              </w:rPr>
              <w:t>و</w:t>
            </w:r>
            <w:r w:rsidRPr="004419CE">
              <w:rPr>
                <w:rFonts w:eastAsia="Times New Roman"/>
                <w:spacing w:val="-2"/>
                <w:sz w:val="20"/>
                <w:szCs w:val="26"/>
                <w:lang w:val="fr-FR" w:eastAsia="en-US" w:bidi="ar-EG"/>
              </w:rPr>
              <w:t>80</w:t>
            </w:r>
            <w:r w:rsidRPr="004419CE">
              <w:rPr>
                <w:rFonts w:eastAsia="Times New Roman"/>
                <w:spacing w:val="-2"/>
                <w:sz w:val="20"/>
                <w:szCs w:val="26"/>
                <w:rtl/>
                <w:lang w:val="fr-FR" w:eastAsia="en-US" w:bidi="ar-EG"/>
              </w:rPr>
              <w:t xml:space="preserve">، </w:t>
            </w:r>
            <w:r w:rsidRPr="004419CE">
              <w:rPr>
                <w:rFonts w:eastAsia="Times New Roman" w:hint="cs"/>
                <w:spacing w:val="-2"/>
                <w:sz w:val="20"/>
                <w:szCs w:val="26"/>
                <w:rtl/>
                <w:lang w:val="fr-FR" w:eastAsia="en-US" w:bidi="ar-EG"/>
              </w:rPr>
              <w:t>بمبلغ</w:t>
            </w:r>
            <w:r w:rsidRPr="004419CE">
              <w:rPr>
                <w:rFonts w:eastAsia="Times New Roman"/>
                <w:spacing w:val="-2"/>
                <w:sz w:val="20"/>
                <w:szCs w:val="26"/>
                <w:rtl/>
                <w:lang w:val="fr-FR" w:eastAsia="en-US" w:bidi="ar-EG"/>
              </w:rPr>
              <w:t xml:space="preserve"> </w:t>
            </w:r>
            <w:r w:rsidRPr="00E304FA">
              <w:rPr>
                <w:rFonts w:eastAsia="Times New Roman"/>
                <w:spacing w:val="-2"/>
                <w:sz w:val="20"/>
                <w:szCs w:val="26"/>
                <w:lang w:eastAsia="en-US" w:bidi="ar-EG"/>
              </w:rPr>
              <w:t>2</w:t>
            </w:r>
            <w:r>
              <w:rPr>
                <w:rFonts w:eastAsia="Times New Roman"/>
                <w:spacing w:val="-2"/>
                <w:sz w:val="20"/>
                <w:szCs w:val="26"/>
                <w:lang w:eastAsia="en-US" w:bidi="ar-EG"/>
              </w:rPr>
              <w:t> </w:t>
            </w:r>
            <w:r w:rsidRPr="00E304FA">
              <w:rPr>
                <w:rFonts w:eastAsia="Times New Roman"/>
                <w:spacing w:val="-2"/>
                <w:sz w:val="20"/>
                <w:szCs w:val="26"/>
                <w:lang w:eastAsia="en-US" w:bidi="ar-EG"/>
              </w:rPr>
              <w:t>401</w:t>
            </w:r>
            <w:r>
              <w:rPr>
                <w:rFonts w:eastAsia="Times New Roman" w:hint="cs"/>
                <w:spacing w:val="-2"/>
                <w:sz w:val="20"/>
                <w:szCs w:val="26"/>
                <w:rtl/>
                <w:lang w:eastAsia="en-US" w:bidi="ar-EG"/>
              </w:rPr>
              <w:t xml:space="preserve"> و</w:t>
            </w:r>
            <w:r w:rsidRPr="00E304FA">
              <w:rPr>
                <w:rFonts w:eastAsia="Times New Roman"/>
                <w:spacing w:val="-2"/>
                <w:sz w:val="20"/>
                <w:szCs w:val="26"/>
                <w:lang w:eastAsia="en-US" w:bidi="ar-EG"/>
              </w:rPr>
              <w:t>3</w:t>
            </w:r>
            <w:r>
              <w:rPr>
                <w:rFonts w:eastAsia="Times New Roman"/>
                <w:spacing w:val="-2"/>
                <w:sz w:val="20"/>
                <w:szCs w:val="26"/>
                <w:lang w:eastAsia="en-US" w:bidi="ar-EG"/>
              </w:rPr>
              <w:t> </w:t>
            </w:r>
            <w:r w:rsidRPr="00E304FA">
              <w:rPr>
                <w:rFonts w:eastAsia="Times New Roman"/>
                <w:spacing w:val="-2"/>
                <w:sz w:val="20"/>
                <w:szCs w:val="26"/>
                <w:lang w:eastAsia="en-US" w:bidi="ar-EG"/>
              </w:rPr>
              <w:t>196</w:t>
            </w:r>
            <w:r>
              <w:rPr>
                <w:rFonts w:eastAsia="Times New Roman" w:hint="cs"/>
                <w:spacing w:val="-2"/>
                <w:sz w:val="20"/>
                <w:szCs w:val="26"/>
                <w:rtl/>
                <w:lang w:eastAsia="en-US" w:bidi="ar-EG"/>
              </w:rPr>
              <w:t xml:space="preserve"> و</w:t>
            </w:r>
            <w:r w:rsidRPr="00E304FA">
              <w:rPr>
                <w:rFonts w:eastAsia="Times New Roman"/>
                <w:spacing w:val="-2"/>
                <w:sz w:val="20"/>
                <w:szCs w:val="26"/>
                <w:lang w:eastAsia="en-US" w:bidi="ar-EG"/>
              </w:rPr>
              <w:t>4</w:t>
            </w:r>
            <w:r>
              <w:rPr>
                <w:rFonts w:eastAsia="Times New Roman"/>
                <w:spacing w:val="-2"/>
                <w:sz w:val="20"/>
                <w:szCs w:val="26"/>
                <w:lang w:eastAsia="en-US" w:bidi="ar-EG"/>
              </w:rPr>
              <w:t> </w:t>
            </w:r>
            <w:r w:rsidRPr="00E304FA">
              <w:rPr>
                <w:rFonts w:eastAsia="Times New Roman"/>
                <w:spacing w:val="-2"/>
                <w:sz w:val="20"/>
                <w:szCs w:val="26"/>
                <w:lang w:eastAsia="en-US" w:bidi="ar-EG"/>
              </w:rPr>
              <w:t>254</w:t>
            </w:r>
            <w:r>
              <w:rPr>
                <w:rFonts w:eastAsia="Times New Roman" w:hint="cs"/>
                <w:spacing w:val="-2"/>
                <w:sz w:val="20"/>
                <w:szCs w:val="26"/>
                <w:rtl/>
                <w:lang w:eastAsia="en-US" w:bidi="ar-EG"/>
              </w:rPr>
              <w:t xml:space="preserve"> و</w:t>
            </w:r>
            <w:r w:rsidRPr="00E304FA">
              <w:rPr>
                <w:rFonts w:eastAsia="Times New Roman"/>
                <w:spacing w:val="-2"/>
                <w:sz w:val="20"/>
                <w:szCs w:val="26"/>
                <w:lang w:eastAsia="en-US" w:bidi="ar-EG"/>
              </w:rPr>
              <w:t>5</w:t>
            </w:r>
            <w:r>
              <w:rPr>
                <w:rFonts w:eastAsia="Times New Roman"/>
                <w:spacing w:val="-2"/>
                <w:sz w:val="20"/>
                <w:szCs w:val="26"/>
                <w:lang w:eastAsia="en-US" w:bidi="ar-EG"/>
              </w:rPr>
              <w:t> </w:t>
            </w:r>
            <w:r w:rsidRPr="00E304FA">
              <w:rPr>
                <w:rFonts w:eastAsia="Times New Roman"/>
                <w:spacing w:val="-2"/>
                <w:sz w:val="20"/>
                <w:szCs w:val="26"/>
                <w:lang w:eastAsia="en-US" w:bidi="ar-EG"/>
              </w:rPr>
              <w:t>662</w:t>
            </w:r>
            <w:r>
              <w:rPr>
                <w:rFonts w:eastAsia="Times New Roman" w:hint="cs"/>
                <w:spacing w:val="-2"/>
                <w:sz w:val="20"/>
                <w:szCs w:val="26"/>
                <w:rtl/>
                <w:lang w:eastAsia="en-US" w:bidi="ar-EG"/>
              </w:rPr>
              <w:t xml:space="preserve"> و</w:t>
            </w:r>
            <w:r w:rsidRPr="00E304FA">
              <w:rPr>
                <w:rFonts w:eastAsia="Times New Roman"/>
                <w:spacing w:val="-2"/>
                <w:sz w:val="20"/>
                <w:szCs w:val="26"/>
                <w:lang w:eastAsia="en-US" w:bidi="ar-EG"/>
              </w:rPr>
              <w:t>7</w:t>
            </w:r>
            <w:r>
              <w:rPr>
                <w:rFonts w:eastAsia="Times New Roman"/>
                <w:spacing w:val="-2"/>
                <w:sz w:val="20"/>
                <w:szCs w:val="26"/>
                <w:lang w:eastAsia="en-US" w:bidi="ar-EG"/>
              </w:rPr>
              <w:t> </w:t>
            </w:r>
            <w:r w:rsidRPr="00E304FA">
              <w:rPr>
                <w:rFonts w:eastAsia="Times New Roman"/>
                <w:spacing w:val="-2"/>
                <w:sz w:val="20"/>
                <w:szCs w:val="26"/>
                <w:lang w:eastAsia="en-US" w:bidi="ar-EG"/>
              </w:rPr>
              <w:t>536</w:t>
            </w:r>
            <w:r>
              <w:rPr>
                <w:rFonts w:eastAsia="Times New Roman" w:hint="cs"/>
                <w:spacing w:val="-2"/>
                <w:sz w:val="20"/>
                <w:szCs w:val="26"/>
                <w:rtl/>
                <w:lang w:eastAsia="en-US" w:bidi="ar-EG"/>
              </w:rPr>
              <w:t xml:space="preserve"> و</w:t>
            </w:r>
            <w:r w:rsidRPr="00E304FA">
              <w:rPr>
                <w:rFonts w:eastAsia="Times New Roman"/>
                <w:spacing w:val="-2"/>
                <w:sz w:val="20"/>
                <w:szCs w:val="26"/>
                <w:lang w:eastAsia="en-US" w:bidi="ar-EG"/>
              </w:rPr>
              <w:t>10</w:t>
            </w:r>
            <w:r>
              <w:rPr>
                <w:rFonts w:eastAsia="Times New Roman"/>
                <w:spacing w:val="-2"/>
                <w:sz w:val="20"/>
                <w:szCs w:val="26"/>
                <w:lang w:eastAsia="en-US" w:bidi="ar-EG"/>
              </w:rPr>
              <w:t> </w:t>
            </w:r>
            <w:r w:rsidRPr="00E304FA">
              <w:rPr>
                <w:rFonts w:eastAsia="Times New Roman"/>
                <w:spacing w:val="-2"/>
                <w:sz w:val="20"/>
                <w:szCs w:val="26"/>
                <w:lang w:eastAsia="en-US" w:bidi="ar-EG"/>
              </w:rPr>
              <w:t>031</w:t>
            </w:r>
            <w:r>
              <w:rPr>
                <w:rFonts w:eastAsia="Times New Roman" w:hint="cs"/>
                <w:spacing w:val="-2"/>
                <w:sz w:val="20"/>
                <w:szCs w:val="26"/>
                <w:rtl/>
                <w:lang w:eastAsia="en-US" w:bidi="ar-EG"/>
              </w:rPr>
              <w:t xml:space="preserve"> و</w:t>
            </w:r>
            <w:r w:rsidRPr="00E304FA">
              <w:rPr>
                <w:rFonts w:eastAsia="Times New Roman"/>
                <w:spacing w:val="-2"/>
                <w:sz w:val="20"/>
                <w:szCs w:val="26"/>
                <w:lang w:eastAsia="en-US" w:bidi="ar-EG"/>
              </w:rPr>
              <w:t>13</w:t>
            </w:r>
            <w:r>
              <w:rPr>
                <w:rFonts w:eastAsia="Times New Roman"/>
                <w:spacing w:val="-2"/>
                <w:sz w:val="20"/>
                <w:szCs w:val="26"/>
                <w:lang w:eastAsia="en-US" w:bidi="ar-EG"/>
              </w:rPr>
              <w:t> </w:t>
            </w:r>
            <w:r w:rsidRPr="00E304FA">
              <w:rPr>
                <w:rFonts w:eastAsia="Times New Roman"/>
                <w:spacing w:val="-2"/>
                <w:sz w:val="20"/>
                <w:szCs w:val="26"/>
                <w:lang w:eastAsia="en-US" w:bidi="ar-EG"/>
              </w:rPr>
              <w:t>352</w:t>
            </w:r>
            <w:r w:rsidRPr="004419CE">
              <w:rPr>
                <w:rFonts w:eastAsia="Times New Roman"/>
                <w:spacing w:val="-2"/>
                <w:sz w:val="20"/>
                <w:szCs w:val="26"/>
                <w:rtl/>
                <w:lang w:val="fr-FR" w:eastAsia="en-US" w:bidi="ar-EG"/>
              </w:rPr>
              <w:t xml:space="preserve"> </w:t>
            </w:r>
            <w:r w:rsidRPr="004419CE">
              <w:rPr>
                <w:rFonts w:eastAsia="Times New Roman" w:hint="cs"/>
                <w:spacing w:val="-2"/>
                <w:sz w:val="20"/>
                <w:szCs w:val="26"/>
                <w:rtl/>
                <w:lang w:val="fr-FR" w:eastAsia="en-US" w:bidi="ar-EG"/>
              </w:rPr>
              <w:t xml:space="preserve">على التوالي للرجال، وبمبلغ </w:t>
            </w:r>
            <w:r w:rsidRPr="00A0172F">
              <w:rPr>
                <w:rFonts w:eastAsia="Times New Roman"/>
                <w:spacing w:val="-2"/>
                <w:sz w:val="20"/>
                <w:szCs w:val="26"/>
                <w:lang w:eastAsia="en-US" w:bidi="ar-EG"/>
              </w:rPr>
              <w:t>4</w:t>
            </w:r>
            <w:r>
              <w:rPr>
                <w:rFonts w:eastAsia="Times New Roman"/>
                <w:spacing w:val="-2"/>
                <w:sz w:val="20"/>
                <w:szCs w:val="26"/>
                <w:lang w:eastAsia="en-US" w:bidi="ar-EG"/>
              </w:rPr>
              <w:t> </w:t>
            </w:r>
            <w:r w:rsidRPr="00A0172F">
              <w:rPr>
                <w:rFonts w:eastAsia="Times New Roman"/>
                <w:spacing w:val="-2"/>
                <w:sz w:val="20"/>
                <w:szCs w:val="26"/>
                <w:lang w:eastAsia="en-US" w:bidi="ar-EG"/>
              </w:rPr>
              <w:t>053</w:t>
            </w:r>
            <w:r>
              <w:rPr>
                <w:rFonts w:eastAsia="Times New Roman" w:hint="cs"/>
                <w:spacing w:val="-2"/>
                <w:sz w:val="20"/>
                <w:szCs w:val="26"/>
                <w:rtl/>
                <w:lang w:eastAsia="en-US" w:bidi="ar-EG"/>
              </w:rPr>
              <w:t xml:space="preserve"> و</w:t>
            </w:r>
            <w:r w:rsidRPr="00A0172F">
              <w:rPr>
                <w:rFonts w:eastAsia="Times New Roman"/>
                <w:spacing w:val="-2"/>
                <w:sz w:val="20"/>
                <w:szCs w:val="26"/>
                <w:lang w:eastAsia="en-US" w:bidi="ar-EG"/>
              </w:rPr>
              <w:t>4</w:t>
            </w:r>
            <w:r>
              <w:rPr>
                <w:rFonts w:eastAsia="Times New Roman"/>
                <w:spacing w:val="-2"/>
                <w:sz w:val="20"/>
                <w:szCs w:val="26"/>
                <w:lang w:eastAsia="en-US" w:bidi="ar-EG"/>
              </w:rPr>
              <w:t> </w:t>
            </w:r>
            <w:r w:rsidRPr="00A0172F">
              <w:rPr>
                <w:rFonts w:eastAsia="Times New Roman"/>
                <w:spacing w:val="-2"/>
                <w:sz w:val="20"/>
                <w:szCs w:val="26"/>
                <w:lang w:eastAsia="en-US" w:bidi="ar-EG"/>
              </w:rPr>
              <w:t>946</w:t>
            </w:r>
            <w:r>
              <w:rPr>
                <w:rFonts w:eastAsia="Times New Roman" w:hint="cs"/>
                <w:spacing w:val="-2"/>
                <w:sz w:val="20"/>
                <w:szCs w:val="26"/>
                <w:rtl/>
                <w:lang w:eastAsia="en-US" w:bidi="ar-EG"/>
              </w:rPr>
              <w:t xml:space="preserve"> و</w:t>
            </w:r>
            <w:r w:rsidRPr="00A0172F">
              <w:rPr>
                <w:rFonts w:eastAsia="Times New Roman"/>
                <w:spacing w:val="-2"/>
                <w:sz w:val="20"/>
                <w:szCs w:val="26"/>
                <w:lang w:eastAsia="en-US" w:bidi="ar-EG"/>
              </w:rPr>
              <w:t>6</w:t>
            </w:r>
            <w:r>
              <w:rPr>
                <w:rFonts w:eastAsia="Times New Roman"/>
                <w:spacing w:val="-2"/>
                <w:sz w:val="20"/>
                <w:szCs w:val="26"/>
                <w:lang w:eastAsia="en-US" w:bidi="ar-EG"/>
              </w:rPr>
              <w:t> </w:t>
            </w:r>
            <w:r w:rsidRPr="00A0172F">
              <w:rPr>
                <w:rFonts w:eastAsia="Times New Roman"/>
                <w:spacing w:val="-2"/>
                <w:sz w:val="20"/>
                <w:szCs w:val="26"/>
                <w:lang w:eastAsia="en-US" w:bidi="ar-EG"/>
              </w:rPr>
              <w:t>035</w:t>
            </w:r>
            <w:r>
              <w:rPr>
                <w:rFonts w:eastAsia="Times New Roman" w:hint="cs"/>
                <w:spacing w:val="-2"/>
                <w:sz w:val="20"/>
                <w:szCs w:val="26"/>
                <w:rtl/>
                <w:lang w:eastAsia="en-US" w:bidi="ar-EG"/>
              </w:rPr>
              <w:t xml:space="preserve"> و</w:t>
            </w:r>
            <w:r w:rsidRPr="00A0172F">
              <w:rPr>
                <w:rFonts w:eastAsia="Times New Roman"/>
                <w:spacing w:val="-2"/>
                <w:sz w:val="20"/>
                <w:szCs w:val="26"/>
                <w:lang w:eastAsia="en-US" w:bidi="ar-EG"/>
              </w:rPr>
              <w:t>7</w:t>
            </w:r>
            <w:r>
              <w:rPr>
                <w:rFonts w:eastAsia="Times New Roman"/>
                <w:spacing w:val="-2"/>
                <w:sz w:val="20"/>
                <w:szCs w:val="26"/>
                <w:lang w:eastAsia="en-US" w:bidi="ar-EG"/>
              </w:rPr>
              <w:t> </w:t>
            </w:r>
            <w:r w:rsidRPr="00A0172F">
              <w:rPr>
                <w:rFonts w:eastAsia="Times New Roman"/>
                <w:spacing w:val="-2"/>
                <w:sz w:val="20"/>
                <w:szCs w:val="26"/>
                <w:lang w:eastAsia="en-US" w:bidi="ar-EG"/>
              </w:rPr>
              <w:t>365</w:t>
            </w:r>
            <w:r>
              <w:rPr>
                <w:rFonts w:eastAsia="Times New Roman" w:hint="cs"/>
                <w:spacing w:val="-2"/>
                <w:sz w:val="20"/>
                <w:szCs w:val="26"/>
                <w:rtl/>
                <w:lang w:eastAsia="en-US" w:bidi="ar-EG"/>
              </w:rPr>
              <w:t xml:space="preserve"> و</w:t>
            </w:r>
            <w:r w:rsidRPr="00A0172F">
              <w:rPr>
                <w:rFonts w:eastAsia="Times New Roman"/>
                <w:spacing w:val="-2"/>
                <w:sz w:val="20"/>
                <w:szCs w:val="26"/>
                <w:lang w:eastAsia="en-US" w:bidi="ar-EG"/>
              </w:rPr>
              <w:t>8</w:t>
            </w:r>
            <w:r>
              <w:rPr>
                <w:rFonts w:eastAsia="Times New Roman"/>
                <w:spacing w:val="-2"/>
                <w:sz w:val="20"/>
                <w:szCs w:val="26"/>
                <w:lang w:eastAsia="en-US" w:bidi="ar-EG"/>
              </w:rPr>
              <w:t> </w:t>
            </w:r>
            <w:r w:rsidRPr="00A0172F">
              <w:rPr>
                <w:rFonts w:eastAsia="Times New Roman"/>
                <w:spacing w:val="-2"/>
                <w:sz w:val="20"/>
                <w:szCs w:val="26"/>
                <w:lang w:eastAsia="en-US" w:bidi="ar-EG"/>
              </w:rPr>
              <w:t>986</w:t>
            </w:r>
            <w:r>
              <w:rPr>
                <w:rFonts w:eastAsia="Times New Roman" w:hint="cs"/>
                <w:spacing w:val="-2"/>
                <w:sz w:val="20"/>
                <w:szCs w:val="26"/>
                <w:rtl/>
                <w:lang w:eastAsia="en-US" w:bidi="ar-EG"/>
              </w:rPr>
              <w:t xml:space="preserve"> و</w:t>
            </w:r>
            <w:r w:rsidRPr="00A0172F">
              <w:rPr>
                <w:rFonts w:eastAsia="Times New Roman"/>
                <w:spacing w:val="-2"/>
                <w:sz w:val="20"/>
                <w:szCs w:val="26"/>
                <w:lang w:eastAsia="en-US" w:bidi="ar-EG"/>
              </w:rPr>
              <w:t>10</w:t>
            </w:r>
            <w:r>
              <w:rPr>
                <w:rFonts w:eastAsia="Times New Roman"/>
                <w:spacing w:val="-2"/>
                <w:sz w:val="20"/>
                <w:szCs w:val="26"/>
                <w:lang w:eastAsia="en-US" w:bidi="ar-EG"/>
              </w:rPr>
              <w:t> </w:t>
            </w:r>
            <w:r w:rsidRPr="00A0172F">
              <w:rPr>
                <w:rFonts w:eastAsia="Times New Roman"/>
                <w:spacing w:val="-2"/>
                <w:sz w:val="20"/>
                <w:szCs w:val="26"/>
                <w:lang w:eastAsia="en-US" w:bidi="ar-EG"/>
              </w:rPr>
              <w:t>966</w:t>
            </w:r>
            <w:r>
              <w:rPr>
                <w:rFonts w:eastAsia="Times New Roman" w:hint="cs"/>
                <w:spacing w:val="-2"/>
                <w:sz w:val="20"/>
                <w:szCs w:val="26"/>
                <w:rtl/>
                <w:lang w:eastAsia="en-US" w:bidi="ar-EG"/>
              </w:rPr>
              <w:t xml:space="preserve"> و</w:t>
            </w:r>
            <w:r w:rsidRPr="00A0172F">
              <w:rPr>
                <w:rFonts w:eastAsia="Times New Roman"/>
                <w:spacing w:val="-2"/>
                <w:sz w:val="20"/>
                <w:szCs w:val="26"/>
                <w:lang w:eastAsia="en-US" w:bidi="ar-EG"/>
              </w:rPr>
              <w:t>13</w:t>
            </w:r>
            <w:r>
              <w:rPr>
                <w:rFonts w:eastAsia="Times New Roman"/>
                <w:spacing w:val="-2"/>
                <w:sz w:val="20"/>
                <w:szCs w:val="26"/>
                <w:lang w:eastAsia="en-US" w:bidi="ar-EG"/>
              </w:rPr>
              <w:t> </w:t>
            </w:r>
            <w:r w:rsidRPr="00A0172F">
              <w:rPr>
                <w:rFonts w:eastAsia="Times New Roman"/>
                <w:spacing w:val="-2"/>
                <w:sz w:val="20"/>
                <w:szCs w:val="26"/>
                <w:lang w:eastAsia="en-US" w:bidi="ar-EG"/>
              </w:rPr>
              <w:t>381</w:t>
            </w:r>
            <w:r w:rsidRPr="004419CE">
              <w:rPr>
                <w:rFonts w:eastAsia="Times New Roman"/>
                <w:spacing w:val="-2"/>
                <w:sz w:val="20"/>
                <w:szCs w:val="26"/>
                <w:rtl/>
                <w:lang w:val="fr-FR" w:eastAsia="en-US" w:bidi="ar-EG"/>
              </w:rPr>
              <w:t xml:space="preserve"> </w:t>
            </w:r>
            <w:r w:rsidRPr="004419CE">
              <w:rPr>
                <w:rFonts w:eastAsia="Times New Roman" w:hint="cs"/>
                <w:spacing w:val="-2"/>
                <w:sz w:val="20"/>
                <w:szCs w:val="26"/>
                <w:rtl/>
                <w:lang w:val="fr-FR" w:eastAsia="en-US" w:bidi="ar-EG"/>
              </w:rPr>
              <w:t>على التوالي للنساء.</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مصاريف إدارية</w:t>
            </w:r>
          </w:p>
        </w:tc>
        <w:tc>
          <w:tcPr>
            <w:tcW w:w="3533"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 xml:space="preserve">تم تقدير متوسط التكلفة الإدارية السنوية لكل فرد بنحو </w:t>
            </w:r>
            <w:r w:rsidRPr="00CA32AE">
              <w:rPr>
                <w:rFonts w:eastAsia="Times New Roman"/>
                <w:sz w:val="20"/>
                <w:szCs w:val="26"/>
                <w:lang w:eastAsia="en-US" w:bidi="ar-EG"/>
              </w:rPr>
              <w:t>225</w:t>
            </w:r>
            <w:r>
              <w:rPr>
                <w:rFonts w:eastAsia="Times New Roman"/>
                <w:sz w:val="20"/>
                <w:szCs w:val="26"/>
                <w:lang w:eastAsia="en-US" w:bidi="ar-EG"/>
              </w:rPr>
              <w:t>,</w:t>
            </w:r>
            <w:r w:rsidRPr="00CA32AE">
              <w:rPr>
                <w:rFonts w:eastAsia="Times New Roman"/>
                <w:sz w:val="20"/>
                <w:szCs w:val="26"/>
                <w:lang w:eastAsia="en-US" w:bidi="ar-EG"/>
              </w:rPr>
              <w:t>81</w:t>
            </w:r>
            <w:r w:rsidRPr="004419CE">
              <w:rPr>
                <w:rFonts w:eastAsia="Times New Roman"/>
                <w:sz w:val="20"/>
                <w:szCs w:val="26"/>
                <w:rtl/>
                <w:lang w:val="fr-FR" w:eastAsia="en-US" w:bidi="ar-EG"/>
              </w:rPr>
              <w:t xml:space="preserve"> فرنكا</w:t>
            </w:r>
            <w:r w:rsidRPr="004419CE">
              <w:rPr>
                <w:rFonts w:eastAsia="Times New Roman" w:hint="cs"/>
                <w:sz w:val="20"/>
                <w:szCs w:val="26"/>
                <w:rtl/>
                <w:lang w:val="fr-FR" w:eastAsia="en-US" w:bidi="ar-EG"/>
              </w:rPr>
              <w:t>ً</w:t>
            </w:r>
            <w:r w:rsidRPr="004419CE">
              <w:rPr>
                <w:rFonts w:eastAsia="Times New Roman"/>
                <w:sz w:val="20"/>
                <w:szCs w:val="26"/>
                <w:rtl/>
                <w:lang w:val="fr-FR" w:eastAsia="en-US" w:bidi="ar-EG"/>
              </w:rPr>
              <w:t xml:space="preserve"> سويسري</w:t>
            </w:r>
            <w:r w:rsidRPr="004419CE">
              <w:rPr>
                <w:rFonts w:eastAsia="Times New Roman" w:hint="cs"/>
                <w:sz w:val="20"/>
                <w:szCs w:val="26"/>
                <w:rtl/>
                <w:lang w:val="fr-FR" w:eastAsia="en-US" w:bidi="ar-EG"/>
              </w:rPr>
              <w:t>اً</w:t>
            </w:r>
            <w:r w:rsidRPr="004419CE">
              <w:rPr>
                <w:rFonts w:eastAsia="Times New Roman"/>
                <w:sz w:val="20"/>
                <w:szCs w:val="26"/>
                <w:rtl/>
                <w:lang w:val="fr-FR" w:eastAsia="en-US" w:bidi="ar-EG"/>
              </w:rPr>
              <w:t>.</w:t>
            </w:r>
            <w:r w:rsidRPr="004419CE">
              <w:rPr>
                <w:rFonts w:eastAsia="Times New Roman" w:hint="cs"/>
                <w:sz w:val="20"/>
                <w:szCs w:val="26"/>
                <w:rtl/>
                <w:lang w:val="fr-FR" w:eastAsia="en-US" w:bidi="ar-EG"/>
              </w:rPr>
              <w:t xml:space="preserve"> </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معدل الوفيات</w:t>
            </w:r>
          </w:p>
        </w:tc>
        <w:tc>
          <w:tcPr>
            <w:tcW w:w="3533"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pacing w:val="-4"/>
                <w:sz w:val="20"/>
                <w:szCs w:val="26"/>
                <w:rtl/>
                <w:lang w:val="fr-FR" w:eastAsia="en-US" w:bidi="ar-SY"/>
              </w:rPr>
            </w:pPr>
            <w:r w:rsidRPr="004419CE">
              <w:rPr>
                <w:rFonts w:eastAsia="Times New Roman" w:hint="cs"/>
                <w:spacing w:val="-4"/>
                <w:sz w:val="20"/>
                <w:szCs w:val="26"/>
                <w:rtl/>
                <w:lang w:val="fr-FR" w:eastAsia="en-US" w:bidi="ar-EG"/>
              </w:rPr>
              <w:t>يستند</w:t>
            </w:r>
            <w:r w:rsidRPr="004419CE">
              <w:rPr>
                <w:rFonts w:eastAsia="Times New Roman"/>
                <w:spacing w:val="-4"/>
                <w:sz w:val="20"/>
                <w:szCs w:val="26"/>
                <w:rtl/>
                <w:lang w:val="fr-FR" w:eastAsia="en-US" w:bidi="ar-EG"/>
              </w:rPr>
              <w:t xml:space="preserve"> معدل الوفيات إلى جداول وفيات الأمم المتحدة</w:t>
            </w:r>
            <w:r w:rsidRPr="004419CE">
              <w:rPr>
                <w:rFonts w:eastAsia="Times New Roman" w:hint="cs"/>
                <w:spacing w:val="-4"/>
                <w:sz w:val="20"/>
                <w:szCs w:val="26"/>
                <w:rtl/>
                <w:lang w:val="fr-FR" w:eastAsia="en-US" w:bidi="ar-EG"/>
              </w:rPr>
              <w:t xml:space="preserve"> لعام </w:t>
            </w:r>
            <w:r w:rsidRPr="004419CE">
              <w:rPr>
                <w:rFonts w:eastAsia="Times New Roman"/>
                <w:spacing w:val="-4"/>
                <w:sz w:val="20"/>
                <w:szCs w:val="26"/>
                <w:lang w:val="fr-FR" w:eastAsia="en-US" w:bidi="ar-EG"/>
              </w:rPr>
              <w:t>2017</w:t>
            </w:r>
            <w:r w:rsidRPr="004419CE">
              <w:rPr>
                <w:rFonts w:eastAsia="Times New Roman"/>
                <w:spacing w:val="-4"/>
                <w:sz w:val="20"/>
                <w:szCs w:val="26"/>
                <w:rtl/>
                <w:lang w:val="fr-FR" w:eastAsia="en-US" w:bidi="ar-EG"/>
              </w:rPr>
              <w:t xml:space="preserve"> </w:t>
            </w:r>
            <w:r w:rsidRPr="004419CE">
              <w:rPr>
                <w:rFonts w:eastAsia="Times New Roman" w:hint="cs"/>
                <w:spacing w:val="-4"/>
                <w:sz w:val="20"/>
                <w:szCs w:val="26"/>
                <w:rtl/>
                <w:lang w:val="fr-FR" w:eastAsia="en-US" w:bidi="ar-EG"/>
              </w:rPr>
              <w:t>الخاص با</w:t>
            </w:r>
            <w:r w:rsidRPr="004419CE">
              <w:rPr>
                <w:rFonts w:eastAsia="Times New Roman"/>
                <w:spacing w:val="-4"/>
                <w:sz w:val="20"/>
                <w:szCs w:val="26"/>
                <w:rtl/>
                <w:lang w:val="fr-FR" w:eastAsia="en-US" w:bidi="ar-EG"/>
              </w:rPr>
              <w:t xml:space="preserve">لموظفين الحاليين والمتقاعدين والأرامل والمتقاعدين بسبب الإعاقة. والسنة الأساسية هي </w:t>
            </w:r>
            <w:r w:rsidRPr="004419CE">
              <w:rPr>
                <w:rFonts w:eastAsia="Times New Roman"/>
                <w:spacing w:val="-4"/>
                <w:sz w:val="20"/>
                <w:szCs w:val="26"/>
                <w:lang w:val="fr-FR" w:eastAsia="en-US" w:bidi="ar-EG"/>
              </w:rPr>
              <w:t>2017</w:t>
            </w:r>
            <w:r w:rsidRPr="004419CE">
              <w:rPr>
                <w:rFonts w:eastAsia="Times New Roman"/>
                <w:spacing w:val="-4"/>
                <w:sz w:val="20"/>
                <w:szCs w:val="26"/>
                <w:rtl/>
                <w:lang w:val="fr-FR" w:eastAsia="en-US" w:bidi="ar-SY"/>
              </w:rPr>
              <w:t xml:space="preserve"> مع تطبيق موازين تحسن الأجيال خلال </w:t>
            </w:r>
            <w:r w:rsidRPr="004419CE">
              <w:rPr>
                <w:rFonts w:eastAsia="Times New Roman"/>
                <w:spacing w:val="-4"/>
                <w:sz w:val="20"/>
                <w:szCs w:val="26"/>
                <w:lang w:val="fr-FR" w:eastAsia="en-US" w:bidi="ar-EG"/>
              </w:rPr>
              <w:t>2037</w:t>
            </w:r>
            <w:r w:rsidRPr="004419CE">
              <w:rPr>
                <w:rFonts w:eastAsia="Times New Roman"/>
                <w:spacing w:val="-4"/>
                <w:sz w:val="20"/>
                <w:szCs w:val="26"/>
                <w:rtl/>
                <w:lang w:val="fr-FR" w:eastAsia="en-US" w:bidi="ar-SY"/>
              </w:rPr>
              <w:t xml:space="preserve"> بالنسبة لغير العاملين لأسباب صحية وقتها. ولا تطبق موازين تحسن الأجيال بالنسبة لغير العاملين بسبب الإعاقة حينها.</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تقدير قيمة الأصول</w:t>
            </w:r>
          </w:p>
        </w:tc>
        <w:tc>
          <w:tcPr>
            <w:tcW w:w="3533"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CH" w:eastAsia="en-US" w:bidi="ar-EG"/>
              </w:rPr>
              <w:t xml:space="preserve">لم يعد للاتحاد أي أصول في إطار صناديق </w:t>
            </w:r>
            <w:r>
              <w:rPr>
                <w:rFonts w:eastAsia="Times New Roman" w:hint="cs"/>
                <w:sz w:val="20"/>
                <w:szCs w:val="26"/>
                <w:rtl/>
                <w:lang w:val="fr-CH" w:eastAsia="en-US"/>
              </w:rPr>
              <w:t>ا</w:t>
            </w:r>
            <w:r w:rsidRPr="004419CE">
              <w:rPr>
                <w:rFonts w:eastAsia="Times New Roman"/>
                <w:sz w:val="20"/>
                <w:szCs w:val="26"/>
                <w:rtl/>
                <w:lang w:val="fr-CH" w:eastAsia="en-US" w:bidi="ar-EG"/>
              </w:rPr>
              <w:t>لضمان في </w:t>
            </w:r>
            <w:r w:rsidRPr="004419CE">
              <w:rPr>
                <w:rFonts w:eastAsia="Times New Roman"/>
                <w:sz w:val="20"/>
                <w:szCs w:val="26"/>
                <w:lang w:val="fr-FR" w:eastAsia="en-US" w:bidi="ar-EG"/>
              </w:rPr>
              <w:t>31</w:t>
            </w:r>
            <w:r w:rsidRPr="004419CE">
              <w:rPr>
                <w:rFonts w:eastAsia="Times New Roman"/>
                <w:sz w:val="20"/>
                <w:szCs w:val="26"/>
                <w:rtl/>
                <w:lang w:val="fr-FR" w:eastAsia="en-US" w:bidi="ar-EG"/>
              </w:rPr>
              <w:t xml:space="preserve"> ديسمبر </w:t>
            </w:r>
            <w:r>
              <w:rPr>
                <w:rFonts w:eastAsia="Times New Roman"/>
                <w:sz w:val="20"/>
                <w:szCs w:val="26"/>
                <w:lang w:val="fr-FR" w:eastAsia="en-US" w:bidi="ar-EG"/>
              </w:rPr>
              <w:t>2018</w:t>
            </w:r>
            <w:r w:rsidRPr="004419CE">
              <w:rPr>
                <w:rFonts w:eastAsia="Times New Roman"/>
                <w:sz w:val="20"/>
                <w:szCs w:val="26"/>
                <w:rtl/>
                <w:lang w:val="fr-FR" w:eastAsia="en-US" w:bidi="ar-EG"/>
              </w:rPr>
              <w:t>.</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SY"/>
              </w:rPr>
            </w:pPr>
            <w:r w:rsidRPr="004419CE">
              <w:rPr>
                <w:rFonts w:eastAsia="Times New Roman"/>
                <w:sz w:val="20"/>
                <w:szCs w:val="26"/>
                <w:rtl/>
                <w:lang w:val="fr-FR" w:eastAsia="en-US" w:bidi="ar-SY"/>
              </w:rPr>
              <w:t>معدل الإعاقة</w:t>
            </w:r>
          </w:p>
        </w:tc>
        <w:tc>
          <w:tcPr>
            <w:tcW w:w="3533"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يتفاوت بحسب العمر والجنس والفئة الفنية وفئة الخدمة العامة ويزداد مع العمر. ويستند المعدل إلى جدول الأمم المتحدة للإعاقة.</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معدل تحويل الحقوق في المزايا</w:t>
            </w:r>
          </w:p>
        </w:tc>
        <w:tc>
          <w:tcPr>
            <w:tcW w:w="3533"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يتفاوت بحسب العمر وسنوات الخدمة، حيث تكثر طلبات التحويل في السنة الأولى.</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تعاقب الموظفين</w:t>
            </w:r>
          </w:p>
        </w:tc>
        <w:tc>
          <w:tcPr>
            <w:tcW w:w="3533"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يتفاوت معدل مغادرة الموظفين للمنظمات التي شملها التقييم بحسب العمر والجنس.</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 xml:space="preserve">معدل الإحالة </w:t>
            </w:r>
            <w:r w:rsidRPr="004419CE">
              <w:rPr>
                <w:rFonts w:eastAsia="Times New Roman" w:hint="cs"/>
                <w:sz w:val="20"/>
                <w:szCs w:val="26"/>
                <w:rtl/>
                <w:lang w:val="fr-FR" w:eastAsia="en-US" w:bidi="ar-EG"/>
              </w:rPr>
              <w:t>إلى</w:t>
            </w:r>
            <w:r w:rsidRPr="004419CE">
              <w:rPr>
                <w:rFonts w:eastAsia="Times New Roman"/>
                <w:sz w:val="20"/>
                <w:szCs w:val="26"/>
                <w:rtl/>
                <w:lang w:val="fr-FR" w:eastAsia="en-US" w:bidi="ar-EG"/>
              </w:rPr>
              <w:t xml:space="preserve"> التقاعد</w:t>
            </w:r>
          </w:p>
        </w:tc>
        <w:tc>
          <w:tcPr>
            <w:tcW w:w="3533" w:type="pct"/>
            <w:tcBorders>
              <w:top w:val="single" w:sz="4" w:space="0" w:color="auto"/>
              <w:left w:val="single" w:sz="4" w:space="0" w:color="auto"/>
              <w:bottom w:val="single" w:sz="4" w:space="0" w:color="auto"/>
              <w:right w:val="single" w:sz="4" w:space="0" w:color="auto"/>
            </w:tcBorders>
            <w:hideMark/>
          </w:tcPr>
          <w:p w:rsidR="005054D9" w:rsidRPr="00003ABD" w:rsidRDefault="005054D9" w:rsidP="00C84BD2">
            <w:pPr>
              <w:spacing w:before="60" w:after="60" w:line="300" w:lineRule="exact"/>
              <w:jc w:val="left"/>
              <w:rPr>
                <w:rFonts w:eastAsia="Times New Roman"/>
                <w:sz w:val="20"/>
                <w:szCs w:val="26"/>
                <w:lang w:eastAsia="en-US" w:bidi="ar-EG"/>
              </w:rPr>
            </w:pPr>
            <w:r w:rsidRPr="004419CE">
              <w:rPr>
                <w:rFonts w:eastAsia="Times New Roman" w:hint="cs"/>
                <w:sz w:val="20"/>
                <w:szCs w:val="26"/>
                <w:rtl/>
                <w:lang w:val="fr-FR" w:eastAsia="en-US" w:bidi="ar-EG"/>
              </w:rPr>
              <w:t>تُحدد معدلات التقاعد فيما يخص جميع الموظفين بما يساوي المعدلات الناتجة عن تقييم الصندوق</w:t>
            </w:r>
            <w:r w:rsidRPr="004419CE">
              <w:rPr>
                <w:rFonts w:eastAsia="Times New Roman"/>
                <w:sz w:val="18"/>
                <w:szCs w:val="18"/>
                <w:lang w:val="fr-FR" w:eastAsia="en-US" w:bidi="ar-EG"/>
              </w:rPr>
              <w:t xml:space="preserve"> UNJSPF</w:t>
            </w:r>
            <w:r w:rsidRPr="004419CE">
              <w:rPr>
                <w:rFonts w:eastAsia="Times New Roman" w:hint="cs"/>
                <w:sz w:val="20"/>
                <w:szCs w:val="26"/>
                <w:rtl/>
                <w:lang w:val="fr-FR" w:eastAsia="en-US" w:bidi="ar-EG"/>
              </w:rPr>
              <w:t xml:space="preserve"> في </w:t>
            </w:r>
            <w:r w:rsidRPr="004419CE">
              <w:rPr>
                <w:rFonts w:eastAsia="Times New Roman"/>
                <w:sz w:val="20"/>
                <w:szCs w:val="26"/>
                <w:lang w:val="fr-FR" w:eastAsia="en-US" w:bidi="ar-EG"/>
              </w:rPr>
              <w:t>31</w:t>
            </w:r>
            <w:r w:rsidRPr="004419CE">
              <w:rPr>
                <w:rFonts w:eastAsia="Times New Roman" w:hint="cs"/>
                <w:sz w:val="20"/>
                <w:szCs w:val="26"/>
                <w:rtl/>
                <w:lang w:val="fr-FR" w:eastAsia="en-US" w:bidi="ar-EG"/>
              </w:rPr>
              <w:t xml:space="preserve"> ديسمبر </w:t>
            </w:r>
            <w:r w:rsidRPr="004419CE">
              <w:rPr>
                <w:rFonts w:eastAsia="Times New Roman"/>
                <w:sz w:val="20"/>
                <w:szCs w:val="26"/>
                <w:lang w:val="fr-FR" w:eastAsia="en-US" w:bidi="ar-EG"/>
              </w:rPr>
              <w:t>2015</w:t>
            </w:r>
            <w:r w:rsidRPr="004419CE">
              <w:rPr>
                <w:rFonts w:eastAsia="Times New Roman" w:hint="cs"/>
                <w:sz w:val="20"/>
                <w:szCs w:val="26"/>
                <w:rtl/>
                <w:lang w:val="fr-FR" w:eastAsia="en-US" w:bidi="ar-EG"/>
              </w:rPr>
              <w:t>. وت</w:t>
            </w:r>
            <w:r w:rsidRPr="004419CE">
              <w:rPr>
                <w:rFonts w:eastAsia="Times New Roman"/>
                <w:sz w:val="20"/>
                <w:szCs w:val="26"/>
                <w:rtl/>
                <w:lang w:val="fr-FR" w:eastAsia="en-US" w:bidi="ar-EG"/>
              </w:rPr>
              <w:t>تفاوت</w:t>
            </w:r>
            <w:r w:rsidRPr="004419CE">
              <w:rPr>
                <w:rFonts w:eastAsia="Times New Roman" w:hint="cs"/>
                <w:sz w:val="20"/>
                <w:szCs w:val="26"/>
                <w:rtl/>
                <w:lang w:val="fr-FR" w:eastAsia="en-US" w:bidi="ar-EG"/>
              </w:rPr>
              <w:t xml:space="preserve"> المعدلات</w:t>
            </w:r>
            <w:r w:rsidRPr="004419CE">
              <w:rPr>
                <w:rFonts w:eastAsia="Times New Roman"/>
                <w:sz w:val="20"/>
                <w:szCs w:val="26"/>
                <w:rtl/>
                <w:lang w:val="fr-FR" w:eastAsia="en-US" w:bidi="ar-EG"/>
              </w:rPr>
              <w:t xml:space="preserve"> بحسب العمر </w:t>
            </w:r>
            <w:r>
              <w:rPr>
                <w:rFonts w:eastAsia="Times New Roman" w:hint="cs"/>
                <w:sz w:val="20"/>
                <w:szCs w:val="26"/>
                <w:rtl/>
                <w:lang w:val="fr-FR" w:eastAsia="en-US" w:bidi="ar-EG"/>
              </w:rPr>
              <w:t>وسنوات الخدمة والفئات الفنية.</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المشاركة</w:t>
            </w:r>
          </w:p>
        </w:tc>
        <w:tc>
          <w:tcPr>
            <w:tcW w:w="3533"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 xml:space="preserve">يختار </w:t>
            </w:r>
            <w:r w:rsidRPr="004419CE">
              <w:rPr>
                <w:rFonts w:eastAsia="Times New Roman"/>
                <w:sz w:val="20"/>
                <w:szCs w:val="26"/>
                <w:lang w:val="fr-FR" w:eastAsia="en-US" w:bidi="ar-EG"/>
              </w:rPr>
              <w:t>%97,5</w:t>
            </w:r>
            <w:r w:rsidRPr="004419CE">
              <w:rPr>
                <w:rFonts w:eastAsia="Times New Roman"/>
                <w:sz w:val="20"/>
                <w:szCs w:val="26"/>
                <w:rtl/>
                <w:lang w:val="fr-FR" w:eastAsia="en-US" w:bidi="ar-EG"/>
              </w:rPr>
              <w:t xml:space="preserve"> ممن هم على أبواب التقاعد المشاركة في الخطة </w:t>
            </w:r>
            <w:r w:rsidRPr="004419CE">
              <w:rPr>
                <w:rFonts w:eastAsia="Times New Roman"/>
                <w:sz w:val="20"/>
                <w:szCs w:val="26"/>
                <w:lang w:val="fr-FR" w:eastAsia="en-US" w:bidi="ar-EG"/>
              </w:rPr>
              <w:t>CMIP</w:t>
            </w:r>
            <w:r w:rsidRPr="004419CE">
              <w:rPr>
                <w:rFonts w:eastAsia="Times New Roman"/>
                <w:sz w:val="20"/>
                <w:szCs w:val="26"/>
                <w:rtl/>
                <w:lang w:val="fr-FR" w:eastAsia="en-US" w:bidi="ar-EG"/>
              </w:rPr>
              <w:t>.</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تغطية الأزواج</w:t>
            </w:r>
          </w:p>
        </w:tc>
        <w:tc>
          <w:tcPr>
            <w:tcW w:w="3533"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lang w:val="fr-FR" w:eastAsia="en-US" w:bidi="ar-EG"/>
              </w:rPr>
              <w:t>%75</w:t>
            </w:r>
            <w:r w:rsidRPr="004419CE">
              <w:rPr>
                <w:rFonts w:eastAsia="Times New Roman"/>
                <w:sz w:val="20"/>
                <w:szCs w:val="26"/>
                <w:rtl/>
                <w:lang w:val="fr-FR" w:eastAsia="en-US" w:bidi="ar-EG"/>
              </w:rPr>
              <w:t xml:space="preserve"> و</w:t>
            </w:r>
            <w:r w:rsidRPr="004419CE">
              <w:rPr>
                <w:rFonts w:eastAsia="Times New Roman"/>
                <w:sz w:val="20"/>
                <w:szCs w:val="26"/>
                <w:lang w:val="fr-FR" w:eastAsia="en-US" w:bidi="ar-EG"/>
              </w:rPr>
              <w:t>%25</w:t>
            </w:r>
            <w:r w:rsidRPr="004419CE">
              <w:rPr>
                <w:rFonts w:eastAsia="Times New Roman"/>
                <w:sz w:val="20"/>
                <w:szCs w:val="26"/>
                <w:rtl/>
                <w:lang w:val="fr-FR" w:eastAsia="en-US" w:bidi="ar-EG"/>
              </w:rPr>
              <w:t xml:space="preserve"> من المتقاعدين من الرجال والنساء طلب أزواجهم الانضمام إلى الخطة </w:t>
            </w:r>
            <w:r w:rsidRPr="004419CE">
              <w:rPr>
                <w:rFonts w:eastAsia="Times New Roman"/>
                <w:sz w:val="20"/>
                <w:szCs w:val="26"/>
                <w:lang w:val="fr-FR" w:eastAsia="en-US" w:bidi="ar-EG"/>
              </w:rPr>
              <w:t>CMIP</w:t>
            </w:r>
            <w:r w:rsidRPr="004419CE">
              <w:rPr>
                <w:rFonts w:eastAsia="Times New Roman"/>
                <w:sz w:val="20"/>
                <w:szCs w:val="26"/>
                <w:rtl/>
                <w:lang w:val="fr-FR" w:eastAsia="en-US" w:bidi="ar-EG"/>
              </w:rPr>
              <w:t>. يفترض أن عمر الرجال يزيد بمقدار خمس سنوات عن عمر زوجاتهم.</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الطريقة الإكتوارية</w:t>
            </w:r>
          </w:p>
        </w:tc>
        <w:tc>
          <w:tcPr>
            <w:tcW w:w="3533"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pacing w:val="-2"/>
                <w:sz w:val="20"/>
                <w:szCs w:val="26"/>
                <w:rtl/>
                <w:lang w:val="fr-FR" w:eastAsia="en-US" w:bidi="ar-EG"/>
              </w:rPr>
            </w:pPr>
            <w:r w:rsidRPr="004419CE">
              <w:rPr>
                <w:rFonts w:eastAsia="Times New Roman"/>
                <w:spacing w:val="-2"/>
                <w:sz w:val="20"/>
                <w:szCs w:val="26"/>
                <w:rtl/>
                <w:lang w:val="fr-FR" w:eastAsia="en-US" w:bidi="ar-EG"/>
              </w:rPr>
              <w:t xml:space="preserve">طريقة وحدات القيمة المتنبأ بها على أساس فترة منح تبدأ في سن </w:t>
            </w:r>
            <w:r w:rsidRPr="004419CE">
              <w:rPr>
                <w:rFonts w:eastAsia="Times New Roman"/>
                <w:spacing w:val="-2"/>
                <w:sz w:val="20"/>
                <w:szCs w:val="26"/>
                <w:lang w:val="fr-FR" w:eastAsia="en-US" w:bidi="ar-EG"/>
              </w:rPr>
              <w:t>45</w:t>
            </w:r>
            <w:r w:rsidRPr="004419CE">
              <w:rPr>
                <w:rFonts w:eastAsia="Times New Roman"/>
                <w:spacing w:val="-2"/>
                <w:sz w:val="20"/>
                <w:szCs w:val="26"/>
                <w:rtl/>
                <w:lang w:val="fr-FR" w:eastAsia="en-US" w:bidi="ar-EG"/>
              </w:rPr>
              <w:t xml:space="preserve"> لكن يؤخذ في الحسبان ضرورة أن</w:t>
            </w:r>
            <w:r w:rsidRPr="004419CE">
              <w:rPr>
                <w:rFonts w:eastAsia="Times New Roman" w:hint="cs"/>
                <w:spacing w:val="-2"/>
                <w:sz w:val="20"/>
                <w:szCs w:val="26"/>
                <w:rtl/>
                <w:lang w:val="fr-FR" w:eastAsia="en-US" w:bidi="ar-EG"/>
              </w:rPr>
              <w:t> </w:t>
            </w:r>
            <w:r w:rsidRPr="004419CE">
              <w:rPr>
                <w:rFonts w:eastAsia="Times New Roman"/>
                <w:spacing w:val="-2"/>
                <w:sz w:val="20"/>
                <w:szCs w:val="26"/>
                <w:rtl/>
                <w:lang w:val="fr-FR" w:eastAsia="en-US" w:bidi="ar-EG"/>
              </w:rPr>
              <w:t xml:space="preserve">يبلغ عمر الموظف ما لا يقل عن </w:t>
            </w:r>
            <w:r w:rsidRPr="004419CE">
              <w:rPr>
                <w:rFonts w:eastAsia="Times New Roman"/>
                <w:spacing w:val="-2"/>
                <w:sz w:val="20"/>
                <w:szCs w:val="26"/>
                <w:lang w:val="fr-FR" w:eastAsia="en-US" w:bidi="ar-EG"/>
              </w:rPr>
              <w:t>55</w:t>
            </w:r>
            <w:r w:rsidRPr="004419CE">
              <w:rPr>
                <w:rFonts w:eastAsia="Times New Roman"/>
                <w:spacing w:val="-2"/>
                <w:sz w:val="20"/>
                <w:szCs w:val="26"/>
                <w:rtl/>
                <w:lang w:val="fr-FR" w:eastAsia="en-US" w:bidi="ar-EG"/>
              </w:rPr>
              <w:t xml:space="preserve"> سنة و</w:t>
            </w:r>
            <w:r w:rsidRPr="004419CE">
              <w:rPr>
                <w:rFonts w:eastAsia="Times New Roman"/>
                <w:spacing w:val="-2"/>
                <w:sz w:val="20"/>
                <w:szCs w:val="26"/>
                <w:lang w:val="fr-FR" w:eastAsia="en-US" w:bidi="ar-EG"/>
              </w:rPr>
              <w:t>10</w:t>
            </w:r>
            <w:r w:rsidRPr="004419CE">
              <w:rPr>
                <w:rFonts w:eastAsia="Times New Roman"/>
                <w:spacing w:val="-2"/>
                <w:sz w:val="20"/>
                <w:szCs w:val="26"/>
                <w:rtl/>
                <w:lang w:val="fr-FR" w:eastAsia="en-US" w:bidi="ar-EG"/>
              </w:rPr>
              <w:t xml:space="preserve"> سنوات من الخدمة ليكون مؤهلاً للخطة.</w:t>
            </w:r>
          </w:p>
        </w:tc>
      </w:tr>
      <w:tr w:rsidR="005054D9" w:rsidRPr="004419CE" w:rsidTr="00C84BD2">
        <w:tc>
          <w:tcPr>
            <w:tcW w:w="1467" w:type="pct"/>
            <w:tcBorders>
              <w:top w:val="single" w:sz="4" w:space="0" w:color="auto"/>
              <w:left w:val="single" w:sz="4" w:space="0" w:color="auto"/>
              <w:bottom w:val="single" w:sz="4" w:space="0" w:color="auto"/>
              <w:right w:val="single" w:sz="4" w:space="0" w:color="auto"/>
            </w:tcBorders>
            <w:hideMark/>
          </w:tcPr>
          <w:p w:rsidR="005054D9" w:rsidRPr="004419CE" w:rsidRDefault="005054D9" w:rsidP="00C84BD2">
            <w:pPr>
              <w:spacing w:before="60" w:after="60" w:line="300" w:lineRule="exact"/>
              <w:jc w:val="left"/>
              <w:rPr>
                <w:rFonts w:eastAsia="Times New Roman"/>
                <w:spacing w:val="-4"/>
                <w:sz w:val="20"/>
                <w:szCs w:val="26"/>
                <w:rtl/>
                <w:lang w:val="fr-FR" w:eastAsia="en-US" w:bidi="ar-EG"/>
              </w:rPr>
            </w:pPr>
            <w:r w:rsidRPr="004419CE">
              <w:rPr>
                <w:rFonts w:eastAsia="Times New Roman"/>
                <w:spacing w:val="-4"/>
                <w:sz w:val="20"/>
                <w:szCs w:val="26"/>
                <w:rtl/>
                <w:lang w:val="fr-FR" w:eastAsia="en-US" w:bidi="ar-EG"/>
              </w:rPr>
              <w:t xml:space="preserve">أسلوب </w:t>
            </w:r>
            <w:r w:rsidRPr="004419CE">
              <w:rPr>
                <w:rFonts w:eastAsia="Times New Roman" w:hint="cs"/>
                <w:spacing w:val="-4"/>
                <w:sz w:val="20"/>
                <w:szCs w:val="26"/>
                <w:rtl/>
                <w:lang w:val="fr-FR" w:eastAsia="en-US" w:bidi="ar-EG"/>
              </w:rPr>
              <w:t>الإيرادات</w:t>
            </w:r>
            <w:r w:rsidRPr="004419CE">
              <w:rPr>
                <w:rFonts w:eastAsia="Times New Roman"/>
                <w:spacing w:val="-4"/>
                <w:sz w:val="20"/>
                <w:szCs w:val="26"/>
                <w:rtl/>
                <w:lang w:val="fr-FR" w:eastAsia="en-US" w:bidi="ar-EG"/>
              </w:rPr>
              <w:t xml:space="preserve"> الشاملة الأخرى </w:t>
            </w:r>
            <w:r w:rsidRPr="004419CE">
              <w:rPr>
                <w:rFonts w:eastAsia="Times New Roman"/>
                <w:spacing w:val="-4"/>
                <w:sz w:val="20"/>
                <w:szCs w:val="26"/>
                <w:lang w:val="fr-CH" w:eastAsia="en-US" w:bidi="ar-EG"/>
              </w:rPr>
              <w:t>(</w:t>
            </w:r>
            <w:r w:rsidRPr="004419CE">
              <w:rPr>
                <w:rFonts w:eastAsia="Times New Roman"/>
                <w:spacing w:val="-4"/>
                <w:sz w:val="20"/>
                <w:szCs w:val="26"/>
                <w:lang w:val="fr-FR" w:eastAsia="en-US" w:bidi="ar-EG"/>
              </w:rPr>
              <w:t>OCI</w:t>
            </w:r>
            <w:r w:rsidRPr="004419CE">
              <w:rPr>
                <w:rFonts w:eastAsia="Times New Roman"/>
                <w:spacing w:val="-4"/>
                <w:sz w:val="20"/>
                <w:szCs w:val="26"/>
                <w:lang w:val="fr-CH" w:eastAsia="en-US" w:bidi="ar-EG"/>
              </w:rPr>
              <w:t>)</w:t>
            </w:r>
          </w:p>
        </w:tc>
        <w:tc>
          <w:tcPr>
            <w:tcW w:w="3533" w:type="pct"/>
            <w:tcBorders>
              <w:top w:val="single" w:sz="4" w:space="0" w:color="auto"/>
              <w:left w:val="single" w:sz="4" w:space="0" w:color="auto"/>
              <w:bottom w:val="single" w:sz="4" w:space="0" w:color="auto"/>
              <w:right w:val="single" w:sz="4" w:space="0" w:color="auto"/>
            </w:tcBorders>
          </w:tcPr>
          <w:p w:rsidR="005054D9" w:rsidRPr="00C11EE5" w:rsidRDefault="005054D9" w:rsidP="00C84BD2">
            <w:pPr>
              <w:spacing w:before="60" w:after="60" w:line="300" w:lineRule="exact"/>
              <w:jc w:val="left"/>
              <w:rPr>
                <w:rFonts w:eastAsia="Times New Roman"/>
                <w:spacing w:val="-4"/>
                <w:sz w:val="20"/>
                <w:szCs w:val="26"/>
                <w:rtl/>
                <w:lang w:eastAsia="en-US"/>
              </w:rPr>
            </w:pPr>
            <w:r>
              <w:rPr>
                <w:rFonts w:eastAsia="Times New Roman" w:hint="cs"/>
                <w:spacing w:val="-4"/>
                <w:sz w:val="20"/>
                <w:szCs w:val="26"/>
                <w:rtl/>
                <w:lang w:val="fr-FR" w:eastAsia="en-US"/>
              </w:rPr>
              <w:t xml:space="preserve">تُقيد المكاسب/الخسائر بالكامل خلال السنة التي تنشأ فيها مباشرة، ولكن خارج المكاسب والخسائر، من خلال بيان الإيرادات الشاملة </w:t>
            </w:r>
            <w:r>
              <w:rPr>
                <w:rFonts w:eastAsia="Times New Roman"/>
                <w:spacing w:val="-4"/>
                <w:sz w:val="20"/>
                <w:szCs w:val="26"/>
                <w:lang w:eastAsia="en-US"/>
              </w:rPr>
              <w:t>(SoCI)</w:t>
            </w:r>
            <w:r>
              <w:rPr>
                <w:rFonts w:eastAsia="Times New Roman" w:hint="cs"/>
                <w:spacing w:val="-4"/>
                <w:sz w:val="20"/>
                <w:szCs w:val="26"/>
                <w:rtl/>
                <w:lang w:eastAsia="en-US"/>
              </w:rPr>
              <w:t>.</w:t>
            </w:r>
          </w:p>
        </w:tc>
      </w:tr>
    </w:tbl>
    <w:p w:rsidR="005054D9" w:rsidRPr="004419CE" w:rsidRDefault="005054D9" w:rsidP="005054D9">
      <w:pPr>
        <w:rPr>
          <w:lang w:bidi="ar-EG"/>
        </w:rPr>
      </w:pPr>
      <w:r w:rsidRPr="004419CE">
        <w:rPr>
          <w:rtl/>
          <w:lang w:bidi="ar-EG"/>
        </w:rPr>
        <w:t xml:space="preserve">يحق للموظفين (وأزواجهم وأطفالهم المعالين وأراملهم) الذين يغادرون الخدمة في سن </w:t>
      </w:r>
      <w:r w:rsidRPr="004419CE">
        <w:rPr>
          <w:lang w:bidi="ar-EG"/>
        </w:rPr>
        <w:t>55</w:t>
      </w:r>
      <w:r w:rsidRPr="004419CE">
        <w:rPr>
          <w:rtl/>
          <w:lang w:bidi="ar-EG"/>
        </w:rPr>
        <w:t xml:space="preserve"> سنة أو أكثر الحصول على التأمين الصحي بعد انتهاء مدة الخدمة إذا كانوا قد عملوا ما لا يقل عن عشر سنوات في منظمة الأمم المتحدة أو في وكالة متخصصة وإذا كان يشملهم صندوق التأمينات للموظفين (الخطة</w:t>
      </w:r>
      <w:r w:rsidRPr="004419CE">
        <w:rPr>
          <w:rFonts w:hint="cs"/>
          <w:rtl/>
          <w:lang w:bidi="ar-EG"/>
        </w:rPr>
        <w:t> </w:t>
      </w:r>
      <w:r w:rsidRPr="004419CE">
        <w:rPr>
          <w:lang w:bidi="ar-EG"/>
        </w:rPr>
        <w:t>CMIP</w:t>
      </w:r>
      <w:r w:rsidRPr="004419CE">
        <w:rPr>
          <w:rtl/>
          <w:lang w:bidi="ar-EG"/>
        </w:rPr>
        <w:t>) أثناء السنوات الخمس التي تسبق مباشرة</w:t>
      </w:r>
      <w:r w:rsidRPr="004419CE">
        <w:rPr>
          <w:rFonts w:hint="cs"/>
          <w:rtl/>
          <w:lang w:bidi="ar-EG"/>
        </w:rPr>
        <w:t>ً</w:t>
      </w:r>
      <w:r w:rsidRPr="004419CE">
        <w:rPr>
          <w:rtl/>
          <w:lang w:bidi="ar-EG"/>
        </w:rPr>
        <w:t xml:space="preserve"> انتهاء مدة خدمتهم. وتنطبق نفس المزايا على الموظفين المستفيدين من معاش عجز من الصندوق المشترك للمعاشات التقاعدية لموظفي الأمم المتحدة. ويتم تمويل هذا</w:t>
      </w:r>
      <w:r w:rsidRPr="004419CE">
        <w:rPr>
          <w:rFonts w:hint="cs"/>
          <w:rtl/>
          <w:lang w:bidi="ar-EG"/>
        </w:rPr>
        <w:t> </w:t>
      </w:r>
      <w:r w:rsidRPr="004419CE">
        <w:rPr>
          <w:rtl/>
          <w:lang w:bidi="ar-EG"/>
        </w:rPr>
        <w:t xml:space="preserve">النظام على أساس مساهمات يشارك فيها الاتحاد بمعدل </w:t>
      </w:r>
      <w:r w:rsidRPr="004419CE">
        <w:rPr>
          <w:lang w:val="fr-CH" w:bidi="ar-EG"/>
        </w:rPr>
        <w:t>2/3</w:t>
      </w:r>
      <w:r w:rsidRPr="004419CE">
        <w:rPr>
          <w:rtl/>
          <w:lang w:bidi="ar-EG"/>
        </w:rPr>
        <w:t xml:space="preserve"> والمستفيدون من التأمين بمعدل </w:t>
      </w:r>
      <w:r w:rsidRPr="004419CE">
        <w:rPr>
          <w:lang w:bidi="ar-EG"/>
        </w:rPr>
        <w:t>1/3</w:t>
      </w:r>
      <w:r w:rsidRPr="004419CE">
        <w:rPr>
          <w:rtl/>
          <w:lang w:bidi="ar-EG"/>
        </w:rPr>
        <w:t>.</w:t>
      </w:r>
    </w:p>
    <w:p w:rsidR="005054D9" w:rsidRPr="004419CE" w:rsidRDefault="005054D9" w:rsidP="005054D9">
      <w:pPr>
        <w:spacing w:after="120"/>
        <w:rPr>
          <w:lang w:bidi="ar-EG"/>
        </w:rPr>
      </w:pPr>
      <w:r w:rsidRPr="004419CE">
        <w:rPr>
          <w:rtl/>
          <w:lang w:bidi="ar-EG"/>
        </w:rPr>
        <w:t xml:space="preserve">وتحتوي الجداول التالية على معلومات وتحليلات </w:t>
      </w:r>
      <w:r w:rsidRPr="004419CE">
        <w:rPr>
          <w:rFonts w:hint="cs"/>
          <w:rtl/>
          <w:lang w:bidi="ar-EG"/>
        </w:rPr>
        <w:t>إضافية</w:t>
      </w:r>
      <w:r w:rsidRPr="004419CE">
        <w:rPr>
          <w:rtl/>
          <w:lang w:bidi="ar-EG"/>
        </w:rPr>
        <w:t xml:space="preserve"> بشأن الخصوم التي تترتب على المزايا المستحقة للموظفين وكذلك قيمة الأصول التي هي في حوزة الصندوق</w:t>
      </w:r>
      <w:r w:rsidRPr="004419CE">
        <w:rPr>
          <w:rFonts w:hint="cs"/>
          <w:rtl/>
          <w:lang w:bidi="ar-EG"/>
        </w:rPr>
        <w:t xml:space="preserve"> وفقاً</w:t>
      </w:r>
      <w:r w:rsidRPr="004419CE">
        <w:rPr>
          <w:rtl/>
          <w:lang w:bidi="ar-EG"/>
        </w:rPr>
        <w:t xml:space="preserve"> </w:t>
      </w:r>
      <w:r w:rsidRPr="004419CE">
        <w:rPr>
          <w:rFonts w:hint="cs"/>
          <w:rtl/>
          <w:lang w:bidi="ar-EG"/>
        </w:rPr>
        <w:t>ل</w:t>
      </w:r>
      <w:r w:rsidRPr="004419CE">
        <w:rPr>
          <w:rtl/>
          <w:lang w:bidi="ar-EG"/>
        </w:rPr>
        <w:t xml:space="preserve">دراسة إكتوارية </w:t>
      </w:r>
      <w:r w:rsidRPr="004419CE">
        <w:rPr>
          <w:rFonts w:hint="cs"/>
          <w:rtl/>
          <w:lang w:bidi="ar-EG"/>
        </w:rPr>
        <w:t xml:space="preserve">أجريت </w:t>
      </w:r>
      <w:r w:rsidRPr="004419CE">
        <w:rPr>
          <w:rtl/>
          <w:lang w:bidi="ar-EG"/>
        </w:rPr>
        <w:t>بغية التوصل إلى المبالغ ذات الصلة في </w:t>
      </w:r>
      <w:r w:rsidRPr="004419CE">
        <w:rPr>
          <w:lang w:bidi="ar-EG"/>
        </w:rPr>
        <w:t>31</w:t>
      </w:r>
      <w:r w:rsidRPr="004419CE">
        <w:rPr>
          <w:rtl/>
          <w:lang w:bidi="ar-EG"/>
        </w:rPr>
        <w:t xml:space="preserve"> ديسمبر </w:t>
      </w:r>
      <w:r>
        <w:rPr>
          <w:lang w:bidi="ar-EG"/>
        </w:rPr>
        <w:t>2018</w:t>
      </w:r>
      <w:r w:rsidRPr="004419CE">
        <w:rPr>
          <w:rtl/>
          <w:lang w:bidi="ar-EG"/>
        </w:rPr>
        <w:t>.</w:t>
      </w:r>
    </w:p>
    <w:tbl>
      <w:tblPr>
        <w:bidiVisual/>
        <w:tblW w:w="9541" w:type="dxa"/>
        <w:jc w:val="center"/>
        <w:tblLayout w:type="fixed"/>
        <w:tblLook w:val="04A0" w:firstRow="1" w:lastRow="0" w:firstColumn="1" w:lastColumn="0" w:noHBand="0" w:noVBand="1"/>
      </w:tblPr>
      <w:tblGrid>
        <w:gridCol w:w="5005"/>
        <w:gridCol w:w="2268"/>
        <w:gridCol w:w="2268"/>
      </w:tblGrid>
      <w:tr w:rsidR="005054D9" w:rsidRPr="003D6599" w:rsidTr="00C84BD2">
        <w:trPr>
          <w:jc w:val="center"/>
        </w:trPr>
        <w:tc>
          <w:tcPr>
            <w:tcW w:w="5005" w:type="dxa"/>
            <w:tcBorders>
              <w:top w:val="single" w:sz="4" w:space="0" w:color="auto"/>
              <w:left w:val="single" w:sz="4" w:space="0" w:color="auto"/>
              <w:bottom w:val="single" w:sz="4" w:space="0" w:color="auto"/>
              <w:right w:val="nil"/>
            </w:tcBorders>
            <w:vAlign w:val="center"/>
            <w:hideMark/>
          </w:tcPr>
          <w:p w:rsidR="005054D9" w:rsidRPr="003D6599" w:rsidRDefault="005054D9" w:rsidP="00C84BD2">
            <w:pPr>
              <w:keepNext/>
              <w:keepLines/>
              <w:widowControl w:val="0"/>
              <w:tabs>
                <w:tab w:val="left" w:pos="567"/>
                <w:tab w:val="left" w:pos="1701"/>
                <w:tab w:val="left" w:pos="2268"/>
                <w:tab w:val="left" w:pos="2835"/>
              </w:tabs>
              <w:kinsoku w:val="0"/>
              <w:overflowPunct w:val="0"/>
              <w:autoSpaceDE w:val="0"/>
              <w:autoSpaceDN w:val="0"/>
              <w:adjustRightInd w:val="0"/>
              <w:spacing w:before="40" w:after="40" w:line="260" w:lineRule="exact"/>
              <w:jc w:val="left"/>
              <w:textAlignment w:val="baseline"/>
              <w:rPr>
                <w:b/>
                <w:bCs/>
                <w:color w:val="000000"/>
                <w:sz w:val="20"/>
                <w:szCs w:val="26"/>
                <w:rtl/>
              </w:rPr>
            </w:pPr>
            <w:r w:rsidRPr="003D6599">
              <w:rPr>
                <w:b/>
                <w:bCs/>
                <w:color w:val="000000"/>
                <w:sz w:val="20"/>
                <w:szCs w:val="26"/>
                <w:rtl/>
                <w:lang w:bidi="ar-EG"/>
              </w:rPr>
              <w:t xml:space="preserve">مبلغ الالتزامات بموجب الخطة </w:t>
            </w:r>
            <w:r w:rsidRPr="003D6599">
              <w:rPr>
                <w:b/>
                <w:bCs/>
                <w:color w:val="000000"/>
                <w:sz w:val="20"/>
                <w:szCs w:val="26"/>
              </w:rPr>
              <w:t>ASHI</w:t>
            </w:r>
            <w:r w:rsidRPr="003D6599">
              <w:rPr>
                <w:b/>
                <w:bCs/>
                <w:color w:val="000000"/>
                <w:sz w:val="20"/>
                <w:szCs w:val="26"/>
                <w:rtl/>
                <w:lang w:bidi="ar-EG"/>
              </w:rPr>
              <w:br/>
              <w:t>في </w:t>
            </w:r>
            <w:r w:rsidRPr="003D6599">
              <w:rPr>
                <w:b/>
                <w:bCs/>
                <w:color w:val="000000"/>
                <w:sz w:val="20"/>
                <w:szCs w:val="26"/>
              </w:rPr>
              <w:t>31</w:t>
            </w:r>
            <w:r w:rsidRPr="003D6599">
              <w:rPr>
                <w:b/>
                <w:bCs/>
                <w:color w:val="000000"/>
                <w:sz w:val="20"/>
                <w:szCs w:val="26"/>
                <w:rtl/>
                <w:lang w:bidi="ar-EG"/>
              </w:rPr>
              <w:t xml:space="preserve"> ديسمبر </w:t>
            </w:r>
            <w:r w:rsidRPr="003D6599">
              <w:rPr>
                <w:b/>
                <w:bCs/>
                <w:color w:val="000000"/>
                <w:sz w:val="20"/>
                <w:szCs w:val="26"/>
              </w:rPr>
              <w:t>2018</w:t>
            </w:r>
            <w:r w:rsidRPr="003D6599">
              <w:rPr>
                <w:b/>
                <w:bCs/>
                <w:color w:val="000000"/>
                <w:sz w:val="20"/>
                <w:szCs w:val="26"/>
                <w:rtl/>
                <w:lang w:bidi="ar-EG"/>
              </w:rPr>
              <w:t xml:space="preserve"> و</w:t>
            </w:r>
            <w:r w:rsidRPr="003D6599">
              <w:rPr>
                <w:b/>
                <w:bCs/>
                <w:color w:val="000000"/>
                <w:sz w:val="20"/>
                <w:szCs w:val="26"/>
              </w:rPr>
              <w:t>2017</w:t>
            </w:r>
            <w:r w:rsidRPr="003D6599">
              <w:rPr>
                <w:b/>
                <w:bCs/>
                <w:color w:val="000000"/>
                <w:sz w:val="20"/>
                <w:szCs w:val="26"/>
                <w:rtl/>
                <w:lang w:bidi="ar-EG"/>
              </w:rPr>
              <w:t xml:space="preserve"> في بيان الوضع المالي</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5054D9" w:rsidRPr="003D6599" w:rsidRDefault="005054D9" w:rsidP="00C84BD2">
            <w:pPr>
              <w:widowControl w:val="0"/>
              <w:tabs>
                <w:tab w:val="left" w:pos="567"/>
                <w:tab w:val="left" w:pos="1701"/>
                <w:tab w:val="left" w:pos="2268"/>
                <w:tab w:val="left" w:pos="2835"/>
              </w:tabs>
              <w:kinsoku w:val="0"/>
              <w:overflowPunct w:val="0"/>
              <w:autoSpaceDE w:val="0"/>
              <w:autoSpaceDN w:val="0"/>
              <w:adjustRightInd w:val="0"/>
              <w:spacing w:before="40" w:after="40" w:line="260" w:lineRule="exact"/>
              <w:jc w:val="center"/>
              <w:textAlignment w:val="baseline"/>
              <w:rPr>
                <w:b/>
                <w:bCs/>
                <w:color w:val="000000"/>
                <w:sz w:val="20"/>
                <w:szCs w:val="26"/>
              </w:rPr>
            </w:pPr>
            <w:r w:rsidRPr="003D6599">
              <w:rPr>
                <w:b/>
                <w:bCs/>
                <w:color w:val="000000"/>
                <w:sz w:val="20"/>
                <w:szCs w:val="26"/>
                <w:rtl/>
                <w:lang w:bidi="ar-EG"/>
              </w:rPr>
              <w:t>بآلاف الفرنكات السويسرية</w:t>
            </w:r>
            <w:r w:rsidRPr="003D6599">
              <w:rPr>
                <w:b/>
                <w:bCs/>
                <w:color w:val="000000"/>
                <w:sz w:val="20"/>
                <w:szCs w:val="26"/>
                <w:rtl/>
                <w:lang w:bidi="ar-EG"/>
              </w:rPr>
              <w:br/>
            </w:r>
            <w:r w:rsidRPr="003D6599">
              <w:rPr>
                <w:b/>
                <w:bCs/>
                <w:color w:val="000000"/>
                <w:sz w:val="20"/>
                <w:szCs w:val="26"/>
              </w:rPr>
              <w:t>2018.12.31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054D9" w:rsidRPr="003D6599" w:rsidRDefault="005054D9" w:rsidP="00C84BD2">
            <w:pPr>
              <w:widowControl w:val="0"/>
              <w:tabs>
                <w:tab w:val="left" w:pos="567"/>
                <w:tab w:val="left" w:pos="1701"/>
                <w:tab w:val="left" w:pos="2268"/>
                <w:tab w:val="left" w:pos="2835"/>
              </w:tabs>
              <w:kinsoku w:val="0"/>
              <w:overflowPunct w:val="0"/>
              <w:autoSpaceDE w:val="0"/>
              <w:autoSpaceDN w:val="0"/>
              <w:adjustRightInd w:val="0"/>
              <w:spacing w:before="40" w:after="40" w:line="260" w:lineRule="exact"/>
              <w:jc w:val="center"/>
              <w:textAlignment w:val="baseline"/>
              <w:rPr>
                <w:b/>
                <w:bCs/>
                <w:color w:val="000000"/>
                <w:sz w:val="20"/>
                <w:szCs w:val="26"/>
              </w:rPr>
            </w:pPr>
            <w:r w:rsidRPr="003D6599">
              <w:rPr>
                <w:b/>
                <w:bCs/>
                <w:color w:val="000000"/>
                <w:sz w:val="20"/>
                <w:szCs w:val="26"/>
                <w:rtl/>
                <w:lang w:bidi="ar-EG"/>
              </w:rPr>
              <w:t>بآلاف الفرنكات السويسرية</w:t>
            </w:r>
            <w:r w:rsidRPr="003D6599">
              <w:rPr>
                <w:b/>
                <w:bCs/>
                <w:color w:val="000000"/>
                <w:sz w:val="20"/>
                <w:szCs w:val="26"/>
                <w:rtl/>
                <w:lang w:bidi="ar-EG"/>
              </w:rPr>
              <w:br/>
            </w:r>
            <w:r w:rsidRPr="003D6599">
              <w:rPr>
                <w:b/>
                <w:bCs/>
                <w:color w:val="000000"/>
                <w:sz w:val="20"/>
                <w:szCs w:val="26"/>
              </w:rPr>
              <w:t>2017.12.31</w:t>
            </w:r>
          </w:p>
        </w:tc>
      </w:tr>
      <w:tr w:rsidR="005054D9" w:rsidRPr="004419CE" w:rsidTr="00C84BD2">
        <w:trPr>
          <w:jc w:val="center"/>
        </w:trPr>
        <w:tc>
          <w:tcPr>
            <w:tcW w:w="5005" w:type="dxa"/>
            <w:tcBorders>
              <w:top w:val="nil"/>
              <w:left w:val="single" w:sz="4" w:space="0" w:color="auto"/>
              <w:bottom w:val="nil"/>
              <w:right w:val="single" w:sz="4" w:space="0" w:color="auto"/>
            </w:tcBorders>
            <w:hideMark/>
          </w:tcPr>
          <w:p w:rsidR="005054D9" w:rsidRPr="004419CE" w:rsidRDefault="005054D9" w:rsidP="00087771">
            <w:pPr>
              <w:spacing w:before="40" w:after="40" w:line="260" w:lineRule="exact"/>
              <w:rPr>
                <w:sz w:val="20"/>
                <w:szCs w:val="26"/>
                <w:lang w:bidi="ar-EG"/>
              </w:rPr>
            </w:pPr>
            <w:r w:rsidRPr="004419CE">
              <w:rPr>
                <w:sz w:val="20"/>
                <w:szCs w:val="26"/>
                <w:rtl/>
                <w:lang w:bidi="ar-SY"/>
              </w:rPr>
              <w:t>الرصيد في </w:t>
            </w:r>
            <w:r w:rsidRPr="004419CE">
              <w:rPr>
                <w:sz w:val="20"/>
                <w:szCs w:val="26"/>
                <w:lang w:val="fr-CH" w:bidi="ar-SY"/>
              </w:rPr>
              <w:t>31</w:t>
            </w:r>
            <w:r w:rsidRPr="004419CE">
              <w:rPr>
                <w:sz w:val="20"/>
                <w:szCs w:val="26"/>
                <w:rtl/>
                <w:lang w:bidi="ar-SY"/>
              </w:rPr>
              <w:t xml:space="preserve"> ديسمبر </w:t>
            </w:r>
            <w:r>
              <w:rPr>
                <w:sz w:val="20"/>
                <w:szCs w:val="26"/>
                <w:lang w:bidi="ar-EG"/>
              </w:rPr>
              <w:t>201</w:t>
            </w:r>
            <w:r w:rsidR="00087771">
              <w:rPr>
                <w:sz w:val="20"/>
                <w:szCs w:val="26"/>
                <w:lang w:bidi="ar-EG"/>
              </w:rPr>
              <w:t>7</w:t>
            </w:r>
            <w:r>
              <w:rPr>
                <w:sz w:val="20"/>
                <w:szCs w:val="26"/>
                <w:lang w:bidi="ar-EG"/>
              </w:rPr>
              <w:t>-201</w:t>
            </w:r>
            <w:r w:rsidR="00087771">
              <w:rPr>
                <w:sz w:val="20"/>
                <w:szCs w:val="26"/>
                <w:lang w:bidi="ar-EG"/>
              </w:rPr>
              <w:t>8</w:t>
            </w:r>
          </w:p>
        </w:tc>
        <w:tc>
          <w:tcPr>
            <w:tcW w:w="2268" w:type="dxa"/>
            <w:tcBorders>
              <w:top w:val="single" w:sz="4" w:space="0" w:color="auto"/>
              <w:left w:val="single" w:sz="4" w:space="0" w:color="auto"/>
              <w:bottom w:val="nil"/>
              <w:right w:val="single" w:sz="4" w:space="0" w:color="auto"/>
            </w:tcBorders>
            <w:shd w:val="clear" w:color="auto" w:fill="auto"/>
          </w:tcPr>
          <w:p w:rsidR="005054D9" w:rsidRPr="00CA32AE" w:rsidRDefault="005054D9" w:rsidP="00C84BD2">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Pr>
            </w:pPr>
            <w:r w:rsidRPr="00CA32AE">
              <w:rPr>
                <w:color w:val="000000"/>
                <w:sz w:val="20"/>
                <w:szCs w:val="26"/>
              </w:rPr>
              <w:t>617</w:t>
            </w:r>
            <w:r>
              <w:rPr>
                <w:color w:val="000000"/>
                <w:sz w:val="20"/>
                <w:szCs w:val="26"/>
              </w:rPr>
              <w:t> </w:t>
            </w:r>
            <w:r w:rsidRPr="00CA32AE">
              <w:rPr>
                <w:color w:val="000000"/>
                <w:sz w:val="20"/>
                <w:szCs w:val="26"/>
              </w:rPr>
              <w:t>250</w:t>
            </w:r>
            <w:r>
              <w:rPr>
                <w:color w:val="000000"/>
                <w:sz w:val="20"/>
                <w:szCs w:val="26"/>
              </w:rPr>
              <w:t>  </w:t>
            </w:r>
          </w:p>
        </w:tc>
        <w:tc>
          <w:tcPr>
            <w:tcW w:w="2268" w:type="dxa"/>
            <w:tcBorders>
              <w:top w:val="single" w:sz="4" w:space="0" w:color="auto"/>
              <w:left w:val="single" w:sz="4" w:space="0" w:color="auto"/>
              <w:bottom w:val="nil"/>
              <w:right w:val="single" w:sz="4" w:space="0" w:color="auto"/>
            </w:tcBorders>
          </w:tcPr>
          <w:p w:rsidR="005054D9" w:rsidRPr="004419CE" w:rsidRDefault="005054D9" w:rsidP="00C84BD2">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tl/>
              </w:rPr>
            </w:pPr>
            <w:r w:rsidRPr="004419CE">
              <w:rPr>
                <w:color w:val="000000"/>
                <w:sz w:val="20"/>
                <w:szCs w:val="26"/>
              </w:rPr>
              <w:t>551 911 </w:t>
            </w:r>
            <w:r>
              <w:rPr>
                <w:color w:val="000000"/>
                <w:sz w:val="20"/>
                <w:szCs w:val="26"/>
              </w:rPr>
              <w:t> </w:t>
            </w:r>
          </w:p>
        </w:tc>
      </w:tr>
      <w:tr w:rsidR="005054D9" w:rsidRPr="004419CE" w:rsidTr="00C84BD2">
        <w:trPr>
          <w:jc w:val="center"/>
        </w:trPr>
        <w:tc>
          <w:tcPr>
            <w:tcW w:w="5005" w:type="dxa"/>
            <w:tcBorders>
              <w:top w:val="nil"/>
              <w:left w:val="single" w:sz="4" w:space="0" w:color="auto"/>
              <w:bottom w:val="nil"/>
              <w:right w:val="single" w:sz="4" w:space="0" w:color="auto"/>
            </w:tcBorders>
            <w:hideMark/>
          </w:tcPr>
          <w:p w:rsidR="005054D9" w:rsidRPr="004419CE" w:rsidRDefault="005054D9" w:rsidP="00C84BD2">
            <w:pPr>
              <w:spacing w:before="40" w:after="40" w:line="260" w:lineRule="exact"/>
              <w:rPr>
                <w:sz w:val="20"/>
                <w:szCs w:val="26"/>
                <w:lang w:bidi="ar-SY"/>
              </w:rPr>
            </w:pPr>
            <w:r w:rsidRPr="004419CE">
              <w:rPr>
                <w:sz w:val="20"/>
                <w:szCs w:val="26"/>
                <w:rtl/>
                <w:lang w:bidi="ar-SY"/>
              </w:rPr>
              <w:t>مجموع النفقات المدرجة في بيان الأداء المالي</w:t>
            </w:r>
          </w:p>
        </w:tc>
        <w:tc>
          <w:tcPr>
            <w:tcW w:w="2268" w:type="dxa"/>
            <w:tcBorders>
              <w:top w:val="nil"/>
              <w:left w:val="single" w:sz="4" w:space="0" w:color="auto"/>
              <w:bottom w:val="nil"/>
              <w:right w:val="single" w:sz="4" w:space="0" w:color="auto"/>
            </w:tcBorders>
            <w:shd w:val="clear" w:color="auto" w:fill="auto"/>
          </w:tcPr>
          <w:p w:rsidR="005054D9" w:rsidRPr="00CA32AE" w:rsidRDefault="005054D9" w:rsidP="00C84BD2">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Pr>
            </w:pPr>
            <w:r w:rsidRPr="00CA32AE">
              <w:rPr>
                <w:color w:val="000000"/>
                <w:sz w:val="20"/>
                <w:szCs w:val="26"/>
              </w:rPr>
              <w:t>28</w:t>
            </w:r>
            <w:r>
              <w:rPr>
                <w:color w:val="000000"/>
                <w:sz w:val="20"/>
                <w:szCs w:val="26"/>
              </w:rPr>
              <w:t> </w:t>
            </w:r>
            <w:r w:rsidRPr="00CA32AE">
              <w:rPr>
                <w:color w:val="000000"/>
                <w:sz w:val="20"/>
                <w:szCs w:val="26"/>
              </w:rPr>
              <w:t>548</w:t>
            </w:r>
            <w:r>
              <w:rPr>
                <w:color w:val="000000"/>
                <w:sz w:val="20"/>
                <w:szCs w:val="26"/>
              </w:rPr>
              <w:t>  </w:t>
            </w:r>
          </w:p>
        </w:tc>
        <w:tc>
          <w:tcPr>
            <w:tcW w:w="2268" w:type="dxa"/>
            <w:tcBorders>
              <w:top w:val="nil"/>
              <w:left w:val="single" w:sz="4" w:space="0" w:color="auto"/>
              <w:bottom w:val="nil"/>
              <w:right w:val="single" w:sz="4" w:space="0" w:color="auto"/>
            </w:tcBorders>
          </w:tcPr>
          <w:p w:rsidR="005054D9" w:rsidRPr="004419CE" w:rsidRDefault="005054D9" w:rsidP="00C84BD2">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tl/>
              </w:rPr>
            </w:pPr>
            <w:r w:rsidRPr="004419CE">
              <w:rPr>
                <w:color w:val="000000"/>
                <w:sz w:val="20"/>
                <w:szCs w:val="26"/>
              </w:rPr>
              <w:t>25 375 </w:t>
            </w:r>
            <w:r>
              <w:rPr>
                <w:color w:val="000000"/>
                <w:sz w:val="20"/>
                <w:szCs w:val="26"/>
              </w:rPr>
              <w:t> </w:t>
            </w:r>
          </w:p>
        </w:tc>
      </w:tr>
      <w:tr w:rsidR="005054D9" w:rsidRPr="004419CE" w:rsidTr="00C84BD2">
        <w:trPr>
          <w:jc w:val="center"/>
        </w:trPr>
        <w:tc>
          <w:tcPr>
            <w:tcW w:w="5005" w:type="dxa"/>
            <w:tcBorders>
              <w:top w:val="nil"/>
              <w:left w:val="single" w:sz="4" w:space="0" w:color="auto"/>
              <w:bottom w:val="nil"/>
              <w:right w:val="single" w:sz="4" w:space="0" w:color="auto"/>
            </w:tcBorders>
            <w:hideMark/>
          </w:tcPr>
          <w:p w:rsidR="005054D9" w:rsidRPr="004419CE" w:rsidRDefault="005054D9" w:rsidP="00C84BD2">
            <w:pPr>
              <w:spacing w:before="40" w:after="40" w:line="260" w:lineRule="exact"/>
              <w:rPr>
                <w:sz w:val="20"/>
                <w:szCs w:val="26"/>
                <w:lang w:val="fr-CH" w:bidi="ar-SY"/>
              </w:rPr>
            </w:pPr>
            <w:r w:rsidRPr="004419CE">
              <w:rPr>
                <w:sz w:val="20"/>
                <w:szCs w:val="26"/>
                <w:rtl/>
                <w:lang w:bidi="ar-SY"/>
              </w:rPr>
              <w:t>خسائر إكتوارية مدرجة في صافي الأصول</w:t>
            </w:r>
          </w:p>
        </w:tc>
        <w:tc>
          <w:tcPr>
            <w:tcW w:w="2268" w:type="dxa"/>
            <w:tcBorders>
              <w:top w:val="nil"/>
              <w:left w:val="single" w:sz="4" w:space="0" w:color="auto"/>
              <w:bottom w:val="nil"/>
              <w:right w:val="single" w:sz="4" w:space="0" w:color="auto"/>
            </w:tcBorders>
            <w:shd w:val="clear" w:color="auto" w:fill="auto"/>
          </w:tcPr>
          <w:p w:rsidR="005054D9" w:rsidRPr="00CA32AE" w:rsidRDefault="005054D9" w:rsidP="00087771">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Pr>
            </w:pPr>
            <w:r w:rsidRPr="00CA32AE">
              <w:rPr>
                <w:color w:val="000000"/>
                <w:sz w:val="20"/>
                <w:szCs w:val="26"/>
              </w:rPr>
              <w:t>87</w:t>
            </w:r>
            <w:r w:rsidR="00087771">
              <w:rPr>
                <w:color w:val="000000"/>
                <w:sz w:val="20"/>
                <w:szCs w:val="26"/>
              </w:rPr>
              <w:t> </w:t>
            </w:r>
            <w:r w:rsidRPr="00CA32AE">
              <w:rPr>
                <w:color w:val="000000"/>
                <w:sz w:val="20"/>
                <w:szCs w:val="26"/>
              </w:rPr>
              <w:t>277</w:t>
            </w:r>
            <w:r>
              <w:rPr>
                <w:color w:val="000000"/>
                <w:sz w:val="20"/>
                <w:szCs w:val="26"/>
              </w:rPr>
              <w:t>–</w:t>
            </w:r>
          </w:p>
        </w:tc>
        <w:tc>
          <w:tcPr>
            <w:tcW w:w="2268" w:type="dxa"/>
            <w:tcBorders>
              <w:top w:val="nil"/>
              <w:left w:val="single" w:sz="4" w:space="0" w:color="auto"/>
              <w:bottom w:val="nil"/>
              <w:right w:val="single" w:sz="4" w:space="0" w:color="auto"/>
            </w:tcBorders>
          </w:tcPr>
          <w:p w:rsidR="005054D9" w:rsidRPr="004419CE" w:rsidRDefault="005054D9" w:rsidP="00C84BD2">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Pr>
            </w:pPr>
            <w:r w:rsidRPr="004419CE">
              <w:rPr>
                <w:color w:val="000000"/>
                <w:sz w:val="20"/>
                <w:szCs w:val="26"/>
              </w:rPr>
              <w:t>47 125 </w:t>
            </w:r>
            <w:r>
              <w:rPr>
                <w:color w:val="000000"/>
                <w:sz w:val="20"/>
                <w:szCs w:val="26"/>
              </w:rPr>
              <w:t> </w:t>
            </w:r>
          </w:p>
        </w:tc>
      </w:tr>
      <w:tr w:rsidR="005054D9" w:rsidRPr="004419CE" w:rsidTr="00C84BD2">
        <w:trPr>
          <w:jc w:val="center"/>
        </w:trPr>
        <w:tc>
          <w:tcPr>
            <w:tcW w:w="5005" w:type="dxa"/>
            <w:tcBorders>
              <w:top w:val="nil"/>
              <w:left w:val="single" w:sz="4" w:space="0" w:color="auto"/>
              <w:bottom w:val="nil"/>
              <w:right w:val="single" w:sz="4" w:space="0" w:color="auto"/>
            </w:tcBorders>
            <w:hideMark/>
          </w:tcPr>
          <w:p w:rsidR="005054D9" w:rsidRPr="004419CE" w:rsidRDefault="005054D9" w:rsidP="00C84BD2">
            <w:pPr>
              <w:spacing w:before="40" w:after="40" w:line="260" w:lineRule="exact"/>
              <w:rPr>
                <w:sz w:val="20"/>
                <w:szCs w:val="26"/>
                <w:lang w:bidi="ar-SY"/>
              </w:rPr>
            </w:pPr>
            <w:r w:rsidRPr="004419CE">
              <w:rPr>
                <w:sz w:val="20"/>
                <w:szCs w:val="26"/>
                <w:rtl/>
                <w:lang w:bidi="ar-SY"/>
              </w:rPr>
              <w:t>مساهمات أثناء الفترة المالية</w:t>
            </w:r>
          </w:p>
        </w:tc>
        <w:tc>
          <w:tcPr>
            <w:tcW w:w="2268" w:type="dxa"/>
            <w:tcBorders>
              <w:top w:val="nil"/>
              <w:left w:val="single" w:sz="4" w:space="0" w:color="auto"/>
              <w:bottom w:val="nil"/>
              <w:right w:val="single" w:sz="4" w:space="0" w:color="auto"/>
            </w:tcBorders>
            <w:shd w:val="clear" w:color="auto" w:fill="auto"/>
          </w:tcPr>
          <w:p w:rsidR="005054D9" w:rsidRPr="00CA32AE" w:rsidRDefault="005054D9" w:rsidP="00C84BD2">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Pr>
            </w:pPr>
            <w:r w:rsidRPr="00CA32AE">
              <w:rPr>
                <w:color w:val="000000"/>
                <w:sz w:val="20"/>
                <w:szCs w:val="26"/>
              </w:rPr>
              <w:t>6</w:t>
            </w:r>
            <w:r>
              <w:rPr>
                <w:color w:val="000000"/>
                <w:sz w:val="20"/>
                <w:szCs w:val="26"/>
              </w:rPr>
              <w:t> </w:t>
            </w:r>
            <w:r w:rsidRPr="00CA32AE">
              <w:rPr>
                <w:color w:val="000000"/>
                <w:sz w:val="20"/>
                <w:szCs w:val="26"/>
              </w:rPr>
              <w:t>281</w:t>
            </w:r>
            <w:r>
              <w:rPr>
                <w:color w:val="000000"/>
                <w:sz w:val="20"/>
                <w:szCs w:val="26"/>
              </w:rPr>
              <w:t>–</w:t>
            </w:r>
          </w:p>
        </w:tc>
        <w:tc>
          <w:tcPr>
            <w:tcW w:w="2268" w:type="dxa"/>
            <w:tcBorders>
              <w:top w:val="nil"/>
              <w:left w:val="single" w:sz="4" w:space="0" w:color="auto"/>
              <w:bottom w:val="nil"/>
              <w:right w:val="single" w:sz="4" w:space="0" w:color="auto"/>
            </w:tcBorders>
          </w:tcPr>
          <w:p w:rsidR="005054D9" w:rsidRPr="004419CE" w:rsidRDefault="005054D9" w:rsidP="00C84BD2">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tl/>
              </w:rPr>
            </w:pPr>
            <w:r w:rsidRPr="004419CE">
              <w:rPr>
                <w:color w:val="000000"/>
                <w:sz w:val="20"/>
                <w:szCs w:val="26"/>
              </w:rPr>
              <w:t>7 161</w:t>
            </w:r>
            <w:r>
              <w:rPr>
                <w:color w:val="000000"/>
                <w:sz w:val="20"/>
                <w:szCs w:val="26"/>
              </w:rPr>
              <w:t>–</w:t>
            </w:r>
          </w:p>
        </w:tc>
      </w:tr>
      <w:tr w:rsidR="005054D9" w:rsidRPr="004419CE" w:rsidTr="00C84BD2">
        <w:trPr>
          <w:jc w:val="center"/>
        </w:trPr>
        <w:tc>
          <w:tcPr>
            <w:tcW w:w="5005" w:type="dxa"/>
            <w:tcBorders>
              <w:top w:val="nil"/>
              <w:left w:val="single" w:sz="4" w:space="0" w:color="auto"/>
              <w:bottom w:val="nil"/>
              <w:right w:val="single" w:sz="4" w:space="0" w:color="auto"/>
            </w:tcBorders>
            <w:hideMark/>
          </w:tcPr>
          <w:p w:rsidR="005054D9" w:rsidRPr="004419CE" w:rsidRDefault="005054D9" w:rsidP="00C84BD2">
            <w:pPr>
              <w:spacing w:before="40" w:after="40" w:line="260" w:lineRule="exact"/>
              <w:rPr>
                <w:sz w:val="20"/>
                <w:szCs w:val="26"/>
                <w:lang w:val="fr-CH" w:bidi="ar-SY"/>
              </w:rPr>
            </w:pPr>
            <w:r w:rsidRPr="004419CE">
              <w:rPr>
                <w:sz w:val="20"/>
                <w:szCs w:val="26"/>
                <w:rtl/>
                <w:lang w:bidi="ar-SY"/>
              </w:rPr>
              <w:t xml:space="preserve">خسائر/(أرباح) غير محققة في سعر الصرف </w:t>
            </w:r>
          </w:p>
        </w:tc>
        <w:tc>
          <w:tcPr>
            <w:tcW w:w="2268" w:type="dxa"/>
            <w:tcBorders>
              <w:top w:val="nil"/>
              <w:left w:val="single" w:sz="4" w:space="0" w:color="auto"/>
              <w:right w:val="single" w:sz="4" w:space="0" w:color="auto"/>
            </w:tcBorders>
            <w:shd w:val="clear" w:color="auto" w:fill="auto"/>
          </w:tcPr>
          <w:p w:rsidR="005054D9" w:rsidRPr="00CA32AE" w:rsidRDefault="005054D9" w:rsidP="00C84BD2">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Pr>
            </w:pPr>
            <w:r w:rsidRPr="00CA32AE">
              <w:rPr>
                <w:color w:val="000000"/>
                <w:sz w:val="20"/>
                <w:szCs w:val="26"/>
              </w:rPr>
              <w:t>0</w:t>
            </w:r>
            <w:r>
              <w:rPr>
                <w:color w:val="000000"/>
                <w:sz w:val="20"/>
                <w:szCs w:val="26"/>
              </w:rPr>
              <w:t>  </w:t>
            </w:r>
          </w:p>
        </w:tc>
        <w:tc>
          <w:tcPr>
            <w:tcW w:w="2268" w:type="dxa"/>
            <w:tcBorders>
              <w:top w:val="nil"/>
              <w:left w:val="single" w:sz="4" w:space="0" w:color="auto"/>
              <w:bottom w:val="nil"/>
              <w:right w:val="single" w:sz="4" w:space="0" w:color="auto"/>
            </w:tcBorders>
          </w:tcPr>
          <w:p w:rsidR="005054D9" w:rsidRPr="004419CE" w:rsidRDefault="005054D9" w:rsidP="00C84BD2">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Pr>
            </w:pPr>
            <w:r w:rsidRPr="004419CE">
              <w:rPr>
                <w:color w:val="000000"/>
                <w:sz w:val="20"/>
                <w:szCs w:val="26"/>
              </w:rPr>
              <w:t>0 </w:t>
            </w:r>
            <w:r>
              <w:rPr>
                <w:color w:val="000000"/>
                <w:sz w:val="20"/>
                <w:szCs w:val="26"/>
              </w:rPr>
              <w:t> </w:t>
            </w:r>
          </w:p>
        </w:tc>
      </w:tr>
      <w:tr w:rsidR="005054D9" w:rsidRPr="004419CE" w:rsidTr="00C84BD2">
        <w:trPr>
          <w:jc w:val="center"/>
        </w:trPr>
        <w:tc>
          <w:tcPr>
            <w:tcW w:w="5005" w:type="dxa"/>
            <w:tcBorders>
              <w:top w:val="nil"/>
              <w:left w:val="single" w:sz="4" w:space="0" w:color="auto"/>
              <w:bottom w:val="single" w:sz="4" w:space="0" w:color="auto"/>
              <w:right w:val="single" w:sz="4" w:space="0" w:color="auto"/>
            </w:tcBorders>
            <w:hideMark/>
          </w:tcPr>
          <w:p w:rsidR="005054D9" w:rsidRPr="004419CE" w:rsidRDefault="005054D9" w:rsidP="00C84BD2">
            <w:pPr>
              <w:spacing w:before="40" w:after="40" w:line="260" w:lineRule="exact"/>
              <w:rPr>
                <w:sz w:val="20"/>
                <w:szCs w:val="26"/>
                <w:rtl/>
                <w:lang w:bidi="ar-EG"/>
              </w:rPr>
            </w:pPr>
            <w:r w:rsidRPr="004419CE">
              <w:rPr>
                <w:sz w:val="20"/>
                <w:szCs w:val="26"/>
                <w:rtl/>
                <w:lang w:bidi="ar-SY"/>
              </w:rPr>
              <w:t xml:space="preserve">مبلغ الالتزامات بموجب الخطة </w:t>
            </w:r>
            <w:r w:rsidRPr="004419CE">
              <w:rPr>
                <w:sz w:val="20"/>
                <w:szCs w:val="26"/>
                <w:lang w:bidi="ar-SY"/>
              </w:rPr>
              <w:t>ASHI</w:t>
            </w:r>
            <w:r w:rsidRPr="004419CE">
              <w:rPr>
                <w:sz w:val="20"/>
                <w:szCs w:val="26"/>
                <w:rtl/>
                <w:lang w:bidi="ar-SY"/>
              </w:rPr>
              <w:t xml:space="preserve"> في </w:t>
            </w:r>
            <w:r w:rsidRPr="004419CE">
              <w:rPr>
                <w:sz w:val="20"/>
                <w:szCs w:val="26"/>
                <w:lang w:val="fr-CH" w:bidi="ar-SY"/>
              </w:rPr>
              <w:t>31</w:t>
            </w:r>
            <w:r w:rsidRPr="004419CE">
              <w:rPr>
                <w:sz w:val="20"/>
                <w:szCs w:val="26"/>
                <w:rtl/>
                <w:lang w:bidi="ar-SY"/>
              </w:rPr>
              <w:t xml:space="preserve"> ديسمبر </w:t>
            </w:r>
            <w:r w:rsidRPr="004419CE">
              <w:rPr>
                <w:sz w:val="20"/>
                <w:szCs w:val="26"/>
                <w:lang w:bidi="ar-EG"/>
              </w:rPr>
              <w:t>201</w:t>
            </w:r>
            <w:r>
              <w:rPr>
                <w:sz w:val="20"/>
                <w:szCs w:val="26"/>
                <w:lang w:bidi="ar-EG"/>
              </w:rPr>
              <w:t>8</w:t>
            </w:r>
            <w:r w:rsidRPr="004419CE">
              <w:rPr>
                <w:sz w:val="20"/>
                <w:szCs w:val="26"/>
                <w:lang w:bidi="ar-EG"/>
              </w:rPr>
              <w:t>-201</w:t>
            </w:r>
            <w:r>
              <w:rPr>
                <w:sz w:val="20"/>
                <w:szCs w:val="26"/>
                <w:lang w:bidi="ar-EG"/>
              </w:rPr>
              <w:t>7</w:t>
            </w:r>
          </w:p>
        </w:tc>
        <w:tc>
          <w:tcPr>
            <w:tcW w:w="2268" w:type="dxa"/>
            <w:tcBorders>
              <w:top w:val="nil"/>
              <w:left w:val="single" w:sz="4" w:space="0" w:color="auto"/>
              <w:bottom w:val="single" w:sz="4" w:space="0" w:color="auto"/>
              <w:right w:val="single" w:sz="4" w:space="0" w:color="auto"/>
            </w:tcBorders>
            <w:shd w:val="clear" w:color="auto" w:fill="auto"/>
          </w:tcPr>
          <w:p w:rsidR="005054D9" w:rsidRPr="00CA32AE" w:rsidRDefault="005054D9" w:rsidP="00C84BD2">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Pr>
            </w:pPr>
            <w:r w:rsidRPr="00CA32AE">
              <w:rPr>
                <w:color w:val="000000"/>
                <w:sz w:val="20"/>
                <w:szCs w:val="26"/>
              </w:rPr>
              <w:t>552</w:t>
            </w:r>
            <w:r>
              <w:rPr>
                <w:color w:val="000000"/>
                <w:sz w:val="20"/>
                <w:szCs w:val="26"/>
              </w:rPr>
              <w:t> </w:t>
            </w:r>
            <w:r w:rsidRPr="00CA32AE">
              <w:rPr>
                <w:color w:val="000000"/>
                <w:sz w:val="20"/>
                <w:szCs w:val="26"/>
              </w:rPr>
              <w:t>240</w:t>
            </w:r>
            <w:r>
              <w:rPr>
                <w:color w:val="000000"/>
                <w:sz w:val="20"/>
                <w:szCs w:val="26"/>
              </w:rPr>
              <w:t>  </w:t>
            </w:r>
          </w:p>
        </w:tc>
        <w:tc>
          <w:tcPr>
            <w:tcW w:w="2268" w:type="dxa"/>
            <w:tcBorders>
              <w:top w:val="nil"/>
              <w:left w:val="single" w:sz="4" w:space="0" w:color="auto"/>
              <w:bottom w:val="single" w:sz="4" w:space="0" w:color="auto"/>
              <w:right w:val="single" w:sz="4" w:space="0" w:color="auto"/>
            </w:tcBorders>
          </w:tcPr>
          <w:p w:rsidR="005054D9" w:rsidRPr="003D6599" w:rsidRDefault="005054D9" w:rsidP="00C84BD2">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tl/>
              </w:rPr>
            </w:pPr>
            <w:r w:rsidRPr="003D6599">
              <w:rPr>
                <w:color w:val="000000"/>
                <w:sz w:val="20"/>
                <w:szCs w:val="26"/>
              </w:rPr>
              <w:t>617 250  </w:t>
            </w:r>
          </w:p>
        </w:tc>
      </w:tr>
    </w:tbl>
    <w:p w:rsidR="005054D9" w:rsidRPr="00EE2EF4" w:rsidRDefault="005054D9" w:rsidP="005054D9">
      <w:pPr>
        <w:rPr>
          <w:rtl/>
        </w:rPr>
      </w:pPr>
      <w:r w:rsidRPr="00C470E3">
        <w:rPr>
          <w:rFonts w:hint="cs"/>
          <w:rtl/>
          <w:lang w:bidi="ar-EG"/>
        </w:rPr>
        <w:t xml:space="preserve">يصل </w:t>
      </w:r>
      <w:r w:rsidRPr="00C470E3">
        <w:rPr>
          <w:rtl/>
          <w:lang w:bidi="ar-EG"/>
        </w:rPr>
        <w:t xml:space="preserve">الالتزام </w:t>
      </w:r>
      <w:r w:rsidRPr="00C470E3">
        <w:rPr>
          <w:rFonts w:hint="cs"/>
          <w:rtl/>
          <w:lang w:bidi="ar-EG"/>
        </w:rPr>
        <w:t>المتعلق</w:t>
      </w:r>
      <w:r w:rsidRPr="00C470E3">
        <w:rPr>
          <w:rtl/>
          <w:lang w:bidi="ar-EG"/>
        </w:rPr>
        <w:t xml:space="preserve"> </w:t>
      </w:r>
      <w:r w:rsidRPr="00C470E3">
        <w:rPr>
          <w:rFonts w:hint="cs"/>
          <w:rtl/>
          <w:lang w:bidi="ar-EG"/>
        </w:rPr>
        <w:t>با</w:t>
      </w:r>
      <w:r w:rsidRPr="00C470E3">
        <w:rPr>
          <w:rtl/>
          <w:lang w:bidi="ar-EG"/>
        </w:rPr>
        <w:t>لتأمين الصحي بعد انتهاء مدة الخدمة </w:t>
      </w:r>
      <w:r w:rsidRPr="00C470E3">
        <w:rPr>
          <w:lang w:bidi="ar-EG"/>
        </w:rPr>
        <w:t>(ASHI)</w:t>
      </w:r>
      <w:r w:rsidRPr="00C470E3">
        <w:rPr>
          <w:rtl/>
          <w:lang w:bidi="ar-EG"/>
        </w:rPr>
        <w:t xml:space="preserve"> </w:t>
      </w:r>
      <w:r w:rsidRPr="00C470E3">
        <w:rPr>
          <w:rFonts w:hint="cs"/>
          <w:rtl/>
          <w:lang w:bidi="ar-EG"/>
        </w:rPr>
        <w:t>إلى</w:t>
      </w:r>
      <w:r w:rsidRPr="00C470E3">
        <w:rPr>
          <w:rtl/>
          <w:lang w:bidi="ar-EG"/>
        </w:rPr>
        <w:t xml:space="preserve"> </w:t>
      </w:r>
      <w:r w:rsidRPr="00C470E3">
        <w:rPr>
          <w:lang w:eastAsia="en-GB"/>
        </w:rPr>
        <w:t>552,24</w:t>
      </w:r>
      <w:r w:rsidRPr="00C470E3">
        <w:rPr>
          <w:rtl/>
          <w:lang w:bidi="ar-EG"/>
        </w:rPr>
        <w:t xml:space="preserve"> مليون فرنك سويسري </w:t>
      </w:r>
      <w:r w:rsidRPr="00C470E3">
        <w:rPr>
          <w:rFonts w:hint="cs"/>
          <w:rtl/>
          <w:lang w:bidi="ar-EG"/>
        </w:rPr>
        <w:t xml:space="preserve">حتى </w:t>
      </w:r>
      <w:r w:rsidRPr="00C470E3">
        <w:rPr>
          <w:lang w:bidi="ar-EG"/>
        </w:rPr>
        <w:t>31</w:t>
      </w:r>
      <w:r w:rsidRPr="00C470E3">
        <w:rPr>
          <w:rFonts w:hint="eastAsia"/>
          <w:rtl/>
          <w:lang w:bidi="ar-EG"/>
        </w:rPr>
        <w:t> </w:t>
      </w:r>
      <w:r w:rsidRPr="00C470E3">
        <w:rPr>
          <w:rFonts w:hint="cs"/>
          <w:rtl/>
          <w:lang w:bidi="ar-EG"/>
        </w:rPr>
        <w:t>ديسمبر</w:t>
      </w:r>
      <w:r w:rsidRPr="00C470E3">
        <w:rPr>
          <w:rFonts w:hint="eastAsia"/>
          <w:rtl/>
          <w:lang w:bidi="ar-EG"/>
        </w:rPr>
        <w:t> </w:t>
      </w:r>
      <w:r w:rsidRPr="00C470E3">
        <w:rPr>
          <w:lang w:bidi="ar-EG"/>
        </w:rPr>
        <w:t>2018</w:t>
      </w:r>
      <w:r w:rsidRPr="00C470E3">
        <w:rPr>
          <w:rFonts w:hint="cs"/>
          <w:rtl/>
          <w:lang w:bidi="ar-EG"/>
        </w:rPr>
        <w:t xml:space="preserve">. </w:t>
      </w:r>
      <w:r w:rsidRPr="00C470E3">
        <w:rPr>
          <w:rtl/>
          <w:lang w:bidi="ar-EG"/>
        </w:rPr>
        <w:t>و</w:t>
      </w:r>
      <w:r w:rsidRPr="00C470E3">
        <w:rPr>
          <w:rFonts w:hint="cs"/>
          <w:rtl/>
          <w:lang w:bidi="ar-EG"/>
        </w:rPr>
        <w:t>ي</w:t>
      </w:r>
      <w:r w:rsidRPr="00C470E3">
        <w:rPr>
          <w:rtl/>
          <w:lang w:bidi="ar-EG"/>
        </w:rPr>
        <w:t>رجع هذ</w:t>
      </w:r>
      <w:r w:rsidRPr="00C470E3">
        <w:rPr>
          <w:rFonts w:hint="cs"/>
          <w:rtl/>
          <w:lang w:bidi="ar-EG"/>
        </w:rPr>
        <w:t xml:space="preserve">ا الانخفاض الكبير مقارنةً بعام </w:t>
      </w:r>
      <w:r w:rsidRPr="00C470E3">
        <w:rPr>
          <w:lang w:bidi="ar-EG"/>
        </w:rPr>
        <w:t>2017</w:t>
      </w:r>
      <w:r w:rsidRPr="00C470E3">
        <w:rPr>
          <w:rFonts w:hint="cs"/>
          <w:rtl/>
          <w:lang w:bidi="ar-EG"/>
        </w:rPr>
        <w:t xml:space="preserve"> (</w:t>
      </w:r>
      <w:r w:rsidRPr="00C470E3">
        <w:rPr>
          <w:lang w:bidi="ar-EG"/>
        </w:rPr>
        <w:t>250 000</w:t>
      </w:r>
      <w:r w:rsidRPr="00C470E3">
        <w:rPr>
          <w:rFonts w:hint="cs"/>
          <w:rtl/>
          <w:lang w:bidi="ar-EG"/>
        </w:rPr>
        <w:t> </w:t>
      </w:r>
      <w:r w:rsidRPr="00C470E3">
        <w:rPr>
          <w:lang w:bidi="ar-EG"/>
        </w:rPr>
        <w:t>617</w:t>
      </w:r>
      <w:r w:rsidRPr="00C470E3">
        <w:rPr>
          <w:rFonts w:hint="cs"/>
          <w:rtl/>
          <w:lang w:bidi="ar-EG"/>
        </w:rPr>
        <w:t xml:space="preserve"> </w:t>
      </w:r>
      <w:r w:rsidRPr="00C470E3">
        <w:rPr>
          <w:rtl/>
          <w:lang w:bidi="ar-EG"/>
        </w:rPr>
        <w:t>فرنك سويسري</w:t>
      </w:r>
      <w:r w:rsidRPr="00C470E3">
        <w:rPr>
          <w:rFonts w:hint="cs"/>
          <w:rtl/>
          <w:lang w:bidi="ar-EG"/>
        </w:rPr>
        <w:t>)</w:t>
      </w:r>
      <w:r w:rsidRPr="00C470E3">
        <w:rPr>
          <w:rtl/>
          <w:lang w:bidi="ar-EG"/>
        </w:rPr>
        <w:t xml:space="preserve"> إلى</w:t>
      </w:r>
      <w:r w:rsidRPr="00C470E3">
        <w:rPr>
          <w:rFonts w:hint="cs"/>
          <w:rtl/>
          <w:lang w:bidi="ar-EG"/>
        </w:rPr>
        <w:t xml:space="preserve"> المكاسب الناجمة عن </w:t>
      </w:r>
      <w:r w:rsidRPr="00C470E3">
        <w:rPr>
          <w:color w:val="000000"/>
          <w:rtl/>
        </w:rPr>
        <w:t xml:space="preserve">التغييرات في الافتراضات </w:t>
      </w:r>
      <w:r w:rsidRPr="00C470E3">
        <w:rPr>
          <w:rFonts w:hint="cs"/>
          <w:rtl/>
          <w:lang w:bidi="ar-EG"/>
        </w:rPr>
        <w:t xml:space="preserve">بما في ذلك جدول المطالبات الطبية الجديد </w:t>
      </w:r>
      <w:r>
        <w:rPr>
          <w:rFonts w:hint="cs"/>
          <w:rtl/>
          <w:lang w:bidi="ar-EG"/>
        </w:rPr>
        <w:t xml:space="preserve">الذي يبرز </w:t>
      </w:r>
      <w:r>
        <w:rPr>
          <w:rFonts w:hint="cs"/>
          <w:rtl/>
        </w:rPr>
        <w:t>ال</w:t>
      </w:r>
      <w:r>
        <w:rPr>
          <w:rFonts w:hint="cs"/>
          <w:rtl/>
          <w:lang w:bidi="ar-EG"/>
        </w:rPr>
        <w:t xml:space="preserve">تجربة الجيدة للمطالبات في الفترة الأخيرة وإلى الزيادة أيضاً في </w:t>
      </w:r>
      <w:r w:rsidRPr="004419CE">
        <w:rPr>
          <w:rFonts w:hint="cs"/>
          <w:rtl/>
          <w:lang w:bidi="ar-EG"/>
        </w:rPr>
        <w:t xml:space="preserve">معدل الخصم </w:t>
      </w:r>
      <w:r>
        <w:rPr>
          <w:rFonts w:hint="cs"/>
          <w:rtl/>
          <w:lang w:bidi="ar-EG"/>
        </w:rPr>
        <w:t xml:space="preserve">من </w:t>
      </w:r>
      <w:r>
        <w:rPr>
          <w:lang w:bidi="ar-EG"/>
        </w:rPr>
        <w:t>0,90</w:t>
      </w:r>
      <w:r>
        <w:rPr>
          <w:rFonts w:hint="cs"/>
          <w:rtl/>
          <w:lang w:bidi="ar-EG"/>
        </w:rPr>
        <w:t xml:space="preserve"> في المائة في </w:t>
      </w:r>
      <w:r>
        <w:rPr>
          <w:lang w:bidi="ar-EG"/>
        </w:rPr>
        <w:t>2017</w:t>
      </w:r>
      <w:r>
        <w:rPr>
          <w:rFonts w:hint="cs"/>
          <w:rtl/>
          <w:lang w:bidi="ar-EG"/>
        </w:rPr>
        <w:t xml:space="preserve"> </w:t>
      </w:r>
      <w:r w:rsidRPr="004419CE">
        <w:rPr>
          <w:rFonts w:hint="cs"/>
          <w:rtl/>
          <w:lang w:bidi="ar-EG"/>
        </w:rPr>
        <w:t xml:space="preserve">إلى </w:t>
      </w:r>
      <w:r>
        <w:rPr>
          <w:lang w:bidi="ar-EG"/>
        </w:rPr>
        <w:t>1,2</w:t>
      </w:r>
      <w:r>
        <w:rPr>
          <w:rFonts w:hint="cs"/>
          <w:rtl/>
          <w:lang w:bidi="ar-EG"/>
        </w:rPr>
        <w:t xml:space="preserve"> في المائة في </w:t>
      </w:r>
      <w:r>
        <w:rPr>
          <w:lang w:bidi="ar-EG"/>
        </w:rPr>
        <w:t>2018</w:t>
      </w:r>
      <w:r>
        <w:rPr>
          <w:rFonts w:hint="cs"/>
          <w:rtl/>
        </w:rPr>
        <w:t>.</w:t>
      </w:r>
    </w:p>
    <w:p w:rsidR="005054D9" w:rsidRPr="004419CE" w:rsidRDefault="005054D9" w:rsidP="005054D9">
      <w:pPr>
        <w:spacing w:after="120"/>
        <w:rPr>
          <w:spacing w:val="-2"/>
          <w:rtl/>
          <w:lang w:bidi="ar-EG"/>
        </w:rPr>
      </w:pPr>
      <w:r w:rsidRPr="004419CE">
        <w:rPr>
          <w:spacing w:val="-2"/>
          <w:rtl/>
          <w:lang w:bidi="ar-EG"/>
        </w:rPr>
        <w:t xml:space="preserve">وتقيد الخسارة الإكتوارية الناتجة عن تطور التقديرات الإكتوارية في صافي الأصول </w:t>
      </w:r>
      <w:r w:rsidRPr="004419CE">
        <w:rPr>
          <w:rFonts w:hint="cs"/>
          <w:spacing w:val="-2"/>
          <w:rtl/>
          <w:lang w:bidi="ar-EG"/>
        </w:rPr>
        <w:t>باستعمال</w:t>
      </w:r>
      <w:r w:rsidRPr="004419CE">
        <w:rPr>
          <w:spacing w:val="-2"/>
          <w:rtl/>
          <w:lang w:bidi="ar-EG"/>
        </w:rPr>
        <w:t xml:space="preserve"> </w:t>
      </w:r>
      <w:r w:rsidRPr="004419CE">
        <w:rPr>
          <w:rFonts w:hint="cs"/>
          <w:spacing w:val="-2"/>
          <w:rtl/>
          <w:lang w:bidi="ar-EG"/>
        </w:rPr>
        <w:t>أسلوب</w:t>
      </w:r>
      <w:r w:rsidRPr="004419CE">
        <w:rPr>
          <w:spacing w:val="-2"/>
          <w:rtl/>
          <w:lang w:bidi="ar-EG"/>
        </w:rPr>
        <w:t xml:space="preserve"> الإيرادات الشاملة الأخرى</w:t>
      </w:r>
      <w:r w:rsidRPr="004419CE">
        <w:rPr>
          <w:spacing w:val="-2"/>
          <w:rtl/>
          <w:lang w:bidi="ar-SY"/>
        </w:rPr>
        <w:t> </w:t>
      </w:r>
      <w:r w:rsidRPr="004419CE">
        <w:rPr>
          <w:spacing w:val="-2"/>
          <w:lang w:val="fr-CH" w:bidi="ar-EG"/>
        </w:rPr>
        <w:t>(OCI)</w:t>
      </w:r>
      <w:r w:rsidRPr="004419CE">
        <w:rPr>
          <w:spacing w:val="-2"/>
          <w:rtl/>
          <w:lang w:bidi="ar-EG"/>
        </w:rPr>
        <w:t>.</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3"/>
        <w:gridCol w:w="2268"/>
        <w:gridCol w:w="2268"/>
      </w:tblGrid>
      <w:tr w:rsidR="005054D9" w:rsidRPr="004419CE" w:rsidTr="003D6599">
        <w:trPr>
          <w:jc w:val="center"/>
        </w:trPr>
        <w:tc>
          <w:tcPr>
            <w:tcW w:w="5093" w:type="dxa"/>
            <w:tcBorders>
              <w:top w:val="single" w:sz="4" w:space="0" w:color="auto"/>
              <w:left w:val="single" w:sz="4" w:space="0" w:color="auto"/>
              <w:bottom w:val="single" w:sz="4" w:space="0" w:color="auto"/>
              <w:right w:val="single" w:sz="4" w:space="0" w:color="auto"/>
            </w:tcBorders>
            <w:vAlign w:val="center"/>
            <w:hideMark/>
          </w:tcPr>
          <w:p w:rsidR="005054D9" w:rsidRPr="004419CE" w:rsidRDefault="005054D9" w:rsidP="00C84BD2">
            <w:pPr>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left"/>
              <w:textAlignment w:val="baseline"/>
              <w:rPr>
                <w:b/>
                <w:color w:val="000000"/>
                <w:sz w:val="20"/>
                <w:szCs w:val="26"/>
              </w:rPr>
            </w:pPr>
            <w:r w:rsidRPr="004419CE">
              <w:rPr>
                <w:b/>
                <w:bCs/>
                <w:color w:val="000000"/>
                <w:sz w:val="20"/>
                <w:szCs w:val="26"/>
                <w:rtl/>
                <w:lang w:bidi="ar-EG"/>
              </w:rPr>
              <w:t>تحليل الخسائر الإكتوارية المدرجة في صافي الأصول</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5054D9" w:rsidRPr="004419CE" w:rsidRDefault="005054D9" w:rsidP="00C84BD2">
            <w:pPr>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bCs/>
                <w:i/>
                <w:iCs/>
                <w:color w:val="000000"/>
                <w:sz w:val="20"/>
                <w:szCs w:val="26"/>
              </w:rPr>
            </w:pPr>
            <w:r w:rsidRPr="004419CE">
              <w:rPr>
                <w:b/>
                <w:bCs/>
                <w:i/>
                <w:iCs/>
                <w:color w:val="000000"/>
                <w:sz w:val="20"/>
                <w:szCs w:val="26"/>
                <w:rtl/>
                <w:lang w:bidi="ar-EG"/>
              </w:rPr>
              <w:t>بآلاف الفرنكات السويسرية</w:t>
            </w:r>
          </w:p>
        </w:tc>
      </w:tr>
      <w:tr w:rsidR="005054D9" w:rsidRPr="004419CE" w:rsidTr="003D6599">
        <w:trPr>
          <w:jc w:val="center"/>
        </w:trPr>
        <w:tc>
          <w:tcPr>
            <w:tcW w:w="5093" w:type="dxa"/>
            <w:tcBorders>
              <w:top w:val="single" w:sz="4" w:space="0" w:color="auto"/>
              <w:left w:val="single" w:sz="4" w:space="0" w:color="auto"/>
              <w:bottom w:val="nil"/>
              <w:right w:val="single" w:sz="4" w:space="0" w:color="auto"/>
            </w:tcBorders>
            <w:hideMark/>
          </w:tcPr>
          <w:p w:rsidR="005054D9" w:rsidRPr="004419CE" w:rsidRDefault="005054D9" w:rsidP="00C84BD2">
            <w:pPr>
              <w:spacing w:before="40" w:after="40" w:line="240" w:lineRule="exact"/>
              <w:rPr>
                <w:b/>
                <w:bCs/>
                <w:i/>
                <w:iCs/>
                <w:color w:val="000000"/>
                <w:sz w:val="20"/>
                <w:szCs w:val="26"/>
              </w:rPr>
            </w:pPr>
          </w:p>
        </w:tc>
        <w:tc>
          <w:tcPr>
            <w:tcW w:w="2268" w:type="dxa"/>
            <w:tcBorders>
              <w:top w:val="single" w:sz="4" w:space="0" w:color="auto"/>
              <w:left w:val="single" w:sz="4" w:space="0" w:color="auto"/>
              <w:bottom w:val="nil"/>
              <w:right w:val="nil"/>
            </w:tcBorders>
            <w:vAlign w:val="bottom"/>
            <w:hideMark/>
          </w:tcPr>
          <w:p w:rsidR="005054D9" w:rsidRPr="004419CE" w:rsidRDefault="005054D9" w:rsidP="00C84BD2">
            <w:pPr>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sz w:val="20"/>
                <w:szCs w:val="26"/>
              </w:rPr>
            </w:pPr>
            <w:r>
              <w:rPr>
                <w:b/>
                <w:color w:val="000000"/>
                <w:sz w:val="20"/>
                <w:szCs w:val="26"/>
              </w:rPr>
              <w:t>2018</w:t>
            </w:r>
            <w:r w:rsidRPr="004419CE">
              <w:rPr>
                <w:b/>
                <w:color w:val="000000"/>
                <w:sz w:val="20"/>
                <w:szCs w:val="26"/>
              </w:rPr>
              <w:t>.12.31</w:t>
            </w:r>
          </w:p>
        </w:tc>
        <w:tc>
          <w:tcPr>
            <w:tcW w:w="2268" w:type="dxa"/>
            <w:tcBorders>
              <w:top w:val="single" w:sz="4" w:space="0" w:color="auto"/>
              <w:left w:val="single" w:sz="4" w:space="0" w:color="auto"/>
              <w:bottom w:val="nil"/>
              <w:right w:val="single" w:sz="4" w:space="0" w:color="auto"/>
            </w:tcBorders>
            <w:vAlign w:val="bottom"/>
          </w:tcPr>
          <w:p w:rsidR="005054D9" w:rsidRPr="004419CE" w:rsidRDefault="005054D9" w:rsidP="00C84BD2">
            <w:pPr>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sz w:val="20"/>
                <w:szCs w:val="26"/>
              </w:rPr>
            </w:pPr>
            <w:r w:rsidRPr="004419CE">
              <w:rPr>
                <w:b/>
                <w:color w:val="000000"/>
                <w:sz w:val="20"/>
                <w:szCs w:val="26"/>
              </w:rPr>
              <w:t>2017.12.31</w:t>
            </w:r>
          </w:p>
        </w:tc>
      </w:tr>
      <w:tr w:rsidR="005054D9" w:rsidRPr="004419CE" w:rsidTr="003D6599">
        <w:trPr>
          <w:jc w:val="center"/>
        </w:trPr>
        <w:tc>
          <w:tcPr>
            <w:tcW w:w="5093" w:type="dxa"/>
            <w:tcBorders>
              <w:top w:val="nil"/>
              <w:left w:val="single" w:sz="4" w:space="0" w:color="auto"/>
              <w:bottom w:val="nil"/>
              <w:right w:val="single" w:sz="4" w:space="0" w:color="auto"/>
            </w:tcBorders>
            <w:hideMark/>
          </w:tcPr>
          <w:p w:rsidR="005054D9" w:rsidRPr="004419CE" w:rsidRDefault="005054D9" w:rsidP="00C84BD2">
            <w:pPr>
              <w:spacing w:before="40" w:after="40" w:line="240" w:lineRule="exact"/>
              <w:jc w:val="left"/>
              <w:rPr>
                <w:sz w:val="20"/>
                <w:szCs w:val="26"/>
                <w:rtl/>
                <w:lang w:val="fr-CH" w:bidi="ar-EG"/>
              </w:rPr>
            </w:pPr>
            <w:r w:rsidRPr="004419CE">
              <w:rPr>
                <w:sz w:val="20"/>
                <w:szCs w:val="26"/>
                <w:rtl/>
                <w:lang w:bidi="ar-EG"/>
              </w:rPr>
              <w:t>الالتزام الناتج عن تغييرات في الافتراضات</w:t>
            </w:r>
          </w:p>
        </w:tc>
        <w:tc>
          <w:tcPr>
            <w:tcW w:w="2268" w:type="dxa"/>
            <w:tcBorders>
              <w:top w:val="nil"/>
              <w:left w:val="nil"/>
              <w:bottom w:val="nil"/>
              <w:right w:val="nil"/>
            </w:tcBorders>
            <w:shd w:val="clear" w:color="auto" w:fill="auto"/>
          </w:tcPr>
          <w:p w:rsidR="005054D9" w:rsidRPr="007C05BD" w:rsidRDefault="005054D9" w:rsidP="00C84BD2">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7C05BD">
              <w:rPr>
                <w:bCs/>
                <w:color w:val="000000"/>
                <w:sz w:val="20"/>
                <w:szCs w:val="26"/>
              </w:rPr>
              <w:t>98</w:t>
            </w:r>
            <w:r>
              <w:rPr>
                <w:bCs/>
                <w:color w:val="000000"/>
                <w:sz w:val="20"/>
                <w:szCs w:val="26"/>
              </w:rPr>
              <w:t> </w:t>
            </w:r>
            <w:r w:rsidRPr="007C05BD">
              <w:rPr>
                <w:bCs/>
                <w:color w:val="000000"/>
                <w:sz w:val="20"/>
                <w:szCs w:val="26"/>
              </w:rPr>
              <w:t>029</w:t>
            </w:r>
            <w:r>
              <w:rPr>
                <w:bCs/>
                <w:color w:val="000000"/>
                <w:sz w:val="20"/>
                <w:szCs w:val="26"/>
              </w:rPr>
              <w:t>–</w:t>
            </w:r>
          </w:p>
        </w:tc>
        <w:tc>
          <w:tcPr>
            <w:tcW w:w="2268" w:type="dxa"/>
            <w:tcBorders>
              <w:top w:val="nil"/>
              <w:left w:val="single" w:sz="4" w:space="0" w:color="auto"/>
              <w:bottom w:val="nil"/>
              <w:right w:val="single" w:sz="4" w:space="0" w:color="auto"/>
            </w:tcBorders>
          </w:tcPr>
          <w:p w:rsidR="005054D9" w:rsidRPr="004419CE" w:rsidRDefault="005054D9" w:rsidP="00C84BD2">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75 452 </w:t>
            </w:r>
            <w:r>
              <w:rPr>
                <w:bCs/>
                <w:color w:val="000000"/>
                <w:sz w:val="20"/>
                <w:szCs w:val="26"/>
              </w:rPr>
              <w:t> </w:t>
            </w:r>
          </w:p>
        </w:tc>
      </w:tr>
      <w:tr w:rsidR="005054D9" w:rsidRPr="004419CE" w:rsidTr="003D6599">
        <w:trPr>
          <w:jc w:val="center"/>
        </w:trPr>
        <w:tc>
          <w:tcPr>
            <w:tcW w:w="5093" w:type="dxa"/>
            <w:tcBorders>
              <w:top w:val="nil"/>
              <w:left w:val="single" w:sz="4" w:space="0" w:color="auto"/>
              <w:bottom w:val="nil"/>
              <w:right w:val="single" w:sz="4" w:space="0" w:color="auto"/>
            </w:tcBorders>
            <w:hideMark/>
          </w:tcPr>
          <w:p w:rsidR="005054D9" w:rsidRPr="004419CE" w:rsidRDefault="005054D9" w:rsidP="00C84BD2">
            <w:pPr>
              <w:spacing w:before="40" w:after="40" w:line="240" w:lineRule="exact"/>
              <w:jc w:val="left"/>
              <w:rPr>
                <w:sz w:val="20"/>
                <w:szCs w:val="26"/>
                <w:lang w:val="fr-CH" w:bidi="ar-EG"/>
              </w:rPr>
            </w:pPr>
            <w:r w:rsidRPr="004419CE">
              <w:rPr>
                <w:sz w:val="20"/>
                <w:szCs w:val="26"/>
                <w:rtl/>
                <w:lang w:bidi="ar-EG"/>
              </w:rPr>
              <w:t>الالتزام الناتج عن تطورات أثناء الفترة المالية</w:t>
            </w:r>
          </w:p>
        </w:tc>
        <w:tc>
          <w:tcPr>
            <w:tcW w:w="2268" w:type="dxa"/>
            <w:tcBorders>
              <w:top w:val="nil"/>
              <w:left w:val="nil"/>
              <w:bottom w:val="nil"/>
              <w:right w:val="nil"/>
            </w:tcBorders>
            <w:shd w:val="clear" w:color="auto" w:fill="auto"/>
          </w:tcPr>
          <w:p w:rsidR="005054D9" w:rsidRPr="007C05BD" w:rsidRDefault="005054D9" w:rsidP="00C84BD2">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7C05BD">
              <w:rPr>
                <w:bCs/>
                <w:color w:val="000000"/>
                <w:sz w:val="20"/>
                <w:szCs w:val="26"/>
              </w:rPr>
              <w:t>10</w:t>
            </w:r>
            <w:r>
              <w:rPr>
                <w:bCs/>
                <w:color w:val="000000"/>
                <w:sz w:val="20"/>
                <w:szCs w:val="26"/>
              </w:rPr>
              <w:t> </w:t>
            </w:r>
            <w:r w:rsidRPr="007C05BD">
              <w:rPr>
                <w:bCs/>
                <w:color w:val="000000"/>
                <w:sz w:val="20"/>
                <w:szCs w:val="26"/>
              </w:rPr>
              <w:t>752</w:t>
            </w:r>
            <w:r>
              <w:rPr>
                <w:bCs/>
                <w:color w:val="000000"/>
                <w:sz w:val="20"/>
                <w:szCs w:val="26"/>
              </w:rPr>
              <w:t>  </w:t>
            </w:r>
          </w:p>
        </w:tc>
        <w:tc>
          <w:tcPr>
            <w:tcW w:w="2268" w:type="dxa"/>
            <w:tcBorders>
              <w:top w:val="nil"/>
              <w:left w:val="single" w:sz="4" w:space="0" w:color="auto"/>
              <w:bottom w:val="nil"/>
              <w:right w:val="single" w:sz="4" w:space="0" w:color="auto"/>
            </w:tcBorders>
          </w:tcPr>
          <w:p w:rsidR="005054D9" w:rsidRPr="004419CE" w:rsidRDefault="005054D9" w:rsidP="00C84BD2">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Pr>
                <w:bCs/>
                <w:color w:val="000000"/>
                <w:sz w:val="20"/>
                <w:szCs w:val="26"/>
              </w:rPr>
              <w:t>28 327–</w:t>
            </w:r>
          </w:p>
        </w:tc>
      </w:tr>
      <w:tr w:rsidR="005054D9" w:rsidRPr="004419CE" w:rsidTr="003D6599">
        <w:trPr>
          <w:jc w:val="center"/>
        </w:trPr>
        <w:tc>
          <w:tcPr>
            <w:tcW w:w="5093" w:type="dxa"/>
            <w:tcBorders>
              <w:top w:val="nil"/>
              <w:left w:val="single" w:sz="4" w:space="0" w:color="auto"/>
              <w:bottom w:val="nil"/>
              <w:right w:val="single" w:sz="4" w:space="0" w:color="auto"/>
            </w:tcBorders>
            <w:hideMark/>
          </w:tcPr>
          <w:p w:rsidR="005054D9" w:rsidRPr="004419CE" w:rsidRDefault="005054D9" w:rsidP="00C84BD2">
            <w:pPr>
              <w:spacing w:before="40" w:after="40" w:line="240" w:lineRule="exact"/>
              <w:jc w:val="left"/>
              <w:rPr>
                <w:sz w:val="20"/>
                <w:szCs w:val="26"/>
                <w:rtl/>
              </w:rPr>
            </w:pPr>
            <w:r w:rsidRPr="004419CE">
              <w:rPr>
                <w:sz w:val="20"/>
                <w:szCs w:val="26"/>
                <w:rtl/>
                <w:lang w:bidi="ar-EG"/>
              </w:rPr>
              <w:t>الاختلاف أثناء الفترة المالية</w:t>
            </w:r>
          </w:p>
        </w:tc>
        <w:tc>
          <w:tcPr>
            <w:tcW w:w="2268" w:type="dxa"/>
            <w:tcBorders>
              <w:top w:val="nil"/>
              <w:left w:val="nil"/>
              <w:bottom w:val="nil"/>
              <w:right w:val="nil"/>
            </w:tcBorders>
            <w:shd w:val="clear" w:color="auto" w:fill="auto"/>
          </w:tcPr>
          <w:p w:rsidR="005054D9" w:rsidRPr="007C05BD" w:rsidRDefault="005054D9" w:rsidP="00C84BD2">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7C05BD">
              <w:rPr>
                <w:bCs/>
                <w:color w:val="000000"/>
                <w:sz w:val="20"/>
                <w:szCs w:val="26"/>
              </w:rPr>
              <w:t>87</w:t>
            </w:r>
            <w:r>
              <w:rPr>
                <w:bCs/>
                <w:color w:val="000000"/>
                <w:sz w:val="20"/>
                <w:szCs w:val="26"/>
              </w:rPr>
              <w:t> </w:t>
            </w:r>
            <w:r w:rsidRPr="007C05BD">
              <w:rPr>
                <w:bCs/>
                <w:color w:val="000000"/>
                <w:sz w:val="20"/>
                <w:szCs w:val="26"/>
              </w:rPr>
              <w:t>277</w:t>
            </w:r>
            <w:r>
              <w:rPr>
                <w:bCs/>
                <w:color w:val="000000"/>
                <w:sz w:val="20"/>
                <w:szCs w:val="26"/>
              </w:rPr>
              <w:t>–</w:t>
            </w:r>
          </w:p>
        </w:tc>
        <w:tc>
          <w:tcPr>
            <w:tcW w:w="2268" w:type="dxa"/>
            <w:tcBorders>
              <w:top w:val="nil"/>
              <w:left w:val="single" w:sz="4" w:space="0" w:color="auto"/>
              <w:bottom w:val="nil"/>
              <w:right w:val="single" w:sz="4" w:space="0" w:color="auto"/>
            </w:tcBorders>
          </w:tcPr>
          <w:p w:rsidR="005054D9" w:rsidRPr="004419CE" w:rsidRDefault="005054D9" w:rsidP="00C84BD2">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Pr>
              <w:t>47 125 </w:t>
            </w:r>
            <w:r>
              <w:rPr>
                <w:bCs/>
                <w:color w:val="000000"/>
                <w:sz w:val="20"/>
                <w:szCs w:val="26"/>
              </w:rPr>
              <w:t> </w:t>
            </w:r>
          </w:p>
        </w:tc>
      </w:tr>
      <w:tr w:rsidR="005054D9" w:rsidRPr="004419CE" w:rsidTr="003D6599">
        <w:trPr>
          <w:jc w:val="center"/>
        </w:trPr>
        <w:tc>
          <w:tcPr>
            <w:tcW w:w="5093" w:type="dxa"/>
            <w:tcBorders>
              <w:top w:val="nil"/>
              <w:left w:val="single" w:sz="4" w:space="0" w:color="auto"/>
              <w:bottom w:val="single" w:sz="4" w:space="0" w:color="auto"/>
              <w:right w:val="single" w:sz="4" w:space="0" w:color="auto"/>
            </w:tcBorders>
            <w:hideMark/>
          </w:tcPr>
          <w:p w:rsidR="005054D9" w:rsidRPr="004419CE" w:rsidRDefault="005054D9" w:rsidP="00C84BD2">
            <w:pPr>
              <w:spacing w:before="40" w:after="40" w:line="240" w:lineRule="exact"/>
              <w:jc w:val="left"/>
              <w:rPr>
                <w:sz w:val="20"/>
                <w:szCs w:val="26"/>
                <w:lang w:val="fr-CH" w:bidi="ar-SY"/>
              </w:rPr>
            </w:pPr>
            <w:r w:rsidRPr="004419CE">
              <w:rPr>
                <w:sz w:val="20"/>
                <w:szCs w:val="26"/>
                <w:rtl/>
                <w:lang w:bidi="ar-EG"/>
              </w:rPr>
              <w:t>مجموع المبلغ المدرج في صافي الأصول في </w:t>
            </w:r>
            <w:r w:rsidRPr="004419CE">
              <w:rPr>
                <w:sz w:val="20"/>
                <w:szCs w:val="26"/>
                <w:lang w:val="fr-CH" w:bidi="ar-EG"/>
              </w:rPr>
              <w:t>31</w:t>
            </w:r>
            <w:r w:rsidRPr="004419CE">
              <w:rPr>
                <w:sz w:val="20"/>
                <w:szCs w:val="26"/>
                <w:rtl/>
                <w:lang w:bidi="ar-EG"/>
              </w:rPr>
              <w:t xml:space="preserve"> ديسمبر </w:t>
            </w:r>
          </w:p>
        </w:tc>
        <w:tc>
          <w:tcPr>
            <w:tcW w:w="2268" w:type="dxa"/>
            <w:tcBorders>
              <w:top w:val="nil"/>
              <w:left w:val="nil"/>
              <w:bottom w:val="single" w:sz="8" w:space="0" w:color="auto"/>
              <w:right w:val="nil"/>
            </w:tcBorders>
            <w:shd w:val="clear" w:color="auto" w:fill="auto"/>
          </w:tcPr>
          <w:p w:rsidR="005054D9" w:rsidRPr="007C05BD" w:rsidRDefault="005054D9" w:rsidP="00C84BD2">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7C05BD">
              <w:rPr>
                <w:bCs/>
                <w:color w:val="000000"/>
                <w:sz w:val="20"/>
                <w:szCs w:val="26"/>
              </w:rPr>
              <w:t>282</w:t>
            </w:r>
            <w:r>
              <w:rPr>
                <w:bCs/>
                <w:color w:val="000000"/>
                <w:sz w:val="20"/>
                <w:szCs w:val="26"/>
              </w:rPr>
              <w:t> </w:t>
            </w:r>
            <w:r w:rsidRPr="007C05BD">
              <w:rPr>
                <w:bCs/>
                <w:color w:val="000000"/>
                <w:sz w:val="20"/>
                <w:szCs w:val="26"/>
              </w:rPr>
              <w:t>427</w:t>
            </w:r>
            <w:r>
              <w:rPr>
                <w:bCs/>
                <w:color w:val="000000"/>
                <w:sz w:val="20"/>
                <w:szCs w:val="26"/>
              </w:rPr>
              <w:t>  </w:t>
            </w:r>
          </w:p>
        </w:tc>
        <w:tc>
          <w:tcPr>
            <w:tcW w:w="2268" w:type="dxa"/>
            <w:tcBorders>
              <w:top w:val="nil"/>
              <w:left w:val="single" w:sz="4" w:space="0" w:color="auto"/>
              <w:bottom w:val="single" w:sz="4" w:space="0" w:color="auto"/>
              <w:right w:val="single" w:sz="4" w:space="0" w:color="auto"/>
            </w:tcBorders>
          </w:tcPr>
          <w:p w:rsidR="005054D9" w:rsidRPr="004419CE" w:rsidRDefault="005054D9" w:rsidP="00C84BD2">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Pr>
              <w:t>369 704 </w:t>
            </w:r>
            <w:r>
              <w:rPr>
                <w:bCs/>
                <w:color w:val="000000"/>
                <w:sz w:val="20"/>
                <w:szCs w:val="26"/>
              </w:rPr>
              <w:t> </w:t>
            </w:r>
          </w:p>
        </w:tc>
      </w:tr>
    </w:tbl>
    <w:p w:rsidR="005054D9" w:rsidRPr="007D166A" w:rsidRDefault="005054D9" w:rsidP="005054D9">
      <w:pPr>
        <w:spacing w:before="240" w:after="120"/>
        <w:rPr>
          <w:rtl/>
        </w:rPr>
      </w:pPr>
      <w:r>
        <w:rPr>
          <w:rFonts w:hint="cs"/>
          <w:color w:val="000000"/>
          <w:rtl/>
        </w:rPr>
        <w:t>ص</w:t>
      </w:r>
      <w:r>
        <w:rPr>
          <w:color w:val="000000"/>
          <w:rtl/>
        </w:rPr>
        <w:t xml:space="preserve">در في يوليو </w:t>
      </w:r>
      <w:r>
        <w:rPr>
          <w:color w:val="000000"/>
        </w:rPr>
        <w:t>2018</w:t>
      </w:r>
      <w:r>
        <w:rPr>
          <w:rFonts w:hint="cs"/>
          <w:color w:val="000000"/>
          <w:rtl/>
        </w:rPr>
        <w:t xml:space="preserve"> </w:t>
      </w:r>
      <w:r>
        <w:rPr>
          <w:color w:val="000000"/>
          <w:rtl/>
        </w:rPr>
        <w:t xml:space="preserve">القرار بشأن التحكيم بين الاتحاد ومنظمة العمل الدولية </w:t>
      </w:r>
      <w:r>
        <w:rPr>
          <w:rFonts w:hint="cs"/>
          <w:color w:val="000000"/>
          <w:rtl/>
        </w:rPr>
        <w:t>بخصوص</w:t>
      </w:r>
      <w:r>
        <w:rPr>
          <w:color w:val="000000"/>
          <w:rtl/>
        </w:rPr>
        <w:t xml:space="preserve"> تقسيم صندوق ضمان التأمين الصحي</w:t>
      </w:r>
      <w:r>
        <w:rPr>
          <w:rFonts w:hint="cs"/>
          <w:color w:val="000000"/>
          <w:rtl/>
        </w:rPr>
        <w:t xml:space="preserve">. ودفعت منظمة العمل الدولية مبلغ </w:t>
      </w:r>
      <w:r>
        <w:rPr>
          <w:color w:val="000000"/>
        </w:rPr>
        <w:t>9,4</w:t>
      </w:r>
      <w:r>
        <w:rPr>
          <w:color w:val="000000"/>
          <w:rtl/>
        </w:rPr>
        <w:t xml:space="preserve"> </w:t>
      </w:r>
      <w:r>
        <w:rPr>
          <w:rFonts w:hint="cs"/>
          <w:color w:val="000000"/>
          <w:rtl/>
        </w:rPr>
        <w:t>ملايين دولار أمريكي</w:t>
      </w:r>
      <w:r>
        <w:rPr>
          <w:rFonts w:hint="cs"/>
          <w:rtl/>
        </w:rPr>
        <w:t xml:space="preserve"> إلى الاتحاد. </w:t>
      </w:r>
      <w:r>
        <w:rPr>
          <w:color w:val="000000"/>
          <w:rtl/>
        </w:rPr>
        <w:t>وخُصص</w:t>
      </w:r>
      <w:r>
        <w:rPr>
          <w:rFonts w:hint="cs"/>
          <w:color w:val="000000"/>
          <w:rtl/>
        </w:rPr>
        <w:t xml:space="preserve"> هذا</w:t>
      </w:r>
      <w:r>
        <w:rPr>
          <w:color w:val="000000"/>
          <w:rtl/>
        </w:rPr>
        <w:t xml:space="preserve"> المبلغ لصندوق الضمان لخطة التأمين الطبي الجماعي</w:t>
      </w:r>
      <w:r>
        <w:rPr>
          <w:rFonts w:hint="cs"/>
          <w:rtl/>
        </w:rPr>
        <w:t xml:space="preserve"> </w:t>
      </w:r>
      <w:r>
        <w:t>(CMIP)</w:t>
      </w:r>
      <w:r>
        <w:rPr>
          <w:rFonts w:hint="cs"/>
          <w:rtl/>
        </w:rPr>
        <w:t>.</w:t>
      </w:r>
    </w:p>
    <w:p w:rsidR="005054D9" w:rsidRPr="004419CE" w:rsidRDefault="005054D9" w:rsidP="005054D9">
      <w:pPr>
        <w:keepNext/>
        <w:spacing w:after="120"/>
        <w:rPr>
          <w:lang w:bidi="ar-EG"/>
        </w:rPr>
      </w:pPr>
      <w:r w:rsidRPr="004419CE">
        <w:rPr>
          <w:rtl/>
          <w:lang w:bidi="ar-EG"/>
        </w:rPr>
        <w:t xml:space="preserve">ويبين الجدول التالي </w:t>
      </w:r>
      <w:r w:rsidRPr="004419CE">
        <w:rPr>
          <w:rFonts w:hint="cs"/>
          <w:rtl/>
          <w:lang w:bidi="ar-EG"/>
        </w:rPr>
        <w:t>التغير في</w:t>
      </w:r>
      <w:r w:rsidRPr="004419CE">
        <w:rPr>
          <w:rtl/>
          <w:lang w:bidi="ar-EG"/>
        </w:rPr>
        <w:t xml:space="preserve"> صافي مبلغ الالتزام في نهاية الفترة المالية.</w:t>
      </w:r>
    </w:p>
    <w:tbl>
      <w:tblPr>
        <w:bidiVisual/>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093"/>
        <w:gridCol w:w="2268"/>
        <w:gridCol w:w="2268"/>
      </w:tblGrid>
      <w:tr w:rsidR="005054D9" w:rsidRPr="004419CE" w:rsidTr="003D6599">
        <w:trPr>
          <w:jc w:val="center"/>
        </w:trPr>
        <w:tc>
          <w:tcPr>
            <w:tcW w:w="5093" w:type="dxa"/>
            <w:tcBorders>
              <w:top w:val="single" w:sz="4" w:space="0" w:color="auto"/>
              <w:left w:val="single" w:sz="4" w:space="0" w:color="auto"/>
              <w:bottom w:val="single" w:sz="4" w:space="0" w:color="auto"/>
              <w:right w:val="single" w:sz="4" w:space="0" w:color="auto"/>
            </w:tcBorders>
            <w:vAlign w:val="center"/>
            <w:hideMark/>
          </w:tcPr>
          <w:p w:rsidR="005054D9" w:rsidRPr="004419CE" w:rsidRDefault="005054D9" w:rsidP="00C84BD2">
            <w:pPr>
              <w:keepNext/>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left"/>
              <w:textAlignment w:val="baseline"/>
              <w:rPr>
                <w:b/>
                <w:bCs/>
                <w:color w:val="000000"/>
                <w:sz w:val="20"/>
                <w:szCs w:val="26"/>
                <w:rtl/>
              </w:rPr>
            </w:pPr>
            <w:r w:rsidRPr="004419CE">
              <w:rPr>
                <w:b/>
                <w:bCs/>
                <w:color w:val="000000"/>
                <w:sz w:val="20"/>
                <w:szCs w:val="26"/>
                <w:rtl/>
              </w:rPr>
              <w:t xml:space="preserve">صافي مبلغ الالتزام بموجب الخطة </w:t>
            </w:r>
            <w:r w:rsidRPr="004419CE">
              <w:rPr>
                <w:b/>
                <w:bCs/>
                <w:color w:val="000000"/>
                <w:sz w:val="20"/>
                <w:szCs w:val="26"/>
                <w:lang w:val="fr-CH"/>
              </w:rPr>
              <w:t>ASHI</w:t>
            </w:r>
            <w:r w:rsidRPr="004419CE">
              <w:rPr>
                <w:b/>
                <w:bCs/>
                <w:color w:val="000000"/>
                <w:sz w:val="20"/>
                <w:szCs w:val="26"/>
                <w:rtl/>
              </w:rPr>
              <w:t xml:space="preserve"> المدرج في بيان </w:t>
            </w:r>
            <w:r w:rsidR="003D6599">
              <w:rPr>
                <w:b/>
                <w:bCs/>
                <w:color w:val="000000"/>
                <w:sz w:val="20"/>
                <w:szCs w:val="26"/>
                <w:rtl/>
              </w:rPr>
              <w:br/>
            </w:r>
            <w:r w:rsidRPr="004419CE">
              <w:rPr>
                <w:b/>
                <w:bCs/>
                <w:color w:val="000000"/>
                <w:sz w:val="20"/>
                <w:szCs w:val="26"/>
                <w:rtl/>
              </w:rPr>
              <w:t>الوضع المالي</w:t>
            </w:r>
          </w:p>
        </w:tc>
        <w:tc>
          <w:tcPr>
            <w:tcW w:w="4536" w:type="dxa"/>
            <w:gridSpan w:val="2"/>
            <w:tcBorders>
              <w:top w:val="single" w:sz="4" w:space="0" w:color="auto"/>
              <w:left w:val="single" w:sz="4" w:space="0" w:color="auto"/>
              <w:bottom w:val="single" w:sz="4" w:space="0" w:color="auto"/>
              <w:right w:val="single" w:sz="4" w:space="0" w:color="auto"/>
            </w:tcBorders>
            <w:noWrap/>
            <w:vAlign w:val="center"/>
            <w:hideMark/>
          </w:tcPr>
          <w:p w:rsidR="005054D9" w:rsidRPr="004419CE" w:rsidRDefault="005054D9" w:rsidP="00C84BD2">
            <w:pPr>
              <w:keepNext/>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bCs/>
                <w:color w:val="000000"/>
                <w:sz w:val="20"/>
                <w:szCs w:val="26"/>
              </w:rPr>
            </w:pPr>
            <w:r w:rsidRPr="004419CE">
              <w:rPr>
                <w:b/>
                <w:bCs/>
                <w:i/>
                <w:iCs/>
                <w:color w:val="000000"/>
                <w:sz w:val="20"/>
                <w:szCs w:val="26"/>
                <w:rtl/>
              </w:rPr>
              <w:t>بآلاف الفرنكات السويسرية</w:t>
            </w:r>
          </w:p>
        </w:tc>
      </w:tr>
      <w:tr w:rsidR="005054D9" w:rsidRPr="004419CE" w:rsidTr="003D6599">
        <w:trPr>
          <w:jc w:val="center"/>
        </w:trPr>
        <w:tc>
          <w:tcPr>
            <w:tcW w:w="5093" w:type="dxa"/>
            <w:tcBorders>
              <w:top w:val="single" w:sz="4" w:space="0" w:color="auto"/>
              <w:left w:val="single" w:sz="4" w:space="0" w:color="auto"/>
              <w:bottom w:val="nil"/>
              <w:right w:val="single" w:sz="4" w:space="0" w:color="auto"/>
            </w:tcBorders>
            <w:vAlign w:val="bottom"/>
            <w:hideMark/>
          </w:tcPr>
          <w:p w:rsidR="005054D9" w:rsidRPr="004419CE" w:rsidRDefault="005054D9" w:rsidP="00C84BD2">
            <w:pPr>
              <w:keepNext/>
              <w:spacing w:before="40" w:after="40" w:line="240" w:lineRule="exact"/>
              <w:rPr>
                <w:b/>
                <w:bCs/>
                <w:color w:val="000000"/>
                <w:sz w:val="20"/>
                <w:szCs w:val="26"/>
              </w:rPr>
            </w:pPr>
          </w:p>
        </w:tc>
        <w:tc>
          <w:tcPr>
            <w:tcW w:w="2268" w:type="dxa"/>
            <w:tcBorders>
              <w:top w:val="single" w:sz="4" w:space="0" w:color="auto"/>
              <w:left w:val="single" w:sz="4" w:space="0" w:color="auto"/>
              <w:bottom w:val="nil"/>
              <w:right w:val="single" w:sz="4" w:space="0" w:color="auto"/>
            </w:tcBorders>
            <w:noWrap/>
            <w:vAlign w:val="bottom"/>
            <w:hideMark/>
          </w:tcPr>
          <w:p w:rsidR="005054D9" w:rsidRPr="004419CE" w:rsidRDefault="005054D9" w:rsidP="00C84BD2">
            <w:pPr>
              <w:keepNext/>
              <w:widowControl w:val="0"/>
              <w:tabs>
                <w:tab w:val="left" w:pos="567"/>
                <w:tab w:val="left" w:pos="2268"/>
                <w:tab w:val="left" w:pos="2835"/>
              </w:tabs>
              <w:kinsoku w:val="0"/>
              <w:overflowPunct w:val="0"/>
              <w:autoSpaceDE w:val="0"/>
              <w:autoSpaceDN w:val="0"/>
              <w:adjustRightInd w:val="0"/>
              <w:spacing w:before="40" w:after="40" w:line="240" w:lineRule="exact"/>
              <w:jc w:val="center"/>
              <w:textAlignment w:val="baseline"/>
              <w:rPr>
                <w:b/>
                <w:color w:val="000000"/>
                <w:sz w:val="20"/>
                <w:szCs w:val="26"/>
              </w:rPr>
            </w:pPr>
            <w:r>
              <w:rPr>
                <w:b/>
                <w:color w:val="000000"/>
                <w:sz w:val="20"/>
                <w:szCs w:val="26"/>
              </w:rPr>
              <w:t>2018</w:t>
            </w:r>
            <w:r w:rsidRPr="004419CE">
              <w:rPr>
                <w:b/>
                <w:color w:val="000000"/>
                <w:sz w:val="20"/>
                <w:szCs w:val="26"/>
              </w:rPr>
              <w:t>.12.31</w:t>
            </w:r>
          </w:p>
        </w:tc>
        <w:tc>
          <w:tcPr>
            <w:tcW w:w="2268" w:type="dxa"/>
            <w:tcBorders>
              <w:top w:val="single" w:sz="4" w:space="0" w:color="auto"/>
              <w:left w:val="single" w:sz="4" w:space="0" w:color="auto"/>
              <w:bottom w:val="nil"/>
              <w:right w:val="single" w:sz="4" w:space="0" w:color="auto"/>
            </w:tcBorders>
            <w:noWrap/>
            <w:vAlign w:val="bottom"/>
            <w:hideMark/>
          </w:tcPr>
          <w:p w:rsidR="005054D9" w:rsidRPr="004419CE" w:rsidRDefault="005054D9" w:rsidP="00C84BD2">
            <w:pPr>
              <w:keepNext/>
              <w:widowControl w:val="0"/>
              <w:tabs>
                <w:tab w:val="left" w:pos="567"/>
                <w:tab w:val="left" w:pos="2268"/>
                <w:tab w:val="left" w:pos="2835"/>
              </w:tabs>
              <w:kinsoku w:val="0"/>
              <w:overflowPunct w:val="0"/>
              <w:autoSpaceDE w:val="0"/>
              <w:autoSpaceDN w:val="0"/>
              <w:adjustRightInd w:val="0"/>
              <w:spacing w:before="40" w:after="40" w:line="240" w:lineRule="exact"/>
              <w:jc w:val="center"/>
              <w:textAlignment w:val="baseline"/>
              <w:rPr>
                <w:b/>
                <w:color w:val="000000"/>
                <w:sz w:val="20"/>
                <w:szCs w:val="26"/>
                <w:lang w:bidi="ar-EG"/>
              </w:rPr>
            </w:pPr>
            <w:r>
              <w:rPr>
                <w:b/>
                <w:color w:val="000000"/>
                <w:sz w:val="20"/>
                <w:szCs w:val="26"/>
              </w:rPr>
              <w:t>2017</w:t>
            </w:r>
            <w:r w:rsidRPr="004419CE">
              <w:rPr>
                <w:b/>
                <w:color w:val="000000"/>
                <w:sz w:val="20"/>
                <w:szCs w:val="26"/>
              </w:rPr>
              <w:t>.12.31</w:t>
            </w:r>
          </w:p>
        </w:tc>
      </w:tr>
      <w:tr w:rsidR="005054D9" w:rsidRPr="004419CE" w:rsidTr="003D6599">
        <w:trPr>
          <w:jc w:val="center"/>
        </w:trPr>
        <w:tc>
          <w:tcPr>
            <w:tcW w:w="5093" w:type="dxa"/>
            <w:tcBorders>
              <w:top w:val="nil"/>
              <w:left w:val="single" w:sz="4" w:space="0" w:color="auto"/>
              <w:bottom w:val="nil"/>
              <w:right w:val="single" w:sz="4" w:space="0" w:color="auto"/>
            </w:tcBorders>
            <w:hideMark/>
          </w:tcPr>
          <w:p w:rsidR="005054D9" w:rsidRPr="004419CE" w:rsidRDefault="005054D9" w:rsidP="00C84BD2">
            <w:pPr>
              <w:keepNext/>
              <w:spacing w:before="40" w:after="40" w:line="240" w:lineRule="exact"/>
              <w:rPr>
                <w:sz w:val="20"/>
                <w:szCs w:val="26"/>
                <w:rtl/>
                <w:lang w:val="fr-CH" w:bidi="ar-SY"/>
              </w:rPr>
            </w:pPr>
            <w:r w:rsidRPr="004419CE">
              <w:rPr>
                <w:sz w:val="20"/>
                <w:szCs w:val="26"/>
                <w:rtl/>
                <w:lang w:bidi="ar-SY"/>
              </w:rPr>
              <w:t>القيمة الحالية</w:t>
            </w:r>
          </w:p>
        </w:tc>
        <w:tc>
          <w:tcPr>
            <w:tcW w:w="2268" w:type="dxa"/>
            <w:tcBorders>
              <w:top w:val="nil"/>
            </w:tcBorders>
            <w:shd w:val="clear" w:color="auto" w:fill="auto"/>
          </w:tcPr>
          <w:p w:rsidR="005054D9" w:rsidRPr="007C05BD" w:rsidRDefault="005054D9" w:rsidP="00C84BD2">
            <w:pPr>
              <w:keepNext/>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7C05BD">
              <w:rPr>
                <w:bCs/>
                <w:color w:val="000000"/>
                <w:sz w:val="20"/>
                <w:szCs w:val="26"/>
              </w:rPr>
              <w:t>552</w:t>
            </w:r>
            <w:r>
              <w:rPr>
                <w:bCs/>
                <w:color w:val="000000"/>
                <w:sz w:val="20"/>
                <w:szCs w:val="26"/>
              </w:rPr>
              <w:t> </w:t>
            </w:r>
            <w:r w:rsidRPr="007C05BD">
              <w:rPr>
                <w:bCs/>
                <w:color w:val="000000"/>
                <w:sz w:val="20"/>
                <w:szCs w:val="26"/>
              </w:rPr>
              <w:t>240</w:t>
            </w:r>
          </w:p>
        </w:tc>
        <w:tc>
          <w:tcPr>
            <w:tcW w:w="2268" w:type="dxa"/>
            <w:tcBorders>
              <w:top w:val="nil"/>
              <w:left w:val="single" w:sz="4" w:space="0" w:color="auto"/>
              <w:bottom w:val="nil"/>
              <w:right w:val="single" w:sz="4" w:space="0" w:color="auto"/>
            </w:tcBorders>
          </w:tcPr>
          <w:p w:rsidR="005054D9" w:rsidRPr="004419CE" w:rsidRDefault="005054D9" w:rsidP="00C84BD2">
            <w:pPr>
              <w:keepNext/>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617 250</w:t>
            </w:r>
          </w:p>
        </w:tc>
      </w:tr>
      <w:tr w:rsidR="005054D9" w:rsidRPr="004419CE" w:rsidTr="003D6599">
        <w:trPr>
          <w:jc w:val="center"/>
        </w:trPr>
        <w:tc>
          <w:tcPr>
            <w:tcW w:w="5093" w:type="dxa"/>
            <w:tcBorders>
              <w:top w:val="nil"/>
              <w:left w:val="single" w:sz="4" w:space="0" w:color="auto"/>
              <w:bottom w:val="nil"/>
              <w:right w:val="single" w:sz="4" w:space="0" w:color="auto"/>
            </w:tcBorders>
            <w:hideMark/>
          </w:tcPr>
          <w:p w:rsidR="005054D9" w:rsidRPr="004419CE" w:rsidRDefault="005054D9" w:rsidP="00C84BD2">
            <w:pPr>
              <w:keepNext/>
              <w:spacing w:before="40" w:after="40" w:line="240" w:lineRule="exact"/>
              <w:rPr>
                <w:sz w:val="20"/>
                <w:szCs w:val="26"/>
                <w:lang w:val="fr-CH" w:bidi="ar-EG"/>
              </w:rPr>
            </w:pPr>
            <w:r w:rsidRPr="004419CE">
              <w:rPr>
                <w:sz w:val="20"/>
                <w:szCs w:val="26"/>
                <w:rtl/>
                <w:lang w:bidi="ar-SY"/>
              </w:rPr>
              <w:t>القيمة الفعلية للأصول بموجب الخطة</w:t>
            </w:r>
          </w:p>
        </w:tc>
        <w:tc>
          <w:tcPr>
            <w:tcW w:w="2268" w:type="dxa"/>
            <w:shd w:val="clear" w:color="auto" w:fill="auto"/>
          </w:tcPr>
          <w:p w:rsidR="005054D9" w:rsidRPr="007C05BD" w:rsidRDefault="005054D9" w:rsidP="00C84BD2">
            <w:pPr>
              <w:keepNext/>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7C05BD">
              <w:rPr>
                <w:bCs/>
                <w:color w:val="000000"/>
                <w:sz w:val="20"/>
                <w:szCs w:val="26"/>
              </w:rPr>
              <w:t>0</w:t>
            </w:r>
          </w:p>
        </w:tc>
        <w:tc>
          <w:tcPr>
            <w:tcW w:w="2268" w:type="dxa"/>
            <w:tcBorders>
              <w:top w:val="nil"/>
              <w:left w:val="single" w:sz="4" w:space="0" w:color="auto"/>
              <w:bottom w:val="nil"/>
              <w:right w:val="single" w:sz="4" w:space="0" w:color="auto"/>
            </w:tcBorders>
          </w:tcPr>
          <w:p w:rsidR="005054D9" w:rsidRPr="004419CE" w:rsidRDefault="005054D9" w:rsidP="00C84BD2">
            <w:pPr>
              <w:keepNext/>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Pr>
              <w:t>0</w:t>
            </w:r>
          </w:p>
        </w:tc>
      </w:tr>
      <w:tr w:rsidR="005054D9" w:rsidRPr="004419CE" w:rsidTr="003D6599">
        <w:trPr>
          <w:jc w:val="center"/>
        </w:trPr>
        <w:tc>
          <w:tcPr>
            <w:tcW w:w="5093" w:type="dxa"/>
            <w:tcBorders>
              <w:top w:val="nil"/>
              <w:left w:val="single" w:sz="4" w:space="0" w:color="auto"/>
              <w:bottom w:val="single" w:sz="4" w:space="0" w:color="auto"/>
              <w:right w:val="single" w:sz="4" w:space="0" w:color="auto"/>
            </w:tcBorders>
            <w:hideMark/>
          </w:tcPr>
          <w:p w:rsidR="005054D9" w:rsidRPr="004419CE" w:rsidRDefault="005054D9" w:rsidP="00C84BD2">
            <w:pPr>
              <w:spacing w:before="40" w:after="40" w:line="240" w:lineRule="exact"/>
              <w:rPr>
                <w:sz w:val="20"/>
                <w:szCs w:val="26"/>
                <w:lang w:bidi="ar-EG"/>
              </w:rPr>
            </w:pPr>
            <w:r w:rsidRPr="004419CE">
              <w:rPr>
                <w:sz w:val="20"/>
                <w:szCs w:val="26"/>
                <w:rtl/>
                <w:lang w:bidi="ar-SY"/>
              </w:rPr>
              <w:t>الالتزام المدرج في البيان المالي في </w:t>
            </w:r>
            <w:r w:rsidRPr="004419CE">
              <w:rPr>
                <w:sz w:val="20"/>
                <w:szCs w:val="26"/>
                <w:lang w:val="fr-CH" w:bidi="ar-SY"/>
              </w:rPr>
              <w:t>31</w:t>
            </w:r>
            <w:r w:rsidRPr="004419CE">
              <w:rPr>
                <w:sz w:val="20"/>
                <w:szCs w:val="26"/>
                <w:rtl/>
                <w:lang w:bidi="ar-SY"/>
              </w:rPr>
              <w:t xml:space="preserve"> ديسمبر </w:t>
            </w:r>
          </w:p>
        </w:tc>
        <w:tc>
          <w:tcPr>
            <w:tcW w:w="2268" w:type="dxa"/>
            <w:shd w:val="clear" w:color="auto" w:fill="auto"/>
          </w:tcPr>
          <w:p w:rsidR="005054D9" w:rsidRPr="007C05BD" w:rsidRDefault="005054D9" w:rsidP="00C84BD2">
            <w:pPr>
              <w:keepNext/>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7C05BD">
              <w:rPr>
                <w:bCs/>
                <w:color w:val="000000"/>
                <w:sz w:val="20"/>
                <w:szCs w:val="26"/>
              </w:rPr>
              <w:t>552</w:t>
            </w:r>
            <w:r>
              <w:rPr>
                <w:bCs/>
                <w:color w:val="000000"/>
                <w:sz w:val="20"/>
                <w:szCs w:val="26"/>
              </w:rPr>
              <w:t> </w:t>
            </w:r>
            <w:r w:rsidRPr="007C05BD">
              <w:rPr>
                <w:bCs/>
                <w:color w:val="000000"/>
                <w:sz w:val="20"/>
                <w:szCs w:val="26"/>
              </w:rPr>
              <w:t>240</w:t>
            </w:r>
          </w:p>
        </w:tc>
        <w:tc>
          <w:tcPr>
            <w:tcW w:w="2268" w:type="dxa"/>
            <w:tcBorders>
              <w:top w:val="nil"/>
              <w:left w:val="single" w:sz="4" w:space="0" w:color="auto"/>
              <w:bottom w:val="single" w:sz="4" w:space="0" w:color="auto"/>
              <w:right w:val="single" w:sz="4" w:space="0" w:color="auto"/>
            </w:tcBorders>
          </w:tcPr>
          <w:p w:rsidR="005054D9" w:rsidRPr="004419CE" w:rsidRDefault="005054D9" w:rsidP="00C84BD2">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Pr>
              <w:t>617 250</w:t>
            </w:r>
          </w:p>
        </w:tc>
      </w:tr>
    </w:tbl>
    <w:p w:rsidR="005054D9" w:rsidRPr="004419CE" w:rsidRDefault="005054D9" w:rsidP="005054D9">
      <w:pPr>
        <w:rPr>
          <w:lang w:bidi="ar-EG"/>
        </w:rPr>
      </w:pPr>
    </w:p>
    <w:tbl>
      <w:tblPr>
        <w:bidiVisual/>
        <w:tblW w:w="4989" w:type="pct"/>
        <w:jc w:val="center"/>
        <w:tblLayout w:type="fixed"/>
        <w:tblLook w:val="04A0" w:firstRow="1" w:lastRow="0" w:firstColumn="1" w:lastColumn="0" w:noHBand="0" w:noVBand="1"/>
      </w:tblPr>
      <w:tblGrid>
        <w:gridCol w:w="5076"/>
        <w:gridCol w:w="2266"/>
        <w:gridCol w:w="2266"/>
      </w:tblGrid>
      <w:tr w:rsidR="005054D9" w:rsidRPr="004419CE" w:rsidTr="003D6599">
        <w:trPr>
          <w:jc w:val="center"/>
        </w:trPr>
        <w:tc>
          <w:tcPr>
            <w:tcW w:w="5078" w:type="dxa"/>
            <w:tcBorders>
              <w:top w:val="single" w:sz="4" w:space="0" w:color="auto"/>
              <w:left w:val="single" w:sz="4" w:space="0" w:color="auto"/>
              <w:bottom w:val="single" w:sz="4" w:space="0" w:color="auto"/>
              <w:right w:val="single" w:sz="4" w:space="0" w:color="auto"/>
            </w:tcBorders>
            <w:vAlign w:val="center"/>
            <w:hideMark/>
          </w:tcPr>
          <w:p w:rsidR="005054D9" w:rsidRPr="004419CE" w:rsidRDefault="005054D9" w:rsidP="00087771">
            <w:pPr>
              <w:keepNext/>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tl/>
                <w:lang w:bidi="ar-EG"/>
              </w:rPr>
              <w:t>المبالغ المدرجة في بيان الأداء المالي</w:t>
            </w:r>
          </w:p>
        </w:tc>
        <w:tc>
          <w:tcPr>
            <w:tcW w:w="4534" w:type="dxa"/>
            <w:gridSpan w:val="2"/>
            <w:tcBorders>
              <w:top w:val="single" w:sz="4" w:space="0" w:color="auto"/>
              <w:left w:val="nil"/>
              <w:bottom w:val="single" w:sz="4" w:space="0" w:color="auto"/>
              <w:right w:val="single" w:sz="4" w:space="0" w:color="auto"/>
            </w:tcBorders>
            <w:noWrap/>
            <w:vAlign w:val="center"/>
            <w:hideMark/>
          </w:tcPr>
          <w:p w:rsidR="005054D9" w:rsidRPr="004419CE" w:rsidRDefault="005054D9" w:rsidP="00087771">
            <w:pPr>
              <w:keepNext/>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bCs/>
                <w:i/>
                <w:iCs/>
                <w:color w:val="000000"/>
                <w:sz w:val="20"/>
                <w:szCs w:val="26"/>
              </w:rPr>
            </w:pPr>
            <w:r w:rsidRPr="004419CE">
              <w:rPr>
                <w:b/>
                <w:bCs/>
                <w:i/>
                <w:iCs/>
                <w:color w:val="000000"/>
                <w:sz w:val="20"/>
                <w:szCs w:val="26"/>
                <w:rtl/>
                <w:lang w:bidi="ar-EG"/>
              </w:rPr>
              <w:t>بآلاف الفرنكات السويسرية</w:t>
            </w:r>
          </w:p>
        </w:tc>
      </w:tr>
      <w:tr w:rsidR="005054D9" w:rsidRPr="004419CE" w:rsidTr="003D6599">
        <w:trPr>
          <w:jc w:val="center"/>
        </w:trPr>
        <w:tc>
          <w:tcPr>
            <w:tcW w:w="5078" w:type="dxa"/>
            <w:tcBorders>
              <w:top w:val="single" w:sz="4" w:space="0" w:color="auto"/>
              <w:left w:val="single" w:sz="4" w:space="0" w:color="auto"/>
              <w:bottom w:val="nil"/>
              <w:right w:val="single" w:sz="4" w:space="0" w:color="auto"/>
            </w:tcBorders>
            <w:hideMark/>
          </w:tcPr>
          <w:p w:rsidR="005054D9" w:rsidRPr="004419CE" w:rsidRDefault="005054D9" w:rsidP="00087771">
            <w:pPr>
              <w:keepNext/>
              <w:spacing w:before="40" w:after="40" w:line="240" w:lineRule="exact"/>
              <w:rPr>
                <w:b/>
                <w:bCs/>
                <w:i/>
                <w:iCs/>
                <w:color w:val="000000"/>
                <w:sz w:val="20"/>
                <w:szCs w:val="26"/>
              </w:rPr>
            </w:pPr>
          </w:p>
        </w:tc>
        <w:tc>
          <w:tcPr>
            <w:tcW w:w="2267" w:type="dxa"/>
            <w:tcBorders>
              <w:top w:val="single" w:sz="4" w:space="0" w:color="auto"/>
              <w:left w:val="nil"/>
              <w:bottom w:val="nil"/>
              <w:right w:val="single" w:sz="4" w:space="0" w:color="auto"/>
            </w:tcBorders>
            <w:noWrap/>
            <w:vAlign w:val="bottom"/>
            <w:hideMark/>
          </w:tcPr>
          <w:p w:rsidR="005054D9" w:rsidRPr="004419CE" w:rsidRDefault="005054D9" w:rsidP="00087771">
            <w:pPr>
              <w:keepNext/>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sz w:val="20"/>
                <w:szCs w:val="26"/>
              </w:rPr>
            </w:pPr>
            <w:r>
              <w:rPr>
                <w:b/>
                <w:color w:val="000000"/>
                <w:sz w:val="20"/>
                <w:szCs w:val="26"/>
              </w:rPr>
              <w:t>2018</w:t>
            </w:r>
            <w:r w:rsidRPr="004419CE">
              <w:rPr>
                <w:b/>
                <w:color w:val="000000"/>
                <w:sz w:val="20"/>
                <w:szCs w:val="26"/>
              </w:rPr>
              <w:t>.12.31</w:t>
            </w:r>
          </w:p>
        </w:tc>
        <w:tc>
          <w:tcPr>
            <w:tcW w:w="2267" w:type="dxa"/>
            <w:tcBorders>
              <w:top w:val="single" w:sz="4" w:space="0" w:color="auto"/>
              <w:left w:val="nil"/>
              <w:bottom w:val="nil"/>
              <w:right w:val="single" w:sz="4" w:space="0" w:color="auto"/>
            </w:tcBorders>
            <w:vAlign w:val="bottom"/>
            <w:hideMark/>
          </w:tcPr>
          <w:p w:rsidR="005054D9" w:rsidRPr="004419CE" w:rsidRDefault="005054D9" w:rsidP="00087771">
            <w:pPr>
              <w:keepNext/>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sz w:val="20"/>
                <w:szCs w:val="26"/>
                <w:lang w:bidi="ar-EG"/>
              </w:rPr>
            </w:pPr>
            <w:r>
              <w:rPr>
                <w:b/>
                <w:color w:val="000000"/>
                <w:sz w:val="20"/>
                <w:szCs w:val="26"/>
              </w:rPr>
              <w:t>2017</w:t>
            </w:r>
            <w:r w:rsidRPr="004419CE">
              <w:rPr>
                <w:b/>
                <w:color w:val="000000"/>
                <w:sz w:val="20"/>
                <w:szCs w:val="26"/>
              </w:rPr>
              <w:t>.12.31</w:t>
            </w:r>
          </w:p>
        </w:tc>
      </w:tr>
      <w:tr w:rsidR="005054D9" w:rsidRPr="004419CE" w:rsidTr="003D6599">
        <w:trPr>
          <w:jc w:val="center"/>
        </w:trPr>
        <w:tc>
          <w:tcPr>
            <w:tcW w:w="5078" w:type="dxa"/>
            <w:tcBorders>
              <w:top w:val="nil"/>
              <w:left w:val="single" w:sz="4" w:space="0" w:color="auto"/>
              <w:bottom w:val="nil"/>
              <w:right w:val="single" w:sz="4" w:space="0" w:color="auto"/>
            </w:tcBorders>
            <w:hideMark/>
          </w:tcPr>
          <w:p w:rsidR="005054D9" w:rsidRPr="004419CE" w:rsidRDefault="005054D9" w:rsidP="00087771">
            <w:pPr>
              <w:keepNext/>
              <w:spacing w:before="40" w:after="40" w:line="240" w:lineRule="exact"/>
              <w:jc w:val="left"/>
              <w:rPr>
                <w:spacing w:val="6"/>
                <w:sz w:val="20"/>
                <w:szCs w:val="26"/>
                <w:rtl/>
                <w:lang w:val="fr-CH" w:bidi="ar-SY"/>
              </w:rPr>
            </w:pPr>
            <w:r w:rsidRPr="004419CE">
              <w:rPr>
                <w:spacing w:val="6"/>
                <w:sz w:val="20"/>
                <w:szCs w:val="26"/>
                <w:rtl/>
                <w:lang w:val="fr-CH" w:bidi="ar-SY"/>
              </w:rPr>
              <w:t>تحديث الالتزامات ومبلغ المساهمات في الفترة المالية</w:t>
            </w:r>
          </w:p>
        </w:tc>
        <w:tc>
          <w:tcPr>
            <w:tcW w:w="2267" w:type="dxa"/>
            <w:tcBorders>
              <w:top w:val="nil"/>
              <w:left w:val="nil"/>
              <w:bottom w:val="nil"/>
              <w:right w:val="single" w:sz="4" w:space="0" w:color="auto"/>
            </w:tcBorders>
            <w:shd w:val="clear" w:color="auto" w:fill="auto"/>
            <w:noWrap/>
            <w:vAlign w:val="bottom"/>
          </w:tcPr>
          <w:p w:rsidR="005054D9" w:rsidRPr="007C05BD" w:rsidRDefault="005054D9" w:rsidP="00087771">
            <w:pPr>
              <w:keepNext/>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p>
        </w:tc>
        <w:tc>
          <w:tcPr>
            <w:tcW w:w="2267" w:type="dxa"/>
            <w:tcBorders>
              <w:top w:val="nil"/>
              <w:left w:val="nil"/>
              <w:bottom w:val="nil"/>
              <w:right w:val="single" w:sz="4" w:space="0" w:color="auto"/>
            </w:tcBorders>
            <w:vAlign w:val="bottom"/>
          </w:tcPr>
          <w:p w:rsidR="005054D9" w:rsidRPr="004419CE" w:rsidRDefault="005054D9" w:rsidP="00087771">
            <w:pPr>
              <w:keepNext/>
              <w:widowControl w:val="0"/>
              <w:tabs>
                <w:tab w:val="left" w:pos="567"/>
                <w:tab w:val="left" w:pos="2268"/>
                <w:tab w:val="left" w:pos="2835"/>
              </w:tabs>
              <w:kinsoku w:val="0"/>
              <w:overflowPunct w:val="0"/>
              <w:autoSpaceDE w:val="0"/>
              <w:autoSpaceDN w:val="0"/>
              <w:adjustRightInd w:val="0"/>
              <w:spacing w:before="40" w:after="40" w:line="240" w:lineRule="exact"/>
              <w:ind w:right="60"/>
              <w:jc w:val="right"/>
              <w:textAlignment w:val="baseline"/>
              <w:rPr>
                <w:bCs/>
                <w:i/>
                <w:iCs/>
                <w:color w:val="000000"/>
                <w:sz w:val="20"/>
                <w:szCs w:val="26"/>
              </w:rPr>
            </w:pPr>
          </w:p>
        </w:tc>
      </w:tr>
      <w:tr w:rsidR="005054D9" w:rsidRPr="004419CE" w:rsidTr="003D6599">
        <w:trPr>
          <w:jc w:val="center"/>
        </w:trPr>
        <w:tc>
          <w:tcPr>
            <w:tcW w:w="5078" w:type="dxa"/>
            <w:tcBorders>
              <w:top w:val="nil"/>
              <w:left w:val="single" w:sz="4" w:space="0" w:color="auto"/>
              <w:bottom w:val="nil"/>
              <w:right w:val="single" w:sz="4" w:space="0" w:color="auto"/>
            </w:tcBorders>
            <w:hideMark/>
          </w:tcPr>
          <w:p w:rsidR="005054D9" w:rsidRPr="004419CE" w:rsidRDefault="005054D9" w:rsidP="00087771">
            <w:pPr>
              <w:keepNext/>
              <w:spacing w:before="40" w:after="40" w:line="240" w:lineRule="exact"/>
              <w:jc w:val="left"/>
              <w:rPr>
                <w:spacing w:val="6"/>
                <w:sz w:val="20"/>
                <w:szCs w:val="26"/>
                <w:lang w:val="fr-CH" w:bidi="ar-SY"/>
              </w:rPr>
            </w:pPr>
            <w:r w:rsidRPr="004419CE">
              <w:rPr>
                <w:spacing w:val="6"/>
                <w:sz w:val="20"/>
                <w:szCs w:val="26"/>
                <w:rtl/>
                <w:lang w:val="fr-CH" w:bidi="ar-SY"/>
              </w:rPr>
              <w:t>تكاليف الخدمات</w:t>
            </w:r>
          </w:p>
        </w:tc>
        <w:tc>
          <w:tcPr>
            <w:tcW w:w="2267" w:type="dxa"/>
            <w:tcBorders>
              <w:top w:val="nil"/>
              <w:left w:val="nil"/>
              <w:bottom w:val="nil"/>
              <w:right w:val="single" w:sz="4" w:space="0" w:color="auto"/>
            </w:tcBorders>
            <w:shd w:val="clear" w:color="auto" w:fill="auto"/>
            <w:vAlign w:val="bottom"/>
          </w:tcPr>
          <w:p w:rsidR="005054D9" w:rsidRPr="007C05BD" w:rsidRDefault="005054D9" w:rsidP="00087771">
            <w:pPr>
              <w:keepNext/>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7C05BD">
              <w:rPr>
                <w:bCs/>
                <w:color w:val="000000"/>
                <w:sz w:val="20"/>
                <w:szCs w:val="26"/>
              </w:rPr>
              <w:t>23</w:t>
            </w:r>
            <w:r>
              <w:rPr>
                <w:bCs/>
                <w:color w:val="000000"/>
                <w:sz w:val="20"/>
                <w:szCs w:val="26"/>
              </w:rPr>
              <w:t> </w:t>
            </w:r>
            <w:r w:rsidRPr="007C05BD">
              <w:rPr>
                <w:bCs/>
                <w:color w:val="000000"/>
                <w:sz w:val="20"/>
                <w:szCs w:val="26"/>
              </w:rPr>
              <w:t>025</w:t>
            </w:r>
          </w:p>
        </w:tc>
        <w:tc>
          <w:tcPr>
            <w:tcW w:w="2267" w:type="dxa"/>
            <w:tcBorders>
              <w:top w:val="nil"/>
              <w:left w:val="nil"/>
              <w:bottom w:val="nil"/>
              <w:right w:val="single" w:sz="4" w:space="0" w:color="auto"/>
            </w:tcBorders>
            <w:vAlign w:val="bottom"/>
          </w:tcPr>
          <w:p w:rsidR="005054D9" w:rsidRPr="004419CE" w:rsidRDefault="005054D9" w:rsidP="00087771">
            <w:pPr>
              <w:keepNext/>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20 337</w:t>
            </w:r>
          </w:p>
        </w:tc>
      </w:tr>
      <w:tr w:rsidR="005054D9" w:rsidRPr="004419CE" w:rsidTr="003D6599">
        <w:trPr>
          <w:jc w:val="center"/>
        </w:trPr>
        <w:tc>
          <w:tcPr>
            <w:tcW w:w="5078" w:type="dxa"/>
            <w:tcBorders>
              <w:top w:val="nil"/>
              <w:left w:val="single" w:sz="4" w:space="0" w:color="auto"/>
              <w:bottom w:val="nil"/>
              <w:right w:val="single" w:sz="4" w:space="0" w:color="auto"/>
            </w:tcBorders>
            <w:hideMark/>
          </w:tcPr>
          <w:p w:rsidR="005054D9" w:rsidRPr="004419CE" w:rsidRDefault="005054D9" w:rsidP="00087771">
            <w:pPr>
              <w:keepNext/>
              <w:spacing w:before="40" w:after="40" w:line="240" w:lineRule="exact"/>
              <w:jc w:val="left"/>
              <w:rPr>
                <w:spacing w:val="6"/>
                <w:sz w:val="20"/>
                <w:szCs w:val="26"/>
                <w:lang w:val="fr-CH" w:bidi="ar-EG"/>
              </w:rPr>
            </w:pPr>
            <w:r w:rsidRPr="004419CE">
              <w:rPr>
                <w:spacing w:val="6"/>
                <w:sz w:val="20"/>
                <w:szCs w:val="26"/>
                <w:rtl/>
                <w:lang w:val="fr-CH" w:bidi="ar-SY"/>
              </w:rPr>
              <w:t>النفقات المالية</w:t>
            </w:r>
          </w:p>
        </w:tc>
        <w:tc>
          <w:tcPr>
            <w:tcW w:w="2267" w:type="dxa"/>
            <w:tcBorders>
              <w:top w:val="nil"/>
              <w:left w:val="nil"/>
              <w:bottom w:val="nil"/>
              <w:right w:val="single" w:sz="4" w:space="0" w:color="auto"/>
            </w:tcBorders>
            <w:shd w:val="clear" w:color="auto" w:fill="auto"/>
            <w:vAlign w:val="bottom"/>
          </w:tcPr>
          <w:p w:rsidR="005054D9" w:rsidRPr="007C05BD" w:rsidRDefault="005054D9" w:rsidP="00087771">
            <w:pPr>
              <w:keepNext/>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7C05BD">
              <w:rPr>
                <w:bCs/>
                <w:color w:val="000000"/>
                <w:sz w:val="20"/>
                <w:szCs w:val="26"/>
              </w:rPr>
              <w:t>5</w:t>
            </w:r>
            <w:r>
              <w:rPr>
                <w:bCs/>
                <w:color w:val="000000"/>
                <w:sz w:val="20"/>
                <w:szCs w:val="26"/>
              </w:rPr>
              <w:t> </w:t>
            </w:r>
            <w:r w:rsidRPr="007C05BD">
              <w:rPr>
                <w:bCs/>
                <w:color w:val="000000"/>
                <w:sz w:val="20"/>
                <w:szCs w:val="26"/>
              </w:rPr>
              <w:t>523</w:t>
            </w:r>
          </w:p>
        </w:tc>
        <w:tc>
          <w:tcPr>
            <w:tcW w:w="2267" w:type="dxa"/>
            <w:tcBorders>
              <w:top w:val="nil"/>
              <w:left w:val="nil"/>
              <w:bottom w:val="nil"/>
              <w:right w:val="single" w:sz="4" w:space="0" w:color="auto"/>
            </w:tcBorders>
            <w:vAlign w:val="bottom"/>
          </w:tcPr>
          <w:p w:rsidR="005054D9" w:rsidRPr="004419CE" w:rsidRDefault="005054D9" w:rsidP="00087771">
            <w:pPr>
              <w:keepNext/>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Pr>
              <w:t>5 038</w:t>
            </w:r>
          </w:p>
        </w:tc>
      </w:tr>
      <w:tr w:rsidR="005054D9" w:rsidRPr="004419CE" w:rsidTr="00D171A9">
        <w:trPr>
          <w:jc w:val="center"/>
        </w:trPr>
        <w:tc>
          <w:tcPr>
            <w:tcW w:w="5078" w:type="dxa"/>
            <w:tcBorders>
              <w:top w:val="nil"/>
              <w:left w:val="single" w:sz="4" w:space="0" w:color="auto"/>
              <w:bottom w:val="single" w:sz="4" w:space="0" w:color="auto"/>
              <w:right w:val="single" w:sz="4" w:space="0" w:color="auto"/>
            </w:tcBorders>
            <w:hideMark/>
          </w:tcPr>
          <w:p w:rsidR="005054D9" w:rsidRPr="004419CE" w:rsidRDefault="005054D9" w:rsidP="00087771">
            <w:pPr>
              <w:keepNext/>
              <w:spacing w:before="40" w:after="40" w:line="240" w:lineRule="exact"/>
              <w:jc w:val="left"/>
              <w:rPr>
                <w:spacing w:val="6"/>
                <w:sz w:val="20"/>
                <w:szCs w:val="26"/>
                <w:lang w:val="fr-CH" w:bidi="ar-SY"/>
              </w:rPr>
            </w:pPr>
            <w:r w:rsidRPr="004419CE">
              <w:rPr>
                <w:spacing w:val="6"/>
                <w:sz w:val="20"/>
                <w:szCs w:val="26"/>
                <w:rtl/>
                <w:lang w:val="fr-CH" w:bidi="ar-SY"/>
              </w:rPr>
              <w:t xml:space="preserve">العائد المتوقع من الأصول بموجب خطة التأمين </w:t>
            </w:r>
            <w:r w:rsidRPr="004419CE">
              <w:rPr>
                <w:spacing w:val="6"/>
                <w:sz w:val="20"/>
                <w:szCs w:val="26"/>
                <w:lang w:val="fr-CH" w:bidi="ar-SY"/>
              </w:rPr>
              <w:t>ASHI</w:t>
            </w:r>
          </w:p>
        </w:tc>
        <w:tc>
          <w:tcPr>
            <w:tcW w:w="2267" w:type="dxa"/>
            <w:tcBorders>
              <w:top w:val="nil"/>
              <w:left w:val="nil"/>
              <w:bottom w:val="single" w:sz="4" w:space="0" w:color="auto"/>
              <w:right w:val="single" w:sz="4" w:space="0" w:color="auto"/>
            </w:tcBorders>
            <w:shd w:val="clear" w:color="auto" w:fill="auto"/>
            <w:vAlign w:val="bottom"/>
          </w:tcPr>
          <w:p w:rsidR="005054D9" w:rsidRPr="007C05BD" w:rsidRDefault="005054D9" w:rsidP="00087771">
            <w:pPr>
              <w:keepNext/>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7C05BD">
              <w:rPr>
                <w:bCs/>
                <w:color w:val="000000"/>
                <w:sz w:val="20"/>
                <w:szCs w:val="26"/>
              </w:rPr>
              <w:t>0</w:t>
            </w:r>
          </w:p>
        </w:tc>
        <w:tc>
          <w:tcPr>
            <w:tcW w:w="2267" w:type="dxa"/>
            <w:tcBorders>
              <w:top w:val="nil"/>
              <w:left w:val="nil"/>
              <w:bottom w:val="single" w:sz="4" w:space="0" w:color="auto"/>
              <w:right w:val="single" w:sz="4" w:space="0" w:color="auto"/>
            </w:tcBorders>
            <w:vAlign w:val="bottom"/>
          </w:tcPr>
          <w:p w:rsidR="005054D9" w:rsidRPr="004419CE" w:rsidRDefault="005054D9" w:rsidP="00087771">
            <w:pPr>
              <w:keepNext/>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0</w:t>
            </w:r>
          </w:p>
        </w:tc>
      </w:tr>
      <w:tr w:rsidR="005054D9" w:rsidRPr="004419CE" w:rsidTr="00D171A9">
        <w:trPr>
          <w:jc w:val="center"/>
        </w:trPr>
        <w:tc>
          <w:tcPr>
            <w:tcW w:w="5078" w:type="dxa"/>
            <w:tcBorders>
              <w:top w:val="single" w:sz="4" w:space="0" w:color="auto"/>
              <w:left w:val="single" w:sz="4" w:space="0" w:color="auto"/>
              <w:bottom w:val="single" w:sz="4" w:space="0" w:color="auto"/>
              <w:right w:val="single" w:sz="4" w:space="0" w:color="auto"/>
            </w:tcBorders>
            <w:hideMark/>
          </w:tcPr>
          <w:p w:rsidR="005054D9" w:rsidRPr="004419CE" w:rsidRDefault="005054D9" w:rsidP="00087771">
            <w:pPr>
              <w:keepNext/>
              <w:spacing w:before="40" w:after="40" w:line="240" w:lineRule="exact"/>
              <w:jc w:val="left"/>
              <w:rPr>
                <w:spacing w:val="6"/>
                <w:sz w:val="20"/>
                <w:szCs w:val="26"/>
                <w:lang w:val="fr-CH" w:bidi="ar-SY"/>
              </w:rPr>
            </w:pPr>
            <w:r w:rsidRPr="004419CE">
              <w:rPr>
                <w:spacing w:val="6"/>
                <w:sz w:val="20"/>
                <w:szCs w:val="26"/>
                <w:rtl/>
                <w:lang w:val="fr-CH" w:bidi="ar-SY"/>
              </w:rPr>
              <w:t>المجموع</w:t>
            </w:r>
          </w:p>
        </w:tc>
        <w:tc>
          <w:tcPr>
            <w:tcW w:w="2267" w:type="dxa"/>
            <w:tcBorders>
              <w:top w:val="single" w:sz="4" w:space="0" w:color="auto"/>
              <w:left w:val="nil"/>
              <w:bottom w:val="single" w:sz="4" w:space="0" w:color="auto"/>
              <w:right w:val="single" w:sz="4" w:space="0" w:color="auto"/>
            </w:tcBorders>
            <w:shd w:val="clear" w:color="auto" w:fill="auto"/>
            <w:vAlign w:val="center"/>
          </w:tcPr>
          <w:p w:rsidR="005054D9" w:rsidRPr="007C05BD" w:rsidRDefault="005054D9" w:rsidP="00087771">
            <w:pPr>
              <w:keepNext/>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7C05BD">
              <w:rPr>
                <w:bCs/>
                <w:color w:val="000000"/>
                <w:sz w:val="20"/>
                <w:szCs w:val="26"/>
              </w:rPr>
              <w:t>28</w:t>
            </w:r>
            <w:r>
              <w:rPr>
                <w:bCs/>
                <w:color w:val="000000"/>
                <w:sz w:val="20"/>
                <w:szCs w:val="26"/>
              </w:rPr>
              <w:t> </w:t>
            </w:r>
            <w:r w:rsidRPr="007C05BD">
              <w:rPr>
                <w:bCs/>
                <w:color w:val="000000"/>
                <w:sz w:val="20"/>
                <w:szCs w:val="26"/>
              </w:rPr>
              <w:t>548</w:t>
            </w:r>
          </w:p>
        </w:tc>
        <w:tc>
          <w:tcPr>
            <w:tcW w:w="2267" w:type="dxa"/>
            <w:tcBorders>
              <w:top w:val="single" w:sz="4" w:space="0" w:color="auto"/>
              <w:left w:val="nil"/>
              <w:bottom w:val="single" w:sz="4" w:space="0" w:color="auto"/>
              <w:right w:val="single" w:sz="4" w:space="0" w:color="auto"/>
            </w:tcBorders>
            <w:vAlign w:val="center"/>
          </w:tcPr>
          <w:p w:rsidR="005054D9" w:rsidRPr="004419CE" w:rsidRDefault="005054D9" w:rsidP="00087771">
            <w:pPr>
              <w:keepNext/>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25 375</w:t>
            </w:r>
          </w:p>
        </w:tc>
      </w:tr>
    </w:tbl>
    <w:p w:rsidR="005054D9" w:rsidRPr="004419CE" w:rsidRDefault="005054D9" w:rsidP="005054D9">
      <w:pPr>
        <w:keepNext/>
        <w:keepLines/>
        <w:widowControl w:val="0"/>
        <w:spacing w:before="240"/>
        <w:rPr>
          <w:i/>
          <w:iCs/>
          <w:lang w:val="en-CA" w:bidi="ar-EG"/>
        </w:rPr>
      </w:pPr>
      <w:bookmarkStart w:id="697" w:name="_Toc397499192"/>
      <w:bookmarkStart w:id="698" w:name="_Toc358648558"/>
      <w:bookmarkStart w:id="699" w:name="_Toc358648359"/>
      <w:bookmarkStart w:id="700" w:name="_Toc328494942"/>
      <w:bookmarkStart w:id="701" w:name="_Toc306236966"/>
      <w:r w:rsidRPr="004419CE">
        <w:rPr>
          <w:i/>
          <w:iCs/>
          <w:lang w:val="ru-RU" w:bidi="ar-EG"/>
        </w:rPr>
        <w:t>3.2.1</w:t>
      </w:r>
      <w:r w:rsidRPr="004419CE">
        <w:rPr>
          <w:i/>
          <w:iCs/>
          <w:lang w:bidi="ar-EG"/>
        </w:rPr>
        <w:t>7</w:t>
      </w:r>
      <w:r w:rsidRPr="004419CE">
        <w:rPr>
          <w:i/>
          <w:iCs/>
          <w:rtl/>
        </w:rPr>
        <w:tab/>
        <w:t xml:space="preserve">خطة التأمين الصحي </w:t>
      </w:r>
      <w:r w:rsidRPr="004419CE">
        <w:rPr>
          <w:i/>
          <w:iCs/>
          <w:lang w:val="ru-RU" w:bidi="ar-EG"/>
        </w:rPr>
        <w:t>ASHI</w:t>
      </w:r>
      <w:r w:rsidRPr="004419CE">
        <w:rPr>
          <w:i/>
          <w:iCs/>
          <w:rtl/>
        </w:rPr>
        <w:t xml:space="preserve">، تقديرات التكاليف للفترة </w:t>
      </w:r>
      <w:bookmarkEnd w:id="697"/>
      <w:bookmarkEnd w:id="698"/>
      <w:bookmarkEnd w:id="699"/>
      <w:bookmarkEnd w:id="700"/>
      <w:bookmarkEnd w:id="701"/>
      <w:r>
        <w:rPr>
          <w:i/>
          <w:iCs/>
          <w:lang w:val="en-CA" w:bidi="ar-EG"/>
        </w:rPr>
        <w:t>2018</w:t>
      </w:r>
    </w:p>
    <w:p w:rsidR="005054D9" w:rsidRPr="004419CE" w:rsidRDefault="005054D9" w:rsidP="005054D9">
      <w:pPr>
        <w:keepNext/>
        <w:keepLines/>
        <w:widowControl w:val="0"/>
        <w:rPr>
          <w:rtl/>
          <w:lang w:bidi="ar-EG"/>
        </w:rPr>
      </w:pPr>
      <w:r w:rsidRPr="004419CE">
        <w:rPr>
          <w:rtl/>
          <w:lang w:bidi="ar-EG"/>
        </w:rPr>
        <w:t xml:space="preserve">تؤدي زيادة بنسبة </w:t>
      </w:r>
      <w:r w:rsidRPr="004419CE">
        <w:rPr>
          <w:lang w:bidi="ar-EG"/>
        </w:rPr>
        <w:t>%1</w:t>
      </w:r>
      <w:r w:rsidRPr="004419CE">
        <w:rPr>
          <w:rtl/>
          <w:lang w:bidi="ar-EG"/>
        </w:rPr>
        <w:t xml:space="preserve"> في </w:t>
      </w:r>
      <w:r w:rsidRPr="00C543A3">
        <w:rPr>
          <w:rtl/>
          <w:lang w:bidi="ar-EG"/>
        </w:rPr>
        <w:t xml:space="preserve">معدل </w:t>
      </w:r>
      <w:r w:rsidRPr="004419CE">
        <w:rPr>
          <w:rtl/>
          <w:lang w:bidi="ar-EG"/>
        </w:rPr>
        <w:t xml:space="preserve">الرعاية الصحية إلى ارتفاع في التكاليف والفوائد بمقدار </w:t>
      </w:r>
      <w:r>
        <w:t>11,980</w:t>
      </w:r>
      <w:r w:rsidRPr="004419CE">
        <w:rPr>
          <w:rtl/>
          <w:lang w:bidi="ar-EG"/>
        </w:rPr>
        <w:t> مل</w:t>
      </w:r>
      <w:r w:rsidRPr="004419CE">
        <w:rPr>
          <w:rFonts w:hint="cs"/>
          <w:rtl/>
          <w:lang w:bidi="ar-EG"/>
        </w:rPr>
        <w:t>يون</w:t>
      </w:r>
      <w:r w:rsidRPr="004419CE">
        <w:rPr>
          <w:rtl/>
          <w:lang w:bidi="ar-EG"/>
        </w:rPr>
        <w:t xml:space="preserve"> فرنك سويسري وتؤثر على الالتزامات من حيث المزايا المحددة بمقدار </w:t>
      </w:r>
      <w:r w:rsidRPr="007C05BD">
        <w:rPr>
          <w:lang w:bidi="ar-EG"/>
        </w:rPr>
        <w:t>149</w:t>
      </w:r>
      <w:r>
        <w:rPr>
          <w:lang w:bidi="ar-EG"/>
        </w:rPr>
        <w:t>,</w:t>
      </w:r>
      <w:r w:rsidRPr="007C05BD">
        <w:rPr>
          <w:lang w:bidi="ar-EG"/>
        </w:rPr>
        <w:t>497</w:t>
      </w:r>
      <w:r w:rsidRPr="004419CE">
        <w:rPr>
          <w:rtl/>
          <w:lang w:bidi="ar-EG"/>
        </w:rPr>
        <w:t> مليون فرنك سويسري. ومن شأن تخفيض بنسبة </w:t>
      </w:r>
      <w:r w:rsidRPr="004419CE">
        <w:rPr>
          <w:lang w:bidi="ar-EG"/>
        </w:rPr>
        <w:t>%1</w:t>
      </w:r>
      <w:r w:rsidRPr="004419CE">
        <w:rPr>
          <w:rtl/>
          <w:lang w:bidi="ar-EG"/>
        </w:rPr>
        <w:t xml:space="preserve"> أن يؤدي إلى انخفاض بمقدار </w:t>
      </w:r>
      <w:r w:rsidRPr="00A66D3A">
        <w:rPr>
          <w:lang w:bidi="ar-EG"/>
        </w:rPr>
        <w:t>8</w:t>
      </w:r>
      <w:r>
        <w:rPr>
          <w:lang w:bidi="ar-EG"/>
        </w:rPr>
        <w:t>,</w:t>
      </w:r>
      <w:r w:rsidRPr="00A66D3A">
        <w:rPr>
          <w:lang w:bidi="ar-EG"/>
        </w:rPr>
        <w:t>537</w:t>
      </w:r>
      <w:r w:rsidRPr="004419CE">
        <w:rPr>
          <w:rtl/>
          <w:lang w:bidi="ar-SY"/>
        </w:rPr>
        <w:t> ملايين فرنك سويسري في تكاليف الخدمة وتكاليف الفوائد و</w:t>
      </w:r>
      <w:r w:rsidRPr="004419CE">
        <w:rPr>
          <w:rtl/>
          <w:lang w:bidi="ar-EG"/>
        </w:rPr>
        <w:t xml:space="preserve">بمقدار </w:t>
      </w:r>
      <w:r>
        <w:t>114,495</w:t>
      </w:r>
      <w:r w:rsidRPr="004419CE">
        <w:rPr>
          <w:rtl/>
          <w:lang w:bidi="ar-EG"/>
        </w:rPr>
        <w:t> مليون فرنك سويسري في الالتزامات، من حيث المزايا المحددة.</w:t>
      </w:r>
      <w:bookmarkStart w:id="702" w:name="_Toc397499193"/>
      <w:bookmarkStart w:id="703" w:name="_Toc358648559"/>
      <w:bookmarkStart w:id="704" w:name="_Toc358648360"/>
      <w:bookmarkStart w:id="705" w:name="_Toc328494943"/>
      <w:bookmarkStart w:id="706" w:name="_Toc306236967"/>
    </w:p>
    <w:p w:rsidR="005054D9" w:rsidRPr="004419CE" w:rsidRDefault="005054D9" w:rsidP="005054D9">
      <w:pPr>
        <w:keepNext/>
        <w:keepLines/>
        <w:spacing w:before="160"/>
        <w:rPr>
          <w:i/>
          <w:iCs/>
          <w:rtl/>
        </w:rPr>
      </w:pPr>
      <w:r w:rsidRPr="004419CE">
        <w:rPr>
          <w:i/>
          <w:iCs/>
        </w:rPr>
        <w:t>4.2.17</w:t>
      </w:r>
      <w:r w:rsidRPr="004419CE">
        <w:rPr>
          <w:i/>
          <w:iCs/>
          <w:rtl/>
        </w:rPr>
        <w:tab/>
        <w:t>الإعادة إلى الوطن</w:t>
      </w:r>
      <w:bookmarkEnd w:id="702"/>
      <w:bookmarkEnd w:id="703"/>
      <w:bookmarkEnd w:id="704"/>
      <w:bookmarkEnd w:id="705"/>
      <w:bookmarkEnd w:id="706"/>
    </w:p>
    <w:p w:rsidR="005054D9" w:rsidRPr="004419CE" w:rsidRDefault="005054D9" w:rsidP="005054D9">
      <w:pPr>
        <w:rPr>
          <w:rtl/>
          <w:lang w:bidi="ar-EG"/>
        </w:rPr>
      </w:pPr>
      <w:r w:rsidRPr="004419CE">
        <w:rPr>
          <w:rtl/>
          <w:lang w:bidi="ar-EG"/>
        </w:rPr>
        <w:t>يستحق، من حيث المبدأ، منحة إعادة إلى الوطن الموظفون الذين يكون الاتحاد ملزماً بإعادتهم إلى الوطن. ويحدد الأمين العام بالتفصيل الشروط والتعاريف فيما يتعلق بالحق في هذه المنحة والوثائق المطلوبة للبرهان على تغيير مكان الإقامة.</w:t>
      </w:r>
    </w:p>
    <w:p w:rsidR="005054D9" w:rsidRPr="004419CE" w:rsidRDefault="005054D9" w:rsidP="005054D9">
      <w:pPr>
        <w:rPr>
          <w:spacing w:val="4"/>
          <w:rtl/>
          <w:lang w:bidi="ar-EG"/>
        </w:rPr>
      </w:pPr>
      <w:r w:rsidRPr="004419CE">
        <w:rPr>
          <w:spacing w:val="4"/>
          <w:rtl/>
          <w:lang w:bidi="ar-EG"/>
        </w:rPr>
        <w:t>وقد أخذت في الاعتبار مدة الخدمة والمرتب الأساسي والمكافآت المتصلة باللغات عند الاقتضاء في حساب المبلغ الإجمالي للالتزامات في </w:t>
      </w:r>
      <w:r w:rsidRPr="004419CE">
        <w:rPr>
          <w:spacing w:val="4"/>
          <w:lang w:bidi="ar-EG"/>
        </w:rPr>
        <w:t>31</w:t>
      </w:r>
      <w:r w:rsidRPr="004419CE">
        <w:rPr>
          <w:spacing w:val="4"/>
          <w:rtl/>
          <w:lang w:bidi="ar-EG"/>
        </w:rPr>
        <w:t xml:space="preserve"> ديسمبر </w:t>
      </w:r>
      <w:r>
        <w:rPr>
          <w:spacing w:val="4"/>
          <w:lang w:bidi="ar-EG"/>
        </w:rPr>
        <w:t>2018</w:t>
      </w:r>
      <w:r w:rsidRPr="004419CE">
        <w:rPr>
          <w:spacing w:val="4"/>
          <w:rtl/>
          <w:lang w:bidi="ar-EG"/>
        </w:rPr>
        <w:t xml:space="preserve">. وكانت الافتراضات الاقتصادية على أساس معدل خصم بمقدار </w:t>
      </w:r>
      <w:r w:rsidRPr="004419CE">
        <w:rPr>
          <w:spacing w:val="4"/>
          <w:lang w:bidi="ar-EG"/>
        </w:rPr>
        <w:t>%</w:t>
      </w:r>
      <w:r>
        <w:rPr>
          <w:spacing w:val="4"/>
          <w:lang w:bidi="ar-EG"/>
        </w:rPr>
        <w:t>1,2</w:t>
      </w:r>
      <w:r w:rsidRPr="004419CE">
        <w:rPr>
          <w:spacing w:val="4"/>
          <w:rtl/>
          <w:lang w:bidi="ar-EG"/>
        </w:rPr>
        <w:t xml:space="preserve"> (</w:t>
      </w:r>
      <w:r w:rsidRPr="004419CE">
        <w:rPr>
          <w:spacing w:val="4"/>
          <w:lang w:bidi="ar-EG"/>
        </w:rPr>
        <w:t>%0,9</w:t>
      </w:r>
      <w:r>
        <w:rPr>
          <w:spacing w:val="4"/>
          <w:lang w:bidi="ar-EG"/>
        </w:rPr>
        <w:t>0</w:t>
      </w:r>
      <w:r w:rsidRPr="004419CE">
        <w:rPr>
          <w:spacing w:val="4"/>
          <w:rtl/>
          <w:lang w:bidi="ar-EG"/>
        </w:rPr>
        <w:t xml:space="preserve"> في </w:t>
      </w:r>
      <w:r w:rsidRPr="004419CE">
        <w:rPr>
          <w:spacing w:val="4"/>
          <w:lang w:bidi="ar-EG"/>
        </w:rPr>
        <w:t>201</w:t>
      </w:r>
      <w:r>
        <w:rPr>
          <w:spacing w:val="4"/>
          <w:lang w:bidi="ar-EG"/>
        </w:rPr>
        <w:t>7</w:t>
      </w:r>
      <w:r w:rsidRPr="004419CE">
        <w:rPr>
          <w:spacing w:val="4"/>
          <w:rtl/>
          <w:lang w:bidi="ar-EG"/>
        </w:rPr>
        <w:t xml:space="preserve">) ومعدل زيادة في الرواتب بنسبة </w:t>
      </w:r>
      <w:r w:rsidRPr="004419CE">
        <w:rPr>
          <w:spacing w:val="4"/>
          <w:lang w:bidi="ar-EG"/>
        </w:rPr>
        <w:t>%3,5</w:t>
      </w:r>
      <w:r w:rsidRPr="004419CE">
        <w:rPr>
          <w:spacing w:val="4"/>
          <w:rtl/>
          <w:lang w:bidi="ar-EG"/>
        </w:rPr>
        <w:t xml:space="preserve"> </w:t>
      </w:r>
      <w:r w:rsidRPr="004419CE">
        <w:rPr>
          <w:rFonts w:hint="cs"/>
          <w:spacing w:val="4"/>
          <w:rtl/>
          <w:lang w:bidi="ar-EG"/>
        </w:rPr>
        <w:t>(على غرار عام</w:t>
      </w:r>
      <w:r w:rsidRPr="004419CE">
        <w:rPr>
          <w:spacing w:val="4"/>
          <w:rtl/>
          <w:lang w:bidi="ar-EG"/>
        </w:rPr>
        <w:t> </w:t>
      </w:r>
      <w:r>
        <w:rPr>
          <w:spacing w:val="4"/>
          <w:lang w:bidi="ar-EG"/>
        </w:rPr>
        <w:t>2017</w:t>
      </w:r>
      <w:r w:rsidRPr="004419CE">
        <w:rPr>
          <w:spacing w:val="4"/>
          <w:rtl/>
          <w:lang w:bidi="ar-EG"/>
        </w:rPr>
        <w:t>)</w:t>
      </w:r>
      <w:r w:rsidRPr="004419CE">
        <w:rPr>
          <w:rFonts w:hint="cs"/>
          <w:spacing w:val="4"/>
          <w:rtl/>
          <w:lang w:bidi="ar-EG"/>
        </w:rPr>
        <w:t>.</w:t>
      </w:r>
      <w:r w:rsidRPr="004419CE">
        <w:rPr>
          <w:spacing w:val="4"/>
          <w:rtl/>
          <w:lang w:bidi="ar-EG"/>
        </w:rPr>
        <w:t xml:space="preserve"> وفي تقييم </w:t>
      </w:r>
      <w:r>
        <w:rPr>
          <w:spacing w:val="4"/>
          <w:lang w:bidi="ar-EG"/>
        </w:rPr>
        <w:t>2018</w:t>
      </w:r>
      <w:r w:rsidRPr="004419CE">
        <w:rPr>
          <w:spacing w:val="4"/>
          <w:rtl/>
          <w:lang w:bidi="ar-EG"/>
        </w:rPr>
        <w:t xml:space="preserve">، تمت مواءمة افتراضات الدراسة الإكتوارية بشأن منحة الإعادة إلى الوطن مع افتراضات </w:t>
      </w:r>
      <w:r w:rsidRPr="004419CE">
        <w:rPr>
          <w:spacing w:val="4"/>
          <w:lang w:bidi="ar-EG"/>
        </w:rPr>
        <w:t>ASHI</w:t>
      </w:r>
      <w:r w:rsidRPr="004419CE">
        <w:rPr>
          <w:spacing w:val="4"/>
          <w:rtl/>
          <w:lang w:bidi="ar-EG"/>
        </w:rPr>
        <w:t>.</w:t>
      </w:r>
    </w:p>
    <w:p w:rsidR="005054D9" w:rsidRPr="004419CE" w:rsidRDefault="005054D9" w:rsidP="005054D9">
      <w:pPr>
        <w:keepNext/>
        <w:keepLines/>
        <w:spacing w:before="160"/>
        <w:rPr>
          <w:i/>
          <w:iCs/>
          <w:rtl/>
        </w:rPr>
      </w:pPr>
      <w:bookmarkStart w:id="707" w:name="_Toc397499194"/>
      <w:bookmarkStart w:id="708" w:name="_Toc358648560"/>
      <w:bookmarkStart w:id="709" w:name="_Toc358648361"/>
      <w:bookmarkStart w:id="710" w:name="_Toc328494944"/>
      <w:bookmarkStart w:id="711" w:name="_Toc306236968"/>
      <w:r w:rsidRPr="004419CE">
        <w:rPr>
          <w:i/>
          <w:iCs/>
          <w:lang w:val="ru-RU" w:bidi="ar-EG"/>
        </w:rPr>
        <w:t>5.2.1</w:t>
      </w:r>
      <w:r w:rsidRPr="004419CE">
        <w:rPr>
          <w:i/>
          <w:iCs/>
          <w:lang w:bidi="ar-EG"/>
        </w:rPr>
        <w:t>7</w:t>
      </w:r>
      <w:r w:rsidRPr="004419CE">
        <w:rPr>
          <w:i/>
          <w:iCs/>
          <w:rtl/>
        </w:rPr>
        <w:tab/>
        <w:t>دفع منحة الإعادة إلى الوطن</w:t>
      </w:r>
      <w:bookmarkEnd w:id="707"/>
      <w:bookmarkEnd w:id="708"/>
      <w:bookmarkEnd w:id="709"/>
      <w:bookmarkEnd w:id="710"/>
      <w:bookmarkEnd w:id="711"/>
    </w:p>
    <w:p w:rsidR="005054D9" w:rsidRPr="001A3DAE" w:rsidRDefault="005054D9" w:rsidP="005054D9">
      <w:pPr>
        <w:rPr>
          <w:spacing w:val="-4"/>
          <w:rtl/>
          <w:lang w:bidi="ar-EG"/>
        </w:rPr>
      </w:pPr>
      <w:r w:rsidRPr="001A3DAE">
        <w:rPr>
          <w:spacing w:val="-4"/>
          <w:rtl/>
          <w:lang w:bidi="ar-EG"/>
        </w:rPr>
        <w:t>يخضع دفع منحة الإعادة إلى الوطن إلى الشروط والتعاريف المذكورة في النظام الإداري والنظام الأساسي للموظفين.</w:t>
      </w:r>
      <w:r w:rsidRPr="001A3DAE">
        <w:rPr>
          <w:rFonts w:hint="cs"/>
          <w:spacing w:val="-4"/>
          <w:rtl/>
          <w:lang w:bidi="ar-EG"/>
        </w:rPr>
        <w:t xml:space="preserve"> وفي ديسمبر </w:t>
      </w:r>
      <w:r w:rsidRPr="001A3DAE">
        <w:rPr>
          <w:spacing w:val="-4"/>
          <w:lang w:bidi="ar-EG"/>
        </w:rPr>
        <w:t>2018</w:t>
      </w:r>
      <w:r w:rsidRPr="001A3DAE">
        <w:rPr>
          <w:rFonts w:hint="cs"/>
          <w:spacing w:val="-4"/>
          <w:rtl/>
          <w:lang w:bidi="ar-EG"/>
        </w:rPr>
        <w:t xml:space="preserve">، بلغ الاحتياطي </w:t>
      </w:r>
      <w:r w:rsidRPr="001A3DAE">
        <w:rPr>
          <w:spacing w:val="-4"/>
          <w:lang w:bidi="ar-EG"/>
        </w:rPr>
        <w:t>12,16</w:t>
      </w:r>
      <w:r w:rsidRPr="001A3DAE">
        <w:rPr>
          <w:rFonts w:hint="cs"/>
          <w:spacing w:val="-4"/>
          <w:rtl/>
          <w:lang w:bidi="ar-EG"/>
        </w:rPr>
        <w:t xml:space="preserve"> مليون فرنك سويسري مقابل </w:t>
      </w:r>
      <w:r w:rsidRPr="001A3DAE">
        <w:rPr>
          <w:spacing w:val="-4"/>
          <w:lang w:bidi="ar-EG"/>
        </w:rPr>
        <w:t>12,3</w:t>
      </w:r>
      <w:r w:rsidRPr="001A3DAE">
        <w:rPr>
          <w:rFonts w:hint="eastAsia"/>
          <w:spacing w:val="-4"/>
          <w:rtl/>
          <w:lang w:bidi="ar-EG"/>
        </w:rPr>
        <w:t> </w:t>
      </w:r>
      <w:r w:rsidRPr="001A3DAE">
        <w:rPr>
          <w:rFonts w:hint="cs"/>
          <w:spacing w:val="-4"/>
          <w:rtl/>
          <w:lang w:bidi="ar-EG"/>
        </w:rPr>
        <w:t xml:space="preserve">مليون فرنك سويسري في </w:t>
      </w:r>
      <w:r w:rsidRPr="001A3DAE">
        <w:rPr>
          <w:spacing w:val="-4"/>
          <w:lang w:bidi="ar-EG"/>
        </w:rPr>
        <w:t>2017</w:t>
      </w:r>
      <w:r w:rsidRPr="001A3DAE">
        <w:rPr>
          <w:rFonts w:hint="cs"/>
          <w:spacing w:val="-4"/>
          <w:rtl/>
          <w:lang w:bidi="ar-EG"/>
        </w:rPr>
        <w:t xml:space="preserve">. ويُفسر هذا الانخفاض أساساً بتخفيض المرتبات الأساسية لموظفي الفئة الفنية (تخفيض بنسبة </w:t>
      </w:r>
      <w:r w:rsidRPr="001A3DAE">
        <w:rPr>
          <w:spacing w:val="-4"/>
          <w:lang w:bidi="ar-EG"/>
        </w:rPr>
        <w:t>6</w:t>
      </w:r>
      <w:r w:rsidRPr="001A3DAE">
        <w:rPr>
          <w:rFonts w:hint="cs"/>
          <w:spacing w:val="-4"/>
          <w:rtl/>
          <w:lang w:bidi="ar-EG"/>
        </w:rPr>
        <w:t xml:space="preserve"> في المائة في المتوسط).</w:t>
      </w:r>
    </w:p>
    <w:p w:rsidR="005054D9" w:rsidRPr="004419CE" w:rsidRDefault="005054D9" w:rsidP="005054D9">
      <w:pPr>
        <w:rPr>
          <w:rtl/>
          <w:lang w:bidi="ar-EG"/>
        </w:rPr>
      </w:pPr>
      <w:r w:rsidRPr="004419CE">
        <w:rPr>
          <w:rtl/>
          <w:lang w:bidi="ar-EG"/>
        </w:rPr>
        <w:t xml:space="preserve">ويتم تمويل هذا الاحتياطي بواسطة خصم قدره </w:t>
      </w:r>
      <w:r w:rsidRPr="004419CE">
        <w:rPr>
          <w:lang w:val="fr-CH" w:bidi="ar-EG"/>
        </w:rPr>
        <w:t>1</w:t>
      </w:r>
      <w:r w:rsidRPr="004419CE">
        <w:rPr>
          <w:rtl/>
          <w:lang w:bidi="ar-EG"/>
        </w:rPr>
        <w:t xml:space="preserve"> في المائة من أجور الموظفين عدا أولئك الذين يعملون لخدمة المؤتمرات والخدمات الأخرى القصيرة الأجل.</w:t>
      </w:r>
    </w:p>
    <w:p w:rsidR="005054D9" w:rsidRPr="004419CE" w:rsidRDefault="005054D9" w:rsidP="005054D9">
      <w:pPr>
        <w:rPr>
          <w:rtl/>
          <w:lang w:bidi="ar-EG"/>
        </w:rPr>
      </w:pPr>
      <w:r w:rsidRPr="004419CE">
        <w:rPr>
          <w:rtl/>
          <w:lang w:bidi="ar-EG"/>
        </w:rPr>
        <w:t xml:space="preserve">ويجري كل سنة تقييم إكتواري بحسب معايير </w:t>
      </w:r>
      <w:r w:rsidRPr="004419CE">
        <w:rPr>
          <w:lang w:val="fr-CH" w:bidi="ar-EG"/>
        </w:rPr>
        <w:t>IPSAS</w:t>
      </w:r>
      <w:r w:rsidRPr="004419CE">
        <w:rPr>
          <w:rtl/>
          <w:lang w:bidi="ar-EG"/>
        </w:rPr>
        <w:t xml:space="preserve"> يقوم به مكتب استشاري مستقل.</w:t>
      </w:r>
    </w:p>
    <w:p w:rsidR="005054D9" w:rsidRPr="004419CE" w:rsidRDefault="005054D9" w:rsidP="005054D9">
      <w:pPr>
        <w:keepNext/>
        <w:keepLines/>
        <w:spacing w:before="160"/>
        <w:rPr>
          <w:i/>
          <w:iCs/>
          <w:rtl/>
        </w:rPr>
      </w:pPr>
      <w:bookmarkStart w:id="712" w:name="_Toc397499195"/>
      <w:bookmarkStart w:id="713" w:name="_Toc358648561"/>
      <w:bookmarkStart w:id="714" w:name="_Toc358648362"/>
      <w:bookmarkStart w:id="715" w:name="_Toc328494945"/>
      <w:bookmarkStart w:id="716" w:name="_Toc306236969"/>
      <w:r w:rsidRPr="004419CE">
        <w:rPr>
          <w:i/>
          <w:iCs/>
          <w:lang w:val="ru-RU" w:bidi="ar-EG"/>
        </w:rPr>
        <w:t>6.2.1</w:t>
      </w:r>
      <w:r w:rsidRPr="004419CE">
        <w:rPr>
          <w:i/>
          <w:iCs/>
          <w:lang w:bidi="ar-EG"/>
        </w:rPr>
        <w:t>7</w:t>
      </w:r>
      <w:r w:rsidRPr="004419CE">
        <w:rPr>
          <w:i/>
          <w:iCs/>
          <w:rtl/>
        </w:rPr>
        <w:tab/>
        <w:t>استحقاقات الموظفين بموجب خطة المعاشات التقاعدية لموظفي الأمم المتحدة</w:t>
      </w:r>
      <w:bookmarkEnd w:id="712"/>
      <w:bookmarkEnd w:id="713"/>
      <w:bookmarkEnd w:id="714"/>
      <w:bookmarkEnd w:id="715"/>
      <w:bookmarkEnd w:id="716"/>
    </w:p>
    <w:p w:rsidR="005054D9" w:rsidRPr="004419CE" w:rsidRDefault="005054D9" w:rsidP="005054D9">
      <w:pPr>
        <w:rPr>
          <w:rtl/>
          <w:lang w:bidi="ar-EG"/>
        </w:rPr>
      </w:pPr>
      <w:r w:rsidRPr="00B857D7">
        <w:rPr>
          <w:rtl/>
          <w:lang w:bidi="ar-EG"/>
        </w:rPr>
        <w:t>والاتحاد الدولي للاتصالات منظمة عضو في صندوق الأمم المتحدة المشترك للمعاشات التقاعدية</w:t>
      </w:r>
      <w:r w:rsidRPr="00B857D7">
        <w:rPr>
          <w:rFonts w:hint="eastAsia"/>
          <w:rtl/>
          <w:lang w:bidi="ar-EG"/>
        </w:rPr>
        <w:t> </w:t>
      </w:r>
      <w:r w:rsidRPr="00B857D7">
        <w:rPr>
          <w:lang w:bidi="ar-EG"/>
        </w:rPr>
        <w:t>(UNJSPF)</w:t>
      </w:r>
      <w:r w:rsidRPr="00B857D7">
        <w:rPr>
          <w:rtl/>
          <w:lang w:bidi="ar-EG"/>
        </w:rPr>
        <w:t>، الذي أنشأته الجمعية العامة للأمم المتحدة لتوفير استحقاقات</w:t>
      </w:r>
      <w:r w:rsidRPr="004419CE">
        <w:rPr>
          <w:rtl/>
          <w:lang w:bidi="ar-EG"/>
        </w:rPr>
        <w:t xml:space="preserve"> التقاعد والوفاة والعجز وما يتصل بها للموظفين. </w:t>
      </w:r>
      <w:r w:rsidRPr="00B857D7">
        <w:rPr>
          <w:rFonts w:hint="cs"/>
          <w:rtl/>
          <w:lang w:bidi="ar-EG"/>
        </w:rPr>
        <w:t>وصندوق المعاشات</w:t>
      </w:r>
      <w:r w:rsidRPr="00B857D7">
        <w:rPr>
          <w:rtl/>
          <w:lang w:bidi="ar-EG"/>
        </w:rPr>
        <w:t xml:space="preserve"> هو</w:t>
      </w:r>
      <w:r w:rsidRPr="004419CE">
        <w:rPr>
          <w:rtl/>
          <w:lang w:bidi="ar-EG"/>
        </w:rPr>
        <w:t xml:space="preserve"> خطة استحقاقات محددة ممولة متعددة أرباب العمل. وكما هو محدد في المادة </w:t>
      </w:r>
      <w:r w:rsidRPr="004419CE">
        <w:rPr>
          <w:lang w:bidi="ar-EG"/>
        </w:rPr>
        <w:t>3</w:t>
      </w:r>
      <w:r w:rsidRPr="004419CE">
        <w:rPr>
          <w:rFonts w:hint="cs"/>
          <w:rtl/>
          <w:lang w:bidi="ar-EG"/>
        </w:rPr>
        <w:t> </w:t>
      </w:r>
      <w:r w:rsidRPr="004419CE">
        <w:rPr>
          <w:rtl/>
          <w:lang w:bidi="ar-EG"/>
        </w:rPr>
        <w:t>(ب) من النظام الأساسي للصندوق، تكون العضوية في الصندوق مفتوحة أمام الوكالات المتخصصة وأي منظمة دولية أو حكومية دولية أخرى تشارك في النظام الموحد للمرتبات والبدلات وغيرها من شروط الخدمة في الأمم المتحدة والوكالات</w:t>
      </w:r>
      <w:r w:rsidRPr="004419CE">
        <w:rPr>
          <w:rFonts w:hint="eastAsia"/>
          <w:rtl/>
          <w:lang w:bidi="ar-EG"/>
        </w:rPr>
        <w:t> </w:t>
      </w:r>
      <w:r w:rsidRPr="004419CE">
        <w:rPr>
          <w:rtl/>
          <w:lang w:bidi="ar-EG"/>
        </w:rPr>
        <w:t>المتخصصة.</w:t>
      </w:r>
    </w:p>
    <w:p w:rsidR="005054D9" w:rsidRPr="00202794" w:rsidRDefault="005054D9" w:rsidP="005054D9">
      <w:pPr>
        <w:rPr>
          <w:spacing w:val="-2"/>
          <w:rtl/>
          <w:lang w:bidi="ar-EG"/>
        </w:rPr>
      </w:pPr>
      <w:r w:rsidRPr="00202794">
        <w:rPr>
          <w:spacing w:val="-2"/>
          <w:rtl/>
          <w:lang w:bidi="ar-EG"/>
        </w:rPr>
        <w:t>و</w:t>
      </w:r>
      <w:r w:rsidRPr="00202794">
        <w:rPr>
          <w:rFonts w:hint="cs"/>
          <w:spacing w:val="-2"/>
          <w:rtl/>
          <w:lang w:bidi="ar-EG"/>
        </w:rPr>
        <w:t>ت</w:t>
      </w:r>
      <w:r w:rsidRPr="00202794">
        <w:rPr>
          <w:spacing w:val="-2"/>
          <w:rtl/>
          <w:lang w:bidi="ar-EG"/>
        </w:rPr>
        <w:t>عر</w:t>
      </w:r>
      <w:r w:rsidRPr="00202794">
        <w:rPr>
          <w:rFonts w:hint="cs"/>
          <w:spacing w:val="-2"/>
          <w:rtl/>
          <w:lang w:bidi="ar-EG"/>
        </w:rPr>
        <w:t>ّ</w:t>
      </w:r>
      <w:r w:rsidRPr="00202794">
        <w:rPr>
          <w:spacing w:val="-2"/>
          <w:rtl/>
          <w:lang w:bidi="ar-EG"/>
        </w:rPr>
        <w:t xml:space="preserve">ض </w:t>
      </w:r>
      <w:r w:rsidRPr="00202794">
        <w:rPr>
          <w:rFonts w:hint="cs"/>
          <w:spacing w:val="-2"/>
          <w:rtl/>
          <w:lang w:bidi="ar-EG"/>
        </w:rPr>
        <w:t>الخطة</w:t>
      </w:r>
      <w:r w:rsidRPr="00202794">
        <w:rPr>
          <w:spacing w:val="-2"/>
          <w:rtl/>
          <w:lang w:bidi="ar-EG"/>
        </w:rPr>
        <w:t xml:space="preserve"> المنظمات المشاركة إلى مخاطر </w:t>
      </w:r>
      <w:r w:rsidRPr="00202794">
        <w:rPr>
          <w:rFonts w:hint="cs"/>
          <w:spacing w:val="-2"/>
          <w:rtl/>
          <w:lang w:bidi="ar-EG"/>
        </w:rPr>
        <w:t>إكتواري</w:t>
      </w:r>
      <w:r w:rsidRPr="00202794">
        <w:rPr>
          <w:spacing w:val="-2"/>
          <w:rtl/>
          <w:lang w:bidi="ar-EG"/>
        </w:rPr>
        <w:t>ة مرتبطة بالموظفين الحاليين والسابقين في المنظمات الأخرى المشاركة في الصندوق، ونتيجة</w:t>
      </w:r>
      <w:r w:rsidRPr="00202794">
        <w:rPr>
          <w:rFonts w:hint="cs"/>
          <w:spacing w:val="-2"/>
          <w:rtl/>
          <w:lang w:bidi="ar-EG"/>
        </w:rPr>
        <w:t>ً</w:t>
      </w:r>
      <w:r w:rsidRPr="00202794">
        <w:rPr>
          <w:spacing w:val="-2"/>
          <w:rtl/>
          <w:lang w:bidi="ar-EG"/>
        </w:rPr>
        <w:t xml:space="preserve"> لذلك لا يوجد أساس متسق وموثوق لتخصيص الالتزامات وأصول الخطة، وتكاليف فرادى المنظمات المشاركة في الخطة. ومن ثم فإن </w:t>
      </w:r>
      <w:r w:rsidRPr="00202794">
        <w:rPr>
          <w:rFonts w:hint="cs"/>
          <w:spacing w:val="-2"/>
          <w:rtl/>
          <w:lang w:bidi="ar-EG"/>
        </w:rPr>
        <w:t>الوكالة</w:t>
      </w:r>
      <w:r w:rsidRPr="00202794">
        <w:rPr>
          <w:spacing w:val="-2"/>
          <w:rtl/>
          <w:lang w:bidi="ar-EG"/>
        </w:rPr>
        <w:t xml:space="preserve"> والصندوق المشترك للمعاشات التقاعدية لموظفي الأمم المتحدة، على غرار المنظمات الأخرى المشاركة في الصندوق، ليسا في وضع يمكنهما من تحديد حصة </w:t>
      </w:r>
      <w:r w:rsidRPr="00202794">
        <w:rPr>
          <w:rFonts w:hint="cs"/>
          <w:spacing w:val="-2"/>
          <w:rtl/>
          <w:lang w:bidi="ar-EG"/>
        </w:rPr>
        <w:t>الوكالة</w:t>
      </w:r>
      <w:r w:rsidRPr="00202794">
        <w:rPr>
          <w:spacing w:val="-2"/>
          <w:rtl/>
          <w:lang w:bidi="ar-EG"/>
        </w:rPr>
        <w:t xml:space="preserve"> النسبية في الالتزام بالمزايا المحددة، وبأصول الخطة والتكاليف المرتبطة بالخطة بقدر كاف من الموثوقية للأغراض المحاسبية. ولذا فإن </w:t>
      </w:r>
      <w:r w:rsidRPr="00202794">
        <w:rPr>
          <w:rFonts w:hint="cs"/>
          <w:spacing w:val="-2"/>
          <w:rtl/>
          <w:lang w:bidi="ar-EG"/>
        </w:rPr>
        <w:t>الوكالة</w:t>
      </w:r>
      <w:r w:rsidRPr="00202794">
        <w:rPr>
          <w:spacing w:val="-2"/>
          <w:rtl/>
          <w:lang w:bidi="ar-EG"/>
        </w:rPr>
        <w:t xml:space="preserve"> </w:t>
      </w:r>
      <w:r w:rsidRPr="00202794">
        <w:rPr>
          <w:rFonts w:hint="cs"/>
          <w:spacing w:val="-2"/>
          <w:rtl/>
          <w:lang w:bidi="ar-EG"/>
        </w:rPr>
        <w:t>ت</w:t>
      </w:r>
      <w:r w:rsidRPr="00202794">
        <w:rPr>
          <w:spacing w:val="-2"/>
          <w:rtl/>
          <w:lang w:bidi="ar-EG"/>
        </w:rPr>
        <w:t>تعامل مع هذه الخطة كما لو كانت خطة مساهمات محددة تماشياً مع متطلبات</w:t>
      </w:r>
      <w:r w:rsidRPr="00202794">
        <w:rPr>
          <w:rFonts w:hint="cs"/>
          <w:spacing w:val="-2"/>
          <w:rtl/>
          <w:lang w:bidi="ar-EG"/>
        </w:rPr>
        <w:t xml:space="preserve"> المعيار</w:t>
      </w:r>
      <w:r w:rsidRPr="00202794">
        <w:rPr>
          <w:spacing w:val="-2"/>
          <w:rtl/>
          <w:lang w:bidi="ar-EG"/>
        </w:rPr>
        <w:t xml:space="preserve"> </w:t>
      </w:r>
      <w:r w:rsidRPr="00202794">
        <w:rPr>
          <w:spacing w:val="-2"/>
          <w:lang w:val="fr-CH" w:bidi="ar-EG"/>
        </w:rPr>
        <w:t>IPSAS 39</w:t>
      </w:r>
      <w:r w:rsidRPr="00202794">
        <w:rPr>
          <w:rFonts w:hint="cs"/>
          <w:spacing w:val="-2"/>
          <w:rtl/>
          <w:lang w:bidi="ar-EG"/>
        </w:rPr>
        <w:t xml:space="preserve"> بشأن مزايا الموظفين</w:t>
      </w:r>
      <w:r w:rsidRPr="00202794">
        <w:rPr>
          <w:spacing w:val="-2"/>
          <w:rtl/>
          <w:lang w:bidi="ar-EG"/>
        </w:rPr>
        <w:t xml:space="preserve">. وتُدرج مساهمات </w:t>
      </w:r>
      <w:r w:rsidRPr="00202794">
        <w:rPr>
          <w:rFonts w:hint="cs"/>
          <w:spacing w:val="-2"/>
          <w:rtl/>
          <w:lang w:bidi="ar-EG"/>
        </w:rPr>
        <w:t>الوكالة</w:t>
      </w:r>
      <w:r w:rsidRPr="00202794">
        <w:rPr>
          <w:spacing w:val="-2"/>
          <w:rtl/>
          <w:lang w:bidi="ar-EG"/>
        </w:rPr>
        <w:t xml:space="preserve"> في </w:t>
      </w:r>
      <w:r w:rsidRPr="00202794">
        <w:rPr>
          <w:rFonts w:hint="cs"/>
          <w:spacing w:val="-2"/>
          <w:rtl/>
          <w:lang w:bidi="ar-EG"/>
        </w:rPr>
        <w:t xml:space="preserve">الخطة خلال </w:t>
      </w:r>
      <w:r w:rsidRPr="00202794">
        <w:rPr>
          <w:spacing w:val="-2"/>
          <w:rtl/>
          <w:lang w:bidi="ar-EG"/>
        </w:rPr>
        <w:t>الفترة المالية بمثابة نفقات في بيان الأداء</w:t>
      </w:r>
      <w:r w:rsidRPr="00202794">
        <w:rPr>
          <w:rFonts w:hint="cs"/>
          <w:spacing w:val="-2"/>
          <w:rtl/>
          <w:lang w:bidi="ar-EG"/>
        </w:rPr>
        <w:t> </w:t>
      </w:r>
      <w:r w:rsidRPr="00202794">
        <w:rPr>
          <w:spacing w:val="-2"/>
          <w:rtl/>
          <w:lang w:bidi="ar-EG"/>
        </w:rPr>
        <w:t>المالي.</w:t>
      </w:r>
    </w:p>
    <w:p w:rsidR="005054D9" w:rsidRPr="00C81F06" w:rsidRDefault="005054D9" w:rsidP="005054D9">
      <w:pPr>
        <w:rPr>
          <w:b/>
          <w:bCs/>
        </w:rPr>
      </w:pPr>
      <w:r w:rsidRPr="00C81F06">
        <w:rPr>
          <w:b/>
          <w:bCs/>
          <w:color w:val="000000"/>
          <w:rtl/>
        </w:rPr>
        <w:t>الصندوق المشترك للمعاشات التقاعدية لموظفي الأمم المتحدة</w:t>
      </w:r>
    </w:p>
    <w:p w:rsidR="005054D9" w:rsidRPr="004419CE" w:rsidRDefault="005054D9" w:rsidP="005054D9">
      <w:pPr>
        <w:rPr>
          <w:rtl/>
          <w:lang w:bidi="ar-EG"/>
        </w:rPr>
      </w:pPr>
      <w:r w:rsidRPr="004419CE">
        <w:rPr>
          <w:rtl/>
          <w:lang w:bidi="ar-EG"/>
        </w:rPr>
        <w:t xml:space="preserve">ينص النظام الأساسي </w:t>
      </w:r>
      <w:r w:rsidRPr="004419CE">
        <w:rPr>
          <w:rFonts w:hint="cs"/>
          <w:rtl/>
          <w:lang w:bidi="ar-EG"/>
        </w:rPr>
        <w:t>ل</w:t>
      </w:r>
      <w:r w:rsidRPr="004419CE">
        <w:rPr>
          <w:rtl/>
          <w:lang w:bidi="ar-EG"/>
        </w:rPr>
        <w:t>لصندوق على أن يقوم مجلس الصندوق بإجراء تقييم إكتواري للصندوق مرة على الأقل كل ثلاث سنوات من قبل مكتب الخبير الإكتواري الاستشاري. وقد جرت العادة في مجلس الصندوق على إجراء التقييم الإكتواري كل سنتين باستخدام أسلوب التراكم المفتوح. والغرض الرئيسي من التقييم الإكتواري هو تحديد ما إذا كانت الأصول الحالية والمستقبلية المقدرة لصندوق المعاشات ستكون كافية للوفاء بالتزاماته.</w:t>
      </w:r>
    </w:p>
    <w:p w:rsidR="005054D9" w:rsidRPr="004419CE" w:rsidRDefault="005054D9" w:rsidP="005054D9">
      <w:pPr>
        <w:rPr>
          <w:rtl/>
          <w:lang w:bidi="ar-EG"/>
        </w:rPr>
      </w:pPr>
      <w:r w:rsidRPr="004419CE">
        <w:rPr>
          <w:rtl/>
          <w:lang w:bidi="ar-EG"/>
        </w:rPr>
        <w:t xml:space="preserve">ويتألف التزام </w:t>
      </w:r>
      <w:r>
        <w:rPr>
          <w:rFonts w:hint="cs"/>
          <w:rtl/>
          <w:lang w:bidi="ar-EG"/>
        </w:rPr>
        <w:t>الوكالة</w:t>
      </w:r>
      <w:r w:rsidRPr="004419CE">
        <w:rPr>
          <w:rtl/>
          <w:lang w:bidi="ar-EG"/>
        </w:rPr>
        <w:t xml:space="preserve"> المالي إزاء الصندوق من حصته الإجبارية، بالمعدل الذي تحدده الجمعية العامة للأمم المتحدة (حالياً بنسبة </w:t>
      </w:r>
      <w:r w:rsidRPr="004419CE">
        <w:rPr>
          <w:lang w:bidi="ar-EG"/>
        </w:rPr>
        <w:t>7,9</w:t>
      </w:r>
      <w:r w:rsidRPr="004419CE">
        <w:rPr>
          <w:rFonts w:hint="cs"/>
          <w:rtl/>
          <w:lang w:bidi="ar-EG"/>
        </w:rPr>
        <w:t> </w:t>
      </w:r>
      <w:r w:rsidRPr="004419CE">
        <w:rPr>
          <w:rtl/>
          <w:lang w:bidi="ar-EG"/>
        </w:rPr>
        <w:t>في المائة للمشاركين و</w:t>
      </w:r>
      <w:r w:rsidRPr="004419CE">
        <w:rPr>
          <w:lang w:bidi="ar-EG"/>
        </w:rPr>
        <w:t>15,8</w:t>
      </w:r>
      <w:r w:rsidRPr="004419CE">
        <w:rPr>
          <w:rtl/>
          <w:lang w:bidi="ar-EG"/>
        </w:rPr>
        <w:t xml:space="preserve"> في المائة للمنظمات الأعضاء) بالإضافة إلى ذلك الجزء من أي مدفوعات مطلوبة بغرض تغطية أي عجز إكتواري وفقاً للمادة </w:t>
      </w:r>
      <w:r w:rsidRPr="004419CE">
        <w:rPr>
          <w:lang w:bidi="ar-EG"/>
        </w:rPr>
        <w:t>26</w:t>
      </w:r>
      <w:r w:rsidRPr="004419CE">
        <w:rPr>
          <w:rtl/>
          <w:lang w:bidi="ar-EG"/>
        </w:rPr>
        <w:t xml:space="preserve"> من النظام الأساسي </w:t>
      </w:r>
      <w:r w:rsidRPr="004419CE">
        <w:rPr>
          <w:rFonts w:hint="cs"/>
          <w:rtl/>
          <w:lang w:bidi="ar-EG"/>
        </w:rPr>
        <w:t xml:space="preserve">لصندوق </w:t>
      </w:r>
      <w:r w:rsidRPr="004419CE">
        <w:rPr>
          <w:color w:val="000000"/>
          <w:rtl/>
        </w:rPr>
        <w:t>المعاشات التقاعدية</w:t>
      </w:r>
      <w:r w:rsidRPr="004419CE">
        <w:rPr>
          <w:rtl/>
          <w:lang w:bidi="ar-EG"/>
        </w:rPr>
        <w:t xml:space="preserve">. ولا تدفع هذه المبالغ لتغطية أي عجز ما لم تقرر الجمعية العامة التمسك بأحكام المادة </w:t>
      </w:r>
      <w:r w:rsidRPr="004419CE">
        <w:rPr>
          <w:lang w:bidi="ar-EG"/>
        </w:rPr>
        <w:t>26</w:t>
      </w:r>
      <w:r w:rsidRPr="004419CE">
        <w:rPr>
          <w:rtl/>
          <w:lang w:bidi="ar-EG"/>
        </w:rPr>
        <w:t>، عندما يتحدد أن دفع هذه المبالغ ضروري انطلاقاً من تقييم الحالة الإكتوارية للصندوق وقت التقييم. ويتعين على كل منظمة عضو أن تسهم في هذا العجز بمبلغ يتناسب مع مجموع المساهمات التي تدفعها كل منها خلال السنوات</w:t>
      </w:r>
      <w:r w:rsidRPr="004419CE">
        <w:rPr>
          <w:rFonts w:hint="cs"/>
          <w:rtl/>
          <w:lang w:bidi="ar-EG"/>
        </w:rPr>
        <w:t> </w:t>
      </w:r>
      <w:r w:rsidRPr="004419CE">
        <w:rPr>
          <w:rtl/>
          <w:lang w:bidi="ar-EG"/>
        </w:rPr>
        <w:t>الثلاث السابقة لتاريخ التقييم.</w:t>
      </w:r>
    </w:p>
    <w:p w:rsidR="005054D9" w:rsidRPr="004419CE" w:rsidRDefault="005054D9" w:rsidP="00E37530">
      <w:pPr>
        <w:rPr>
          <w:rtl/>
          <w:lang w:bidi="ar-EG"/>
        </w:rPr>
      </w:pPr>
      <w:r w:rsidRPr="004419CE">
        <w:rPr>
          <w:rFonts w:hint="cs"/>
          <w:rtl/>
          <w:lang w:bidi="ar-EG"/>
        </w:rPr>
        <w:t xml:space="preserve">وخلال </w:t>
      </w:r>
      <w:r w:rsidRPr="004419CE">
        <w:rPr>
          <w:lang w:bidi="ar-EG"/>
        </w:rPr>
        <w:t>2017</w:t>
      </w:r>
      <w:r w:rsidRPr="004419CE">
        <w:rPr>
          <w:rFonts w:hint="cs"/>
          <w:rtl/>
          <w:lang w:bidi="ar-EG"/>
        </w:rPr>
        <w:t>، حدد الصندوق وجود حالات شاذة في البيانات الإحصائية المستخدمة في ا</w:t>
      </w:r>
      <w:r w:rsidRPr="004419CE">
        <w:rPr>
          <w:rFonts w:hint="eastAsia"/>
          <w:rtl/>
          <w:lang w:bidi="ar-EG"/>
        </w:rPr>
        <w:t>لتقييم</w:t>
      </w:r>
      <w:r w:rsidRPr="004419CE">
        <w:rPr>
          <w:rtl/>
          <w:lang w:bidi="ar-EG"/>
        </w:rPr>
        <w:t xml:space="preserve"> </w:t>
      </w:r>
      <w:r w:rsidRPr="004419CE">
        <w:rPr>
          <w:rFonts w:hint="eastAsia"/>
          <w:rtl/>
          <w:lang w:bidi="ar-EG"/>
        </w:rPr>
        <w:t>الإكتواري</w:t>
      </w:r>
      <w:r w:rsidRPr="004419CE">
        <w:rPr>
          <w:rtl/>
          <w:lang w:bidi="ar-EG"/>
        </w:rPr>
        <w:t xml:space="preserve"> </w:t>
      </w:r>
      <w:r w:rsidRPr="004419CE">
        <w:rPr>
          <w:rFonts w:hint="eastAsia"/>
          <w:rtl/>
          <w:lang w:bidi="ar-EG"/>
        </w:rPr>
        <w:t>الذي</w:t>
      </w:r>
      <w:r w:rsidRPr="004419CE">
        <w:rPr>
          <w:rtl/>
          <w:lang w:bidi="ar-EG"/>
        </w:rPr>
        <w:t xml:space="preserve"> </w:t>
      </w:r>
      <w:r w:rsidRPr="004419CE">
        <w:rPr>
          <w:rFonts w:hint="eastAsia"/>
          <w:rtl/>
          <w:lang w:bidi="ar-EG"/>
        </w:rPr>
        <w:t>أجر</w:t>
      </w:r>
      <w:r w:rsidRPr="004419CE">
        <w:rPr>
          <w:rFonts w:hint="cs"/>
          <w:rtl/>
          <w:lang w:bidi="ar-EG"/>
        </w:rPr>
        <w:t>ي</w:t>
      </w:r>
      <w:r w:rsidRPr="004419CE">
        <w:rPr>
          <w:rtl/>
          <w:lang w:bidi="ar-EG"/>
        </w:rPr>
        <w:t xml:space="preserve"> </w:t>
      </w:r>
      <w:r w:rsidRPr="004419CE">
        <w:rPr>
          <w:rFonts w:hint="cs"/>
          <w:rtl/>
          <w:lang w:bidi="ar-EG"/>
        </w:rPr>
        <w:t>في </w:t>
      </w:r>
      <w:r w:rsidRPr="004419CE">
        <w:rPr>
          <w:lang w:bidi="ar-EG"/>
        </w:rPr>
        <w:t>31</w:t>
      </w:r>
      <w:r w:rsidRPr="004419CE">
        <w:rPr>
          <w:rFonts w:hint="cs"/>
          <w:rtl/>
          <w:lang w:bidi="ar-EG"/>
        </w:rPr>
        <w:t> </w:t>
      </w:r>
      <w:r w:rsidRPr="004419CE">
        <w:rPr>
          <w:rFonts w:hint="eastAsia"/>
          <w:rtl/>
          <w:lang w:bidi="ar-EG"/>
        </w:rPr>
        <w:t>ديسمبر</w:t>
      </w:r>
      <w:r w:rsidRPr="004419CE">
        <w:rPr>
          <w:rtl/>
          <w:lang w:bidi="ar-EG"/>
        </w:rPr>
        <w:t xml:space="preserve"> </w:t>
      </w:r>
      <w:r w:rsidRPr="004419CE">
        <w:rPr>
          <w:lang w:bidi="ar-EG"/>
        </w:rPr>
        <w:t>2015</w:t>
      </w:r>
      <w:r w:rsidRPr="004419CE">
        <w:rPr>
          <w:rFonts w:hint="cs"/>
          <w:rtl/>
          <w:lang w:bidi="ar-EG"/>
        </w:rPr>
        <w:t>.</w:t>
      </w:r>
      <w:r w:rsidRPr="004419CE">
        <w:rPr>
          <w:rtl/>
          <w:lang w:bidi="ar-EG"/>
        </w:rPr>
        <w:t xml:space="preserve"> </w:t>
      </w:r>
      <w:r>
        <w:rPr>
          <w:rFonts w:hint="cs"/>
          <w:rtl/>
          <w:lang w:bidi="ar-EG"/>
        </w:rPr>
        <w:t>ومن ثم</w:t>
      </w:r>
      <w:r w:rsidRPr="004419CE">
        <w:rPr>
          <w:rFonts w:hint="cs"/>
          <w:rtl/>
          <w:lang w:bidi="ar-EG"/>
        </w:rPr>
        <w:t xml:space="preserve">، </w:t>
      </w:r>
      <w:r>
        <w:rPr>
          <w:rFonts w:hint="cs"/>
          <w:rtl/>
          <w:lang w:bidi="ar-EG"/>
        </w:rPr>
        <w:t>وكاستثناء</w:t>
      </w:r>
      <w:r w:rsidRPr="004419CE">
        <w:rPr>
          <w:rFonts w:hint="cs"/>
          <w:rtl/>
          <w:lang w:bidi="ar-EG"/>
        </w:rPr>
        <w:t xml:space="preserve"> </w:t>
      </w:r>
      <w:r>
        <w:rPr>
          <w:rFonts w:hint="cs"/>
          <w:rtl/>
          <w:lang w:bidi="ar-EG"/>
        </w:rPr>
        <w:t>ل</w:t>
      </w:r>
      <w:r w:rsidRPr="004419CE">
        <w:rPr>
          <w:rFonts w:hint="cs"/>
          <w:rtl/>
          <w:lang w:bidi="ar-EG"/>
        </w:rPr>
        <w:t>دورة السنتين العادية</w:t>
      </w:r>
      <w:r>
        <w:rPr>
          <w:rFonts w:hint="cs"/>
          <w:rtl/>
          <w:lang w:bidi="ar-EG"/>
        </w:rPr>
        <w:t>،</w:t>
      </w:r>
      <w:r w:rsidRPr="004419CE">
        <w:rPr>
          <w:rFonts w:hint="cs"/>
          <w:rtl/>
          <w:lang w:bidi="ar-EG"/>
        </w:rPr>
        <w:t xml:space="preserve"> استعمل الصندوق ترحيل بيانات المشاركة من </w:t>
      </w:r>
      <w:r w:rsidRPr="004419CE">
        <w:rPr>
          <w:lang w:bidi="ar-EG"/>
        </w:rPr>
        <w:t>31</w:t>
      </w:r>
      <w:r w:rsidR="00E37530">
        <w:rPr>
          <w:rFonts w:hint="eastAsia"/>
          <w:rtl/>
          <w:lang w:bidi="ar-EG"/>
        </w:rPr>
        <w:t> </w:t>
      </w:r>
      <w:r w:rsidRPr="004419CE">
        <w:rPr>
          <w:rFonts w:hint="cs"/>
          <w:rtl/>
          <w:lang w:bidi="ar-EG"/>
        </w:rPr>
        <w:t>ديسمبر</w:t>
      </w:r>
      <w:r w:rsidR="00E37530">
        <w:rPr>
          <w:rFonts w:hint="eastAsia"/>
          <w:rtl/>
          <w:lang w:bidi="ar-EG"/>
        </w:rPr>
        <w:t> </w:t>
      </w:r>
      <w:r w:rsidRPr="004419CE">
        <w:rPr>
          <w:lang w:bidi="ar-EG"/>
        </w:rPr>
        <w:t>2013</w:t>
      </w:r>
      <w:r w:rsidRPr="004419CE">
        <w:rPr>
          <w:rFonts w:hint="cs"/>
          <w:rtl/>
          <w:lang w:bidi="ar-EG"/>
        </w:rPr>
        <w:t xml:space="preserve"> إلى </w:t>
      </w:r>
      <w:r w:rsidRPr="004419CE">
        <w:rPr>
          <w:lang w:bidi="ar-EG"/>
        </w:rPr>
        <w:t>31</w:t>
      </w:r>
      <w:r w:rsidRPr="004419CE">
        <w:rPr>
          <w:rFonts w:hint="cs"/>
          <w:rtl/>
          <w:lang w:bidi="ar-EG"/>
        </w:rPr>
        <w:t xml:space="preserve"> ديسمبر </w:t>
      </w:r>
      <w:r w:rsidRPr="004419CE">
        <w:rPr>
          <w:lang w:bidi="ar-EG"/>
        </w:rPr>
        <w:t>2016</w:t>
      </w:r>
      <w:r w:rsidRPr="004419CE">
        <w:rPr>
          <w:rFonts w:hint="cs"/>
          <w:rtl/>
          <w:lang w:bidi="ar-EG"/>
        </w:rPr>
        <w:t xml:space="preserve"> من أجل البيانات المالية لعام </w:t>
      </w:r>
      <w:r w:rsidRPr="004419CE">
        <w:rPr>
          <w:lang w:bidi="ar-EG"/>
        </w:rPr>
        <w:t>2016</w:t>
      </w:r>
      <w:r w:rsidRPr="004419CE">
        <w:rPr>
          <w:rFonts w:hint="cs"/>
          <w:rtl/>
          <w:lang w:bidi="ar-EG"/>
        </w:rPr>
        <w:t>.</w:t>
      </w:r>
    </w:p>
    <w:p w:rsidR="005054D9" w:rsidRPr="004419CE" w:rsidRDefault="005054D9" w:rsidP="005054D9">
      <w:pPr>
        <w:rPr>
          <w:rtl/>
          <w:lang w:bidi="ar-EG"/>
        </w:rPr>
      </w:pPr>
      <w:r w:rsidRPr="00B12002">
        <w:rPr>
          <w:rFonts w:hint="cs"/>
          <w:rtl/>
          <w:lang w:bidi="ar-EG"/>
        </w:rPr>
        <w:t xml:space="preserve">ونتج عن </w:t>
      </w:r>
      <w:r>
        <w:rPr>
          <w:color w:val="000000"/>
          <w:rtl/>
        </w:rPr>
        <w:t xml:space="preserve">التقييم الإكتواري </w:t>
      </w:r>
      <w:r>
        <w:rPr>
          <w:rFonts w:hint="cs"/>
          <w:rtl/>
          <w:lang w:bidi="ar-EG"/>
        </w:rPr>
        <w:t>في</w:t>
      </w:r>
      <w:r w:rsidRPr="004419CE">
        <w:rPr>
          <w:rFonts w:hint="cs"/>
          <w:rtl/>
          <w:lang w:bidi="ar-EG"/>
        </w:rPr>
        <w:t xml:space="preserve"> </w:t>
      </w:r>
      <w:r w:rsidRPr="004419CE">
        <w:rPr>
          <w:lang w:bidi="ar-EG"/>
        </w:rPr>
        <w:t>31</w:t>
      </w:r>
      <w:r w:rsidRPr="004419CE">
        <w:rPr>
          <w:rFonts w:hint="cs"/>
          <w:rtl/>
          <w:lang w:bidi="ar-EG"/>
        </w:rPr>
        <w:t xml:space="preserve"> ديسمبر </w:t>
      </w:r>
      <w:r>
        <w:rPr>
          <w:lang w:bidi="ar-EG"/>
        </w:rPr>
        <w:t>2017</w:t>
      </w:r>
      <w:r w:rsidRPr="004419CE">
        <w:rPr>
          <w:rFonts w:hint="cs"/>
          <w:rtl/>
          <w:lang w:bidi="ar-EG"/>
        </w:rPr>
        <w:t xml:space="preserve"> </w:t>
      </w:r>
      <w:r w:rsidRPr="004419CE">
        <w:rPr>
          <w:rFonts w:hint="eastAsia"/>
          <w:rtl/>
          <w:lang w:bidi="ar-EG"/>
        </w:rPr>
        <w:t>نسبة</w:t>
      </w:r>
      <w:r w:rsidRPr="004419CE">
        <w:rPr>
          <w:rtl/>
          <w:lang w:bidi="ar-EG"/>
        </w:rPr>
        <w:t xml:space="preserve"> </w:t>
      </w:r>
      <w:r w:rsidRPr="004419CE">
        <w:rPr>
          <w:rFonts w:hint="eastAsia"/>
          <w:rtl/>
          <w:lang w:bidi="ar-EG"/>
        </w:rPr>
        <w:t>ممولة</w:t>
      </w:r>
      <w:r w:rsidRPr="004419CE">
        <w:rPr>
          <w:rtl/>
          <w:lang w:bidi="ar-EG"/>
        </w:rPr>
        <w:t xml:space="preserve"> </w:t>
      </w:r>
      <w:r w:rsidRPr="004419CE">
        <w:rPr>
          <w:rFonts w:hint="eastAsia"/>
          <w:rtl/>
          <w:lang w:bidi="ar-EG"/>
        </w:rPr>
        <w:t>من</w:t>
      </w:r>
      <w:r w:rsidRPr="004419CE">
        <w:rPr>
          <w:rtl/>
          <w:lang w:bidi="ar-EG"/>
        </w:rPr>
        <w:t xml:space="preserve"> </w:t>
      </w:r>
      <w:r w:rsidRPr="004419CE">
        <w:rPr>
          <w:rFonts w:hint="eastAsia"/>
          <w:rtl/>
          <w:lang w:bidi="ar-EG"/>
        </w:rPr>
        <w:t>الأصول</w:t>
      </w:r>
      <w:r w:rsidRPr="004419CE">
        <w:rPr>
          <w:rtl/>
          <w:lang w:bidi="ar-EG"/>
        </w:rPr>
        <w:t xml:space="preserve"> </w:t>
      </w:r>
      <w:r w:rsidRPr="004419CE">
        <w:rPr>
          <w:rFonts w:hint="eastAsia"/>
          <w:rtl/>
          <w:lang w:bidi="ar-EG"/>
        </w:rPr>
        <w:t>الإكتوارية</w:t>
      </w:r>
      <w:r w:rsidRPr="004419CE">
        <w:rPr>
          <w:rtl/>
          <w:lang w:bidi="ar-EG"/>
        </w:rPr>
        <w:t xml:space="preserve"> </w:t>
      </w:r>
      <w:r w:rsidRPr="004419CE">
        <w:rPr>
          <w:rFonts w:hint="eastAsia"/>
          <w:rtl/>
          <w:lang w:bidi="ar-EG"/>
        </w:rPr>
        <w:t>إلى</w:t>
      </w:r>
      <w:r w:rsidRPr="004419CE">
        <w:rPr>
          <w:rtl/>
          <w:lang w:bidi="ar-EG"/>
        </w:rPr>
        <w:t xml:space="preserve"> </w:t>
      </w:r>
      <w:r w:rsidRPr="004419CE">
        <w:rPr>
          <w:rFonts w:hint="eastAsia"/>
          <w:rtl/>
          <w:lang w:bidi="ar-EG"/>
        </w:rPr>
        <w:t>الخصوم</w:t>
      </w:r>
      <w:r w:rsidRPr="004419CE">
        <w:rPr>
          <w:rtl/>
          <w:lang w:bidi="ar-EG"/>
        </w:rPr>
        <w:t xml:space="preserve"> </w:t>
      </w:r>
      <w:r w:rsidRPr="004419CE">
        <w:rPr>
          <w:rFonts w:hint="eastAsia"/>
          <w:rtl/>
          <w:lang w:bidi="ar-EG"/>
        </w:rPr>
        <w:t>الإكتوارية،</w:t>
      </w:r>
      <w:r w:rsidRPr="004419CE">
        <w:rPr>
          <w:rtl/>
          <w:lang w:bidi="ar-EG"/>
        </w:rPr>
        <w:t xml:space="preserve"> </w:t>
      </w:r>
      <w:r>
        <w:rPr>
          <w:rFonts w:hint="cs"/>
          <w:rtl/>
          <w:lang w:bidi="ar-EG"/>
        </w:rPr>
        <w:t>على افتراض</w:t>
      </w:r>
      <w:r w:rsidRPr="004419CE">
        <w:rPr>
          <w:rtl/>
          <w:lang w:bidi="ar-EG"/>
        </w:rPr>
        <w:t xml:space="preserve"> </w:t>
      </w:r>
      <w:r w:rsidRPr="004419CE">
        <w:rPr>
          <w:rFonts w:hint="eastAsia"/>
          <w:rtl/>
          <w:lang w:bidi="ar-EG"/>
        </w:rPr>
        <w:t>عدم</w:t>
      </w:r>
      <w:r w:rsidRPr="004419CE">
        <w:rPr>
          <w:rtl/>
          <w:lang w:bidi="ar-EG"/>
        </w:rPr>
        <w:t xml:space="preserve"> </w:t>
      </w:r>
      <w:r w:rsidRPr="004419CE">
        <w:rPr>
          <w:rFonts w:hint="eastAsia"/>
          <w:rtl/>
          <w:lang w:bidi="ar-EG"/>
        </w:rPr>
        <w:t>إجراء</w:t>
      </w:r>
      <w:r w:rsidRPr="004419CE">
        <w:rPr>
          <w:rtl/>
          <w:lang w:bidi="ar-EG"/>
        </w:rPr>
        <w:t xml:space="preserve"> </w:t>
      </w:r>
      <w:r w:rsidRPr="004419CE">
        <w:rPr>
          <w:rFonts w:hint="eastAsia"/>
          <w:rtl/>
          <w:lang w:bidi="ar-EG"/>
        </w:rPr>
        <w:t>أي</w:t>
      </w:r>
      <w:r w:rsidRPr="004419CE">
        <w:rPr>
          <w:rtl/>
          <w:lang w:bidi="ar-EG"/>
        </w:rPr>
        <w:t xml:space="preserve"> </w:t>
      </w:r>
      <w:r w:rsidRPr="004419CE">
        <w:rPr>
          <w:rFonts w:hint="eastAsia"/>
          <w:rtl/>
          <w:lang w:bidi="ar-EG"/>
        </w:rPr>
        <w:t>تسويات</w:t>
      </w:r>
      <w:r w:rsidRPr="004419CE">
        <w:rPr>
          <w:rtl/>
          <w:lang w:bidi="ar-EG"/>
        </w:rPr>
        <w:t xml:space="preserve"> </w:t>
      </w:r>
      <w:r w:rsidRPr="004419CE">
        <w:rPr>
          <w:rFonts w:hint="eastAsia"/>
          <w:rtl/>
          <w:lang w:bidi="ar-EG"/>
        </w:rPr>
        <w:t>في</w:t>
      </w:r>
      <w:r w:rsidRPr="004419CE">
        <w:rPr>
          <w:rFonts w:hint="cs"/>
          <w:rtl/>
          <w:lang w:bidi="ar-EG"/>
        </w:rPr>
        <w:t> </w:t>
      </w:r>
      <w:r w:rsidRPr="004419CE">
        <w:rPr>
          <w:rFonts w:hint="eastAsia"/>
          <w:rtl/>
          <w:lang w:bidi="ar-EG"/>
        </w:rPr>
        <w:t>المعاشات</w:t>
      </w:r>
      <w:r w:rsidRPr="004419CE">
        <w:rPr>
          <w:rtl/>
          <w:lang w:bidi="ar-EG"/>
        </w:rPr>
        <w:t xml:space="preserve"> </w:t>
      </w:r>
      <w:r w:rsidRPr="004419CE">
        <w:rPr>
          <w:rFonts w:hint="eastAsia"/>
          <w:rtl/>
          <w:lang w:bidi="ar-EG"/>
        </w:rPr>
        <w:t>التقاعدية</w:t>
      </w:r>
      <w:r w:rsidRPr="004419CE">
        <w:rPr>
          <w:rtl/>
          <w:lang w:bidi="ar-EG"/>
        </w:rPr>
        <w:t xml:space="preserve"> </w:t>
      </w:r>
      <w:r w:rsidRPr="004419CE">
        <w:rPr>
          <w:rFonts w:hint="eastAsia"/>
          <w:rtl/>
          <w:lang w:bidi="ar-EG"/>
        </w:rPr>
        <w:t>في</w:t>
      </w:r>
      <w:r w:rsidRPr="004419CE">
        <w:rPr>
          <w:rFonts w:hint="cs"/>
          <w:rtl/>
          <w:lang w:bidi="ar-EG"/>
        </w:rPr>
        <w:t> </w:t>
      </w:r>
      <w:r w:rsidRPr="004419CE">
        <w:rPr>
          <w:rFonts w:hint="eastAsia"/>
          <w:rtl/>
          <w:lang w:bidi="ar-EG"/>
        </w:rPr>
        <w:t>المستقبل</w:t>
      </w:r>
      <w:r>
        <w:rPr>
          <w:rFonts w:hint="cs"/>
          <w:rtl/>
          <w:lang w:bidi="ar-EG"/>
        </w:rPr>
        <w:t xml:space="preserve">، بلغت </w:t>
      </w:r>
      <w:r>
        <w:rPr>
          <w:lang w:bidi="ar-EG"/>
        </w:rPr>
        <w:t>%139,2</w:t>
      </w:r>
      <w:r w:rsidRPr="004419CE">
        <w:rPr>
          <w:rtl/>
          <w:lang w:bidi="ar-EG"/>
        </w:rPr>
        <w:t xml:space="preserve"> </w:t>
      </w:r>
      <w:r>
        <w:rPr>
          <w:rFonts w:hint="cs"/>
          <w:rtl/>
          <w:lang w:bidi="ar-EG"/>
        </w:rPr>
        <w:t>(</w:t>
      </w:r>
      <w:r w:rsidRPr="004419CE">
        <w:rPr>
          <w:rFonts w:hint="eastAsia"/>
          <w:rtl/>
          <w:lang w:bidi="ar-EG"/>
        </w:rPr>
        <w:t>مقابل</w:t>
      </w:r>
      <w:r>
        <w:rPr>
          <w:rFonts w:hint="cs"/>
          <w:rtl/>
          <w:lang w:bidi="ar-EG"/>
        </w:rPr>
        <w:t xml:space="preserve"> </w:t>
      </w:r>
      <w:r>
        <w:rPr>
          <w:lang w:bidi="ar-EG"/>
        </w:rPr>
        <w:t>%150,1</w:t>
      </w:r>
      <w:r>
        <w:rPr>
          <w:rFonts w:hint="cs"/>
          <w:rtl/>
        </w:rPr>
        <w:t xml:space="preserve"> في </w:t>
      </w:r>
      <w:r>
        <w:rPr>
          <w:rFonts w:hint="cs"/>
          <w:rtl/>
          <w:lang w:bidi="ar-EG"/>
        </w:rPr>
        <w:t xml:space="preserve">ترحيل البيانات في </w:t>
      </w:r>
      <w:r>
        <w:rPr>
          <w:lang w:bidi="ar-EG"/>
        </w:rPr>
        <w:t>2016</w:t>
      </w:r>
      <w:r>
        <w:rPr>
          <w:rFonts w:hint="cs"/>
          <w:rtl/>
          <w:lang w:bidi="ar-EG"/>
        </w:rPr>
        <w:t>). و</w:t>
      </w:r>
      <w:r w:rsidRPr="004419CE">
        <w:rPr>
          <w:rFonts w:hint="eastAsia"/>
          <w:rtl/>
          <w:lang w:bidi="ar-EG"/>
        </w:rPr>
        <w:t>كانت</w:t>
      </w:r>
      <w:r w:rsidRPr="004419CE">
        <w:rPr>
          <w:rtl/>
          <w:lang w:bidi="ar-EG"/>
        </w:rPr>
        <w:t xml:space="preserve"> </w:t>
      </w:r>
      <w:r w:rsidRPr="004419CE">
        <w:rPr>
          <w:rFonts w:hint="eastAsia"/>
          <w:rtl/>
          <w:lang w:bidi="ar-EG"/>
        </w:rPr>
        <w:t>النسبة</w:t>
      </w:r>
      <w:r w:rsidRPr="004419CE">
        <w:rPr>
          <w:rtl/>
          <w:lang w:bidi="ar-EG"/>
        </w:rPr>
        <w:t xml:space="preserve"> </w:t>
      </w:r>
      <w:r w:rsidRPr="004419CE">
        <w:rPr>
          <w:rFonts w:hint="eastAsia"/>
          <w:rtl/>
          <w:lang w:bidi="ar-EG"/>
        </w:rPr>
        <w:t>الممولة</w:t>
      </w:r>
      <w:r w:rsidRPr="004419CE">
        <w:rPr>
          <w:rtl/>
          <w:lang w:bidi="ar-EG"/>
        </w:rPr>
        <w:t xml:space="preserve"> </w:t>
      </w:r>
      <w:r w:rsidRPr="004419CE">
        <w:rPr>
          <w:lang w:bidi="ar-EG"/>
        </w:rPr>
        <w:t>%</w:t>
      </w:r>
      <w:r>
        <w:rPr>
          <w:lang w:bidi="ar-EG"/>
        </w:rPr>
        <w:t>102,7</w:t>
      </w:r>
      <w:r w:rsidRPr="004419CE">
        <w:rPr>
          <w:rtl/>
          <w:lang w:bidi="ar-EG"/>
        </w:rPr>
        <w:t xml:space="preserve"> (</w:t>
      </w:r>
      <w:r w:rsidRPr="004419CE">
        <w:rPr>
          <w:rFonts w:hint="eastAsia"/>
          <w:rtl/>
          <w:lang w:bidi="ar-EG"/>
        </w:rPr>
        <w:t>مقابل</w:t>
      </w:r>
      <w:r w:rsidRPr="004419CE">
        <w:rPr>
          <w:rFonts w:hint="cs"/>
          <w:rtl/>
          <w:lang w:bidi="ar-EG"/>
        </w:rPr>
        <w:t> </w:t>
      </w:r>
      <w:r w:rsidRPr="004419CE">
        <w:rPr>
          <w:lang w:bidi="ar-EG"/>
        </w:rPr>
        <w:t>%101,4</w:t>
      </w:r>
      <w:r w:rsidRPr="004419CE">
        <w:rPr>
          <w:rtl/>
          <w:lang w:bidi="ar-EG"/>
        </w:rPr>
        <w:t xml:space="preserve"> </w:t>
      </w:r>
      <w:r w:rsidRPr="004419CE">
        <w:rPr>
          <w:rFonts w:hint="eastAsia"/>
          <w:rtl/>
          <w:lang w:bidi="ar-EG"/>
        </w:rPr>
        <w:t>في</w:t>
      </w:r>
      <w:r w:rsidRPr="004419CE">
        <w:rPr>
          <w:rtl/>
          <w:lang w:bidi="ar-EG"/>
        </w:rPr>
        <w:t xml:space="preserve"> </w:t>
      </w:r>
      <w:r>
        <w:rPr>
          <w:rFonts w:hint="cs"/>
          <w:rtl/>
          <w:lang w:bidi="ar-EG"/>
        </w:rPr>
        <w:t xml:space="preserve">ترحيل البيانات في </w:t>
      </w:r>
      <w:r>
        <w:rPr>
          <w:lang w:bidi="ar-EG"/>
        </w:rPr>
        <w:t>2016</w:t>
      </w:r>
      <w:r w:rsidRPr="004419CE">
        <w:rPr>
          <w:rtl/>
          <w:lang w:bidi="ar-EG"/>
        </w:rPr>
        <w:t xml:space="preserve">) </w:t>
      </w:r>
      <w:r w:rsidRPr="004419CE">
        <w:rPr>
          <w:rFonts w:hint="eastAsia"/>
          <w:rtl/>
          <w:lang w:bidi="ar-EG"/>
        </w:rPr>
        <w:t>عندما</w:t>
      </w:r>
      <w:r w:rsidRPr="004419CE">
        <w:rPr>
          <w:rtl/>
          <w:lang w:bidi="ar-EG"/>
        </w:rPr>
        <w:t xml:space="preserve"> </w:t>
      </w:r>
      <w:r w:rsidRPr="004419CE">
        <w:rPr>
          <w:rFonts w:hint="eastAsia"/>
          <w:rtl/>
          <w:lang w:bidi="ar-EG"/>
        </w:rPr>
        <w:t>أخذ</w:t>
      </w:r>
      <w:r w:rsidRPr="004419CE">
        <w:rPr>
          <w:rtl/>
          <w:lang w:bidi="ar-EG"/>
        </w:rPr>
        <w:t xml:space="preserve"> </w:t>
      </w:r>
      <w:r w:rsidRPr="004419CE">
        <w:rPr>
          <w:rFonts w:hint="eastAsia"/>
          <w:rtl/>
          <w:lang w:bidi="ar-EG"/>
        </w:rPr>
        <w:t>في</w:t>
      </w:r>
      <w:r w:rsidRPr="004419CE">
        <w:rPr>
          <w:rtl/>
          <w:lang w:bidi="ar-EG"/>
        </w:rPr>
        <w:t xml:space="preserve"> </w:t>
      </w:r>
      <w:r w:rsidRPr="004419CE">
        <w:rPr>
          <w:rFonts w:hint="eastAsia"/>
          <w:rtl/>
          <w:lang w:bidi="ar-EG"/>
        </w:rPr>
        <w:t>الحسبان</w:t>
      </w:r>
      <w:r w:rsidRPr="004419CE">
        <w:rPr>
          <w:rtl/>
          <w:lang w:bidi="ar-EG"/>
        </w:rPr>
        <w:t xml:space="preserve"> </w:t>
      </w:r>
      <w:r w:rsidRPr="004419CE">
        <w:rPr>
          <w:rFonts w:hint="eastAsia"/>
          <w:rtl/>
          <w:lang w:bidi="ar-EG"/>
        </w:rPr>
        <w:t>النظام</w:t>
      </w:r>
      <w:r w:rsidRPr="004419CE">
        <w:rPr>
          <w:rtl/>
          <w:lang w:bidi="ar-EG"/>
        </w:rPr>
        <w:t xml:space="preserve"> </w:t>
      </w:r>
      <w:r w:rsidRPr="004419CE">
        <w:rPr>
          <w:rFonts w:hint="eastAsia"/>
          <w:rtl/>
          <w:lang w:bidi="ar-EG"/>
        </w:rPr>
        <w:t>الراهن</w:t>
      </w:r>
      <w:r w:rsidRPr="004419CE">
        <w:rPr>
          <w:rtl/>
          <w:lang w:bidi="ar-EG"/>
        </w:rPr>
        <w:t xml:space="preserve"> </w:t>
      </w:r>
      <w:r w:rsidRPr="004419CE">
        <w:rPr>
          <w:rFonts w:hint="eastAsia"/>
          <w:rtl/>
          <w:lang w:bidi="ar-EG"/>
        </w:rPr>
        <w:t>لتسويات</w:t>
      </w:r>
      <w:r w:rsidRPr="004419CE">
        <w:rPr>
          <w:rtl/>
          <w:lang w:bidi="ar-EG"/>
        </w:rPr>
        <w:t xml:space="preserve"> </w:t>
      </w:r>
      <w:r w:rsidRPr="004419CE">
        <w:rPr>
          <w:rFonts w:hint="eastAsia"/>
          <w:rtl/>
          <w:lang w:bidi="ar-EG"/>
        </w:rPr>
        <w:t>المعاش</w:t>
      </w:r>
      <w:r w:rsidRPr="004419CE">
        <w:rPr>
          <w:rtl/>
          <w:lang w:bidi="ar-EG"/>
        </w:rPr>
        <w:t xml:space="preserve"> </w:t>
      </w:r>
      <w:r w:rsidRPr="004419CE">
        <w:rPr>
          <w:rFonts w:hint="eastAsia"/>
          <w:rtl/>
          <w:lang w:bidi="ar-EG"/>
        </w:rPr>
        <w:t>التقاعدي</w:t>
      </w:r>
      <w:r w:rsidRPr="004419CE">
        <w:rPr>
          <w:rtl/>
          <w:lang w:bidi="ar-EG"/>
        </w:rPr>
        <w:t>.</w:t>
      </w:r>
    </w:p>
    <w:p w:rsidR="005054D9" w:rsidRPr="00202794" w:rsidRDefault="005054D9" w:rsidP="005054D9">
      <w:pPr>
        <w:rPr>
          <w:spacing w:val="-2"/>
          <w:rtl/>
          <w:lang w:bidi="ar-EG"/>
        </w:rPr>
      </w:pPr>
      <w:r w:rsidRPr="00202794">
        <w:rPr>
          <w:rFonts w:hint="eastAsia"/>
          <w:spacing w:val="-2"/>
          <w:rtl/>
          <w:lang w:bidi="ar-EG"/>
        </w:rPr>
        <w:t>وبعد</w:t>
      </w:r>
      <w:r w:rsidRPr="00202794">
        <w:rPr>
          <w:spacing w:val="-2"/>
          <w:rtl/>
          <w:lang w:bidi="ar-EG"/>
        </w:rPr>
        <w:t xml:space="preserve"> </w:t>
      </w:r>
      <w:r w:rsidRPr="00202794">
        <w:rPr>
          <w:rFonts w:hint="eastAsia"/>
          <w:spacing w:val="-2"/>
          <w:rtl/>
          <w:lang w:bidi="ar-EG"/>
        </w:rPr>
        <w:t>تقييم</w:t>
      </w:r>
      <w:r w:rsidRPr="00202794">
        <w:rPr>
          <w:spacing w:val="-2"/>
          <w:rtl/>
          <w:lang w:bidi="ar-EG"/>
        </w:rPr>
        <w:t xml:space="preserve"> </w:t>
      </w:r>
      <w:r w:rsidRPr="00202794">
        <w:rPr>
          <w:rFonts w:hint="eastAsia"/>
          <w:spacing w:val="-2"/>
          <w:rtl/>
          <w:lang w:bidi="ar-EG"/>
        </w:rPr>
        <w:t>الكفاية</w:t>
      </w:r>
      <w:r w:rsidRPr="00202794">
        <w:rPr>
          <w:spacing w:val="-2"/>
          <w:rtl/>
          <w:lang w:bidi="ar-EG"/>
        </w:rPr>
        <w:t xml:space="preserve"> </w:t>
      </w:r>
      <w:r w:rsidRPr="00202794">
        <w:rPr>
          <w:rFonts w:hint="eastAsia"/>
          <w:spacing w:val="-2"/>
          <w:rtl/>
          <w:lang w:bidi="ar-EG"/>
        </w:rPr>
        <w:t>الإكتوارية</w:t>
      </w:r>
      <w:r w:rsidRPr="00202794">
        <w:rPr>
          <w:spacing w:val="-2"/>
          <w:rtl/>
          <w:lang w:bidi="ar-EG"/>
        </w:rPr>
        <w:t xml:space="preserve"> </w:t>
      </w:r>
      <w:r w:rsidRPr="00202794">
        <w:rPr>
          <w:rFonts w:hint="eastAsia"/>
          <w:spacing w:val="-2"/>
          <w:rtl/>
          <w:lang w:bidi="ar-EG"/>
        </w:rPr>
        <w:t>للصندوق،</w:t>
      </w:r>
      <w:r w:rsidRPr="00202794">
        <w:rPr>
          <w:spacing w:val="-2"/>
          <w:rtl/>
          <w:lang w:bidi="ar-EG"/>
        </w:rPr>
        <w:t xml:space="preserve"> </w:t>
      </w:r>
      <w:r w:rsidRPr="00202794">
        <w:rPr>
          <w:rFonts w:hint="eastAsia"/>
          <w:spacing w:val="-2"/>
          <w:rtl/>
          <w:lang w:bidi="ar-EG"/>
        </w:rPr>
        <w:t>خلص</w:t>
      </w:r>
      <w:r w:rsidRPr="00202794">
        <w:rPr>
          <w:spacing w:val="-2"/>
          <w:rtl/>
          <w:lang w:bidi="ar-EG"/>
        </w:rPr>
        <w:t xml:space="preserve"> </w:t>
      </w:r>
      <w:r w:rsidRPr="00202794">
        <w:rPr>
          <w:rFonts w:hint="eastAsia"/>
          <w:spacing w:val="-2"/>
          <w:rtl/>
          <w:lang w:bidi="ar-EG"/>
        </w:rPr>
        <w:t>مكتب</w:t>
      </w:r>
      <w:r w:rsidRPr="00202794">
        <w:rPr>
          <w:spacing w:val="-2"/>
          <w:rtl/>
          <w:lang w:bidi="ar-EG"/>
        </w:rPr>
        <w:t xml:space="preserve"> </w:t>
      </w:r>
      <w:r w:rsidRPr="00202794">
        <w:rPr>
          <w:rFonts w:hint="eastAsia"/>
          <w:spacing w:val="-2"/>
          <w:rtl/>
          <w:lang w:bidi="ar-EG"/>
        </w:rPr>
        <w:t>الخبير</w:t>
      </w:r>
      <w:r w:rsidRPr="00202794">
        <w:rPr>
          <w:spacing w:val="-2"/>
          <w:rtl/>
          <w:lang w:bidi="ar-EG"/>
        </w:rPr>
        <w:t xml:space="preserve"> </w:t>
      </w:r>
      <w:r w:rsidRPr="00202794">
        <w:rPr>
          <w:rFonts w:hint="eastAsia"/>
          <w:spacing w:val="-2"/>
          <w:rtl/>
          <w:lang w:bidi="ar-EG"/>
        </w:rPr>
        <w:t>الإكتواري</w:t>
      </w:r>
      <w:r w:rsidRPr="00202794">
        <w:rPr>
          <w:spacing w:val="-2"/>
          <w:rtl/>
          <w:lang w:bidi="ar-EG"/>
        </w:rPr>
        <w:t xml:space="preserve"> </w:t>
      </w:r>
      <w:r w:rsidRPr="00202794">
        <w:rPr>
          <w:rFonts w:hint="eastAsia"/>
          <w:spacing w:val="-2"/>
          <w:rtl/>
          <w:lang w:bidi="ar-EG"/>
        </w:rPr>
        <w:t>الاستشاري</w:t>
      </w:r>
      <w:r w:rsidRPr="00202794">
        <w:rPr>
          <w:spacing w:val="-2"/>
          <w:rtl/>
          <w:lang w:bidi="ar-EG"/>
        </w:rPr>
        <w:t xml:space="preserve"> </w:t>
      </w:r>
      <w:r w:rsidRPr="00202794">
        <w:rPr>
          <w:rFonts w:hint="eastAsia"/>
          <w:spacing w:val="-2"/>
          <w:rtl/>
          <w:lang w:bidi="ar-EG"/>
        </w:rPr>
        <w:t>إلى</w:t>
      </w:r>
      <w:r w:rsidRPr="00202794">
        <w:rPr>
          <w:spacing w:val="-2"/>
          <w:rtl/>
          <w:lang w:bidi="ar-EG"/>
        </w:rPr>
        <w:t xml:space="preserve"> </w:t>
      </w:r>
      <w:r w:rsidRPr="00202794">
        <w:rPr>
          <w:rFonts w:hint="eastAsia"/>
          <w:spacing w:val="-2"/>
          <w:rtl/>
          <w:lang w:bidi="ar-EG"/>
        </w:rPr>
        <w:t>أنه</w:t>
      </w:r>
      <w:r w:rsidRPr="00202794">
        <w:rPr>
          <w:spacing w:val="-2"/>
          <w:rtl/>
          <w:lang w:bidi="ar-EG"/>
        </w:rPr>
        <w:t xml:space="preserve"> </w:t>
      </w:r>
      <w:r w:rsidRPr="00202794">
        <w:rPr>
          <w:rFonts w:hint="eastAsia"/>
          <w:spacing w:val="-2"/>
          <w:rtl/>
          <w:lang w:bidi="ar-EG"/>
        </w:rPr>
        <w:t>لا</w:t>
      </w:r>
      <w:r w:rsidRPr="00202794">
        <w:rPr>
          <w:spacing w:val="-2"/>
          <w:rtl/>
          <w:lang w:bidi="ar-EG"/>
        </w:rPr>
        <w:t xml:space="preserve"> </w:t>
      </w:r>
      <w:r w:rsidRPr="00202794">
        <w:rPr>
          <w:rFonts w:hint="eastAsia"/>
          <w:spacing w:val="-2"/>
          <w:rtl/>
          <w:lang w:bidi="ar-EG"/>
        </w:rPr>
        <w:t>ضرورة،</w:t>
      </w:r>
      <w:r w:rsidRPr="00202794">
        <w:rPr>
          <w:spacing w:val="-2"/>
          <w:rtl/>
          <w:lang w:bidi="ar-EG"/>
        </w:rPr>
        <w:t xml:space="preserve"> </w:t>
      </w:r>
      <w:r w:rsidRPr="00202794">
        <w:rPr>
          <w:rFonts w:hint="eastAsia"/>
          <w:spacing w:val="-2"/>
          <w:rtl/>
          <w:lang w:bidi="ar-EG"/>
        </w:rPr>
        <w:t>حسب</w:t>
      </w:r>
      <w:r w:rsidRPr="00202794">
        <w:rPr>
          <w:spacing w:val="-2"/>
          <w:rtl/>
          <w:lang w:bidi="ar-EG"/>
        </w:rPr>
        <w:t xml:space="preserve"> </w:t>
      </w:r>
      <w:r w:rsidRPr="00202794">
        <w:rPr>
          <w:rFonts w:hint="eastAsia"/>
          <w:spacing w:val="-2"/>
          <w:rtl/>
          <w:lang w:bidi="ar-EG"/>
        </w:rPr>
        <w:t>الوضع</w:t>
      </w:r>
      <w:r w:rsidRPr="00202794">
        <w:rPr>
          <w:spacing w:val="-2"/>
          <w:rtl/>
          <w:lang w:bidi="ar-EG"/>
        </w:rPr>
        <w:t xml:space="preserve"> </w:t>
      </w:r>
      <w:r w:rsidRPr="00202794">
        <w:rPr>
          <w:rFonts w:hint="eastAsia"/>
          <w:spacing w:val="-2"/>
          <w:rtl/>
          <w:lang w:bidi="ar-EG"/>
        </w:rPr>
        <w:t>في</w:t>
      </w:r>
      <w:r w:rsidRPr="00202794">
        <w:rPr>
          <w:rFonts w:hint="cs"/>
          <w:spacing w:val="-2"/>
          <w:rtl/>
          <w:lang w:bidi="ar-EG"/>
        </w:rPr>
        <w:t> </w:t>
      </w:r>
      <w:r w:rsidRPr="00202794">
        <w:rPr>
          <w:spacing w:val="-2"/>
          <w:lang w:bidi="ar-EG"/>
        </w:rPr>
        <w:t>31</w:t>
      </w:r>
      <w:r w:rsidRPr="00202794">
        <w:rPr>
          <w:rFonts w:hint="cs"/>
          <w:spacing w:val="-2"/>
          <w:rtl/>
          <w:lang w:bidi="ar-EG"/>
        </w:rPr>
        <w:t> </w:t>
      </w:r>
      <w:r w:rsidRPr="00202794">
        <w:rPr>
          <w:rFonts w:hint="eastAsia"/>
          <w:spacing w:val="-2"/>
          <w:rtl/>
          <w:lang w:bidi="ar-EG"/>
        </w:rPr>
        <w:t>ديسمبر</w:t>
      </w:r>
      <w:r w:rsidRPr="00202794">
        <w:rPr>
          <w:rFonts w:hint="cs"/>
          <w:spacing w:val="-2"/>
          <w:rtl/>
          <w:lang w:bidi="ar-EG"/>
        </w:rPr>
        <w:t> </w:t>
      </w:r>
      <w:r w:rsidRPr="00202794">
        <w:rPr>
          <w:spacing w:val="-2"/>
          <w:lang w:bidi="ar-EG"/>
        </w:rPr>
        <w:t>2017</w:t>
      </w:r>
      <w:r w:rsidRPr="00202794">
        <w:rPr>
          <w:rFonts w:hint="eastAsia"/>
          <w:spacing w:val="-2"/>
          <w:rtl/>
          <w:lang w:bidi="ar-EG"/>
        </w:rPr>
        <w:t>،</w:t>
      </w:r>
      <w:r w:rsidRPr="00202794">
        <w:rPr>
          <w:spacing w:val="-2"/>
          <w:rtl/>
          <w:lang w:bidi="ar-EG"/>
        </w:rPr>
        <w:t xml:space="preserve"> </w:t>
      </w:r>
      <w:r w:rsidRPr="00202794">
        <w:rPr>
          <w:rFonts w:hint="eastAsia"/>
          <w:spacing w:val="-2"/>
          <w:rtl/>
          <w:lang w:bidi="ar-EG"/>
        </w:rPr>
        <w:t>لمدفوعات</w:t>
      </w:r>
      <w:r w:rsidRPr="00202794">
        <w:rPr>
          <w:spacing w:val="-2"/>
          <w:rtl/>
          <w:lang w:bidi="ar-EG"/>
        </w:rPr>
        <w:t xml:space="preserve"> </w:t>
      </w:r>
      <w:r w:rsidRPr="00202794">
        <w:rPr>
          <w:rFonts w:hint="eastAsia"/>
          <w:spacing w:val="-2"/>
          <w:rtl/>
          <w:lang w:bidi="ar-EG"/>
        </w:rPr>
        <w:t>عجز</w:t>
      </w:r>
      <w:r w:rsidRPr="00202794">
        <w:rPr>
          <w:spacing w:val="-2"/>
          <w:rtl/>
          <w:lang w:bidi="ar-EG"/>
        </w:rPr>
        <w:t xml:space="preserve"> </w:t>
      </w:r>
      <w:r w:rsidRPr="00202794">
        <w:rPr>
          <w:rFonts w:hint="eastAsia"/>
          <w:spacing w:val="-2"/>
          <w:rtl/>
          <w:lang w:bidi="ar-EG"/>
        </w:rPr>
        <w:t>بموجب</w:t>
      </w:r>
      <w:r w:rsidRPr="00202794">
        <w:rPr>
          <w:spacing w:val="-2"/>
          <w:rtl/>
          <w:lang w:bidi="ar-EG"/>
        </w:rPr>
        <w:t xml:space="preserve"> </w:t>
      </w:r>
      <w:r w:rsidRPr="00202794">
        <w:rPr>
          <w:rFonts w:hint="eastAsia"/>
          <w:spacing w:val="-2"/>
          <w:rtl/>
          <w:lang w:bidi="ar-EG"/>
        </w:rPr>
        <w:t>المادة</w:t>
      </w:r>
      <w:r w:rsidRPr="00202794">
        <w:rPr>
          <w:spacing w:val="-2"/>
          <w:rtl/>
          <w:lang w:bidi="ar-EG"/>
        </w:rPr>
        <w:t xml:space="preserve"> </w:t>
      </w:r>
      <w:r w:rsidRPr="00202794">
        <w:rPr>
          <w:spacing w:val="-2"/>
          <w:lang w:bidi="ar-EG"/>
        </w:rPr>
        <w:t>26</w:t>
      </w:r>
      <w:r w:rsidRPr="00202794">
        <w:rPr>
          <w:spacing w:val="-2"/>
          <w:rtl/>
          <w:lang w:bidi="ar-EG"/>
        </w:rPr>
        <w:t xml:space="preserve"> </w:t>
      </w:r>
      <w:r w:rsidRPr="00202794">
        <w:rPr>
          <w:rFonts w:hint="eastAsia"/>
          <w:spacing w:val="-2"/>
          <w:rtl/>
          <w:lang w:bidi="ar-EG"/>
        </w:rPr>
        <w:t>من</w:t>
      </w:r>
      <w:r w:rsidRPr="00202794">
        <w:rPr>
          <w:spacing w:val="-2"/>
          <w:rtl/>
          <w:lang w:bidi="ar-EG"/>
        </w:rPr>
        <w:t xml:space="preserve"> </w:t>
      </w:r>
      <w:r w:rsidRPr="00202794">
        <w:rPr>
          <w:rFonts w:hint="eastAsia"/>
          <w:spacing w:val="-2"/>
          <w:rtl/>
          <w:lang w:bidi="ar-EG"/>
        </w:rPr>
        <w:t>النظام</w:t>
      </w:r>
      <w:r w:rsidRPr="00202794">
        <w:rPr>
          <w:spacing w:val="-2"/>
          <w:rtl/>
          <w:lang w:bidi="ar-EG"/>
        </w:rPr>
        <w:t xml:space="preserve"> </w:t>
      </w:r>
      <w:r w:rsidRPr="00202794">
        <w:rPr>
          <w:rFonts w:hint="eastAsia"/>
          <w:spacing w:val="-2"/>
          <w:rtl/>
          <w:lang w:bidi="ar-EG"/>
        </w:rPr>
        <w:t>الأساسي</w:t>
      </w:r>
      <w:r w:rsidRPr="00202794">
        <w:rPr>
          <w:spacing w:val="-2"/>
          <w:rtl/>
          <w:lang w:bidi="ar-EG"/>
        </w:rPr>
        <w:t xml:space="preserve"> </w:t>
      </w:r>
      <w:r w:rsidRPr="00202794">
        <w:rPr>
          <w:rFonts w:hint="eastAsia"/>
          <w:spacing w:val="-2"/>
          <w:rtl/>
          <w:lang w:bidi="ar-EG"/>
        </w:rPr>
        <w:t>للصندوق،</w:t>
      </w:r>
      <w:r w:rsidRPr="00202794">
        <w:rPr>
          <w:spacing w:val="-2"/>
          <w:rtl/>
          <w:lang w:bidi="ar-EG"/>
        </w:rPr>
        <w:t xml:space="preserve"> </w:t>
      </w:r>
      <w:r w:rsidRPr="00202794">
        <w:rPr>
          <w:rFonts w:hint="eastAsia"/>
          <w:spacing w:val="-2"/>
          <w:rtl/>
          <w:lang w:bidi="ar-EG"/>
        </w:rPr>
        <w:t>لأن</w:t>
      </w:r>
      <w:r w:rsidRPr="00202794">
        <w:rPr>
          <w:spacing w:val="-2"/>
          <w:rtl/>
          <w:lang w:bidi="ar-EG"/>
        </w:rPr>
        <w:t xml:space="preserve"> </w:t>
      </w:r>
      <w:r w:rsidRPr="00202794">
        <w:rPr>
          <w:rFonts w:hint="eastAsia"/>
          <w:spacing w:val="-2"/>
          <w:rtl/>
          <w:lang w:bidi="ar-EG"/>
        </w:rPr>
        <w:t>القيمة</w:t>
      </w:r>
      <w:r w:rsidRPr="00202794">
        <w:rPr>
          <w:spacing w:val="-2"/>
          <w:rtl/>
          <w:lang w:bidi="ar-EG"/>
        </w:rPr>
        <w:t xml:space="preserve"> </w:t>
      </w:r>
      <w:r w:rsidRPr="00202794">
        <w:rPr>
          <w:rFonts w:hint="eastAsia"/>
          <w:spacing w:val="-2"/>
          <w:rtl/>
          <w:lang w:bidi="ar-EG"/>
        </w:rPr>
        <w:t>الإكتوارية</w:t>
      </w:r>
      <w:r w:rsidRPr="00202794">
        <w:rPr>
          <w:spacing w:val="-2"/>
          <w:rtl/>
          <w:lang w:bidi="ar-EG"/>
        </w:rPr>
        <w:t xml:space="preserve"> </w:t>
      </w:r>
      <w:r w:rsidRPr="00202794">
        <w:rPr>
          <w:rFonts w:hint="eastAsia"/>
          <w:spacing w:val="-2"/>
          <w:rtl/>
          <w:lang w:bidi="ar-EG"/>
        </w:rPr>
        <w:t>للأصول</w:t>
      </w:r>
      <w:r w:rsidRPr="00202794">
        <w:rPr>
          <w:spacing w:val="-2"/>
          <w:rtl/>
          <w:lang w:bidi="ar-EG"/>
        </w:rPr>
        <w:t xml:space="preserve"> </w:t>
      </w:r>
      <w:r w:rsidRPr="00202794">
        <w:rPr>
          <w:rFonts w:hint="eastAsia"/>
          <w:spacing w:val="-2"/>
          <w:rtl/>
          <w:lang w:bidi="ar-EG"/>
        </w:rPr>
        <w:t>تجاوزت</w:t>
      </w:r>
      <w:r w:rsidRPr="00202794">
        <w:rPr>
          <w:spacing w:val="-2"/>
          <w:rtl/>
          <w:lang w:bidi="ar-EG"/>
        </w:rPr>
        <w:t xml:space="preserve"> </w:t>
      </w:r>
      <w:r w:rsidRPr="00202794">
        <w:rPr>
          <w:rFonts w:hint="eastAsia"/>
          <w:spacing w:val="-2"/>
          <w:rtl/>
          <w:lang w:bidi="ar-EG"/>
        </w:rPr>
        <w:t>القيمة</w:t>
      </w:r>
      <w:r w:rsidRPr="00202794">
        <w:rPr>
          <w:spacing w:val="-2"/>
          <w:rtl/>
          <w:lang w:bidi="ar-EG"/>
        </w:rPr>
        <w:t xml:space="preserve"> </w:t>
      </w:r>
      <w:r w:rsidRPr="00202794">
        <w:rPr>
          <w:rFonts w:hint="eastAsia"/>
          <w:spacing w:val="-2"/>
          <w:rtl/>
          <w:lang w:bidi="ar-EG"/>
        </w:rPr>
        <w:t>الإكتوارية</w:t>
      </w:r>
      <w:r w:rsidRPr="00202794">
        <w:rPr>
          <w:spacing w:val="-2"/>
          <w:rtl/>
          <w:lang w:bidi="ar-EG"/>
        </w:rPr>
        <w:t xml:space="preserve"> </w:t>
      </w:r>
      <w:r w:rsidRPr="00202794">
        <w:rPr>
          <w:rFonts w:hint="eastAsia"/>
          <w:spacing w:val="-2"/>
          <w:rtl/>
          <w:lang w:bidi="ar-EG"/>
        </w:rPr>
        <w:t>لجميع</w:t>
      </w:r>
      <w:r w:rsidRPr="00202794">
        <w:rPr>
          <w:spacing w:val="-2"/>
          <w:rtl/>
          <w:lang w:bidi="ar-EG"/>
        </w:rPr>
        <w:t xml:space="preserve"> </w:t>
      </w:r>
      <w:r w:rsidRPr="00202794">
        <w:rPr>
          <w:rFonts w:hint="eastAsia"/>
          <w:spacing w:val="-2"/>
          <w:rtl/>
          <w:lang w:bidi="ar-EG"/>
        </w:rPr>
        <w:t>الالتزامات</w:t>
      </w:r>
      <w:r w:rsidRPr="00202794">
        <w:rPr>
          <w:spacing w:val="-2"/>
          <w:rtl/>
          <w:lang w:bidi="ar-EG"/>
        </w:rPr>
        <w:t xml:space="preserve"> </w:t>
      </w:r>
      <w:r w:rsidRPr="00202794">
        <w:rPr>
          <w:rFonts w:hint="eastAsia"/>
          <w:spacing w:val="-2"/>
          <w:rtl/>
          <w:lang w:bidi="ar-EG"/>
        </w:rPr>
        <w:t>المتراكمة</w:t>
      </w:r>
      <w:r w:rsidRPr="00202794">
        <w:rPr>
          <w:spacing w:val="-2"/>
          <w:rtl/>
          <w:lang w:bidi="ar-EG"/>
        </w:rPr>
        <w:t xml:space="preserve"> </w:t>
      </w:r>
      <w:r w:rsidRPr="00202794">
        <w:rPr>
          <w:rFonts w:hint="eastAsia"/>
          <w:spacing w:val="-2"/>
          <w:rtl/>
          <w:lang w:bidi="ar-EG"/>
        </w:rPr>
        <w:t>المطلوبة</w:t>
      </w:r>
      <w:r w:rsidRPr="00202794">
        <w:rPr>
          <w:spacing w:val="-2"/>
          <w:rtl/>
          <w:lang w:bidi="ar-EG"/>
        </w:rPr>
        <w:t xml:space="preserve"> </w:t>
      </w:r>
      <w:r w:rsidRPr="00202794">
        <w:rPr>
          <w:rFonts w:hint="eastAsia"/>
          <w:spacing w:val="-2"/>
          <w:rtl/>
          <w:lang w:bidi="ar-EG"/>
        </w:rPr>
        <w:t>بموجب</w:t>
      </w:r>
      <w:r w:rsidRPr="00202794">
        <w:rPr>
          <w:spacing w:val="-2"/>
          <w:rtl/>
          <w:lang w:bidi="ar-EG"/>
        </w:rPr>
        <w:t xml:space="preserve"> </w:t>
      </w:r>
      <w:r w:rsidRPr="00202794">
        <w:rPr>
          <w:rFonts w:hint="cs"/>
          <w:spacing w:val="-2"/>
          <w:rtl/>
          <w:lang w:bidi="ar-EG"/>
        </w:rPr>
        <w:t>الخطة</w:t>
      </w:r>
      <w:r w:rsidRPr="00202794">
        <w:rPr>
          <w:spacing w:val="-2"/>
          <w:rtl/>
          <w:lang w:bidi="ar-EG"/>
        </w:rPr>
        <w:t xml:space="preserve">. </w:t>
      </w:r>
      <w:r w:rsidRPr="00202794">
        <w:rPr>
          <w:rFonts w:hint="eastAsia"/>
          <w:spacing w:val="-2"/>
          <w:rtl/>
          <w:lang w:bidi="ar-EG"/>
        </w:rPr>
        <w:t>وبالإضافة</w:t>
      </w:r>
      <w:r w:rsidRPr="00202794">
        <w:rPr>
          <w:spacing w:val="-2"/>
          <w:rtl/>
          <w:lang w:bidi="ar-EG"/>
        </w:rPr>
        <w:t xml:space="preserve"> </w:t>
      </w:r>
      <w:r w:rsidRPr="00202794">
        <w:rPr>
          <w:rFonts w:hint="eastAsia"/>
          <w:spacing w:val="-2"/>
          <w:rtl/>
          <w:lang w:bidi="ar-EG"/>
        </w:rPr>
        <w:t>إلى</w:t>
      </w:r>
      <w:r w:rsidRPr="00202794">
        <w:rPr>
          <w:spacing w:val="-2"/>
          <w:rtl/>
          <w:lang w:bidi="ar-EG"/>
        </w:rPr>
        <w:t xml:space="preserve"> </w:t>
      </w:r>
      <w:r w:rsidRPr="00202794">
        <w:rPr>
          <w:rFonts w:hint="eastAsia"/>
          <w:spacing w:val="-2"/>
          <w:rtl/>
          <w:lang w:bidi="ar-EG"/>
        </w:rPr>
        <w:t>ذلك،</w:t>
      </w:r>
      <w:r w:rsidRPr="00202794">
        <w:rPr>
          <w:spacing w:val="-2"/>
          <w:rtl/>
          <w:lang w:bidi="ar-EG"/>
        </w:rPr>
        <w:t xml:space="preserve"> </w:t>
      </w:r>
      <w:r w:rsidRPr="00202794">
        <w:rPr>
          <w:rFonts w:hint="eastAsia"/>
          <w:spacing w:val="-2"/>
          <w:rtl/>
          <w:lang w:bidi="ar-EG"/>
        </w:rPr>
        <w:t>تجاوزت</w:t>
      </w:r>
      <w:r w:rsidRPr="00202794">
        <w:rPr>
          <w:spacing w:val="-2"/>
          <w:rtl/>
          <w:lang w:bidi="ar-EG"/>
        </w:rPr>
        <w:t xml:space="preserve"> </w:t>
      </w:r>
      <w:r w:rsidRPr="00202794">
        <w:rPr>
          <w:rFonts w:hint="eastAsia"/>
          <w:spacing w:val="-2"/>
          <w:rtl/>
          <w:lang w:bidi="ar-EG"/>
        </w:rPr>
        <w:t>القيمة</w:t>
      </w:r>
      <w:r w:rsidRPr="00202794">
        <w:rPr>
          <w:spacing w:val="-2"/>
          <w:rtl/>
          <w:lang w:bidi="ar-EG"/>
        </w:rPr>
        <w:t xml:space="preserve"> </w:t>
      </w:r>
      <w:r w:rsidRPr="00202794">
        <w:rPr>
          <w:rFonts w:hint="eastAsia"/>
          <w:spacing w:val="-2"/>
          <w:rtl/>
          <w:lang w:bidi="ar-EG"/>
        </w:rPr>
        <w:t>السوقية</w:t>
      </w:r>
      <w:r w:rsidRPr="00202794">
        <w:rPr>
          <w:spacing w:val="-2"/>
          <w:rtl/>
          <w:lang w:bidi="ar-EG"/>
        </w:rPr>
        <w:t xml:space="preserve"> </w:t>
      </w:r>
      <w:r w:rsidRPr="00202794">
        <w:rPr>
          <w:rFonts w:hint="eastAsia"/>
          <w:spacing w:val="-2"/>
          <w:rtl/>
          <w:lang w:bidi="ar-EG"/>
        </w:rPr>
        <w:t>للأصول</w:t>
      </w:r>
      <w:r w:rsidRPr="00202794">
        <w:rPr>
          <w:spacing w:val="-2"/>
          <w:rtl/>
          <w:lang w:bidi="ar-EG"/>
        </w:rPr>
        <w:t xml:space="preserve"> </w:t>
      </w:r>
      <w:r w:rsidRPr="00202794">
        <w:rPr>
          <w:rFonts w:hint="eastAsia"/>
          <w:spacing w:val="-2"/>
          <w:rtl/>
          <w:lang w:bidi="ar-EG"/>
        </w:rPr>
        <w:t>أيضاً</w:t>
      </w:r>
      <w:r w:rsidRPr="00202794">
        <w:rPr>
          <w:spacing w:val="-2"/>
          <w:rtl/>
          <w:lang w:bidi="ar-EG"/>
        </w:rPr>
        <w:t xml:space="preserve"> </w:t>
      </w:r>
      <w:r w:rsidRPr="00202794">
        <w:rPr>
          <w:rFonts w:hint="eastAsia"/>
          <w:spacing w:val="-2"/>
          <w:rtl/>
          <w:lang w:bidi="ar-EG"/>
        </w:rPr>
        <w:t>القيمة</w:t>
      </w:r>
      <w:r w:rsidRPr="00202794">
        <w:rPr>
          <w:spacing w:val="-2"/>
          <w:rtl/>
          <w:lang w:bidi="ar-EG"/>
        </w:rPr>
        <w:t xml:space="preserve"> </w:t>
      </w:r>
      <w:r w:rsidRPr="00202794">
        <w:rPr>
          <w:rFonts w:hint="eastAsia"/>
          <w:spacing w:val="-2"/>
          <w:rtl/>
          <w:lang w:bidi="ar-EG"/>
        </w:rPr>
        <w:t>الإكتوارية</w:t>
      </w:r>
      <w:r w:rsidRPr="00202794">
        <w:rPr>
          <w:spacing w:val="-2"/>
          <w:rtl/>
          <w:lang w:bidi="ar-EG"/>
        </w:rPr>
        <w:t xml:space="preserve"> </w:t>
      </w:r>
      <w:r w:rsidRPr="00202794">
        <w:rPr>
          <w:rFonts w:hint="eastAsia"/>
          <w:spacing w:val="-2"/>
          <w:rtl/>
          <w:lang w:bidi="ar-EG"/>
        </w:rPr>
        <w:t>لجميع</w:t>
      </w:r>
      <w:r w:rsidRPr="00202794">
        <w:rPr>
          <w:spacing w:val="-2"/>
          <w:rtl/>
          <w:lang w:bidi="ar-EG"/>
        </w:rPr>
        <w:t xml:space="preserve"> </w:t>
      </w:r>
      <w:r w:rsidRPr="00202794">
        <w:rPr>
          <w:rFonts w:hint="eastAsia"/>
          <w:spacing w:val="-2"/>
          <w:rtl/>
          <w:lang w:bidi="ar-EG"/>
        </w:rPr>
        <w:t>الالتزامات</w:t>
      </w:r>
      <w:r w:rsidRPr="00202794">
        <w:rPr>
          <w:spacing w:val="-2"/>
          <w:rtl/>
          <w:lang w:bidi="ar-EG"/>
        </w:rPr>
        <w:t xml:space="preserve"> </w:t>
      </w:r>
      <w:r w:rsidRPr="00202794">
        <w:rPr>
          <w:rFonts w:hint="eastAsia"/>
          <w:spacing w:val="-2"/>
          <w:rtl/>
          <w:lang w:bidi="ar-EG"/>
        </w:rPr>
        <w:t>المتراكمة</w:t>
      </w:r>
      <w:r w:rsidRPr="00202794">
        <w:rPr>
          <w:spacing w:val="-2"/>
          <w:rtl/>
          <w:lang w:bidi="ar-EG"/>
        </w:rPr>
        <w:t xml:space="preserve"> </w:t>
      </w:r>
      <w:r w:rsidRPr="00202794">
        <w:rPr>
          <w:rFonts w:hint="eastAsia"/>
          <w:spacing w:val="-2"/>
          <w:rtl/>
          <w:lang w:bidi="ar-EG"/>
        </w:rPr>
        <w:t>حتى</w:t>
      </w:r>
      <w:r w:rsidRPr="00202794">
        <w:rPr>
          <w:spacing w:val="-2"/>
          <w:rtl/>
          <w:lang w:bidi="ar-EG"/>
        </w:rPr>
        <w:t xml:space="preserve"> </w:t>
      </w:r>
      <w:r w:rsidRPr="00202794">
        <w:rPr>
          <w:rFonts w:hint="eastAsia"/>
          <w:spacing w:val="-2"/>
          <w:rtl/>
          <w:lang w:bidi="ar-EG"/>
        </w:rPr>
        <w:t>تاريخ</w:t>
      </w:r>
      <w:r w:rsidRPr="00202794">
        <w:rPr>
          <w:spacing w:val="-2"/>
          <w:rtl/>
          <w:lang w:bidi="ar-EG"/>
        </w:rPr>
        <w:t xml:space="preserve"> </w:t>
      </w:r>
      <w:r w:rsidRPr="00202794">
        <w:rPr>
          <w:rFonts w:hint="eastAsia"/>
          <w:spacing w:val="-2"/>
          <w:rtl/>
          <w:lang w:bidi="ar-EG"/>
        </w:rPr>
        <w:t>التقييم</w:t>
      </w:r>
      <w:r w:rsidRPr="00202794">
        <w:rPr>
          <w:spacing w:val="-2"/>
          <w:rtl/>
          <w:lang w:bidi="ar-EG"/>
        </w:rPr>
        <w:t xml:space="preserve">. </w:t>
      </w:r>
      <w:r w:rsidRPr="00202794">
        <w:rPr>
          <w:rFonts w:hint="eastAsia"/>
          <w:spacing w:val="-2"/>
          <w:rtl/>
          <w:lang w:bidi="ar-EG"/>
        </w:rPr>
        <w:t>وفي</w:t>
      </w:r>
      <w:r w:rsidRPr="00202794">
        <w:rPr>
          <w:spacing w:val="-2"/>
          <w:rtl/>
          <w:lang w:bidi="ar-EG"/>
        </w:rPr>
        <w:t xml:space="preserve"> </w:t>
      </w:r>
      <w:r w:rsidRPr="00202794">
        <w:rPr>
          <w:rFonts w:hint="eastAsia"/>
          <w:spacing w:val="-2"/>
          <w:rtl/>
          <w:lang w:bidi="ar-EG"/>
        </w:rPr>
        <w:t>وقت</w:t>
      </w:r>
      <w:r w:rsidRPr="00202794">
        <w:rPr>
          <w:spacing w:val="-2"/>
          <w:rtl/>
          <w:lang w:bidi="ar-EG"/>
        </w:rPr>
        <w:t xml:space="preserve"> </w:t>
      </w:r>
      <w:r w:rsidRPr="00202794">
        <w:rPr>
          <w:rFonts w:hint="eastAsia"/>
          <w:spacing w:val="-2"/>
          <w:rtl/>
          <w:lang w:bidi="ar-EG"/>
        </w:rPr>
        <w:t>كتابة</w:t>
      </w:r>
      <w:r w:rsidRPr="00202794">
        <w:rPr>
          <w:spacing w:val="-2"/>
          <w:rtl/>
          <w:lang w:bidi="ar-EG"/>
        </w:rPr>
        <w:t xml:space="preserve"> </w:t>
      </w:r>
      <w:r w:rsidRPr="00202794">
        <w:rPr>
          <w:rFonts w:hint="eastAsia"/>
          <w:spacing w:val="-2"/>
          <w:rtl/>
          <w:lang w:bidi="ar-EG"/>
        </w:rPr>
        <w:t>هذا</w:t>
      </w:r>
      <w:r w:rsidRPr="00202794">
        <w:rPr>
          <w:spacing w:val="-2"/>
          <w:rtl/>
          <w:lang w:bidi="ar-EG"/>
        </w:rPr>
        <w:t xml:space="preserve"> </w:t>
      </w:r>
      <w:r w:rsidRPr="00202794">
        <w:rPr>
          <w:rFonts w:hint="eastAsia"/>
          <w:spacing w:val="-2"/>
          <w:rtl/>
          <w:lang w:bidi="ar-EG"/>
        </w:rPr>
        <w:t>التقرير،</w:t>
      </w:r>
      <w:r w:rsidRPr="00202794">
        <w:rPr>
          <w:spacing w:val="-2"/>
          <w:rtl/>
          <w:lang w:bidi="ar-EG"/>
        </w:rPr>
        <w:t xml:space="preserve"> </w:t>
      </w:r>
      <w:r w:rsidRPr="00202794">
        <w:rPr>
          <w:rFonts w:hint="eastAsia"/>
          <w:spacing w:val="-2"/>
          <w:rtl/>
          <w:lang w:bidi="ar-EG"/>
        </w:rPr>
        <w:t>لم</w:t>
      </w:r>
      <w:r w:rsidRPr="00202794">
        <w:rPr>
          <w:spacing w:val="-2"/>
          <w:rtl/>
          <w:lang w:bidi="ar-EG"/>
        </w:rPr>
        <w:t xml:space="preserve"> </w:t>
      </w:r>
      <w:r w:rsidRPr="00202794">
        <w:rPr>
          <w:rFonts w:hint="eastAsia"/>
          <w:spacing w:val="-2"/>
          <w:rtl/>
          <w:lang w:bidi="ar-EG"/>
        </w:rPr>
        <w:t>تتمسك</w:t>
      </w:r>
      <w:r w:rsidRPr="00202794">
        <w:rPr>
          <w:spacing w:val="-2"/>
          <w:rtl/>
          <w:lang w:bidi="ar-EG"/>
        </w:rPr>
        <w:t xml:space="preserve"> </w:t>
      </w:r>
      <w:r w:rsidRPr="00202794">
        <w:rPr>
          <w:rFonts w:hint="eastAsia"/>
          <w:spacing w:val="-2"/>
          <w:rtl/>
          <w:lang w:bidi="ar-EG"/>
        </w:rPr>
        <w:t>الجمعية</w:t>
      </w:r>
      <w:r w:rsidRPr="00202794">
        <w:rPr>
          <w:spacing w:val="-2"/>
          <w:rtl/>
          <w:lang w:bidi="ar-EG"/>
        </w:rPr>
        <w:t xml:space="preserve"> </w:t>
      </w:r>
      <w:r w:rsidRPr="00202794">
        <w:rPr>
          <w:rFonts w:hint="eastAsia"/>
          <w:spacing w:val="-2"/>
          <w:rtl/>
          <w:lang w:bidi="ar-EG"/>
        </w:rPr>
        <w:t>العامة</w:t>
      </w:r>
      <w:r w:rsidRPr="00202794">
        <w:rPr>
          <w:spacing w:val="-2"/>
          <w:rtl/>
          <w:lang w:bidi="ar-EG"/>
        </w:rPr>
        <w:t xml:space="preserve"> </w:t>
      </w:r>
      <w:r w:rsidRPr="00202794">
        <w:rPr>
          <w:rFonts w:hint="eastAsia"/>
          <w:spacing w:val="-2"/>
          <w:rtl/>
          <w:lang w:bidi="ar-EG"/>
        </w:rPr>
        <w:t>بتطبيق</w:t>
      </w:r>
      <w:r w:rsidRPr="00202794">
        <w:rPr>
          <w:spacing w:val="-2"/>
          <w:rtl/>
          <w:lang w:bidi="ar-EG"/>
        </w:rPr>
        <w:t xml:space="preserve"> </w:t>
      </w:r>
      <w:r w:rsidRPr="00202794">
        <w:rPr>
          <w:rFonts w:hint="eastAsia"/>
          <w:spacing w:val="-2"/>
          <w:rtl/>
          <w:lang w:bidi="ar-EG"/>
        </w:rPr>
        <w:t>حكم</w:t>
      </w:r>
      <w:r w:rsidRPr="00202794">
        <w:rPr>
          <w:spacing w:val="-2"/>
          <w:rtl/>
          <w:lang w:bidi="ar-EG"/>
        </w:rPr>
        <w:t xml:space="preserve"> </w:t>
      </w:r>
      <w:r w:rsidRPr="00202794">
        <w:rPr>
          <w:rFonts w:hint="eastAsia"/>
          <w:spacing w:val="-2"/>
          <w:rtl/>
          <w:lang w:bidi="ar-EG"/>
        </w:rPr>
        <w:t>المادة</w:t>
      </w:r>
      <w:r w:rsidRPr="00202794">
        <w:rPr>
          <w:rFonts w:hint="cs"/>
          <w:spacing w:val="-2"/>
          <w:rtl/>
          <w:lang w:bidi="ar-EG"/>
        </w:rPr>
        <w:t> </w:t>
      </w:r>
      <w:r w:rsidRPr="00202794">
        <w:rPr>
          <w:spacing w:val="-2"/>
          <w:lang w:bidi="ar-EG"/>
        </w:rPr>
        <w:t>26</w:t>
      </w:r>
      <w:r w:rsidRPr="00202794">
        <w:rPr>
          <w:spacing w:val="-2"/>
          <w:rtl/>
          <w:lang w:bidi="ar-EG"/>
        </w:rPr>
        <w:t>.</w:t>
      </w:r>
    </w:p>
    <w:p w:rsidR="005054D9" w:rsidRPr="004419CE" w:rsidRDefault="005054D9" w:rsidP="00E37530">
      <w:pPr>
        <w:rPr>
          <w:rtl/>
          <w:lang w:bidi="ar-EG"/>
        </w:rPr>
      </w:pPr>
      <w:r w:rsidRPr="004419CE">
        <w:rPr>
          <w:rFonts w:hint="cs"/>
          <w:rtl/>
          <w:lang w:bidi="ar-EG"/>
        </w:rPr>
        <w:t xml:space="preserve">وإذا ما تم الإشارة إلى المادة </w:t>
      </w:r>
      <w:r w:rsidRPr="004419CE">
        <w:rPr>
          <w:lang w:bidi="ar-EG"/>
        </w:rPr>
        <w:t>26</w:t>
      </w:r>
      <w:r w:rsidRPr="004419CE">
        <w:rPr>
          <w:rFonts w:hint="cs"/>
          <w:rtl/>
          <w:lang w:bidi="ar-EG"/>
        </w:rPr>
        <w:t xml:space="preserve"> بسبب عجز إكتواري، سواء أثناء العملية الجارية أو بسبب انتهاء خطة </w:t>
      </w:r>
      <w:r w:rsidRPr="004419CE">
        <w:rPr>
          <w:color w:val="000000"/>
          <w:rtl/>
        </w:rPr>
        <w:t>المعاشات التقاعدية</w:t>
      </w:r>
      <w:r w:rsidRPr="004419CE">
        <w:rPr>
          <w:rFonts w:hint="cs"/>
          <w:rtl/>
        </w:rPr>
        <w:t xml:space="preserve"> للصندوق</w:t>
      </w:r>
      <w:r w:rsidR="00E37530">
        <w:rPr>
          <w:rFonts w:hint="eastAsia"/>
          <w:rtl/>
        </w:rPr>
        <w:t> </w:t>
      </w:r>
      <w:r w:rsidRPr="004419CE">
        <w:t>UNJSPF</w:t>
      </w:r>
      <w:r w:rsidRPr="004419CE">
        <w:rPr>
          <w:rFonts w:hint="cs"/>
          <w:rtl/>
          <w:lang w:bidi="ar-EG"/>
        </w:rPr>
        <w:t>، ستستند مدفوعات تغطية العجز المطلوبة من كل منظمة عضو إلى نسبة مساهمات المنظمة العضو إلى مجموع المساهمات المدفوعة إلى الصندوق خلال السنوات الثلاث السابقة لتاريخ التقييم. وبلغ مجموع المساهمات المدفوعة إلى الصندوق</w:t>
      </w:r>
      <w:r w:rsidR="00202794">
        <w:rPr>
          <w:rFonts w:hint="eastAsia"/>
          <w:rtl/>
          <w:lang w:bidi="ar-EG"/>
        </w:rPr>
        <w:t> </w:t>
      </w:r>
      <w:r w:rsidRPr="004419CE">
        <w:t>UNJSPF</w:t>
      </w:r>
      <w:r w:rsidRPr="004419CE">
        <w:rPr>
          <w:rFonts w:hint="cs"/>
          <w:rtl/>
          <w:lang w:bidi="ar-EG"/>
        </w:rPr>
        <w:t xml:space="preserve"> خلال السنوات الثلاث السابقة لتاريخ التقييم (</w:t>
      </w:r>
      <w:r>
        <w:rPr>
          <w:lang w:bidi="ar-EG"/>
        </w:rPr>
        <w:t>2015</w:t>
      </w:r>
      <w:r w:rsidRPr="004419CE">
        <w:rPr>
          <w:rFonts w:hint="cs"/>
          <w:rtl/>
          <w:lang w:bidi="ar-EG"/>
        </w:rPr>
        <w:t xml:space="preserve"> و</w:t>
      </w:r>
      <w:r w:rsidRPr="004419CE">
        <w:rPr>
          <w:lang w:bidi="ar-EG"/>
        </w:rPr>
        <w:t>201</w:t>
      </w:r>
      <w:r>
        <w:rPr>
          <w:lang w:bidi="ar-EG"/>
        </w:rPr>
        <w:t>6</w:t>
      </w:r>
      <w:r w:rsidRPr="004419CE">
        <w:rPr>
          <w:rFonts w:hint="cs"/>
          <w:rtl/>
          <w:lang w:bidi="ar-EG"/>
        </w:rPr>
        <w:t xml:space="preserve"> و</w:t>
      </w:r>
      <w:r w:rsidRPr="004419CE">
        <w:rPr>
          <w:lang w:bidi="ar-EG"/>
        </w:rPr>
        <w:t>201</w:t>
      </w:r>
      <w:r>
        <w:rPr>
          <w:lang w:bidi="ar-EG"/>
        </w:rPr>
        <w:t>7</w:t>
      </w:r>
      <w:r w:rsidRPr="004419CE">
        <w:rPr>
          <w:rFonts w:hint="cs"/>
          <w:rtl/>
          <w:lang w:bidi="ar-EG"/>
        </w:rPr>
        <w:t xml:space="preserve">) </w:t>
      </w:r>
      <w:r w:rsidRPr="003E1253">
        <w:rPr>
          <w:lang w:val="en-GB" w:bidi="ar-EG"/>
        </w:rPr>
        <w:t>6</w:t>
      </w:r>
      <w:r>
        <w:rPr>
          <w:lang w:val="en-GB" w:bidi="ar-EG"/>
        </w:rPr>
        <w:t> </w:t>
      </w:r>
      <w:r w:rsidRPr="003E1253">
        <w:rPr>
          <w:lang w:val="en-GB" w:bidi="ar-EG"/>
        </w:rPr>
        <w:t>931</w:t>
      </w:r>
      <w:r>
        <w:rPr>
          <w:lang w:val="en-GB" w:bidi="ar-EG"/>
        </w:rPr>
        <w:t>,</w:t>
      </w:r>
      <w:r w:rsidRPr="003E1253">
        <w:rPr>
          <w:lang w:val="en-GB" w:bidi="ar-EG"/>
        </w:rPr>
        <w:t>39</w:t>
      </w:r>
      <w:r w:rsidRPr="004419CE">
        <w:rPr>
          <w:rFonts w:hint="cs"/>
          <w:rtl/>
          <w:lang w:bidi="ar-EG"/>
        </w:rPr>
        <w:t xml:space="preserve"> مليون دولار أمريكي، ساهم الاتحاد فيها بنسبة </w:t>
      </w:r>
      <w:r w:rsidRPr="004419CE">
        <w:rPr>
          <w:lang w:bidi="ar-EG"/>
        </w:rPr>
        <w:t>%1,</w:t>
      </w:r>
      <w:r>
        <w:rPr>
          <w:lang w:bidi="ar-EG"/>
        </w:rPr>
        <w:t>06</w:t>
      </w:r>
      <w:r w:rsidRPr="004419CE">
        <w:rPr>
          <w:rFonts w:hint="cs"/>
          <w:rtl/>
          <w:lang w:bidi="ar-EG"/>
        </w:rPr>
        <w:t>.</w:t>
      </w:r>
    </w:p>
    <w:p w:rsidR="005054D9" w:rsidRPr="00F3673B" w:rsidRDefault="005054D9" w:rsidP="00202794">
      <w:pPr>
        <w:rPr>
          <w:spacing w:val="-3"/>
          <w:rtl/>
          <w:lang w:bidi="ar-EG"/>
        </w:rPr>
      </w:pPr>
      <w:r w:rsidRPr="00F3673B">
        <w:rPr>
          <w:rFonts w:hint="cs"/>
          <w:spacing w:val="-3"/>
          <w:rtl/>
          <w:lang w:bidi="ar-EG"/>
        </w:rPr>
        <w:t xml:space="preserve">وفي </w:t>
      </w:r>
      <w:r>
        <w:rPr>
          <w:spacing w:val="-3"/>
          <w:lang w:bidi="ar-EG"/>
        </w:rPr>
        <w:t>2018</w:t>
      </w:r>
      <w:r w:rsidRPr="00F3673B">
        <w:rPr>
          <w:rFonts w:hint="cs"/>
          <w:spacing w:val="-3"/>
          <w:rtl/>
          <w:lang w:bidi="ar-EG"/>
        </w:rPr>
        <w:t xml:space="preserve">، بلغت المساهمات المدفوعة إلى الصندوق </w:t>
      </w:r>
      <w:r w:rsidRPr="00F3673B">
        <w:rPr>
          <w:spacing w:val="-3"/>
        </w:rPr>
        <w:t>UNJSPF</w:t>
      </w:r>
      <w:r w:rsidRPr="00F3673B">
        <w:rPr>
          <w:rFonts w:hint="cs"/>
          <w:spacing w:val="-3"/>
          <w:rtl/>
          <w:lang w:bidi="ar-EG"/>
        </w:rPr>
        <w:t xml:space="preserve"> مقدار </w:t>
      </w:r>
      <w:r w:rsidRPr="00F3673B">
        <w:rPr>
          <w:spacing w:val="-3"/>
          <w:lang w:bidi="ar-EG"/>
        </w:rPr>
        <w:t>23,</w:t>
      </w:r>
      <w:r>
        <w:rPr>
          <w:spacing w:val="-3"/>
          <w:lang w:bidi="ar-EG"/>
        </w:rPr>
        <w:t>7</w:t>
      </w:r>
      <w:r w:rsidRPr="00F3673B">
        <w:rPr>
          <w:rFonts w:hint="cs"/>
          <w:spacing w:val="-3"/>
          <w:rtl/>
          <w:lang w:bidi="ar-EG"/>
        </w:rPr>
        <w:t xml:space="preserve"> مليون دولار أمريكي (</w:t>
      </w:r>
      <w:r>
        <w:rPr>
          <w:spacing w:val="-3"/>
          <w:lang w:bidi="ar-EG"/>
        </w:rPr>
        <w:t>23</w:t>
      </w:r>
      <w:r w:rsidRPr="00F3673B">
        <w:rPr>
          <w:spacing w:val="-3"/>
          <w:lang w:bidi="ar-EG"/>
        </w:rPr>
        <w:t>,</w:t>
      </w:r>
      <w:r>
        <w:rPr>
          <w:spacing w:val="-3"/>
          <w:lang w:bidi="ar-EG"/>
        </w:rPr>
        <w:t>8</w:t>
      </w:r>
      <w:r w:rsidRPr="00F3673B">
        <w:rPr>
          <w:rFonts w:hint="cs"/>
          <w:spacing w:val="-3"/>
          <w:rtl/>
          <w:lang w:bidi="ar-EG"/>
        </w:rPr>
        <w:t xml:space="preserve"> مليون دولار أمريكي في</w:t>
      </w:r>
      <w:r w:rsidR="00202794">
        <w:rPr>
          <w:rFonts w:hint="eastAsia"/>
          <w:spacing w:val="-3"/>
          <w:rtl/>
          <w:lang w:bidi="ar-EG"/>
        </w:rPr>
        <w:t> </w:t>
      </w:r>
      <w:r>
        <w:rPr>
          <w:spacing w:val="-3"/>
          <w:lang w:bidi="ar-EG"/>
        </w:rPr>
        <w:t>2017</w:t>
      </w:r>
      <w:r w:rsidRPr="00F3673B">
        <w:rPr>
          <w:rFonts w:hint="cs"/>
          <w:spacing w:val="-3"/>
          <w:rtl/>
          <w:lang w:bidi="ar-EG"/>
        </w:rPr>
        <w:t xml:space="preserve">). وتبلغ المساهمات المتوقعة المستحقة في </w:t>
      </w:r>
      <w:r>
        <w:rPr>
          <w:spacing w:val="-3"/>
          <w:lang w:bidi="ar-EG"/>
        </w:rPr>
        <w:t>2019</w:t>
      </w:r>
      <w:r w:rsidRPr="00F3673B">
        <w:rPr>
          <w:rFonts w:hint="cs"/>
          <w:spacing w:val="-3"/>
          <w:rtl/>
          <w:lang w:bidi="ar-EG"/>
        </w:rPr>
        <w:t xml:space="preserve"> حوالي </w:t>
      </w:r>
      <w:r>
        <w:rPr>
          <w:spacing w:val="-3"/>
          <w:lang w:bidi="ar-EG"/>
        </w:rPr>
        <w:t>23</w:t>
      </w:r>
      <w:r w:rsidRPr="00F3673B">
        <w:rPr>
          <w:rFonts w:hint="cs"/>
          <w:spacing w:val="-3"/>
          <w:rtl/>
          <w:lang w:bidi="ar-EG"/>
        </w:rPr>
        <w:t xml:space="preserve"> مليون دولار أمريكي.</w:t>
      </w:r>
    </w:p>
    <w:p w:rsidR="005054D9" w:rsidRPr="004419CE" w:rsidRDefault="005054D9" w:rsidP="00202794">
      <w:pPr>
        <w:rPr>
          <w:rtl/>
          <w:lang w:bidi="ar-EG"/>
        </w:rPr>
      </w:pPr>
      <w:r w:rsidRPr="004419CE">
        <w:rPr>
          <w:rFonts w:hint="cs"/>
          <w:rtl/>
          <w:lang w:bidi="ar-EG"/>
        </w:rPr>
        <w:t>ويجوز إنهاء عضوية الصندوق بموجب قرار الجمعية العامة للأمم المتحدة بناء على توصية إيجابية من مجلس صندوق المعاشات التقاعدية. وتُدفع حصة</w:t>
      </w:r>
      <w:r w:rsidRPr="004419CE">
        <w:rPr>
          <w:rtl/>
          <w:lang w:bidi="ar-EG"/>
        </w:rPr>
        <w:t xml:space="preserve"> </w:t>
      </w:r>
      <w:r w:rsidRPr="004419CE">
        <w:rPr>
          <w:rFonts w:hint="cs"/>
          <w:rtl/>
          <w:lang w:bidi="ar-EG"/>
        </w:rPr>
        <w:t>تناسبية</w:t>
      </w:r>
      <w:r w:rsidRPr="004419CE">
        <w:rPr>
          <w:rtl/>
          <w:lang w:bidi="ar-EG"/>
        </w:rPr>
        <w:t xml:space="preserve"> </w:t>
      </w:r>
      <w:r w:rsidRPr="004419CE">
        <w:rPr>
          <w:rFonts w:hint="cs"/>
          <w:rtl/>
          <w:lang w:bidi="ar-EG"/>
        </w:rPr>
        <w:t>من</w:t>
      </w:r>
      <w:r w:rsidRPr="004419CE">
        <w:rPr>
          <w:rtl/>
          <w:lang w:bidi="ar-EG"/>
        </w:rPr>
        <w:t xml:space="preserve"> </w:t>
      </w:r>
      <w:r w:rsidRPr="004419CE">
        <w:rPr>
          <w:rFonts w:hint="cs"/>
          <w:rtl/>
          <w:lang w:bidi="ar-EG"/>
        </w:rPr>
        <w:t>إجمالي أصول الصندوق</w:t>
      </w:r>
      <w:r w:rsidRPr="004419CE">
        <w:rPr>
          <w:rtl/>
          <w:lang w:bidi="ar-EG"/>
        </w:rPr>
        <w:t xml:space="preserve"> </w:t>
      </w:r>
      <w:r w:rsidRPr="004419CE">
        <w:rPr>
          <w:rFonts w:hint="cs"/>
          <w:rtl/>
          <w:lang w:bidi="ar-EG"/>
        </w:rPr>
        <w:t>في</w:t>
      </w:r>
      <w:r w:rsidRPr="004419CE">
        <w:rPr>
          <w:rtl/>
          <w:lang w:bidi="ar-EG"/>
        </w:rPr>
        <w:t xml:space="preserve"> </w:t>
      </w:r>
      <w:r w:rsidRPr="004419CE">
        <w:rPr>
          <w:rFonts w:hint="cs"/>
          <w:rtl/>
          <w:lang w:bidi="ar-EG"/>
        </w:rPr>
        <w:t>تاريخ</w:t>
      </w:r>
      <w:r w:rsidRPr="004419CE">
        <w:rPr>
          <w:rtl/>
          <w:lang w:bidi="ar-EG"/>
        </w:rPr>
        <w:t xml:space="preserve"> </w:t>
      </w:r>
      <w:r w:rsidRPr="004419CE">
        <w:rPr>
          <w:rFonts w:hint="cs"/>
          <w:rtl/>
          <w:lang w:bidi="ar-EG"/>
        </w:rPr>
        <w:t>الإنهاء</w:t>
      </w:r>
      <w:r w:rsidRPr="004419CE">
        <w:rPr>
          <w:rtl/>
          <w:lang w:bidi="ar-EG"/>
        </w:rPr>
        <w:t xml:space="preserve"> </w:t>
      </w:r>
      <w:r w:rsidRPr="004419CE">
        <w:rPr>
          <w:rFonts w:hint="cs"/>
          <w:rtl/>
          <w:lang w:bidi="ar-EG"/>
        </w:rPr>
        <w:t>للمنظمة</w:t>
      </w:r>
      <w:r w:rsidRPr="004419CE">
        <w:rPr>
          <w:rtl/>
          <w:lang w:bidi="ar-EG"/>
        </w:rPr>
        <w:t xml:space="preserve"> </w:t>
      </w:r>
      <w:r w:rsidRPr="004419CE">
        <w:rPr>
          <w:rFonts w:hint="cs"/>
          <w:rtl/>
          <w:lang w:bidi="ar-EG"/>
        </w:rPr>
        <w:t>العضو</w:t>
      </w:r>
      <w:r w:rsidRPr="004419CE">
        <w:rPr>
          <w:rtl/>
          <w:lang w:bidi="ar-EG"/>
        </w:rPr>
        <w:t xml:space="preserve"> </w:t>
      </w:r>
      <w:r w:rsidRPr="004419CE">
        <w:rPr>
          <w:rFonts w:hint="cs"/>
          <w:rtl/>
          <w:lang w:bidi="ar-EG"/>
        </w:rPr>
        <w:t>السابقة</w:t>
      </w:r>
      <w:r w:rsidRPr="004419CE">
        <w:rPr>
          <w:rtl/>
          <w:lang w:bidi="ar-EG"/>
        </w:rPr>
        <w:t xml:space="preserve"> </w:t>
      </w:r>
      <w:r w:rsidRPr="004419CE">
        <w:rPr>
          <w:rFonts w:hint="cs"/>
          <w:rtl/>
          <w:lang w:bidi="ar-EG"/>
        </w:rPr>
        <w:t>لفائدة موظفيها حصراً</w:t>
      </w:r>
      <w:r w:rsidRPr="004419CE">
        <w:rPr>
          <w:rtl/>
          <w:lang w:bidi="ar-EG"/>
        </w:rPr>
        <w:t xml:space="preserve"> </w:t>
      </w:r>
      <w:r w:rsidRPr="004419CE">
        <w:rPr>
          <w:rFonts w:hint="cs"/>
          <w:rtl/>
          <w:lang w:bidi="ar-EG"/>
        </w:rPr>
        <w:t>الذين</w:t>
      </w:r>
      <w:r w:rsidRPr="004419CE">
        <w:rPr>
          <w:rtl/>
          <w:lang w:bidi="ar-EG"/>
        </w:rPr>
        <w:t xml:space="preserve"> </w:t>
      </w:r>
      <w:r w:rsidRPr="004419CE">
        <w:rPr>
          <w:rFonts w:hint="cs"/>
          <w:rtl/>
          <w:lang w:bidi="ar-EG"/>
        </w:rPr>
        <w:t>كانوا</w:t>
      </w:r>
      <w:r w:rsidRPr="004419CE">
        <w:rPr>
          <w:rtl/>
          <w:lang w:bidi="ar-EG"/>
        </w:rPr>
        <w:t xml:space="preserve"> </w:t>
      </w:r>
      <w:r w:rsidRPr="004419CE">
        <w:rPr>
          <w:rFonts w:hint="cs"/>
          <w:rtl/>
          <w:lang w:bidi="ar-EG"/>
        </w:rPr>
        <w:t>مشاركين</w:t>
      </w:r>
      <w:r w:rsidRPr="004419CE">
        <w:rPr>
          <w:rtl/>
          <w:lang w:bidi="ar-EG"/>
        </w:rPr>
        <w:t xml:space="preserve"> </w:t>
      </w:r>
      <w:r w:rsidRPr="004419CE">
        <w:rPr>
          <w:rFonts w:hint="cs"/>
          <w:rtl/>
          <w:lang w:bidi="ar-EG"/>
        </w:rPr>
        <w:t>في</w:t>
      </w:r>
      <w:r w:rsidRPr="004419CE">
        <w:rPr>
          <w:rtl/>
          <w:lang w:bidi="ar-EG"/>
        </w:rPr>
        <w:t xml:space="preserve"> </w:t>
      </w:r>
      <w:r w:rsidRPr="004419CE">
        <w:rPr>
          <w:rFonts w:hint="cs"/>
          <w:rtl/>
          <w:lang w:bidi="ar-EG"/>
        </w:rPr>
        <w:t>الصندوق</w:t>
      </w:r>
      <w:r w:rsidRPr="004419CE">
        <w:rPr>
          <w:rtl/>
          <w:lang w:bidi="ar-EG"/>
        </w:rPr>
        <w:t xml:space="preserve"> </w:t>
      </w:r>
      <w:r w:rsidRPr="004419CE">
        <w:rPr>
          <w:rFonts w:hint="cs"/>
          <w:rtl/>
          <w:lang w:bidi="ar-EG"/>
        </w:rPr>
        <w:t>في</w:t>
      </w:r>
      <w:r w:rsidRPr="004419CE">
        <w:rPr>
          <w:rtl/>
          <w:lang w:bidi="ar-EG"/>
        </w:rPr>
        <w:t xml:space="preserve"> </w:t>
      </w:r>
      <w:r w:rsidRPr="004419CE">
        <w:rPr>
          <w:rFonts w:hint="cs"/>
          <w:rtl/>
          <w:lang w:bidi="ar-EG"/>
        </w:rPr>
        <w:t>ذلك</w:t>
      </w:r>
      <w:r w:rsidRPr="004419CE">
        <w:rPr>
          <w:rtl/>
          <w:lang w:bidi="ar-EG"/>
        </w:rPr>
        <w:t xml:space="preserve"> </w:t>
      </w:r>
      <w:r w:rsidRPr="004419CE">
        <w:rPr>
          <w:rFonts w:hint="cs"/>
          <w:rtl/>
          <w:lang w:bidi="ar-EG"/>
        </w:rPr>
        <w:t>التاريخ،</w:t>
      </w:r>
      <w:r w:rsidRPr="004419CE">
        <w:rPr>
          <w:rtl/>
          <w:lang w:bidi="ar-EG"/>
        </w:rPr>
        <w:t xml:space="preserve"> </w:t>
      </w:r>
      <w:r w:rsidRPr="004419CE">
        <w:rPr>
          <w:rFonts w:hint="cs"/>
          <w:rtl/>
          <w:lang w:bidi="ar-EG"/>
        </w:rPr>
        <w:t>وفقاً</w:t>
      </w:r>
      <w:r w:rsidRPr="004419CE">
        <w:rPr>
          <w:rtl/>
          <w:lang w:bidi="ar-EG"/>
        </w:rPr>
        <w:t xml:space="preserve"> </w:t>
      </w:r>
      <w:r w:rsidRPr="004419CE">
        <w:rPr>
          <w:rFonts w:hint="cs"/>
          <w:rtl/>
          <w:lang w:bidi="ar-EG"/>
        </w:rPr>
        <w:t>لترتيب</w:t>
      </w:r>
      <w:r w:rsidRPr="004419CE">
        <w:rPr>
          <w:rtl/>
          <w:lang w:bidi="ar-EG"/>
        </w:rPr>
        <w:t xml:space="preserve"> </w:t>
      </w:r>
      <w:r w:rsidRPr="004419CE">
        <w:rPr>
          <w:rFonts w:hint="cs"/>
          <w:rtl/>
          <w:lang w:bidi="ar-EG"/>
        </w:rPr>
        <w:t>متفق</w:t>
      </w:r>
      <w:r w:rsidRPr="004419CE">
        <w:rPr>
          <w:rtl/>
          <w:lang w:bidi="ar-EG"/>
        </w:rPr>
        <w:t xml:space="preserve"> </w:t>
      </w:r>
      <w:r w:rsidRPr="004419CE">
        <w:rPr>
          <w:rFonts w:hint="cs"/>
          <w:rtl/>
          <w:lang w:bidi="ar-EG"/>
        </w:rPr>
        <w:t>عليه</w:t>
      </w:r>
      <w:r w:rsidRPr="004419CE">
        <w:rPr>
          <w:rtl/>
          <w:lang w:bidi="ar-EG"/>
        </w:rPr>
        <w:t xml:space="preserve"> </w:t>
      </w:r>
      <w:r w:rsidRPr="004419CE">
        <w:rPr>
          <w:rFonts w:hint="cs"/>
          <w:rtl/>
          <w:lang w:bidi="ar-EG"/>
        </w:rPr>
        <w:t>بين</w:t>
      </w:r>
      <w:r w:rsidRPr="004419CE">
        <w:rPr>
          <w:rtl/>
          <w:lang w:bidi="ar-EG"/>
        </w:rPr>
        <w:t xml:space="preserve"> </w:t>
      </w:r>
      <w:r w:rsidRPr="004419CE">
        <w:rPr>
          <w:rFonts w:hint="cs"/>
          <w:rtl/>
          <w:lang w:bidi="ar-EG"/>
        </w:rPr>
        <w:t>المنظمة</w:t>
      </w:r>
      <w:r w:rsidRPr="004419CE">
        <w:rPr>
          <w:rtl/>
          <w:lang w:bidi="ar-EG"/>
        </w:rPr>
        <w:t xml:space="preserve"> </w:t>
      </w:r>
      <w:r w:rsidRPr="004419CE">
        <w:rPr>
          <w:rFonts w:hint="cs"/>
          <w:rtl/>
          <w:lang w:bidi="ar-EG"/>
        </w:rPr>
        <w:t xml:space="preserve">والصندوق. ويحدد المبلغ من جانب </w:t>
      </w:r>
      <w:r w:rsidRPr="004419CE">
        <w:rPr>
          <w:color w:val="000000"/>
          <w:rtl/>
        </w:rPr>
        <w:t>الصندوق المشترك للمعاشات التقاعدية لموظفي الأمم المتحدة</w:t>
      </w:r>
      <w:r w:rsidRPr="004419CE">
        <w:rPr>
          <w:rtl/>
          <w:lang w:bidi="ar-EG"/>
        </w:rPr>
        <w:t xml:space="preserve"> </w:t>
      </w:r>
      <w:r w:rsidRPr="004419CE">
        <w:rPr>
          <w:rFonts w:hint="cs"/>
          <w:rtl/>
          <w:lang w:bidi="ar-EG"/>
        </w:rPr>
        <w:t>استناداً</w:t>
      </w:r>
      <w:r w:rsidRPr="004419CE">
        <w:rPr>
          <w:rtl/>
          <w:lang w:bidi="ar-EG"/>
        </w:rPr>
        <w:t xml:space="preserve"> </w:t>
      </w:r>
      <w:r w:rsidRPr="004419CE">
        <w:rPr>
          <w:rFonts w:hint="cs"/>
          <w:rtl/>
          <w:lang w:bidi="ar-EG"/>
        </w:rPr>
        <w:t>إلى</w:t>
      </w:r>
      <w:r w:rsidRPr="004419CE">
        <w:rPr>
          <w:rtl/>
          <w:lang w:bidi="ar-EG"/>
        </w:rPr>
        <w:t xml:space="preserve"> </w:t>
      </w:r>
      <w:r w:rsidRPr="004419CE">
        <w:rPr>
          <w:rFonts w:hint="cs"/>
          <w:rtl/>
          <w:lang w:bidi="ar-EG"/>
        </w:rPr>
        <w:t>تقييم</w:t>
      </w:r>
      <w:r w:rsidRPr="004419CE">
        <w:rPr>
          <w:rtl/>
          <w:lang w:bidi="ar-EG"/>
        </w:rPr>
        <w:t xml:space="preserve"> </w:t>
      </w:r>
      <w:r w:rsidRPr="004419CE">
        <w:rPr>
          <w:rFonts w:hint="cs"/>
          <w:rtl/>
          <w:lang w:bidi="ar-EG"/>
        </w:rPr>
        <w:t>إكتواري</w:t>
      </w:r>
      <w:r w:rsidRPr="004419CE">
        <w:rPr>
          <w:rtl/>
          <w:lang w:bidi="ar-EG"/>
        </w:rPr>
        <w:t xml:space="preserve"> </w:t>
      </w:r>
      <w:r w:rsidRPr="004419CE">
        <w:rPr>
          <w:rFonts w:hint="cs"/>
          <w:rtl/>
          <w:lang w:bidi="ar-EG"/>
        </w:rPr>
        <w:t>لأصول</w:t>
      </w:r>
      <w:r w:rsidRPr="004419CE">
        <w:rPr>
          <w:rtl/>
          <w:lang w:bidi="ar-EG"/>
        </w:rPr>
        <w:t xml:space="preserve"> </w:t>
      </w:r>
      <w:r w:rsidRPr="004419CE">
        <w:rPr>
          <w:rFonts w:hint="cs"/>
          <w:rtl/>
          <w:lang w:bidi="ar-EG"/>
        </w:rPr>
        <w:t>وخصوم</w:t>
      </w:r>
      <w:r w:rsidRPr="004419CE">
        <w:rPr>
          <w:rtl/>
          <w:lang w:bidi="ar-EG"/>
        </w:rPr>
        <w:t xml:space="preserve"> </w:t>
      </w:r>
      <w:r w:rsidRPr="004419CE">
        <w:rPr>
          <w:rFonts w:hint="cs"/>
          <w:rtl/>
          <w:lang w:bidi="ar-EG"/>
        </w:rPr>
        <w:t>الصندوق</w:t>
      </w:r>
      <w:r w:rsidRPr="004419CE">
        <w:rPr>
          <w:rtl/>
          <w:lang w:bidi="ar-EG"/>
        </w:rPr>
        <w:t xml:space="preserve"> </w:t>
      </w:r>
      <w:r w:rsidRPr="004419CE">
        <w:rPr>
          <w:rFonts w:hint="cs"/>
          <w:rtl/>
          <w:lang w:bidi="ar-EG"/>
        </w:rPr>
        <w:t>في</w:t>
      </w:r>
      <w:r w:rsidRPr="004419CE">
        <w:rPr>
          <w:rtl/>
          <w:lang w:bidi="ar-EG"/>
        </w:rPr>
        <w:t xml:space="preserve"> </w:t>
      </w:r>
      <w:r w:rsidRPr="004419CE">
        <w:rPr>
          <w:rFonts w:hint="cs"/>
          <w:rtl/>
          <w:lang w:bidi="ar-EG"/>
        </w:rPr>
        <w:t>تاريخ</w:t>
      </w:r>
      <w:r w:rsidRPr="004419CE">
        <w:rPr>
          <w:rtl/>
          <w:lang w:bidi="ar-EG"/>
        </w:rPr>
        <w:t xml:space="preserve"> </w:t>
      </w:r>
      <w:r w:rsidRPr="004419CE">
        <w:rPr>
          <w:rFonts w:hint="cs"/>
          <w:rtl/>
          <w:lang w:bidi="ar-EG"/>
        </w:rPr>
        <w:t>الإنهاء؛</w:t>
      </w:r>
      <w:r w:rsidRPr="004419CE">
        <w:rPr>
          <w:rtl/>
          <w:lang w:bidi="ar-EG"/>
        </w:rPr>
        <w:t xml:space="preserve"> </w:t>
      </w:r>
      <w:r w:rsidRPr="004419CE">
        <w:rPr>
          <w:rFonts w:hint="cs"/>
          <w:rtl/>
          <w:lang w:bidi="ar-EG"/>
        </w:rPr>
        <w:t>ولا يُدرج في</w:t>
      </w:r>
      <w:r w:rsidR="00202794">
        <w:rPr>
          <w:rFonts w:hint="eastAsia"/>
          <w:rtl/>
          <w:lang w:bidi="ar-EG"/>
        </w:rPr>
        <w:t> </w:t>
      </w:r>
      <w:r w:rsidRPr="004419CE">
        <w:rPr>
          <w:rFonts w:hint="cs"/>
          <w:rtl/>
          <w:lang w:bidi="ar-EG"/>
        </w:rPr>
        <w:t>المبلغ أي</w:t>
      </w:r>
      <w:r w:rsidRPr="004419CE">
        <w:rPr>
          <w:rtl/>
          <w:lang w:bidi="ar-EG"/>
        </w:rPr>
        <w:t xml:space="preserve"> </w:t>
      </w:r>
      <w:r w:rsidRPr="004419CE">
        <w:rPr>
          <w:rFonts w:hint="cs"/>
          <w:rtl/>
          <w:lang w:bidi="ar-EG"/>
        </w:rPr>
        <w:t>جزء</w:t>
      </w:r>
      <w:r w:rsidRPr="004419CE">
        <w:rPr>
          <w:rtl/>
          <w:lang w:bidi="ar-EG"/>
        </w:rPr>
        <w:t xml:space="preserve"> </w:t>
      </w:r>
      <w:r w:rsidRPr="004419CE">
        <w:rPr>
          <w:rFonts w:hint="cs"/>
          <w:rtl/>
          <w:lang w:bidi="ar-EG"/>
        </w:rPr>
        <w:t>من</w:t>
      </w:r>
      <w:r w:rsidRPr="004419CE">
        <w:rPr>
          <w:rtl/>
          <w:lang w:bidi="ar-EG"/>
        </w:rPr>
        <w:t xml:space="preserve"> </w:t>
      </w:r>
      <w:r w:rsidRPr="004419CE">
        <w:rPr>
          <w:rFonts w:hint="cs"/>
          <w:rtl/>
          <w:lang w:bidi="ar-EG"/>
        </w:rPr>
        <w:t>الأصول</w:t>
      </w:r>
      <w:r w:rsidRPr="004419CE">
        <w:rPr>
          <w:rtl/>
          <w:lang w:bidi="ar-EG"/>
        </w:rPr>
        <w:t xml:space="preserve"> </w:t>
      </w:r>
      <w:r w:rsidRPr="004419CE">
        <w:rPr>
          <w:rFonts w:hint="cs"/>
          <w:rtl/>
          <w:lang w:bidi="ar-EG"/>
        </w:rPr>
        <w:t>التي</w:t>
      </w:r>
      <w:r w:rsidRPr="004419CE">
        <w:rPr>
          <w:rtl/>
          <w:lang w:bidi="ar-EG"/>
        </w:rPr>
        <w:t xml:space="preserve"> </w:t>
      </w:r>
      <w:r w:rsidRPr="004419CE">
        <w:rPr>
          <w:rFonts w:hint="cs"/>
          <w:rtl/>
          <w:lang w:bidi="ar-EG"/>
        </w:rPr>
        <w:t>تتجاوز</w:t>
      </w:r>
      <w:r w:rsidRPr="004419CE">
        <w:rPr>
          <w:rtl/>
          <w:lang w:bidi="ar-EG"/>
        </w:rPr>
        <w:t xml:space="preserve"> </w:t>
      </w:r>
      <w:r w:rsidRPr="004419CE">
        <w:rPr>
          <w:rFonts w:hint="cs"/>
          <w:rtl/>
          <w:lang w:bidi="ar-EG"/>
        </w:rPr>
        <w:t>الخصوم.</w:t>
      </w:r>
    </w:p>
    <w:p w:rsidR="005054D9" w:rsidRPr="004419CE" w:rsidRDefault="005054D9" w:rsidP="005054D9">
      <w:pPr>
        <w:rPr>
          <w:rtl/>
          <w:lang w:bidi="ar-EG"/>
        </w:rPr>
      </w:pPr>
      <w:r w:rsidRPr="004419CE">
        <w:rPr>
          <w:rtl/>
          <w:lang w:bidi="ar-EG"/>
        </w:rPr>
        <w:t xml:space="preserve">ويقوم مجلس مراجعي حسابات الأمم المتحدة بمراجعة سنوية لحسابات هذا الصندوق ويقدم تقاريره إلى مجلس صندوق المعاشات </w:t>
      </w:r>
      <w:r w:rsidRPr="004419CE">
        <w:rPr>
          <w:rFonts w:hint="cs"/>
          <w:rtl/>
          <w:lang w:bidi="ar-EG"/>
        </w:rPr>
        <w:t xml:space="preserve">والجمعية العامة للأمم المتحدة </w:t>
      </w:r>
      <w:r w:rsidRPr="004419CE">
        <w:rPr>
          <w:rtl/>
          <w:lang w:bidi="ar-EG"/>
        </w:rPr>
        <w:t xml:space="preserve">عن مراجعة الحسابات هذه كل عام. وينشر هذا الصندوق تقارير فصلية عن استثماراته، ويمكن الاطلاع على هذه التقارير بزيارة موقع الصندوق في العنوان </w:t>
      </w:r>
      <w:hyperlink r:id="rId39" w:history="1">
        <w:r w:rsidRPr="004419CE">
          <w:rPr>
            <w:color w:val="0000FF"/>
            <w:u w:val="single"/>
            <w:lang w:bidi="ar-EG"/>
          </w:rPr>
          <w:t>www.unjspf.org</w:t>
        </w:r>
      </w:hyperlink>
      <w:r w:rsidRPr="004419CE">
        <w:rPr>
          <w:rtl/>
          <w:lang w:bidi="ar-EG"/>
        </w:rPr>
        <w:t>.</w:t>
      </w:r>
    </w:p>
    <w:p w:rsidR="005054D9" w:rsidRPr="004419CE" w:rsidRDefault="005054D9" w:rsidP="005054D9">
      <w:pPr>
        <w:rPr>
          <w:rtl/>
          <w:lang w:bidi="ar-EG"/>
        </w:rPr>
      </w:pPr>
      <w:r w:rsidRPr="004419CE">
        <w:rPr>
          <w:rtl/>
          <w:lang w:bidi="ar-EG"/>
        </w:rPr>
        <w:t>وعملاً بالقواعد الإدارية للصندوق، يقدم الاتحاد بياناً في نهاية كل سنة مالية إلى أمانة الصندوق يحدد فيه، فيما يتعلق بكل مشارك، مجموع المساهمات بمختلف أنواعها المدفوعة للصندوق، ومجموع الأجور الخاضعة للمعاش التقاعدي وأي تغييرات في مبلغ المعاش التقاعدي، والتواريخ التي تصبح فيها نافذة. وتظهر فيما يلي أدناه تحركات الموظفين المشاركين في الصندوق خلال السنة المعنية (بما</w:t>
      </w:r>
      <w:r w:rsidRPr="004419CE">
        <w:rPr>
          <w:rFonts w:hint="cs"/>
          <w:rtl/>
          <w:lang w:bidi="ar-EG"/>
        </w:rPr>
        <w:t> </w:t>
      </w:r>
      <w:r w:rsidRPr="004419CE">
        <w:rPr>
          <w:rtl/>
          <w:lang w:bidi="ar-EG"/>
        </w:rPr>
        <w:t>في ذلك الموظفين المعينين لمشاريع المساعدة التقنية) وعدد من المزايا الممنوحة والمساهمات المدفوعة.</w:t>
      </w:r>
    </w:p>
    <w:p w:rsidR="005054D9" w:rsidRPr="004419CE" w:rsidRDefault="005054D9" w:rsidP="005054D9">
      <w:pPr>
        <w:rPr>
          <w:rtl/>
          <w:lang w:bidi="ar-EG"/>
        </w:rPr>
      </w:pPr>
      <w:r w:rsidRPr="004419CE">
        <w:rPr>
          <w:rtl/>
          <w:lang w:bidi="ar-EG"/>
        </w:rPr>
        <w:t>والأرقام الواردة في الجدول مستخرجة من ملفات الاتحاد وحساباته.</w:t>
      </w:r>
    </w:p>
    <w:p w:rsidR="005054D9" w:rsidRPr="004419CE" w:rsidRDefault="005054D9" w:rsidP="007859A4">
      <w:pPr>
        <w:keepNext/>
        <w:spacing w:before="240" w:after="120"/>
        <w:jc w:val="center"/>
        <w:rPr>
          <w:b/>
          <w:bCs/>
          <w:lang w:bidi="ar-EG"/>
        </w:rPr>
      </w:pPr>
      <w:bookmarkStart w:id="717" w:name="_Toc387338363"/>
      <w:bookmarkStart w:id="718" w:name="_Toc387263388"/>
      <w:bookmarkStart w:id="719" w:name="_Toc452156641"/>
      <w:r w:rsidRPr="004419CE">
        <w:rPr>
          <w:b/>
          <w:bCs/>
          <w:rtl/>
          <w:lang w:bidi="ar-SY"/>
        </w:rPr>
        <w:t>الوضع في </w:t>
      </w:r>
      <w:r w:rsidRPr="004419CE">
        <w:rPr>
          <w:b/>
          <w:bCs/>
          <w:lang w:bidi="ar-EG"/>
        </w:rPr>
        <w:t>31</w:t>
      </w:r>
      <w:r w:rsidRPr="004419CE">
        <w:rPr>
          <w:b/>
          <w:bCs/>
          <w:rtl/>
          <w:lang w:bidi="ar-SY"/>
        </w:rPr>
        <w:t xml:space="preserve"> ديسمبر </w:t>
      </w:r>
      <w:r>
        <w:rPr>
          <w:b/>
          <w:bCs/>
          <w:lang w:bidi="ar-EG"/>
        </w:rPr>
        <w:t>2018</w:t>
      </w:r>
      <w:r w:rsidRPr="004419CE">
        <w:rPr>
          <w:b/>
          <w:bCs/>
          <w:rtl/>
          <w:lang w:bidi="ar-SY"/>
        </w:rPr>
        <w:br/>
        <w:t>عدد المشاركين في </w:t>
      </w:r>
      <w:r w:rsidRPr="004419CE">
        <w:rPr>
          <w:b/>
          <w:bCs/>
          <w:lang w:bidi="ar-EG"/>
        </w:rPr>
        <w:t>31</w:t>
      </w:r>
      <w:r w:rsidRPr="004419CE">
        <w:rPr>
          <w:b/>
          <w:bCs/>
          <w:rtl/>
          <w:lang w:bidi="ar-SY"/>
        </w:rPr>
        <w:t xml:space="preserve"> ديسمبر </w:t>
      </w:r>
      <w:bookmarkEnd w:id="717"/>
      <w:bookmarkEnd w:id="718"/>
      <w:bookmarkEnd w:id="719"/>
      <w:r>
        <w:rPr>
          <w:b/>
          <w:bCs/>
          <w:lang w:bidi="ar-EG"/>
        </w:rPr>
        <w:t>2018</w:t>
      </w:r>
    </w:p>
    <w:tbl>
      <w:tblPr>
        <w:bidiVisual/>
        <w:tblW w:w="5000" w:type="pct"/>
        <w:jc w:val="center"/>
        <w:tblLook w:val="04A0" w:firstRow="1" w:lastRow="0" w:firstColumn="1" w:lastColumn="0" w:noHBand="0" w:noVBand="1"/>
      </w:tblPr>
      <w:tblGrid>
        <w:gridCol w:w="1685"/>
        <w:gridCol w:w="1701"/>
        <w:gridCol w:w="1417"/>
        <w:gridCol w:w="1530"/>
        <w:gridCol w:w="1646"/>
        <w:gridCol w:w="1644"/>
      </w:tblGrid>
      <w:tr w:rsidR="005054D9" w:rsidRPr="004419CE" w:rsidTr="00C84BD2">
        <w:trPr>
          <w:cantSplit/>
          <w:jc w:val="center"/>
        </w:trPr>
        <w:tc>
          <w:tcPr>
            <w:tcW w:w="876" w:type="pct"/>
            <w:vMerge w:val="restart"/>
            <w:tcBorders>
              <w:top w:val="single" w:sz="6" w:space="0" w:color="auto"/>
              <w:left w:val="single" w:sz="6" w:space="0" w:color="auto"/>
              <w:bottom w:val="single" w:sz="6" w:space="0" w:color="auto"/>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عدد المشاركين في</w:t>
            </w:r>
            <w:r w:rsidRPr="004419CE">
              <w:rPr>
                <w:rFonts w:eastAsia="Times New Roman"/>
                <w:b/>
                <w:bCs/>
                <w:sz w:val="20"/>
                <w:szCs w:val="26"/>
                <w:rtl/>
                <w:lang w:eastAsia="en-US" w:bidi="ar-EG"/>
              </w:rPr>
              <w:br/>
            </w:r>
            <w:r w:rsidRPr="004419CE">
              <w:rPr>
                <w:rFonts w:eastAsia="Times New Roman"/>
                <w:b/>
                <w:bCs/>
                <w:sz w:val="20"/>
                <w:szCs w:val="26"/>
                <w:lang w:eastAsia="en-US" w:bidi="ar-EG"/>
              </w:rPr>
              <w:t>31</w:t>
            </w:r>
            <w:r w:rsidRPr="004419CE">
              <w:rPr>
                <w:rFonts w:eastAsia="Times New Roman"/>
                <w:b/>
                <w:bCs/>
                <w:sz w:val="20"/>
                <w:szCs w:val="26"/>
                <w:rtl/>
                <w:lang w:eastAsia="en-US" w:bidi="ar-EG"/>
              </w:rPr>
              <w:t xml:space="preserve"> ديسمبر </w:t>
            </w:r>
            <w:r>
              <w:rPr>
                <w:rFonts w:eastAsia="Times New Roman"/>
                <w:b/>
                <w:bCs/>
                <w:sz w:val="20"/>
                <w:szCs w:val="26"/>
                <w:lang w:eastAsia="en-US" w:bidi="ar-EG"/>
              </w:rPr>
              <w:t>2017</w:t>
            </w:r>
          </w:p>
        </w:tc>
        <w:tc>
          <w:tcPr>
            <w:tcW w:w="884" w:type="pct"/>
            <w:vMerge w:val="restart"/>
            <w:tcBorders>
              <w:top w:val="single" w:sz="6" w:space="0" w:color="auto"/>
              <w:left w:val="single" w:sz="6" w:space="0" w:color="auto"/>
              <w:bottom w:val="single" w:sz="6" w:space="0" w:color="auto"/>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المشاركون الجدد</w:t>
            </w:r>
          </w:p>
        </w:tc>
        <w:tc>
          <w:tcPr>
            <w:tcW w:w="1531" w:type="pct"/>
            <w:gridSpan w:val="2"/>
            <w:tcBorders>
              <w:top w:val="single" w:sz="6" w:space="0" w:color="auto"/>
              <w:left w:val="single" w:sz="6" w:space="0" w:color="auto"/>
              <w:bottom w:val="single" w:sz="6" w:space="0" w:color="auto"/>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الانتقالات</w:t>
            </w:r>
          </w:p>
        </w:tc>
        <w:tc>
          <w:tcPr>
            <w:tcW w:w="855" w:type="pct"/>
            <w:vMerge w:val="restart"/>
            <w:tcBorders>
              <w:top w:val="single" w:sz="6" w:space="0" w:color="auto"/>
              <w:left w:val="single" w:sz="6" w:space="0" w:color="auto"/>
              <w:bottom w:val="single" w:sz="6" w:space="0" w:color="auto"/>
              <w:right w:val="single" w:sz="6" w:space="0" w:color="auto"/>
            </w:tcBorders>
            <w:vAlign w:val="center"/>
          </w:tcPr>
          <w:p w:rsidR="005054D9" w:rsidRPr="004419CE" w:rsidRDefault="005054D9" w:rsidP="00C84BD2">
            <w:pPr>
              <w:keepNext/>
              <w:spacing w:before="60" w:after="60" w:line="260" w:lineRule="exact"/>
              <w:jc w:val="center"/>
              <w:rPr>
                <w:b/>
                <w:bCs/>
                <w:sz w:val="20"/>
                <w:szCs w:val="26"/>
                <w:rtl/>
                <w:lang w:bidi="ar-EG"/>
              </w:rPr>
            </w:pPr>
            <w:r>
              <w:rPr>
                <w:rFonts w:hint="cs"/>
                <w:b/>
                <w:bCs/>
                <w:sz w:val="20"/>
                <w:szCs w:val="26"/>
                <w:rtl/>
                <w:lang w:bidi="ar-EG"/>
              </w:rPr>
              <w:t>نهاية الخدمة</w:t>
            </w:r>
          </w:p>
        </w:tc>
        <w:tc>
          <w:tcPr>
            <w:tcW w:w="854" w:type="pct"/>
            <w:vMerge w:val="restart"/>
            <w:tcBorders>
              <w:top w:val="single" w:sz="6" w:space="0" w:color="auto"/>
              <w:left w:val="single" w:sz="6" w:space="0" w:color="auto"/>
              <w:bottom w:val="single" w:sz="6" w:space="0" w:color="auto"/>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lang w:eastAsia="en-US" w:bidi="ar-SY"/>
              </w:rPr>
            </w:pPr>
            <w:r w:rsidRPr="004419CE">
              <w:rPr>
                <w:rFonts w:eastAsia="Times New Roman"/>
                <w:b/>
                <w:bCs/>
                <w:sz w:val="20"/>
                <w:szCs w:val="26"/>
                <w:rtl/>
                <w:lang w:eastAsia="en-US" w:bidi="ar-EG"/>
              </w:rPr>
              <w:t>عدد المشاركين في</w:t>
            </w:r>
            <w:r w:rsidRPr="004419CE">
              <w:rPr>
                <w:rFonts w:eastAsia="Times New Roman"/>
                <w:b/>
                <w:bCs/>
                <w:sz w:val="20"/>
                <w:szCs w:val="26"/>
                <w:rtl/>
                <w:lang w:eastAsia="en-US" w:bidi="ar-EG"/>
              </w:rPr>
              <w:br/>
            </w:r>
            <w:r w:rsidRPr="004419CE">
              <w:rPr>
                <w:rFonts w:eastAsia="Times New Roman"/>
                <w:b/>
                <w:bCs/>
                <w:sz w:val="20"/>
                <w:szCs w:val="26"/>
                <w:lang w:eastAsia="en-US" w:bidi="ar-EG"/>
              </w:rPr>
              <w:t>31</w:t>
            </w:r>
            <w:r w:rsidRPr="004419CE">
              <w:rPr>
                <w:rFonts w:eastAsia="Times New Roman"/>
                <w:b/>
                <w:bCs/>
                <w:sz w:val="20"/>
                <w:szCs w:val="26"/>
                <w:rtl/>
                <w:lang w:eastAsia="en-US" w:bidi="ar-EG"/>
              </w:rPr>
              <w:t xml:space="preserve"> ديسمبر </w:t>
            </w:r>
            <w:r>
              <w:rPr>
                <w:rFonts w:eastAsia="Times New Roman"/>
                <w:b/>
                <w:bCs/>
                <w:sz w:val="20"/>
                <w:szCs w:val="26"/>
                <w:lang w:eastAsia="en-US" w:bidi="ar-EG"/>
              </w:rPr>
              <w:t>2018</w:t>
            </w:r>
          </w:p>
        </w:tc>
      </w:tr>
      <w:tr w:rsidR="005054D9" w:rsidRPr="004419CE" w:rsidTr="00C84BD2">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54D9" w:rsidRPr="004419CE" w:rsidRDefault="005054D9" w:rsidP="00C84BD2">
            <w:pPr>
              <w:spacing w:before="0" w:line="256" w:lineRule="auto"/>
              <w:jc w:val="left"/>
              <w:rPr>
                <w:b/>
                <w:bCs/>
                <w:sz w:val="20"/>
                <w:szCs w:val="26"/>
                <w:lang w:bidi="ar-SY"/>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D9" w:rsidRPr="004419CE" w:rsidRDefault="005054D9" w:rsidP="00C84BD2">
            <w:pPr>
              <w:spacing w:before="0" w:line="256" w:lineRule="auto"/>
              <w:jc w:val="left"/>
              <w:rPr>
                <w:b/>
                <w:bCs/>
                <w:sz w:val="20"/>
                <w:szCs w:val="26"/>
                <w:lang w:bidi="ar-EG"/>
              </w:rPr>
            </w:pPr>
          </w:p>
        </w:tc>
        <w:tc>
          <w:tcPr>
            <w:tcW w:w="736" w:type="pct"/>
            <w:tcBorders>
              <w:top w:val="single" w:sz="6" w:space="0" w:color="auto"/>
              <w:left w:val="single" w:sz="6" w:space="0" w:color="auto"/>
              <w:bottom w:val="single" w:sz="6" w:space="0" w:color="auto"/>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إلى الاتحاد</w:t>
            </w:r>
          </w:p>
        </w:tc>
        <w:tc>
          <w:tcPr>
            <w:tcW w:w="795" w:type="pct"/>
            <w:tcBorders>
              <w:top w:val="single" w:sz="6" w:space="0" w:color="auto"/>
              <w:left w:val="single" w:sz="6" w:space="0" w:color="auto"/>
              <w:bottom w:val="single" w:sz="6" w:space="0" w:color="auto"/>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إلى منظمة أخرى</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D9" w:rsidRPr="004419CE" w:rsidRDefault="005054D9" w:rsidP="00C84BD2">
            <w:pPr>
              <w:spacing w:before="0" w:line="256" w:lineRule="auto"/>
              <w:jc w:val="left"/>
              <w:rPr>
                <w:b/>
                <w:bCs/>
                <w:sz w:val="20"/>
                <w:szCs w:val="26"/>
                <w:lang w:bidi="ar-EG"/>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54D9" w:rsidRPr="004419CE" w:rsidRDefault="005054D9" w:rsidP="00C84BD2">
            <w:pPr>
              <w:spacing w:before="0" w:line="256" w:lineRule="auto"/>
              <w:jc w:val="left"/>
              <w:rPr>
                <w:b/>
                <w:bCs/>
                <w:sz w:val="20"/>
                <w:szCs w:val="26"/>
                <w:lang w:bidi="ar-SY"/>
              </w:rPr>
            </w:pPr>
          </w:p>
        </w:tc>
      </w:tr>
      <w:tr w:rsidR="005054D9" w:rsidRPr="004419CE" w:rsidTr="00C84BD2">
        <w:trPr>
          <w:cantSplit/>
          <w:jc w:val="center"/>
        </w:trPr>
        <w:tc>
          <w:tcPr>
            <w:tcW w:w="876" w:type="pct"/>
            <w:tcBorders>
              <w:top w:val="single" w:sz="6" w:space="0" w:color="auto"/>
              <w:left w:val="single" w:sz="6" w:space="0" w:color="auto"/>
              <w:bottom w:val="single" w:sz="6" w:space="0" w:color="auto"/>
              <w:right w:val="single" w:sz="6" w:space="0" w:color="auto"/>
            </w:tcBorders>
            <w:vAlign w:val="center"/>
            <w:hideMark/>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688</w:t>
            </w:r>
          </w:p>
        </w:tc>
        <w:tc>
          <w:tcPr>
            <w:tcW w:w="884" w:type="pct"/>
            <w:tcBorders>
              <w:top w:val="single" w:sz="6" w:space="0" w:color="auto"/>
              <w:left w:val="single" w:sz="6" w:space="0" w:color="auto"/>
              <w:bottom w:val="single" w:sz="6" w:space="0" w:color="auto"/>
              <w:right w:val="single" w:sz="6" w:space="0" w:color="auto"/>
            </w:tcBorders>
            <w:vAlign w:val="center"/>
            <w:hideMark/>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37</w:t>
            </w:r>
          </w:p>
        </w:tc>
        <w:tc>
          <w:tcPr>
            <w:tcW w:w="736" w:type="pct"/>
            <w:tcBorders>
              <w:top w:val="single" w:sz="6" w:space="0" w:color="auto"/>
              <w:left w:val="single" w:sz="6" w:space="0" w:color="auto"/>
              <w:bottom w:val="single" w:sz="6" w:space="0" w:color="auto"/>
              <w:right w:val="single" w:sz="6" w:space="0" w:color="auto"/>
            </w:tcBorders>
            <w:vAlign w:val="center"/>
            <w:hideMark/>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6</w:t>
            </w:r>
          </w:p>
        </w:tc>
        <w:tc>
          <w:tcPr>
            <w:tcW w:w="795" w:type="pct"/>
            <w:tcBorders>
              <w:top w:val="single" w:sz="6" w:space="0" w:color="auto"/>
              <w:left w:val="single" w:sz="6" w:space="0" w:color="auto"/>
              <w:bottom w:val="single" w:sz="6" w:space="0" w:color="auto"/>
              <w:right w:val="single" w:sz="6" w:space="0" w:color="auto"/>
            </w:tcBorders>
            <w:vAlign w:val="center"/>
            <w:hideMark/>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1</w:t>
            </w:r>
          </w:p>
        </w:tc>
        <w:tc>
          <w:tcPr>
            <w:tcW w:w="855" w:type="pct"/>
            <w:tcBorders>
              <w:top w:val="single" w:sz="6" w:space="0" w:color="auto"/>
              <w:left w:val="single" w:sz="6" w:space="0" w:color="auto"/>
              <w:bottom w:val="single" w:sz="6" w:space="0" w:color="auto"/>
              <w:right w:val="single" w:sz="6" w:space="0" w:color="auto"/>
            </w:tcBorders>
            <w:vAlign w:val="center"/>
            <w:hideMark/>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35</w:t>
            </w:r>
          </w:p>
        </w:tc>
        <w:tc>
          <w:tcPr>
            <w:tcW w:w="854" w:type="pct"/>
            <w:tcBorders>
              <w:top w:val="single" w:sz="6" w:space="0" w:color="auto"/>
              <w:left w:val="single" w:sz="6" w:space="0" w:color="auto"/>
              <w:bottom w:val="single" w:sz="6" w:space="0" w:color="auto"/>
              <w:right w:val="single" w:sz="6" w:space="0" w:color="auto"/>
            </w:tcBorders>
            <w:vAlign w:val="center"/>
            <w:hideMark/>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695</w:t>
            </w:r>
          </w:p>
        </w:tc>
      </w:tr>
    </w:tbl>
    <w:p w:rsidR="005054D9" w:rsidRPr="004419CE" w:rsidRDefault="005054D9" w:rsidP="007859A4">
      <w:pPr>
        <w:keepNext/>
        <w:spacing w:before="240" w:after="120"/>
        <w:jc w:val="center"/>
        <w:rPr>
          <w:b/>
          <w:bCs/>
          <w:lang w:bidi="ar-EG"/>
        </w:rPr>
      </w:pPr>
      <w:bookmarkStart w:id="720" w:name="_Toc387338364"/>
      <w:bookmarkStart w:id="721" w:name="_Toc387263389"/>
      <w:bookmarkStart w:id="722" w:name="_Toc452156642"/>
      <w:r w:rsidRPr="004419CE">
        <w:rPr>
          <w:b/>
          <w:bCs/>
          <w:rtl/>
          <w:lang w:bidi="ar-SY"/>
        </w:rPr>
        <w:t>عدد الاستحقاقات الممنوحة أثناء الفترة المالية المنتهية في </w:t>
      </w:r>
      <w:r w:rsidRPr="004419CE">
        <w:rPr>
          <w:b/>
          <w:bCs/>
          <w:lang w:bidi="ar-SY"/>
        </w:rPr>
        <w:t>31</w:t>
      </w:r>
      <w:r w:rsidRPr="004419CE">
        <w:rPr>
          <w:b/>
          <w:bCs/>
          <w:rtl/>
          <w:lang w:bidi="ar-SY"/>
        </w:rPr>
        <w:t xml:space="preserve"> ديسمبر </w:t>
      </w:r>
      <w:bookmarkEnd w:id="720"/>
      <w:bookmarkEnd w:id="721"/>
      <w:bookmarkEnd w:id="722"/>
      <w:r>
        <w:rPr>
          <w:b/>
          <w:bCs/>
          <w:lang w:bidi="ar-SY"/>
        </w:rPr>
        <w:t>2018</w:t>
      </w:r>
    </w:p>
    <w:tbl>
      <w:tblPr>
        <w:bidiVisual/>
        <w:tblW w:w="5000" w:type="pct"/>
        <w:jc w:val="center"/>
        <w:tblCellMar>
          <w:left w:w="79" w:type="dxa"/>
          <w:right w:w="79" w:type="dxa"/>
        </w:tblCellMar>
        <w:tblLook w:val="04A0" w:firstRow="1" w:lastRow="0" w:firstColumn="1" w:lastColumn="0" w:noHBand="0" w:noVBand="1"/>
      </w:tblPr>
      <w:tblGrid>
        <w:gridCol w:w="1217"/>
        <w:gridCol w:w="1405"/>
        <w:gridCol w:w="1405"/>
        <w:gridCol w:w="1399"/>
        <w:gridCol w:w="1399"/>
        <w:gridCol w:w="1305"/>
        <w:gridCol w:w="1493"/>
      </w:tblGrid>
      <w:tr w:rsidR="005054D9" w:rsidRPr="004419CE" w:rsidTr="00C84BD2">
        <w:trPr>
          <w:cantSplit/>
          <w:jc w:val="center"/>
        </w:trPr>
        <w:tc>
          <w:tcPr>
            <w:tcW w:w="632" w:type="pct"/>
            <w:tcBorders>
              <w:top w:val="single" w:sz="6" w:space="0" w:color="auto"/>
              <w:left w:val="single" w:sz="6" w:space="0" w:color="auto"/>
              <w:bottom w:val="nil"/>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rtl/>
                <w:lang w:val="es-ES_tradnl" w:eastAsia="en-US" w:bidi="ar-EG"/>
              </w:rPr>
            </w:pPr>
            <w:r w:rsidRPr="004419CE">
              <w:rPr>
                <w:rFonts w:eastAsia="Times New Roman"/>
                <w:b/>
                <w:bCs/>
                <w:sz w:val="20"/>
                <w:szCs w:val="26"/>
                <w:rtl/>
                <w:lang w:eastAsia="en-US" w:bidi="ar-EG"/>
              </w:rPr>
              <w:t>استحقاقات</w:t>
            </w:r>
            <w:r w:rsidRPr="004419CE">
              <w:rPr>
                <w:rFonts w:eastAsia="Times New Roman"/>
                <w:b/>
                <w:bCs/>
                <w:sz w:val="20"/>
                <w:szCs w:val="26"/>
                <w:rtl/>
                <w:lang w:eastAsia="en-US" w:bidi="ar-EG"/>
              </w:rPr>
              <w:br/>
              <w:t>التقاعد</w:t>
            </w:r>
          </w:p>
        </w:tc>
        <w:tc>
          <w:tcPr>
            <w:tcW w:w="730" w:type="pct"/>
            <w:tcBorders>
              <w:top w:val="single" w:sz="6" w:space="0" w:color="auto"/>
              <w:left w:val="single" w:sz="6" w:space="0" w:color="auto"/>
              <w:bottom w:val="nil"/>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lang w:val="es-ES_tradnl" w:eastAsia="en-US" w:bidi="ar-EG"/>
              </w:rPr>
            </w:pPr>
            <w:r w:rsidRPr="004419CE">
              <w:rPr>
                <w:rFonts w:eastAsia="Times New Roman"/>
                <w:b/>
                <w:bCs/>
                <w:sz w:val="20"/>
                <w:szCs w:val="26"/>
                <w:rtl/>
                <w:lang w:eastAsia="en-US" w:bidi="ar-EG"/>
              </w:rPr>
              <w:t>استحقاقات</w:t>
            </w:r>
            <w:r w:rsidRPr="004419CE">
              <w:rPr>
                <w:rFonts w:eastAsia="Times New Roman"/>
                <w:b/>
                <w:bCs/>
                <w:sz w:val="20"/>
                <w:szCs w:val="26"/>
                <w:rtl/>
                <w:lang w:eastAsia="en-US" w:bidi="ar-EG"/>
              </w:rPr>
              <w:br/>
              <w:t>العجز</w:t>
            </w:r>
          </w:p>
        </w:tc>
        <w:tc>
          <w:tcPr>
            <w:tcW w:w="730" w:type="pct"/>
            <w:tcBorders>
              <w:top w:val="single" w:sz="6" w:space="0" w:color="auto"/>
              <w:left w:val="single" w:sz="6" w:space="0" w:color="auto"/>
              <w:bottom w:val="nil"/>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lang w:val="es-ES_tradnl" w:eastAsia="en-US" w:bidi="ar-EG"/>
              </w:rPr>
            </w:pPr>
            <w:r w:rsidRPr="004419CE">
              <w:rPr>
                <w:rFonts w:eastAsia="Times New Roman"/>
                <w:b/>
                <w:bCs/>
                <w:sz w:val="20"/>
                <w:szCs w:val="26"/>
                <w:rtl/>
                <w:lang w:eastAsia="en-US" w:bidi="ar-EG"/>
              </w:rPr>
              <w:t>استحقاقات</w:t>
            </w:r>
            <w:r w:rsidRPr="004419CE">
              <w:rPr>
                <w:rFonts w:eastAsia="Times New Roman"/>
                <w:b/>
                <w:bCs/>
                <w:sz w:val="20"/>
                <w:szCs w:val="26"/>
                <w:rtl/>
                <w:lang w:eastAsia="en-US" w:bidi="ar-EG"/>
              </w:rPr>
              <w:br/>
              <w:t>الأرامل</w:t>
            </w:r>
          </w:p>
        </w:tc>
        <w:tc>
          <w:tcPr>
            <w:tcW w:w="727" w:type="pct"/>
            <w:tcBorders>
              <w:top w:val="single" w:sz="6" w:space="0" w:color="auto"/>
              <w:left w:val="single" w:sz="6" w:space="0" w:color="auto"/>
              <w:bottom w:val="nil"/>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lang w:val="es-ES_tradnl" w:eastAsia="en-US" w:bidi="ar-EG"/>
              </w:rPr>
            </w:pPr>
            <w:r w:rsidRPr="004419CE">
              <w:rPr>
                <w:rFonts w:eastAsia="Times New Roman"/>
                <w:b/>
                <w:bCs/>
                <w:sz w:val="20"/>
                <w:szCs w:val="26"/>
                <w:rtl/>
                <w:lang w:eastAsia="en-US" w:bidi="ar-EG"/>
              </w:rPr>
              <w:t>استحقاقات</w:t>
            </w:r>
            <w:r w:rsidRPr="004419CE">
              <w:rPr>
                <w:rFonts w:eastAsia="Times New Roman"/>
                <w:b/>
                <w:bCs/>
                <w:sz w:val="20"/>
                <w:szCs w:val="26"/>
                <w:rtl/>
                <w:lang w:eastAsia="en-US" w:bidi="ar-EG"/>
              </w:rPr>
              <w:br/>
              <w:t>الأطفال</w:t>
            </w:r>
          </w:p>
        </w:tc>
        <w:tc>
          <w:tcPr>
            <w:tcW w:w="727" w:type="pct"/>
            <w:tcBorders>
              <w:top w:val="single" w:sz="6" w:space="0" w:color="auto"/>
              <w:left w:val="single" w:sz="6" w:space="0" w:color="auto"/>
              <w:bottom w:val="nil"/>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lang w:val="es-ES_tradnl" w:eastAsia="en-US" w:bidi="ar-EG"/>
              </w:rPr>
            </w:pPr>
            <w:r w:rsidRPr="004419CE">
              <w:rPr>
                <w:rFonts w:eastAsia="Times New Roman"/>
                <w:b/>
                <w:bCs/>
                <w:sz w:val="20"/>
                <w:szCs w:val="26"/>
                <w:rtl/>
                <w:lang w:eastAsia="en-US" w:bidi="ar-EG"/>
              </w:rPr>
              <w:t>استحقاقات</w:t>
            </w:r>
            <w:r w:rsidRPr="004419CE">
              <w:rPr>
                <w:rFonts w:eastAsia="Times New Roman"/>
                <w:b/>
                <w:bCs/>
                <w:sz w:val="20"/>
                <w:szCs w:val="26"/>
                <w:rtl/>
                <w:lang w:eastAsia="en-US" w:bidi="ar-EG"/>
              </w:rPr>
              <w:br/>
              <w:t>أخرى</w:t>
            </w:r>
          </w:p>
        </w:tc>
        <w:tc>
          <w:tcPr>
            <w:tcW w:w="678" w:type="pct"/>
            <w:tcBorders>
              <w:top w:val="single" w:sz="6" w:space="0" w:color="auto"/>
              <w:left w:val="single" w:sz="6" w:space="0" w:color="auto"/>
              <w:bottom w:val="nil"/>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معاشات تقاعدية مؤجلة</w:t>
            </w:r>
          </w:p>
        </w:tc>
        <w:tc>
          <w:tcPr>
            <w:tcW w:w="776" w:type="pct"/>
            <w:tcBorders>
              <w:top w:val="single" w:sz="6" w:space="0" w:color="auto"/>
              <w:left w:val="single" w:sz="6" w:space="0" w:color="auto"/>
              <w:bottom w:val="nil"/>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المجموع</w:t>
            </w:r>
          </w:p>
        </w:tc>
      </w:tr>
      <w:tr w:rsidR="005054D9" w:rsidRPr="004419CE" w:rsidTr="00C84BD2">
        <w:trPr>
          <w:cantSplit/>
          <w:jc w:val="center"/>
        </w:trPr>
        <w:tc>
          <w:tcPr>
            <w:tcW w:w="632" w:type="pct"/>
            <w:tcBorders>
              <w:top w:val="single" w:sz="6" w:space="0" w:color="auto"/>
              <w:left w:val="single" w:sz="6" w:space="0" w:color="auto"/>
              <w:bottom w:val="single" w:sz="6" w:space="0" w:color="auto"/>
              <w:right w:val="single" w:sz="6" w:space="0" w:color="auto"/>
            </w:tcBorders>
            <w:vAlign w:val="center"/>
            <w:hideMark/>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825</w:t>
            </w:r>
          </w:p>
        </w:tc>
        <w:tc>
          <w:tcPr>
            <w:tcW w:w="730" w:type="pct"/>
            <w:tcBorders>
              <w:top w:val="single" w:sz="6" w:space="0" w:color="auto"/>
              <w:left w:val="single" w:sz="6" w:space="0" w:color="auto"/>
              <w:bottom w:val="single" w:sz="6" w:space="0" w:color="auto"/>
              <w:right w:val="single" w:sz="6" w:space="0" w:color="auto"/>
            </w:tcBorders>
            <w:vAlign w:val="center"/>
            <w:hideMark/>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32</w:t>
            </w:r>
          </w:p>
        </w:tc>
        <w:tc>
          <w:tcPr>
            <w:tcW w:w="730" w:type="pct"/>
            <w:tcBorders>
              <w:top w:val="single" w:sz="6" w:space="0" w:color="auto"/>
              <w:left w:val="single" w:sz="6" w:space="0" w:color="auto"/>
              <w:bottom w:val="single" w:sz="6" w:space="0" w:color="auto"/>
              <w:right w:val="single" w:sz="6" w:space="0" w:color="auto"/>
            </w:tcBorders>
            <w:vAlign w:val="center"/>
            <w:hideMark/>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206</w:t>
            </w:r>
          </w:p>
        </w:tc>
        <w:tc>
          <w:tcPr>
            <w:tcW w:w="727" w:type="pct"/>
            <w:tcBorders>
              <w:top w:val="single" w:sz="6" w:space="0" w:color="auto"/>
              <w:left w:val="single" w:sz="6" w:space="0" w:color="auto"/>
              <w:bottom w:val="single" w:sz="6" w:space="0" w:color="auto"/>
              <w:right w:val="single" w:sz="6" w:space="0" w:color="auto"/>
            </w:tcBorders>
            <w:vAlign w:val="center"/>
            <w:hideMark/>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76</w:t>
            </w:r>
          </w:p>
        </w:tc>
        <w:tc>
          <w:tcPr>
            <w:tcW w:w="727" w:type="pct"/>
            <w:tcBorders>
              <w:top w:val="single" w:sz="6" w:space="0" w:color="auto"/>
              <w:left w:val="single" w:sz="6" w:space="0" w:color="auto"/>
              <w:bottom w:val="single" w:sz="6" w:space="0" w:color="auto"/>
              <w:right w:val="single" w:sz="6" w:space="0" w:color="auto"/>
            </w:tcBorders>
            <w:vAlign w:val="center"/>
            <w:hideMark/>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0</w:t>
            </w:r>
          </w:p>
        </w:tc>
        <w:tc>
          <w:tcPr>
            <w:tcW w:w="678" w:type="pct"/>
            <w:tcBorders>
              <w:top w:val="single" w:sz="6" w:space="0" w:color="auto"/>
              <w:left w:val="single" w:sz="6" w:space="0" w:color="auto"/>
              <w:bottom w:val="single" w:sz="6" w:space="0" w:color="auto"/>
              <w:right w:val="single" w:sz="6" w:space="0" w:color="auto"/>
            </w:tcBorders>
            <w:vAlign w:val="center"/>
            <w:hideMark/>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110</w:t>
            </w:r>
          </w:p>
        </w:tc>
        <w:tc>
          <w:tcPr>
            <w:tcW w:w="776" w:type="pct"/>
            <w:tcBorders>
              <w:top w:val="single" w:sz="6" w:space="0" w:color="auto"/>
              <w:left w:val="single" w:sz="6" w:space="0" w:color="auto"/>
              <w:bottom w:val="single" w:sz="6" w:space="0" w:color="auto"/>
              <w:right w:val="single" w:sz="6" w:space="0" w:color="auto"/>
            </w:tcBorders>
            <w:vAlign w:val="center"/>
            <w:hideMark/>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1</w:t>
            </w:r>
            <w:r>
              <w:rPr>
                <w:rFonts w:eastAsia="Times New Roman"/>
                <w:sz w:val="20"/>
                <w:szCs w:val="26"/>
                <w:lang w:val="fr-FR" w:eastAsia="en-US" w:bidi="ar-EG"/>
              </w:rPr>
              <w:t> </w:t>
            </w:r>
            <w:r w:rsidRPr="004110FE">
              <w:rPr>
                <w:rFonts w:eastAsia="Times New Roman"/>
                <w:sz w:val="20"/>
                <w:szCs w:val="26"/>
                <w:lang w:val="fr-FR" w:eastAsia="en-US" w:bidi="ar-EG"/>
              </w:rPr>
              <w:t>249</w:t>
            </w:r>
          </w:p>
        </w:tc>
      </w:tr>
    </w:tbl>
    <w:p w:rsidR="005054D9" w:rsidRPr="004419CE" w:rsidRDefault="005054D9" w:rsidP="00DA77AB">
      <w:pPr>
        <w:keepNext/>
        <w:spacing w:before="240" w:after="120"/>
        <w:jc w:val="center"/>
        <w:rPr>
          <w:b/>
          <w:bCs/>
          <w:lang w:bidi="ar-SY"/>
        </w:rPr>
      </w:pPr>
      <w:bookmarkStart w:id="723" w:name="_Toc452156643"/>
      <w:bookmarkStart w:id="724" w:name="_Toc387338365"/>
      <w:bookmarkStart w:id="725" w:name="_Toc387263390"/>
      <w:r w:rsidRPr="004419CE">
        <w:rPr>
          <w:b/>
          <w:bCs/>
          <w:rtl/>
          <w:lang w:bidi="ar-SY"/>
        </w:rPr>
        <w:t xml:space="preserve">موجز المساهمات في الصندوق في الفترة من </w:t>
      </w:r>
      <w:r w:rsidRPr="004419CE">
        <w:rPr>
          <w:b/>
          <w:bCs/>
          <w:lang w:bidi="ar-SY"/>
        </w:rPr>
        <w:t>1</w:t>
      </w:r>
      <w:r w:rsidRPr="004419CE">
        <w:rPr>
          <w:b/>
          <w:bCs/>
          <w:rtl/>
          <w:lang w:bidi="ar-SY"/>
        </w:rPr>
        <w:t xml:space="preserve"> يناير إلى </w:t>
      </w:r>
      <w:r w:rsidRPr="004419CE">
        <w:rPr>
          <w:b/>
          <w:bCs/>
          <w:lang w:bidi="ar-SY"/>
        </w:rPr>
        <w:t>31</w:t>
      </w:r>
      <w:r w:rsidRPr="004419CE">
        <w:rPr>
          <w:b/>
          <w:bCs/>
          <w:rtl/>
          <w:lang w:bidi="ar-SY"/>
        </w:rPr>
        <w:t xml:space="preserve"> ديسمبر </w:t>
      </w:r>
      <w:r>
        <w:rPr>
          <w:b/>
          <w:bCs/>
          <w:lang w:bidi="ar-SY"/>
        </w:rPr>
        <w:t>2018</w:t>
      </w:r>
      <w:r w:rsidR="00DA77AB">
        <w:rPr>
          <w:b/>
          <w:bCs/>
          <w:rtl/>
          <w:lang w:bidi="ar-SY"/>
        </w:rPr>
        <w:br/>
      </w:r>
      <w:r w:rsidRPr="004419CE">
        <w:rPr>
          <w:b/>
          <w:bCs/>
          <w:rtl/>
          <w:lang w:bidi="ar-SY"/>
        </w:rPr>
        <w:t>- بدولارات الولايات المتحدة -</w:t>
      </w:r>
      <w:bookmarkEnd w:id="723"/>
      <w:bookmarkEnd w:id="724"/>
      <w:bookmarkEnd w:id="725"/>
    </w:p>
    <w:tbl>
      <w:tblPr>
        <w:bidiVisual/>
        <w:tblW w:w="5000" w:type="pct"/>
        <w:jc w:val="center"/>
        <w:tblCellMar>
          <w:left w:w="107" w:type="dxa"/>
          <w:right w:w="107" w:type="dxa"/>
        </w:tblCellMar>
        <w:tblLook w:val="04A0" w:firstRow="1" w:lastRow="0" w:firstColumn="1" w:lastColumn="0" w:noHBand="0" w:noVBand="1"/>
      </w:tblPr>
      <w:tblGrid>
        <w:gridCol w:w="2526"/>
        <w:gridCol w:w="2367"/>
        <w:gridCol w:w="2367"/>
        <w:gridCol w:w="2363"/>
      </w:tblGrid>
      <w:tr w:rsidR="005054D9" w:rsidRPr="004419CE" w:rsidTr="005C7B34">
        <w:trPr>
          <w:cantSplit/>
          <w:jc w:val="center"/>
        </w:trPr>
        <w:tc>
          <w:tcPr>
            <w:tcW w:w="1312" w:type="pct"/>
            <w:tcBorders>
              <w:top w:val="single" w:sz="6" w:space="0" w:color="auto"/>
              <w:left w:val="single" w:sz="6" w:space="0" w:color="auto"/>
              <w:bottom w:val="single" w:sz="6" w:space="0" w:color="auto"/>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طبيعة المساهمات</w:t>
            </w:r>
          </w:p>
        </w:tc>
        <w:tc>
          <w:tcPr>
            <w:tcW w:w="1230" w:type="pct"/>
            <w:tcBorders>
              <w:top w:val="single" w:sz="6" w:space="0" w:color="auto"/>
              <w:left w:val="single" w:sz="6" w:space="0" w:color="auto"/>
              <w:bottom w:val="single" w:sz="4" w:space="0" w:color="auto"/>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rtl/>
                <w:lang w:val="es-ES_tradnl" w:eastAsia="en-US" w:bidi="ar-EG"/>
              </w:rPr>
            </w:pPr>
            <w:r w:rsidRPr="004419CE">
              <w:rPr>
                <w:rFonts w:eastAsia="Times New Roman"/>
                <w:b/>
                <w:bCs/>
                <w:sz w:val="20"/>
                <w:szCs w:val="26"/>
                <w:rtl/>
                <w:lang w:eastAsia="en-US" w:bidi="ar-EG"/>
              </w:rPr>
              <w:t>المساهمات العادية</w:t>
            </w:r>
          </w:p>
        </w:tc>
        <w:tc>
          <w:tcPr>
            <w:tcW w:w="1230" w:type="pct"/>
            <w:tcBorders>
              <w:top w:val="single" w:sz="6" w:space="0" w:color="auto"/>
              <w:left w:val="single" w:sz="6" w:space="0" w:color="auto"/>
              <w:bottom w:val="single" w:sz="4" w:space="0" w:color="auto"/>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lang w:val="es-ES_tradnl" w:eastAsia="en-US" w:bidi="ar-EG"/>
              </w:rPr>
            </w:pPr>
            <w:r w:rsidRPr="004419CE">
              <w:rPr>
                <w:rFonts w:eastAsia="Times New Roman"/>
                <w:b/>
                <w:bCs/>
                <w:sz w:val="20"/>
                <w:szCs w:val="26"/>
                <w:rtl/>
                <w:lang w:eastAsia="en-US" w:bidi="ar-EG"/>
              </w:rPr>
              <w:t>مساهمات ضم</w:t>
            </w:r>
            <w:r w:rsidRPr="004419CE">
              <w:rPr>
                <w:rFonts w:eastAsia="Times New Roman" w:hint="cs"/>
                <w:b/>
                <w:bCs/>
                <w:sz w:val="20"/>
                <w:szCs w:val="26"/>
                <w:rtl/>
                <w:lang w:eastAsia="en-US" w:bidi="ar-EG"/>
              </w:rPr>
              <w:t xml:space="preserve"> </w:t>
            </w:r>
            <w:r w:rsidRPr="004419CE">
              <w:rPr>
                <w:rFonts w:eastAsia="Times New Roman"/>
                <w:b/>
                <w:bCs/>
                <w:sz w:val="20"/>
                <w:szCs w:val="26"/>
                <w:rtl/>
                <w:lang w:eastAsia="en-US" w:bidi="ar-EG"/>
              </w:rPr>
              <w:t>مدة الخدمة</w:t>
            </w:r>
          </w:p>
        </w:tc>
        <w:tc>
          <w:tcPr>
            <w:tcW w:w="1228" w:type="pct"/>
            <w:tcBorders>
              <w:top w:val="single" w:sz="6" w:space="0" w:color="auto"/>
              <w:left w:val="single" w:sz="6" w:space="0" w:color="auto"/>
              <w:bottom w:val="single" w:sz="4" w:space="0" w:color="auto"/>
              <w:right w:val="single" w:sz="6" w:space="0" w:color="auto"/>
            </w:tcBorders>
            <w:vAlign w:val="center"/>
            <w:hideMark/>
          </w:tcPr>
          <w:p w:rsidR="005054D9" w:rsidRPr="004419CE" w:rsidRDefault="005054D9" w:rsidP="00C84BD2">
            <w:pPr>
              <w:keepNext/>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المجموع</w:t>
            </w:r>
          </w:p>
        </w:tc>
      </w:tr>
      <w:tr w:rsidR="005054D9" w:rsidRPr="004419CE" w:rsidTr="005C7B34">
        <w:trPr>
          <w:cantSplit/>
          <w:jc w:val="center"/>
        </w:trPr>
        <w:tc>
          <w:tcPr>
            <w:tcW w:w="1312" w:type="pct"/>
            <w:tcBorders>
              <w:top w:val="single" w:sz="6" w:space="0" w:color="auto"/>
              <w:left w:val="single" w:sz="6" w:space="0" w:color="auto"/>
              <w:bottom w:val="single" w:sz="6" w:space="0" w:color="auto"/>
              <w:right w:val="single" w:sz="4" w:space="0" w:color="auto"/>
            </w:tcBorders>
            <w:hideMark/>
          </w:tcPr>
          <w:p w:rsidR="005054D9" w:rsidRPr="004419CE" w:rsidRDefault="005054D9" w:rsidP="00C84BD2">
            <w:pPr>
              <w:spacing w:before="60" w:after="6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مساهمات المشاركين</w:t>
            </w:r>
          </w:p>
        </w:tc>
        <w:tc>
          <w:tcPr>
            <w:tcW w:w="1230" w:type="pct"/>
            <w:tcBorders>
              <w:top w:val="single" w:sz="4" w:space="0" w:color="auto"/>
              <w:left w:val="single" w:sz="4" w:space="0" w:color="auto"/>
              <w:bottom w:val="single" w:sz="4" w:space="0" w:color="auto"/>
              <w:right w:val="single" w:sz="4" w:space="0" w:color="auto"/>
            </w:tcBorders>
            <w:vAlign w:val="center"/>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7</w:t>
            </w:r>
            <w:r>
              <w:rPr>
                <w:rFonts w:eastAsia="Times New Roman"/>
                <w:sz w:val="20"/>
                <w:szCs w:val="26"/>
                <w:lang w:val="fr-FR" w:eastAsia="en-US" w:bidi="ar-EG"/>
              </w:rPr>
              <w:t> </w:t>
            </w:r>
            <w:r w:rsidRPr="004110FE">
              <w:rPr>
                <w:rFonts w:eastAsia="Times New Roman"/>
                <w:sz w:val="20"/>
                <w:szCs w:val="26"/>
                <w:lang w:val="fr-FR" w:eastAsia="en-US" w:bidi="ar-EG"/>
              </w:rPr>
              <w:t>869</w:t>
            </w:r>
            <w:r>
              <w:rPr>
                <w:rFonts w:eastAsia="Times New Roman"/>
                <w:sz w:val="20"/>
                <w:szCs w:val="26"/>
                <w:lang w:val="fr-FR" w:eastAsia="en-US" w:bidi="ar-EG"/>
              </w:rPr>
              <w:t> </w:t>
            </w:r>
            <w:r w:rsidRPr="004110FE">
              <w:rPr>
                <w:rFonts w:eastAsia="Times New Roman"/>
                <w:sz w:val="20"/>
                <w:szCs w:val="26"/>
                <w:lang w:val="fr-FR" w:eastAsia="en-US" w:bidi="ar-EG"/>
              </w:rPr>
              <w:t>781</w:t>
            </w:r>
          </w:p>
        </w:tc>
        <w:tc>
          <w:tcPr>
            <w:tcW w:w="1230" w:type="pct"/>
            <w:tcBorders>
              <w:top w:val="single" w:sz="4" w:space="0" w:color="auto"/>
              <w:left w:val="single" w:sz="4" w:space="0" w:color="auto"/>
              <w:bottom w:val="single" w:sz="4" w:space="0" w:color="auto"/>
              <w:right w:val="single" w:sz="4" w:space="0" w:color="auto"/>
            </w:tcBorders>
            <w:vAlign w:val="center"/>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76</w:t>
            </w:r>
            <w:r>
              <w:rPr>
                <w:rFonts w:eastAsia="Times New Roman"/>
                <w:sz w:val="20"/>
                <w:szCs w:val="26"/>
                <w:lang w:val="fr-FR" w:eastAsia="en-US" w:bidi="ar-EG"/>
              </w:rPr>
              <w:t> </w:t>
            </w:r>
            <w:r w:rsidRPr="004110FE">
              <w:rPr>
                <w:rFonts w:eastAsia="Times New Roman"/>
                <w:sz w:val="20"/>
                <w:szCs w:val="26"/>
                <w:lang w:val="fr-FR" w:eastAsia="en-US" w:bidi="ar-EG"/>
              </w:rPr>
              <w:t>598</w:t>
            </w:r>
          </w:p>
        </w:tc>
        <w:tc>
          <w:tcPr>
            <w:tcW w:w="1228" w:type="pct"/>
            <w:tcBorders>
              <w:top w:val="single" w:sz="4" w:space="0" w:color="auto"/>
              <w:left w:val="single" w:sz="4" w:space="0" w:color="auto"/>
              <w:bottom w:val="single" w:sz="4" w:space="0" w:color="auto"/>
              <w:right w:val="single" w:sz="4" w:space="0" w:color="auto"/>
            </w:tcBorders>
            <w:vAlign w:val="center"/>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7</w:t>
            </w:r>
            <w:r>
              <w:rPr>
                <w:rFonts w:eastAsia="Times New Roman"/>
                <w:sz w:val="20"/>
                <w:szCs w:val="26"/>
                <w:lang w:val="fr-FR" w:eastAsia="en-US" w:bidi="ar-EG"/>
              </w:rPr>
              <w:t> </w:t>
            </w:r>
            <w:r w:rsidRPr="004110FE">
              <w:rPr>
                <w:rFonts w:eastAsia="Times New Roman"/>
                <w:sz w:val="20"/>
                <w:szCs w:val="26"/>
                <w:lang w:val="fr-FR" w:eastAsia="en-US" w:bidi="ar-EG"/>
              </w:rPr>
              <w:t>946</w:t>
            </w:r>
            <w:r>
              <w:rPr>
                <w:rFonts w:eastAsia="Times New Roman"/>
                <w:sz w:val="20"/>
                <w:szCs w:val="26"/>
                <w:lang w:val="fr-FR" w:eastAsia="en-US" w:bidi="ar-EG"/>
              </w:rPr>
              <w:t> </w:t>
            </w:r>
            <w:r w:rsidRPr="004110FE">
              <w:rPr>
                <w:rFonts w:eastAsia="Times New Roman"/>
                <w:sz w:val="20"/>
                <w:szCs w:val="26"/>
                <w:lang w:val="fr-FR" w:eastAsia="en-US" w:bidi="ar-EG"/>
              </w:rPr>
              <w:t>380</w:t>
            </w:r>
          </w:p>
        </w:tc>
      </w:tr>
      <w:tr w:rsidR="005054D9" w:rsidRPr="004419CE" w:rsidTr="005C7B34">
        <w:trPr>
          <w:cantSplit/>
          <w:jc w:val="center"/>
        </w:trPr>
        <w:tc>
          <w:tcPr>
            <w:tcW w:w="1312" w:type="pct"/>
            <w:tcBorders>
              <w:top w:val="single" w:sz="6" w:space="0" w:color="auto"/>
              <w:left w:val="single" w:sz="6" w:space="0" w:color="auto"/>
              <w:bottom w:val="single" w:sz="6" w:space="0" w:color="auto"/>
              <w:right w:val="single" w:sz="4" w:space="0" w:color="auto"/>
            </w:tcBorders>
            <w:hideMark/>
          </w:tcPr>
          <w:p w:rsidR="005054D9" w:rsidRPr="004419CE" w:rsidRDefault="005054D9" w:rsidP="00C84BD2">
            <w:pPr>
              <w:spacing w:before="60" w:after="60" w:line="260" w:lineRule="exact"/>
              <w:jc w:val="left"/>
              <w:rPr>
                <w:sz w:val="20"/>
                <w:szCs w:val="26"/>
                <w:rtl/>
                <w:lang w:val="fr-FR" w:bidi="ar-EG"/>
              </w:rPr>
            </w:pPr>
            <w:r w:rsidRPr="004419CE">
              <w:rPr>
                <w:rFonts w:eastAsia="Times New Roman"/>
                <w:sz w:val="20"/>
                <w:szCs w:val="26"/>
                <w:rtl/>
                <w:lang w:val="fr-FR" w:eastAsia="en-US" w:bidi="ar-EG"/>
              </w:rPr>
              <w:t>مساهمات الاتحاد</w:t>
            </w:r>
          </w:p>
        </w:tc>
        <w:tc>
          <w:tcPr>
            <w:tcW w:w="1230" w:type="pct"/>
            <w:tcBorders>
              <w:top w:val="single" w:sz="4" w:space="0" w:color="auto"/>
              <w:left w:val="single" w:sz="4" w:space="0" w:color="auto"/>
              <w:bottom w:val="single" w:sz="4" w:space="0" w:color="auto"/>
              <w:right w:val="single" w:sz="4" w:space="0" w:color="auto"/>
            </w:tcBorders>
            <w:vAlign w:val="center"/>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15</w:t>
            </w:r>
            <w:r>
              <w:rPr>
                <w:rFonts w:eastAsia="Times New Roman"/>
                <w:sz w:val="20"/>
                <w:szCs w:val="26"/>
                <w:lang w:val="fr-FR" w:eastAsia="en-US" w:bidi="ar-EG"/>
              </w:rPr>
              <w:t> </w:t>
            </w:r>
            <w:r w:rsidRPr="004110FE">
              <w:rPr>
                <w:rFonts w:eastAsia="Times New Roman"/>
                <w:sz w:val="20"/>
                <w:szCs w:val="26"/>
                <w:lang w:val="fr-FR" w:eastAsia="en-US" w:bidi="ar-EG"/>
              </w:rPr>
              <w:t>739</w:t>
            </w:r>
            <w:r>
              <w:rPr>
                <w:rFonts w:eastAsia="Times New Roman"/>
                <w:sz w:val="20"/>
                <w:szCs w:val="26"/>
                <w:lang w:val="fr-FR" w:eastAsia="en-US" w:bidi="ar-EG"/>
              </w:rPr>
              <w:t> </w:t>
            </w:r>
            <w:r w:rsidRPr="004110FE">
              <w:rPr>
                <w:rFonts w:eastAsia="Times New Roman"/>
                <w:sz w:val="20"/>
                <w:szCs w:val="26"/>
                <w:lang w:val="fr-FR" w:eastAsia="en-US" w:bidi="ar-EG"/>
              </w:rPr>
              <w:t>563</w:t>
            </w:r>
          </w:p>
        </w:tc>
        <w:tc>
          <w:tcPr>
            <w:tcW w:w="1230" w:type="pct"/>
            <w:tcBorders>
              <w:top w:val="single" w:sz="4" w:space="0" w:color="auto"/>
              <w:left w:val="single" w:sz="4" w:space="0" w:color="auto"/>
              <w:bottom w:val="single" w:sz="4" w:space="0" w:color="auto"/>
              <w:right w:val="single" w:sz="4" w:space="0" w:color="auto"/>
            </w:tcBorders>
            <w:vAlign w:val="center"/>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16</w:t>
            </w:r>
            <w:r>
              <w:rPr>
                <w:rFonts w:eastAsia="Times New Roman"/>
                <w:sz w:val="20"/>
                <w:szCs w:val="26"/>
                <w:lang w:val="fr-FR" w:eastAsia="en-US" w:bidi="ar-EG"/>
              </w:rPr>
              <w:t> </w:t>
            </w:r>
            <w:r w:rsidRPr="004110FE">
              <w:rPr>
                <w:rFonts w:eastAsia="Times New Roman"/>
                <w:sz w:val="20"/>
                <w:szCs w:val="26"/>
                <w:lang w:val="fr-FR" w:eastAsia="en-US" w:bidi="ar-EG"/>
              </w:rPr>
              <w:t>809</w:t>
            </w:r>
          </w:p>
        </w:tc>
        <w:tc>
          <w:tcPr>
            <w:tcW w:w="1228" w:type="pct"/>
            <w:tcBorders>
              <w:top w:val="single" w:sz="4" w:space="0" w:color="auto"/>
              <w:left w:val="single" w:sz="4" w:space="0" w:color="auto"/>
              <w:bottom w:val="single" w:sz="4" w:space="0" w:color="auto"/>
              <w:right w:val="single" w:sz="4" w:space="0" w:color="auto"/>
            </w:tcBorders>
            <w:vAlign w:val="center"/>
          </w:tcPr>
          <w:p w:rsidR="005054D9" w:rsidRPr="004110FE" w:rsidRDefault="005054D9" w:rsidP="00C84BD2">
            <w:pPr>
              <w:spacing w:before="60" w:after="60" w:line="260" w:lineRule="exact"/>
              <w:jc w:val="center"/>
              <w:rPr>
                <w:rFonts w:eastAsia="Times New Roman"/>
                <w:sz w:val="20"/>
                <w:szCs w:val="26"/>
                <w:lang w:val="fr-FR" w:eastAsia="en-US" w:bidi="ar-EG"/>
              </w:rPr>
            </w:pPr>
            <w:r w:rsidRPr="004110FE">
              <w:rPr>
                <w:rFonts w:eastAsia="Times New Roman"/>
                <w:sz w:val="20"/>
                <w:szCs w:val="26"/>
                <w:lang w:val="fr-FR" w:eastAsia="en-US" w:bidi="ar-EG"/>
              </w:rPr>
              <w:t>15</w:t>
            </w:r>
            <w:r>
              <w:rPr>
                <w:rFonts w:eastAsia="Times New Roman"/>
                <w:sz w:val="20"/>
                <w:szCs w:val="26"/>
                <w:lang w:val="fr-FR" w:eastAsia="en-US" w:bidi="ar-EG"/>
              </w:rPr>
              <w:t> </w:t>
            </w:r>
            <w:r w:rsidRPr="004110FE">
              <w:rPr>
                <w:rFonts w:eastAsia="Times New Roman"/>
                <w:sz w:val="20"/>
                <w:szCs w:val="26"/>
                <w:lang w:val="fr-FR" w:eastAsia="en-US" w:bidi="ar-EG"/>
              </w:rPr>
              <w:t>756</w:t>
            </w:r>
            <w:r>
              <w:rPr>
                <w:rFonts w:eastAsia="Times New Roman"/>
                <w:sz w:val="20"/>
                <w:szCs w:val="26"/>
                <w:lang w:val="fr-FR" w:eastAsia="en-US" w:bidi="ar-EG"/>
              </w:rPr>
              <w:t> </w:t>
            </w:r>
            <w:r w:rsidRPr="004110FE">
              <w:rPr>
                <w:rFonts w:eastAsia="Times New Roman"/>
                <w:sz w:val="20"/>
                <w:szCs w:val="26"/>
                <w:lang w:val="fr-FR" w:eastAsia="en-US" w:bidi="ar-EG"/>
              </w:rPr>
              <w:t>372</w:t>
            </w:r>
          </w:p>
        </w:tc>
      </w:tr>
      <w:tr w:rsidR="005054D9" w:rsidRPr="004419CE" w:rsidTr="005C7B34">
        <w:trPr>
          <w:cantSplit/>
          <w:jc w:val="center"/>
        </w:trPr>
        <w:tc>
          <w:tcPr>
            <w:tcW w:w="1312" w:type="pct"/>
            <w:tcBorders>
              <w:top w:val="single" w:sz="6" w:space="0" w:color="auto"/>
              <w:left w:val="single" w:sz="6" w:space="0" w:color="auto"/>
              <w:bottom w:val="single" w:sz="6" w:space="0" w:color="auto"/>
              <w:right w:val="single" w:sz="4" w:space="0" w:color="auto"/>
            </w:tcBorders>
            <w:hideMark/>
          </w:tcPr>
          <w:p w:rsidR="005054D9" w:rsidRPr="004419CE" w:rsidRDefault="005054D9" w:rsidP="00C84BD2">
            <w:pPr>
              <w:spacing w:before="60" w:after="60" w:line="260" w:lineRule="exact"/>
              <w:jc w:val="left"/>
              <w:rPr>
                <w:b/>
                <w:bCs/>
                <w:sz w:val="20"/>
                <w:szCs w:val="26"/>
                <w:lang w:val="fr-FR" w:bidi="ar-EG"/>
              </w:rPr>
            </w:pPr>
            <w:r w:rsidRPr="004419CE">
              <w:rPr>
                <w:rFonts w:eastAsia="Times New Roman"/>
                <w:b/>
                <w:bCs/>
                <w:sz w:val="20"/>
                <w:szCs w:val="26"/>
                <w:rtl/>
                <w:lang w:val="fr-FR" w:eastAsia="en-US" w:bidi="ar-EG"/>
              </w:rPr>
              <w:t>المجموع</w:t>
            </w:r>
          </w:p>
        </w:tc>
        <w:tc>
          <w:tcPr>
            <w:tcW w:w="1230" w:type="pct"/>
            <w:tcBorders>
              <w:top w:val="single" w:sz="4" w:space="0" w:color="auto"/>
              <w:left w:val="single" w:sz="4" w:space="0" w:color="auto"/>
              <w:bottom w:val="single" w:sz="4" w:space="0" w:color="auto"/>
              <w:right w:val="single" w:sz="4" w:space="0" w:color="auto"/>
            </w:tcBorders>
            <w:vAlign w:val="center"/>
          </w:tcPr>
          <w:p w:rsidR="005054D9" w:rsidRPr="004110FE" w:rsidRDefault="005054D9" w:rsidP="00C84BD2">
            <w:pPr>
              <w:spacing w:before="60" w:after="60" w:line="260" w:lineRule="exact"/>
              <w:jc w:val="center"/>
              <w:rPr>
                <w:rFonts w:eastAsia="Times New Roman"/>
                <w:b/>
                <w:bCs/>
                <w:sz w:val="20"/>
                <w:szCs w:val="26"/>
                <w:lang w:val="fr-FR" w:eastAsia="en-US" w:bidi="ar-EG"/>
              </w:rPr>
            </w:pPr>
            <w:r w:rsidRPr="004110FE">
              <w:rPr>
                <w:rFonts w:eastAsia="Times New Roman"/>
                <w:b/>
                <w:bCs/>
                <w:sz w:val="20"/>
                <w:szCs w:val="26"/>
                <w:lang w:val="fr-FR" w:eastAsia="en-US" w:bidi="ar-EG"/>
              </w:rPr>
              <w:t>23</w:t>
            </w:r>
            <w:r>
              <w:rPr>
                <w:rFonts w:eastAsia="Times New Roman"/>
                <w:b/>
                <w:bCs/>
                <w:sz w:val="20"/>
                <w:szCs w:val="26"/>
                <w:lang w:val="fr-FR" w:eastAsia="en-US" w:bidi="ar-EG"/>
              </w:rPr>
              <w:t> </w:t>
            </w:r>
            <w:r w:rsidRPr="004110FE">
              <w:rPr>
                <w:rFonts w:eastAsia="Times New Roman"/>
                <w:b/>
                <w:bCs/>
                <w:sz w:val="20"/>
                <w:szCs w:val="26"/>
                <w:lang w:val="fr-FR" w:eastAsia="en-US" w:bidi="ar-EG"/>
              </w:rPr>
              <w:t>609</w:t>
            </w:r>
            <w:r>
              <w:rPr>
                <w:rFonts w:eastAsia="Times New Roman"/>
                <w:b/>
                <w:bCs/>
                <w:sz w:val="20"/>
                <w:szCs w:val="26"/>
                <w:lang w:val="fr-FR" w:eastAsia="en-US" w:bidi="ar-EG"/>
              </w:rPr>
              <w:t> </w:t>
            </w:r>
            <w:r w:rsidRPr="004110FE">
              <w:rPr>
                <w:rFonts w:eastAsia="Times New Roman"/>
                <w:b/>
                <w:bCs/>
                <w:sz w:val="20"/>
                <w:szCs w:val="26"/>
                <w:lang w:val="fr-FR" w:eastAsia="en-US" w:bidi="ar-EG"/>
              </w:rPr>
              <w:t>344</w:t>
            </w:r>
          </w:p>
        </w:tc>
        <w:tc>
          <w:tcPr>
            <w:tcW w:w="1230" w:type="pct"/>
            <w:tcBorders>
              <w:top w:val="single" w:sz="4" w:space="0" w:color="auto"/>
              <w:left w:val="single" w:sz="4" w:space="0" w:color="auto"/>
              <w:bottom w:val="single" w:sz="4" w:space="0" w:color="auto"/>
              <w:right w:val="single" w:sz="4" w:space="0" w:color="auto"/>
            </w:tcBorders>
            <w:vAlign w:val="center"/>
          </w:tcPr>
          <w:p w:rsidR="005054D9" w:rsidRPr="004110FE" w:rsidRDefault="005054D9" w:rsidP="00C84BD2">
            <w:pPr>
              <w:spacing w:before="60" w:after="60" w:line="260" w:lineRule="exact"/>
              <w:jc w:val="center"/>
              <w:rPr>
                <w:rFonts w:eastAsia="Times New Roman"/>
                <w:b/>
                <w:bCs/>
                <w:sz w:val="20"/>
                <w:szCs w:val="26"/>
                <w:lang w:val="fr-FR" w:eastAsia="en-US" w:bidi="ar-EG"/>
              </w:rPr>
            </w:pPr>
            <w:r w:rsidRPr="004110FE">
              <w:rPr>
                <w:rFonts w:eastAsia="Times New Roman"/>
                <w:b/>
                <w:bCs/>
                <w:sz w:val="20"/>
                <w:szCs w:val="26"/>
                <w:lang w:val="fr-FR" w:eastAsia="en-US" w:bidi="ar-EG"/>
              </w:rPr>
              <w:t>93</w:t>
            </w:r>
            <w:r>
              <w:rPr>
                <w:rFonts w:eastAsia="Times New Roman"/>
                <w:b/>
                <w:bCs/>
                <w:sz w:val="20"/>
                <w:szCs w:val="26"/>
                <w:lang w:val="fr-FR" w:eastAsia="en-US" w:bidi="ar-EG"/>
              </w:rPr>
              <w:t> </w:t>
            </w:r>
            <w:r w:rsidRPr="004110FE">
              <w:rPr>
                <w:rFonts w:eastAsia="Times New Roman"/>
                <w:b/>
                <w:bCs/>
                <w:sz w:val="20"/>
                <w:szCs w:val="26"/>
                <w:lang w:val="fr-FR" w:eastAsia="en-US" w:bidi="ar-EG"/>
              </w:rPr>
              <w:t>408</w:t>
            </w:r>
          </w:p>
        </w:tc>
        <w:tc>
          <w:tcPr>
            <w:tcW w:w="1228" w:type="pct"/>
            <w:tcBorders>
              <w:top w:val="single" w:sz="4" w:space="0" w:color="auto"/>
              <w:left w:val="single" w:sz="4" w:space="0" w:color="auto"/>
              <w:bottom w:val="single" w:sz="4" w:space="0" w:color="auto"/>
              <w:right w:val="single" w:sz="4" w:space="0" w:color="auto"/>
            </w:tcBorders>
            <w:vAlign w:val="center"/>
          </w:tcPr>
          <w:p w:rsidR="005054D9" w:rsidRPr="004110FE" w:rsidRDefault="005054D9" w:rsidP="00C84BD2">
            <w:pPr>
              <w:spacing w:before="60" w:after="60" w:line="260" w:lineRule="exact"/>
              <w:jc w:val="center"/>
              <w:rPr>
                <w:rFonts w:eastAsia="Times New Roman"/>
                <w:b/>
                <w:bCs/>
                <w:sz w:val="20"/>
                <w:szCs w:val="26"/>
                <w:lang w:val="fr-FR" w:eastAsia="en-US" w:bidi="ar-EG"/>
              </w:rPr>
            </w:pPr>
            <w:r w:rsidRPr="004110FE">
              <w:rPr>
                <w:rFonts w:eastAsia="Times New Roman"/>
                <w:b/>
                <w:bCs/>
                <w:sz w:val="20"/>
                <w:szCs w:val="26"/>
                <w:lang w:val="fr-FR" w:eastAsia="en-US" w:bidi="ar-EG"/>
              </w:rPr>
              <w:t>23</w:t>
            </w:r>
            <w:r>
              <w:rPr>
                <w:rFonts w:eastAsia="Times New Roman"/>
                <w:b/>
                <w:bCs/>
                <w:sz w:val="20"/>
                <w:szCs w:val="26"/>
                <w:lang w:val="fr-FR" w:eastAsia="en-US" w:bidi="ar-EG"/>
              </w:rPr>
              <w:t> </w:t>
            </w:r>
            <w:r w:rsidRPr="004110FE">
              <w:rPr>
                <w:rFonts w:eastAsia="Times New Roman"/>
                <w:b/>
                <w:bCs/>
                <w:sz w:val="20"/>
                <w:szCs w:val="26"/>
                <w:lang w:val="fr-FR" w:eastAsia="en-US" w:bidi="ar-EG"/>
              </w:rPr>
              <w:t>702</w:t>
            </w:r>
            <w:r>
              <w:rPr>
                <w:rFonts w:eastAsia="Times New Roman"/>
                <w:b/>
                <w:bCs/>
                <w:sz w:val="20"/>
                <w:szCs w:val="26"/>
                <w:lang w:val="fr-FR" w:eastAsia="en-US" w:bidi="ar-EG"/>
              </w:rPr>
              <w:t> </w:t>
            </w:r>
            <w:r w:rsidRPr="004110FE">
              <w:rPr>
                <w:rFonts w:eastAsia="Times New Roman"/>
                <w:b/>
                <w:bCs/>
                <w:sz w:val="20"/>
                <w:szCs w:val="26"/>
                <w:lang w:val="fr-FR" w:eastAsia="en-US" w:bidi="ar-EG"/>
              </w:rPr>
              <w:t>753</w:t>
            </w:r>
          </w:p>
        </w:tc>
      </w:tr>
    </w:tbl>
    <w:p w:rsidR="005054D9" w:rsidRPr="004419CE" w:rsidRDefault="005054D9" w:rsidP="005054D9">
      <w:pPr>
        <w:keepNext/>
        <w:spacing w:before="240"/>
        <w:ind w:left="1134" w:hanging="1134"/>
        <w:rPr>
          <w:u w:val="single"/>
        </w:rPr>
      </w:pPr>
      <w:bookmarkStart w:id="726" w:name="_Toc452156644"/>
      <w:r w:rsidRPr="004419CE">
        <w:rPr>
          <w:u w:val="single"/>
          <w:rtl/>
        </w:rPr>
        <w:t>الالتزامات فيما يتعلق بالمزايا الأخرى للموظفين</w:t>
      </w:r>
      <w:bookmarkEnd w:id="726"/>
    </w:p>
    <w:p w:rsidR="005054D9" w:rsidRPr="004419CE" w:rsidRDefault="005054D9" w:rsidP="005054D9">
      <w:pPr>
        <w:rPr>
          <w:rtl/>
          <w:lang w:bidi="ar-EG"/>
        </w:rPr>
      </w:pPr>
      <w:r w:rsidRPr="004419CE">
        <w:rPr>
          <w:rtl/>
          <w:lang w:bidi="ar-EG"/>
        </w:rPr>
        <w:t>قبل إنشاء الصندوق المشترك للمعاشات التقاعدية لموظفي الأمم المتحدة وانضمام الاتحاد إليه وإلى صندوق التأمين الصحي للموظفين، كان الاتحاد قد أنشأ صندوقين لتقديم مزايا في حالة التقاعد أو الوفاة أو العجز وكذلك التأمين الصحي لموظفيه. وكان الصندوقان اللذان أنشأهما الاتحاد يعملان في شكل صندوق مغلق منذ انضمام الاتحاد إلى الصندوقين المذكورين أعلاه. والالتزامات مدرجة في بند الخصوم في الأجل الطويل. وقد أبرمت اتفاقيتان بين الاتحاد وهذين الصندوقين حرصاً على ضمان تمويلهما.</w:t>
      </w:r>
    </w:p>
    <w:p w:rsidR="005054D9" w:rsidRDefault="005054D9" w:rsidP="00202794">
      <w:pPr>
        <w:rPr>
          <w:rtl/>
          <w:lang w:bidi="ar-EG"/>
        </w:rPr>
      </w:pPr>
      <w:r w:rsidRPr="004419CE">
        <w:rPr>
          <w:rtl/>
          <w:lang w:bidi="ar-EG"/>
        </w:rPr>
        <w:t xml:space="preserve">وفي عام </w:t>
      </w:r>
      <w:r>
        <w:rPr>
          <w:lang w:val="fr-CH"/>
        </w:rPr>
        <w:t>2018</w:t>
      </w:r>
      <w:r w:rsidRPr="004419CE">
        <w:rPr>
          <w:rtl/>
          <w:lang w:bidi="ar-EG"/>
        </w:rPr>
        <w:t>، لم يستصوب الاتحاد جدوى التماس دراسة إكتوارية جديدة لصندوق تأمينات الموظفين. وفي </w:t>
      </w:r>
      <w:r w:rsidRPr="004419CE">
        <w:rPr>
          <w:lang w:val="fr-CH"/>
        </w:rPr>
        <w:t>31</w:t>
      </w:r>
      <w:r w:rsidRPr="004419CE">
        <w:rPr>
          <w:rtl/>
          <w:lang w:bidi="ar-EG"/>
        </w:rPr>
        <w:t> ديسمبر </w:t>
      </w:r>
      <w:r>
        <w:rPr>
          <w:lang w:val="fr-CH"/>
        </w:rPr>
        <w:t>2018</w:t>
      </w:r>
      <w:r w:rsidRPr="004419CE">
        <w:rPr>
          <w:rtl/>
          <w:lang w:bidi="ar-EG"/>
        </w:rPr>
        <w:t xml:space="preserve">، </w:t>
      </w:r>
      <w:r w:rsidRPr="004419CE">
        <w:rPr>
          <w:color w:val="000000"/>
          <w:rtl/>
        </w:rPr>
        <w:t>بقي الاحتياطي من أجل الالتزامات الناجمة عن المعاشات التقاعدية الراهنة لقدامى الموظفين المشاركين في صندوق التأمينات المقيدة في</w:t>
      </w:r>
      <w:r w:rsidR="00202794">
        <w:rPr>
          <w:rFonts w:hint="cs"/>
          <w:color w:val="000000"/>
          <w:rtl/>
        </w:rPr>
        <w:t> </w:t>
      </w:r>
      <w:r w:rsidRPr="004419CE">
        <w:rPr>
          <w:color w:val="000000"/>
          <w:rtl/>
        </w:rPr>
        <w:t xml:space="preserve">عام </w:t>
      </w:r>
      <w:r w:rsidRPr="004419CE">
        <w:rPr>
          <w:color w:val="000000"/>
        </w:rPr>
        <w:t>2010</w:t>
      </w:r>
      <w:r w:rsidRPr="004419CE">
        <w:rPr>
          <w:color w:val="000000"/>
          <w:rtl/>
        </w:rPr>
        <w:t xml:space="preserve"> بمقدار </w:t>
      </w:r>
      <w:r>
        <w:rPr>
          <w:color w:val="000000"/>
        </w:rPr>
        <w:t>54</w:t>
      </w:r>
      <w:r w:rsidRPr="004419CE">
        <w:rPr>
          <w:color w:val="000000"/>
        </w:rPr>
        <w:t> 000</w:t>
      </w:r>
      <w:r w:rsidRPr="004419CE">
        <w:rPr>
          <w:color w:val="000000"/>
          <w:rtl/>
        </w:rPr>
        <w:t xml:space="preserve"> فرنك سويسري دون تغيير</w:t>
      </w:r>
      <w:r w:rsidRPr="004419CE">
        <w:rPr>
          <w:rFonts w:hint="cs"/>
          <w:rtl/>
          <w:lang w:bidi="ar-EG"/>
        </w:rPr>
        <w:t>.</w:t>
      </w:r>
    </w:p>
    <w:p w:rsidR="004C11DE" w:rsidRPr="004419CE" w:rsidRDefault="004C11DE" w:rsidP="00073C0C">
      <w:pPr>
        <w:pStyle w:val="Heading5"/>
        <w:rPr>
          <w:rtl/>
        </w:rPr>
      </w:pPr>
      <w:bookmarkStart w:id="727" w:name="_Toc452156645"/>
      <w:bookmarkStart w:id="728" w:name="_Toc482792223"/>
      <w:bookmarkStart w:id="729" w:name="_Toc482793728"/>
      <w:bookmarkStart w:id="730" w:name="_Toc511402244"/>
      <w:bookmarkStart w:id="731" w:name="_Toc511756681"/>
      <w:bookmarkStart w:id="732" w:name="_Toc9614800"/>
      <w:r w:rsidRPr="004419CE">
        <w:rPr>
          <w:rtl/>
        </w:rPr>
        <w:t xml:space="preserve">الملاحظة </w:t>
      </w:r>
      <w:r w:rsidRPr="004419CE">
        <w:t>18</w:t>
      </w:r>
      <w:r w:rsidRPr="004419CE">
        <w:rPr>
          <w:rtl/>
        </w:rPr>
        <w:tab/>
        <w:t>الحسابات الاحتياطية</w:t>
      </w:r>
      <w:bookmarkEnd w:id="727"/>
      <w:bookmarkEnd w:id="728"/>
      <w:bookmarkEnd w:id="729"/>
      <w:bookmarkEnd w:id="730"/>
      <w:bookmarkEnd w:id="731"/>
      <w:bookmarkEnd w:id="732"/>
    </w:p>
    <w:p w:rsidR="004C11DE" w:rsidRPr="004419CE" w:rsidRDefault="004C11DE" w:rsidP="005054D9">
      <w:pPr>
        <w:rPr>
          <w:rtl/>
          <w:lang w:bidi="ar-EG"/>
        </w:rPr>
      </w:pPr>
      <w:r w:rsidRPr="004419CE">
        <w:rPr>
          <w:rtl/>
          <w:lang w:bidi="ar-EG"/>
        </w:rPr>
        <w:t xml:space="preserve">تشمل </w:t>
      </w:r>
      <w:r w:rsidRPr="004419CE">
        <w:rPr>
          <w:rtl/>
        </w:rPr>
        <w:t>الحسابات</w:t>
      </w:r>
      <w:r w:rsidRPr="004419CE">
        <w:rPr>
          <w:rtl/>
          <w:lang w:bidi="ar-EG"/>
        </w:rPr>
        <w:t xml:space="preserve"> الاحتياطية إزاء المخاطر والنفقات حساباً احتياطياً من أجل المنازعات يمثل التقييم في تاريخ إقفال الالتزامات المقبلة المرتبطة بأحداث ماضية من قبيل منازعات مختلفة يكون الاتحاد طرفاً فيها وكذلك تكلفة متوسطة بشأن النفقات الإدارية لكل حالة تقدم إلى المحكمة الإدارية لمنظمة العمل الدولية.</w:t>
      </w:r>
    </w:p>
    <w:p w:rsidR="004C11DE" w:rsidRPr="004419CE" w:rsidRDefault="004C11DE" w:rsidP="005054D9">
      <w:pPr>
        <w:spacing w:after="120"/>
        <w:rPr>
          <w:rtl/>
          <w:lang w:bidi="ar-EG"/>
        </w:rPr>
      </w:pPr>
      <w:r w:rsidRPr="004419CE">
        <w:rPr>
          <w:rtl/>
          <w:lang w:bidi="ar-EG"/>
        </w:rPr>
        <w:t>ويشكل الاحتياطي الذي يتناول معالجة بطاقات التبليغ عن الشبكات الساتلية </w:t>
      </w:r>
      <w:r w:rsidRPr="004419CE">
        <w:rPr>
          <w:lang w:bidi="ar-EG"/>
        </w:rPr>
        <w:t>(SNF)</w:t>
      </w:r>
      <w:r w:rsidRPr="004419CE">
        <w:rPr>
          <w:rtl/>
          <w:lang w:bidi="ar-EG"/>
        </w:rPr>
        <w:t xml:space="preserve"> المبلغ الذي يمكن للمشغّلين أن يطالبوا به من حيث إعفاء طلب النشر الذي يتقدمون به في أثناء السنة. وقد استهلك هذا الاحتياطي كلياً أثناء الفترة المالية.</w:t>
      </w:r>
    </w:p>
    <w:tbl>
      <w:tblPr>
        <w:tblStyle w:val="TableGrid11"/>
        <w:bidiVisual/>
        <w:tblW w:w="5000" w:type="pct"/>
        <w:jc w:val="center"/>
        <w:tblInd w:w="0" w:type="dxa"/>
        <w:tblLook w:val="04A0" w:firstRow="1" w:lastRow="0" w:firstColumn="1" w:lastColumn="0" w:noHBand="0" w:noVBand="1"/>
      </w:tblPr>
      <w:tblGrid>
        <w:gridCol w:w="3182"/>
        <w:gridCol w:w="2373"/>
        <w:gridCol w:w="2035"/>
        <w:gridCol w:w="2039"/>
      </w:tblGrid>
      <w:tr w:rsidR="004C11DE" w:rsidRPr="00F8402C" w:rsidTr="00D171A9">
        <w:trPr>
          <w:jc w:val="center"/>
        </w:trPr>
        <w:tc>
          <w:tcPr>
            <w:tcW w:w="2656" w:type="dxa"/>
            <w:tcBorders>
              <w:top w:val="single" w:sz="4" w:space="0" w:color="auto"/>
              <w:left w:val="single" w:sz="4" w:space="0" w:color="auto"/>
              <w:bottom w:val="single" w:sz="4" w:space="0" w:color="auto"/>
              <w:right w:val="single" w:sz="4" w:space="0" w:color="auto"/>
            </w:tcBorders>
            <w:noWrap/>
            <w:vAlign w:val="center"/>
          </w:tcPr>
          <w:p w:rsidR="004C11DE" w:rsidRPr="00F8402C" w:rsidRDefault="004C11DE" w:rsidP="00C84BD2">
            <w:pPr>
              <w:keepNext/>
              <w:keepLines/>
              <w:spacing w:before="40" w:after="40" w:line="240" w:lineRule="exact"/>
              <w:jc w:val="center"/>
              <w:rPr>
                <w:rFonts w:eastAsia="Times New Roman"/>
                <w:b/>
                <w:bCs/>
                <w:position w:val="2"/>
                <w:sz w:val="20"/>
                <w:szCs w:val="26"/>
                <w:rtl/>
                <w:lang w:eastAsia="en-US" w:bidi="ar-EG"/>
              </w:rPr>
            </w:pPr>
          </w:p>
        </w:tc>
        <w:tc>
          <w:tcPr>
            <w:tcW w:w="5390" w:type="dxa"/>
            <w:gridSpan w:val="3"/>
            <w:tcBorders>
              <w:top w:val="single" w:sz="4" w:space="0" w:color="auto"/>
              <w:left w:val="single" w:sz="4" w:space="0" w:color="auto"/>
              <w:bottom w:val="single" w:sz="4" w:space="0" w:color="auto"/>
              <w:right w:val="single" w:sz="4" w:space="0" w:color="auto"/>
            </w:tcBorders>
            <w:vAlign w:val="center"/>
          </w:tcPr>
          <w:p w:rsidR="004C11DE" w:rsidRPr="00F8402C" w:rsidRDefault="004C11DE" w:rsidP="00C84BD2">
            <w:pPr>
              <w:keepNext/>
              <w:keepLines/>
              <w:spacing w:before="40" w:after="40" w:line="240" w:lineRule="exact"/>
              <w:jc w:val="center"/>
              <w:rPr>
                <w:rFonts w:eastAsia="Times New Roman"/>
                <w:b/>
                <w:bCs/>
                <w:position w:val="2"/>
                <w:sz w:val="20"/>
                <w:szCs w:val="26"/>
                <w:rtl/>
                <w:lang w:eastAsia="en-US" w:bidi="ar-EG"/>
              </w:rPr>
            </w:pPr>
            <w:r w:rsidRPr="00F8402C">
              <w:rPr>
                <w:rFonts w:eastAsia="Times New Roman" w:hint="cs"/>
                <w:b/>
                <w:bCs/>
                <w:position w:val="2"/>
                <w:sz w:val="20"/>
                <w:szCs w:val="26"/>
                <w:rtl/>
                <w:lang w:eastAsia="en-US" w:bidi="ar-EG"/>
              </w:rPr>
              <w:t>الحسابات الاحتياطية</w:t>
            </w:r>
          </w:p>
        </w:tc>
      </w:tr>
      <w:tr w:rsidR="004C11DE" w:rsidRPr="00F8402C" w:rsidTr="00D171A9">
        <w:trPr>
          <w:jc w:val="center"/>
        </w:trPr>
        <w:tc>
          <w:tcPr>
            <w:tcW w:w="2660" w:type="dxa"/>
            <w:tcBorders>
              <w:top w:val="single" w:sz="4" w:space="0" w:color="auto"/>
              <w:left w:val="single" w:sz="4" w:space="0" w:color="auto"/>
              <w:bottom w:val="single" w:sz="4" w:space="0" w:color="auto"/>
              <w:right w:val="single" w:sz="4" w:space="0" w:color="auto"/>
            </w:tcBorders>
            <w:noWrap/>
            <w:vAlign w:val="center"/>
            <w:hideMark/>
          </w:tcPr>
          <w:p w:rsidR="004C11DE" w:rsidRPr="00F8402C" w:rsidRDefault="004C11DE" w:rsidP="00D171A9">
            <w:pPr>
              <w:keepNext/>
              <w:keepLines/>
              <w:spacing w:before="40" w:after="40" w:line="240" w:lineRule="exact"/>
              <w:jc w:val="left"/>
              <w:rPr>
                <w:rFonts w:eastAsia="Times New Roman"/>
                <w:b/>
                <w:bCs/>
                <w:position w:val="2"/>
                <w:sz w:val="20"/>
                <w:szCs w:val="26"/>
                <w:lang w:bidi="ar-EG"/>
              </w:rPr>
            </w:pPr>
            <w:r w:rsidRPr="00F8402C">
              <w:rPr>
                <w:rFonts w:eastAsia="Times New Roman"/>
                <w:b/>
                <w:bCs/>
                <w:position w:val="2"/>
                <w:sz w:val="20"/>
                <w:szCs w:val="26"/>
                <w:rtl/>
                <w:lang w:eastAsia="en-US" w:bidi="ar-EG"/>
              </w:rPr>
              <w:t>بآلاف الفرنكات السويسرية</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11DE" w:rsidRPr="00F8402C" w:rsidRDefault="004C11DE" w:rsidP="00C84BD2">
            <w:pPr>
              <w:keepNext/>
              <w:keepLines/>
              <w:spacing w:before="40" w:after="40" w:line="240" w:lineRule="exact"/>
              <w:jc w:val="center"/>
              <w:rPr>
                <w:rFonts w:eastAsia="Times New Roman"/>
                <w:b/>
                <w:bCs/>
                <w:position w:val="2"/>
                <w:sz w:val="20"/>
                <w:szCs w:val="26"/>
                <w:lang w:eastAsia="en-US" w:bidi="ar-EG"/>
              </w:rPr>
            </w:pPr>
            <w:r w:rsidRPr="00F8402C">
              <w:rPr>
                <w:rFonts w:eastAsia="Times New Roman"/>
                <w:b/>
                <w:bCs/>
                <w:position w:val="2"/>
                <w:sz w:val="20"/>
                <w:szCs w:val="26"/>
                <w:rtl/>
                <w:lang w:eastAsia="en-US" w:bidi="ar-EG"/>
              </w:rPr>
              <w:t>معالجة بطاقات التبليغ عن الشبكات الساتلية</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11DE" w:rsidRPr="00F8402C" w:rsidRDefault="004C11DE" w:rsidP="00C84BD2">
            <w:pPr>
              <w:keepNext/>
              <w:keepLines/>
              <w:spacing w:before="40" w:after="40" w:line="240" w:lineRule="exact"/>
              <w:jc w:val="center"/>
              <w:rPr>
                <w:rFonts w:eastAsia="Times New Roman"/>
                <w:b/>
                <w:bCs/>
                <w:position w:val="2"/>
                <w:sz w:val="20"/>
                <w:szCs w:val="26"/>
                <w:lang w:eastAsia="en-US" w:bidi="ar-EG"/>
              </w:rPr>
            </w:pPr>
            <w:r w:rsidRPr="00F8402C">
              <w:rPr>
                <w:rFonts w:eastAsia="Times New Roman"/>
                <w:b/>
                <w:bCs/>
                <w:position w:val="2"/>
                <w:sz w:val="20"/>
                <w:szCs w:val="26"/>
                <w:rtl/>
                <w:lang w:eastAsia="en-US" w:bidi="ar-EG"/>
              </w:rPr>
              <w:t>المنازعات</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11DE" w:rsidRPr="00F8402C" w:rsidRDefault="004C11DE" w:rsidP="00C84BD2">
            <w:pPr>
              <w:keepNext/>
              <w:keepLines/>
              <w:spacing w:before="40" w:after="40" w:line="240" w:lineRule="exact"/>
              <w:jc w:val="center"/>
              <w:rPr>
                <w:rFonts w:eastAsia="Times New Roman"/>
                <w:b/>
                <w:bCs/>
                <w:position w:val="2"/>
                <w:sz w:val="20"/>
                <w:szCs w:val="26"/>
                <w:lang w:eastAsia="en-US" w:bidi="ar-EG"/>
              </w:rPr>
            </w:pPr>
            <w:r w:rsidRPr="00F8402C">
              <w:rPr>
                <w:rFonts w:eastAsia="Times New Roman"/>
                <w:b/>
                <w:bCs/>
                <w:position w:val="2"/>
                <w:sz w:val="20"/>
                <w:szCs w:val="26"/>
                <w:rtl/>
                <w:lang w:eastAsia="en-US" w:bidi="ar-EG"/>
              </w:rPr>
              <w:t>المجموع</w:t>
            </w:r>
          </w:p>
        </w:tc>
      </w:tr>
      <w:tr w:rsidR="004C11DE" w:rsidRPr="00F8402C" w:rsidTr="00C84BD2">
        <w:trPr>
          <w:jc w:val="center"/>
        </w:trPr>
        <w:tc>
          <w:tcPr>
            <w:tcW w:w="2660" w:type="dxa"/>
            <w:tcBorders>
              <w:top w:val="single" w:sz="4" w:space="0" w:color="auto"/>
              <w:left w:val="single" w:sz="4" w:space="0" w:color="auto"/>
              <w:bottom w:val="single" w:sz="4" w:space="0" w:color="auto"/>
              <w:right w:val="single" w:sz="4" w:space="0" w:color="auto"/>
            </w:tcBorders>
            <w:noWrap/>
            <w:vAlign w:val="center"/>
            <w:hideMark/>
          </w:tcPr>
          <w:p w:rsidR="004C11DE" w:rsidRPr="00F8402C" w:rsidRDefault="004C11DE" w:rsidP="00C84BD2">
            <w:pPr>
              <w:keepNext/>
              <w:keepLines/>
              <w:spacing w:before="40" w:after="40" w:line="240" w:lineRule="exact"/>
              <w:jc w:val="left"/>
              <w:rPr>
                <w:rFonts w:eastAsia="Times New Roman"/>
                <w:b/>
                <w:bCs/>
                <w:position w:val="2"/>
                <w:sz w:val="20"/>
                <w:szCs w:val="26"/>
                <w:lang w:val="fr-FR" w:eastAsia="en-US" w:bidi="ar-EG"/>
              </w:rPr>
            </w:pPr>
            <w:r w:rsidRPr="00F8402C">
              <w:rPr>
                <w:rFonts w:eastAsia="Times New Roman"/>
                <w:b/>
                <w:bCs/>
                <w:position w:val="2"/>
                <w:sz w:val="20"/>
                <w:szCs w:val="26"/>
                <w:rtl/>
                <w:lang w:val="fr-FR" w:eastAsia="en-US" w:bidi="ar-EG"/>
              </w:rPr>
              <w:t>الرصيد الافتتاحي</w:t>
            </w:r>
          </w:p>
        </w:tc>
        <w:tc>
          <w:tcPr>
            <w:tcW w:w="1984" w:type="dxa"/>
            <w:tcBorders>
              <w:top w:val="nil"/>
              <w:left w:val="nil"/>
              <w:bottom w:val="single" w:sz="4" w:space="0" w:color="auto"/>
              <w:right w:val="single" w:sz="4" w:space="0" w:color="auto"/>
            </w:tcBorders>
            <w:shd w:val="clear" w:color="auto" w:fill="auto"/>
            <w:noWrap/>
            <w:vAlign w:val="center"/>
            <w:hideMark/>
          </w:tcPr>
          <w:p w:rsidR="004C11DE" w:rsidRPr="00F8402C" w:rsidRDefault="004C11DE" w:rsidP="00C84BD2">
            <w:pPr>
              <w:spacing w:before="40" w:after="40" w:line="240" w:lineRule="exact"/>
              <w:jc w:val="left"/>
              <w:rPr>
                <w:rFonts w:eastAsia="Times New Roman"/>
                <w:b/>
                <w:bCs/>
                <w:position w:val="2"/>
                <w:sz w:val="20"/>
                <w:szCs w:val="26"/>
                <w:lang w:val="fr-FR" w:eastAsia="en-US" w:bidi="ar-EG"/>
              </w:rPr>
            </w:pPr>
            <w:r w:rsidRPr="00F8402C">
              <w:rPr>
                <w:rFonts w:eastAsia="Times New Roman"/>
                <w:b/>
                <w:bCs/>
                <w:position w:val="2"/>
                <w:sz w:val="20"/>
                <w:szCs w:val="26"/>
                <w:lang w:val="fr-FR" w:eastAsia="en-US" w:bidi="ar-EG"/>
              </w:rPr>
              <w:t>501  </w:t>
            </w:r>
          </w:p>
        </w:tc>
        <w:tc>
          <w:tcPr>
            <w:tcW w:w="1701" w:type="dxa"/>
            <w:tcBorders>
              <w:top w:val="nil"/>
              <w:left w:val="nil"/>
              <w:bottom w:val="single" w:sz="4" w:space="0" w:color="auto"/>
              <w:right w:val="single" w:sz="4" w:space="0" w:color="auto"/>
            </w:tcBorders>
            <w:shd w:val="clear" w:color="auto" w:fill="auto"/>
            <w:noWrap/>
            <w:vAlign w:val="center"/>
            <w:hideMark/>
          </w:tcPr>
          <w:p w:rsidR="004C11DE" w:rsidRPr="00F8402C" w:rsidRDefault="004C11DE" w:rsidP="00C84BD2">
            <w:pPr>
              <w:spacing w:before="40" w:after="40" w:line="240" w:lineRule="exact"/>
              <w:jc w:val="left"/>
              <w:rPr>
                <w:rFonts w:eastAsia="Times New Roman"/>
                <w:b/>
                <w:bCs/>
                <w:position w:val="2"/>
                <w:sz w:val="20"/>
                <w:szCs w:val="26"/>
                <w:lang w:val="fr-FR" w:eastAsia="en-US" w:bidi="ar-EG"/>
              </w:rPr>
            </w:pPr>
            <w:r w:rsidRPr="00F8402C">
              <w:rPr>
                <w:rFonts w:eastAsia="Times New Roman"/>
                <w:b/>
                <w:bCs/>
                <w:position w:val="2"/>
                <w:sz w:val="20"/>
                <w:szCs w:val="26"/>
                <w:lang w:val="fr-FR" w:eastAsia="en-US" w:bidi="ar-EG"/>
              </w:rPr>
              <w:t>1 135  </w:t>
            </w:r>
          </w:p>
        </w:tc>
        <w:tc>
          <w:tcPr>
            <w:tcW w:w="1701" w:type="dxa"/>
            <w:tcBorders>
              <w:top w:val="nil"/>
              <w:left w:val="nil"/>
              <w:bottom w:val="single" w:sz="4" w:space="0" w:color="auto"/>
              <w:right w:val="single" w:sz="4" w:space="0" w:color="auto"/>
            </w:tcBorders>
            <w:shd w:val="clear" w:color="auto" w:fill="auto"/>
            <w:noWrap/>
            <w:vAlign w:val="center"/>
            <w:hideMark/>
          </w:tcPr>
          <w:p w:rsidR="004C11DE" w:rsidRPr="00F8402C" w:rsidRDefault="004C11DE" w:rsidP="00C84BD2">
            <w:pPr>
              <w:spacing w:before="40" w:after="40" w:line="240" w:lineRule="exact"/>
              <w:jc w:val="left"/>
              <w:rPr>
                <w:rFonts w:eastAsia="Times New Roman"/>
                <w:b/>
                <w:bCs/>
                <w:position w:val="2"/>
                <w:sz w:val="20"/>
                <w:szCs w:val="26"/>
                <w:lang w:val="fr-FR" w:eastAsia="en-US" w:bidi="ar-EG"/>
              </w:rPr>
            </w:pPr>
            <w:r w:rsidRPr="00F8402C">
              <w:rPr>
                <w:rFonts w:eastAsia="Times New Roman"/>
                <w:b/>
                <w:bCs/>
                <w:position w:val="2"/>
                <w:sz w:val="20"/>
                <w:szCs w:val="26"/>
                <w:lang w:val="fr-FR" w:eastAsia="en-US" w:bidi="ar-EG"/>
              </w:rPr>
              <w:t>1 636  </w:t>
            </w:r>
          </w:p>
        </w:tc>
      </w:tr>
      <w:tr w:rsidR="004C11DE" w:rsidRPr="00F8402C" w:rsidTr="00C84BD2">
        <w:trPr>
          <w:jc w:val="center"/>
        </w:trPr>
        <w:tc>
          <w:tcPr>
            <w:tcW w:w="2660" w:type="dxa"/>
            <w:tcBorders>
              <w:top w:val="single" w:sz="4" w:space="0" w:color="auto"/>
              <w:left w:val="single" w:sz="4" w:space="0" w:color="auto"/>
              <w:bottom w:val="nil"/>
              <w:right w:val="single" w:sz="4" w:space="0" w:color="auto"/>
            </w:tcBorders>
            <w:noWrap/>
            <w:vAlign w:val="center"/>
            <w:hideMark/>
          </w:tcPr>
          <w:p w:rsidR="004C11DE" w:rsidRPr="00F8402C" w:rsidRDefault="004C11DE" w:rsidP="00C84BD2">
            <w:pPr>
              <w:keepNext/>
              <w:keepLines/>
              <w:spacing w:before="40" w:after="40" w:line="240" w:lineRule="exact"/>
              <w:jc w:val="left"/>
              <w:rPr>
                <w:rFonts w:eastAsia="Times New Roman"/>
                <w:position w:val="2"/>
                <w:sz w:val="20"/>
                <w:szCs w:val="26"/>
                <w:lang w:val="fr-FR" w:eastAsia="en-US" w:bidi="ar-EG"/>
              </w:rPr>
            </w:pPr>
            <w:r w:rsidRPr="00F8402C">
              <w:rPr>
                <w:rFonts w:eastAsia="Times New Roman"/>
                <w:position w:val="2"/>
                <w:sz w:val="20"/>
                <w:szCs w:val="26"/>
                <w:rtl/>
                <w:lang w:val="fr-FR" w:eastAsia="en-US" w:bidi="ar-EG"/>
              </w:rPr>
              <w:t>زيادة</w:t>
            </w:r>
          </w:p>
        </w:tc>
        <w:tc>
          <w:tcPr>
            <w:tcW w:w="1984" w:type="dxa"/>
            <w:tcBorders>
              <w:top w:val="nil"/>
              <w:left w:val="nil"/>
              <w:bottom w:val="nil"/>
              <w:right w:val="single" w:sz="4" w:space="0" w:color="auto"/>
            </w:tcBorders>
            <w:shd w:val="clear" w:color="auto" w:fill="auto"/>
            <w:noWrap/>
            <w:vAlign w:val="bottom"/>
            <w:hideMark/>
          </w:tcPr>
          <w:p w:rsidR="004C11DE" w:rsidRPr="00F8402C" w:rsidRDefault="004C11DE" w:rsidP="00C84BD2">
            <w:pPr>
              <w:spacing w:before="40" w:after="40" w:line="240" w:lineRule="exact"/>
              <w:jc w:val="left"/>
              <w:rPr>
                <w:rFonts w:eastAsia="Times New Roman"/>
                <w:position w:val="2"/>
                <w:sz w:val="20"/>
                <w:szCs w:val="26"/>
                <w:lang w:val="fr-FR" w:eastAsia="en-US" w:bidi="ar-EG"/>
              </w:rPr>
            </w:pPr>
            <w:r w:rsidRPr="00F8402C">
              <w:rPr>
                <w:rFonts w:eastAsia="Times New Roman"/>
                <w:position w:val="2"/>
                <w:sz w:val="20"/>
                <w:szCs w:val="26"/>
                <w:lang w:val="fr-FR" w:eastAsia="en-US" w:bidi="ar-EG"/>
              </w:rPr>
              <w:t>604</w:t>
            </w:r>
            <w:r w:rsidRPr="00F8402C">
              <w:rPr>
                <w:rFonts w:eastAsia="Times New Roman"/>
                <w:b/>
                <w:bCs/>
                <w:position w:val="2"/>
                <w:sz w:val="20"/>
                <w:szCs w:val="26"/>
                <w:lang w:val="fr-FR" w:eastAsia="en-US" w:bidi="ar-EG"/>
              </w:rPr>
              <w:t>  </w:t>
            </w:r>
          </w:p>
        </w:tc>
        <w:tc>
          <w:tcPr>
            <w:tcW w:w="1701" w:type="dxa"/>
            <w:tcBorders>
              <w:top w:val="nil"/>
              <w:left w:val="nil"/>
              <w:bottom w:val="nil"/>
              <w:right w:val="single" w:sz="4" w:space="0" w:color="auto"/>
            </w:tcBorders>
            <w:shd w:val="clear" w:color="auto" w:fill="auto"/>
            <w:noWrap/>
            <w:vAlign w:val="bottom"/>
            <w:hideMark/>
          </w:tcPr>
          <w:p w:rsidR="004C11DE" w:rsidRPr="00F8402C" w:rsidRDefault="004C11DE" w:rsidP="00C84BD2">
            <w:pPr>
              <w:spacing w:before="40" w:after="40" w:line="240" w:lineRule="exact"/>
              <w:jc w:val="left"/>
              <w:rPr>
                <w:rFonts w:eastAsia="Times New Roman"/>
                <w:position w:val="2"/>
                <w:sz w:val="20"/>
                <w:szCs w:val="26"/>
                <w:lang w:val="fr-FR" w:eastAsia="en-US" w:bidi="ar-EG"/>
              </w:rPr>
            </w:pPr>
            <w:r w:rsidRPr="00F8402C">
              <w:rPr>
                <w:rFonts w:eastAsia="Times New Roman"/>
                <w:position w:val="2"/>
                <w:sz w:val="20"/>
                <w:szCs w:val="26"/>
                <w:lang w:val="fr-FR" w:eastAsia="en-US" w:bidi="ar-EG"/>
              </w:rPr>
              <w:t>6 068  </w:t>
            </w:r>
          </w:p>
        </w:tc>
        <w:tc>
          <w:tcPr>
            <w:tcW w:w="1701" w:type="dxa"/>
            <w:tcBorders>
              <w:top w:val="nil"/>
              <w:left w:val="nil"/>
              <w:bottom w:val="nil"/>
              <w:right w:val="single" w:sz="4" w:space="0" w:color="auto"/>
            </w:tcBorders>
            <w:shd w:val="clear" w:color="auto" w:fill="auto"/>
            <w:noWrap/>
            <w:vAlign w:val="bottom"/>
            <w:hideMark/>
          </w:tcPr>
          <w:p w:rsidR="004C11DE" w:rsidRPr="00F8402C" w:rsidRDefault="004C11DE" w:rsidP="00C84BD2">
            <w:pPr>
              <w:spacing w:before="40" w:after="40" w:line="240" w:lineRule="exact"/>
              <w:jc w:val="left"/>
              <w:rPr>
                <w:rFonts w:eastAsia="Times New Roman"/>
                <w:position w:val="2"/>
                <w:sz w:val="20"/>
                <w:szCs w:val="26"/>
                <w:lang w:val="fr-FR" w:eastAsia="en-US" w:bidi="ar-EG"/>
              </w:rPr>
            </w:pPr>
            <w:r w:rsidRPr="00F8402C">
              <w:rPr>
                <w:rFonts w:eastAsia="Times New Roman"/>
                <w:position w:val="2"/>
                <w:sz w:val="20"/>
                <w:szCs w:val="26"/>
                <w:lang w:val="fr-FR" w:eastAsia="en-US" w:bidi="ar-EG"/>
              </w:rPr>
              <w:t>6 673  </w:t>
            </w:r>
          </w:p>
        </w:tc>
      </w:tr>
      <w:tr w:rsidR="004C11DE" w:rsidRPr="00F8402C" w:rsidTr="00C84BD2">
        <w:trPr>
          <w:jc w:val="center"/>
        </w:trPr>
        <w:tc>
          <w:tcPr>
            <w:tcW w:w="2660" w:type="dxa"/>
            <w:tcBorders>
              <w:top w:val="nil"/>
              <w:left w:val="single" w:sz="4" w:space="0" w:color="auto"/>
              <w:bottom w:val="nil"/>
              <w:right w:val="single" w:sz="4" w:space="0" w:color="auto"/>
            </w:tcBorders>
            <w:noWrap/>
            <w:vAlign w:val="center"/>
            <w:hideMark/>
          </w:tcPr>
          <w:p w:rsidR="004C11DE" w:rsidRPr="00F8402C" w:rsidRDefault="004C11DE" w:rsidP="00C84BD2">
            <w:pPr>
              <w:keepNext/>
              <w:keepLines/>
              <w:spacing w:before="40" w:after="40" w:line="240" w:lineRule="exact"/>
              <w:jc w:val="left"/>
              <w:rPr>
                <w:rFonts w:eastAsia="Times New Roman"/>
                <w:position w:val="2"/>
                <w:sz w:val="20"/>
                <w:szCs w:val="26"/>
                <w:lang w:val="fr-FR" w:eastAsia="en-US" w:bidi="ar-EG"/>
              </w:rPr>
            </w:pPr>
            <w:r w:rsidRPr="00F8402C">
              <w:rPr>
                <w:rFonts w:eastAsia="Times New Roman"/>
                <w:position w:val="2"/>
                <w:sz w:val="20"/>
                <w:szCs w:val="26"/>
                <w:rtl/>
                <w:lang w:val="fr-FR" w:eastAsia="en-US" w:bidi="ar-EG"/>
              </w:rPr>
              <w:t>استخدام أثناء السنة</w:t>
            </w:r>
          </w:p>
        </w:tc>
        <w:tc>
          <w:tcPr>
            <w:tcW w:w="1984" w:type="dxa"/>
            <w:tcBorders>
              <w:top w:val="nil"/>
              <w:left w:val="nil"/>
              <w:bottom w:val="nil"/>
              <w:right w:val="single" w:sz="4" w:space="0" w:color="auto"/>
            </w:tcBorders>
            <w:shd w:val="clear" w:color="auto" w:fill="auto"/>
            <w:noWrap/>
            <w:vAlign w:val="bottom"/>
            <w:hideMark/>
          </w:tcPr>
          <w:p w:rsidR="004C11DE" w:rsidRPr="00F8402C" w:rsidRDefault="004C11DE" w:rsidP="00073C0C">
            <w:pPr>
              <w:spacing w:before="40" w:after="40" w:line="240" w:lineRule="exact"/>
              <w:jc w:val="left"/>
              <w:rPr>
                <w:rFonts w:eastAsia="Times New Roman"/>
                <w:position w:val="2"/>
                <w:sz w:val="20"/>
                <w:szCs w:val="26"/>
                <w:lang w:eastAsia="en-US" w:bidi="ar-EG"/>
              </w:rPr>
            </w:pPr>
            <w:r w:rsidRPr="00F8402C">
              <w:rPr>
                <w:rFonts w:eastAsia="Times New Roman"/>
                <w:position w:val="2"/>
                <w:sz w:val="20"/>
                <w:szCs w:val="26"/>
                <w:lang w:val="fr-FR" w:eastAsia="en-US" w:bidi="ar-EG"/>
              </w:rPr>
              <w:t>274–</w:t>
            </w:r>
          </w:p>
        </w:tc>
        <w:tc>
          <w:tcPr>
            <w:tcW w:w="1701" w:type="dxa"/>
            <w:tcBorders>
              <w:top w:val="nil"/>
              <w:left w:val="nil"/>
              <w:bottom w:val="nil"/>
              <w:right w:val="single" w:sz="4" w:space="0" w:color="auto"/>
            </w:tcBorders>
            <w:shd w:val="clear" w:color="auto" w:fill="auto"/>
            <w:noWrap/>
            <w:vAlign w:val="bottom"/>
            <w:hideMark/>
          </w:tcPr>
          <w:p w:rsidR="004C11DE" w:rsidRPr="00F8402C" w:rsidRDefault="004C11DE" w:rsidP="00C84BD2">
            <w:pPr>
              <w:spacing w:before="40" w:after="40" w:line="240" w:lineRule="exact"/>
              <w:jc w:val="left"/>
              <w:rPr>
                <w:rFonts w:eastAsia="Times New Roman"/>
                <w:position w:val="2"/>
                <w:sz w:val="20"/>
                <w:szCs w:val="26"/>
                <w:lang w:val="fr-FR" w:eastAsia="en-US" w:bidi="ar-EG"/>
              </w:rPr>
            </w:pPr>
            <w:r w:rsidRPr="00F8402C">
              <w:rPr>
                <w:rFonts w:eastAsia="Times New Roman"/>
                <w:position w:val="2"/>
                <w:sz w:val="20"/>
                <w:szCs w:val="26"/>
                <w:lang w:val="fr-FR" w:eastAsia="en-US" w:bidi="ar-EG"/>
              </w:rPr>
              <w:t>286–</w:t>
            </w:r>
          </w:p>
        </w:tc>
        <w:tc>
          <w:tcPr>
            <w:tcW w:w="1701" w:type="dxa"/>
            <w:tcBorders>
              <w:top w:val="nil"/>
              <w:left w:val="nil"/>
              <w:bottom w:val="nil"/>
              <w:right w:val="single" w:sz="4" w:space="0" w:color="auto"/>
            </w:tcBorders>
            <w:shd w:val="clear" w:color="auto" w:fill="auto"/>
            <w:noWrap/>
            <w:vAlign w:val="bottom"/>
            <w:hideMark/>
          </w:tcPr>
          <w:p w:rsidR="004C11DE" w:rsidRPr="00F8402C" w:rsidRDefault="004C11DE" w:rsidP="00C84BD2">
            <w:pPr>
              <w:spacing w:before="40" w:after="40" w:line="240" w:lineRule="exact"/>
              <w:jc w:val="left"/>
              <w:rPr>
                <w:rFonts w:eastAsia="Times New Roman"/>
                <w:position w:val="2"/>
                <w:sz w:val="20"/>
                <w:szCs w:val="26"/>
                <w:lang w:val="fr-FR" w:eastAsia="en-US" w:bidi="ar-EG"/>
              </w:rPr>
            </w:pPr>
            <w:r w:rsidRPr="00F8402C">
              <w:rPr>
                <w:rFonts w:eastAsia="Times New Roman"/>
                <w:position w:val="2"/>
                <w:sz w:val="20"/>
                <w:szCs w:val="26"/>
                <w:lang w:val="fr-FR" w:eastAsia="en-US" w:bidi="ar-EG"/>
              </w:rPr>
              <w:t>560–</w:t>
            </w:r>
          </w:p>
        </w:tc>
      </w:tr>
      <w:tr w:rsidR="004C11DE" w:rsidRPr="00F8402C" w:rsidTr="00C84BD2">
        <w:trPr>
          <w:jc w:val="center"/>
        </w:trPr>
        <w:tc>
          <w:tcPr>
            <w:tcW w:w="2660" w:type="dxa"/>
            <w:tcBorders>
              <w:top w:val="nil"/>
              <w:left w:val="single" w:sz="4" w:space="0" w:color="auto"/>
              <w:bottom w:val="nil"/>
              <w:right w:val="single" w:sz="4" w:space="0" w:color="auto"/>
            </w:tcBorders>
            <w:noWrap/>
            <w:vAlign w:val="center"/>
            <w:hideMark/>
          </w:tcPr>
          <w:p w:rsidR="004C11DE" w:rsidRPr="00F8402C" w:rsidRDefault="004C11DE" w:rsidP="00C84BD2">
            <w:pPr>
              <w:keepNext/>
              <w:keepLines/>
              <w:spacing w:before="40" w:after="40" w:line="240" w:lineRule="exact"/>
              <w:jc w:val="left"/>
              <w:rPr>
                <w:rFonts w:eastAsia="Times New Roman"/>
                <w:position w:val="2"/>
                <w:sz w:val="20"/>
                <w:szCs w:val="26"/>
                <w:lang w:val="fr-FR" w:eastAsia="en-US" w:bidi="ar-EG"/>
              </w:rPr>
            </w:pPr>
            <w:r w:rsidRPr="00F8402C">
              <w:rPr>
                <w:rFonts w:eastAsia="Times New Roman"/>
                <w:position w:val="2"/>
                <w:sz w:val="20"/>
                <w:szCs w:val="26"/>
                <w:rtl/>
                <w:lang w:val="fr-FR" w:eastAsia="en-US" w:bidi="ar-EG"/>
              </w:rPr>
              <w:t>تحرير</w:t>
            </w:r>
          </w:p>
        </w:tc>
        <w:tc>
          <w:tcPr>
            <w:tcW w:w="1984" w:type="dxa"/>
            <w:tcBorders>
              <w:top w:val="nil"/>
              <w:left w:val="nil"/>
              <w:bottom w:val="nil"/>
              <w:right w:val="single" w:sz="4" w:space="0" w:color="auto"/>
            </w:tcBorders>
            <w:shd w:val="clear" w:color="auto" w:fill="auto"/>
            <w:noWrap/>
            <w:vAlign w:val="bottom"/>
            <w:hideMark/>
          </w:tcPr>
          <w:p w:rsidR="004C11DE" w:rsidRPr="00F8402C" w:rsidRDefault="004C11DE" w:rsidP="00C84BD2">
            <w:pPr>
              <w:spacing w:before="40" w:after="40" w:line="240" w:lineRule="exact"/>
              <w:jc w:val="left"/>
              <w:rPr>
                <w:rFonts w:eastAsia="Times New Roman"/>
                <w:position w:val="2"/>
                <w:sz w:val="20"/>
                <w:szCs w:val="26"/>
                <w:lang w:val="fr-FR" w:eastAsia="en-US" w:bidi="ar-EG"/>
              </w:rPr>
            </w:pPr>
            <w:r w:rsidRPr="00F8402C">
              <w:rPr>
                <w:rFonts w:eastAsia="Times New Roman"/>
                <w:position w:val="2"/>
                <w:sz w:val="20"/>
                <w:szCs w:val="26"/>
                <w:lang w:val="fr-FR" w:eastAsia="en-US" w:bidi="ar-EG"/>
              </w:rPr>
              <w:t>227–</w:t>
            </w:r>
          </w:p>
        </w:tc>
        <w:tc>
          <w:tcPr>
            <w:tcW w:w="1701" w:type="dxa"/>
            <w:tcBorders>
              <w:top w:val="nil"/>
              <w:left w:val="nil"/>
              <w:bottom w:val="nil"/>
              <w:right w:val="single" w:sz="4" w:space="0" w:color="auto"/>
            </w:tcBorders>
            <w:shd w:val="clear" w:color="auto" w:fill="auto"/>
            <w:noWrap/>
            <w:vAlign w:val="bottom"/>
            <w:hideMark/>
          </w:tcPr>
          <w:p w:rsidR="004C11DE" w:rsidRPr="00F8402C" w:rsidRDefault="004C11DE" w:rsidP="00C84BD2">
            <w:pPr>
              <w:spacing w:before="40" w:after="40" w:line="240" w:lineRule="exact"/>
              <w:jc w:val="left"/>
              <w:rPr>
                <w:rFonts w:eastAsia="Times New Roman"/>
                <w:position w:val="2"/>
                <w:sz w:val="20"/>
                <w:szCs w:val="26"/>
                <w:lang w:val="fr-FR" w:eastAsia="en-US" w:bidi="ar-EG"/>
              </w:rPr>
            </w:pPr>
            <w:r w:rsidRPr="00F8402C">
              <w:rPr>
                <w:rFonts w:eastAsia="Times New Roman"/>
                <w:position w:val="2"/>
                <w:sz w:val="20"/>
                <w:szCs w:val="26"/>
                <w:lang w:val="fr-FR" w:eastAsia="en-US" w:bidi="ar-EG"/>
              </w:rPr>
              <w:t>689–</w:t>
            </w:r>
          </w:p>
        </w:tc>
        <w:tc>
          <w:tcPr>
            <w:tcW w:w="1701" w:type="dxa"/>
            <w:tcBorders>
              <w:top w:val="nil"/>
              <w:left w:val="nil"/>
              <w:bottom w:val="nil"/>
              <w:right w:val="single" w:sz="4" w:space="0" w:color="auto"/>
            </w:tcBorders>
            <w:shd w:val="clear" w:color="auto" w:fill="auto"/>
            <w:noWrap/>
            <w:vAlign w:val="bottom"/>
            <w:hideMark/>
          </w:tcPr>
          <w:p w:rsidR="004C11DE" w:rsidRPr="00F8402C" w:rsidRDefault="004C11DE" w:rsidP="00C84BD2">
            <w:pPr>
              <w:spacing w:before="40" w:after="40" w:line="240" w:lineRule="exact"/>
              <w:jc w:val="left"/>
              <w:rPr>
                <w:rFonts w:eastAsia="Times New Roman"/>
                <w:position w:val="2"/>
                <w:sz w:val="20"/>
                <w:szCs w:val="26"/>
                <w:lang w:val="fr-FR" w:eastAsia="en-US" w:bidi="ar-EG"/>
              </w:rPr>
            </w:pPr>
            <w:r w:rsidRPr="00F8402C">
              <w:rPr>
                <w:rFonts w:eastAsia="Times New Roman"/>
                <w:position w:val="2"/>
                <w:sz w:val="20"/>
                <w:szCs w:val="26"/>
                <w:lang w:val="fr-FR" w:eastAsia="en-US" w:bidi="ar-EG"/>
              </w:rPr>
              <w:t>917–</w:t>
            </w:r>
          </w:p>
        </w:tc>
      </w:tr>
      <w:tr w:rsidR="004C11DE" w:rsidRPr="00F8402C" w:rsidTr="00C84BD2">
        <w:trPr>
          <w:jc w:val="center"/>
        </w:trPr>
        <w:tc>
          <w:tcPr>
            <w:tcW w:w="2660" w:type="dxa"/>
            <w:tcBorders>
              <w:top w:val="nil"/>
              <w:left w:val="single" w:sz="4" w:space="0" w:color="auto"/>
              <w:bottom w:val="nil"/>
              <w:right w:val="single" w:sz="4" w:space="0" w:color="auto"/>
            </w:tcBorders>
            <w:noWrap/>
            <w:vAlign w:val="center"/>
          </w:tcPr>
          <w:p w:rsidR="004C11DE" w:rsidRPr="00F8402C" w:rsidRDefault="004C11DE" w:rsidP="00C84BD2">
            <w:pPr>
              <w:keepNext/>
              <w:keepLines/>
              <w:spacing w:before="40" w:after="40" w:line="240" w:lineRule="exact"/>
              <w:jc w:val="left"/>
              <w:rPr>
                <w:rFonts w:eastAsia="Times New Roman"/>
                <w:position w:val="2"/>
                <w:sz w:val="20"/>
                <w:szCs w:val="26"/>
                <w:rtl/>
                <w:lang w:val="fr-FR" w:eastAsia="en-US" w:bidi="ar-EG"/>
              </w:rPr>
            </w:pPr>
            <w:r w:rsidRPr="00F8402C">
              <w:rPr>
                <w:rFonts w:eastAsia="Times New Roman" w:hint="cs"/>
                <w:position w:val="2"/>
                <w:sz w:val="20"/>
                <w:szCs w:val="26"/>
                <w:rtl/>
                <w:lang w:val="fr-FR" w:eastAsia="en-US" w:bidi="ar-EG"/>
              </w:rPr>
              <w:t>تحويل</w:t>
            </w:r>
          </w:p>
        </w:tc>
        <w:tc>
          <w:tcPr>
            <w:tcW w:w="1984" w:type="dxa"/>
            <w:tcBorders>
              <w:top w:val="nil"/>
              <w:left w:val="nil"/>
              <w:bottom w:val="nil"/>
              <w:right w:val="single" w:sz="4" w:space="0" w:color="auto"/>
            </w:tcBorders>
            <w:shd w:val="clear" w:color="auto" w:fill="auto"/>
            <w:noWrap/>
            <w:vAlign w:val="bottom"/>
          </w:tcPr>
          <w:p w:rsidR="004C11DE" w:rsidRPr="00F8402C" w:rsidRDefault="004C11DE" w:rsidP="00C84BD2">
            <w:pPr>
              <w:spacing w:before="40" w:after="40" w:line="240" w:lineRule="exact"/>
              <w:jc w:val="left"/>
              <w:rPr>
                <w:rFonts w:eastAsia="Times New Roman"/>
                <w:position w:val="2"/>
                <w:sz w:val="20"/>
                <w:szCs w:val="26"/>
                <w:lang w:val="fr-FR" w:eastAsia="en-US" w:bidi="ar-EG"/>
              </w:rPr>
            </w:pPr>
          </w:p>
        </w:tc>
        <w:tc>
          <w:tcPr>
            <w:tcW w:w="1701" w:type="dxa"/>
            <w:tcBorders>
              <w:top w:val="nil"/>
              <w:left w:val="nil"/>
              <w:bottom w:val="nil"/>
              <w:right w:val="single" w:sz="4" w:space="0" w:color="auto"/>
            </w:tcBorders>
            <w:shd w:val="clear" w:color="auto" w:fill="auto"/>
            <w:noWrap/>
            <w:vAlign w:val="bottom"/>
          </w:tcPr>
          <w:p w:rsidR="004C11DE" w:rsidRPr="00F8402C" w:rsidRDefault="004C11DE" w:rsidP="00C84BD2">
            <w:pPr>
              <w:spacing w:before="40" w:after="40" w:line="240" w:lineRule="exact"/>
              <w:jc w:val="left"/>
              <w:rPr>
                <w:rFonts w:eastAsia="Times New Roman"/>
                <w:position w:val="2"/>
                <w:sz w:val="20"/>
                <w:szCs w:val="26"/>
                <w:lang w:val="fr-FR" w:eastAsia="en-US" w:bidi="ar-EG"/>
              </w:rPr>
            </w:pPr>
          </w:p>
        </w:tc>
        <w:tc>
          <w:tcPr>
            <w:tcW w:w="1701" w:type="dxa"/>
            <w:tcBorders>
              <w:top w:val="nil"/>
              <w:left w:val="nil"/>
              <w:bottom w:val="nil"/>
              <w:right w:val="single" w:sz="4" w:space="0" w:color="auto"/>
            </w:tcBorders>
            <w:shd w:val="clear" w:color="auto" w:fill="auto"/>
            <w:noWrap/>
            <w:vAlign w:val="bottom"/>
          </w:tcPr>
          <w:p w:rsidR="004C11DE" w:rsidRPr="00F8402C" w:rsidRDefault="004C11DE" w:rsidP="00C84BD2">
            <w:pPr>
              <w:spacing w:before="40" w:after="40" w:line="240" w:lineRule="exact"/>
              <w:jc w:val="left"/>
              <w:rPr>
                <w:rFonts w:eastAsia="Times New Roman"/>
                <w:position w:val="2"/>
                <w:sz w:val="20"/>
                <w:szCs w:val="26"/>
                <w:lang w:val="fr-FR" w:eastAsia="en-US" w:bidi="ar-EG"/>
              </w:rPr>
            </w:pPr>
          </w:p>
        </w:tc>
      </w:tr>
      <w:tr w:rsidR="004C11DE" w:rsidRPr="00F8402C" w:rsidTr="00C84BD2">
        <w:trPr>
          <w:jc w:val="center"/>
        </w:trPr>
        <w:tc>
          <w:tcPr>
            <w:tcW w:w="2660" w:type="dxa"/>
            <w:tcBorders>
              <w:top w:val="nil"/>
              <w:left w:val="single" w:sz="4" w:space="0" w:color="auto"/>
              <w:bottom w:val="single" w:sz="4" w:space="0" w:color="auto"/>
              <w:right w:val="single" w:sz="4" w:space="0" w:color="auto"/>
            </w:tcBorders>
            <w:noWrap/>
            <w:vAlign w:val="center"/>
            <w:hideMark/>
          </w:tcPr>
          <w:p w:rsidR="004C11DE" w:rsidRPr="00F8402C" w:rsidRDefault="004C11DE" w:rsidP="00C84BD2">
            <w:pPr>
              <w:keepNext/>
              <w:keepLines/>
              <w:spacing w:before="40" w:after="40" w:line="240" w:lineRule="exact"/>
              <w:jc w:val="left"/>
              <w:rPr>
                <w:rFonts w:eastAsia="Times New Roman"/>
                <w:position w:val="2"/>
                <w:sz w:val="20"/>
                <w:szCs w:val="26"/>
                <w:lang w:val="fr-FR" w:eastAsia="en-US" w:bidi="ar-EG"/>
              </w:rPr>
            </w:pPr>
            <w:r w:rsidRPr="00F8402C">
              <w:rPr>
                <w:rFonts w:eastAsia="Times New Roman"/>
                <w:position w:val="2"/>
                <w:sz w:val="20"/>
                <w:szCs w:val="26"/>
                <w:rtl/>
                <w:lang w:val="fr-FR" w:eastAsia="en-US" w:bidi="ar-EG"/>
              </w:rPr>
              <w:t>مكاسب سعر الصرف غير المحققة</w:t>
            </w:r>
          </w:p>
        </w:tc>
        <w:tc>
          <w:tcPr>
            <w:tcW w:w="1984" w:type="dxa"/>
            <w:tcBorders>
              <w:top w:val="nil"/>
              <w:left w:val="single" w:sz="4" w:space="0" w:color="auto"/>
              <w:bottom w:val="nil"/>
              <w:right w:val="single" w:sz="4" w:space="0" w:color="auto"/>
            </w:tcBorders>
            <w:shd w:val="clear" w:color="auto" w:fill="auto"/>
            <w:noWrap/>
            <w:vAlign w:val="bottom"/>
            <w:hideMark/>
          </w:tcPr>
          <w:p w:rsidR="004C11DE" w:rsidRPr="00F8402C" w:rsidRDefault="004C11DE" w:rsidP="00C84BD2">
            <w:pPr>
              <w:spacing w:before="40" w:after="40" w:line="240" w:lineRule="exact"/>
              <w:jc w:val="left"/>
              <w:rPr>
                <w:rFonts w:eastAsia="Times New Roman"/>
                <w:position w:val="2"/>
                <w:sz w:val="20"/>
                <w:szCs w:val="26"/>
                <w:lang w:val="fr-FR" w:eastAsia="en-US" w:bidi="ar-EG"/>
              </w:rPr>
            </w:pPr>
          </w:p>
        </w:tc>
        <w:tc>
          <w:tcPr>
            <w:tcW w:w="1701" w:type="dxa"/>
            <w:tcBorders>
              <w:top w:val="nil"/>
              <w:left w:val="nil"/>
              <w:bottom w:val="nil"/>
              <w:right w:val="single" w:sz="4" w:space="0" w:color="auto"/>
            </w:tcBorders>
            <w:shd w:val="clear" w:color="auto" w:fill="auto"/>
            <w:noWrap/>
            <w:vAlign w:val="bottom"/>
            <w:hideMark/>
          </w:tcPr>
          <w:p w:rsidR="004C11DE" w:rsidRPr="00F8402C" w:rsidRDefault="004C11DE" w:rsidP="00C84BD2">
            <w:pPr>
              <w:spacing w:before="40" w:after="40" w:line="240" w:lineRule="exact"/>
              <w:jc w:val="left"/>
              <w:rPr>
                <w:rFonts w:eastAsia="Times New Roman"/>
                <w:position w:val="2"/>
                <w:sz w:val="20"/>
                <w:szCs w:val="26"/>
                <w:lang w:val="fr-FR" w:eastAsia="en-US" w:bidi="ar-EG"/>
              </w:rPr>
            </w:pPr>
          </w:p>
        </w:tc>
        <w:tc>
          <w:tcPr>
            <w:tcW w:w="1701" w:type="dxa"/>
            <w:tcBorders>
              <w:top w:val="nil"/>
              <w:left w:val="nil"/>
              <w:bottom w:val="nil"/>
              <w:right w:val="single" w:sz="4" w:space="0" w:color="auto"/>
            </w:tcBorders>
            <w:shd w:val="clear" w:color="auto" w:fill="auto"/>
            <w:noWrap/>
            <w:vAlign w:val="bottom"/>
            <w:hideMark/>
          </w:tcPr>
          <w:p w:rsidR="004C11DE" w:rsidRPr="00F8402C" w:rsidRDefault="004C11DE" w:rsidP="00C84BD2">
            <w:pPr>
              <w:spacing w:before="40" w:after="40" w:line="240" w:lineRule="exact"/>
              <w:jc w:val="left"/>
              <w:rPr>
                <w:rFonts w:eastAsia="Times New Roman"/>
                <w:position w:val="2"/>
                <w:sz w:val="20"/>
                <w:szCs w:val="26"/>
                <w:lang w:val="fr-FR" w:eastAsia="en-US" w:bidi="ar-EG"/>
              </w:rPr>
            </w:pPr>
          </w:p>
        </w:tc>
      </w:tr>
      <w:tr w:rsidR="004C11DE" w:rsidRPr="00F8402C" w:rsidTr="00C84BD2">
        <w:trPr>
          <w:jc w:val="center"/>
        </w:trPr>
        <w:tc>
          <w:tcPr>
            <w:tcW w:w="2660" w:type="dxa"/>
            <w:tcBorders>
              <w:top w:val="single" w:sz="4" w:space="0" w:color="auto"/>
              <w:left w:val="single" w:sz="4" w:space="0" w:color="auto"/>
              <w:bottom w:val="single" w:sz="4" w:space="0" w:color="auto"/>
              <w:right w:val="single" w:sz="4" w:space="0" w:color="auto"/>
            </w:tcBorders>
            <w:noWrap/>
            <w:vAlign w:val="center"/>
            <w:hideMark/>
          </w:tcPr>
          <w:p w:rsidR="004C11DE" w:rsidRPr="00F8402C" w:rsidRDefault="004C11DE" w:rsidP="00C84BD2">
            <w:pPr>
              <w:keepNext/>
              <w:keepLines/>
              <w:spacing w:before="40" w:after="40" w:line="240" w:lineRule="exact"/>
              <w:jc w:val="left"/>
              <w:rPr>
                <w:rFonts w:eastAsia="Times New Roman"/>
                <w:b/>
                <w:bCs/>
                <w:position w:val="2"/>
                <w:sz w:val="20"/>
                <w:szCs w:val="26"/>
                <w:lang w:val="fr-FR" w:eastAsia="en-US" w:bidi="ar-EG"/>
              </w:rPr>
            </w:pPr>
            <w:r w:rsidRPr="00F8402C">
              <w:rPr>
                <w:rFonts w:eastAsia="Times New Roman"/>
                <w:b/>
                <w:bCs/>
                <w:position w:val="2"/>
                <w:sz w:val="20"/>
                <w:szCs w:val="26"/>
                <w:rtl/>
                <w:lang w:val="fr-FR" w:eastAsia="en-US" w:bidi="ar-EG"/>
              </w:rPr>
              <w:t>الرصيد الاختتامي</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4C11DE" w:rsidRPr="00F8402C" w:rsidRDefault="004C11DE" w:rsidP="00C84BD2">
            <w:pPr>
              <w:spacing w:before="40" w:after="40" w:line="240" w:lineRule="exact"/>
              <w:jc w:val="left"/>
              <w:rPr>
                <w:rFonts w:eastAsia="Times New Roman"/>
                <w:b/>
                <w:bCs/>
                <w:position w:val="2"/>
                <w:sz w:val="20"/>
                <w:szCs w:val="26"/>
                <w:lang w:val="fr-FR" w:eastAsia="en-US" w:bidi="ar-EG"/>
              </w:rPr>
            </w:pPr>
            <w:r w:rsidRPr="00F8402C">
              <w:rPr>
                <w:rFonts w:eastAsia="Times New Roman"/>
                <w:b/>
                <w:bCs/>
                <w:position w:val="2"/>
                <w:sz w:val="20"/>
                <w:szCs w:val="26"/>
                <w:lang w:val="fr-FR" w:eastAsia="en-US" w:bidi="ar-EG"/>
              </w:rPr>
              <w:t>604  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C11DE" w:rsidRPr="00F8402C" w:rsidRDefault="004C11DE" w:rsidP="00C84BD2">
            <w:pPr>
              <w:spacing w:before="40" w:after="40" w:line="240" w:lineRule="exact"/>
              <w:jc w:val="left"/>
              <w:rPr>
                <w:rFonts w:eastAsia="Times New Roman"/>
                <w:b/>
                <w:bCs/>
                <w:position w:val="2"/>
                <w:sz w:val="20"/>
                <w:szCs w:val="26"/>
                <w:lang w:val="fr-FR" w:eastAsia="en-US" w:bidi="ar-EG"/>
              </w:rPr>
            </w:pPr>
            <w:r w:rsidRPr="00F8402C">
              <w:rPr>
                <w:rFonts w:eastAsia="Times New Roman"/>
                <w:b/>
                <w:bCs/>
                <w:position w:val="2"/>
                <w:sz w:val="20"/>
                <w:szCs w:val="26"/>
                <w:lang w:val="fr-FR" w:eastAsia="en-US" w:bidi="ar-EG"/>
              </w:rPr>
              <w:t>6 228  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C11DE" w:rsidRPr="00F8402C" w:rsidRDefault="004C11DE" w:rsidP="00C84BD2">
            <w:pPr>
              <w:spacing w:before="40" w:after="40" w:line="240" w:lineRule="exact"/>
              <w:jc w:val="left"/>
              <w:rPr>
                <w:rFonts w:eastAsia="Times New Roman"/>
                <w:b/>
                <w:bCs/>
                <w:position w:val="2"/>
                <w:sz w:val="20"/>
                <w:szCs w:val="26"/>
                <w:lang w:val="fr-FR" w:eastAsia="en-US" w:bidi="ar-EG"/>
              </w:rPr>
            </w:pPr>
            <w:r w:rsidRPr="00F8402C">
              <w:rPr>
                <w:rFonts w:eastAsia="Times New Roman"/>
                <w:b/>
                <w:bCs/>
                <w:position w:val="2"/>
                <w:sz w:val="20"/>
                <w:szCs w:val="26"/>
                <w:lang w:val="fr-FR" w:eastAsia="en-US" w:bidi="ar-EG"/>
              </w:rPr>
              <w:t>6 832  </w:t>
            </w:r>
          </w:p>
        </w:tc>
      </w:tr>
    </w:tbl>
    <w:p w:rsidR="004C11DE" w:rsidRPr="004419CE" w:rsidRDefault="004C11DE" w:rsidP="00073C0C">
      <w:pPr>
        <w:pStyle w:val="Heading5"/>
        <w:spacing w:after="120"/>
        <w:rPr>
          <w:rtl/>
          <w:lang w:bidi="ar-EG"/>
        </w:rPr>
      </w:pPr>
      <w:bookmarkStart w:id="733" w:name="_Toc452156646"/>
      <w:bookmarkStart w:id="734" w:name="_Toc482792224"/>
      <w:bookmarkStart w:id="735" w:name="_Toc482793729"/>
      <w:bookmarkStart w:id="736" w:name="_Toc511402245"/>
      <w:bookmarkStart w:id="737" w:name="_Toc511756682"/>
      <w:bookmarkStart w:id="738" w:name="_Toc9614801"/>
      <w:bookmarkStart w:id="739" w:name="_Toc452156647"/>
      <w:r w:rsidRPr="004419CE">
        <w:rPr>
          <w:rtl/>
        </w:rPr>
        <w:t xml:space="preserve">الملاحظة </w:t>
      </w:r>
      <w:r w:rsidRPr="004419CE">
        <w:t>19</w:t>
      </w:r>
      <w:r w:rsidRPr="004419CE">
        <w:tab/>
      </w:r>
      <w:r w:rsidRPr="004419CE">
        <w:rPr>
          <w:rtl/>
        </w:rPr>
        <w:t>الديون الأخرى</w:t>
      </w:r>
      <w:bookmarkEnd w:id="733"/>
      <w:bookmarkEnd w:id="734"/>
      <w:bookmarkEnd w:id="735"/>
      <w:bookmarkEnd w:id="736"/>
      <w:bookmarkEnd w:id="737"/>
      <w:bookmarkEnd w:id="738"/>
    </w:p>
    <w:tbl>
      <w:tblPr>
        <w:bidiVisual/>
        <w:tblW w:w="5000" w:type="pct"/>
        <w:jc w:val="center"/>
        <w:tblLook w:val="04A0" w:firstRow="1" w:lastRow="0" w:firstColumn="1" w:lastColumn="0" w:noHBand="0" w:noVBand="1"/>
      </w:tblPr>
      <w:tblGrid>
        <w:gridCol w:w="4815"/>
        <w:gridCol w:w="2407"/>
        <w:gridCol w:w="2407"/>
      </w:tblGrid>
      <w:tr w:rsidR="004C11DE" w:rsidRPr="004419CE" w:rsidTr="00D171A9">
        <w:trPr>
          <w:jc w:val="center"/>
        </w:trPr>
        <w:tc>
          <w:tcPr>
            <w:tcW w:w="3402" w:type="dxa"/>
            <w:tcBorders>
              <w:top w:val="single" w:sz="4" w:space="0" w:color="auto"/>
              <w:left w:val="single" w:sz="4" w:space="0" w:color="auto"/>
              <w:bottom w:val="single" w:sz="4" w:space="0" w:color="auto"/>
              <w:right w:val="nil"/>
            </w:tcBorders>
            <w:noWrap/>
            <w:vAlign w:val="center"/>
            <w:hideMark/>
          </w:tcPr>
          <w:p w:rsidR="004C11DE" w:rsidRPr="004419CE" w:rsidRDefault="004C11DE" w:rsidP="00D171A9">
            <w:pPr>
              <w:keepNext/>
              <w:spacing w:before="40" w:after="40" w:line="240" w:lineRule="exact"/>
              <w:jc w:val="left"/>
              <w:rPr>
                <w:rFonts w:eastAsia="Times New Roman"/>
                <w:b/>
                <w:bCs/>
                <w:sz w:val="20"/>
                <w:szCs w:val="26"/>
                <w:lang w:eastAsia="en-US" w:bidi="ar-EG"/>
              </w:rPr>
            </w:pPr>
            <w:r w:rsidRPr="004419CE">
              <w:rPr>
                <w:rFonts w:eastAsia="Times New Roman"/>
                <w:b/>
                <w:bCs/>
                <w:sz w:val="20"/>
                <w:szCs w:val="26"/>
                <w:rtl/>
                <w:lang w:eastAsia="en-US" w:bidi="ar-EG"/>
              </w:rPr>
              <w:t>بآلاف الفرنكات السويسرية</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C11DE" w:rsidRPr="004419CE" w:rsidRDefault="004C11DE" w:rsidP="00073C0C">
            <w:pPr>
              <w:keepNext/>
              <w:spacing w:before="40" w:after="40" w:line="240" w:lineRule="exact"/>
              <w:rPr>
                <w:rFonts w:eastAsia="Times New Roman"/>
                <w:b/>
                <w:bCs/>
                <w:sz w:val="20"/>
                <w:szCs w:val="26"/>
                <w:lang w:eastAsia="en-US" w:bidi="ar-EG"/>
              </w:rPr>
            </w:pPr>
            <w:r>
              <w:rPr>
                <w:rFonts w:eastAsia="Times New Roman"/>
                <w:b/>
                <w:bCs/>
                <w:sz w:val="20"/>
                <w:szCs w:val="26"/>
                <w:lang w:eastAsia="en-US" w:bidi="ar-EG"/>
              </w:rPr>
              <w:t>2018</w:t>
            </w:r>
            <w:r w:rsidRPr="004419CE">
              <w:rPr>
                <w:rFonts w:eastAsia="Times New Roman"/>
                <w:b/>
                <w:bCs/>
                <w:sz w:val="20"/>
                <w:szCs w:val="26"/>
                <w:lang w:eastAsia="en-US" w:bidi="ar-EG"/>
              </w:rPr>
              <w:t>.12.31</w:t>
            </w:r>
          </w:p>
        </w:tc>
        <w:tc>
          <w:tcPr>
            <w:tcW w:w="1701" w:type="dxa"/>
            <w:tcBorders>
              <w:top w:val="single" w:sz="4" w:space="0" w:color="auto"/>
              <w:left w:val="nil"/>
              <w:bottom w:val="single" w:sz="4" w:space="0" w:color="auto"/>
              <w:right w:val="single" w:sz="4" w:space="0" w:color="auto"/>
            </w:tcBorders>
            <w:noWrap/>
            <w:vAlign w:val="center"/>
            <w:hideMark/>
          </w:tcPr>
          <w:p w:rsidR="004C11DE" w:rsidRPr="004419CE" w:rsidRDefault="004C11DE" w:rsidP="00073C0C">
            <w:pPr>
              <w:keepNext/>
              <w:spacing w:before="40" w:after="40" w:line="240" w:lineRule="exact"/>
              <w:rPr>
                <w:rFonts w:eastAsia="Times New Roman"/>
                <w:b/>
                <w:bCs/>
                <w:sz w:val="20"/>
                <w:szCs w:val="26"/>
                <w:lang w:eastAsia="en-US" w:bidi="ar-EG"/>
              </w:rPr>
            </w:pPr>
            <w:r>
              <w:rPr>
                <w:rFonts w:eastAsia="Times New Roman"/>
                <w:b/>
                <w:bCs/>
                <w:sz w:val="20"/>
                <w:szCs w:val="26"/>
                <w:lang w:eastAsia="en-US" w:bidi="ar-EG"/>
              </w:rPr>
              <w:t>2017</w:t>
            </w:r>
            <w:r w:rsidRPr="004419CE">
              <w:rPr>
                <w:rFonts w:eastAsia="Times New Roman"/>
                <w:b/>
                <w:bCs/>
                <w:sz w:val="20"/>
                <w:szCs w:val="26"/>
                <w:lang w:eastAsia="en-US" w:bidi="ar-EG"/>
              </w:rPr>
              <w:t>.12.31</w:t>
            </w:r>
          </w:p>
        </w:tc>
      </w:tr>
      <w:tr w:rsidR="004C11DE" w:rsidRPr="004419CE" w:rsidTr="00C84BD2">
        <w:trPr>
          <w:jc w:val="center"/>
        </w:trPr>
        <w:tc>
          <w:tcPr>
            <w:tcW w:w="3402" w:type="dxa"/>
            <w:tcBorders>
              <w:top w:val="single" w:sz="4" w:space="0" w:color="auto"/>
              <w:left w:val="single" w:sz="4" w:space="0" w:color="auto"/>
              <w:right w:val="nil"/>
            </w:tcBorders>
            <w:noWrap/>
            <w:vAlign w:val="center"/>
          </w:tcPr>
          <w:p w:rsidR="004C11DE" w:rsidRPr="004419CE" w:rsidRDefault="004C11DE" w:rsidP="00C84BD2">
            <w:pPr>
              <w:keepNext/>
              <w:spacing w:before="40" w:after="40" w:line="240" w:lineRule="exact"/>
              <w:jc w:val="center"/>
              <w:rPr>
                <w:rFonts w:eastAsia="Times New Roman"/>
                <w:b/>
                <w:bCs/>
                <w:sz w:val="20"/>
                <w:szCs w:val="26"/>
                <w:rtl/>
                <w:lang w:eastAsia="en-US" w:bidi="ar-EG"/>
              </w:rPr>
            </w:pPr>
          </w:p>
        </w:tc>
        <w:tc>
          <w:tcPr>
            <w:tcW w:w="1701" w:type="dxa"/>
            <w:tcBorders>
              <w:top w:val="nil"/>
              <w:left w:val="single" w:sz="4" w:space="0" w:color="auto"/>
              <w:bottom w:val="nil"/>
              <w:right w:val="single" w:sz="4" w:space="0" w:color="auto"/>
            </w:tcBorders>
            <w:shd w:val="clear" w:color="auto" w:fill="auto"/>
            <w:noWrap/>
            <w:vAlign w:val="bottom"/>
          </w:tcPr>
          <w:p w:rsidR="004C11DE" w:rsidRPr="00417434" w:rsidRDefault="004C11DE" w:rsidP="00C84BD2">
            <w:pPr>
              <w:spacing w:before="40" w:after="40" w:line="240" w:lineRule="exact"/>
              <w:jc w:val="left"/>
              <w:rPr>
                <w:rFonts w:eastAsia="Times New Roman"/>
                <w:sz w:val="20"/>
                <w:szCs w:val="26"/>
                <w:lang w:val="fr-FR" w:eastAsia="en-US" w:bidi="ar-EG"/>
              </w:rPr>
            </w:pPr>
          </w:p>
        </w:tc>
        <w:tc>
          <w:tcPr>
            <w:tcW w:w="1701" w:type="dxa"/>
            <w:tcBorders>
              <w:top w:val="single" w:sz="4" w:space="0" w:color="auto"/>
              <w:left w:val="nil"/>
              <w:right w:val="single" w:sz="4" w:space="0" w:color="auto"/>
            </w:tcBorders>
            <w:noWrap/>
            <w:vAlign w:val="center"/>
          </w:tcPr>
          <w:p w:rsidR="004C11DE" w:rsidRPr="00417434" w:rsidRDefault="004C11DE" w:rsidP="00C84BD2">
            <w:pPr>
              <w:keepNext/>
              <w:spacing w:before="40" w:after="40" w:line="240" w:lineRule="exact"/>
              <w:jc w:val="left"/>
              <w:rPr>
                <w:rFonts w:eastAsia="Times New Roman"/>
                <w:sz w:val="20"/>
                <w:szCs w:val="26"/>
                <w:lang w:val="fr-FR" w:eastAsia="en-US" w:bidi="ar-EG"/>
              </w:rPr>
            </w:pPr>
          </w:p>
        </w:tc>
      </w:tr>
      <w:tr w:rsidR="004C11DE" w:rsidRPr="004419CE" w:rsidTr="00C84BD2">
        <w:trPr>
          <w:jc w:val="center"/>
        </w:trPr>
        <w:tc>
          <w:tcPr>
            <w:tcW w:w="3402" w:type="dxa"/>
            <w:tcBorders>
              <w:left w:val="single" w:sz="4" w:space="0" w:color="auto"/>
              <w:bottom w:val="nil"/>
              <w:right w:val="nil"/>
            </w:tcBorders>
            <w:noWrap/>
            <w:vAlign w:val="bottom"/>
            <w:hideMark/>
          </w:tcPr>
          <w:p w:rsidR="004C11DE" w:rsidRPr="004419CE" w:rsidRDefault="004C11DE" w:rsidP="00C84BD2">
            <w:pPr>
              <w:spacing w:before="40" w:after="4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حسابات مدينة</w:t>
            </w:r>
          </w:p>
        </w:tc>
        <w:tc>
          <w:tcPr>
            <w:tcW w:w="1701" w:type="dxa"/>
            <w:tcBorders>
              <w:top w:val="nil"/>
              <w:left w:val="single" w:sz="4" w:space="0" w:color="auto"/>
              <w:bottom w:val="nil"/>
              <w:right w:val="single" w:sz="4" w:space="0" w:color="auto"/>
            </w:tcBorders>
            <w:shd w:val="clear" w:color="auto" w:fill="auto"/>
            <w:noWrap/>
            <w:vAlign w:val="bottom"/>
          </w:tcPr>
          <w:p w:rsidR="004C11DE" w:rsidRPr="00417434" w:rsidRDefault="004C11DE" w:rsidP="00C84BD2">
            <w:pPr>
              <w:spacing w:before="40" w:after="40" w:line="240" w:lineRule="exact"/>
              <w:jc w:val="left"/>
              <w:rPr>
                <w:rFonts w:eastAsia="Times New Roman"/>
                <w:sz w:val="20"/>
                <w:szCs w:val="26"/>
                <w:lang w:val="fr-FR" w:eastAsia="en-US" w:bidi="ar-EG"/>
              </w:rPr>
            </w:pPr>
            <w:r w:rsidRPr="00417434">
              <w:rPr>
                <w:rFonts w:eastAsia="Times New Roman"/>
                <w:sz w:val="20"/>
                <w:szCs w:val="26"/>
                <w:lang w:val="fr-FR" w:eastAsia="en-US" w:bidi="ar-EG"/>
              </w:rPr>
              <w:t>2</w:t>
            </w:r>
            <w:r>
              <w:rPr>
                <w:rFonts w:eastAsia="Times New Roman"/>
                <w:sz w:val="20"/>
                <w:szCs w:val="26"/>
                <w:lang w:val="fr-FR" w:eastAsia="en-US" w:bidi="ar-EG"/>
              </w:rPr>
              <w:t> </w:t>
            </w:r>
            <w:r w:rsidRPr="00417434">
              <w:rPr>
                <w:rFonts w:eastAsia="Times New Roman"/>
                <w:sz w:val="20"/>
                <w:szCs w:val="26"/>
                <w:lang w:val="fr-FR" w:eastAsia="en-US" w:bidi="ar-EG"/>
              </w:rPr>
              <w:t>511</w:t>
            </w:r>
          </w:p>
        </w:tc>
        <w:tc>
          <w:tcPr>
            <w:tcW w:w="1701" w:type="dxa"/>
            <w:tcBorders>
              <w:left w:val="single" w:sz="4" w:space="0" w:color="auto"/>
              <w:bottom w:val="nil"/>
              <w:right w:val="single" w:sz="4" w:space="0" w:color="auto"/>
            </w:tcBorders>
            <w:noWrap/>
            <w:vAlign w:val="bottom"/>
          </w:tcPr>
          <w:p w:rsidR="004C11DE" w:rsidRPr="004419CE" w:rsidRDefault="004C11DE" w:rsidP="00C84BD2">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944</w:t>
            </w:r>
          </w:p>
        </w:tc>
      </w:tr>
      <w:tr w:rsidR="004C11DE" w:rsidRPr="004419CE" w:rsidTr="00C84BD2">
        <w:trPr>
          <w:jc w:val="center"/>
        </w:trPr>
        <w:tc>
          <w:tcPr>
            <w:tcW w:w="3402" w:type="dxa"/>
            <w:tcBorders>
              <w:top w:val="nil"/>
              <w:left w:val="single" w:sz="4" w:space="0" w:color="auto"/>
              <w:bottom w:val="nil"/>
              <w:right w:val="nil"/>
            </w:tcBorders>
            <w:noWrap/>
            <w:vAlign w:val="bottom"/>
            <w:hideMark/>
          </w:tcPr>
          <w:p w:rsidR="004C11DE" w:rsidRPr="004419CE" w:rsidRDefault="004C11DE" w:rsidP="00C84BD2">
            <w:pPr>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متفرقات متعلقة بالموظفين</w:t>
            </w:r>
          </w:p>
        </w:tc>
        <w:tc>
          <w:tcPr>
            <w:tcW w:w="1701" w:type="dxa"/>
            <w:tcBorders>
              <w:top w:val="nil"/>
              <w:left w:val="single" w:sz="4" w:space="0" w:color="auto"/>
              <w:bottom w:val="nil"/>
              <w:right w:val="single" w:sz="4" w:space="0" w:color="auto"/>
            </w:tcBorders>
            <w:shd w:val="clear" w:color="auto" w:fill="auto"/>
            <w:noWrap/>
            <w:vAlign w:val="bottom"/>
          </w:tcPr>
          <w:p w:rsidR="004C11DE" w:rsidRPr="00417434" w:rsidRDefault="004C11DE" w:rsidP="00C84BD2">
            <w:pPr>
              <w:spacing w:before="40" w:after="40" w:line="240" w:lineRule="exact"/>
              <w:jc w:val="left"/>
              <w:rPr>
                <w:rFonts w:eastAsia="Times New Roman"/>
                <w:sz w:val="20"/>
                <w:szCs w:val="26"/>
                <w:lang w:val="fr-FR" w:eastAsia="en-US" w:bidi="ar-EG"/>
              </w:rPr>
            </w:pPr>
            <w:r w:rsidRPr="00417434">
              <w:rPr>
                <w:rFonts w:eastAsia="Times New Roman"/>
                <w:sz w:val="20"/>
                <w:szCs w:val="26"/>
                <w:lang w:val="fr-FR" w:eastAsia="en-US" w:bidi="ar-EG"/>
              </w:rPr>
              <w:t>651</w:t>
            </w:r>
          </w:p>
        </w:tc>
        <w:tc>
          <w:tcPr>
            <w:tcW w:w="1701" w:type="dxa"/>
            <w:tcBorders>
              <w:top w:val="nil"/>
              <w:left w:val="single" w:sz="4" w:space="0" w:color="auto"/>
              <w:bottom w:val="nil"/>
              <w:right w:val="single" w:sz="4" w:space="0" w:color="auto"/>
            </w:tcBorders>
            <w:noWrap/>
            <w:vAlign w:val="bottom"/>
          </w:tcPr>
          <w:p w:rsidR="004C11DE" w:rsidRPr="004419CE" w:rsidRDefault="004C11DE" w:rsidP="00C84BD2">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823</w:t>
            </w:r>
          </w:p>
        </w:tc>
      </w:tr>
      <w:tr w:rsidR="004C11DE" w:rsidRPr="004419CE" w:rsidTr="00C84BD2">
        <w:trPr>
          <w:jc w:val="center"/>
        </w:trPr>
        <w:tc>
          <w:tcPr>
            <w:tcW w:w="3402" w:type="dxa"/>
            <w:tcBorders>
              <w:top w:val="nil"/>
              <w:left w:val="single" w:sz="4" w:space="0" w:color="auto"/>
              <w:bottom w:val="nil"/>
              <w:right w:val="nil"/>
            </w:tcBorders>
            <w:noWrap/>
            <w:vAlign w:val="bottom"/>
            <w:hideMark/>
          </w:tcPr>
          <w:p w:rsidR="004C11DE" w:rsidRPr="004419CE" w:rsidRDefault="004C11DE" w:rsidP="00C84BD2">
            <w:pPr>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بضائع/فواتير مستلمة</w:t>
            </w:r>
          </w:p>
        </w:tc>
        <w:tc>
          <w:tcPr>
            <w:tcW w:w="1701" w:type="dxa"/>
            <w:tcBorders>
              <w:top w:val="nil"/>
              <w:left w:val="single" w:sz="4" w:space="0" w:color="auto"/>
              <w:bottom w:val="nil"/>
              <w:right w:val="single" w:sz="4" w:space="0" w:color="auto"/>
            </w:tcBorders>
            <w:shd w:val="clear" w:color="auto" w:fill="auto"/>
            <w:noWrap/>
            <w:vAlign w:val="bottom"/>
          </w:tcPr>
          <w:p w:rsidR="004C11DE" w:rsidRPr="00417434" w:rsidRDefault="004C11DE" w:rsidP="00C84BD2">
            <w:pPr>
              <w:spacing w:before="40" w:after="40" w:line="240" w:lineRule="exact"/>
              <w:jc w:val="left"/>
              <w:rPr>
                <w:rFonts w:eastAsia="Times New Roman"/>
                <w:sz w:val="20"/>
                <w:szCs w:val="26"/>
                <w:lang w:val="fr-FR" w:eastAsia="en-US" w:bidi="ar-EG"/>
              </w:rPr>
            </w:pPr>
            <w:r w:rsidRPr="00417434">
              <w:rPr>
                <w:rFonts w:eastAsia="Times New Roman"/>
                <w:sz w:val="20"/>
                <w:szCs w:val="26"/>
                <w:lang w:val="fr-FR" w:eastAsia="en-US" w:bidi="ar-EG"/>
              </w:rPr>
              <w:t>21</w:t>
            </w:r>
          </w:p>
        </w:tc>
        <w:tc>
          <w:tcPr>
            <w:tcW w:w="1701" w:type="dxa"/>
            <w:tcBorders>
              <w:top w:val="nil"/>
              <w:left w:val="single" w:sz="4" w:space="0" w:color="auto"/>
              <w:right w:val="single" w:sz="4" w:space="0" w:color="auto"/>
            </w:tcBorders>
            <w:noWrap/>
            <w:vAlign w:val="bottom"/>
          </w:tcPr>
          <w:p w:rsidR="004C11DE" w:rsidRPr="004419CE" w:rsidRDefault="004C11DE" w:rsidP="00C84BD2">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21</w:t>
            </w:r>
          </w:p>
        </w:tc>
      </w:tr>
      <w:tr w:rsidR="004C11DE" w:rsidRPr="004419CE" w:rsidTr="00C84BD2">
        <w:trPr>
          <w:jc w:val="center"/>
        </w:trPr>
        <w:tc>
          <w:tcPr>
            <w:tcW w:w="3402" w:type="dxa"/>
            <w:tcBorders>
              <w:top w:val="nil"/>
              <w:left w:val="single" w:sz="4" w:space="0" w:color="auto"/>
              <w:bottom w:val="nil"/>
              <w:right w:val="nil"/>
            </w:tcBorders>
            <w:noWrap/>
            <w:vAlign w:val="bottom"/>
            <w:hideMark/>
          </w:tcPr>
          <w:p w:rsidR="004C11DE" w:rsidRPr="004419CE" w:rsidRDefault="004C11DE" w:rsidP="00C84BD2">
            <w:pPr>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برنامج الأمم المتحدة الإنمائي</w:t>
            </w:r>
          </w:p>
        </w:tc>
        <w:tc>
          <w:tcPr>
            <w:tcW w:w="1701" w:type="dxa"/>
            <w:tcBorders>
              <w:top w:val="nil"/>
              <w:left w:val="single" w:sz="4" w:space="0" w:color="auto"/>
              <w:bottom w:val="nil"/>
              <w:right w:val="single" w:sz="4" w:space="0" w:color="auto"/>
            </w:tcBorders>
            <w:shd w:val="clear" w:color="auto" w:fill="auto"/>
            <w:noWrap/>
            <w:vAlign w:val="bottom"/>
          </w:tcPr>
          <w:p w:rsidR="004C11DE" w:rsidRPr="00417434" w:rsidRDefault="004C11DE" w:rsidP="00C84BD2">
            <w:pPr>
              <w:spacing w:before="40" w:after="40" w:line="240" w:lineRule="exact"/>
              <w:jc w:val="left"/>
              <w:rPr>
                <w:rFonts w:eastAsia="Times New Roman"/>
                <w:sz w:val="20"/>
                <w:szCs w:val="26"/>
                <w:lang w:val="fr-FR" w:eastAsia="en-US" w:bidi="ar-EG"/>
              </w:rPr>
            </w:pPr>
            <w:r w:rsidRPr="00417434">
              <w:rPr>
                <w:rFonts w:eastAsia="Times New Roman"/>
                <w:sz w:val="20"/>
                <w:szCs w:val="26"/>
                <w:lang w:val="fr-FR" w:eastAsia="en-US" w:bidi="ar-EG"/>
              </w:rPr>
              <w:t>12</w:t>
            </w:r>
          </w:p>
        </w:tc>
        <w:tc>
          <w:tcPr>
            <w:tcW w:w="1701" w:type="dxa"/>
            <w:tcBorders>
              <w:top w:val="nil"/>
              <w:left w:val="single" w:sz="4" w:space="0" w:color="auto"/>
              <w:right w:val="single" w:sz="4" w:space="0" w:color="auto"/>
            </w:tcBorders>
            <w:noWrap/>
            <w:vAlign w:val="bottom"/>
          </w:tcPr>
          <w:p w:rsidR="004C11DE" w:rsidRPr="004419CE" w:rsidRDefault="004C11DE" w:rsidP="00C84BD2">
            <w:pPr>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22</w:t>
            </w:r>
          </w:p>
        </w:tc>
      </w:tr>
      <w:tr w:rsidR="004C11DE" w:rsidRPr="004419CE" w:rsidTr="005C7B34">
        <w:trPr>
          <w:jc w:val="center"/>
        </w:trPr>
        <w:tc>
          <w:tcPr>
            <w:tcW w:w="3402" w:type="dxa"/>
            <w:tcBorders>
              <w:top w:val="nil"/>
              <w:left w:val="single" w:sz="4" w:space="0" w:color="auto"/>
              <w:bottom w:val="single" w:sz="4" w:space="0" w:color="auto"/>
              <w:right w:val="nil"/>
            </w:tcBorders>
            <w:noWrap/>
            <w:vAlign w:val="bottom"/>
          </w:tcPr>
          <w:p w:rsidR="004C11DE" w:rsidRPr="004419CE" w:rsidRDefault="004C11DE" w:rsidP="00C84BD2">
            <w:pPr>
              <w:spacing w:before="40" w:after="40" w:line="240" w:lineRule="exact"/>
              <w:jc w:val="left"/>
              <w:rPr>
                <w:rFonts w:eastAsia="Times New Roman"/>
                <w:sz w:val="20"/>
                <w:szCs w:val="26"/>
                <w:rtl/>
                <w:lang w:val="fr-FR" w:eastAsia="en-US" w:bidi="ar-EG"/>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4C11DE" w:rsidRPr="00417434" w:rsidRDefault="004C11DE" w:rsidP="00C84BD2">
            <w:pPr>
              <w:spacing w:before="40" w:after="40" w:line="240" w:lineRule="exact"/>
              <w:jc w:val="left"/>
              <w:rPr>
                <w:rFonts w:eastAsia="Times New Roman"/>
                <w:sz w:val="20"/>
                <w:szCs w:val="26"/>
                <w:lang w:val="fr-FR" w:eastAsia="en-US" w:bidi="ar-EG"/>
              </w:rPr>
            </w:pPr>
          </w:p>
        </w:tc>
        <w:tc>
          <w:tcPr>
            <w:tcW w:w="1701" w:type="dxa"/>
            <w:tcBorders>
              <w:left w:val="single" w:sz="4" w:space="0" w:color="auto"/>
              <w:bottom w:val="single" w:sz="4" w:space="0" w:color="auto"/>
              <w:right w:val="single" w:sz="4" w:space="0" w:color="auto"/>
            </w:tcBorders>
            <w:noWrap/>
            <w:vAlign w:val="bottom"/>
          </w:tcPr>
          <w:p w:rsidR="004C11DE" w:rsidRPr="004419CE" w:rsidRDefault="004C11DE" w:rsidP="00C84BD2">
            <w:pPr>
              <w:spacing w:before="40" w:after="40" w:line="240" w:lineRule="exact"/>
              <w:jc w:val="left"/>
              <w:rPr>
                <w:rFonts w:eastAsia="Times New Roman"/>
                <w:sz w:val="20"/>
                <w:szCs w:val="26"/>
                <w:lang w:val="fr-FR" w:eastAsia="en-US" w:bidi="ar-EG"/>
              </w:rPr>
            </w:pPr>
          </w:p>
        </w:tc>
      </w:tr>
      <w:tr w:rsidR="004C11DE" w:rsidRPr="004419CE" w:rsidTr="005C7B34">
        <w:trPr>
          <w:jc w:val="center"/>
        </w:trPr>
        <w:tc>
          <w:tcPr>
            <w:tcW w:w="3402" w:type="dxa"/>
            <w:tcBorders>
              <w:top w:val="single" w:sz="4" w:space="0" w:color="auto"/>
              <w:left w:val="single" w:sz="4" w:space="0" w:color="auto"/>
              <w:bottom w:val="single" w:sz="4" w:space="0" w:color="auto"/>
              <w:right w:val="nil"/>
            </w:tcBorders>
            <w:noWrap/>
            <w:vAlign w:val="center"/>
            <w:hideMark/>
          </w:tcPr>
          <w:p w:rsidR="004C11DE" w:rsidRPr="004419CE" w:rsidRDefault="004C11DE" w:rsidP="00C84BD2">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ديون أخرى</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11DE" w:rsidRPr="00F8402C" w:rsidRDefault="004C11DE" w:rsidP="00C84BD2">
            <w:pPr>
              <w:spacing w:before="40" w:after="40" w:line="240" w:lineRule="exact"/>
              <w:jc w:val="left"/>
              <w:rPr>
                <w:rFonts w:eastAsia="Times New Roman"/>
                <w:b/>
                <w:bCs/>
                <w:sz w:val="20"/>
                <w:szCs w:val="26"/>
                <w:lang w:val="fr-FR" w:eastAsia="en-US" w:bidi="ar-EG"/>
              </w:rPr>
            </w:pPr>
            <w:r w:rsidRPr="00F8402C">
              <w:rPr>
                <w:rFonts w:eastAsia="Times New Roman"/>
                <w:b/>
                <w:bCs/>
                <w:sz w:val="20"/>
                <w:szCs w:val="26"/>
                <w:lang w:val="fr-FR" w:eastAsia="en-US" w:bidi="ar-EG"/>
              </w:rPr>
              <w:t>3 195</w:t>
            </w:r>
          </w:p>
        </w:tc>
        <w:tc>
          <w:tcPr>
            <w:tcW w:w="1701" w:type="dxa"/>
            <w:tcBorders>
              <w:top w:val="single" w:sz="4" w:space="0" w:color="auto"/>
              <w:left w:val="single" w:sz="4" w:space="0" w:color="auto"/>
              <w:bottom w:val="single" w:sz="4" w:space="0" w:color="auto"/>
              <w:right w:val="single" w:sz="4" w:space="0" w:color="auto"/>
            </w:tcBorders>
            <w:noWrap/>
            <w:vAlign w:val="center"/>
          </w:tcPr>
          <w:p w:rsidR="004C11DE" w:rsidRPr="004419CE" w:rsidRDefault="004C11DE" w:rsidP="00C84BD2">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1 810</w:t>
            </w:r>
          </w:p>
        </w:tc>
      </w:tr>
    </w:tbl>
    <w:p w:rsidR="004C11DE" w:rsidRPr="004419CE" w:rsidRDefault="004C11DE" w:rsidP="00073C0C">
      <w:pPr>
        <w:pStyle w:val="Heading5"/>
      </w:pPr>
      <w:bookmarkStart w:id="740" w:name="_Toc482792225"/>
      <w:bookmarkStart w:id="741" w:name="_Toc482793730"/>
      <w:bookmarkStart w:id="742" w:name="_Toc511402246"/>
      <w:bookmarkStart w:id="743" w:name="_Toc511756683"/>
      <w:bookmarkStart w:id="744" w:name="_Toc9614802"/>
      <w:r w:rsidRPr="004419CE">
        <w:rPr>
          <w:rtl/>
        </w:rPr>
        <w:t xml:space="preserve">الملاحظة </w:t>
      </w:r>
      <w:r w:rsidRPr="004419CE">
        <w:t>20</w:t>
      </w:r>
      <w:r w:rsidRPr="004419CE">
        <w:rPr>
          <w:rtl/>
        </w:rPr>
        <w:tab/>
        <w:t>الأموال المخصصة وغير المخصصة من خارج الميزانية</w:t>
      </w:r>
      <w:bookmarkEnd w:id="739"/>
      <w:bookmarkEnd w:id="740"/>
      <w:bookmarkEnd w:id="741"/>
      <w:bookmarkEnd w:id="742"/>
      <w:bookmarkEnd w:id="743"/>
      <w:bookmarkEnd w:id="744"/>
    </w:p>
    <w:p w:rsidR="004C11DE" w:rsidRPr="004419CE" w:rsidRDefault="004C11DE" w:rsidP="005054D9">
      <w:pPr>
        <w:spacing w:after="120"/>
        <w:rPr>
          <w:rtl/>
          <w:lang w:bidi="ar-EG"/>
        </w:rPr>
      </w:pPr>
      <w:r w:rsidRPr="004419CE">
        <w:rPr>
          <w:rtl/>
          <w:lang w:bidi="ar-EG"/>
        </w:rPr>
        <w:t xml:space="preserve">ووفقاً للمعيار </w:t>
      </w:r>
      <w:r w:rsidRPr="004419CE">
        <w:rPr>
          <w:lang w:val="fr-CH" w:bidi="ar-EG"/>
        </w:rPr>
        <w:t>IPSAS 23</w:t>
      </w:r>
      <w:r w:rsidRPr="004419CE">
        <w:rPr>
          <w:rtl/>
          <w:lang w:bidi="ar-EG"/>
        </w:rPr>
        <w:t xml:space="preserve">، يمثل رصيد الأموال في تاريخ إقفال الحسابات مبالغ التمويل الواردة والتي لم تنفَق بعد. وثمة أرصدة مدرجة في السطر المقابل في البيان المالي، </w:t>
      </w:r>
      <w:r w:rsidRPr="004419CE">
        <w:rPr>
          <w:rFonts w:hint="cs"/>
          <w:rtl/>
          <w:lang w:bidi="ar-EG"/>
        </w:rPr>
        <w:t>وحركة</w:t>
      </w:r>
      <w:r w:rsidRPr="004419CE">
        <w:rPr>
          <w:rtl/>
          <w:lang w:bidi="ar-EG"/>
        </w:rPr>
        <w:t xml:space="preserve"> هذه الأموال موضحة في الجدول الوارد أدناه مع تحديد ما إذا كانت مخصصة لمشروع ما أم</w:t>
      </w:r>
      <w:r w:rsidRPr="004419CE">
        <w:rPr>
          <w:rFonts w:hint="cs"/>
          <w:rtl/>
          <w:lang w:bidi="ar-EG"/>
        </w:rPr>
        <w:t> </w:t>
      </w:r>
      <w:r w:rsidRPr="004419CE">
        <w:rPr>
          <w:rtl/>
          <w:lang w:bidi="ar-EG"/>
        </w:rPr>
        <w:t>لا من مصادر خارجية أو من أموال الاتحاد.</w:t>
      </w:r>
    </w:p>
    <w:tbl>
      <w:tblPr>
        <w:bidiVisual/>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711"/>
        <w:gridCol w:w="1605"/>
        <w:gridCol w:w="1587"/>
        <w:gridCol w:w="2163"/>
      </w:tblGrid>
      <w:tr w:rsidR="004C11DE" w:rsidRPr="004419CE" w:rsidTr="005C7B34">
        <w:trPr>
          <w:jc w:val="center"/>
        </w:trPr>
        <w:tc>
          <w:tcPr>
            <w:tcW w:w="2564" w:type="dxa"/>
            <w:noWrap/>
            <w:vAlign w:val="center"/>
          </w:tcPr>
          <w:p w:rsidR="004C11DE" w:rsidRPr="00D171A9" w:rsidRDefault="004C11DE" w:rsidP="00C84BD2">
            <w:pPr>
              <w:keepNext/>
              <w:spacing w:before="40" w:after="40" w:line="240" w:lineRule="exact"/>
              <w:jc w:val="center"/>
              <w:rPr>
                <w:rFonts w:eastAsia="Times New Roman"/>
                <w:b/>
                <w:bCs/>
                <w:sz w:val="20"/>
                <w:szCs w:val="26"/>
                <w:lang w:bidi="ar-EG"/>
              </w:rPr>
            </w:pPr>
          </w:p>
        </w:tc>
        <w:tc>
          <w:tcPr>
            <w:tcW w:w="1712" w:type="dxa"/>
            <w:hideMark/>
          </w:tcPr>
          <w:p w:rsidR="004C11DE" w:rsidRPr="00D171A9" w:rsidRDefault="004C11DE" w:rsidP="00C84BD2">
            <w:pPr>
              <w:keepNext/>
              <w:spacing w:before="40" w:after="40" w:line="240" w:lineRule="exact"/>
              <w:jc w:val="center"/>
              <w:rPr>
                <w:b/>
                <w:bCs/>
                <w:spacing w:val="-4"/>
                <w:sz w:val="20"/>
                <w:szCs w:val="26"/>
                <w:lang w:eastAsia="en-US" w:bidi="ar-EG"/>
              </w:rPr>
            </w:pPr>
            <w:r w:rsidRPr="00D171A9">
              <w:rPr>
                <w:rFonts w:eastAsia="Times New Roman"/>
                <w:b/>
                <w:bCs/>
                <w:spacing w:val="-4"/>
                <w:sz w:val="20"/>
                <w:szCs w:val="26"/>
                <w:rtl/>
                <w:lang w:eastAsia="en-US" w:bidi="ar-EG"/>
              </w:rPr>
              <w:t>أموال خارجية مخصصة</w:t>
            </w:r>
          </w:p>
        </w:tc>
        <w:tc>
          <w:tcPr>
            <w:tcW w:w="1606" w:type="dxa"/>
            <w:hideMark/>
          </w:tcPr>
          <w:p w:rsidR="004C11DE" w:rsidRPr="00D171A9" w:rsidRDefault="004C11DE" w:rsidP="00C84BD2">
            <w:pPr>
              <w:keepNext/>
              <w:spacing w:before="40" w:after="40" w:line="240" w:lineRule="exact"/>
              <w:jc w:val="center"/>
              <w:rPr>
                <w:rFonts w:eastAsia="Times New Roman"/>
                <w:b/>
                <w:bCs/>
                <w:spacing w:val="-4"/>
                <w:sz w:val="20"/>
                <w:szCs w:val="26"/>
                <w:lang w:eastAsia="en-US" w:bidi="ar-EG"/>
              </w:rPr>
            </w:pPr>
            <w:r w:rsidRPr="00D171A9">
              <w:rPr>
                <w:rFonts w:eastAsia="Times New Roman"/>
                <w:b/>
                <w:bCs/>
                <w:spacing w:val="-4"/>
                <w:sz w:val="20"/>
                <w:szCs w:val="26"/>
                <w:rtl/>
                <w:lang w:eastAsia="en-US" w:bidi="ar-EG"/>
              </w:rPr>
              <w:t>أموال خارجية بانتظار التخصيص</w:t>
            </w:r>
          </w:p>
        </w:tc>
        <w:tc>
          <w:tcPr>
            <w:tcW w:w="1588" w:type="dxa"/>
            <w:hideMark/>
          </w:tcPr>
          <w:p w:rsidR="004C11DE" w:rsidRPr="004419CE" w:rsidRDefault="004C11DE" w:rsidP="00C84BD2">
            <w:pPr>
              <w:keepNext/>
              <w:spacing w:before="40" w:after="40" w:line="240" w:lineRule="exact"/>
              <w:jc w:val="center"/>
              <w:rPr>
                <w:rFonts w:eastAsia="Times New Roman"/>
                <w:b/>
                <w:bCs/>
                <w:sz w:val="20"/>
                <w:szCs w:val="26"/>
                <w:lang w:eastAsia="en-US" w:bidi="ar-EG"/>
              </w:rPr>
            </w:pPr>
            <w:r w:rsidRPr="004419CE">
              <w:rPr>
                <w:rFonts w:eastAsia="Times New Roman"/>
                <w:b/>
                <w:bCs/>
                <w:sz w:val="20"/>
                <w:szCs w:val="26"/>
                <w:rtl/>
                <w:lang w:eastAsia="en-US" w:bidi="ar-EG"/>
              </w:rPr>
              <w:t>مجموع الأموال الخارجية</w:t>
            </w:r>
          </w:p>
        </w:tc>
        <w:tc>
          <w:tcPr>
            <w:tcW w:w="2164" w:type="dxa"/>
            <w:hideMark/>
          </w:tcPr>
          <w:p w:rsidR="004C11DE" w:rsidRPr="004419CE" w:rsidRDefault="004C11DE" w:rsidP="00C84BD2">
            <w:pPr>
              <w:keepNext/>
              <w:spacing w:before="40" w:after="40" w:line="240" w:lineRule="exact"/>
              <w:jc w:val="center"/>
              <w:rPr>
                <w:rFonts w:eastAsia="Times New Roman"/>
                <w:b/>
                <w:bCs/>
                <w:sz w:val="20"/>
                <w:szCs w:val="26"/>
                <w:lang w:eastAsia="en-US" w:bidi="ar-EG"/>
              </w:rPr>
            </w:pPr>
            <w:r w:rsidRPr="004419CE">
              <w:rPr>
                <w:rFonts w:eastAsia="Times New Roman"/>
                <w:b/>
                <w:bCs/>
                <w:sz w:val="20"/>
                <w:szCs w:val="26"/>
                <w:rtl/>
                <w:lang w:eastAsia="en-US" w:bidi="ar-EG"/>
              </w:rPr>
              <w:t>الأموال الخاصة المخصصة للمشاريع خارج الميزانية</w:t>
            </w:r>
          </w:p>
        </w:tc>
      </w:tr>
      <w:tr w:rsidR="004C11DE" w:rsidRPr="004419CE" w:rsidTr="005C7B34">
        <w:trPr>
          <w:jc w:val="center"/>
        </w:trPr>
        <w:tc>
          <w:tcPr>
            <w:tcW w:w="2564" w:type="dxa"/>
            <w:noWrap/>
            <w:vAlign w:val="bottom"/>
            <w:hideMark/>
          </w:tcPr>
          <w:p w:rsidR="004C11DE" w:rsidRPr="004419CE" w:rsidRDefault="004C11DE" w:rsidP="00C84BD2">
            <w:pPr>
              <w:spacing w:before="40" w:after="40" w:line="240" w:lineRule="exact"/>
              <w:jc w:val="left"/>
              <w:rPr>
                <w:rFonts w:eastAsia="Times New Roman"/>
                <w:b/>
                <w:bCs/>
                <w:sz w:val="20"/>
                <w:szCs w:val="26"/>
                <w:lang w:val="fr-FR" w:eastAsia="en-US" w:bidi="ar-EG"/>
              </w:rPr>
            </w:pPr>
            <w:r>
              <w:rPr>
                <w:rFonts w:eastAsia="Times New Roman" w:hint="cs"/>
                <w:b/>
                <w:bCs/>
                <w:sz w:val="20"/>
                <w:szCs w:val="26"/>
                <w:rtl/>
                <w:lang w:val="fr-FR" w:eastAsia="en-US" w:bidi="ar-EG"/>
              </w:rPr>
              <w:t>الأرصدة</w:t>
            </w:r>
            <w:r w:rsidRPr="004419CE">
              <w:rPr>
                <w:rFonts w:eastAsia="Times New Roman"/>
                <w:b/>
                <w:bCs/>
                <w:sz w:val="20"/>
                <w:szCs w:val="26"/>
                <w:rtl/>
                <w:lang w:val="fr-FR" w:eastAsia="en-US" w:bidi="ar-EG"/>
              </w:rPr>
              <w:t xml:space="preserve"> في </w:t>
            </w:r>
            <w:r>
              <w:rPr>
                <w:rFonts w:eastAsia="Times New Roman"/>
                <w:b/>
                <w:bCs/>
                <w:sz w:val="20"/>
                <w:szCs w:val="26"/>
                <w:lang w:val="fr-FR" w:eastAsia="en-US" w:bidi="ar-EG"/>
              </w:rPr>
              <w:t>2017</w:t>
            </w:r>
            <w:r w:rsidRPr="004419CE">
              <w:rPr>
                <w:rFonts w:eastAsia="Times New Roman"/>
                <w:b/>
                <w:bCs/>
                <w:sz w:val="20"/>
                <w:szCs w:val="26"/>
                <w:lang w:val="fr-FR" w:eastAsia="en-US" w:bidi="ar-EG"/>
              </w:rPr>
              <w:t>.12.31</w:t>
            </w:r>
          </w:p>
        </w:tc>
        <w:tc>
          <w:tcPr>
            <w:tcW w:w="1712" w:type="dxa"/>
            <w:noWrap/>
            <w:hideMark/>
          </w:tcPr>
          <w:p w:rsidR="004C11DE" w:rsidRPr="006C3082" w:rsidRDefault="004C11DE" w:rsidP="00C84BD2">
            <w:pPr>
              <w:spacing w:before="40" w:after="40" w:line="240" w:lineRule="exact"/>
              <w:jc w:val="left"/>
              <w:rPr>
                <w:rFonts w:eastAsia="Times New Roman"/>
                <w:sz w:val="20"/>
                <w:szCs w:val="26"/>
                <w:lang w:val="fr-FR" w:eastAsia="en-US" w:bidi="ar-EG"/>
              </w:rPr>
            </w:pPr>
            <w:r w:rsidRPr="006C3082">
              <w:rPr>
                <w:rFonts w:eastAsia="Times New Roman"/>
                <w:sz w:val="20"/>
                <w:szCs w:val="26"/>
                <w:lang w:val="fr-FR" w:eastAsia="en-US" w:bidi="ar-EG"/>
              </w:rPr>
              <w:t>22</w:t>
            </w:r>
            <w:r>
              <w:rPr>
                <w:rFonts w:eastAsia="Times New Roman"/>
                <w:sz w:val="20"/>
                <w:szCs w:val="26"/>
                <w:lang w:val="fr-FR" w:eastAsia="en-US" w:bidi="ar-EG"/>
              </w:rPr>
              <w:t> </w:t>
            </w:r>
            <w:r w:rsidRPr="006C3082">
              <w:rPr>
                <w:rFonts w:eastAsia="Times New Roman"/>
                <w:sz w:val="20"/>
                <w:szCs w:val="26"/>
                <w:lang w:val="fr-FR" w:eastAsia="en-US" w:bidi="ar-EG"/>
              </w:rPr>
              <w:t>994</w:t>
            </w:r>
            <w:r>
              <w:rPr>
                <w:rFonts w:eastAsia="Times New Roman"/>
                <w:sz w:val="20"/>
                <w:szCs w:val="26"/>
                <w:lang w:val="fr-FR" w:eastAsia="en-US" w:bidi="ar-EG"/>
              </w:rPr>
              <w:t>  </w:t>
            </w:r>
          </w:p>
        </w:tc>
        <w:tc>
          <w:tcPr>
            <w:tcW w:w="1606" w:type="dxa"/>
            <w:noWrap/>
            <w:hideMark/>
          </w:tcPr>
          <w:p w:rsidR="004C11DE" w:rsidRPr="006C3082" w:rsidRDefault="004C11DE" w:rsidP="00C84BD2">
            <w:pPr>
              <w:spacing w:before="40" w:after="40" w:line="240" w:lineRule="exact"/>
              <w:jc w:val="left"/>
              <w:rPr>
                <w:rFonts w:eastAsia="Times New Roman"/>
                <w:sz w:val="20"/>
                <w:szCs w:val="26"/>
                <w:lang w:val="fr-FR" w:eastAsia="en-US" w:bidi="ar-EG"/>
              </w:rPr>
            </w:pPr>
            <w:r w:rsidRPr="006C3082">
              <w:rPr>
                <w:rFonts w:eastAsia="Times New Roman"/>
                <w:sz w:val="20"/>
                <w:szCs w:val="26"/>
                <w:lang w:val="fr-FR" w:eastAsia="en-US" w:bidi="ar-EG"/>
              </w:rPr>
              <w:t>3</w:t>
            </w:r>
            <w:r>
              <w:rPr>
                <w:rFonts w:eastAsia="Times New Roman"/>
                <w:sz w:val="20"/>
                <w:szCs w:val="26"/>
                <w:lang w:val="fr-FR" w:eastAsia="en-US" w:bidi="ar-EG"/>
              </w:rPr>
              <w:t> </w:t>
            </w:r>
            <w:r w:rsidRPr="006C3082">
              <w:rPr>
                <w:rFonts w:eastAsia="Times New Roman"/>
                <w:sz w:val="20"/>
                <w:szCs w:val="26"/>
                <w:lang w:val="fr-FR" w:eastAsia="en-US" w:bidi="ar-EG"/>
              </w:rPr>
              <w:t>300</w:t>
            </w:r>
            <w:r>
              <w:rPr>
                <w:rFonts w:eastAsia="Times New Roman"/>
                <w:sz w:val="20"/>
                <w:szCs w:val="26"/>
                <w:lang w:val="fr-FR" w:eastAsia="en-US" w:bidi="ar-EG"/>
              </w:rPr>
              <w:t>  </w:t>
            </w:r>
          </w:p>
        </w:tc>
        <w:tc>
          <w:tcPr>
            <w:tcW w:w="1588" w:type="dxa"/>
            <w:noWrap/>
            <w:hideMark/>
          </w:tcPr>
          <w:p w:rsidR="004C11DE" w:rsidRPr="006C3082" w:rsidRDefault="004C11DE" w:rsidP="00C84BD2">
            <w:pPr>
              <w:spacing w:before="40" w:after="40" w:line="240" w:lineRule="exact"/>
              <w:jc w:val="left"/>
              <w:rPr>
                <w:rFonts w:eastAsia="Times New Roman"/>
                <w:b/>
                <w:bCs/>
                <w:sz w:val="20"/>
                <w:szCs w:val="26"/>
                <w:lang w:val="fr-FR" w:eastAsia="en-US" w:bidi="ar-EG"/>
              </w:rPr>
            </w:pPr>
            <w:r w:rsidRPr="006C3082">
              <w:rPr>
                <w:rFonts w:eastAsia="Times New Roman"/>
                <w:b/>
                <w:bCs/>
                <w:sz w:val="20"/>
                <w:szCs w:val="26"/>
                <w:lang w:val="fr-FR" w:eastAsia="en-US" w:bidi="ar-EG"/>
              </w:rPr>
              <w:t>26</w:t>
            </w:r>
            <w:r>
              <w:rPr>
                <w:rFonts w:eastAsia="Times New Roman"/>
                <w:b/>
                <w:bCs/>
                <w:sz w:val="20"/>
                <w:szCs w:val="26"/>
                <w:lang w:val="fr-FR" w:eastAsia="en-US" w:bidi="ar-EG"/>
              </w:rPr>
              <w:t> </w:t>
            </w:r>
            <w:r w:rsidRPr="006C3082">
              <w:rPr>
                <w:rFonts w:eastAsia="Times New Roman"/>
                <w:b/>
                <w:bCs/>
                <w:sz w:val="20"/>
                <w:szCs w:val="26"/>
                <w:lang w:val="fr-FR" w:eastAsia="en-US" w:bidi="ar-EG"/>
              </w:rPr>
              <w:t>294</w:t>
            </w:r>
            <w:r>
              <w:rPr>
                <w:rFonts w:eastAsia="Times New Roman"/>
                <w:b/>
                <w:bCs/>
                <w:sz w:val="20"/>
                <w:szCs w:val="26"/>
                <w:lang w:val="fr-FR" w:eastAsia="en-US" w:bidi="ar-EG"/>
              </w:rPr>
              <w:t>  </w:t>
            </w:r>
          </w:p>
        </w:tc>
        <w:tc>
          <w:tcPr>
            <w:tcW w:w="2164" w:type="dxa"/>
            <w:noWrap/>
            <w:hideMark/>
          </w:tcPr>
          <w:p w:rsidR="004C11DE" w:rsidRPr="006C3082" w:rsidRDefault="004C11DE" w:rsidP="00C84BD2">
            <w:pPr>
              <w:spacing w:before="40" w:after="40" w:line="240" w:lineRule="exact"/>
              <w:jc w:val="left"/>
              <w:rPr>
                <w:rFonts w:eastAsia="Times New Roman"/>
                <w:b/>
                <w:bCs/>
                <w:sz w:val="20"/>
                <w:szCs w:val="26"/>
                <w:lang w:val="fr-FR" w:eastAsia="en-US" w:bidi="ar-EG"/>
              </w:rPr>
            </w:pPr>
            <w:r w:rsidRPr="006C3082">
              <w:rPr>
                <w:rFonts w:eastAsia="Times New Roman"/>
                <w:b/>
                <w:bCs/>
                <w:sz w:val="20"/>
                <w:szCs w:val="26"/>
                <w:lang w:val="fr-FR" w:eastAsia="en-US" w:bidi="ar-EG"/>
              </w:rPr>
              <w:t>7</w:t>
            </w:r>
            <w:r>
              <w:rPr>
                <w:rFonts w:eastAsia="Times New Roman"/>
                <w:b/>
                <w:bCs/>
                <w:sz w:val="20"/>
                <w:szCs w:val="26"/>
                <w:lang w:val="fr-FR" w:eastAsia="en-US" w:bidi="ar-EG"/>
              </w:rPr>
              <w:t> </w:t>
            </w:r>
            <w:r w:rsidRPr="006C3082">
              <w:rPr>
                <w:rFonts w:eastAsia="Times New Roman"/>
                <w:b/>
                <w:bCs/>
                <w:sz w:val="20"/>
                <w:szCs w:val="26"/>
                <w:lang w:val="fr-FR" w:eastAsia="en-US" w:bidi="ar-EG"/>
              </w:rPr>
              <w:t>039</w:t>
            </w:r>
            <w:r>
              <w:rPr>
                <w:rFonts w:eastAsia="Times New Roman"/>
                <w:b/>
                <w:bCs/>
                <w:sz w:val="20"/>
                <w:szCs w:val="26"/>
                <w:lang w:val="fr-FR" w:eastAsia="en-US" w:bidi="ar-EG"/>
              </w:rPr>
              <w:t>  </w:t>
            </w:r>
          </w:p>
        </w:tc>
      </w:tr>
      <w:tr w:rsidR="004C11DE" w:rsidRPr="004419CE" w:rsidTr="005C7B34">
        <w:trPr>
          <w:jc w:val="center"/>
        </w:trPr>
        <w:tc>
          <w:tcPr>
            <w:tcW w:w="2564" w:type="dxa"/>
            <w:noWrap/>
            <w:vAlign w:val="bottom"/>
            <w:hideMark/>
          </w:tcPr>
          <w:p w:rsidR="004C11DE" w:rsidRPr="004419CE" w:rsidRDefault="004C11DE" w:rsidP="00C84BD2">
            <w:pPr>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الزيادة</w:t>
            </w:r>
          </w:p>
        </w:tc>
        <w:tc>
          <w:tcPr>
            <w:tcW w:w="1712" w:type="dxa"/>
            <w:noWrap/>
            <w:hideMark/>
          </w:tcPr>
          <w:p w:rsidR="004C11DE" w:rsidRPr="006C3082" w:rsidRDefault="004C11DE" w:rsidP="00C84BD2">
            <w:pPr>
              <w:spacing w:before="40" w:after="40" w:line="240" w:lineRule="exact"/>
              <w:jc w:val="left"/>
              <w:rPr>
                <w:rFonts w:eastAsia="Times New Roman"/>
                <w:sz w:val="20"/>
                <w:szCs w:val="26"/>
                <w:lang w:val="fr-FR" w:eastAsia="en-US" w:bidi="ar-EG"/>
              </w:rPr>
            </w:pPr>
            <w:r w:rsidRPr="006C3082">
              <w:rPr>
                <w:rFonts w:eastAsia="Times New Roman"/>
                <w:sz w:val="20"/>
                <w:szCs w:val="26"/>
                <w:lang w:val="fr-FR" w:eastAsia="en-US" w:bidi="ar-EG"/>
              </w:rPr>
              <w:t>16</w:t>
            </w:r>
            <w:r>
              <w:rPr>
                <w:rFonts w:eastAsia="Times New Roman"/>
                <w:sz w:val="20"/>
                <w:szCs w:val="26"/>
                <w:lang w:val="fr-FR" w:eastAsia="en-US" w:bidi="ar-EG"/>
              </w:rPr>
              <w:t> </w:t>
            </w:r>
            <w:r w:rsidRPr="006C3082">
              <w:rPr>
                <w:rFonts w:eastAsia="Times New Roman"/>
                <w:sz w:val="20"/>
                <w:szCs w:val="26"/>
                <w:lang w:val="fr-FR" w:eastAsia="en-US" w:bidi="ar-EG"/>
              </w:rPr>
              <w:t>052</w:t>
            </w:r>
            <w:r>
              <w:rPr>
                <w:rFonts w:eastAsia="Times New Roman"/>
                <w:sz w:val="20"/>
                <w:szCs w:val="26"/>
                <w:lang w:val="fr-FR" w:eastAsia="en-US" w:bidi="ar-EG"/>
              </w:rPr>
              <w:t>  </w:t>
            </w:r>
          </w:p>
        </w:tc>
        <w:tc>
          <w:tcPr>
            <w:tcW w:w="1606" w:type="dxa"/>
            <w:noWrap/>
            <w:hideMark/>
          </w:tcPr>
          <w:p w:rsidR="004C11DE" w:rsidRPr="006C3082" w:rsidRDefault="004C11DE" w:rsidP="00C84BD2">
            <w:pPr>
              <w:spacing w:before="40" w:after="40" w:line="240" w:lineRule="exact"/>
              <w:jc w:val="left"/>
              <w:rPr>
                <w:rFonts w:eastAsia="Times New Roman"/>
                <w:sz w:val="20"/>
                <w:szCs w:val="26"/>
                <w:lang w:val="fr-FR" w:eastAsia="en-US" w:bidi="ar-EG"/>
              </w:rPr>
            </w:pPr>
            <w:r w:rsidRPr="006C3082">
              <w:rPr>
                <w:rFonts w:eastAsia="Times New Roman"/>
                <w:sz w:val="20"/>
                <w:szCs w:val="26"/>
                <w:lang w:val="fr-FR" w:eastAsia="en-US" w:bidi="ar-EG"/>
              </w:rPr>
              <w:t>445</w:t>
            </w:r>
            <w:r>
              <w:rPr>
                <w:rFonts w:eastAsia="Times New Roman"/>
                <w:sz w:val="20"/>
                <w:szCs w:val="26"/>
                <w:lang w:val="fr-FR" w:eastAsia="en-US" w:bidi="ar-EG"/>
              </w:rPr>
              <w:t>  </w:t>
            </w:r>
          </w:p>
        </w:tc>
        <w:tc>
          <w:tcPr>
            <w:tcW w:w="1588" w:type="dxa"/>
            <w:noWrap/>
            <w:hideMark/>
          </w:tcPr>
          <w:p w:rsidR="004C11DE" w:rsidRPr="006C3082" w:rsidRDefault="004C11DE" w:rsidP="00C84BD2">
            <w:pPr>
              <w:spacing w:before="40" w:after="40" w:line="240" w:lineRule="exact"/>
              <w:jc w:val="left"/>
              <w:rPr>
                <w:rFonts w:eastAsia="Times New Roman"/>
                <w:b/>
                <w:bCs/>
                <w:sz w:val="20"/>
                <w:szCs w:val="26"/>
                <w:lang w:val="fr-FR" w:eastAsia="en-US" w:bidi="ar-EG"/>
              </w:rPr>
            </w:pPr>
            <w:r w:rsidRPr="006C3082">
              <w:rPr>
                <w:rFonts w:eastAsia="Times New Roman"/>
                <w:b/>
                <w:bCs/>
                <w:sz w:val="20"/>
                <w:szCs w:val="26"/>
                <w:lang w:val="fr-FR" w:eastAsia="en-US" w:bidi="ar-EG"/>
              </w:rPr>
              <w:t>16</w:t>
            </w:r>
            <w:r>
              <w:rPr>
                <w:rFonts w:eastAsia="Times New Roman"/>
                <w:b/>
                <w:bCs/>
                <w:sz w:val="20"/>
                <w:szCs w:val="26"/>
                <w:lang w:val="fr-FR" w:eastAsia="en-US" w:bidi="ar-EG"/>
              </w:rPr>
              <w:t> </w:t>
            </w:r>
            <w:r w:rsidRPr="006C3082">
              <w:rPr>
                <w:rFonts w:eastAsia="Times New Roman"/>
                <w:b/>
                <w:bCs/>
                <w:sz w:val="20"/>
                <w:szCs w:val="26"/>
                <w:lang w:val="fr-FR" w:eastAsia="en-US" w:bidi="ar-EG"/>
              </w:rPr>
              <w:t>497</w:t>
            </w:r>
            <w:r>
              <w:rPr>
                <w:rFonts w:eastAsia="Times New Roman"/>
                <w:b/>
                <w:bCs/>
                <w:sz w:val="20"/>
                <w:szCs w:val="26"/>
                <w:lang w:val="fr-FR" w:eastAsia="en-US" w:bidi="ar-EG"/>
              </w:rPr>
              <w:t>  </w:t>
            </w:r>
          </w:p>
        </w:tc>
        <w:tc>
          <w:tcPr>
            <w:tcW w:w="2164" w:type="dxa"/>
            <w:noWrap/>
            <w:hideMark/>
          </w:tcPr>
          <w:p w:rsidR="004C11DE" w:rsidRPr="006C3082" w:rsidRDefault="004C11DE" w:rsidP="00C84BD2">
            <w:pPr>
              <w:spacing w:before="40" w:after="40" w:line="240" w:lineRule="exact"/>
              <w:jc w:val="left"/>
              <w:rPr>
                <w:rFonts w:eastAsia="Times New Roman"/>
                <w:sz w:val="20"/>
                <w:szCs w:val="26"/>
                <w:lang w:val="fr-FR" w:eastAsia="en-US" w:bidi="ar-EG"/>
              </w:rPr>
            </w:pPr>
            <w:r w:rsidRPr="006C3082">
              <w:rPr>
                <w:rFonts w:eastAsia="Times New Roman"/>
                <w:sz w:val="20"/>
                <w:szCs w:val="26"/>
                <w:lang w:val="fr-FR" w:eastAsia="en-US" w:bidi="ar-EG"/>
              </w:rPr>
              <w:t>7</w:t>
            </w:r>
            <w:r>
              <w:rPr>
                <w:rFonts w:eastAsia="Times New Roman"/>
                <w:sz w:val="20"/>
                <w:szCs w:val="26"/>
                <w:lang w:val="fr-FR" w:eastAsia="en-US" w:bidi="ar-EG"/>
              </w:rPr>
              <w:t> </w:t>
            </w:r>
            <w:r w:rsidRPr="006C3082">
              <w:rPr>
                <w:rFonts w:eastAsia="Times New Roman"/>
                <w:sz w:val="20"/>
                <w:szCs w:val="26"/>
                <w:lang w:val="fr-FR" w:eastAsia="en-US" w:bidi="ar-EG"/>
              </w:rPr>
              <w:t>017</w:t>
            </w:r>
            <w:r>
              <w:rPr>
                <w:rFonts w:eastAsia="Times New Roman"/>
                <w:sz w:val="20"/>
                <w:szCs w:val="26"/>
                <w:lang w:val="fr-FR" w:eastAsia="en-US" w:bidi="ar-EG"/>
              </w:rPr>
              <w:t>  </w:t>
            </w:r>
          </w:p>
        </w:tc>
      </w:tr>
      <w:tr w:rsidR="004C11DE" w:rsidRPr="004419CE" w:rsidTr="005C7B34">
        <w:trPr>
          <w:jc w:val="center"/>
        </w:trPr>
        <w:tc>
          <w:tcPr>
            <w:tcW w:w="2564" w:type="dxa"/>
            <w:noWrap/>
            <w:vAlign w:val="bottom"/>
            <w:hideMark/>
          </w:tcPr>
          <w:p w:rsidR="004C11DE" w:rsidRPr="004419CE" w:rsidRDefault="004C11DE" w:rsidP="00C84BD2">
            <w:pPr>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النقصان</w:t>
            </w:r>
          </w:p>
        </w:tc>
        <w:tc>
          <w:tcPr>
            <w:tcW w:w="1712" w:type="dxa"/>
            <w:noWrap/>
            <w:hideMark/>
          </w:tcPr>
          <w:p w:rsidR="004C11DE" w:rsidRPr="006C3082" w:rsidRDefault="004C11DE" w:rsidP="00C84BD2">
            <w:pPr>
              <w:spacing w:before="40" w:after="40" w:line="240" w:lineRule="exact"/>
              <w:jc w:val="left"/>
              <w:rPr>
                <w:rFonts w:eastAsia="Times New Roman"/>
                <w:sz w:val="20"/>
                <w:szCs w:val="26"/>
                <w:lang w:val="fr-FR" w:eastAsia="en-US" w:bidi="ar-EG"/>
              </w:rPr>
            </w:pPr>
            <w:r w:rsidRPr="006C3082">
              <w:rPr>
                <w:rFonts w:eastAsia="Times New Roman"/>
                <w:sz w:val="20"/>
                <w:szCs w:val="26"/>
                <w:lang w:val="fr-FR" w:eastAsia="en-US" w:bidi="ar-EG"/>
              </w:rPr>
              <w:t>8</w:t>
            </w:r>
            <w:r>
              <w:rPr>
                <w:rFonts w:eastAsia="Times New Roman"/>
                <w:sz w:val="20"/>
                <w:szCs w:val="26"/>
                <w:lang w:val="fr-FR" w:eastAsia="en-US" w:bidi="ar-EG"/>
              </w:rPr>
              <w:t> </w:t>
            </w:r>
            <w:r w:rsidRPr="006C3082">
              <w:rPr>
                <w:rFonts w:eastAsia="Times New Roman"/>
                <w:sz w:val="20"/>
                <w:szCs w:val="26"/>
                <w:lang w:val="fr-FR" w:eastAsia="en-US" w:bidi="ar-EG"/>
              </w:rPr>
              <w:t>012</w:t>
            </w:r>
            <w:r>
              <w:rPr>
                <w:rFonts w:eastAsia="Times New Roman"/>
                <w:sz w:val="20"/>
                <w:szCs w:val="26"/>
                <w:lang w:val="fr-FR" w:eastAsia="en-US" w:bidi="ar-EG"/>
              </w:rPr>
              <w:t>–</w:t>
            </w:r>
          </w:p>
        </w:tc>
        <w:tc>
          <w:tcPr>
            <w:tcW w:w="1606" w:type="dxa"/>
            <w:noWrap/>
            <w:hideMark/>
          </w:tcPr>
          <w:p w:rsidR="004C11DE" w:rsidRPr="006C3082" w:rsidRDefault="004C11DE" w:rsidP="00C84BD2">
            <w:pPr>
              <w:spacing w:before="40" w:after="40" w:line="240" w:lineRule="exact"/>
              <w:jc w:val="left"/>
              <w:rPr>
                <w:rFonts w:eastAsia="Times New Roman"/>
                <w:sz w:val="20"/>
                <w:szCs w:val="26"/>
                <w:lang w:val="fr-FR" w:eastAsia="en-US" w:bidi="ar-EG"/>
              </w:rPr>
            </w:pPr>
            <w:r w:rsidRPr="006C3082">
              <w:rPr>
                <w:rFonts w:eastAsia="Times New Roman"/>
                <w:sz w:val="20"/>
                <w:szCs w:val="26"/>
                <w:lang w:val="fr-FR" w:eastAsia="en-US" w:bidi="ar-EG"/>
              </w:rPr>
              <w:t>955</w:t>
            </w:r>
            <w:r>
              <w:rPr>
                <w:rFonts w:eastAsia="Times New Roman"/>
                <w:sz w:val="20"/>
                <w:szCs w:val="26"/>
                <w:lang w:val="fr-FR" w:eastAsia="en-US" w:bidi="ar-EG"/>
              </w:rPr>
              <w:t>–</w:t>
            </w:r>
          </w:p>
        </w:tc>
        <w:tc>
          <w:tcPr>
            <w:tcW w:w="1588" w:type="dxa"/>
            <w:noWrap/>
            <w:hideMark/>
          </w:tcPr>
          <w:p w:rsidR="004C11DE" w:rsidRPr="006C3082" w:rsidRDefault="004C11DE" w:rsidP="00C84BD2">
            <w:pPr>
              <w:spacing w:before="40" w:after="40" w:line="240" w:lineRule="exact"/>
              <w:jc w:val="left"/>
              <w:rPr>
                <w:rFonts w:eastAsia="Times New Roman"/>
                <w:b/>
                <w:bCs/>
                <w:sz w:val="20"/>
                <w:szCs w:val="26"/>
                <w:lang w:val="fr-FR" w:eastAsia="en-US" w:bidi="ar-EG"/>
              </w:rPr>
            </w:pPr>
            <w:r w:rsidRPr="006C3082">
              <w:rPr>
                <w:rFonts w:eastAsia="Times New Roman"/>
                <w:b/>
                <w:bCs/>
                <w:sz w:val="20"/>
                <w:szCs w:val="26"/>
                <w:lang w:val="fr-FR" w:eastAsia="en-US" w:bidi="ar-EG"/>
              </w:rPr>
              <w:t>8</w:t>
            </w:r>
            <w:r>
              <w:rPr>
                <w:rFonts w:eastAsia="Times New Roman"/>
                <w:b/>
                <w:bCs/>
                <w:sz w:val="20"/>
                <w:szCs w:val="26"/>
                <w:lang w:val="fr-FR" w:eastAsia="en-US" w:bidi="ar-EG"/>
              </w:rPr>
              <w:t> </w:t>
            </w:r>
            <w:r w:rsidRPr="006C3082">
              <w:rPr>
                <w:rFonts w:eastAsia="Times New Roman"/>
                <w:b/>
                <w:bCs/>
                <w:sz w:val="20"/>
                <w:szCs w:val="26"/>
                <w:lang w:val="fr-FR" w:eastAsia="en-US" w:bidi="ar-EG"/>
              </w:rPr>
              <w:t>967</w:t>
            </w:r>
            <w:r>
              <w:rPr>
                <w:rFonts w:eastAsia="Times New Roman"/>
                <w:b/>
                <w:bCs/>
                <w:sz w:val="20"/>
                <w:szCs w:val="26"/>
                <w:lang w:val="fr-FR" w:eastAsia="en-US" w:bidi="ar-EG"/>
              </w:rPr>
              <w:t>–</w:t>
            </w:r>
          </w:p>
        </w:tc>
        <w:tc>
          <w:tcPr>
            <w:tcW w:w="2164" w:type="dxa"/>
            <w:noWrap/>
            <w:hideMark/>
          </w:tcPr>
          <w:p w:rsidR="004C11DE" w:rsidRPr="006C3082" w:rsidRDefault="004C11DE" w:rsidP="00C84BD2">
            <w:pPr>
              <w:spacing w:before="40" w:after="40" w:line="240" w:lineRule="exact"/>
              <w:jc w:val="left"/>
              <w:rPr>
                <w:rFonts w:eastAsia="Times New Roman"/>
                <w:sz w:val="20"/>
                <w:szCs w:val="26"/>
                <w:lang w:val="fr-FR" w:eastAsia="en-US" w:bidi="ar-EG"/>
              </w:rPr>
            </w:pPr>
            <w:r w:rsidRPr="006C3082">
              <w:rPr>
                <w:rFonts w:eastAsia="Times New Roman"/>
                <w:sz w:val="20"/>
                <w:szCs w:val="26"/>
                <w:lang w:val="fr-FR" w:eastAsia="en-US" w:bidi="ar-EG"/>
              </w:rPr>
              <w:t>8</w:t>
            </w:r>
            <w:r>
              <w:rPr>
                <w:rFonts w:eastAsia="Times New Roman"/>
                <w:sz w:val="20"/>
                <w:szCs w:val="26"/>
                <w:lang w:val="fr-FR" w:eastAsia="en-US" w:bidi="ar-EG"/>
              </w:rPr>
              <w:t> </w:t>
            </w:r>
            <w:r w:rsidRPr="006C3082">
              <w:rPr>
                <w:rFonts w:eastAsia="Times New Roman"/>
                <w:sz w:val="20"/>
                <w:szCs w:val="26"/>
                <w:lang w:val="fr-FR" w:eastAsia="en-US" w:bidi="ar-EG"/>
              </w:rPr>
              <w:t>442</w:t>
            </w:r>
            <w:r>
              <w:rPr>
                <w:rFonts w:eastAsia="Times New Roman"/>
                <w:sz w:val="20"/>
                <w:szCs w:val="26"/>
                <w:lang w:val="fr-FR" w:eastAsia="en-US" w:bidi="ar-EG"/>
              </w:rPr>
              <w:t>–</w:t>
            </w:r>
          </w:p>
        </w:tc>
      </w:tr>
      <w:tr w:rsidR="004C11DE" w:rsidRPr="004419CE" w:rsidTr="005C7B34">
        <w:trPr>
          <w:jc w:val="center"/>
        </w:trPr>
        <w:tc>
          <w:tcPr>
            <w:tcW w:w="2564" w:type="dxa"/>
            <w:noWrap/>
            <w:vAlign w:val="bottom"/>
            <w:hideMark/>
          </w:tcPr>
          <w:p w:rsidR="004C11DE" w:rsidRPr="004419CE" w:rsidRDefault="004C11DE" w:rsidP="00C84BD2">
            <w:pPr>
              <w:spacing w:before="40" w:after="40" w:line="240" w:lineRule="exact"/>
              <w:jc w:val="left"/>
              <w:rPr>
                <w:rFonts w:eastAsia="Times New Roman"/>
                <w:sz w:val="20"/>
                <w:szCs w:val="26"/>
                <w:lang w:eastAsia="en-US" w:bidi="ar-EG"/>
              </w:rPr>
            </w:pPr>
            <w:r w:rsidRPr="004419CE">
              <w:rPr>
                <w:rFonts w:eastAsia="Times New Roman"/>
                <w:sz w:val="20"/>
                <w:szCs w:val="26"/>
                <w:lang w:val="fr-FR" w:eastAsia="en-US" w:bidi="ar-EG"/>
              </w:rPr>
              <w:t> </w:t>
            </w:r>
          </w:p>
        </w:tc>
        <w:tc>
          <w:tcPr>
            <w:tcW w:w="1712" w:type="dxa"/>
            <w:noWrap/>
            <w:hideMark/>
          </w:tcPr>
          <w:p w:rsidR="004C11DE" w:rsidRPr="006C3082" w:rsidRDefault="004C11DE" w:rsidP="00C84BD2">
            <w:pPr>
              <w:spacing w:before="40" w:after="40" w:line="240" w:lineRule="exact"/>
              <w:jc w:val="left"/>
              <w:rPr>
                <w:rFonts w:eastAsia="Times New Roman"/>
                <w:sz w:val="20"/>
                <w:szCs w:val="26"/>
                <w:lang w:val="fr-FR" w:eastAsia="en-US" w:bidi="ar-EG"/>
              </w:rPr>
            </w:pPr>
          </w:p>
        </w:tc>
        <w:tc>
          <w:tcPr>
            <w:tcW w:w="1606" w:type="dxa"/>
            <w:noWrap/>
            <w:hideMark/>
          </w:tcPr>
          <w:p w:rsidR="004C11DE" w:rsidRPr="006C3082" w:rsidRDefault="004C11DE" w:rsidP="00C84BD2">
            <w:pPr>
              <w:spacing w:before="40" w:after="40" w:line="240" w:lineRule="exact"/>
              <w:jc w:val="left"/>
              <w:rPr>
                <w:rFonts w:eastAsia="Times New Roman"/>
                <w:sz w:val="20"/>
                <w:szCs w:val="26"/>
                <w:lang w:val="fr-FR" w:eastAsia="en-US" w:bidi="ar-EG"/>
              </w:rPr>
            </w:pPr>
          </w:p>
        </w:tc>
        <w:tc>
          <w:tcPr>
            <w:tcW w:w="1588" w:type="dxa"/>
            <w:noWrap/>
            <w:hideMark/>
          </w:tcPr>
          <w:p w:rsidR="004C11DE" w:rsidRPr="006C3082" w:rsidRDefault="004C11DE" w:rsidP="00C84BD2">
            <w:pPr>
              <w:spacing w:before="40" w:after="40" w:line="240" w:lineRule="exact"/>
              <w:jc w:val="left"/>
              <w:rPr>
                <w:rFonts w:eastAsia="Times New Roman"/>
                <w:b/>
                <w:bCs/>
                <w:sz w:val="20"/>
                <w:szCs w:val="26"/>
                <w:lang w:val="fr-FR" w:eastAsia="en-US" w:bidi="ar-EG"/>
              </w:rPr>
            </w:pPr>
          </w:p>
        </w:tc>
        <w:tc>
          <w:tcPr>
            <w:tcW w:w="2164" w:type="dxa"/>
            <w:noWrap/>
            <w:hideMark/>
          </w:tcPr>
          <w:p w:rsidR="004C11DE" w:rsidRPr="006C3082" w:rsidRDefault="004C11DE" w:rsidP="00C84BD2">
            <w:pPr>
              <w:spacing w:before="40" w:after="40" w:line="240" w:lineRule="exact"/>
              <w:jc w:val="left"/>
              <w:rPr>
                <w:rFonts w:eastAsia="Times New Roman"/>
                <w:sz w:val="20"/>
                <w:szCs w:val="26"/>
                <w:lang w:val="fr-FR" w:eastAsia="en-US" w:bidi="ar-EG"/>
              </w:rPr>
            </w:pPr>
          </w:p>
        </w:tc>
      </w:tr>
      <w:tr w:rsidR="004C11DE" w:rsidRPr="004419CE" w:rsidTr="005C7B34">
        <w:trPr>
          <w:jc w:val="center"/>
        </w:trPr>
        <w:tc>
          <w:tcPr>
            <w:tcW w:w="2564" w:type="dxa"/>
            <w:noWrap/>
            <w:vAlign w:val="bottom"/>
            <w:hideMark/>
          </w:tcPr>
          <w:p w:rsidR="004C11DE" w:rsidRPr="004419CE" w:rsidRDefault="004C11DE" w:rsidP="00C84BD2">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 xml:space="preserve">الرصيد الاختتامي </w:t>
            </w:r>
            <w:r>
              <w:rPr>
                <w:rFonts w:eastAsia="Times New Roman"/>
                <w:b/>
                <w:bCs/>
                <w:sz w:val="20"/>
                <w:szCs w:val="26"/>
                <w:lang w:val="fr-FR" w:eastAsia="en-US" w:bidi="ar-EG"/>
              </w:rPr>
              <w:t>2018</w:t>
            </w:r>
            <w:r w:rsidRPr="004419CE">
              <w:rPr>
                <w:rFonts w:eastAsia="Times New Roman"/>
                <w:b/>
                <w:bCs/>
                <w:sz w:val="20"/>
                <w:szCs w:val="26"/>
                <w:lang w:val="fr-FR" w:eastAsia="en-US" w:bidi="ar-EG"/>
              </w:rPr>
              <w:t>.12.31</w:t>
            </w:r>
          </w:p>
        </w:tc>
        <w:tc>
          <w:tcPr>
            <w:tcW w:w="1712" w:type="dxa"/>
            <w:noWrap/>
            <w:hideMark/>
          </w:tcPr>
          <w:p w:rsidR="004C11DE" w:rsidRPr="006C3082" w:rsidRDefault="004C11DE" w:rsidP="00C84BD2">
            <w:pPr>
              <w:spacing w:before="40" w:after="40" w:line="240" w:lineRule="exact"/>
              <w:jc w:val="left"/>
              <w:rPr>
                <w:rFonts w:eastAsia="Times New Roman"/>
                <w:sz w:val="20"/>
                <w:szCs w:val="26"/>
                <w:lang w:val="fr-FR" w:eastAsia="en-US" w:bidi="ar-EG"/>
              </w:rPr>
            </w:pPr>
            <w:r w:rsidRPr="006C3082">
              <w:rPr>
                <w:rFonts w:eastAsia="Times New Roman"/>
                <w:sz w:val="20"/>
                <w:szCs w:val="26"/>
                <w:lang w:val="fr-FR" w:eastAsia="en-US" w:bidi="ar-EG"/>
              </w:rPr>
              <w:t>31</w:t>
            </w:r>
            <w:r>
              <w:rPr>
                <w:rFonts w:eastAsia="Times New Roman"/>
                <w:sz w:val="20"/>
                <w:szCs w:val="26"/>
                <w:lang w:val="fr-FR" w:eastAsia="en-US" w:bidi="ar-EG"/>
              </w:rPr>
              <w:t> </w:t>
            </w:r>
            <w:r w:rsidRPr="006C3082">
              <w:rPr>
                <w:rFonts w:eastAsia="Times New Roman"/>
                <w:sz w:val="20"/>
                <w:szCs w:val="26"/>
                <w:lang w:val="fr-FR" w:eastAsia="en-US" w:bidi="ar-EG"/>
              </w:rPr>
              <w:t>034</w:t>
            </w:r>
            <w:r>
              <w:rPr>
                <w:rFonts w:eastAsia="Times New Roman"/>
                <w:sz w:val="20"/>
                <w:szCs w:val="26"/>
                <w:lang w:val="fr-FR" w:eastAsia="en-US" w:bidi="ar-EG"/>
              </w:rPr>
              <w:t>  </w:t>
            </w:r>
          </w:p>
        </w:tc>
        <w:tc>
          <w:tcPr>
            <w:tcW w:w="1606" w:type="dxa"/>
            <w:noWrap/>
            <w:hideMark/>
          </w:tcPr>
          <w:p w:rsidR="004C11DE" w:rsidRPr="006C3082" w:rsidRDefault="004C11DE" w:rsidP="00C84BD2">
            <w:pPr>
              <w:spacing w:before="40" w:after="40" w:line="240" w:lineRule="exact"/>
              <w:jc w:val="left"/>
              <w:rPr>
                <w:rFonts w:eastAsia="Times New Roman"/>
                <w:sz w:val="20"/>
                <w:szCs w:val="26"/>
                <w:lang w:val="fr-FR" w:eastAsia="en-US" w:bidi="ar-EG"/>
              </w:rPr>
            </w:pPr>
            <w:r w:rsidRPr="006C3082">
              <w:rPr>
                <w:rFonts w:eastAsia="Times New Roman"/>
                <w:sz w:val="20"/>
                <w:szCs w:val="26"/>
                <w:lang w:val="fr-FR" w:eastAsia="en-US" w:bidi="ar-EG"/>
              </w:rPr>
              <w:t>2</w:t>
            </w:r>
            <w:r>
              <w:rPr>
                <w:rFonts w:eastAsia="Times New Roman"/>
                <w:sz w:val="20"/>
                <w:szCs w:val="26"/>
                <w:lang w:val="fr-FR" w:eastAsia="en-US" w:bidi="ar-EG"/>
              </w:rPr>
              <w:t> </w:t>
            </w:r>
            <w:r w:rsidRPr="006C3082">
              <w:rPr>
                <w:rFonts w:eastAsia="Times New Roman"/>
                <w:sz w:val="20"/>
                <w:szCs w:val="26"/>
                <w:lang w:val="fr-FR" w:eastAsia="en-US" w:bidi="ar-EG"/>
              </w:rPr>
              <w:t>790</w:t>
            </w:r>
            <w:r>
              <w:rPr>
                <w:rFonts w:eastAsia="Times New Roman"/>
                <w:sz w:val="20"/>
                <w:szCs w:val="26"/>
                <w:lang w:val="fr-FR" w:eastAsia="en-US" w:bidi="ar-EG"/>
              </w:rPr>
              <w:t>  </w:t>
            </w:r>
          </w:p>
        </w:tc>
        <w:tc>
          <w:tcPr>
            <w:tcW w:w="1588" w:type="dxa"/>
            <w:noWrap/>
            <w:hideMark/>
          </w:tcPr>
          <w:p w:rsidR="004C11DE" w:rsidRPr="006C3082" w:rsidRDefault="004C11DE" w:rsidP="00C84BD2">
            <w:pPr>
              <w:spacing w:before="40" w:after="40" w:line="240" w:lineRule="exact"/>
              <w:jc w:val="left"/>
              <w:rPr>
                <w:rFonts w:eastAsia="Times New Roman"/>
                <w:b/>
                <w:bCs/>
                <w:sz w:val="20"/>
                <w:szCs w:val="26"/>
                <w:lang w:val="fr-FR" w:eastAsia="en-US" w:bidi="ar-EG"/>
              </w:rPr>
            </w:pPr>
            <w:r w:rsidRPr="006C3082">
              <w:rPr>
                <w:rFonts w:eastAsia="Times New Roman"/>
                <w:b/>
                <w:bCs/>
                <w:sz w:val="20"/>
                <w:szCs w:val="26"/>
                <w:lang w:val="fr-FR" w:eastAsia="en-US" w:bidi="ar-EG"/>
              </w:rPr>
              <w:t>33</w:t>
            </w:r>
            <w:r>
              <w:rPr>
                <w:rFonts w:eastAsia="Times New Roman"/>
                <w:b/>
                <w:bCs/>
                <w:sz w:val="20"/>
                <w:szCs w:val="26"/>
                <w:lang w:val="fr-FR" w:eastAsia="en-US" w:bidi="ar-EG"/>
              </w:rPr>
              <w:t> </w:t>
            </w:r>
            <w:r w:rsidRPr="006C3082">
              <w:rPr>
                <w:rFonts w:eastAsia="Times New Roman"/>
                <w:b/>
                <w:bCs/>
                <w:sz w:val="20"/>
                <w:szCs w:val="26"/>
                <w:lang w:val="fr-FR" w:eastAsia="en-US" w:bidi="ar-EG"/>
              </w:rPr>
              <w:t>824</w:t>
            </w:r>
            <w:r>
              <w:rPr>
                <w:rFonts w:eastAsia="Times New Roman"/>
                <w:b/>
                <w:bCs/>
                <w:sz w:val="20"/>
                <w:szCs w:val="26"/>
                <w:lang w:val="fr-FR" w:eastAsia="en-US" w:bidi="ar-EG"/>
              </w:rPr>
              <w:t>  </w:t>
            </w:r>
          </w:p>
        </w:tc>
        <w:tc>
          <w:tcPr>
            <w:tcW w:w="2164" w:type="dxa"/>
            <w:noWrap/>
            <w:hideMark/>
          </w:tcPr>
          <w:p w:rsidR="004C11DE" w:rsidRPr="006C3082" w:rsidRDefault="004C11DE" w:rsidP="00C84BD2">
            <w:pPr>
              <w:spacing w:before="40" w:after="40" w:line="240" w:lineRule="exact"/>
              <w:jc w:val="left"/>
              <w:rPr>
                <w:rFonts w:eastAsia="Times New Roman"/>
                <w:b/>
                <w:bCs/>
                <w:sz w:val="20"/>
                <w:szCs w:val="26"/>
                <w:lang w:val="fr-FR" w:eastAsia="en-US" w:bidi="ar-EG"/>
              </w:rPr>
            </w:pPr>
            <w:r w:rsidRPr="006C3082">
              <w:rPr>
                <w:rFonts w:eastAsia="Times New Roman"/>
                <w:b/>
                <w:bCs/>
                <w:sz w:val="20"/>
                <w:szCs w:val="26"/>
                <w:lang w:val="fr-FR" w:eastAsia="en-US" w:bidi="ar-EG"/>
              </w:rPr>
              <w:t>5</w:t>
            </w:r>
            <w:r>
              <w:rPr>
                <w:rFonts w:eastAsia="Times New Roman"/>
                <w:b/>
                <w:bCs/>
                <w:sz w:val="20"/>
                <w:szCs w:val="26"/>
                <w:lang w:val="fr-FR" w:eastAsia="en-US" w:bidi="ar-EG"/>
              </w:rPr>
              <w:t> </w:t>
            </w:r>
            <w:r w:rsidRPr="006C3082">
              <w:rPr>
                <w:rFonts w:eastAsia="Times New Roman"/>
                <w:b/>
                <w:bCs/>
                <w:sz w:val="20"/>
                <w:szCs w:val="26"/>
                <w:lang w:val="fr-FR" w:eastAsia="en-US" w:bidi="ar-EG"/>
              </w:rPr>
              <w:t>614</w:t>
            </w:r>
            <w:r>
              <w:rPr>
                <w:rFonts w:eastAsia="Times New Roman"/>
                <w:b/>
                <w:bCs/>
                <w:sz w:val="20"/>
                <w:szCs w:val="26"/>
                <w:lang w:val="fr-FR" w:eastAsia="en-US" w:bidi="ar-EG"/>
              </w:rPr>
              <w:t>  </w:t>
            </w:r>
          </w:p>
        </w:tc>
      </w:tr>
    </w:tbl>
    <w:p w:rsidR="004C11DE" w:rsidRPr="004419CE" w:rsidRDefault="004C11DE" w:rsidP="00073C0C">
      <w:pPr>
        <w:spacing w:before="240"/>
        <w:rPr>
          <w:rtl/>
          <w:lang w:bidi="ar-EG"/>
        </w:rPr>
      </w:pPr>
      <w:r w:rsidRPr="004419CE">
        <w:rPr>
          <w:rFonts w:hint="cs"/>
          <w:rtl/>
        </w:rPr>
        <w:t xml:space="preserve">هناك </w:t>
      </w:r>
      <w:r>
        <w:rPr>
          <w:rFonts w:hint="cs"/>
          <w:rtl/>
        </w:rPr>
        <w:t>زيادة كبيرة</w:t>
      </w:r>
      <w:r w:rsidRPr="004419CE">
        <w:rPr>
          <w:rFonts w:hint="cs"/>
          <w:rtl/>
        </w:rPr>
        <w:t xml:space="preserve"> في</w:t>
      </w:r>
      <w:r w:rsidRPr="004419CE">
        <w:rPr>
          <w:rtl/>
        </w:rPr>
        <w:t xml:space="preserve"> الأموال الخارجية </w:t>
      </w:r>
      <w:r>
        <w:rPr>
          <w:rFonts w:hint="cs"/>
          <w:rtl/>
        </w:rPr>
        <w:t>تُعزى</w:t>
      </w:r>
      <w:r w:rsidRPr="004419CE">
        <w:rPr>
          <w:rtl/>
        </w:rPr>
        <w:t xml:space="preserve"> إلى </w:t>
      </w:r>
      <w:r w:rsidRPr="004419CE">
        <w:rPr>
          <w:rFonts w:hint="cs"/>
          <w:rtl/>
        </w:rPr>
        <w:t xml:space="preserve">أن المساهمات الخارجية </w:t>
      </w:r>
      <w:r>
        <w:rPr>
          <w:rFonts w:hint="cs"/>
          <w:rtl/>
        </w:rPr>
        <w:t xml:space="preserve">زادت نتيجة </w:t>
      </w:r>
      <w:r w:rsidRPr="008639D1">
        <w:rPr>
          <w:rtl/>
        </w:rPr>
        <w:t>للاتفاقات المختلفة التي تم التعاقد عليها في</w:t>
      </w:r>
      <w:r>
        <w:rPr>
          <w:rFonts w:hint="cs"/>
          <w:rtl/>
        </w:rPr>
        <w:t> </w:t>
      </w:r>
      <w:r>
        <w:t>2018</w:t>
      </w:r>
      <w:r>
        <w:rPr>
          <w:rFonts w:hint="cs"/>
          <w:rtl/>
          <w:lang w:bidi="ar-EG"/>
        </w:rPr>
        <w:t>. وهناك انخفاض طفيف</w:t>
      </w:r>
      <w:r w:rsidRPr="004419CE">
        <w:rPr>
          <w:rFonts w:hint="cs"/>
          <w:rtl/>
          <w:lang w:bidi="ar-EG"/>
        </w:rPr>
        <w:t xml:space="preserve"> </w:t>
      </w:r>
      <w:r w:rsidRPr="00A871BE">
        <w:rPr>
          <w:rFonts w:hint="cs"/>
          <w:rtl/>
        </w:rPr>
        <w:t>في تنفيذ المشاريع المخصصة.</w:t>
      </w:r>
      <w:r w:rsidRPr="004419CE">
        <w:rPr>
          <w:rFonts w:hint="cs"/>
          <w:rtl/>
        </w:rPr>
        <w:t xml:space="preserve"> </w:t>
      </w:r>
    </w:p>
    <w:p w:rsidR="004C11DE" w:rsidRPr="00F8402C" w:rsidRDefault="004C11DE" w:rsidP="005054D9">
      <w:pPr>
        <w:rPr>
          <w:spacing w:val="-2"/>
          <w:rtl/>
        </w:rPr>
      </w:pPr>
      <w:r w:rsidRPr="00F8402C">
        <w:rPr>
          <w:rFonts w:hint="cs"/>
          <w:spacing w:val="-2"/>
          <w:rtl/>
          <w:lang w:bidi="ar-EG"/>
        </w:rPr>
        <w:t xml:space="preserve">ويُعزى الانخفاض في الأموال الخارجية التي ما زالت بانتظار التخصيص أساساً إلى تحويلات الأموال إلى مشاريع مخصصة جديدة. ومع ذلك، زاد مجموع الأموال الخارجية إلى حد كبير في </w:t>
      </w:r>
      <w:r w:rsidRPr="00F8402C">
        <w:rPr>
          <w:spacing w:val="-2"/>
          <w:lang w:bidi="ar-EG"/>
        </w:rPr>
        <w:t>2018</w:t>
      </w:r>
      <w:r w:rsidRPr="00F8402C">
        <w:rPr>
          <w:rFonts w:hint="cs"/>
          <w:spacing w:val="-2"/>
          <w:rtl/>
        </w:rPr>
        <w:t xml:space="preserve"> (</w:t>
      </w:r>
      <w:r w:rsidRPr="00F8402C">
        <w:rPr>
          <w:spacing w:val="-2"/>
        </w:rPr>
        <w:t>38 024</w:t>
      </w:r>
      <w:r w:rsidRPr="00F8402C">
        <w:rPr>
          <w:rFonts w:hint="cs"/>
          <w:spacing w:val="-2"/>
          <w:rtl/>
        </w:rPr>
        <w:t xml:space="preserve"> فرنكاً سويسرياً) بالمقارنة مع </w:t>
      </w:r>
      <w:r w:rsidRPr="00F8402C">
        <w:rPr>
          <w:spacing w:val="-2"/>
        </w:rPr>
        <w:t>2017</w:t>
      </w:r>
      <w:r w:rsidRPr="00F8402C">
        <w:rPr>
          <w:rFonts w:hint="cs"/>
          <w:spacing w:val="-2"/>
          <w:rtl/>
        </w:rPr>
        <w:t xml:space="preserve"> (</w:t>
      </w:r>
      <w:r w:rsidRPr="00F8402C">
        <w:rPr>
          <w:spacing w:val="-2"/>
        </w:rPr>
        <w:t>26 294</w:t>
      </w:r>
      <w:r w:rsidRPr="00F8402C">
        <w:rPr>
          <w:rFonts w:hint="cs"/>
          <w:spacing w:val="-2"/>
          <w:rtl/>
        </w:rPr>
        <w:t xml:space="preserve"> فرنكاً سويسرياً).</w:t>
      </w:r>
    </w:p>
    <w:p w:rsidR="004C11DE" w:rsidRPr="004419CE" w:rsidRDefault="004C11DE" w:rsidP="005054D9">
      <w:r>
        <w:rPr>
          <w:rFonts w:hint="cs"/>
          <w:rtl/>
        </w:rPr>
        <w:t>ويُعزى</w:t>
      </w:r>
      <w:r w:rsidRPr="004419CE">
        <w:rPr>
          <w:rtl/>
          <w:lang w:bidi="ar-EG"/>
        </w:rPr>
        <w:t xml:space="preserve"> </w:t>
      </w:r>
      <w:r w:rsidRPr="004419CE">
        <w:rPr>
          <w:rFonts w:hint="cs"/>
          <w:rtl/>
          <w:lang w:bidi="ar-EG"/>
        </w:rPr>
        <w:t>الانخفاض</w:t>
      </w:r>
      <w:r w:rsidRPr="004419CE">
        <w:rPr>
          <w:rtl/>
          <w:lang w:bidi="ar-EG"/>
        </w:rPr>
        <w:t xml:space="preserve"> في أموال الاتحاد المخصصة للمشاريع </w:t>
      </w:r>
      <w:r w:rsidRPr="00C05C2E">
        <w:rPr>
          <w:rFonts w:hint="cs"/>
          <w:rtl/>
          <w:lang w:bidi="ar-EG"/>
        </w:rPr>
        <w:t>إلى تنفيذ مكثف</w:t>
      </w:r>
      <w:r w:rsidRPr="00C05C2E">
        <w:rPr>
          <w:rtl/>
          <w:lang w:bidi="ar-EG"/>
        </w:rPr>
        <w:t xml:space="preserve"> </w:t>
      </w:r>
      <w:r w:rsidRPr="00C05C2E">
        <w:rPr>
          <w:rFonts w:hint="cs"/>
          <w:rtl/>
          <w:lang w:bidi="ar-EG"/>
        </w:rPr>
        <w:t xml:space="preserve">للمشاريع المختلفة </w:t>
      </w:r>
      <w:r w:rsidRPr="00C05C2E">
        <w:rPr>
          <w:rFonts w:hint="cs"/>
          <w:rtl/>
        </w:rPr>
        <w:t xml:space="preserve">التي تضاعفت تقريباً في </w:t>
      </w:r>
      <w:r w:rsidRPr="00C05C2E">
        <w:t>2018</w:t>
      </w:r>
      <w:r w:rsidRPr="00C05C2E">
        <w:rPr>
          <w:rFonts w:hint="cs"/>
          <w:rtl/>
          <w:lang w:bidi="ar-EG"/>
        </w:rPr>
        <w:t xml:space="preserve">. </w:t>
      </w:r>
      <w:r>
        <w:rPr>
          <w:rFonts w:hint="cs"/>
          <w:rtl/>
          <w:lang w:bidi="ar-EG"/>
        </w:rPr>
        <w:t>وتتعلق زيادة</w:t>
      </w:r>
      <w:r w:rsidRPr="00514736">
        <w:rPr>
          <w:color w:val="000000"/>
          <w:rtl/>
        </w:rPr>
        <w:t xml:space="preserve"> </w:t>
      </w:r>
      <w:r>
        <w:rPr>
          <w:color w:val="000000"/>
          <w:rtl/>
        </w:rPr>
        <w:t>الأموال الخاصة بالاتحاد</w:t>
      </w:r>
      <w:r>
        <w:rPr>
          <w:rFonts w:hint="cs"/>
          <w:color w:val="000000"/>
          <w:rtl/>
        </w:rPr>
        <w:t xml:space="preserve"> </w:t>
      </w:r>
      <w:r w:rsidRPr="00EB4127">
        <w:rPr>
          <w:rFonts w:hint="cs"/>
          <w:color w:val="000000"/>
          <w:rtl/>
        </w:rPr>
        <w:t xml:space="preserve">بالمبالغ المخصصة من </w:t>
      </w:r>
      <w:r w:rsidRPr="00EB4127">
        <w:rPr>
          <w:color w:val="000000"/>
          <w:rtl/>
        </w:rPr>
        <w:t>صندوق تنمية تكنولوجيا المعلومات والاتصالات</w:t>
      </w:r>
      <w:r w:rsidRPr="00EB4127">
        <w:rPr>
          <w:rFonts w:hint="cs"/>
          <w:rtl/>
        </w:rPr>
        <w:t xml:space="preserve"> ومن مخصصات ميزانية الاتحاد.</w:t>
      </w:r>
    </w:p>
    <w:p w:rsidR="004C11DE" w:rsidRPr="004419CE" w:rsidRDefault="004C11DE" w:rsidP="00073C0C">
      <w:pPr>
        <w:pStyle w:val="Heading5"/>
      </w:pPr>
      <w:bookmarkStart w:id="745" w:name="_Toc452156648"/>
      <w:bookmarkStart w:id="746" w:name="_Toc482792226"/>
      <w:bookmarkStart w:id="747" w:name="_Toc482793731"/>
      <w:bookmarkStart w:id="748" w:name="_Toc511402247"/>
      <w:bookmarkStart w:id="749" w:name="_Toc511756684"/>
      <w:bookmarkStart w:id="750" w:name="_Toc9614803"/>
      <w:r w:rsidRPr="004419CE">
        <w:rPr>
          <w:rtl/>
        </w:rPr>
        <w:t xml:space="preserve">الملاحظة </w:t>
      </w:r>
      <w:r w:rsidRPr="004419CE">
        <w:t>21</w:t>
      </w:r>
      <w:r w:rsidRPr="004419CE">
        <w:rPr>
          <w:rtl/>
        </w:rPr>
        <w:tab/>
      </w:r>
      <w:bookmarkEnd w:id="745"/>
      <w:bookmarkEnd w:id="746"/>
      <w:bookmarkEnd w:id="747"/>
      <w:r w:rsidRPr="004419CE">
        <w:rPr>
          <w:rFonts w:hint="cs"/>
          <w:rtl/>
        </w:rPr>
        <w:t>الإيرادات</w:t>
      </w:r>
      <w:bookmarkEnd w:id="748"/>
      <w:bookmarkEnd w:id="749"/>
      <w:bookmarkEnd w:id="750"/>
    </w:p>
    <w:p w:rsidR="004C11DE" w:rsidRPr="004419CE" w:rsidRDefault="004C11DE" w:rsidP="005054D9">
      <w:pPr>
        <w:keepNext/>
        <w:spacing w:after="120"/>
        <w:rPr>
          <w:rtl/>
          <w:lang w:bidi="ar-EG"/>
        </w:rPr>
      </w:pPr>
      <w:r w:rsidRPr="004419CE">
        <w:rPr>
          <w:rtl/>
          <w:lang w:bidi="ar-EG"/>
        </w:rPr>
        <w:t xml:space="preserve">يعرض الجدول التالي المساهمات المدرجة فعلاً في الحساب أثناء الفترة المالية </w:t>
      </w:r>
      <w:r>
        <w:rPr>
          <w:lang w:val="fr-CH" w:bidi="ar-EG"/>
        </w:rPr>
        <w:t>2018</w:t>
      </w:r>
      <w:r w:rsidRPr="004419CE">
        <w:rPr>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5"/>
        <w:gridCol w:w="2222"/>
        <w:gridCol w:w="2222"/>
      </w:tblGrid>
      <w:tr w:rsidR="004C11DE" w:rsidRPr="004419CE" w:rsidTr="005C7B34">
        <w:trPr>
          <w:jc w:val="center"/>
        </w:trPr>
        <w:tc>
          <w:tcPr>
            <w:tcW w:w="3969" w:type="dxa"/>
            <w:noWrap/>
            <w:vAlign w:val="center"/>
            <w:hideMark/>
          </w:tcPr>
          <w:p w:rsidR="004C11DE" w:rsidRPr="004419CE" w:rsidRDefault="004C11DE" w:rsidP="00C84BD2">
            <w:pPr>
              <w:keepNext/>
              <w:spacing w:before="60" w:after="60" w:line="260" w:lineRule="exact"/>
              <w:jc w:val="left"/>
              <w:rPr>
                <w:rFonts w:eastAsia="Times New Roman"/>
                <w:b/>
                <w:bCs/>
                <w:sz w:val="20"/>
                <w:szCs w:val="26"/>
                <w:rtl/>
                <w:lang w:eastAsia="en-US" w:bidi="ar-EG"/>
              </w:rPr>
            </w:pPr>
            <w:r w:rsidRPr="004419CE">
              <w:rPr>
                <w:rFonts w:eastAsia="Times New Roman"/>
                <w:b/>
                <w:bCs/>
                <w:sz w:val="20"/>
                <w:szCs w:val="26"/>
                <w:rtl/>
                <w:lang w:eastAsia="en-US" w:bidi="ar-EG"/>
              </w:rPr>
              <w:t>بآلاف الفرنكات السويسرية</w:t>
            </w:r>
          </w:p>
        </w:tc>
        <w:tc>
          <w:tcPr>
            <w:tcW w:w="1701" w:type="dxa"/>
            <w:vAlign w:val="center"/>
            <w:hideMark/>
          </w:tcPr>
          <w:p w:rsidR="004C11DE" w:rsidRPr="004419CE" w:rsidRDefault="004C11DE" w:rsidP="00C84BD2">
            <w:pPr>
              <w:keepNext/>
              <w:spacing w:before="60" w:after="60" w:line="260" w:lineRule="exact"/>
              <w:jc w:val="center"/>
              <w:rPr>
                <w:rFonts w:eastAsia="Times New Roman"/>
                <w:b/>
                <w:bCs/>
                <w:sz w:val="20"/>
                <w:szCs w:val="26"/>
                <w:lang w:eastAsia="en-US" w:bidi="ar-EG"/>
              </w:rPr>
            </w:pPr>
            <w:r>
              <w:rPr>
                <w:rFonts w:eastAsia="Times New Roman"/>
                <w:b/>
                <w:bCs/>
                <w:sz w:val="20"/>
                <w:szCs w:val="26"/>
                <w:lang w:eastAsia="en-US" w:bidi="ar-EG"/>
              </w:rPr>
              <w:t>2018</w:t>
            </w:r>
          </w:p>
        </w:tc>
        <w:tc>
          <w:tcPr>
            <w:tcW w:w="1701" w:type="dxa"/>
            <w:vAlign w:val="center"/>
            <w:hideMark/>
          </w:tcPr>
          <w:p w:rsidR="004C11DE" w:rsidRPr="004419CE" w:rsidRDefault="004C11DE" w:rsidP="00C84BD2">
            <w:pPr>
              <w:keepNext/>
              <w:spacing w:before="60" w:after="60" w:line="260" w:lineRule="exact"/>
              <w:jc w:val="center"/>
              <w:rPr>
                <w:rFonts w:eastAsia="Times New Roman"/>
                <w:b/>
                <w:bCs/>
                <w:sz w:val="20"/>
                <w:szCs w:val="26"/>
                <w:lang w:eastAsia="en-US" w:bidi="ar-EG"/>
              </w:rPr>
            </w:pPr>
            <w:r>
              <w:rPr>
                <w:rFonts w:eastAsia="Times New Roman"/>
                <w:b/>
                <w:bCs/>
                <w:sz w:val="20"/>
                <w:szCs w:val="26"/>
                <w:lang w:eastAsia="en-US" w:bidi="ar-EG"/>
              </w:rPr>
              <w:t>2017</w:t>
            </w:r>
          </w:p>
        </w:tc>
      </w:tr>
      <w:tr w:rsidR="004C11DE" w:rsidRPr="004419CE" w:rsidTr="005C7B34">
        <w:trPr>
          <w:jc w:val="center"/>
        </w:trPr>
        <w:tc>
          <w:tcPr>
            <w:tcW w:w="3969" w:type="dxa"/>
            <w:noWrap/>
            <w:hideMark/>
          </w:tcPr>
          <w:p w:rsidR="004C11DE" w:rsidRPr="004419CE" w:rsidRDefault="004C11DE" w:rsidP="00C84BD2">
            <w:pPr>
              <w:spacing w:before="60" w:after="60" w:line="260" w:lineRule="exact"/>
              <w:jc w:val="left"/>
              <w:rPr>
                <w:rFonts w:eastAsia="Times New Roman"/>
                <w:sz w:val="20"/>
                <w:szCs w:val="26"/>
                <w:rtl/>
                <w:lang w:val="fr-FR" w:eastAsia="fr-FR" w:bidi="ar-EG"/>
              </w:rPr>
            </w:pPr>
            <w:r w:rsidRPr="004419CE">
              <w:rPr>
                <w:rFonts w:eastAsia="Times New Roman"/>
                <w:sz w:val="20"/>
                <w:szCs w:val="26"/>
                <w:rtl/>
                <w:lang w:val="fr-FR" w:eastAsia="fr-FR" w:bidi="ar-EG"/>
              </w:rPr>
              <w:t>مساهمات الدول الأعضاء</w:t>
            </w:r>
          </w:p>
        </w:tc>
        <w:tc>
          <w:tcPr>
            <w:tcW w:w="1701" w:type="dxa"/>
            <w:noWrap/>
          </w:tcPr>
          <w:p w:rsidR="004C11DE" w:rsidRPr="00B10753" w:rsidRDefault="004C11DE" w:rsidP="00C84BD2">
            <w:pPr>
              <w:tabs>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Pr>
            </w:pPr>
            <w:r w:rsidRPr="00B10753">
              <w:rPr>
                <w:bCs/>
                <w:sz w:val="20"/>
                <w:szCs w:val="26"/>
              </w:rPr>
              <w:t>108</w:t>
            </w:r>
            <w:r>
              <w:rPr>
                <w:bCs/>
                <w:sz w:val="20"/>
                <w:szCs w:val="26"/>
              </w:rPr>
              <w:t> </w:t>
            </w:r>
            <w:r w:rsidRPr="00B10753">
              <w:rPr>
                <w:bCs/>
                <w:sz w:val="20"/>
                <w:szCs w:val="26"/>
              </w:rPr>
              <w:t>597</w:t>
            </w:r>
          </w:p>
        </w:tc>
        <w:tc>
          <w:tcPr>
            <w:tcW w:w="1701" w:type="dxa"/>
          </w:tcPr>
          <w:p w:rsidR="004C11DE" w:rsidRPr="004419CE" w:rsidRDefault="004C11DE" w:rsidP="00C84BD2">
            <w:pPr>
              <w:tabs>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Pr>
            </w:pPr>
            <w:r w:rsidRPr="004419CE">
              <w:rPr>
                <w:bCs/>
                <w:sz w:val="20"/>
                <w:szCs w:val="26"/>
              </w:rPr>
              <w:t>106 292</w:t>
            </w:r>
          </w:p>
        </w:tc>
      </w:tr>
      <w:tr w:rsidR="004C11DE" w:rsidRPr="004419CE" w:rsidTr="005C7B34">
        <w:trPr>
          <w:jc w:val="center"/>
        </w:trPr>
        <w:tc>
          <w:tcPr>
            <w:tcW w:w="3969" w:type="dxa"/>
            <w:noWrap/>
            <w:hideMark/>
          </w:tcPr>
          <w:p w:rsidR="004C11DE" w:rsidRPr="004419CE" w:rsidRDefault="004C11DE" w:rsidP="00C84BD2">
            <w:pPr>
              <w:spacing w:before="60" w:after="60" w:line="260" w:lineRule="exact"/>
              <w:jc w:val="left"/>
              <w:rPr>
                <w:rFonts w:eastAsia="Times New Roman"/>
                <w:sz w:val="20"/>
                <w:szCs w:val="26"/>
                <w:lang w:val="fr-FR" w:eastAsia="fr-FR" w:bidi="ar-EG"/>
              </w:rPr>
            </w:pPr>
            <w:r w:rsidRPr="004419CE">
              <w:rPr>
                <w:rFonts w:eastAsia="Times New Roman"/>
                <w:sz w:val="20"/>
                <w:szCs w:val="26"/>
                <w:rtl/>
                <w:lang w:val="fr-FR" w:eastAsia="fr-FR" w:bidi="ar-EG"/>
              </w:rPr>
              <w:t>مساهمات أعضاء القطاعات</w:t>
            </w:r>
          </w:p>
        </w:tc>
        <w:tc>
          <w:tcPr>
            <w:tcW w:w="1701" w:type="dxa"/>
            <w:noWrap/>
          </w:tcPr>
          <w:p w:rsidR="004C11DE" w:rsidRPr="00B10753" w:rsidRDefault="004C11DE" w:rsidP="00C84BD2">
            <w:pPr>
              <w:tabs>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Pr>
            </w:pPr>
            <w:r w:rsidRPr="00B10753">
              <w:rPr>
                <w:bCs/>
                <w:sz w:val="20"/>
                <w:szCs w:val="26"/>
              </w:rPr>
              <w:t>14</w:t>
            </w:r>
            <w:r>
              <w:rPr>
                <w:bCs/>
                <w:sz w:val="20"/>
                <w:szCs w:val="26"/>
              </w:rPr>
              <w:t> </w:t>
            </w:r>
            <w:r w:rsidRPr="00B10753">
              <w:rPr>
                <w:bCs/>
                <w:sz w:val="20"/>
                <w:szCs w:val="26"/>
              </w:rPr>
              <w:t>219</w:t>
            </w:r>
          </w:p>
        </w:tc>
        <w:tc>
          <w:tcPr>
            <w:tcW w:w="1701" w:type="dxa"/>
          </w:tcPr>
          <w:p w:rsidR="004C11DE" w:rsidRPr="004419CE" w:rsidRDefault="004C11DE" w:rsidP="00C84BD2">
            <w:pPr>
              <w:tabs>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tl/>
              </w:rPr>
            </w:pPr>
            <w:r w:rsidRPr="004419CE">
              <w:rPr>
                <w:bCs/>
                <w:sz w:val="20"/>
                <w:szCs w:val="26"/>
              </w:rPr>
              <w:t>14 210</w:t>
            </w:r>
          </w:p>
        </w:tc>
      </w:tr>
      <w:tr w:rsidR="004C11DE" w:rsidRPr="004419CE" w:rsidTr="005C7B34">
        <w:trPr>
          <w:jc w:val="center"/>
        </w:trPr>
        <w:tc>
          <w:tcPr>
            <w:tcW w:w="3969" w:type="dxa"/>
            <w:noWrap/>
            <w:hideMark/>
          </w:tcPr>
          <w:p w:rsidR="004C11DE" w:rsidRPr="004419CE" w:rsidRDefault="004C11DE" w:rsidP="00C84BD2">
            <w:pPr>
              <w:spacing w:before="60" w:after="60" w:line="260" w:lineRule="exact"/>
              <w:jc w:val="left"/>
              <w:rPr>
                <w:rFonts w:eastAsia="Times New Roman"/>
                <w:sz w:val="20"/>
                <w:szCs w:val="26"/>
                <w:lang w:val="fr-FR" w:eastAsia="fr-FR" w:bidi="ar-EG"/>
              </w:rPr>
            </w:pPr>
            <w:r w:rsidRPr="004419CE">
              <w:rPr>
                <w:rFonts w:eastAsia="Times New Roman"/>
                <w:sz w:val="20"/>
                <w:szCs w:val="26"/>
                <w:rtl/>
                <w:lang w:val="fr-FR" w:eastAsia="fr-FR" w:bidi="ar-EG"/>
              </w:rPr>
              <w:t>مساهمات المنتسبين</w:t>
            </w:r>
          </w:p>
        </w:tc>
        <w:tc>
          <w:tcPr>
            <w:tcW w:w="1701" w:type="dxa"/>
            <w:noWrap/>
          </w:tcPr>
          <w:p w:rsidR="004C11DE" w:rsidRPr="00B10753" w:rsidRDefault="004C11DE" w:rsidP="00C84BD2">
            <w:pPr>
              <w:tabs>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Pr>
            </w:pPr>
            <w:r w:rsidRPr="00B10753">
              <w:rPr>
                <w:bCs/>
                <w:sz w:val="20"/>
                <w:szCs w:val="26"/>
              </w:rPr>
              <w:t>1</w:t>
            </w:r>
            <w:r>
              <w:rPr>
                <w:bCs/>
                <w:sz w:val="20"/>
                <w:szCs w:val="26"/>
              </w:rPr>
              <w:t> </w:t>
            </w:r>
            <w:r w:rsidRPr="00B10753">
              <w:rPr>
                <w:bCs/>
                <w:sz w:val="20"/>
                <w:szCs w:val="26"/>
              </w:rPr>
              <w:t>787</w:t>
            </w:r>
          </w:p>
        </w:tc>
        <w:tc>
          <w:tcPr>
            <w:tcW w:w="1701" w:type="dxa"/>
          </w:tcPr>
          <w:p w:rsidR="004C11DE" w:rsidRPr="004419CE" w:rsidRDefault="004C11DE" w:rsidP="00C84BD2">
            <w:pPr>
              <w:tabs>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tl/>
              </w:rPr>
            </w:pPr>
            <w:r w:rsidRPr="004419CE">
              <w:rPr>
                <w:bCs/>
                <w:sz w:val="20"/>
                <w:szCs w:val="26"/>
              </w:rPr>
              <w:t>1 577</w:t>
            </w:r>
          </w:p>
        </w:tc>
      </w:tr>
      <w:tr w:rsidR="004C11DE" w:rsidRPr="004419CE" w:rsidTr="005C7B34">
        <w:trPr>
          <w:jc w:val="center"/>
        </w:trPr>
        <w:tc>
          <w:tcPr>
            <w:tcW w:w="3969" w:type="dxa"/>
            <w:noWrap/>
            <w:hideMark/>
          </w:tcPr>
          <w:p w:rsidR="004C11DE" w:rsidRPr="004419CE" w:rsidRDefault="004C11DE" w:rsidP="00C84BD2">
            <w:pPr>
              <w:spacing w:before="60" w:after="60" w:line="260" w:lineRule="exact"/>
              <w:jc w:val="left"/>
              <w:rPr>
                <w:rFonts w:eastAsia="Times New Roman"/>
                <w:sz w:val="20"/>
                <w:szCs w:val="26"/>
                <w:lang w:val="fr-FR" w:eastAsia="fr-FR" w:bidi="ar-EG"/>
              </w:rPr>
            </w:pPr>
            <w:r w:rsidRPr="004419CE">
              <w:rPr>
                <w:rFonts w:eastAsia="Times New Roman"/>
                <w:sz w:val="20"/>
                <w:szCs w:val="26"/>
                <w:rtl/>
                <w:lang w:val="fr-FR" w:eastAsia="fr-FR" w:bidi="ar-EG"/>
              </w:rPr>
              <w:t>مساهمات الهيئات الأكاديمية</w:t>
            </w:r>
          </w:p>
        </w:tc>
        <w:tc>
          <w:tcPr>
            <w:tcW w:w="1701" w:type="dxa"/>
            <w:noWrap/>
          </w:tcPr>
          <w:p w:rsidR="004C11DE" w:rsidRPr="00B10753" w:rsidRDefault="004C11DE" w:rsidP="00C84BD2">
            <w:pPr>
              <w:tabs>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Pr>
            </w:pPr>
            <w:r w:rsidRPr="00B10753">
              <w:rPr>
                <w:bCs/>
                <w:sz w:val="20"/>
                <w:szCs w:val="26"/>
              </w:rPr>
              <w:t>358</w:t>
            </w:r>
          </w:p>
        </w:tc>
        <w:tc>
          <w:tcPr>
            <w:tcW w:w="1701" w:type="dxa"/>
          </w:tcPr>
          <w:p w:rsidR="004C11DE" w:rsidRPr="004419CE" w:rsidRDefault="004C11DE" w:rsidP="00C84BD2">
            <w:pPr>
              <w:tabs>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tl/>
              </w:rPr>
            </w:pPr>
            <w:r w:rsidRPr="004419CE">
              <w:rPr>
                <w:bCs/>
                <w:sz w:val="20"/>
                <w:szCs w:val="26"/>
              </w:rPr>
              <w:t>306</w:t>
            </w:r>
          </w:p>
        </w:tc>
      </w:tr>
      <w:tr w:rsidR="004C11DE" w:rsidRPr="004419CE" w:rsidTr="005C7B34">
        <w:trPr>
          <w:jc w:val="center"/>
        </w:trPr>
        <w:tc>
          <w:tcPr>
            <w:tcW w:w="3969" w:type="dxa"/>
            <w:noWrap/>
          </w:tcPr>
          <w:p w:rsidR="004C11DE" w:rsidRPr="004419CE" w:rsidRDefault="004C11DE" w:rsidP="00C84BD2">
            <w:pPr>
              <w:spacing w:before="60" w:after="60" w:line="260" w:lineRule="exact"/>
              <w:jc w:val="left"/>
              <w:rPr>
                <w:rFonts w:eastAsia="Times New Roman"/>
                <w:sz w:val="20"/>
                <w:szCs w:val="26"/>
                <w:rtl/>
                <w:lang w:val="fr-FR" w:eastAsia="fr-FR" w:bidi="ar-EG"/>
              </w:rPr>
            </w:pPr>
            <w:r w:rsidRPr="00FB23CA">
              <w:rPr>
                <w:rFonts w:eastAsia="Times New Roman"/>
                <w:sz w:val="20"/>
                <w:szCs w:val="26"/>
                <w:rtl/>
                <w:lang w:val="fr-FR" w:eastAsia="fr-FR" w:bidi="ar-EG"/>
              </w:rPr>
              <w:t>مساهمات</w:t>
            </w:r>
            <w:r w:rsidRPr="00FB23CA">
              <w:rPr>
                <w:rFonts w:eastAsia="Times New Roman" w:hint="cs"/>
                <w:sz w:val="20"/>
                <w:szCs w:val="26"/>
                <w:rtl/>
                <w:lang w:val="fr-FR" w:eastAsia="fr-FR" w:bidi="ar-EG"/>
              </w:rPr>
              <w:t xml:space="preserve"> </w:t>
            </w:r>
            <w:r>
              <w:rPr>
                <w:rFonts w:eastAsia="Times New Roman" w:hint="cs"/>
                <w:sz w:val="20"/>
                <w:szCs w:val="26"/>
                <w:rtl/>
                <w:lang w:val="fr-FR" w:eastAsia="fr-FR" w:bidi="ar-EG"/>
              </w:rPr>
              <w:t>مقدمة للمؤتمرات</w:t>
            </w:r>
          </w:p>
        </w:tc>
        <w:tc>
          <w:tcPr>
            <w:tcW w:w="1701" w:type="dxa"/>
            <w:noWrap/>
          </w:tcPr>
          <w:p w:rsidR="004C11DE" w:rsidRPr="00B10753" w:rsidRDefault="004C11DE" w:rsidP="00C84BD2">
            <w:pPr>
              <w:tabs>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Pr>
            </w:pPr>
            <w:r w:rsidRPr="00B10753">
              <w:rPr>
                <w:bCs/>
                <w:sz w:val="20"/>
                <w:szCs w:val="26"/>
              </w:rPr>
              <w:t>230</w:t>
            </w:r>
          </w:p>
        </w:tc>
        <w:tc>
          <w:tcPr>
            <w:tcW w:w="1701" w:type="dxa"/>
          </w:tcPr>
          <w:p w:rsidR="004C11DE" w:rsidRPr="004419CE" w:rsidRDefault="004C11DE" w:rsidP="00C84BD2">
            <w:pPr>
              <w:tabs>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Pr>
            </w:pPr>
            <w:r>
              <w:rPr>
                <w:bCs/>
                <w:sz w:val="20"/>
                <w:szCs w:val="26"/>
              </w:rPr>
              <w:t>6</w:t>
            </w:r>
          </w:p>
        </w:tc>
      </w:tr>
      <w:tr w:rsidR="004C11DE" w:rsidRPr="004419CE" w:rsidTr="005C7B34">
        <w:trPr>
          <w:jc w:val="center"/>
        </w:trPr>
        <w:tc>
          <w:tcPr>
            <w:tcW w:w="3969" w:type="dxa"/>
            <w:noWrap/>
            <w:hideMark/>
          </w:tcPr>
          <w:p w:rsidR="004C11DE" w:rsidRPr="004419CE" w:rsidRDefault="004C11DE" w:rsidP="00C84BD2">
            <w:pPr>
              <w:spacing w:before="60" w:after="60" w:line="260" w:lineRule="exact"/>
              <w:jc w:val="left"/>
              <w:rPr>
                <w:rFonts w:eastAsia="Times New Roman"/>
                <w:b/>
                <w:bCs/>
                <w:sz w:val="20"/>
                <w:szCs w:val="26"/>
                <w:lang w:val="fr-FR" w:eastAsia="fr-FR" w:bidi="ar-EG"/>
              </w:rPr>
            </w:pPr>
            <w:r w:rsidRPr="004419CE">
              <w:rPr>
                <w:rFonts w:eastAsia="Times New Roman"/>
                <w:b/>
                <w:bCs/>
                <w:sz w:val="20"/>
                <w:szCs w:val="26"/>
                <w:rtl/>
                <w:lang w:val="fr-FR" w:eastAsia="fr-FR" w:bidi="ar-EG"/>
              </w:rPr>
              <w:t>مساهمات مقررة</w:t>
            </w:r>
          </w:p>
        </w:tc>
        <w:tc>
          <w:tcPr>
            <w:tcW w:w="1701" w:type="dxa"/>
            <w:noWrap/>
          </w:tcPr>
          <w:p w:rsidR="004C11DE" w:rsidRPr="00B10753" w:rsidRDefault="004C11DE" w:rsidP="00C84BD2">
            <w:pPr>
              <w:tabs>
                <w:tab w:val="left" w:pos="567"/>
                <w:tab w:val="left" w:pos="1701"/>
                <w:tab w:val="left" w:pos="2268"/>
                <w:tab w:val="left" w:pos="2835"/>
              </w:tabs>
              <w:overflowPunct w:val="0"/>
              <w:autoSpaceDE w:val="0"/>
              <w:autoSpaceDN w:val="0"/>
              <w:adjustRightInd w:val="0"/>
              <w:spacing w:before="40" w:after="40" w:line="260" w:lineRule="exact"/>
              <w:jc w:val="left"/>
              <w:textAlignment w:val="baseline"/>
              <w:rPr>
                <w:b/>
                <w:sz w:val="20"/>
                <w:szCs w:val="26"/>
              </w:rPr>
            </w:pPr>
            <w:r w:rsidRPr="00B10753">
              <w:rPr>
                <w:b/>
                <w:sz w:val="20"/>
                <w:szCs w:val="26"/>
              </w:rPr>
              <w:t>125 191</w:t>
            </w:r>
          </w:p>
        </w:tc>
        <w:tc>
          <w:tcPr>
            <w:tcW w:w="1701" w:type="dxa"/>
          </w:tcPr>
          <w:p w:rsidR="004C11DE" w:rsidRPr="004419CE" w:rsidRDefault="004C11DE" w:rsidP="00C84BD2">
            <w:pPr>
              <w:tabs>
                <w:tab w:val="left" w:pos="567"/>
                <w:tab w:val="left" w:pos="1701"/>
                <w:tab w:val="left" w:pos="2268"/>
                <w:tab w:val="left" w:pos="2835"/>
              </w:tabs>
              <w:overflowPunct w:val="0"/>
              <w:autoSpaceDE w:val="0"/>
              <w:autoSpaceDN w:val="0"/>
              <w:adjustRightInd w:val="0"/>
              <w:spacing w:before="40" w:after="40" w:line="260" w:lineRule="exact"/>
              <w:jc w:val="left"/>
              <w:textAlignment w:val="baseline"/>
              <w:rPr>
                <w:b/>
                <w:sz w:val="20"/>
                <w:szCs w:val="26"/>
                <w:rtl/>
              </w:rPr>
            </w:pPr>
            <w:r w:rsidRPr="004419CE">
              <w:rPr>
                <w:b/>
                <w:sz w:val="20"/>
                <w:szCs w:val="26"/>
              </w:rPr>
              <w:t>122 3</w:t>
            </w:r>
            <w:r>
              <w:rPr>
                <w:b/>
                <w:sz w:val="20"/>
                <w:szCs w:val="26"/>
              </w:rPr>
              <w:t>90</w:t>
            </w:r>
          </w:p>
        </w:tc>
      </w:tr>
    </w:tbl>
    <w:p w:rsidR="004C11DE" w:rsidRPr="004419CE" w:rsidRDefault="004C11DE" w:rsidP="005054D9">
      <w:pPr>
        <w:spacing w:before="240"/>
        <w:rPr>
          <w:lang w:bidi="ar-EG"/>
        </w:rPr>
      </w:pPr>
      <w:bookmarkStart w:id="751" w:name="_Toc306236974"/>
      <w:r w:rsidRPr="004419CE">
        <w:rPr>
          <w:rtl/>
          <w:lang w:bidi="ar-EG"/>
        </w:rPr>
        <w:t xml:space="preserve">أقر المجلس، في قراره </w:t>
      </w:r>
      <w:r>
        <w:rPr>
          <w:lang w:val="fr-CH" w:bidi="ar-EG"/>
        </w:rPr>
        <w:t>1387</w:t>
      </w:r>
      <w:r w:rsidRPr="004419CE">
        <w:rPr>
          <w:rtl/>
          <w:lang w:bidi="ar-EG"/>
        </w:rPr>
        <w:t xml:space="preserve"> الذي اعتمده في دورته لعام </w:t>
      </w:r>
      <w:r>
        <w:rPr>
          <w:lang w:bidi="ar-EG"/>
        </w:rPr>
        <w:t>2017</w:t>
      </w:r>
      <w:r w:rsidRPr="004419CE">
        <w:rPr>
          <w:rtl/>
          <w:lang w:bidi="ar-EG"/>
        </w:rPr>
        <w:t xml:space="preserve">، ميزانية الاتحاد للفترة </w:t>
      </w:r>
      <w:r w:rsidRPr="004419CE">
        <w:rPr>
          <w:lang w:bidi="ar-EG"/>
        </w:rPr>
        <w:t>201</w:t>
      </w:r>
      <w:r>
        <w:rPr>
          <w:lang w:bidi="ar-EG"/>
        </w:rPr>
        <w:t>9</w:t>
      </w:r>
      <w:r w:rsidRPr="004419CE">
        <w:rPr>
          <w:lang w:bidi="ar-EG"/>
        </w:rPr>
        <w:noBreakHyphen/>
        <w:t>201</w:t>
      </w:r>
      <w:r>
        <w:rPr>
          <w:lang w:bidi="ar-EG"/>
        </w:rPr>
        <w:t>8</w:t>
      </w:r>
      <w:r w:rsidRPr="004419CE">
        <w:rPr>
          <w:rtl/>
          <w:lang w:bidi="ar-EG"/>
        </w:rPr>
        <w:t>.</w:t>
      </w:r>
      <w:bookmarkEnd w:id="751"/>
    </w:p>
    <w:p w:rsidR="004C11DE" w:rsidRPr="004419CE" w:rsidRDefault="004C11DE" w:rsidP="00840EFA">
      <w:pPr>
        <w:rPr>
          <w:lang w:bidi="ar-EG"/>
        </w:rPr>
      </w:pPr>
      <w:r w:rsidRPr="004419CE">
        <w:rPr>
          <w:rtl/>
          <w:lang w:bidi="ar-EG"/>
        </w:rPr>
        <w:t xml:space="preserve">وحدد المجلس مبلغ وحدة المساهمة للدول الأعضاء بمقدار </w:t>
      </w:r>
      <w:r w:rsidRPr="004419CE">
        <w:rPr>
          <w:lang w:val="fr-CH" w:bidi="ar-EG"/>
        </w:rPr>
        <w:t>318 000</w:t>
      </w:r>
      <w:r w:rsidRPr="004419CE">
        <w:rPr>
          <w:rtl/>
          <w:lang w:bidi="ar-EG"/>
        </w:rPr>
        <w:t xml:space="preserve"> فرنك سويسري لكل من </w:t>
      </w:r>
      <w:r>
        <w:rPr>
          <w:lang w:bidi="ar-EG"/>
        </w:rPr>
        <w:t>2018</w:t>
      </w:r>
      <w:r w:rsidRPr="004419CE">
        <w:rPr>
          <w:rtl/>
          <w:lang w:bidi="ar-EG"/>
        </w:rPr>
        <w:t xml:space="preserve"> و</w:t>
      </w:r>
      <w:r w:rsidRPr="004419CE">
        <w:rPr>
          <w:lang w:val="fr-CH" w:bidi="ar-EG"/>
        </w:rPr>
        <w:t>201</w:t>
      </w:r>
      <w:r>
        <w:rPr>
          <w:lang w:val="fr-CH" w:bidi="ar-EG"/>
        </w:rPr>
        <w:t>9</w:t>
      </w:r>
      <w:r w:rsidRPr="004419CE">
        <w:rPr>
          <w:rtl/>
          <w:lang w:bidi="ar-EG"/>
        </w:rPr>
        <w:t>، على أساس</w:t>
      </w:r>
      <w:r w:rsidR="00840EFA">
        <w:rPr>
          <w:rFonts w:hint="cs"/>
          <w:rtl/>
          <w:lang w:bidi="ar-EG"/>
        </w:rPr>
        <w:t> </w:t>
      </w:r>
      <w:r w:rsidRPr="004419CE">
        <w:rPr>
          <w:lang w:bidi="ar-EG"/>
        </w:rPr>
        <w:t>334 </w:t>
      </w:r>
      <m:oMath>
        <m:f>
          <m:fPr>
            <m:ctrlPr>
              <w:rPr>
                <w:rFonts w:ascii="Cambria Math" w:hAnsi="Cambria Math" w:cstheme="minorHAnsi"/>
                <w:i/>
                <w:lang w:bidi="ar-EG"/>
              </w:rPr>
            </m:ctrlPr>
          </m:fPr>
          <m:num>
            <m:r>
              <m:rPr>
                <m:nor/>
              </m:rPr>
              <w:rPr>
                <w:rFonts w:asciiTheme="minorHAnsi" w:hAnsiTheme="minorHAnsi" w:cstheme="minorHAnsi"/>
                <w:lang w:bidi="ar-EG"/>
              </w:rPr>
              <m:t>1</m:t>
            </m:r>
          </m:num>
          <m:den>
            <m:r>
              <m:rPr>
                <m:nor/>
              </m:rPr>
              <w:rPr>
                <w:rFonts w:asciiTheme="minorHAnsi" w:hAnsiTheme="minorHAnsi" w:cstheme="minorHAnsi"/>
                <w:lang w:bidi="ar-EG"/>
              </w:rPr>
              <m:t>2</m:t>
            </m:r>
          </m:den>
        </m:f>
      </m:oMath>
      <w:r w:rsidRPr="004419CE">
        <w:rPr>
          <w:rtl/>
          <w:lang w:bidi="ar-EG"/>
        </w:rPr>
        <w:t xml:space="preserve"> وحدة. وفي القرار ذاته، حدد المجلس بمقدار </w:t>
      </w:r>
      <w:r w:rsidRPr="004419CE">
        <w:rPr>
          <w:lang w:bidi="ar-EG"/>
        </w:rPr>
        <w:t>63 600</w:t>
      </w:r>
      <w:r w:rsidRPr="004419CE">
        <w:rPr>
          <w:rtl/>
          <w:lang w:bidi="ar-EG"/>
        </w:rPr>
        <w:t xml:space="preserve"> فرنك سويسري </w:t>
      </w:r>
      <w:r w:rsidRPr="004419CE">
        <w:rPr>
          <w:rFonts w:hint="cs"/>
          <w:rtl/>
          <w:lang w:bidi="ar-EG"/>
        </w:rPr>
        <w:t xml:space="preserve">مبلغ </w:t>
      </w:r>
      <w:r w:rsidRPr="004419CE">
        <w:rPr>
          <w:rtl/>
          <w:lang w:bidi="ar-EG"/>
        </w:rPr>
        <w:t>وحدة المساهمة لأعضاء القطاعات لكل من </w:t>
      </w:r>
      <w:r w:rsidRPr="004419CE">
        <w:rPr>
          <w:lang w:bidi="ar-EG"/>
        </w:rPr>
        <w:t>2016</w:t>
      </w:r>
      <w:r w:rsidRPr="004419CE">
        <w:rPr>
          <w:rtl/>
          <w:lang w:bidi="ar-EG"/>
        </w:rPr>
        <w:t xml:space="preserve"> و</w:t>
      </w:r>
      <w:r w:rsidRPr="004419CE">
        <w:rPr>
          <w:lang w:val="fr-CH" w:bidi="ar-EG"/>
        </w:rPr>
        <w:t>2017</w:t>
      </w:r>
      <w:r w:rsidRPr="004419CE">
        <w:rPr>
          <w:rtl/>
          <w:lang w:bidi="ar-EG"/>
        </w:rPr>
        <w:t xml:space="preserve">، أي </w:t>
      </w:r>
      <m:oMath>
        <m:f>
          <m:fPr>
            <m:ctrlPr>
              <w:rPr>
                <w:rFonts w:ascii="Cambria Math" w:hAnsi="Cambria Math" w:cstheme="minorHAnsi"/>
                <w:i/>
                <w:lang w:bidi="ar-EG"/>
              </w:rPr>
            </m:ctrlPr>
          </m:fPr>
          <m:num>
            <m:r>
              <m:rPr>
                <m:nor/>
              </m:rPr>
              <w:rPr>
                <w:rFonts w:asciiTheme="minorHAnsi" w:hAnsiTheme="minorHAnsi" w:cstheme="minorHAnsi"/>
                <w:lang w:bidi="ar-EG"/>
              </w:rPr>
              <m:t>1</m:t>
            </m:r>
          </m:num>
          <m:den>
            <m:r>
              <m:rPr>
                <m:nor/>
              </m:rPr>
              <w:rPr>
                <w:rFonts w:asciiTheme="minorHAnsi" w:hAnsiTheme="minorHAnsi" w:cstheme="minorHAnsi"/>
                <w:lang w:bidi="ar-EG"/>
              </w:rPr>
              <m:t>5</m:t>
            </m:r>
          </m:den>
        </m:f>
      </m:oMath>
      <w:r w:rsidRPr="004419CE">
        <w:rPr>
          <w:rtl/>
          <w:lang w:bidi="ar-EG"/>
        </w:rPr>
        <w:t xml:space="preserve"> وحدة مساهمة الدول الأعضاء. وحددت المساهمة المالية للمنتسبين كما يلي: </w:t>
      </w:r>
      <w:r w:rsidRPr="004419CE">
        <w:rPr>
          <w:lang w:bidi="ar-EG"/>
        </w:rPr>
        <w:t>10 600</w:t>
      </w:r>
      <w:r w:rsidRPr="004419CE">
        <w:rPr>
          <w:rtl/>
          <w:lang w:bidi="ar-EG"/>
        </w:rPr>
        <w:t xml:space="preserve"> فرنك سويسري للمنتسبين المشاركين في أعمال قطاع الاتصالات الراديوية وقطاع تقييس الاتصالات، ومبلغ </w:t>
      </w:r>
      <w:r w:rsidRPr="004419CE">
        <w:rPr>
          <w:lang w:bidi="ar-EG"/>
        </w:rPr>
        <w:t>3 975</w:t>
      </w:r>
      <w:r w:rsidRPr="004419CE">
        <w:rPr>
          <w:rtl/>
          <w:lang w:bidi="ar-EG"/>
        </w:rPr>
        <w:t xml:space="preserve"> فرنكاً سويسرياً للمنتسبين المشاركين في أعمال قطاع تنمية الاتصالات، ومبلغ </w:t>
      </w:r>
      <w:r w:rsidRPr="004419CE">
        <w:rPr>
          <w:lang w:bidi="ar-EG"/>
        </w:rPr>
        <w:t>1 987,50</w:t>
      </w:r>
      <w:r w:rsidRPr="004419CE">
        <w:rPr>
          <w:rtl/>
          <w:lang w:bidi="ar-EG"/>
        </w:rPr>
        <w:t xml:space="preserve"> </w:t>
      </w:r>
      <w:r w:rsidRPr="004419CE">
        <w:rPr>
          <w:rFonts w:hint="cs"/>
          <w:rtl/>
          <w:lang w:bidi="ar-EG"/>
        </w:rPr>
        <w:t xml:space="preserve">فرنك سويسري للمنتسبين المشاركين في أعمال قطاع تنمية الاتصالات في حالة المنتسبين من البلدان النامية. وحددت المساهمات المالية للهيئات الأكاديمية والجامعات ومعاهد البحوث المرتبطة بها على النحو التالي: </w:t>
      </w:r>
      <w:r w:rsidRPr="004419CE">
        <w:rPr>
          <w:lang w:val="en-CA" w:bidi="ar-EG"/>
        </w:rPr>
        <w:t>3 975</w:t>
      </w:r>
      <w:r w:rsidRPr="004419CE">
        <w:rPr>
          <w:rtl/>
          <w:lang w:bidi="ar-EG"/>
        </w:rPr>
        <w:t xml:space="preserve"> فرنكاً سويسرياً للبلدان المتقدمة و</w:t>
      </w:r>
      <w:r w:rsidRPr="004419CE">
        <w:rPr>
          <w:lang w:val="en-CA" w:bidi="ar-EG"/>
        </w:rPr>
        <w:t>1 987,50</w:t>
      </w:r>
      <w:r w:rsidRPr="004419CE">
        <w:rPr>
          <w:rtl/>
          <w:lang w:bidi="ar-EG"/>
        </w:rPr>
        <w:t xml:space="preserve"> للبلدان النامية المشاركة في عمل القطاعات الثلاثة.</w:t>
      </w:r>
    </w:p>
    <w:p w:rsidR="004C11DE" w:rsidRPr="002548C0" w:rsidRDefault="004C11DE" w:rsidP="00F23693">
      <w:pPr>
        <w:spacing w:after="120"/>
        <w:rPr>
          <w:spacing w:val="2"/>
          <w:rtl/>
          <w:lang w:bidi="ar-EG"/>
        </w:rPr>
      </w:pPr>
      <w:r>
        <w:rPr>
          <w:rFonts w:hint="cs"/>
          <w:spacing w:val="2"/>
          <w:rtl/>
          <w:lang w:bidi="ar-EG"/>
        </w:rPr>
        <w:t xml:space="preserve">بلغت الزيادة في الإيرادات المتأتية من المساهمات المقررة </w:t>
      </w:r>
      <w:r w:rsidRPr="002548C0">
        <w:rPr>
          <w:spacing w:val="2"/>
          <w:lang w:bidi="ar-EG"/>
        </w:rPr>
        <w:t>12</w:t>
      </w:r>
      <w:r>
        <w:rPr>
          <w:spacing w:val="2"/>
          <w:lang w:bidi="ar-EG"/>
        </w:rPr>
        <w:t>5</w:t>
      </w:r>
      <w:r w:rsidRPr="002548C0">
        <w:rPr>
          <w:spacing w:val="2"/>
          <w:lang w:bidi="ar-EG"/>
        </w:rPr>
        <w:t>,</w:t>
      </w:r>
      <w:r>
        <w:rPr>
          <w:spacing w:val="2"/>
          <w:lang w:bidi="ar-EG"/>
        </w:rPr>
        <w:t>19</w:t>
      </w:r>
      <w:r w:rsidRPr="002548C0">
        <w:rPr>
          <w:rFonts w:hint="cs"/>
          <w:spacing w:val="2"/>
          <w:rtl/>
          <w:lang w:bidi="ar-EG"/>
        </w:rPr>
        <w:t> </w:t>
      </w:r>
      <w:r w:rsidRPr="002548C0">
        <w:rPr>
          <w:spacing w:val="2"/>
          <w:rtl/>
          <w:lang w:bidi="ar-EG"/>
        </w:rPr>
        <w:t>مليون فرنك سويسري</w:t>
      </w:r>
      <w:r w:rsidRPr="002548C0">
        <w:rPr>
          <w:rFonts w:hint="cs"/>
          <w:spacing w:val="2"/>
          <w:rtl/>
          <w:lang w:bidi="ar-EG"/>
        </w:rPr>
        <w:t xml:space="preserve"> في </w:t>
      </w:r>
      <w:r>
        <w:rPr>
          <w:spacing w:val="2"/>
          <w:lang w:bidi="ar-EG"/>
        </w:rPr>
        <w:t>2018</w:t>
      </w:r>
      <w:r w:rsidRPr="002548C0">
        <w:rPr>
          <w:spacing w:val="2"/>
          <w:rtl/>
          <w:lang w:bidi="ar-EG"/>
        </w:rPr>
        <w:t xml:space="preserve"> </w:t>
      </w:r>
      <w:r>
        <w:rPr>
          <w:rFonts w:hint="cs"/>
          <w:spacing w:val="2"/>
          <w:rtl/>
          <w:lang w:bidi="ar-EG"/>
        </w:rPr>
        <w:t xml:space="preserve">بالمقارنة مع </w:t>
      </w:r>
      <w:r w:rsidRPr="002548C0">
        <w:rPr>
          <w:spacing w:val="2"/>
          <w:lang w:bidi="ar-EG"/>
        </w:rPr>
        <w:t>12</w:t>
      </w:r>
      <w:r>
        <w:rPr>
          <w:spacing w:val="2"/>
          <w:lang w:bidi="ar-EG"/>
        </w:rPr>
        <w:t>2</w:t>
      </w:r>
      <w:r w:rsidRPr="002548C0">
        <w:rPr>
          <w:spacing w:val="2"/>
          <w:lang w:bidi="ar-EG"/>
        </w:rPr>
        <w:t>,</w:t>
      </w:r>
      <w:r>
        <w:rPr>
          <w:spacing w:val="2"/>
          <w:lang w:bidi="ar-EG"/>
        </w:rPr>
        <w:t>39</w:t>
      </w:r>
      <w:r w:rsidRPr="002548C0">
        <w:rPr>
          <w:rFonts w:hint="eastAsia"/>
          <w:spacing w:val="2"/>
          <w:rtl/>
          <w:lang w:bidi="ar-EG"/>
        </w:rPr>
        <w:t> </w:t>
      </w:r>
      <w:r w:rsidRPr="002548C0">
        <w:rPr>
          <w:spacing w:val="2"/>
          <w:rtl/>
          <w:lang w:bidi="ar-EG"/>
        </w:rPr>
        <w:t xml:space="preserve">مليون فرنك سويسري في </w:t>
      </w:r>
      <w:r w:rsidRPr="002548C0">
        <w:rPr>
          <w:spacing w:val="2"/>
          <w:lang w:bidi="ar-EG"/>
        </w:rPr>
        <w:t>201</w:t>
      </w:r>
      <w:r>
        <w:rPr>
          <w:spacing w:val="2"/>
          <w:lang w:bidi="ar-EG"/>
        </w:rPr>
        <w:t>7</w:t>
      </w:r>
      <w:r w:rsidRPr="002548C0">
        <w:rPr>
          <w:rFonts w:hint="cs"/>
          <w:spacing w:val="2"/>
          <w:rtl/>
          <w:lang w:bidi="ar-EG"/>
        </w:rPr>
        <w:t xml:space="preserve">) </w:t>
      </w:r>
      <w:r>
        <w:rPr>
          <w:rFonts w:hint="cs"/>
          <w:spacing w:val="2"/>
          <w:rtl/>
          <w:lang w:bidi="ar-EG"/>
        </w:rPr>
        <w:t>و</w:t>
      </w:r>
      <w:r w:rsidRPr="002548C0">
        <w:rPr>
          <w:rFonts w:hint="cs"/>
          <w:spacing w:val="2"/>
          <w:rtl/>
          <w:lang w:bidi="ar-EG"/>
        </w:rPr>
        <w:t>يمكن تفسير</w:t>
      </w:r>
      <w:r>
        <w:rPr>
          <w:rFonts w:hint="cs"/>
          <w:spacing w:val="2"/>
          <w:rtl/>
          <w:lang w:bidi="ar-EG"/>
        </w:rPr>
        <w:t xml:space="preserve"> ذلك </w:t>
      </w:r>
      <w:r>
        <w:rPr>
          <w:rFonts w:hint="cs"/>
          <w:color w:val="000000"/>
          <w:rtl/>
        </w:rPr>
        <w:t>بال</w:t>
      </w:r>
      <w:r>
        <w:rPr>
          <w:color w:val="000000"/>
          <w:rtl/>
        </w:rPr>
        <w:t>تغييرات في فئة مساهمة</w:t>
      </w:r>
      <w:r w:rsidRPr="002548C0">
        <w:rPr>
          <w:rFonts w:hint="cs"/>
          <w:spacing w:val="2"/>
          <w:rtl/>
          <w:lang w:bidi="ar-EG"/>
        </w:rPr>
        <w:t xml:space="preserve"> </w:t>
      </w:r>
      <w:r>
        <w:rPr>
          <w:rFonts w:hint="cs"/>
          <w:spacing w:val="2"/>
          <w:rtl/>
          <w:lang w:bidi="ar-EG"/>
        </w:rPr>
        <w:t xml:space="preserve">الصين (من </w:t>
      </w:r>
      <w:r>
        <w:rPr>
          <w:spacing w:val="2"/>
          <w:lang w:bidi="ar-EG"/>
        </w:rPr>
        <w:t>14</w:t>
      </w:r>
      <w:r>
        <w:rPr>
          <w:rFonts w:hint="cs"/>
          <w:spacing w:val="2"/>
          <w:rtl/>
          <w:lang w:bidi="ar-EG"/>
        </w:rPr>
        <w:t xml:space="preserve"> إلى </w:t>
      </w:r>
      <w:r>
        <w:rPr>
          <w:spacing w:val="2"/>
          <w:lang w:bidi="ar-EG"/>
        </w:rPr>
        <w:t>20</w:t>
      </w:r>
      <w:r>
        <w:rPr>
          <w:rFonts w:hint="cs"/>
          <w:spacing w:val="2"/>
          <w:rtl/>
          <w:lang w:bidi="ar-EG"/>
        </w:rPr>
        <w:t xml:space="preserve"> وحدة) وباكستان (من وحدة واحدة</w:t>
      </w:r>
      <w:r w:rsidR="00F23693">
        <w:rPr>
          <w:rFonts w:hint="eastAsia"/>
          <w:spacing w:val="2"/>
          <w:rtl/>
          <w:lang w:bidi="ar-EG"/>
        </w:rPr>
        <w:t> </w:t>
      </w:r>
      <w:r>
        <w:rPr>
          <w:spacing w:val="2"/>
          <w:lang w:bidi="ar-EG"/>
        </w:rPr>
        <w:t>(1)</w:t>
      </w:r>
      <w:r>
        <w:rPr>
          <w:rFonts w:hint="cs"/>
          <w:spacing w:val="2"/>
          <w:rtl/>
          <w:lang w:bidi="ar-EG"/>
        </w:rPr>
        <w:t xml:space="preserve"> إلى وحدتين </w:t>
      </w:r>
      <w:r>
        <w:rPr>
          <w:spacing w:val="2"/>
          <w:lang w:bidi="ar-EG"/>
        </w:rPr>
        <w:t>(2)</w:t>
      </w:r>
      <w:r>
        <w:rPr>
          <w:rFonts w:hint="cs"/>
          <w:spacing w:val="2"/>
          <w:rtl/>
          <w:lang w:bidi="ar-EG"/>
        </w:rPr>
        <w:t xml:space="preserve">) وباراغواي (من </w:t>
      </w:r>
      <m:oMath>
        <m:f>
          <m:fPr>
            <m:ctrlPr>
              <w:rPr>
                <w:rFonts w:ascii="Cambria Math" w:hAnsi="Cambria Math" w:cstheme="minorHAnsi"/>
                <w:i/>
                <w:lang w:bidi="ar-EG"/>
              </w:rPr>
            </m:ctrlPr>
          </m:fPr>
          <m:num>
            <m:r>
              <m:rPr>
                <m:nor/>
              </m:rPr>
              <w:rPr>
                <w:rFonts w:asciiTheme="minorHAnsi" w:hAnsiTheme="minorHAnsi" w:cstheme="minorHAnsi"/>
                <w:lang w:bidi="ar-EG"/>
              </w:rPr>
              <m:t>1</m:t>
            </m:r>
          </m:num>
          <m:den>
            <m:r>
              <m:rPr>
                <m:nor/>
              </m:rPr>
              <w:rPr>
                <w:rFonts w:asciiTheme="minorHAnsi" w:hAnsiTheme="minorHAnsi" w:cstheme="minorHAnsi"/>
                <w:lang w:bidi="ar-EG"/>
              </w:rPr>
              <m:t>4</m:t>
            </m:r>
          </m:den>
        </m:f>
      </m:oMath>
      <w:r>
        <w:rPr>
          <w:rFonts w:hint="cs"/>
          <w:rtl/>
          <w:lang w:bidi="ar-EG"/>
        </w:rPr>
        <w:t xml:space="preserve"> </w:t>
      </w:r>
      <w:r>
        <w:rPr>
          <w:rFonts w:hint="cs"/>
          <w:spacing w:val="2"/>
          <w:rtl/>
          <w:lang w:bidi="ar-EG"/>
        </w:rPr>
        <w:t xml:space="preserve">إلى </w:t>
      </w:r>
      <m:oMath>
        <m:f>
          <m:fPr>
            <m:ctrlPr>
              <w:rPr>
                <w:rFonts w:ascii="Cambria Math" w:hAnsi="Cambria Math" w:cstheme="minorHAnsi"/>
                <w:i/>
                <w:lang w:bidi="ar-EG"/>
              </w:rPr>
            </m:ctrlPr>
          </m:fPr>
          <m:num>
            <m:r>
              <m:rPr>
                <m:nor/>
              </m:rPr>
              <w:rPr>
                <w:rFonts w:asciiTheme="minorHAnsi" w:hAnsiTheme="minorHAnsi" w:cstheme="minorHAnsi"/>
                <w:lang w:bidi="ar-EG"/>
              </w:rPr>
              <m:t>1</m:t>
            </m:r>
          </m:num>
          <m:den>
            <m:r>
              <m:rPr>
                <m:nor/>
              </m:rPr>
              <w:rPr>
                <w:rFonts w:asciiTheme="minorHAnsi" w:hAnsiTheme="minorHAnsi" w:cstheme="minorHAnsi"/>
                <w:lang w:bidi="ar-EG"/>
              </w:rPr>
              <m:t>2</m:t>
            </m:r>
          </m:den>
        </m:f>
      </m:oMath>
      <w:r>
        <w:rPr>
          <w:rFonts w:hint="cs"/>
          <w:spacing w:val="2"/>
          <w:rtl/>
          <w:lang w:bidi="ar-EG"/>
        </w:rPr>
        <w:t xml:space="preserve"> من الوحدة)</w:t>
      </w:r>
      <w:r w:rsidRPr="002548C0">
        <w:rPr>
          <w:rFonts w:hint="cs"/>
          <w:spacing w:val="2"/>
          <w:rtl/>
          <w:lang w:bidi="ar-EG"/>
        </w:rPr>
        <w:t>.</w:t>
      </w:r>
    </w:p>
    <w:p w:rsidR="004C11DE" w:rsidRPr="004419CE" w:rsidRDefault="004C11DE" w:rsidP="005054D9">
      <w:pPr>
        <w:keepNext/>
        <w:keepLines/>
        <w:spacing w:before="240"/>
        <w:ind w:left="1134" w:hanging="1134"/>
        <w:outlineLvl w:val="4"/>
        <w:rPr>
          <w:rFonts w:eastAsiaTheme="majorEastAsia"/>
          <w:b/>
          <w:bCs/>
          <w:rtl/>
        </w:rPr>
      </w:pPr>
      <w:bookmarkStart w:id="752" w:name="_Toc452156649"/>
      <w:bookmarkStart w:id="753" w:name="_Toc482792227"/>
      <w:bookmarkStart w:id="754" w:name="_Toc482793732"/>
      <w:bookmarkStart w:id="755" w:name="_Toc511402248"/>
      <w:bookmarkStart w:id="756" w:name="_Toc511756685"/>
      <w:r w:rsidRPr="002548C0">
        <w:rPr>
          <w:rFonts w:eastAsiaTheme="majorEastAsia"/>
          <w:b/>
          <w:bCs/>
          <w:rtl/>
        </w:rPr>
        <w:t xml:space="preserve">الملاحظة </w:t>
      </w:r>
      <w:r w:rsidRPr="002548C0">
        <w:rPr>
          <w:rFonts w:eastAsiaTheme="majorEastAsia"/>
          <w:b/>
          <w:bCs/>
        </w:rPr>
        <w:t>22</w:t>
      </w:r>
      <w:r w:rsidRPr="002548C0">
        <w:rPr>
          <w:rFonts w:eastAsiaTheme="majorEastAsia"/>
          <w:b/>
          <w:bCs/>
          <w:rtl/>
        </w:rPr>
        <w:tab/>
        <w:t>الإيرادات</w:t>
      </w:r>
      <w:bookmarkEnd w:id="752"/>
      <w:bookmarkEnd w:id="753"/>
      <w:bookmarkEnd w:id="754"/>
      <w:bookmarkEnd w:id="755"/>
      <w:bookmarkEnd w:id="756"/>
    </w:p>
    <w:p w:rsidR="004C11DE" w:rsidRPr="004419CE" w:rsidRDefault="004C11DE" w:rsidP="00073C0C">
      <w:pPr>
        <w:pStyle w:val="Headingb1"/>
        <w:rPr>
          <w:rtl/>
        </w:rPr>
      </w:pPr>
      <w:bookmarkStart w:id="757" w:name="_Toc452156650"/>
      <w:bookmarkStart w:id="758" w:name="_Toc419484090"/>
      <w:r w:rsidRPr="004419CE">
        <w:rPr>
          <w:rtl/>
        </w:rPr>
        <w:t>المساهمات الطوعية</w:t>
      </w:r>
      <w:bookmarkEnd w:id="757"/>
      <w:bookmarkEnd w:id="758"/>
    </w:p>
    <w:p w:rsidR="004C11DE" w:rsidRPr="004419CE" w:rsidRDefault="004C11DE" w:rsidP="005054D9">
      <w:pPr>
        <w:rPr>
          <w:spacing w:val="6"/>
          <w:rtl/>
          <w:lang w:bidi="ar-EG"/>
        </w:rPr>
      </w:pPr>
      <w:bookmarkStart w:id="759" w:name="_Toc306236976"/>
      <w:r w:rsidRPr="004419CE">
        <w:rPr>
          <w:spacing w:val="6"/>
          <w:rtl/>
          <w:lang w:bidi="ar-EG"/>
        </w:rPr>
        <w:t xml:space="preserve">المساهمات الطوعية عبارة عن مصادر تمويل من جهات خارجية لمساندة الاتحاد في تنفيذ مشاريع التنمية لصالح أقل البلدان نمواً التي حددتها الأمم المتحدة وبلغ مجموع المساهمات الطوعية </w:t>
      </w:r>
      <w:r>
        <w:rPr>
          <w:spacing w:val="6"/>
          <w:lang w:bidi="ar-EG"/>
        </w:rPr>
        <w:t>7,1</w:t>
      </w:r>
      <w:r w:rsidRPr="004419CE">
        <w:rPr>
          <w:spacing w:val="6"/>
          <w:rtl/>
          <w:lang w:bidi="ar-SY"/>
        </w:rPr>
        <w:t> مليون فرنك سويسري في </w:t>
      </w:r>
      <w:r w:rsidRPr="004419CE">
        <w:rPr>
          <w:spacing w:val="6"/>
          <w:lang w:bidi="ar-EG"/>
        </w:rPr>
        <w:t>201</w:t>
      </w:r>
      <w:r>
        <w:rPr>
          <w:spacing w:val="6"/>
          <w:lang w:bidi="ar-EG"/>
        </w:rPr>
        <w:t>8</w:t>
      </w:r>
      <w:r w:rsidRPr="004419CE">
        <w:rPr>
          <w:spacing w:val="6"/>
          <w:rtl/>
          <w:lang w:bidi="ar-SY"/>
        </w:rPr>
        <w:t xml:space="preserve"> (مقابل </w:t>
      </w:r>
      <w:r w:rsidRPr="004419CE">
        <w:rPr>
          <w:spacing w:val="6"/>
          <w:lang w:bidi="ar-EG"/>
        </w:rPr>
        <w:t>10,</w:t>
      </w:r>
      <w:r>
        <w:rPr>
          <w:spacing w:val="6"/>
          <w:lang w:bidi="ar-EG"/>
        </w:rPr>
        <w:t>6</w:t>
      </w:r>
      <w:r w:rsidRPr="004419CE">
        <w:rPr>
          <w:rFonts w:hint="cs"/>
          <w:spacing w:val="6"/>
          <w:rtl/>
          <w:lang w:bidi="ar-SY"/>
        </w:rPr>
        <w:t> </w:t>
      </w:r>
      <w:r w:rsidRPr="004419CE">
        <w:rPr>
          <w:spacing w:val="6"/>
          <w:rtl/>
          <w:lang w:bidi="ar-SY"/>
        </w:rPr>
        <w:t>مليون فرنك سويسري في </w:t>
      </w:r>
      <w:r>
        <w:rPr>
          <w:spacing w:val="6"/>
          <w:lang w:bidi="ar-EG"/>
        </w:rPr>
        <w:t>2017</w:t>
      </w:r>
      <w:r w:rsidRPr="004419CE">
        <w:rPr>
          <w:spacing w:val="6"/>
          <w:rtl/>
          <w:lang w:bidi="ar-SY"/>
        </w:rPr>
        <w:t>)</w:t>
      </w:r>
      <w:r w:rsidRPr="004419CE">
        <w:rPr>
          <w:spacing w:val="6"/>
          <w:rtl/>
          <w:lang w:bidi="ar-EG"/>
        </w:rPr>
        <w:t>.</w:t>
      </w:r>
      <w:bookmarkEnd w:id="759"/>
    </w:p>
    <w:p w:rsidR="004C11DE" w:rsidRPr="004419CE" w:rsidRDefault="004C11DE" w:rsidP="00073C0C">
      <w:pPr>
        <w:pStyle w:val="Headingb1"/>
        <w:spacing w:after="120"/>
      </w:pPr>
      <w:bookmarkStart w:id="760" w:name="_Toc452156651"/>
      <w:bookmarkStart w:id="761" w:name="_Toc358648567"/>
      <w:bookmarkStart w:id="762" w:name="_Toc358648368"/>
      <w:bookmarkStart w:id="763" w:name="_Toc329296040"/>
      <w:r w:rsidRPr="004419CE">
        <w:rPr>
          <w:rtl/>
        </w:rPr>
        <w:t>إيرادات التشغيل الأخرى</w:t>
      </w:r>
      <w:bookmarkEnd w:id="760"/>
      <w:bookmarkEnd w:id="761"/>
      <w:bookmarkEnd w:id="762"/>
      <w:bookmarkEnd w:id="763"/>
    </w:p>
    <w:tbl>
      <w:tblPr>
        <w:bidiVisual/>
        <w:tblW w:w="5000" w:type="pct"/>
        <w:jc w:val="center"/>
        <w:tblLook w:val="04A0" w:firstRow="1" w:lastRow="0" w:firstColumn="1" w:lastColumn="0" w:noHBand="0" w:noVBand="1"/>
      </w:tblPr>
      <w:tblGrid>
        <w:gridCol w:w="4815"/>
        <w:gridCol w:w="2407"/>
        <w:gridCol w:w="2407"/>
      </w:tblGrid>
      <w:tr w:rsidR="004C11DE" w:rsidRPr="004419CE" w:rsidTr="00115AD9">
        <w:trPr>
          <w:jc w:val="center"/>
        </w:trPr>
        <w:tc>
          <w:tcPr>
            <w:tcW w:w="3402" w:type="dxa"/>
            <w:tcBorders>
              <w:top w:val="single" w:sz="4" w:space="0" w:color="auto"/>
              <w:left w:val="single" w:sz="4" w:space="0" w:color="auto"/>
              <w:bottom w:val="single" w:sz="4" w:space="0" w:color="auto"/>
              <w:right w:val="single" w:sz="4" w:space="0" w:color="auto"/>
            </w:tcBorders>
            <w:noWrap/>
            <w:vAlign w:val="center"/>
            <w:hideMark/>
          </w:tcPr>
          <w:p w:rsidR="004C11DE" w:rsidRPr="004419CE" w:rsidRDefault="004C11DE" w:rsidP="00073C0C">
            <w:pPr>
              <w:keepNext/>
              <w:keepLines/>
              <w:spacing w:before="40" w:after="40" w:line="240" w:lineRule="exact"/>
              <w:rPr>
                <w:rFonts w:eastAsia="Times New Roman"/>
                <w:b/>
                <w:bCs/>
                <w:sz w:val="20"/>
                <w:szCs w:val="26"/>
                <w:rtl/>
                <w:lang w:eastAsia="en-US" w:bidi="ar-EG"/>
              </w:rPr>
            </w:pPr>
            <w:r w:rsidRPr="004419CE">
              <w:rPr>
                <w:rFonts w:eastAsia="Times New Roman"/>
                <w:b/>
                <w:bCs/>
                <w:sz w:val="20"/>
                <w:szCs w:val="26"/>
                <w:rtl/>
                <w:lang w:eastAsia="en-US" w:bidi="ar-EG"/>
              </w:rPr>
              <w:t>بآلاف الفرنكات السويسرية</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11DE" w:rsidRPr="004419CE" w:rsidRDefault="004C11DE" w:rsidP="00073C0C">
            <w:pPr>
              <w:keepNext/>
              <w:keepLines/>
              <w:spacing w:before="40" w:after="40" w:line="240" w:lineRule="exact"/>
              <w:rPr>
                <w:rFonts w:eastAsia="Times New Roman"/>
                <w:b/>
                <w:bCs/>
                <w:sz w:val="20"/>
                <w:szCs w:val="26"/>
                <w:lang w:eastAsia="en-US" w:bidi="ar-EG"/>
              </w:rPr>
            </w:pPr>
            <w:r>
              <w:rPr>
                <w:rFonts w:eastAsia="Times New Roman"/>
                <w:b/>
                <w:bCs/>
                <w:sz w:val="20"/>
                <w:szCs w:val="26"/>
                <w:lang w:eastAsia="en-US" w:bidi="ar-EG"/>
              </w:rPr>
              <w:t>2018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11DE" w:rsidRPr="004419CE" w:rsidRDefault="004C11DE" w:rsidP="00073C0C">
            <w:pPr>
              <w:keepNext/>
              <w:keepLines/>
              <w:spacing w:before="40" w:after="40" w:line="240" w:lineRule="exact"/>
              <w:rPr>
                <w:rFonts w:eastAsia="Times New Roman"/>
                <w:b/>
                <w:bCs/>
                <w:sz w:val="20"/>
                <w:szCs w:val="26"/>
                <w:lang w:eastAsia="en-US" w:bidi="ar-EG"/>
              </w:rPr>
            </w:pPr>
            <w:r>
              <w:rPr>
                <w:rFonts w:eastAsia="Times New Roman"/>
                <w:b/>
                <w:bCs/>
                <w:sz w:val="20"/>
                <w:szCs w:val="26"/>
                <w:lang w:eastAsia="en-US" w:bidi="ar-EG"/>
              </w:rPr>
              <w:t>2017</w:t>
            </w:r>
          </w:p>
        </w:tc>
      </w:tr>
      <w:tr w:rsidR="004C11DE" w:rsidRPr="004419CE" w:rsidTr="00115AD9">
        <w:trPr>
          <w:jc w:val="center"/>
        </w:trPr>
        <w:tc>
          <w:tcPr>
            <w:tcW w:w="3402" w:type="dxa"/>
            <w:tcBorders>
              <w:top w:val="single" w:sz="4" w:space="0" w:color="auto"/>
              <w:left w:val="single" w:sz="4" w:space="0" w:color="auto"/>
              <w:right w:val="single" w:sz="4" w:space="0" w:color="auto"/>
            </w:tcBorders>
            <w:noWrap/>
          </w:tcPr>
          <w:p w:rsidR="004C11DE" w:rsidRPr="004419CE" w:rsidRDefault="004C11DE" w:rsidP="00073C0C">
            <w:pPr>
              <w:keepNext/>
              <w:keepLines/>
              <w:spacing w:before="40" w:after="40" w:line="240" w:lineRule="exact"/>
              <w:jc w:val="left"/>
              <w:rPr>
                <w:rFonts w:eastAsia="Times New Roman"/>
                <w:sz w:val="20"/>
                <w:szCs w:val="26"/>
                <w:rtl/>
                <w:lang w:val="fr-FR" w:eastAsia="fr-FR" w:bidi="ar-EG"/>
              </w:rPr>
            </w:pPr>
          </w:p>
        </w:tc>
        <w:tc>
          <w:tcPr>
            <w:tcW w:w="1701" w:type="dxa"/>
            <w:tcBorders>
              <w:top w:val="single" w:sz="4" w:space="0" w:color="auto"/>
              <w:left w:val="single" w:sz="4" w:space="0" w:color="auto"/>
              <w:right w:val="single" w:sz="4" w:space="0" w:color="auto"/>
            </w:tcBorders>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p>
        </w:tc>
        <w:tc>
          <w:tcPr>
            <w:tcW w:w="1701" w:type="dxa"/>
            <w:tcBorders>
              <w:top w:val="single" w:sz="4" w:space="0" w:color="auto"/>
              <w:left w:val="single" w:sz="4" w:space="0" w:color="auto"/>
              <w:right w:val="single" w:sz="4" w:space="0" w:color="auto"/>
            </w:tcBorders>
            <w:noWrap/>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p>
        </w:tc>
      </w:tr>
      <w:tr w:rsidR="004C11DE" w:rsidRPr="004419CE" w:rsidTr="00115AD9">
        <w:trPr>
          <w:jc w:val="center"/>
        </w:trPr>
        <w:tc>
          <w:tcPr>
            <w:tcW w:w="3402" w:type="dxa"/>
            <w:tcBorders>
              <w:left w:val="single" w:sz="4" w:space="0" w:color="auto"/>
              <w:bottom w:val="nil"/>
              <w:right w:val="single" w:sz="4" w:space="0" w:color="auto"/>
            </w:tcBorders>
            <w:noWrap/>
            <w:hideMark/>
          </w:tcPr>
          <w:p w:rsidR="004C11DE" w:rsidRPr="004419CE" w:rsidRDefault="004C11DE" w:rsidP="00073C0C">
            <w:pPr>
              <w:keepNext/>
              <w:keepLines/>
              <w:spacing w:before="40" w:after="40" w:line="240" w:lineRule="exact"/>
              <w:jc w:val="left"/>
              <w:rPr>
                <w:rFonts w:eastAsia="Times New Roman"/>
                <w:sz w:val="20"/>
                <w:szCs w:val="26"/>
                <w:rtl/>
                <w:lang w:val="fr-FR" w:eastAsia="fr-FR" w:bidi="ar-EG"/>
              </w:rPr>
            </w:pPr>
            <w:r w:rsidRPr="004419CE">
              <w:rPr>
                <w:rFonts w:eastAsia="Times New Roman"/>
                <w:sz w:val="20"/>
                <w:szCs w:val="26"/>
                <w:rtl/>
                <w:lang w:val="fr-FR" w:eastAsia="fr-FR" w:bidi="ar-EG"/>
              </w:rPr>
              <w:t>إيرادات من خارج الميزانية</w:t>
            </w:r>
          </w:p>
        </w:tc>
        <w:tc>
          <w:tcPr>
            <w:tcW w:w="1701" w:type="dxa"/>
            <w:tcBorders>
              <w:left w:val="single" w:sz="4" w:space="0" w:color="auto"/>
              <w:bottom w:val="nil"/>
              <w:right w:val="single" w:sz="4" w:space="0" w:color="auto"/>
            </w:tcBorders>
            <w:hideMark/>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r w:rsidRPr="00474093">
              <w:rPr>
                <w:bCs/>
                <w:sz w:val="20"/>
                <w:szCs w:val="26"/>
              </w:rPr>
              <w:t>5</w:t>
            </w:r>
            <w:r>
              <w:rPr>
                <w:bCs/>
                <w:sz w:val="20"/>
                <w:szCs w:val="26"/>
              </w:rPr>
              <w:t> </w:t>
            </w:r>
            <w:r w:rsidRPr="00474093">
              <w:rPr>
                <w:bCs/>
                <w:sz w:val="20"/>
                <w:szCs w:val="26"/>
              </w:rPr>
              <w:t>844</w:t>
            </w:r>
          </w:p>
        </w:tc>
        <w:tc>
          <w:tcPr>
            <w:tcW w:w="1701" w:type="dxa"/>
            <w:tcBorders>
              <w:left w:val="single" w:sz="4" w:space="0" w:color="auto"/>
              <w:bottom w:val="nil"/>
              <w:right w:val="single" w:sz="4" w:space="0" w:color="auto"/>
            </w:tcBorders>
            <w:noWrap/>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r w:rsidRPr="00474093">
              <w:rPr>
                <w:bCs/>
                <w:sz w:val="20"/>
                <w:szCs w:val="26"/>
              </w:rPr>
              <w:t>7</w:t>
            </w:r>
            <w:r>
              <w:rPr>
                <w:bCs/>
                <w:sz w:val="20"/>
                <w:szCs w:val="26"/>
              </w:rPr>
              <w:t> </w:t>
            </w:r>
            <w:r w:rsidRPr="00474093">
              <w:rPr>
                <w:bCs/>
                <w:sz w:val="20"/>
                <w:szCs w:val="26"/>
              </w:rPr>
              <w:t>506</w:t>
            </w:r>
          </w:p>
        </w:tc>
      </w:tr>
      <w:tr w:rsidR="004C11DE" w:rsidRPr="004419CE" w:rsidTr="00115AD9">
        <w:trPr>
          <w:jc w:val="center"/>
        </w:trPr>
        <w:tc>
          <w:tcPr>
            <w:tcW w:w="3402" w:type="dxa"/>
            <w:tcBorders>
              <w:top w:val="nil"/>
              <w:left w:val="single" w:sz="4" w:space="0" w:color="auto"/>
              <w:bottom w:val="nil"/>
              <w:right w:val="single" w:sz="4" w:space="0" w:color="auto"/>
            </w:tcBorders>
            <w:noWrap/>
            <w:hideMark/>
          </w:tcPr>
          <w:p w:rsidR="004C11DE" w:rsidRPr="004419CE" w:rsidRDefault="004C11DE" w:rsidP="00073C0C">
            <w:pPr>
              <w:keepNext/>
              <w:keepLines/>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مبيعات المنشورات</w:t>
            </w:r>
          </w:p>
        </w:tc>
        <w:tc>
          <w:tcPr>
            <w:tcW w:w="1701" w:type="dxa"/>
            <w:tcBorders>
              <w:top w:val="nil"/>
              <w:left w:val="single" w:sz="4" w:space="0" w:color="auto"/>
              <w:bottom w:val="nil"/>
              <w:right w:val="single" w:sz="4" w:space="0" w:color="auto"/>
            </w:tcBorders>
            <w:hideMark/>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r w:rsidRPr="00474093">
              <w:rPr>
                <w:bCs/>
                <w:sz w:val="20"/>
                <w:szCs w:val="26"/>
              </w:rPr>
              <w:t>13</w:t>
            </w:r>
            <w:r>
              <w:rPr>
                <w:bCs/>
                <w:sz w:val="20"/>
                <w:szCs w:val="26"/>
              </w:rPr>
              <w:t> </w:t>
            </w:r>
            <w:r w:rsidRPr="00474093">
              <w:rPr>
                <w:bCs/>
                <w:sz w:val="20"/>
                <w:szCs w:val="26"/>
              </w:rPr>
              <w:t>865</w:t>
            </w:r>
          </w:p>
        </w:tc>
        <w:tc>
          <w:tcPr>
            <w:tcW w:w="1701" w:type="dxa"/>
            <w:tcBorders>
              <w:top w:val="nil"/>
              <w:left w:val="single" w:sz="4" w:space="0" w:color="auto"/>
              <w:bottom w:val="nil"/>
              <w:right w:val="single" w:sz="4" w:space="0" w:color="auto"/>
            </w:tcBorders>
            <w:noWrap/>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r w:rsidRPr="00474093">
              <w:rPr>
                <w:bCs/>
                <w:sz w:val="20"/>
                <w:szCs w:val="26"/>
              </w:rPr>
              <w:t>19</w:t>
            </w:r>
            <w:r>
              <w:rPr>
                <w:bCs/>
                <w:sz w:val="20"/>
                <w:szCs w:val="26"/>
              </w:rPr>
              <w:t> </w:t>
            </w:r>
            <w:r w:rsidRPr="00474093">
              <w:rPr>
                <w:bCs/>
                <w:sz w:val="20"/>
                <w:szCs w:val="26"/>
              </w:rPr>
              <w:t>592</w:t>
            </w:r>
          </w:p>
        </w:tc>
      </w:tr>
      <w:tr w:rsidR="004C11DE" w:rsidRPr="004419CE" w:rsidTr="00115AD9">
        <w:trPr>
          <w:jc w:val="center"/>
        </w:trPr>
        <w:tc>
          <w:tcPr>
            <w:tcW w:w="3402" w:type="dxa"/>
            <w:tcBorders>
              <w:top w:val="nil"/>
              <w:left w:val="single" w:sz="4" w:space="0" w:color="auto"/>
              <w:bottom w:val="nil"/>
              <w:right w:val="single" w:sz="4" w:space="0" w:color="auto"/>
            </w:tcBorders>
            <w:noWrap/>
            <w:hideMark/>
          </w:tcPr>
          <w:p w:rsidR="004C11DE" w:rsidRPr="004419CE" w:rsidRDefault="004C11DE" w:rsidP="00073C0C">
            <w:pPr>
              <w:keepNext/>
              <w:keepLines/>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معالجة بطاقات التبليغ عن الشبكات الساتلية</w:t>
            </w:r>
          </w:p>
        </w:tc>
        <w:tc>
          <w:tcPr>
            <w:tcW w:w="1701" w:type="dxa"/>
            <w:tcBorders>
              <w:top w:val="nil"/>
              <w:left w:val="single" w:sz="4" w:space="0" w:color="auto"/>
              <w:bottom w:val="nil"/>
              <w:right w:val="single" w:sz="4" w:space="0" w:color="auto"/>
            </w:tcBorders>
            <w:hideMark/>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r w:rsidRPr="00474093">
              <w:rPr>
                <w:bCs/>
                <w:sz w:val="20"/>
                <w:szCs w:val="26"/>
              </w:rPr>
              <w:t>19</w:t>
            </w:r>
            <w:r>
              <w:rPr>
                <w:bCs/>
                <w:sz w:val="20"/>
                <w:szCs w:val="26"/>
              </w:rPr>
              <w:t> </w:t>
            </w:r>
            <w:r w:rsidRPr="00474093">
              <w:rPr>
                <w:bCs/>
                <w:sz w:val="20"/>
                <w:szCs w:val="26"/>
              </w:rPr>
              <w:t>070</w:t>
            </w:r>
          </w:p>
        </w:tc>
        <w:tc>
          <w:tcPr>
            <w:tcW w:w="1701" w:type="dxa"/>
            <w:tcBorders>
              <w:top w:val="nil"/>
              <w:left w:val="single" w:sz="4" w:space="0" w:color="auto"/>
              <w:bottom w:val="nil"/>
              <w:right w:val="single" w:sz="4" w:space="0" w:color="auto"/>
            </w:tcBorders>
            <w:noWrap/>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r w:rsidRPr="00474093">
              <w:rPr>
                <w:bCs/>
                <w:sz w:val="20"/>
                <w:szCs w:val="26"/>
              </w:rPr>
              <w:t>15</w:t>
            </w:r>
            <w:r>
              <w:rPr>
                <w:bCs/>
                <w:sz w:val="20"/>
                <w:szCs w:val="26"/>
              </w:rPr>
              <w:t> </w:t>
            </w:r>
            <w:r w:rsidRPr="00474093">
              <w:rPr>
                <w:bCs/>
                <w:sz w:val="20"/>
                <w:szCs w:val="26"/>
              </w:rPr>
              <w:t>342</w:t>
            </w:r>
          </w:p>
        </w:tc>
      </w:tr>
      <w:tr w:rsidR="004C11DE" w:rsidRPr="004419CE" w:rsidTr="00115AD9">
        <w:trPr>
          <w:jc w:val="center"/>
        </w:trPr>
        <w:tc>
          <w:tcPr>
            <w:tcW w:w="3402" w:type="dxa"/>
            <w:tcBorders>
              <w:top w:val="nil"/>
              <w:left w:val="single" w:sz="4" w:space="0" w:color="auto"/>
              <w:bottom w:val="nil"/>
              <w:right w:val="single" w:sz="4" w:space="0" w:color="auto"/>
            </w:tcBorders>
            <w:noWrap/>
            <w:hideMark/>
          </w:tcPr>
          <w:p w:rsidR="004C11DE" w:rsidRPr="004419CE" w:rsidRDefault="004C11DE" w:rsidP="00073C0C">
            <w:pPr>
              <w:keepNext/>
              <w:keepLines/>
              <w:spacing w:before="40" w:after="40" w:line="240" w:lineRule="exact"/>
              <w:jc w:val="left"/>
              <w:rPr>
                <w:rFonts w:eastAsia="Times New Roman"/>
                <w:sz w:val="20"/>
                <w:szCs w:val="26"/>
                <w:lang w:eastAsia="fr-FR" w:bidi="ar-EG"/>
              </w:rPr>
            </w:pPr>
            <w:r w:rsidRPr="004419CE">
              <w:rPr>
                <w:rFonts w:eastAsia="Times New Roman"/>
                <w:sz w:val="20"/>
                <w:szCs w:val="26"/>
                <w:lang w:val="fr-FR" w:eastAsia="fr-FR" w:bidi="ar-EG"/>
              </w:rPr>
              <w:t>UIFN/UIPRN-UISC</w:t>
            </w:r>
          </w:p>
        </w:tc>
        <w:tc>
          <w:tcPr>
            <w:tcW w:w="1701" w:type="dxa"/>
            <w:tcBorders>
              <w:top w:val="nil"/>
              <w:left w:val="single" w:sz="4" w:space="0" w:color="auto"/>
              <w:bottom w:val="nil"/>
              <w:right w:val="single" w:sz="4" w:space="0" w:color="auto"/>
            </w:tcBorders>
            <w:hideMark/>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r w:rsidRPr="00474093">
              <w:rPr>
                <w:bCs/>
                <w:sz w:val="20"/>
                <w:szCs w:val="26"/>
              </w:rPr>
              <w:t>905</w:t>
            </w:r>
          </w:p>
        </w:tc>
        <w:tc>
          <w:tcPr>
            <w:tcW w:w="1701" w:type="dxa"/>
            <w:tcBorders>
              <w:top w:val="nil"/>
              <w:left w:val="single" w:sz="4" w:space="0" w:color="auto"/>
              <w:bottom w:val="nil"/>
              <w:right w:val="single" w:sz="4" w:space="0" w:color="auto"/>
            </w:tcBorders>
            <w:noWrap/>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r w:rsidRPr="00474093">
              <w:rPr>
                <w:bCs/>
                <w:sz w:val="20"/>
                <w:szCs w:val="26"/>
              </w:rPr>
              <w:t>139</w:t>
            </w:r>
          </w:p>
        </w:tc>
      </w:tr>
      <w:tr w:rsidR="004C11DE" w:rsidRPr="004419CE" w:rsidTr="00115AD9">
        <w:trPr>
          <w:jc w:val="center"/>
        </w:trPr>
        <w:tc>
          <w:tcPr>
            <w:tcW w:w="3402" w:type="dxa"/>
            <w:tcBorders>
              <w:top w:val="nil"/>
              <w:left w:val="single" w:sz="4" w:space="0" w:color="auto"/>
              <w:bottom w:val="nil"/>
              <w:right w:val="single" w:sz="4" w:space="0" w:color="auto"/>
            </w:tcBorders>
            <w:noWrap/>
            <w:hideMark/>
          </w:tcPr>
          <w:p w:rsidR="004C11DE" w:rsidRPr="004419CE" w:rsidRDefault="004C11DE" w:rsidP="00073C0C">
            <w:pPr>
              <w:keepNext/>
              <w:keepLines/>
              <w:spacing w:before="40" w:after="40" w:line="240" w:lineRule="exact"/>
              <w:jc w:val="left"/>
              <w:rPr>
                <w:rFonts w:eastAsia="Times New Roman"/>
                <w:sz w:val="20"/>
                <w:szCs w:val="26"/>
                <w:lang w:val="fr-FR" w:eastAsia="fr-FR" w:bidi="ar-EG"/>
              </w:rPr>
            </w:pPr>
            <w:r w:rsidRPr="004419CE">
              <w:rPr>
                <w:rFonts w:eastAsia="Times New Roman"/>
                <w:sz w:val="20"/>
                <w:szCs w:val="26"/>
                <w:lang w:val="fr-FR" w:eastAsia="fr-FR" w:bidi="ar-EG"/>
              </w:rPr>
              <w:t>GMPCS-MoUs</w:t>
            </w:r>
            <w:r w:rsidRPr="004419CE">
              <w:rPr>
                <w:rFonts w:eastAsia="Times New Roman"/>
                <w:sz w:val="20"/>
                <w:szCs w:val="26"/>
                <w:rtl/>
                <w:lang w:val="fr-FR" w:eastAsia="fr-FR" w:bidi="ar-EG"/>
              </w:rPr>
              <w:t> </w:t>
            </w:r>
          </w:p>
        </w:tc>
        <w:tc>
          <w:tcPr>
            <w:tcW w:w="1701" w:type="dxa"/>
            <w:tcBorders>
              <w:top w:val="nil"/>
              <w:left w:val="single" w:sz="4" w:space="0" w:color="auto"/>
              <w:bottom w:val="nil"/>
              <w:right w:val="single" w:sz="4" w:space="0" w:color="auto"/>
            </w:tcBorders>
            <w:hideMark/>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r w:rsidRPr="00474093">
              <w:rPr>
                <w:bCs/>
                <w:sz w:val="20"/>
                <w:szCs w:val="26"/>
              </w:rPr>
              <w:t>8</w:t>
            </w:r>
          </w:p>
        </w:tc>
        <w:tc>
          <w:tcPr>
            <w:tcW w:w="1701" w:type="dxa"/>
            <w:tcBorders>
              <w:top w:val="nil"/>
              <w:left w:val="single" w:sz="4" w:space="0" w:color="auto"/>
              <w:bottom w:val="nil"/>
              <w:right w:val="single" w:sz="4" w:space="0" w:color="auto"/>
            </w:tcBorders>
            <w:noWrap/>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r w:rsidRPr="00474093">
              <w:rPr>
                <w:bCs/>
                <w:sz w:val="20"/>
                <w:szCs w:val="26"/>
              </w:rPr>
              <w:t>6</w:t>
            </w:r>
          </w:p>
        </w:tc>
      </w:tr>
      <w:tr w:rsidR="004C11DE" w:rsidRPr="004419CE" w:rsidTr="00115AD9">
        <w:trPr>
          <w:jc w:val="center"/>
        </w:trPr>
        <w:tc>
          <w:tcPr>
            <w:tcW w:w="3402" w:type="dxa"/>
            <w:tcBorders>
              <w:top w:val="nil"/>
              <w:left w:val="single" w:sz="4" w:space="0" w:color="auto"/>
              <w:right w:val="single" w:sz="4" w:space="0" w:color="auto"/>
            </w:tcBorders>
            <w:noWrap/>
            <w:hideMark/>
          </w:tcPr>
          <w:p w:rsidR="004C11DE" w:rsidRPr="004419CE" w:rsidRDefault="004C11DE" w:rsidP="00073C0C">
            <w:pPr>
              <w:keepNext/>
              <w:keepLines/>
              <w:spacing w:before="40" w:after="40" w:line="240" w:lineRule="exact"/>
              <w:jc w:val="left"/>
              <w:rPr>
                <w:rFonts w:eastAsia="Times New Roman"/>
                <w:sz w:val="20"/>
                <w:szCs w:val="26"/>
                <w:lang w:val="fr-FR" w:eastAsia="fr-FR" w:bidi="ar-EG"/>
              </w:rPr>
            </w:pPr>
            <w:r w:rsidRPr="004419CE">
              <w:rPr>
                <w:rFonts w:eastAsia="Times New Roman" w:hint="cs"/>
                <w:sz w:val="20"/>
                <w:szCs w:val="26"/>
                <w:rtl/>
                <w:lang w:val="fr-FR" w:eastAsia="fr-FR" w:bidi="ar-EG"/>
              </w:rPr>
              <w:t>استرجاع - منشورات</w:t>
            </w:r>
          </w:p>
        </w:tc>
        <w:tc>
          <w:tcPr>
            <w:tcW w:w="1701" w:type="dxa"/>
            <w:tcBorders>
              <w:top w:val="nil"/>
              <w:left w:val="single" w:sz="4" w:space="0" w:color="auto"/>
              <w:right w:val="single" w:sz="4" w:space="0" w:color="auto"/>
            </w:tcBorders>
            <w:hideMark/>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r w:rsidRPr="00474093">
              <w:rPr>
                <w:bCs/>
                <w:sz w:val="20"/>
                <w:szCs w:val="26"/>
              </w:rPr>
              <w:t>14</w:t>
            </w:r>
          </w:p>
        </w:tc>
        <w:tc>
          <w:tcPr>
            <w:tcW w:w="1701" w:type="dxa"/>
            <w:tcBorders>
              <w:top w:val="nil"/>
              <w:left w:val="single" w:sz="4" w:space="0" w:color="auto"/>
              <w:right w:val="single" w:sz="4" w:space="0" w:color="auto"/>
            </w:tcBorders>
            <w:noWrap/>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r w:rsidRPr="00474093">
              <w:rPr>
                <w:bCs/>
                <w:sz w:val="20"/>
                <w:szCs w:val="26"/>
              </w:rPr>
              <w:t>24</w:t>
            </w:r>
          </w:p>
        </w:tc>
      </w:tr>
      <w:tr w:rsidR="004C11DE" w:rsidRPr="004419CE" w:rsidTr="00115AD9">
        <w:trPr>
          <w:jc w:val="center"/>
        </w:trPr>
        <w:tc>
          <w:tcPr>
            <w:tcW w:w="3402" w:type="dxa"/>
            <w:tcBorders>
              <w:top w:val="nil"/>
              <w:left w:val="single" w:sz="4" w:space="0" w:color="auto"/>
              <w:right w:val="single" w:sz="4" w:space="0" w:color="auto"/>
            </w:tcBorders>
            <w:noWrap/>
            <w:hideMark/>
          </w:tcPr>
          <w:p w:rsidR="004C11DE" w:rsidRPr="004419CE" w:rsidRDefault="004C11DE" w:rsidP="00073C0C">
            <w:pPr>
              <w:keepNext/>
              <w:keepLines/>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إيرادات أخرى</w:t>
            </w:r>
          </w:p>
        </w:tc>
        <w:tc>
          <w:tcPr>
            <w:tcW w:w="1701" w:type="dxa"/>
            <w:tcBorders>
              <w:top w:val="nil"/>
              <w:left w:val="single" w:sz="4" w:space="0" w:color="auto"/>
              <w:right w:val="single" w:sz="4" w:space="0" w:color="auto"/>
            </w:tcBorders>
            <w:hideMark/>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r w:rsidRPr="00474093">
              <w:rPr>
                <w:bCs/>
                <w:sz w:val="20"/>
                <w:szCs w:val="26"/>
              </w:rPr>
              <w:t>2</w:t>
            </w:r>
            <w:r>
              <w:rPr>
                <w:bCs/>
                <w:sz w:val="20"/>
                <w:szCs w:val="26"/>
              </w:rPr>
              <w:t> </w:t>
            </w:r>
            <w:r w:rsidRPr="00474093">
              <w:rPr>
                <w:bCs/>
                <w:sz w:val="20"/>
                <w:szCs w:val="26"/>
              </w:rPr>
              <w:t>222</w:t>
            </w:r>
          </w:p>
        </w:tc>
        <w:tc>
          <w:tcPr>
            <w:tcW w:w="1701" w:type="dxa"/>
            <w:tcBorders>
              <w:top w:val="nil"/>
              <w:left w:val="single" w:sz="4" w:space="0" w:color="auto"/>
              <w:right w:val="single" w:sz="4" w:space="0" w:color="auto"/>
            </w:tcBorders>
            <w:noWrap/>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r w:rsidRPr="00474093">
              <w:rPr>
                <w:bCs/>
                <w:sz w:val="20"/>
                <w:szCs w:val="26"/>
              </w:rPr>
              <w:t>1</w:t>
            </w:r>
            <w:r>
              <w:rPr>
                <w:bCs/>
                <w:sz w:val="20"/>
                <w:szCs w:val="26"/>
              </w:rPr>
              <w:t> </w:t>
            </w:r>
            <w:r w:rsidRPr="00474093">
              <w:rPr>
                <w:bCs/>
                <w:sz w:val="20"/>
                <w:szCs w:val="26"/>
              </w:rPr>
              <w:t>789</w:t>
            </w:r>
          </w:p>
        </w:tc>
      </w:tr>
      <w:tr w:rsidR="004C11DE" w:rsidRPr="004419CE" w:rsidTr="00115AD9">
        <w:trPr>
          <w:jc w:val="center"/>
        </w:trPr>
        <w:tc>
          <w:tcPr>
            <w:tcW w:w="3402" w:type="dxa"/>
            <w:tcBorders>
              <w:left w:val="single" w:sz="4" w:space="0" w:color="auto"/>
              <w:bottom w:val="single" w:sz="4" w:space="0" w:color="auto"/>
              <w:right w:val="single" w:sz="4" w:space="0" w:color="auto"/>
            </w:tcBorders>
            <w:noWrap/>
          </w:tcPr>
          <w:p w:rsidR="004C11DE" w:rsidRPr="004419CE" w:rsidRDefault="004C11DE" w:rsidP="00073C0C">
            <w:pPr>
              <w:keepNext/>
              <w:keepLines/>
              <w:spacing w:before="40" w:after="40" w:line="240" w:lineRule="exact"/>
              <w:jc w:val="left"/>
              <w:rPr>
                <w:rFonts w:eastAsia="Times New Roman"/>
                <w:sz w:val="20"/>
                <w:szCs w:val="26"/>
                <w:rtl/>
                <w:lang w:val="fr-FR" w:eastAsia="fr-FR" w:bidi="ar-EG"/>
              </w:rPr>
            </w:pPr>
          </w:p>
        </w:tc>
        <w:tc>
          <w:tcPr>
            <w:tcW w:w="1701" w:type="dxa"/>
            <w:tcBorders>
              <w:left w:val="single" w:sz="4" w:space="0" w:color="auto"/>
              <w:bottom w:val="single" w:sz="4" w:space="0" w:color="auto"/>
              <w:right w:val="single" w:sz="4" w:space="0" w:color="auto"/>
            </w:tcBorders>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p>
        </w:tc>
        <w:tc>
          <w:tcPr>
            <w:tcW w:w="1701" w:type="dxa"/>
            <w:tcBorders>
              <w:left w:val="single" w:sz="4" w:space="0" w:color="auto"/>
              <w:bottom w:val="single" w:sz="4" w:space="0" w:color="auto"/>
              <w:right w:val="single" w:sz="4" w:space="0" w:color="auto"/>
            </w:tcBorders>
            <w:noWrap/>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Cs/>
                <w:sz w:val="20"/>
                <w:szCs w:val="26"/>
              </w:rPr>
            </w:pPr>
          </w:p>
        </w:tc>
      </w:tr>
      <w:tr w:rsidR="004C11DE" w:rsidRPr="004419CE" w:rsidTr="00115AD9">
        <w:trPr>
          <w:jc w:val="center"/>
        </w:trPr>
        <w:tc>
          <w:tcPr>
            <w:tcW w:w="3402" w:type="dxa"/>
            <w:tcBorders>
              <w:top w:val="single" w:sz="4" w:space="0" w:color="auto"/>
              <w:left w:val="single" w:sz="4" w:space="0" w:color="auto"/>
              <w:bottom w:val="single" w:sz="4" w:space="0" w:color="auto"/>
              <w:right w:val="single" w:sz="4" w:space="0" w:color="auto"/>
            </w:tcBorders>
            <w:noWrap/>
            <w:hideMark/>
          </w:tcPr>
          <w:p w:rsidR="004C11DE" w:rsidRPr="004419CE" w:rsidRDefault="004C11DE" w:rsidP="00073C0C">
            <w:pPr>
              <w:keepNext/>
              <w:keepLines/>
              <w:spacing w:before="40" w:after="40" w:line="240" w:lineRule="exact"/>
              <w:jc w:val="left"/>
              <w:rPr>
                <w:rFonts w:eastAsia="Times New Roman"/>
                <w:b/>
                <w:bCs/>
                <w:sz w:val="20"/>
                <w:szCs w:val="26"/>
                <w:lang w:val="fr-FR" w:eastAsia="fr-FR" w:bidi="ar-EG"/>
              </w:rPr>
            </w:pPr>
            <w:r w:rsidRPr="004419CE">
              <w:rPr>
                <w:rFonts w:eastAsia="Times New Roman"/>
                <w:b/>
                <w:bCs/>
                <w:sz w:val="20"/>
                <w:szCs w:val="26"/>
                <w:rtl/>
                <w:lang w:val="fr-FR" w:eastAsia="fr-FR" w:bidi="ar-EG"/>
              </w:rPr>
              <w:t>إيرادات تشغيل أخرى</w:t>
            </w:r>
          </w:p>
        </w:tc>
        <w:tc>
          <w:tcPr>
            <w:tcW w:w="1701" w:type="dxa"/>
            <w:tcBorders>
              <w:top w:val="single" w:sz="4" w:space="0" w:color="auto"/>
              <w:left w:val="single" w:sz="4" w:space="0" w:color="auto"/>
              <w:bottom w:val="single" w:sz="4" w:space="0" w:color="auto"/>
              <w:right w:val="single" w:sz="4" w:space="0" w:color="auto"/>
            </w:tcBorders>
            <w:hideMark/>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
                <w:sz w:val="20"/>
                <w:szCs w:val="26"/>
              </w:rPr>
            </w:pPr>
            <w:r w:rsidRPr="00474093">
              <w:rPr>
                <w:b/>
                <w:sz w:val="20"/>
                <w:szCs w:val="26"/>
              </w:rPr>
              <w:t>41 930</w:t>
            </w:r>
          </w:p>
        </w:tc>
        <w:tc>
          <w:tcPr>
            <w:tcW w:w="1701" w:type="dxa"/>
            <w:tcBorders>
              <w:top w:val="single" w:sz="4" w:space="0" w:color="auto"/>
              <w:left w:val="single" w:sz="4" w:space="0" w:color="auto"/>
              <w:bottom w:val="single" w:sz="4" w:space="0" w:color="auto"/>
              <w:right w:val="single" w:sz="4" w:space="0" w:color="auto"/>
            </w:tcBorders>
            <w:noWrap/>
          </w:tcPr>
          <w:p w:rsidR="004C11DE" w:rsidRPr="00474093" w:rsidRDefault="004C11DE" w:rsidP="00073C0C">
            <w:pPr>
              <w:tabs>
                <w:tab w:val="left" w:pos="567"/>
                <w:tab w:val="left" w:pos="1701"/>
                <w:tab w:val="left" w:pos="2268"/>
                <w:tab w:val="left" w:pos="2835"/>
              </w:tabs>
              <w:overflowPunct w:val="0"/>
              <w:autoSpaceDE w:val="0"/>
              <w:autoSpaceDN w:val="0"/>
              <w:adjustRightInd w:val="0"/>
              <w:spacing w:before="40" w:after="40" w:line="240" w:lineRule="exact"/>
              <w:jc w:val="left"/>
              <w:textAlignment w:val="baseline"/>
              <w:rPr>
                <w:b/>
                <w:sz w:val="20"/>
                <w:szCs w:val="26"/>
              </w:rPr>
            </w:pPr>
            <w:r w:rsidRPr="00474093">
              <w:rPr>
                <w:b/>
                <w:sz w:val="20"/>
                <w:szCs w:val="26"/>
              </w:rPr>
              <w:t>44 398</w:t>
            </w:r>
          </w:p>
        </w:tc>
      </w:tr>
    </w:tbl>
    <w:p w:rsidR="004C11DE" w:rsidRPr="004419CE" w:rsidRDefault="004C11DE" w:rsidP="005054D9">
      <w:pPr>
        <w:spacing w:before="240"/>
        <w:rPr>
          <w:rtl/>
          <w:lang w:bidi="ar-EG"/>
        </w:rPr>
      </w:pPr>
      <w:r w:rsidRPr="004419CE">
        <w:rPr>
          <w:rtl/>
          <w:lang w:bidi="ar-EG"/>
        </w:rPr>
        <w:t xml:space="preserve">تشمل إيرادات التشغيل الأخرى في معظمها أنشطة استرداد التكاليف. وتتناول المنتجات والخدمات التي يطبق فيها الاتحاد مبدأ استرداد التكاليف بالدرجة الأولى تسجيل الأرقام العالمية للخدمة الدولية الهاتفية المجانية </w:t>
      </w:r>
      <w:r w:rsidRPr="004419CE">
        <w:rPr>
          <w:lang w:bidi="ar-EG"/>
        </w:rPr>
        <w:t>(UIFN)</w:t>
      </w:r>
      <w:r w:rsidRPr="004419CE">
        <w:rPr>
          <w:rtl/>
          <w:lang w:bidi="ar-EG"/>
        </w:rPr>
        <w:t xml:space="preserve">، ومذكرات التفاهم الخاصة بالأنظمة الساتلية العالمية للاتصالات الشخصية المتنقلة </w:t>
      </w:r>
      <w:r w:rsidRPr="004419CE">
        <w:rPr>
          <w:lang w:bidi="ar-EG"/>
        </w:rPr>
        <w:t>(GMPCS MoU)</w:t>
      </w:r>
      <w:r w:rsidRPr="004419CE">
        <w:rPr>
          <w:rtl/>
          <w:lang w:bidi="ar-EG"/>
        </w:rPr>
        <w:t>، ومبيعات المنشورات. وتقيد إيرادات دعم المشاريع في عمليات مقاصة بين الحسابات لتقديم صورة موحدة للأداء المالي في الاتحاد.</w:t>
      </w:r>
    </w:p>
    <w:p w:rsidR="004C11DE" w:rsidRDefault="004C11DE" w:rsidP="00073C0C">
      <w:pPr>
        <w:rPr>
          <w:b/>
          <w:bCs/>
          <w:rtl/>
        </w:rPr>
      </w:pPr>
      <w:r>
        <w:rPr>
          <w:rFonts w:hint="cs"/>
          <w:rtl/>
          <w:lang w:bidi="ar-EG"/>
        </w:rPr>
        <w:t>وانخفض</w:t>
      </w:r>
      <w:r w:rsidRPr="004419CE">
        <w:rPr>
          <w:rtl/>
          <w:lang w:bidi="ar-EG"/>
        </w:rPr>
        <w:t xml:space="preserve"> مجموع إيرادات التشغيل الأخرى بنسبة </w:t>
      </w:r>
      <w:r>
        <w:rPr>
          <w:lang w:bidi="ar-EG"/>
        </w:rPr>
        <w:t>9</w:t>
      </w:r>
      <w:r>
        <w:rPr>
          <w:rFonts w:hint="cs"/>
          <w:rtl/>
          <w:lang w:bidi="ar-EG"/>
        </w:rPr>
        <w:t xml:space="preserve"> في المائة</w:t>
      </w:r>
      <w:r w:rsidRPr="004419CE">
        <w:rPr>
          <w:rtl/>
          <w:lang w:bidi="ar-EG"/>
        </w:rPr>
        <w:t xml:space="preserve"> إلى </w:t>
      </w:r>
      <w:r>
        <w:rPr>
          <w:lang w:bidi="ar-EG"/>
        </w:rPr>
        <w:t>40</w:t>
      </w:r>
      <w:r w:rsidRPr="004419CE">
        <w:rPr>
          <w:lang w:bidi="ar-EG"/>
        </w:rPr>
        <w:t>,3</w:t>
      </w:r>
      <w:r w:rsidRPr="004419CE">
        <w:rPr>
          <w:rtl/>
          <w:lang w:bidi="ar-EG"/>
        </w:rPr>
        <w:t xml:space="preserve"> مليون فرنك سويسري في </w:t>
      </w:r>
      <w:r>
        <w:rPr>
          <w:lang w:bidi="ar-EG"/>
        </w:rPr>
        <w:t>2018</w:t>
      </w:r>
      <w:r w:rsidRPr="004419CE">
        <w:rPr>
          <w:rtl/>
          <w:lang w:bidi="ar-EG"/>
        </w:rPr>
        <w:t xml:space="preserve">، </w:t>
      </w:r>
      <w:r w:rsidRPr="004419CE">
        <w:rPr>
          <w:rFonts w:hint="cs"/>
          <w:rtl/>
          <w:lang w:bidi="ar-EG"/>
        </w:rPr>
        <w:t xml:space="preserve">ويمكن تفسير ذلك </w:t>
      </w:r>
      <w:r>
        <w:rPr>
          <w:rFonts w:hint="cs"/>
          <w:rtl/>
          <w:lang w:bidi="ar-EG"/>
        </w:rPr>
        <w:t>بانخفاض الإيرادات المتأتية من</w:t>
      </w:r>
      <w:r w:rsidRPr="004419CE">
        <w:rPr>
          <w:rFonts w:hint="cs"/>
          <w:rtl/>
          <w:lang w:bidi="ar-EG"/>
        </w:rPr>
        <w:t xml:space="preserve"> مبيعات المنشورات</w:t>
      </w:r>
      <w:r>
        <w:rPr>
          <w:rFonts w:hint="cs"/>
          <w:rtl/>
          <w:lang w:bidi="ar-EG"/>
        </w:rPr>
        <w:t xml:space="preserve"> </w:t>
      </w:r>
      <w:bookmarkStart w:id="764" w:name="_Toc452156652"/>
      <w:r>
        <w:rPr>
          <w:rFonts w:hint="cs"/>
          <w:rtl/>
          <w:lang w:bidi="ar-EG"/>
        </w:rPr>
        <w:t>وب</w:t>
      </w:r>
      <w:r w:rsidRPr="00885750">
        <w:rPr>
          <w:rFonts w:hint="cs"/>
          <w:rtl/>
          <w:lang w:bidi="ar-EG"/>
        </w:rPr>
        <w:t xml:space="preserve">إصدار </w:t>
      </w:r>
      <w:r>
        <w:rPr>
          <w:rFonts w:hint="cs"/>
          <w:rtl/>
          <w:lang w:bidi="ar-EG"/>
        </w:rPr>
        <w:t>المنشورات الرئيسية لقطاع الاتصالات الراديوية المتعلقة بالخدمة البحرية</w:t>
      </w:r>
      <w:r w:rsidRPr="00885750">
        <w:rPr>
          <w:rFonts w:hint="cs"/>
          <w:rtl/>
          <w:lang w:bidi="ar-EG"/>
        </w:rPr>
        <w:t xml:space="preserve"> في موعد تقويمي واحد</w:t>
      </w:r>
      <w:r>
        <w:rPr>
          <w:rFonts w:hint="cs"/>
          <w:rtl/>
          <w:lang w:bidi="ar-EG"/>
        </w:rPr>
        <w:t xml:space="preserve"> على وجه التحديد</w:t>
      </w:r>
      <w:r w:rsidRPr="00885750">
        <w:rPr>
          <w:rFonts w:hint="cs"/>
          <w:rtl/>
          <w:lang w:bidi="ar-EG"/>
        </w:rPr>
        <w:t>.</w:t>
      </w:r>
    </w:p>
    <w:p w:rsidR="004C11DE" w:rsidRPr="004419CE" w:rsidRDefault="004C11DE" w:rsidP="00073C0C">
      <w:pPr>
        <w:pStyle w:val="Headingb1"/>
        <w:spacing w:after="120"/>
        <w:rPr>
          <w:rtl/>
        </w:rPr>
      </w:pPr>
      <w:r w:rsidRPr="004419CE">
        <w:rPr>
          <w:rtl/>
        </w:rPr>
        <w:t>الإيرادات المالية</w:t>
      </w:r>
      <w:bookmarkEnd w:id="764"/>
    </w:p>
    <w:tbl>
      <w:tblPr>
        <w:bidiVisual/>
        <w:tblW w:w="5000" w:type="pct"/>
        <w:jc w:val="center"/>
        <w:tblLayout w:type="fixed"/>
        <w:tblLook w:val="04A0" w:firstRow="1" w:lastRow="0" w:firstColumn="1" w:lastColumn="0" w:noHBand="0" w:noVBand="1"/>
      </w:tblPr>
      <w:tblGrid>
        <w:gridCol w:w="4815"/>
        <w:gridCol w:w="2407"/>
        <w:gridCol w:w="2407"/>
      </w:tblGrid>
      <w:tr w:rsidR="004C11DE" w:rsidRPr="004419CE" w:rsidTr="00C84BD2">
        <w:trPr>
          <w:jc w:val="center"/>
        </w:trPr>
        <w:tc>
          <w:tcPr>
            <w:tcW w:w="4815" w:type="dxa"/>
            <w:tcBorders>
              <w:top w:val="single" w:sz="4" w:space="0" w:color="auto"/>
              <w:left w:val="single" w:sz="4" w:space="0" w:color="auto"/>
              <w:bottom w:val="single" w:sz="4" w:space="0" w:color="auto"/>
              <w:right w:val="single" w:sz="4" w:space="0" w:color="auto"/>
            </w:tcBorders>
            <w:noWrap/>
            <w:vAlign w:val="center"/>
            <w:hideMark/>
          </w:tcPr>
          <w:p w:rsidR="004C11DE" w:rsidRPr="004419CE" w:rsidRDefault="004C11DE" w:rsidP="00073C0C">
            <w:pPr>
              <w:keepNext/>
              <w:spacing w:before="40" w:after="40" w:line="240" w:lineRule="exact"/>
              <w:rPr>
                <w:rFonts w:eastAsia="Times New Roman"/>
                <w:b/>
                <w:bCs/>
                <w:sz w:val="20"/>
                <w:szCs w:val="26"/>
                <w:rtl/>
                <w:lang w:eastAsia="en-US" w:bidi="ar-EG"/>
              </w:rPr>
            </w:pPr>
            <w:r w:rsidRPr="004419CE">
              <w:rPr>
                <w:rFonts w:eastAsia="Times New Roman"/>
                <w:b/>
                <w:bCs/>
                <w:sz w:val="20"/>
                <w:szCs w:val="26"/>
                <w:rtl/>
                <w:lang w:eastAsia="en-US" w:bidi="ar-EG"/>
              </w:rPr>
              <w:t>بآلاف الفرنكات السويسرية</w:t>
            </w:r>
          </w:p>
        </w:tc>
        <w:tc>
          <w:tcPr>
            <w:tcW w:w="2407" w:type="dxa"/>
            <w:tcBorders>
              <w:top w:val="single" w:sz="4" w:space="0" w:color="auto"/>
              <w:left w:val="single" w:sz="4" w:space="0" w:color="auto"/>
              <w:bottom w:val="single" w:sz="4" w:space="0" w:color="auto"/>
              <w:right w:val="single" w:sz="4" w:space="0" w:color="auto"/>
            </w:tcBorders>
            <w:vAlign w:val="center"/>
            <w:hideMark/>
          </w:tcPr>
          <w:p w:rsidR="004C11DE" w:rsidRPr="004419CE" w:rsidRDefault="004C11DE" w:rsidP="00073C0C">
            <w:pPr>
              <w:keepNext/>
              <w:spacing w:before="40" w:after="40" w:line="240" w:lineRule="exact"/>
              <w:jc w:val="left"/>
              <w:rPr>
                <w:rFonts w:eastAsia="Times New Roman"/>
                <w:b/>
                <w:bCs/>
                <w:sz w:val="20"/>
                <w:szCs w:val="26"/>
                <w:lang w:eastAsia="en-US" w:bidi="ar-EG"/>
              </w:rPr>
            </w:pPr>
            <w:r>
              <w:rPr>
                <w:rFonts w:eastAsia="Times New Roman"/>
                <w:b/>
                <w:bCs/>
                <w:sz w:val="20"/>
                <w:szCs w:val="26"/>
                <w:lang w:eastAsia="en-US" w:bidi="ar-EG"/>
              </w:rPr>
              <w:t>2018</w:t>
            </w:r>
          </w:p>
        </w:tc>
        <w:tc>
          <w:tcPr>
            <w:tcW w:w="2407" w:type="dxa"/>
            <w:tcBorders>
              <w:top w:val="single" w:sz="4" w:space="0" w:color="auto"/>
              <w:left w:val="single" w:sz="4" w:space="0" w:color="auto"/>
              <w:bottom w:val="single" w:sz="4" w:space="0" w:color="auto"/>
              <w:right w:val="single" w:sz="4" w:space="0" w:color="auto"/>
            </w:tcBorders>
            <w:vAlign w:val="center"/>
            <w:hideMark/>
          </w:tcPr>
          <w:p w:rsidR="004C11DE" w:rsidRPr="004419CE" w:rsidRDefault="004C11DE" w:rsidP="00073C0C">
            <w:pPr>
              <w:keepNext/>
              <w:spacing w:before="40" w:after="40" w:line="240" w:lineRule="exact"/>
              <w:jc w:val="left"/>
              <w:rPr>
                <w:rFonts w:eastAsia="Times New Roman"/>
                <w:b/>
                <w:bCs/>
                <w:sz w:val="20"/>
                <w:szCs w:val="26"/>
                <w:lang w:eastAsia="en-US" w:bidi="ar-EG"/>
              </w:rPr>
            </w:pPr>
            <w:r>
              <w:rPr>
                <w:rFonts w:eastAsia="Times New Roman"/>
                <w:b/>
                <w:bCs/>
                <w:sz w:val="20"/>
                <w:szCs w:val="26"/>
                <w:lang w:eastAsia="en-US" w:bidi="ar-EG"/>
              </w:rPr>
              <w:t>2017</w:t>
            </w:r>
          </w:p>
        </w:tc>
      </w:tr>
      <w:tr w:rsidR="004C11DE" w:rsidRPr="004419CE" w:rsidTr="00C84BD2">
        <w:trPr>
          <w:jc w:val="center"/>
        </w:trPr>
        <w:tc>
          <w:tcPr>
            <w:tcW w:w="4815" w:type="dxa"/>
            <w:tcBorders>
              <w:top w:val="single" w:sz="4" w:space="0" w:color="auto"/>
              <w:left w:val="single" w:sz="4" w:space="0" w:color="auto"/>
              <w:right w:val="single" w:sz="4" w:space="0" w:color="auto"/>
            </w:tcBorders>
            <w:noWrap/>
          </w:tcPr>
          <w:p w:rsidR="004C11DE" w:rsidRPr="004419CE" w:rsidRDefault="004C11DE" w:rsidP="00073C0C">
            <w:pPr>
              <w:spacing w:before="40" w:after="40" w:line="240" w:lineRule="exact"/>
              <w:jc w:val="left"/>
              <w:rPr>
                <w:rFonts w:eastAsia="Times New Roman"/>
                <w:sz w:val="20"/>
                <w:szCs w:val="26"/>
                <w:rtl/>
                <w:lang w:val="fr-FR" w:eastAsia="fr-FR" w:bidi="ar-EG"/>
              </w:rPr>
            </w:pPr>
          </w:p>
        </w:tc>
        <w:tc>
          <w:tcPr>
            <w:tcW w:w="2407" w:type="dxa"/>
            <w:tcBorders>
              <w:top w:val="single" w:sz="4" w:space="0" w:color="auto"/>
              <w:left w:val="single" w:sz="4" w:space="0" w:color="auto"/>
              <w:right w:val="single" w:sz="4" w:space="0" w:color="auto"/>
            </w:tcBorders>
            <w:vAlign w:val="bottom"/>
          </w:tcPr>
          <w:p w:rsidR="004C11DE" w:rsidRPr="00865848" w:rsidRDefault="004C11DE" w:rsidP="00073C0C">
            <w:pPr>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 </w:t>
            </w:r>
          </w:p>
        </w:tc>
        <w:tc>
          <w:tcPr>
            <w:tcW w:w="2407" w:type="dxa"/>
            <w:tcBorders>
              <w:top w:val="single" w:sz="4" w:space="0" w:color="auto"/>
              <w:left w:val="single" w:sz="4" w:space="0" w:color="auto"/>
              <w:right w:val="single" w:sz="4" w:space="0" w:color="auto"/>
            </w:tcBorders>
            <w:noWrap/>
          </w:tcPr>
          <w:p w:rsidR="004C11DE" w:rsidRPr="004419CE" w:rsidRDefault="004C11DE" w:rsidP="00073C0C">
            <w:pPr>
              <w:spacing w:before="40" w:after="40" w:line="240" w:lineRule="exact"/>
              <w:jc w:val="left"/>
              <w:rPr>
                <w:rFonts w:eastAsia="Times New Roman"/>
                <w:bCs/>
                <w:sz w:val="20"/>
                <w:szCs w:val="26"/>
                <w:lang w:val="fr-FR" w:eastAsia="en-US" w:bidi="ar-EG"/>
              </w:rPr>
            </w:pPr>
          </w:p>
        </w:tc>
      </w:tr>
      <w:tr w:rsidR="004C11DE" w:rsidRPr="004419CE" w:rsidTr="00C84BD2">
        <w:trPr>
          <w:jc w:val="center"/>
        </w:trPr>
        <w:tc>
          <w:tcPr>
            <w:tcW w:w="4815" w:type="dxa"/>
            <w:tcBorders>
              <w:left w:val="single" w:sz="4" w:space="0" w:color="auto"/>
              <w:bottom w:val="nil"/>
              <w:right w:val="single" w:sz="4" w:space="0" w:color="auto"/>
            </w:tcBorders>
            <w:noWrap/>
            <w:hideMark/>
          </w:tcPr>
          <w:p w:rsidR="004C11DE" w:rsidRPr="004419CE" w:rsidRDefault="004C11DE" w:rsidP="00073C0C">
            <w:pPr>
              <w:spacing w:before="40" w:after="40" w:line="240" w:lineRule="exact"/>
              <w:jc w:val="left"/>
              <w:rPr>
                <w:rFonts w:eastAsia="Times New Roman"/>
                <w:sz w:val="20"/>
                <w:szCs w:val="26"/>
                <w:rtl/>
                <w:lang w:val="fr-FR" w:eastAsia="fr-FR" w:bidi="ar-EG"/>
              </w:rPr>
            </w:pPr>
            <w:r w:rsidRPr="004419CE">
              <w:rPr>
                <w:rFonts w:eastAsia="Times New Roman"/>
                <w:sz w:val="20"/>
                <w:szCs w:val="26"/>
                <w:rtl/>
                <w:lang w:val="fr-FR" w:eastAsia="fr-FR" w:bidi="ar-EG"/>
              </w:rPr>
              <w:t>فوائد الاستثمارات</w:t>
            </w:r>
          </w:p>
        </w:tc>
        <w:tc>
          <w:tcPr>
            <w:tcW w:w="2407" w:type="dxa"/>
            <w:tcBorders>
              <w:left w:val="single" w:sz="4" w:space="0" w:color="auto"/>
              <w:bottom w:val="nil"/>
              <w:right w:val="single" w:sz="4" w:space="0" w:color="auto"/>
            </w:tcBorders>
            <w:vAlign w:val="bottom"/>
          </w:tcPr>
          <w:p w:rsidR="004C11DE" w:rsidRPr="00865848" w:rsidRDefault="004C11DE" w:rsidP="00073C0C">
            <w:pPr>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748</w:t>
            </w:r>
            <w:r>
              <w:rPr>
                <w:rFonts w:eastAsia="Times New Roman"/>
                <w:bCs/>
                <w:sz w:val="20"/>
                <w:szCs w:val="26"/>
                <w:lang w:val="fr-FR" w:eastAsia="en-US" w:bidi="ar-EG"/>
              </w:rPr>
              <w:t>  </w:t>
            </w:r>
          </w:p>
        </w:tc>
        <w:tc>
          <w:tcPr>
            <w:tcW w:w="2407" w:type="dxa"/>
            <w:tcBorders>
              <w:left w:val="single" w:sz="4" w:space="0" w:color="auto"/>
              <w:bottom w:val="nil"/>
              <w:right w:val="single" w:sz="4" w:space="0" w:color="auto"/>
            </w:tcBorders>
            <w:noWrap/>
          </w:tcPr>
          <w:p w:rsidR="004C11DE" w:rsidRPr="004419CE" w:rsidRDefault="004C11DE" w:rsidP="00073C0C">
            <w:pPr>
              <w:spacing w:before="40" w:after="40" w:line="24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220</w:t>
            </w:r>
            <w:r>
              <w:rPr>
                <w:rFonts w:eastAsia="Times New Roman"/>
                <w:bCs/>
                <w:sz w:val="20"/>
                <w:szCs w:val="26"/>
                <w:lang w:val="fr-FR" w:eastAsia="en-US" w:bidi="ar-EG"/>
              </w:rPr>
              <w:t>  </w:t>
            </w:r>
          </w:p>
        </w:tc>
      </w:tr>
      <w:tr w:rsidR="004C11DE" w:rsidRPr="004419CE" w:rsidTr="00C84BD2">
        <w:trPr>
          <w:jc w:val="center"/>
        </w:trPr>
        <w:tc>
          <w:tcPr>
            <w:tcW w:w="4815" w:type="dxa"/>
            <w:tcBorders>
              <w:top w:val="nil"/>
              <w:left w:val="single" w:sz="4" w:space="0" w:color="auto"/>
              <w:bottom w:val="nil"/>
              <w:right w:val="single" w:sz="4" w:space="0" w:color="auto"/>
            </w:tcBorders>
            <w:noWrap/>
            <w:hideMark/>
          </w:tcPr>
          <w:p w:rsidR="004C11DE" w:rsidRPr="004419CE" w:rsidRDefault="004C11DE" w:rsidP="00073C0C">
            <w:pPr>
              <w:spacing w:before="40" w:after="40" w:line="240" w:lineRule="exact"/>
              <w:jc w:val="left"/>
              <w:rPr>
                <w:rFonts w:eastAsia="Times New Roman"/>
                <w:sz w:val="20"/>
                <w:szCs w:val="26"/>
                <w:lang w:val="fr-FR" w:eastAsia="fr-FR" w:bidi="ar-EG"/>
              </w:rPr>
            </w:pPr>
            <w:r w:rsidRPr="004419CE">
              <w:rPr>
                <w:rFonts w:eastAsia="Times New Roman" w:hint="cs"/>
                <w:sz w:val="20"/>
                <w:szCs w:val="26"/>
                <w:rtl/>
                <w:lang w:val="fr-FR" w:eastAsia="fr-FR" w:bidi="ar-EG"/>
              </w:rPr>
              <w:t>مكاسب سعر الصرف المحققة</w:t>
            </w:r>
          </w:p>
        </w:tc>
        <w:tc>
          <w:tcPr>
            <w:tcW w:w="2407" w:type="dxa"/>
            <w:tcBorders>
              <w:top w:val="nil"/>
              <w:left w:val="single" w:sz="4" w:space="0" w:color="auto"/>
              <w:bottom w:val="nil"/>
              <w:right w:val="single" w:sz="4" w:space="0" w:color="auto"/>
            </w:tcBorders>
            <w:vAlign w:val="bottom"/>
          </w:tcPr>
          <w:p w:rsidR="004C11DE" w:rsidRPr="00865848" w:rsidRDefault="004C11DE" w:rsidP="00073C0C">
            <w:pPr>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23</w:t>
            </w:r>
            <w:r>
              <w:rPr>
                <w:rFonts w:eastAsia="Times New Roman"/>
                <w:bCs/>
                <w:sz w:val="20"/>
                <w:szCs w:val="26"/>
                <w:lang w:val="fr-FR" w:eastAsia="en-US" w:bidi="ar-EG"/>
              </w:rPr>
              <w:t>  </w:t>
            </w:r>
          </w:p>
        </w:tc>
        <w:tc>
          <w:tcPr>
            <w:tcW w:w="2407" w:type="dxa"/>
            <w:tcBorders>
              <w:top w:val="nil"/>
              <w:left w:val="single" w:sz="4" w:space="0" w:color="auto"/>
              <w:bottom w:val="nil"/>
              <w:right w:val="single" w:sz="4" w:space="0" w:color="auto"/>
            </w:tcBorders>
            <w:noWrap/>
          </w:tcPr>
          <w:p w:rsidR="004C11DE" w:rsidRPr="004419CE" w:rsidRDefault="004C11DE" w:rsidP="00073C0C">
            <w:pPr>
              <w:spacing w:before="40" w:after="40" w:line="240" w:lineRule="exact"/>
              <w:jc w:val="left"/>
              <w:rPr>
                <w:rFonts w:eastAsia="Times New Roman"/>
                <w:bCs/>
                <w:sz w:val="20"/>
                <w:szCs w:val="26"/>
                <w:lang w:val="fr-FR" w:eastAsia="en-US" w:bidi="ar-EG"/>
              </w:rPr>
            </w:pPr>
            <w:r w:rsidRPr="004419CE">
              <w:rPr>
                <w:rFonts w:eastAsia="Times New Roman"/>
                <w:bCs/>
                <w:sz w:val="20"/>
                <w:szCs w:val="26"/>
                <w:lang w:val="fr-FR" w:eastAsia="en-US" w:bidi="ar-EG"/>
              </w:rPr>
              <w:t>65</w:t>
            </w:r>
            <w:r>
              <w:rPr>
                <w:rFonts w:eastAsia="Times New Roman"/>
                <w:bCs/>
                <w:sz w:val="20"/>
                <w:szCs w:val="26"/>
                <w:lang w:val="fr-FR" w:eastAsia="en-US" w:bidi="ar-EG"/>
              </w:rPr>
              <w:t>  </w:t>
            </w:r>
          </w:p>
        </w:tc>
      </w:tr>
      <w:tr w:rsidR="004C11DE" w:rsidRPr="004419CE" w:rsidTr="00C84BD2">
        <w:trPr>
          <w:jc w:val="center"/>
        </w:trPr>
        <w:tc>
          <w:tcPr>
            <w:tcW w:w="4815" w:type="dxa"/>
            <w:tcBorders>
              <w:top w:val="nil"/>
              <w:left w:val="single" w:sz="4" w:space="0" w:color="auto"/>
              <w:right w:val="single" w:sz="4" w:space="0" w:color="auto"/>
            </w:tcBorders>
            <w:noWrap/>
            <w:hideMark/>
          </w:tcPr>
          <w:p w:rsidR="004C11DE" w:rsidRPr="004419CE" w:rsidRDefault="004C11DE" w:rsidP="00073C0C">
            <w:pPr>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مكاسب سعر الصرف غير المحققة</w:t>
            </w:r>
          </w:p>
        </w:tc>
        <w:tc>
          <w:tcPr>
            <w:tcW w:w="2407" w:type="dxa"/>
            <w:tcBorders>
              <w:top w:val="nil"/>
              <w:left w:val="single" w:sz="4" w:space="0" w:color="auto"/>
              <w:right w:val="single" w:sz="4" w:space="0" w:color="auto"/>
            </w:tcBorders>
            <w:vAlign w:val="bottom"/>
          </w:tcPr>
          <w:p w:rsidR="004C11DE" w:rsidRPr="00865848" w:rsidRDefault="004C11DE" w:rsidP="00073C0C">
            <w:pPr>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475</w:t>
            </w:r>
            <w:r>
              <w:rPr>
                <w:rFonts w:eastAsia="Times New Roman"/>
                <w:bCs/>
                <w:sz w:val="20"/>
                <w:szCs w:val="26"/>
                <w:lang w:val="fr-FR" w:eastAsia="en-US" w:bidi="ar-EG"/>
              </w:rPr>
              <w:t>  </w:t>
            </w:r>
          </w:p>
        </w:tc>
        <w:tc>
          <w:tcPr>
            <w:tcW w:w="2407" w:type="dxa"/>
            <w:tcBorders>
              <w:top w:val="nil"/>
              <w:left w:val="single" w:sz="4" w:space="0" w:color="auto"/>
              <w:right w:val="single" w:sz="4" w:space="0" w:color="auto"/>
            </w:tcBorders>
            <w:noWrap/>
          </w:tcPr>
          <w:p w:rsidR="004C11DE" w:rsidRPr="004419CE" w:rsidRDefault="004C11DE" w:rsidP="00073C0C">
            <w:pPr>
              <w:spacing w:before="40" w:after="40" w:line="240" w:lineRule="exact"/>
              <w:jc w:val="left"/>
              <w:rPr>
                <w:rFonts w:eastAsia="Times New Roman"/>
                <w:bCs/>
                <w:sz w:val="20"/>
                <w:szCs w:val="26"/>
                <w:lang w:val="fr-FR" w:eastAsia="en-US" w:bidi="ar-EG"/>
              </w:rPr>
            </w:pPr>
            <w:r w:rsidRPr="004419CE">
              <w:rPr>
                <w:rFonts w:eastAsia="Times New Roman"/>
                <w:bCs/>
                <w:sz w:val="20"/>
                <w:szCs w:val="26"/>
                <w:lang w:val="fr-FR" w:eastAsia="en-US" w:bidi="ar-EG"/>
              </w:rPr>
              <w:t>27</w:t>
            </w:r>
            <w:r>
              <w:rPr>
                <w:rFonts w:eastAsia="Times New Roman"/>
                <w:bCs/>
                <w:sz w:val="20"/>
                <w:szCs w:val="26"/>
                <w:lang w:val="fr-FR" w:eastAsia="en-US" w:bidi="ar-EG"/>
              </w:rPr>
              <w:t>–</w:t>
            </w:r>
          </w:p>
        </w:tc>
      </w:tr>
      <w:tr w:rsidR="004C11DE" w:rsidRPr="004419CE" w:rsidTr="00C84BD2">
        <w:trPr>
          <w:jc w:val="center"/>
        </w:trPr>
        <w:tc>
          <w:tcPr>
            <w:tcW w:w="4815" w:type="dxa"/>
            <w:tcBorders>
              <w:top w:val="nil"/>
              <w:left w:val="single" w:sz="4" w:space="0" w:color="auto"/>
              <w:bottom w:val="single" w:sz="4" w:space="0" w:color="auto"/>
              <w:right w:val="single" w:sz="4" w:space="0" w:color="auto"/>
            </w:tcBorders>
            <w:noWrap/>
          </w:tcPr>
          <w:p w:rsidR="004C11DE" w:rsidRPr="004419CE" w:rsidRDefault="004C11DE" w:rsidP="00073C0C">
            <w:pPr>
              <w:spacing w:before="40" w:after="40" w:line="240" w:lineRule="exact"/>
              <w:jc w:val="left"/>
              <w:rPr>
                <w:rFonts w:eastAsia="Times New Roman"/>
                <w:sz w:val="20"/>
                <w:szCs w:val="26"/>
                <w:rtl/>
                <w:lang w:val="fr-FR" w:eastAsia="fr-FR" w:bidi="ar-EG"/>
              </w:rPr>
            </w:pPr>
          </w:p>
        </w:tc>
        <w:tc>
          <w:tcPr>
            <w:tcW w:w="2407" w:type="dxa"/>
            <w:tcBorders>
              <w:top w:val="nil"/>
              <w:left w:val="single" w:sz="4" w:space="0" w:color="auto"/>
              <w:bottom w:val="single" w:sz="4" w:space="0" w:color="auto"/>
              <w:right w:val="single" w:sz="4" w:space="0" w:color="auto"/>
            </w:tcBorders>
            <w:vAlign w:val="bottom"/>
          </w:tcPr>
          <w:p w:rsidR="004C11DE" w:rsidRPr="00865848" w:rsidRDefault="004C11DE" w:rsidP="00073C0C">
            <w:pPr>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 </w:t>
            </w:r>
          </w:p>
        </w:tc>
        <w:tc>
          <w:tcPr>
            <w:tcW w:w="2407" w:type="dxa"/>
            <w:tcBorders>
              <w:top w:val="nil"/>
              <w:left w:val="single" w:sz="4" w:space="0" w:color="auto"/>
              <w:bottom w:val="single" w:sz="4" w:space="0" w:color="auto"/>
              <w:right w:val="single" w:sz="4" w:space="0" w:color="auto"/>
            </w:tcBorders>
            <w:noWrap/>
          </w:tcPr>
          <w:p w:rsidR="004C11DE" w:rsidRPr="004419CE" w:rsidRDefault="004C11DE" w:rsidP="00073C0C">
            <w:pPr>
              <w:spacing w:before="40" w:after="40" w:line="240" w:lineRule="exact"/>
              <w:jc w:val="left"/>
              <w:rPr>
                <w:rFonts w:eastAsia="Times New Roman"/>
                <w:bCs/>
                <w:sz w:val="20"/>
                <w:szCs w:val="26"/>
                <w:lang w:val="fr-FR" w:eastAsia="en-US" w:bidi="ar-EG"/>
              </w:rPr>
            </w:pPr>
          </w:p>
        </w:tc>
      </w:tr>
      <w:tr w:rsidR="004C11DE" w:rsidRPr="004419CE" w:rsidTr="00C84BD2">
        <w:trPr>
          <w:jc w:val="center"/>
        </w:trPr>
        <w:tc>
          <w:tcPr>
            <w:tcW w:w="4815" w:type="dxa"/>
            <w:tcBorders>
              <w:top w:val="single" w:sz="4" w:space="0" w:color="auto"/>
              <w:left w:val="single" w:sz="4" w:space="0" w:color="auto"/>
              <w:bottom w:val="single" w:sz="4" w:space="0" w:color="auto"/>
              <w:right w:val="single" w:sz="4" w:space="0" w:color="auto"/>
            </w:tcBorders>
            <w:noWrap/>
            <w:hideMark/>
          </w:tcPr>
          <w:p w:rsidR="004C11DE" w:rsidRPr="004419CE" w:rsidRDefault="004C11DE" w:rsidP="00073C0C">
            <w:pPr>
              <w:spacing w:before="40" w:after="40" w:line="240" w:lineRule="exact"/>
              <w:jc w:val="left"/>
              <w:rPr>
                <w:rFonts w:eastAsia="Times New Roman"/>
                <w:b/>
                <w:bCs/>
                <w:sz w:val="20"/>
                <w:szCs w:val="26"/>
                <w:lang w:val="fr-FR" w:eastAsia="fr-FR" w:bidi="ar-EG"/>
              </w:rPr>
            </w:pPr>
            <w:r w:rsidRPr="004419CE">
              <w:rPr>
                <w:rFonts w:eastAsia="Times New Roman"/>
                <w:b/>
                <w:bCs/>
                <w:sz w:val="20"/>
                <w:szCs w:val="26"/>
                <w:rtl/>
                <w:lang w:val="fr-FR" w:eastAsia="fr-FR" w:bidi="ar-EG"/>
              </w:rPr>
              <w:t>الإيرادات المالية</w:t>
            </w:r>
          </w:p>
        </w:tc>
        <w:tc>
          <w:tcPr>
            <w:tcW w:w="2407" w:type="dxa"/>
            <w:tcBorders>
              <w:top w:val="single" w:sz="4" w:space="0" w:color="auto"/>
              <w:left w:val="single" w:sz="4" w:space="0" w:color="auto"/>
              <w:bottom w:val="single" w:sz="4" w:space="0" w:color="auto"/>
              <w:right w:val="single" w:sz="4" w:space="0" w:color="auto"/>
            </w:tcBorders>
            <w:vAlign w:val="center"/>
          </w:tcPr>
          <w:p w:rsidR="004C11DE" w:rsidRPr="00865848" w:rsidRDefault="004C11DE" w:rsidP="00073C0C">
            <w:pPr>
              <w:spacing w:before="40" w:after="40" w:line="240" w:lineRule="exact"/>
              <w:jc w:val="left"/>
              <w:rPr>
                <w:rFonts w:eastAsia="Times New Roman"/>
                <w:b/>
                <w:sz w:val="20"/>
                <w:szCs w:val="26"/>
                <w:lang w:val="fr-FR" w:eastAsia="en-US" w:bidi="ar-EG"/>
              </w:rPr>
            </w:pPr>
            <w:r w:rsidRPr="00865848">
              <w:rPr>
                <w:rFonts w:eastAsia="Times New Roman"/>
                <w:b/>
                <w:sz w:val="20"/>
                <w:szCs w:val="26"/>
                <w:lang w:val="fr-FR" w:eastAsia="en-US" w:bidi="ar-EG"/>
              </w:rPr>
              <w:t>1 245  </w:t>
            </w:r>
          </w:p>
        </w:tc>
        <w:tc>
          <w:tcPr>
            <w:tcW w:w="2407" w:type="dxa"/>
            <w:tcBorders>
              <w:top w:val="single" w:sz="4" w:space="0" w:color="auto"/>
              <w:left w:val="single" w:sz="4" w:space="0" w:color="auto"/>
              <w:bottom w:val="single" w:sz="4" w:space="0" w:color="auto"/>
              <w:right w:val="single" w:sz="4" w:space="0" w:color="auto"/>
            </w:tcBorders>
            <w:noWrap/>
          </w:tcPr>
          <w:p w:rsidR="004C11DE" w:rsidRPr="004419CE" w:rsidRDefault="004C11DE" w:rsidP="00073C0C">
            <w:pPr>
              <w:spacing w:before="40" w:after="40" w:line="240" w:lineRule="exact"/>
              <w:jc w:val="left"/>
              <w:rPr>
                <w:rFonts w:eastAsia="Times New Roman"/>
                <w:b/>
                <w:sz w:val="20"/>
                <w:szCs w:val="26"/>
                <w:lang w:val="fr-FR" w:eastAsia="en-US" w:bidi="ar-EG"/>
              </w:rPr>
            </w:pPr>
            <w:r w:rsidRPr="004419CE">
              <w:rPr>
                <w:rFonts w:eastAsia="Times New Roman"/>
                <w:b/>
                <w:sz w:val="20"/>
                <w:szCs w:val="26"/>
                <w:lang w:val="fr-FR" w:eastAsia="en-US" w:bidi="ar-EG"/>
              </w:rPr>
              <w:t>258</w:t>
            </w:r>
            <w:r>
              <w:rPr>
                <w:rFonts w:eastAsia="Times New Roman"/>
                <w:b/>
                <w:sz w:val="20"/>
                <w:szCs w:val="26"/>
                <w:lang w:val="fr-FR" w:eastAsia="en-US" w:bidi="ar-EG"/>
              </w:rPr>
              <w:t>  </w:t>
            </w:r>
          </w:p>
        </w:tc>
      </w:tr>
    </w:tbl>
    <w:p w:rsidR="004C11DE" w:rsidRPr="004419CE" w:rsidRDefault="004C11DE" w:rsidP="005054D9">
      <w:pPr>
        <w:spacing w:before="240"/>
      </w:pPr>
      <w:r w:rsidRPr="00DA5AA8">
        <w:rPr>
          <w:rFonts w:hint="cs"/>
          <w:rtl/>
          <w:lang w:bidi="ar-EG"/>
        </w:rPr>
        <w:t>استمر</w:t>
      </w:r>
      <w:r>
        <w:rPr>
          <w:rFonts w:hint="cs"/>
          <w:rtl/>
          <w:lang w:bidi="ar-EG"/>
        </w:rPr>
        <w:t xml:space="preserve"> الوضع</w:t>
      </w:r>
      <w:r w:rsidRPr="00DA5AA8">
        <w:rPr>
          <w:rFonts w:hint="cs"/>
          <w:rtl/>
          <w:lang w:bidi="ar-EG"/>
        </w:rPr>
        <w:t xml:space="preserve"> </w:t>
      </w:r>
      <w:r>
        <w:rPr>
          <w:rFonts w:hint="cs"/>
          <w:rtl/>
          <w:lang w:bidi="ar-EG"/>
        </w:rPr>
        <w:t xml:space="preserve">في السوق المالية ذات الصلة بالفرنك السويسري واليورو </w:t>
      </w:r>
      <w:r w:rsidRPr="00DA5AA8">
        <w:rPr>
          <w:rFonts w:hint="cs"/>
          <w:rtl/>
          <w:lang w:bidi="ar-EG"/>
        </w:rPr>
        <w:t xml:space="preserve">في </w:t>
      </w:r>
      <w:r>
        <w:rPr>
          <w:lang w:bidi="ar-EG"/>
        </w:rPr>
        <w:t>2018</w:t>
      </w:r>
      <w:r>
        <w:rPr>
          <w:rFonts w:hint="cs"/>
          <w:rtl/>
          <w:lang w:bidi="ar-EG"/>
        </w:rPr>
        <w:t xml:space="preserve">. </w:t>
      </w:r>
      <w:r w:rsidRPr="00DA5AA8">
        <w:rPr>
          <w:rFonts w:hint="cs"/>
          <w:rtl/>
          <w:lang w:bidi="ar-EG"/>
        </w:rPr>
        <w:t>ومع ذلك، أمّن الاتحاد جميع الأموال ولم يُطبق أي سعر فائدة سالب على النقد المودع بالفرنك السويسري. و</w:t>
      </w:r>
      <w:r>
        <w:rPr>
          <w:rFonts w:hint="cs"/>
          <w:rtl/>
          <w:lang w:bidi="ar-EG"/>
        </w:rPr>
        <w:t xml:space="preserve">أدت الزيادة في سعر </w:t>
      </w:r>
      <w:r w:rsidRPr="00DA5AA8">
        <w:rPr>
          <w:rFonts w:hint="cs"/>
          <w:rtl/>
          <w:lang w:bidi="ar-EG"/>
        </w:rPr>
        <w:t>الدولار الأمريكي</w:t>
      </w:r>
      <w:r>
        <w:rPr>
          <w:rFonts w:hint="cs"/>
          <w:rtl/>
          <w:lang w:bidi="ar-EG"/>
        </w:rPr>
        <w:t xml:space="preserve"> في </w:t>
      </w:r>
      <w:r>
        <w:rPr>
          <w:lang w:bidi="ar-EG"/>
        </w:rPr>
        <w:t>2018</w:t>
      </w:r>
      <w:r w:rsidRPr="00DA5AA8">
        <w:rPr>
          <w:rFonts w:hint="cs"/>
          <w:rtl/>
          <w:lang w:bidi="ar-EG"/>
        </w:rPr>
        <w:t xml:space="preserve"> </w:t>
      </w:r>
      <w:r>
        <w:rPr>
          <w:rFonts w:hint="cs"/>
          <w:rtl/>
        </w:rPr>
        <w:t>إلى عائدات أفضل على الاستثمارات في الدولار مما يفسر الزيادة في فوائد الاستثمار أساساً.</w:t>
      </w:r>
    </w:p>
    <w:p w:rsidR="004C11DE" w:rsidRPr="004419CE" w:rsidRDefault="004C11DE" w:rsidP="00073C0C">
      <w:pPr>
        <w:pStyle w:val="Heading5"/>
        <w:rPr>
          <w:rtl/>
          <w:lang w:bidi="ar-EG"/>
        </w:rPr>
      </w:pPr>
      <w:bookmarkStart w:id="765" w:name="_Toc452156653"/>
      <w:bookmarkStart w:id="766" w:name="_Toc419484092"/>
      <w:bookmarkStart w:id="767" w:name="_Toc387338371"/>
      <w:bookmarkStart w:id="768" w:name="_Toc387263396"/>
      <w:bookmarkStart w:id="769" w:name="_Toc482792228"/>
      <w:bookmarkStart w:id="770" w:name="_Toc482793733"/>
      <w:bookmarkStart w:id="771" w:name="_Toc511402249"/>
      <w:bookmarkStart w:id="772" w:name="_Toc511756686"/>
      <w:bookmarkStart w:id="773" w:name="_Toc9614804"/>
      <w:bookmarkStart w:id="774" w:name="_Toc358648569"/>
      <w:bookmarkStart w:id="775" w:name="_Toc358648370"/>
      <w:bookmarkStart w:id="776" w:name="_Toc329296042"/>
      <w:r w:rsidRPr="005C7B34">
        <w:rPr>
          <w:spacing w:val="-4"/>
          <w:rtl/>
          <w:lang w:bidi="ar-SY"/>
        </w:rPr>
        <w:t xml:space="preserve">الملاحظة </w:t>
      </w:r>
      <w:r w:rsidRPr="005C7B34">
        <w:rPr>
          <w:spacing w:val="-4"/>
        </w:rPr>
        <w:t>23</w:t>
      </w:r>
      <w:r w:rsidRPr="004419CE">
        <w:rPr>
          <w:rtl/>
          <w:lang w:bidi="ar-SY"/>
        </w:rPr>
        <w:tab/>
        <w:t>النفقات</w:t>
      </w:r>
      <w:bookmarkEnd w:id="765"/>
      <w:bookmarkEnd w:id="766"/>
      <w:bookmarkEnd w:id="767"/>
      <w:bookmarkEnd w:id="768"/>
      <w:bookmarkEnd w:id="769"/>
      <w:bookmarkEnd w:id="770"/>
      <w:bookmarkEnd w:id="771"/>
      <w:bookmarkEnd w:id="772"/>
      <w:bookmarkEnd w:id="773"/>
    </w:p>
    <w:p w:rsidR="004C11DE" w:rsidRPr="004419CE" w:rsidRDefault="004C11DE" w:rsidP="00073C0C">
      <w:pPr>
        <w:pStyle w:val="Headingb1"/>
        <w:rPr>
          <w:rtl/>
        </w:rPr>
      </w:pPr>
      <w:bookmarkStart w:id="777" w:name="_Toc452156654"/>
      <w:bookmarkStart w:id="778" w:name="_Toc419484093"/>
      <w:r w:rsidRPr="004419CE">
        <w:rPr>
          <w:rtl/>
        </w:rPr>
        <w:t>تكاليف الموظفين</w:t>
      </w:r>
      <w:bookmarkEnd w:id="774"/>
      <w:bookmarkEnd w:id="775"/>
      <w:bookmarkEnd w:id="776"/>
      <w:bookmarkEnd w:id="777"/>
      <w:bookmarkEnd w:id="778"/>
    </w:p>
    <w:p w:rsidR="004C11DE" w:rsidRPr="004419CE" w:rsidRDefault="004C11DE" w:rsidP="005054D9">
      <w:pPr>
        <w:spacing w:after="120"/>
        <w:rPr>
          <w:rtl/>
          <w:lang w:bidi="ar-EG"/>
        </w:rPr>
      </w:pPr>
      <w:r w:rsidRPr="004419CE">
        <w:rPr>
          <w:rtl/>
          <w:lang w:bidi="ar-EG"/>
        </w:rPr>
        <w:t>تشمل تكاليف الموظفين كل المكافآت التي تدفع إلى أصحاب الوظائف الدائمة وإلى كل موظفي المؤتمرات أو أصحاب العقود القصيرة الأجل، من قبيل المرتبات الأساسية وتسويات مقر العمل وعلاوات اللغة وبدل الاغتراب وبدل الإعالة والساعات الإضافية وغير ذلك من نفقات الموظفين.</w:t>
      </w:r>
    </w:p>
    <w:tbl>
      <w:tblPr>
        <w:bidiVisual/>
        <w:tblW w:w="4965" w:type="pct"/>
        <w:tblInd w:w="35" w:type="dxa"/>
        <w:tblLook w:val="04A0" w:firstRow="1" w:lastRow="0" w:firstColumn="1" w:lastColumn="0" w:noHBand="0" w:noVBand="1"/>
      </w:tblPr>
      <w:tblGrid>
        <w:gridCol w:w="352"/>
        <w:gridCol w:w="6308"/>
        <w:gridCol w:w="1450"/>
        <w:gridCol w:w="1452"/>
      </w:tblGrid>
      <w:tr w:rsidR="004C11DE" w:rsidRPr="00865848" w:rsidTr="00C84BD2">
        <w:trPr>
          <w:trHeight w:val="300"/>
        </w:trPr>
        <w:tc>
          <w:tcPr>
            <w:tcW w:w="3227" w:type="pct"/>
            <w:gridSpan w:val="2"/>
            <w:tcBorders>
              <w:top w:val="single" w:sz="4" w:space="0" w:color="auto"/>
              <w:left w:val="single" w:sz="4" w:space="0" w:color="auto"/>
              <w:bottom w:val="single" w:sz="4" w:space="0" w:color="auto"/>
              <w:right w:val="nil"/>
            </w:tcBorders>
            <w:shd w:val="clear" w:color="auto" w:fill="auto"/>
            <w:noWrap/>
            <w:vAlign w:val="center"/>
            <w:hideMark/>
          </w:tcPr>
          <w:p w:rsidR="004C11DE" w:rsidRPr="004419CE" w:rsidRDefault="004C11DE" w:rsidP="00C84BD2">
            <w:pPr>
              <w:keepNext/>
              <w:keepLines/>
              <w:spacing w:before="40" w:after="40" w:line="240" w:lineRule="exact"/>
              <w:jc w:val="left"/>
              <w:rPr>
                <w:rFonts w:eastAsia="Times New Roman"/>
                <w:b/>
                <w:bCs/>
                <w:sz w:val="20"/>
                <w:szCs w:val="26"/>
                <w:rtl/>
                <w:lang w:eastAsia="en-US" w:bidi="ar-EG"/>
              </w:rPr>
            </w:pPr>
            <w:r w:rsidRPr="004419CE">
              <w:rPr>
                <w:rFonts w:eastAsia="Times New Roman"/>
                <w:b/>
                <w:bCs/>
                <w:sz w:val="20"/>
                <w:szCs w:val="26"/>
                <w:rtl/>
                <w:lang w:eastAsia="en-US" w:bidi="ar-EG"/>
              </w:rPr>
              <w:t>بآلاف الفرنكات السويسرية</w:t>
            </w:r>
          </w:p>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1DE" w:rsidRPr="00865848" w:rsidRDefault="004C11DE" w:rsidP="00C84BD2">
            <w:pPr>
              <w:tabs>
                <w:tab w:val="clear" w:pos="794"/>
              </w:tabs>
              <w:spacing w:before="40" w:after="40" w:line="240" w:lineRule="exact"/>
              <w:jc w:val="left"/>
              <w:rPr>
                <w:rFonts w:eastAsia="Times New Roman"/>
                <w:b/>
                <w:bCs/>
                <w:color w:val="000000"/>
                <w:sz w:val="20"/>
                <w:szCs w:val="26"/>
              </w:rPr>
            </w:pPr>
            <w:r w:rsidRPr="00865848">
              <w:rPr>
                <w:rFonts w:eastAsia="Times New Roman"/>
                <w:b/>
                <w:bCs/>
                <w:color w:val="000000"/>
                <w:sz w:val="20"/>
                <w:szCs w:val="26"/>
              </w:rPr>
              <w:t>2018</w:t>
            </w:r>
          </w:p>
        </w:tc>
        <w:tc>
          <w:tcPr>
            <w:tcW w:w="887" w:type="pct"/>
            <w:tcBorders>
              <w:top w:val="single" w:sz="4" w:space="0" w:color="auto"/>
              <w:left w:val="nil"/>
              <w:bottom w:val="single" w:sz="4" w:space="0" w:color="auto"/>
              <w:right w:val="single" w:sz="4" w:space="0" w:color="auto"/>
            </w:tcBorders>
            <w:shd w:val="clear" w:color="auto" w:fill="auto"/>
            <w:noWrap/>
            <w:vAlign w:val="center"/>
            <w:hideMark/>
          </w:tcPr>
          <w:p w:rsidR="004C11DE" w:rsidRPr="00865848" w:rsidRDefault="004C11DE" w:rsidP="00C84BD2">
            <w:pPr>
              <w:tabs>
                <w:tab w:val="clear" w:pos="794"/>
              </w:tabs>
              <w:spacing w:before="40" w:after="40" w:line="240" w:lineRule="exact"/>
              <w:jc w:val="left"/>
              <w:rPr>
                <w:rFonts w:eastAsia="Times New Roman"/>
                <w:b/>
                <w:bCs/>
                <w:color w:val="000000"/>
                <w:sz w:val="20"/>
                <w:szCs w:val="26"/>
              </w:rPr>
            </w:pPr>
            <w:r w:rsidRPr="00865848">
              <w:rPr>
                <w:rFonts w:eastAsia="Times New Roman"/>
                <w:b/>
                <w:bCs/>
                <w:color w:val="000000"/>
                <w:sz w:val="20"/>
                <w:szCs w:val="26"/>
              </w:rPr>
              <w:t>2017</w:t>
            </w:r>
          </w:p>
        </w:tc>
      </w:tr>
      <w:tr w:rsidR="004C11DE" w:rsidRPr="00865848" w:rsidTr="00C84BD2">
        <w:trPr>
          <w:trHeight w:val="300"/>
        </w:trPr>
        <w:tc>
          <w:tcPr>
            <w:tcW w:w="3227" w:type="pct"/>
            <w:gridSpan w:val="2"/>
            <w:tcBorders>
              <w:top w:val="nil"/>
              <w:left w:val="single" w:sz="4" w:space="0" w:color="auto"/>
              <w:bottom w:val="nil"/>
              <w:right w:val="nil"/>
            </w:tcBorders>
            <w:shd w:val="clear" w:color="auto" w:fill="auto"/>
            <w:noWrap/>
            <w:vAlign w:val="center"/>
            <w:hideMark/>
          </w:tcPr>
          <w:p w:rsidR="004C11DE" w:rsidRPr="004419CE" w:rsidRDefault="004C11DE" w:rsidP="00C84BD2">
            <w:pPr>
              <w:keepNext/>
              <w:keepLines/>
              <w:spacing w:before="40" w:after="40" w:line="240" w:lineRule="exact"/>
              <w:jc w:val="left"/>
              <w:rPr>
                <w:rFonts w:eastAsia="Times New Roman"/>
                <w:sz w:val="20"/>
                <w:szCs w:val="26"/>
                <w:rtl/>
                <w:lang w:val="fr-FR" w:eastAsia="fr-FR" w:bidi="ar-EG"/>
              </w:rPr>
            </w:pPr>
            <w:r w:rsidRPr="004419CE">
              <w:rPr>
                <w:rFonts w:eastAsia="Times New Roman"/>
                <w:sz w:val="20"/>
                <w:szCs w:val="26"/>
                <w:rtl/>
                <w:lang w:val="fr-FR" w:eastAsia="fr-FR" w:bidi="ar-EG"/>
              </w:rPr>
              <w:t>المرتبات والبدلات</w:t>
            </w:r>
          </w:p>
        </w:tc>
        <w:tc>
          <w:tcPr>
            <w:tcW w:w="886" w:type="pct"/>
            <w:tcBorders>
              <w:top w:val="nil"/>
              <w:left w:val="single" w:sz="4" w:space="0" w:color="auto"/>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93</w:t>
            </w:r>
            <w:r>
              <w:rPr>
                <w:rFonts w:eastAsia="Times New Roman"/>
                <w:bCs/>
                <w:sz w:val="20"/>
                <w:szCs w:val="26"/>
                <w:lang w:val="fr-FR" w:eastAsia="en-US" w:bidi="ar-EG"/>
              </w:rPr>
              <w:t> </w:t>
            </w:r>
            <w:r w:rsidRPr="00865848">
              <w:rPr>
                <w:rFonts w:eastAsia="Times New Roman"/>
                <w:bCs/>
                <w:sz w:val="20"/>
                <w:szCs w:val="26"/>
                <w:lang w:val="fr-FR" w:eastAsia="en-US" w:bidi="ar-EG"/>
              </w:rPr>
              <w:t>577</w:t>
            </w:r>
          </w:p>
        </w:tc>
        <w:tc>
          <w:tcPr>
            <w:tcW w:w="887" w:type="pct"/>
            <w:tcBorders>
              <w:top w:val="nil"/>
              <w:left w:val="nil"/>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93</w:t>
            </w:r>
            <w:r>
              <w:rPr>
                <w:rFonts w:eastAsia="Times New Roman"/>
                <w:bCs/>
                <w:sz w:val="20"/>
                <w:szCs w:val="26"/>
                <w:lang w:val="fr-FR" w:eastAsia="en-US" w:bidi="ar-EG"/>
              </w:rPr>
              <w:t> </w:t>
            </w:r>
            <w:r w:rsidRPr="00865848">
              <w:rPr>
                <w:rFonts w:eastAsia="Times New Roman"/>
                <w:bCs/>
                <w:sz w:val="20"/>
                <w:szCs w:val="26"/>
                <w:lang w:val="fr-FR" w:eastAsia="en-US" w:bidi="ar-EG"/>
              </w:rPr>
              <w:t>653</w:t>
            </w:r>
          </w:p>
        </w:tc>
      </w:tr>
      <w:tr w:rsidR="004C11DE" w:rsidRPr="00865848" w:rsidTr="00C84BD2">
        <w:trPr>
          <w:trHeight w:val="300"/>
        </w:trPr>
        <w:tc>
          <w:tcPr>
            <w:tcW w:w="3227" w:type="pct"/>
            <w:gridSpan w:val="2"/>
            <w:tcBorders>
              <w:top w:val="nil"/>
              <w:left w:val="single" w:sz="4" w:space="0" w:color="auto"/>
              <w:bottom w:val="nil"/>
              <w:right w:val="nil"/>
            </w:tcBorders>
            <w:shd w:val="clear" w:color="auto" w:fill="auto"/>
            <w:noWrap/>
            <w:vAlign w:val="center"/>
            <w:hideMark/>
          </w:tcPr>
          <w:p w:rsidR="004C11DE" w:rsidRPr="004419CE" w:rsidRDefault="004C11DE" w:rsidP="00C84BD2">
            <w:pPr>
              <w:keepNext/>
              <w:keepLines/>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التكاليف الأخرى الخاصة بالموظفين</w:t>
            </w:r>
          </w:p>
        </w:tc>
        <w:tc>
          <w:tcPr>
            <w:tcW w:w="886" w:type="pct"/>
            <w:tcBorders>
              <w:top w:val="nil"/>
              <w:left w:val="single" w:sz="4" w:space="0" w:color="auto"/>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
                <w:sz w:val="20"/>
                <w:szCs w:val="26"/>
                <w:lang w:val="fr-FR" w:eastAsia="en-US" w:bidi="ar-EG"/>
              </w:rPr>
            </w:pPr>
            <w:r w:rsidRPr="00865848">
              <w:rPr>
                <w:rFonts w:eastAsia="Times New Roman"/>
                <w:b/>
                <w:sz w:val="20"/>
                <w:szCs w:val="26"/>
                <w:lang w:val="fr-FR" w:eastAsia="en-US" w:bidi="ar-EG"/>
              </w:rPr>
              <w:t>55</w:t>
            </w:r>
            <w:r>
              <w:rPr>
                <w:rFonts w:eastAsia="Times New Roman"/>
                <w:b/>
                <w:sz w:val="20"/>
                <w:szCs w:val="26"/>
                <w:lang w:val="fr-FR" w:eastAsia="en-US" w:bidi="ar-EG"/>
              </w:rPr>
              <w:t> </w:t>
            </w:r>
            <w:r w:rsidRPr="00865848">
              <w:rPr>
                <w:rFonts w:eastAsia="Times New Roman"/>
                <w:b/>
                <w:sz w:val="20"/>
                <w:szCs w:val="26"/>
                <w:lang w:val="fr-FR" w:eastAsia="en-US" w:bidi="ar-EG"/>
              </w:rPr>
              <w:t>229</w:t>
            </w:r>
          </w:p>
        </w:tc>
        <w:tc>
          <w:tcPr>
            <w:tcW w:w="887" w:type="pct"/>
            <w:tcBorders>
              <w:top w:val="nil"/>
              <w:left w:val="nil"/>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
                <w:sz w:val="20"/>
                <w:szCs w:val="26"/>
                <w:lang w:val="fr-FR" w:eastAsia="en-US" w:bidi="ar-EG"/>
              </w:rPr>
            </w:pPr>
            <w:r w:rsidRPr="00865848">
              <w:rPr>
                <w:rFonts w:eastAsia="Times New Roman"/>
                <w:b/>
                <w:sz w:val="20"/>
                <w:szCs w:val="26"/>
                <w:lang w:val="fr-FR" w:eastAsia="en-US" w:bidi="ar-EG"/>
              </w:rPr>
              <w:t>55</w:t>
            </w:r>
            <w:r>
              <w:rPr>
                <w:rFonts w:eastAsia="Times New Roman"/>
                <w:b/>
                <w:sz w:val="20"/>
                <w:szCs w:val="26"/>
                <w:lang w:val="fr-FR" w:eastAsia="en-US" w:bidi="ar-EG"/>
              </w:rPr>
              <w:t> </w:t>
            </w:r>
            <w:r w:rsidRPr="00865848">
              <w:rPr>
                <w:rFonts w:eastAsia="Times New Roman"/>
                <w:b/>
                <w:sz w:val="20"/>
                <w:szCs w:val="26"/>
                <w:lang w:val="fr-FR" w:eastAsia="en-US" w:bidi="ar-EG"/>
              </w:rPr>
              <w:t>094</w:t>
            </w:r>
          </w:p>
        </w:tc>
      </w:tr>
      <w:tr w:rsidR="004C11DE" w:rsidRPr="00865848" w:rsidTr="00C84BD2">
        <w:trPr>
          <w:trHeight w:val="300"/>
        </w:trPr>
        <w:tc>
          <w:tcPr>
            <w:tcW w:w="184" w:type="pct"/>
            <w:tcBorders>
              <w:top w:val="nil"/>
              <w:left w:val="single" w:sz="4" w:space="0" w:color="auto"/>
              <w:bottom w:val="nil"/>
              <w:right w:val="nil"/>
            </w:tcBorders>
            <w:shd w:val="clear" w:color="auto" w:fill="auto"/>
            <w:noWrap/>
            <w:vAlign w:val="bottom"/>
            <w:hideMark/>
          </w:tcPr>
          <w:p w:rsidR="004C11DE" w:rsidRPr="00865848" w:rsidRDefault="004C11DE" w:rsidP="00C84BD2">
            <w:pPr>
              <w:tabs>
                <w:tab w:val="clear" w:pos="794"/>
              </w:tabs>
              <w:spacing w:before="40" w:after="40" w:line="240" w:lineRule="exact"/>
              <w:jc w:val="left"/>
              <w:rPr>
                <w:rFonts w:eastAsia="Times New Roman"/>
                <w:color w:val="000000"/>
                <w:sz w:val="20"/>
                <w:szCs w:val="26"/>
              </w:rPr>
            </w:pPr>
            <w:r w:rsidRPr="00865848">
              <w:rPr>
                <w:rFonts w:eastAsia="Times New Roman"/>
                <w:color w:val="000000"/>
                <w:sz w:val="20"/>
                <w:szCs w:val="26"/>
              </w:rPr>
              <w:t xml:space="preserve">   </w:t>
            </w:r>
          </w:p>
        </w:tc>
        <w:tc>
          <w:tcPr>
            <w:tcW w:w="3043" w:type="pct"/>
            <w:tcBorders>
              <w:top w:val="nil"/>
              <w:left w:val="nil"/>
              <w:bottom w:val="nil"/>
              <w:right w:val="nil"/>
            </w:tcBorders>
            <w:shd w:val="clear" w:color="auto" w:fill="auto"/>
            <w:noWrap/>
            <w:vAlign w:val="center"/>
            <w:hideMark/>
          </w:tcPr>
          <w:p w:rsidR="004C11DE" w:rsidRPr="004419CE" w:rsidRDefault="004C11DE" w:rsidP="00C84BD2">
            <w:pPr>
              <w:keepNext/>
              <w:keepLines/>
              <w:tabs>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استقرار الموظفين وإعادتهم إلى الوطن</w:t>
            </w:r>
          </w:p>
        </w:tc>
        <w:tc>
          <w:tcPr>
            <w:tcW w:w="886" w:type="pct"/>
            <w:tcBorders>
              <w:top w:val="nil"/>
              <w:left w:val="single" w:sz="4" w:space="0" w:color="auto"/>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947</w:t>
            </w:r>
          </w:p>
        </w:tc>
        <w:tc>
          <w:tcPr>
            <w:tcW w:w="887" w:type="pct"/>
            <w:tcBorders>
              <w:top w:val="nil"/>
              <w:left w:val="nil"/>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519</w:t>
            </w:r>
          </w:p>
        </w:tc>
      </w:tr>
      <w:tr w:rsidR="004C11DE" w:rsidRPr="00865848" w:rsidTr="00C84BD2">
        <w:trPr>
          <w:trHeight w:val="300"/>
        </w:trPr>
        <w:tc>
          <w:tcPr>
            <w:tcW w:w="184" w:type="pct"/>
            <w:tcBorders>
              <w:top w:val="nil"/>
              <w:left w:val="single" w:sz="4" w:space="0" w:color="auto"/>
              <w:bottom w:val="nil"/>
              <w:right w:val="nil"/>
            </w:tcBorders>
            <w:shd w:val="clear" w:color="auto" w:fill="auto"/>
            <w:noWrap/>
            <w:vAlign w:val="bottom"/>
            <w:hideMark/>
          </w:tcPr>
          <w:p w:rsidR="004C11DE" w:rsidRPr="00865848" w:rsidRDefault="004C11DE" w:rsidP="00C84BD2">
            <w:pPr>
              <w:tabs>
                <w:tab w:val="clear" w:pos="794"/>
              </w:tabs>
              <w:spacing w:before="40" w:after="40" w:line="240" w:lineRule="exact"/>
              <w:jc w:val="left"/>
              <w:rPr>
                <w:rFonts w:eastAsia="Times New Roman"/>
                <w:color w:val="000000"/>
                <w:sz w:val="20"/>
                <w:szCs w:val="26"/>
              </w:rPr>
            </w:pPr>
            <w:r w:rsidRPr="00865848">
              <w:rPr>
                <w:rFonts w:eastAsia="Times New Roman"/>
                <w:color w:val="000000"/>
                <w:sz w:val="20"/>
                <w:szCs w:val="26"/>
              </w:rPr>
              <w:t> </w:t>
            </w:r>
          </w:p>
        </w:tc>
        <w:tc>
          <w:tcPr>
            <w:tcW w:w="3043" w:type="pct"/>
            <w:tcBorders>
              <w:top w:val="nil"/>
              <w:left w:val="nil"/>
              <w:bottom w:val="nil"/>
              <w:right w:val="nil"/>
            </w:tcBorders>
            <w:shd w:val="clear" w:color="auto" w:fill="auto"/>
            <w:noWrap/>
            <w:vAlign w:val="center"/>
            <w:hideMark/>
          </w:tcPr>
          <w:p w:rsidR="004C11DE" w:rsidRPr="004419CE" w:rsidRDefault="004C11DE" w:rsidP="00C84BD2">
            <w:pPr>
              <w:keepNext/>
              <w:keepLines/>
              <w:tabs>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منحة التعليم</w:t>
            </w:r>
          </w:p>
        </w:tc>
        <w:tc>
          <w:tcPr>
            <w:tcW w:w="886" w:type="pct"/>
            <w:tcBorders>
              <w:top w:val="nil"/>
              <w:left w:val="single" w:sz="4" w:space="0" w:color="auto"/>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3</w:t>
            </w:r>
            <w:r>
              <w:rPr>
                <w:rFonts w:eastAsia="Times New Roman"/>
                <w:bCs/>
                <w:sz w:val="20"/>
                <w:szCs w:val="26"/>
                <w:lang w:val="fr-FR" w:eastAsia="en-US" w:bidi="ar-EG"/>
              </w:rPr>
              <w:t> </w:t>
            </w:r>
            <w:r w:rsidRPr="00865848">
              <w:rPr>
                <w:rFonts w:eastAsia="Times New Roman"/>
                <w:bCs/>
                <w:sz w:val="20"/>
                <w:szCs w:val="26"/>
                <w:lang w:val="fr-FR" w:eastAsia="en-US" w:bidi="ar-EG"/>
              </w:rPr>
              <w:t>286</w:t>
            </w:r>
          </w:p>
        </w:tc>
        <w:tc>
          <w:tcPr>
            <w:tcW w:w="887" w:type="pct"/>
            <w:tcBorders>
              <w:top w:val="nil"/>
              <w:left w:val="nil"/>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3</w:t>
            </w:r>
            <w:r>
              <w:rPr>
                <w:rFonts w:eastAsia="Times New Roman"/>
                <w:bCs/>
                <w:sz w:val="20"/>
                <w:szCs w:val="26"/>
                <w:lang w:val="fr-FR" w:eastAsia="en-US" w:bidi="ar-EG"/>
              </w:rPr>
              <w:t> </w:t>
            </w:r>
            <w:r w:rsidRPr="00865848">
              <w:rPr>
                <w:rFonts w:eastAsia="Times New Roman"/>
                <w:bCs/>
                <w:sz w:val="20"/>
                <w:szCs w:val="26"/>
                <w:lang w:val="fr-FR" w:eastAsia="en-US" w:bidi="ar-EG"/>
              </w:rPr>
              <w:t>443</w:t>
            </w:r>
          </w:p>
        </w:tc>
      </w:tr>
      <w:tr w:rsidR="004C11DE" w:rsidRPr="00865848" w:rsidTr="00C84BD2">
        <w:trPr>
          <w:trHeight w:val="300"/>
        </w:trPr>
        <w:tc>
          <w:tcPr>
            <w:tcW w:w="184" w:type="pct"/>
            <w:tcBorders>
              <w:top w:val="nil"/>
              <w:left w:val="single" w:sz="4" w:space="0" w:color="auto"/>
              <w:bottom w:val="nil"/>
              <w:right w:val="nil"/>
            </w:tcBorders>
            <w:shd w:val="clear" w:color="auto" w:fill="auto"/>
            <w:noWrap/>
            <w:vAlign w:val="bottom"/>
            <w:hideMark/>
          </w:tcPr>
          <w:p w:rsidR="004C11DE" w:rsidRPr="00865848" w:rsidRDefault="004C11DE" w:rsidP="00C84BD2">
            <w:pPr>
              <w:tabs>
                <w:tab w:val="clear" w:pos="794"/>
              </w:tabs>
              <w:spacing w:before="40" w:after="40" w:line="240" w:lineRule="exact"/>
              <w:jc w:val="left"/>
              <w:rPr>
                <w:rFonts w:eastAsia="Times New Roman"/>
                <w:color w:val="000000"/>
                <w:sz w:val="20"/>
                <w:szCs w:val="26"/>
              </w:rPr>
            </w:pPr>
            <w:r w:rsidRPr="00865848">
              <w:rPr>
                <w:rFonts w:eastAsia="Times New Roman"/>
                <w:color w:val="000000"/>
                <w:sz w:val="20"/>
                <w:szCs w:val="26"/>
              </w:rPr>
              <w:t> </w:t>
            </w:r>
          </w:p>
        </w:tc>
        <w:tc>
          <w:tcPr>
            <w:tcW w:w="3043" w:type="pct"/>
            <w:tcBorders>
              <w:top w:val="nil"/>
              <w:left w:val="nil"/>
              <w:bottom w:val="nil"/>
              <w:right w:val="nil"/>
            </w:tcBorders>
            <w:shd w:val="clear" w:color="auto" w:fill="auto"/>
            <w:noWrap/>
            <w:vAlign w:val="center"/>
            <w:hideMark/>
          </w:tcPr>
          <w:p w:rsidR="004C11DE" w:rsidRPr="004419CE" w:rsidRDefault="004C11DE" w:rsidP="00C84BD2">
            <w:pPr>
              <w:keepNext/>
              <w:keepLines/>
              <w:tabs>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الإجازة في الوطن</w:t>
            </w:r>
          </w:p>
        </w:tc>
        <w:tc>
          <w:tcPr>
            <w:tcW w:w="886" w:type="pct"/>
            <w:tcBorders>
              <w:top w:val="nil"/>
              <w:left w:val="single" w:sz="4" w:space="0" w:color="auto"/>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891</w:t>
            </w:r>
          </w:p>
        </w:tc>
        <w:tc>
          <w:tcPr>
            <w:tcW w:w="887" w:type="pct"/>
            <w:tcBorders>
              <w:top w:val="nil"/>
              <w:left w:val="nil"/>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1</w:t>
            </w:r>
            <w:r>
              <w:rPr>
                <w:rFonts w:eastAsia="Times New Roman"/>
                <w:bCs/>
                <w:sz w:val="20"/>
                <w:szCs w:val="26"/>
                <w:lang w:val="fr-FR" w:eastAsia="en-US" w:bidi="ar-EG"/>
              </w:rPr>
              <w:t> </w:t>
            </w:r>
            <w:r w:rsidRPr="00865848">
              <w:rPr>
                <w:rFonts w:eastAsia="Times New Roman"/>
                <w:bCs/>
                <w:sz w:val="20"/>
                <w:szCs w:val="26"/>
                <w:lang w:val="fr-FR" w:eastAsia="en-US" w:bidi="ar-EG"/>
              </w:rPr>
              <w:t>056</w:t>
            </w:r>
          </w:p>
        </w:tc>
      </w:tr>
      <w:tr w:rsidR="004C11DE" w:rsidRPr="00865848" w:rsidTr="00C84BD2">
        <w:trPr>
          <w:trHeight w:val="300"/>
        </w:trPr>
        <w:tc>
          <w:tcPr>
            <w:tcW w:w="184" w:type="pct"/>
            <w:tcBorders>
              <w:top w:val="nil"/>
              <w:left w:val="single" w:sz="4" w:space="0" w:color="auto"/>
              <w:bottom w:val="nil"/>
              <w:right w:val="nil"/>
            </w:tcBorders>
            <w:shd w:val="clear" w:color="auto" w:fill="auto"/>
            <w:noWrap/>
            <w:vAlign w:val="bottom"/>
            <w:hideMark/>
          </w:tcPr>
          <w:p w:rsidR="004C11DE" w:rsidRPr="00865848" w:rsidRDefault="004C11DE" w:rsidP="00C84BD2">
            <w:pPr>
              <w:tabs>
                <w:tab w:val="clear" w:pos="794"/>
              </w:tabs>
              <w:spacing w:before="40" w:after="40" w:line="240" w:lineRule="exact"/>
              <w:jc w:val="left"/>
              <w:rPr>
                <w:rFonts w:eastAsia="Times New Roman"/>
                <w:color w:val="000000"/>
                <w:sz w:val="20"/>
                <w:szCs w:val="26"/>
              </w:rPr>
            </w:pPr>
            <w:r w:rsidRPr="00865848">
              <w:rPr>
                <w:rFonts w:eastAsia="Times New Roman"/>
                <w:color w:val="000000"/>
                <w:sz w:val="20"/>
                <w:szCs w:val="26"/>
              </w:rPr>
              <w:t> </w:t>
            </w:r>
          </w:p>
        </w:tc>
        <w:tc>
          <w:tcPr>
            <w:tcW w:w="3043" w:type="pct"/>
            <w:tcBorders>
              <w:top w:val="nil"/>
              <w:left w:val="nil"/>
              <w:bottom w:val="nil"/>
              <w:right w:val="nil"/>
            </w:tcBorders>
            <w:shd w:val="clear" w:color="auto" w:fill="auto"/>
            <w:noWrap/>
            <w:vAlign w:val="center"/>
            <w:hideMark/>
          </w:tcPr>
          <w:p w:rsidR="004C11DE" w:rsidRPr="004419CE" w:rsidRDefault="004C11DE" w:rsidP="00C84BD2">
            <w:pPr>
              <w:keepNext/>
              <w:keepLines/>
              <w:tabs>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الإجازات المتراكمة</w:t>
            </w:r>
          </w:p>
        </w:tc>
        <w:tc>
          <w:tcPr>
            <w:tcW w:w="886" w:type="pct"/>
            <w:tcBorders>
              <w:top w:val="nil"/>
              <w:left w:val="single" w:sz="4" w:space="0" w:color="auto"/>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669</w:t>
            </w:r>
          </w:p>
        </w:tc>
        <w:tc>
          <w:tcPr>
            <w:tcW w:w="887" w:type="pct"/>
            <w:tcBorders>
              <w:top w:val="nil"/>
              <w:left w:val="nil"/>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702</w:t>
            </w:r>
          </w:p>
        </w:tc>
      </w:tr>
      <w:tr w:rsidR="004C11DE" w:rsidRPr="00865848" w:rsidTr="00C84BD2">
        <w:trPr>
          <w:trHeight w:val="300"/>
        </w:trPr>
        <w:tc>
          <w:tcPr>
            <w:tcW w:w="184" w:type="pct"/>
            <w:tcBorders>
              <w:top w:val="nil"/>
              <w:left w:val="single" w:sz="4" w:space="0" w:color="auto"/>
              <w:bottom w:val="nil"/>
              <w:right w:val="nil"/>
            </w:tcBorders>
            <w:shd w:val="clear" w:color="auto" w:fill="auto"/>
            <w:noWrap/>
            <w:vAlign w:val="bottom"/>
            <w:hideMark/>
          </w:tcPr>
          <w:p w:rsidR="004C11DE" w:rsidRPr="00865848" w:rsidRDefault="004C11DE" w:rsidP="00C84BD2">
            <w:pPr>
              <w:tabs>
                <w:tab w:val="clear" w:pos="794"/>
              </w:tabs>
              <w:spacing w:before="40" w:after="40" w:line="240" w:lineRule="exact"/>
              <w:jc w:val="left"/>
              <w:rPr>
                <w:rFonts w:eastAsia="Times New Roman"/>
                <w:color w:val="000000"/>
                <w:sz w:val="20"/>
                <w:szCs w:val="26"/>
              </w:rPr>
            </w:pPr>
            <w:r w:rsidRPr="00865848">
              <w:rPr>
                <w:rFonts w:eastAsia="Times New Roman"/>
                <w:color w:val="000000"/>
                <w:sz w:val="20"/>
                <w:szCs w:val="26"/>
              </w:rPr>
              <w:t> </w:t>
            </w:r>
          </w:p>
        </w:tc>
        <w:tc>
          <w:tcPr>
            <w:tcW w:w="3043" w:type="pct"/>
            <w:tcBorders>
              <w:top w:val="nil"/>
              <w:left w:val="nil"/>
              <w:bottom w:val="nil"/>
              <w:right w:val="nil"/>
            </w:tcBorders>
            <w:shd w:val="clear" w:color="auto" w:fill="auto"/>
            <w:noWrap/>
            <w:vAlign w:val="center"/>
            <w:hideMark/>
          </w:tcPr>
          <w:p w:rsidR="004C11DE" w:rsidRPr="004419CE" w:rsidRDefault="004C11DE" w:rsidP="00C84BD2">
            <w:pPr>
              <w:keepNext/>
              <w:keepLines/>
              <w:tabs>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التأمين الصحي والتأمين ضد الحوادث</w:t>
            </w:r>
          </w:p>
        </w:tc>
        <w:tc>
          <w:tcPr>
            <w:tcW w:w="886" w:type="pct"/>
            <w:tcBorders>
              <w:top w:val="nil"/>
              <w:left w:val="single" w:sz="4" w:space="0" w:color="auto"/>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10</w:t>
            </w:r>
            <w:r>
              <w:rPr>
                <w:rFonts w:eastAsia="Times New Roman"/>
                <w:bCs/>
                <w:sz w:val="20"/>
                <w:szCs w:val="26"/>
                <w:lang w:val="fr-FR" w:eastAsia="en-US" w:bidi="ar-EG"/>
              </w:rPr>
              <w:t> </w:t>
            </w:r>
            <w:r w:rsidRPr="00865848">
              <w:rPr>
                <w:rFonts w:eastAsia="Times New Roman"/>
                <w:bCs/>
                <w:sz w:val="20"/>
                <w:szCs w:val="26"/>
                <w:lang w:val="fr-FR" w:eastAsia="en-US" w:bidi="ar-EG"/>
              </w:rPr>
              <w:t>635</w:t>
            </w:r>
          </w:p>
        </w:tc>
        <w:tc>
          <w:tcPr>
            <w:tcW w:w="887" w:type="pct"/>
            <w:tcBorders>
              <w:top w:val="nil"/>
              <w:left w:val="nil"/>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11</w:t>
            </w:r>
            <w:r>
              <w:rPr>
                <w:rFonts w:eastAsia="Times New Roman"/>
                <w:bCs/>
                <w:sz w:val="20"/>
                <w:szCs w:val="26"/>
                <w:lang w:val="fr-FR" w:eastAsia="en-US" w:bidi="ar-EG"/>
              </w:rPr>
              <w:t> </w:t>
            </w:r>
            <w:r w:rsidRPr="00865848">
              <w:rPr>
                <w:rFonts w:eastAsia="Times New Roman"/>
                <w:bCs/>
                <w:sz w:val="20"/>
                <w:szCs w:val="26"/>
                <w:lang w:val="fr-FR" w:eastAsia="en-US" w:bidi="ar-EG"/>
              </w:rPr>
              <w:t>181</w:t>
            </w:r>
          </w:p>
        </w:tc>
      </w:tr>
      <w:tr w:rsidR="004C11DE" w:rsidRPr="00865848" w:rsidTr="00C84BD2">
        <w:trPr>
          <w:trHeight w:val="300"/>
        </w:trPr>
        <w:tc>
          <w:tcPr>
            <w:tcW w:w="184" w:type="pct"/>
            <w:tcBorders>
              <w:top w:val="nil"/>
              <w:left w:val="single" w:sz="4" w:space="0" w:color="auto"/>
              <w:bottom w:val="nil"/>
              <w:right w:val="nil"/>
            </w:tcBorders>
            <w:shd w:val="clear" w:color="auto" w:fill="auto"/>
            <w:noWrap/>
            <w:vAlign w:val="bottom"/>
            <w:hideMark/>
          </w:tcPr>
          <w:p w:rsidR="004C11DE" w:rsidRPr="00865848" w:rsidRDefault="004C11DE" w:rsidP="00C84BD2">
            <w:pPr>
              <w:tabs>
                <w:tab w:val="clear" w:pos="794"/>
              </w:tabs>
              <w:spacing w:before="40" w:after="40" w:line="240" w:lineRule="exact"/>
              <w:jc w:val="left"/>
              <w:rPr>
                <w:rFonts w:eastAsia="Times New Roman"/>
                <w:color w:val="000000"/>
                <w:sz w:val="20"/>
                <w:szCs w:val="26"/>
              </w:rPr>
            </w:pPr>
            <w:r w:rsidRPr="00865848">
              <w:rPr>
                <w:rFonts w:eastAsia="Times New Roman"/>
                <w:color w:val="000000"/>
                <w:sz w:val="20"/>
                <w:szCs w:val="26"/>
              </w:rPr>
              <w:t> </w:t>
            </w:r>
          </w:p>
        </w:tc>
        <w:tc>
          <w:tcPr>
            <w:tcW w:w="3043" w:type="pct"/>
            <w:tcBorders>
              <w:top w:val="nil"/>
              <w:left w:val="nil"/>
              <w:bottom w:val="nil"/>
              <w:right w:val="nil"/>
            </w:tcBorders>
            <w:shd w:val="clear" w:color="auto" w:fill="auto"/>
            <w:noWrap/>
            <w:vAlign w:val="center"/>
            <w:hideMark/>
          </w:tcPr>
          <w:p w:rsidR="004C11DE" w:rsidRPr="004419CE" w:rsidRDefault="004C11DE" w:rsidP="00C84BD2">
            <w:pPr>
              <w:keepNext/>
              <w:keepLines/>
              <w:tabs>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المساهمات في الصندوق المشترك للمعاشات التقاعدية لموظفي الأمم المتحدة</w:t>
            </w:r>
          </w:p>
        </w:tc>
        <w:tc>
          <w:tcPr>
            <w:tcW w:w="886" w:type="pct"/>
            <w:tcBorders>
              <w:top w:val="nil"/>
              <w:left w:val="single" w:sz="4" w:space="0" w:color="auto"/>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15</w:t>
            </w:r>
            <w:r>
              <w:rPr>
                <w:rFonts w:eastAsia="Times New Roman"/>
                <w:bCs/>
                <w:sz w:val="20"/>
                <w:szCs w:val="26"/>
                <w:lang w:val="fr-FR" w:eastAsia="en-US" w:bidi="ar-EG"/>
              </w:rPr>
              <w:t> </w:t>
            </w:r>
            <w:r w:rsidRPr="00865848">
              <w:rPr>
                <w:rFonts w:eastAsia="Times New Roman"/>
                <w:bCs/>
                <w:sz w:val="20"/>
                <w:szCs w:val="26"/>
                <w:lang w:val="fr-FR" w:eastAsia="en-US" w:bidi="ar-EG"/>
              </w:rPr>
              <w:t>872</w:t>
            </w:r>
          </w:p>
        </w:tc>
        <w:tc>
          <w:tcPr>
            <w:tcW w:w="887" w:type="pct"/>
            <w:tcBorders>
              <w:top w:val="nil"/>
              <w:left w:val="nil"/>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15</w:t>
            </w:r>
            <w:r>
              <w:rPr>
                <w:rFonts w:eastAsia="Times New Roman"/>
                <w:bCs/>
                <w:sz w:val="20"/>
                <w:szCs w:val="26"/>
                <w:lang w:val="fr-FR" w:eastAsia="en-US" w:bidi="ar-EG"/>
              </w:rPr>
              <w:t> </w:t>
            </w:r>
            <w:r w:rsidRPr="00865848">
              <w:rPr>
                <w:rFonts w:eastAsia="Times New Roman"/>
                <w:bCs/>
                <w:sz w:val="20"/>
                <w:szCs w:val="26"/>
                <w:lang w:val="fr-FR" w:eastAsia="en-US" w:bidi="ar-EG"/>
              </w:rPr>
              <w:t>994</w:t>
            </w:r>
          </w:p>
        </w:tc>
      </w:tr>
      <w:tr w:rsidR="004C11DE" w:rsidRPr="00865848" w:rsidTr="00C84BD2">
        <w:trPr>
          <w:trHeight w:val="300"/>
        </w:trPr>
        <w:tc>
          <w:tcPr>
            <w:tcW w:w="184" w:type="pct"/>
            <w:tcBorders>
              <w:top w:val="nil"/>
              <w:left w:val="single" w:sz="4" w:space="0" w:color="auto"/>
              <w:bottom w:val="nil"/>
              <w:right w:val="nil"/>
            </w:tcBorders>
            <w:shd w:val="clear" w:color="auto" w:fill="auto"/>
            <w:noWrap/>
            <w:vAlign w:val="bottom"/>
            <w:hideMark/>
          </w:tcPr>
          <w:p w:rsidR="004C11DE" w:rsidRPr="00865848" w:rsidRDefault="004C11DE" w:rsidP="00C84BD2">
            <w:pPr>
              <w:tabs>
                <w:tab w:val="clear" w:pos="794"/>
              </w:tabs>
              <w:spacing w:before="40" w:after="40" w:line="240" w:lineRule="exact"/>
              <w:jc w:val="left"/>
              <w:rPr>
                <w:rFonts w:eastAsia="Times New Roman"/>
                <w:color w:val="000000"/>
                <w:sz w:val="20"/>
                <w:szCs w:val="26"/>
              </w:rPr>
            </w:pPr>
            <w:r w:rsidRPr="00865848">
              <w:rPr>
                <w:rFonts w:eastAsia="Times New Roman"/>
                <w:color w:val="000000"/>
                <w:sz w:val="20"/>
                <w:szCs w:val="26"/>
              </w:rPr>
              <w:t> </w:t>
            </w:r>
          </w:p>
        </w:tc>
        <w:tc>
          <w:tcPr>
            <w:tcW w:w="3043" w:type="pct"/>
            <w:tcBorders>
              <w:top w:val="nil"/>
              <w:left w:val="nil"/>
              <w:bottom w:val="nil"/>
              <w:right w:val="nil"/>
            </w:tcBorders>
            <w:shd w:val="clear" w:color="auto" w:fill="auto"/>
            <w:noWrap/>
            <w:vAlign w:val="center"/>
            <w:hideMark/>
          </w:tcPr>
          <w:p w:rsidR="004C11DE" w:rsidRPr="004419CE" w:rsidRDefault="004C11DE" w:rsidP="00C84BD2">
            <w:pPr>
              <w:keepNext/>
              <w:keepLines/>
              <w:tabs>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نفقات أخرى</w:t>
            </w:r>
          </w:p>
        </w:tc>
        <w:tc>
          <w:tcPr>
            <w:tcW w:w="886" w:type="pct"/>
            <w:tcBorders>
              <w:top w:val="nil"/>
              <w:left w:val="single" w:sz="4" w:space="0" w:color="auto"/>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662</w:t>
            </w:r>
          </w:p>
        </w:tc>
        <w:tc>
          <w:tcPr>
            <w:tcW w:w="887" w:type="pct"/>
            <w:tcBorders>
              <w:top w:val="nil"/>
              <w:left w:val="nil"/>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3</w:t>
            </w:r>
            <w:r>
              <w:rPr>
                <w:rFonts w:eastAsia="Times New Roman"/>
                <w:bCs/>
                <w:sz w:val="20"/>
                <w:szCs w:val="26"/>
                <w:lang w:val="fr-FR" w:eastAsia="en-US" w:bidi="ar-EG"/>
              </w:rPr>
              <w:t> </w:t>
            </w:r>
            <w:r w:rsidRPr="00865848">
              <w:rPr>
                <w:rFonts w:eastAsia="Times New Roman"/>
                <w:bCs/>
                <w:sz w:val="20"/>
                <w:szCs w:val="26"/>
                <w:lang w:val="fr-FR" w:eastAsia="en-US" w:bidi="ar-EG"/>
              </w:rPr>
              <w:t>985</w:t>
            </w:r>
          </w:p>
        </w:tc>
      </w:tr>
      <w:tr w:rsidR="004C11DE" w:rsidRPr="00865848" w:rsidTr="00C84BD2">
        <w:trPr>
          <w:trHeight w:val="300"/>
        </w:trPr>
        <w:tc>
          <w:tcPr>
            <w:tcW w:w="184" w:type="pct"/>
            <w:tcBorders>
              <w:top w:val="nil"/>
              <w:left w:val="single" w:sz="4" w:space="0" w:color="auto"/>
              <w:bottom w:val="nil"/>
              <w:right w:val="nil"/>
            </w:tcBorders>
            <w:shd w:val="clear" w:color="auto" w:fill="auto"/>
            <w:noWrap/>
            <w:vAlign w:val="bottom"/>
            <w:hideMark/>
          </w:tcPr>
          <w:p w:rsidR="004C11DE" w:rsidRPr="00865848" w:rsidRDefault="004C11DE" w:rsidP="00C84BD2">
            <w:pPr>
              <w:tabs>
                <w:tab w:val="clear" w:pos="794"/>
              </w:tabs>
              <w:spacing w:before="40" w:after="40" w:line="240" w:lineRule="exact"/>
              <w:jc w:val="left"/>
              <w:rPr>
                <w:rFonts w:eastAsia="Times New Roman"/>
                <w:color w:val="000000"/>
                <w:sz w:val="20"/>
                <w:szCs w:val="26"/>
              </w:rPr>
            </w:pPr>
            <w:r w:rsidRPr="00865848">
              <w:rPr>
                <w:rFonts w:eastAsia="Times New Roman"/>
                <w:color w:val="000000"/>
                <w:sz w:val="20"/>
                <w:szCs w:val="26"/>
              </w:rPr>
              <w:t> </w:t>
            </w:r>
          </w:p>
        </w:tc>
        <w:tc>
          <w:tcPr>
            <w:tcW w:w="3043" w:type="pct"/>
            <w:tcBorders>
              <w:top w:val="nil"/>
              <w:left w:val="nil"/>
              <w:bottom w:val="nil"/>
              <w:right w:val="nil"/>
            </w:tcBorders>
            <w:shd w:val="clear" w:color="auto" w:fill="auto"/>
            <w:noWrap/>
            <w:vAlign w:val="center"/>
            <w:hideMark/>
          </w:tcPr>
          <w:p w:rsidR="004C11DE" w:rsidRPr="004419CE" w:rsidRDefault="004C11DE" w:rsidP="00C84BD2">
            <w:pPr>
              <w:keepNext/>
              <w:keepLines/>
              <w:tabs>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تسوية صندوق التأمين الصحي بعد انتهاء الخدمة</w:t>
            </w:r>
          </w:p>
        </w:tc>
        <w:tc>
          <w:tcPr>
            <w:tcW w:w="886" w:type="pct"/>
            <w:tcBorders>
              <w:top w:val="nil"/>
              <w:left w:val="single" w:sz="4" w:space="0" w:color="auto"/>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22</w:t>
            </w:r>
            <w:r>
              <w:rPr>
                <w:rFonts w:eastAsia="Times New Roman"/>
                <w:bCs/>
                <w:sz w:val="20"/>
                <w:szCs w:val="26"/>
                <w:lang w:val="fr-FR" w:eastAsia="en-US" w:bidi="ar-EG"/>
              </w:rPr>
              <w:t> </w:t>
            </w:r>
            <w:r w:rsidRPr="00865848">
              <w:rPr>
                <w:rFonts w:eastAsia="Times New Roman"/>
                <w:bCs/>
                <w:sz w:val="20"/>
                <w:szCs w:val="26"/>
                <w:lang w:val="fr-FR" w:eastAsia="en-US" w:bidi="ar-EG"/>
              </w:rPr>
              <w:t>267</w:t>
            </w:r>
          </w:p>
        </w:tc>
        <w:tc>
          <w:tcPr>
            <w:tcW w:w="887" w:type="pct"/>
            <w:tcBorders>
              <w:top w:val="nil"/>
              <w:left w:val="nil"/>
              <w:bottom w:val="nil"/>
              <w:right w:val="single" w:sz="4" w:space="0" w:color="auto"/>
            </w:tcBorders>
            <w:shd w:val="clear" w:color="auto" w:fill="auto"/>
            <w:noWrap/>
            <w:vAlign w:val="bottom"/>
            <w:hideMark/>
          </w:tcPr>
          <w:p w:rsidR="004C11DE" w:rsidRPr="00865848" w:rsidRDefault="004C11DE" w:rsidP="00C84BD2">
            <w:pPr>
              <w:keepNext/>
              <w:keepLines/>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18</w:t>
            </w:r>
            <w:r>
              <w:rPr>
                <w:rFonts w:eastAsia="Times New Roman"/>
                <w:bCs/>
                <w:sz w:val="20"/>
                <w:szCs w:val="26"/>
                <w:lang w:val="fr-FR" w:eastAsia="en-US" w:bidi="ar-EG"/>
              </w:rPr>
              <w:t> </w:t>
            </w:r>
            <w:r w:rsidRPr="00865848">
              <w:rPr>
                <w:rFonts w:eastAsia="Times New Roman"/>
                <w:bCs/>
                <w:sz w:val="20"/>
                <w:szCs w:val="26"/>
                <w:lang w:val="fr-FR" w:eastAsia="en-US" w:bidi="ar-EG"/>
              </w:rPr>
              <w:t>214</w:t>
            </w:r>
          </w:p>
        </w:tc>
      </w:tr>
      <w:tr w:rsidR="004C11DE" w:rsidRPr="00865848" w:rsidTr="00C84BD2">
        <w:trPr>
          <w:trHeight w:val="300"/>
        </w:trPr>
        <w:tc>
          <w:tcPr>
            <w:tcW w:w="3227" w:type="pct"/>
            <w:gridSpan w:val="2"/>
            <w:tcBorders>
              <w:top w:val="single" w:sz="4" w:space="0" w:color="auto"/>
              <w:left w:val="single" w:sz="4" w:space="0" w:color="auto"/>
              <w:bottom w:val="single" w:sz="4" w:space="0" w:color="auto"/>
              <w:right w:val="nil"/>
            </w:tcBorders>
            <w:shd w:val="clear" w:color="auto" w:fill="auto"/>
            <w:noWrap/>
            <w:vAlign w:val="center"/>
            <w:hideMark/>
          </w:tcPr>
          <w:p w:rsidR="004C11DE" w:rsidRPr="004419CE" w:rsidRDefault="004C11DE" w:rsidP="00C84BD2">
            <w:pPr>
              <w:keepNext/>
              <w:keepLines/>
              <w:spacing w:before="40" w:after="40" w:line="240" w:lineRule="exact"/>
              <w:jc w:val="left"/>
              <w:rPr>
                <w:rFonts w:eastAsia="Times New Roman"/>
                <w:b/>
                <w:bCs/>
                <w:sz w:val="20"/>
                <w:szCs w:val="26"/>
                <w:lang w:val="fr-FR" w:eastAsia="fr-FR" w:bidi="ar-EG"/>
              </w:rPr>
            </w:pPr>
            <w:r w:rsidRPr="004419CE">
              <w:rPr>
                <w:rFonts w:eastAsia="Times New Roman"/>
                <w:b/>
                <w:bCs/>
                <w:sz w:val="20"/>
                <w:szCs w:val="26"/>
                <w:rtl/>
                <w:lang w:val="fr-FR" w:eastAsia="fr-FR" w:bidi="ar-EG"/>
              </w:rPr>
              <w:t>التكاليف الخاصة بالموظفين</w:t>
            </w:r>
          </w:p>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1DE" w:rsidRPr="00865848" w:rsidRDefault="004C11DE" w:rsidP="00C84BD2">
            <w:pPr>
              <w:keepNext/>
              <w:keepLines/>
              <w:spacing w:before="40" w:after="40" w:line="240" w:lineRule="exact"/>
              <w:jc w:val="left"/>
              <w:rPr>
                <w:rFonts w:eastAsia="Times New Roman"/>
                <w:b/>
                <w:sz w:val="20"/>
                <w:szCs w:val="26"/>
                <w:lang w:val="fr-FR" w:eastAsia="en-US" w:bidi="ar-EG"/>
              </w:rPr>
            </w:pPr>
            <w:r w:rsidRPr="00865848">
              <w:rPr>
                <w:rFonts w:eastAsia="Times New Roman"/>
                <w:b/>
                <w:sz w:val="20"/>
                <w:szCs w:val="26"/>
                <w:lang w:val="fr-FR" w:eastAsia="en-US" w:bidi="ar-EG"/>
              </w:rPr>
              <w:t>148</w:t>
            </w:r>
            <w:r>
              <w:rPr>
                <w:rFonts w:eastAsia="Times New Roman"/>
                <w:b/>
                <w:sz w:val="20"/>
                <w:szCs w:val="26"/>
                <w:lang w:val="fr-FR" w:eastAsia="en-US" w:bidi="ar-EG"/>
              </w:rPr>
              <w:t> </w:t>
            </w:r>
            <w:r w:rsidRPr="00865848">
              <w:rPr>
                <w:rFonts w:eastAsia="Times New Roman"/>
                <w:b/>
                <w:sz w:val="20"/>
                <w:szCs w:val="26"/>
                <w:lang w:val="fr-FR" w:eastAsia="en-US" w:bidi="ar-EG"/>
              </w:rPr>
              <w:t>806</w:t>
            </w:r>
          </w:p>
        </w:tc>
        <w:tc>
          <w:tcPr>
            <w:tcW w:w="887" w:type="pct"/>
            <w:tcBorders>
              <w:top w:val="single" w:sz="4" w:space="0" w:color="auto"/>
              <w:left w:val="nil"/>
              <w:bottom w:val="single" w:sz="4" w:space="0" w:color="auto"/>
              <w:right w:val="single" w:sz="4" w:space="0" w:color="auto"/>
            </w:tcBorders>
            <w:shd w:val="clear" w:color="auto" w:fill="auto"/>
            <w:noWrap/>
            <w:vAlign w:val="center"/>
            <w:hideMark/>
          </w:tcPr>
          <w:p w:rsidR="004C11DE" w:rsidRPr="00865848" w:rsidRDefault="004C11DE" w:rsidP="00C84BD2">
            <w:pPr>
              <w:keepNext/>
              <w:keepLines/>
              <w:spacing w:before="40" w:after="40" w:line="240" w:lineRule="exact"/>
              <w:jc w:val="left"/>
              <w:rPr>
                <w:rFonts w:eastAsia="Times New Roman"/>
                <w:b/>
                <w:sz w:val="20"/>
                <w:szCs w:val="26"/>
                <w:lang w:val="fr-FR" w:eastAsia="en-US" w:bidi="ar-EG"/>
              </w:rPr>
            </w:pPr>
            <w:r w:rsidRPr="00865848">
              <w:rPr>
                <w:rFonts w:eastAsia="Times New Roman"/>
                <w:b/>
                <w:sz w:val="20"/>
                <w:szCs w:val="26"/>
                <w:lang w:val="fr-FR" w:eastAsia="en-US" w:bidi="ar-EG"/>
              </w:rPr>
              <w:t>148</w:t>
            </w:r>
            <w:r>
              <w:rPr>
                <w:rFonts w:eastAsia="Times New Roman"/>
                <w:b/>
                <w:sz w:val="20"/>
                <w:szCs w:val="26"/>
                <w:lang w:val="fr-FR" w:eastAsia="en-US" w:bidi="ar-EG"/>
              </w:rPr>
              <w:t> </w:t>
            </w:r>
            <w:r w:rsidRPr="00865848">
              <w:rPr>
                <w:rFonts w:eastAsia="Times New Roman"/>
                <w:b/>
                <w:sz w:val="20"/>
                <w:szCs w:val="26"/>
                <w:lang w:val="fr-FR" w:eastAsia="en-US" w:bidi="ar-EG"/>
              </w:rPr>
              <w:t>748</w:t>
            </w:r>
          </w:p>
        </w:tc>
      </w:tr>
    </w:tbl>
    <w:p w:rsidR="004C11DE" w:rsidRPr="004419CE" w:rsidRDefault="004C11DE" w:rsidP="005054D9">
      <w:pPr>
        <w:spacing w:before="240"/>
        <w:rPr>
          <w:spacing w:val="-2"/>
          <w:rtl/>
          <w:lang w:bidi="ar-EG"/>
        </w:rPr>
      </w:pPr>
      <w:r w:rsidRPr="004419CE">
        <w:rPr>
          <w:rFonts w:hint="cs"/>
          <w:spacing w:val="-2"/>
          <w:rtl/>
          <w:lang w:bidi="ar-EG"/>
        </w:rPr>
        <w:t xml:space="preserve">على الرغم من زيادة شاملة في تكاليف الموظفين بسبب </w:t>
      </w:r>
      <w:r w:rsidRPr="004419CE">
        <w:rPr>
          <w:color w:val="000000"/>
          <w:rtl/>
        </w:rPr>
        <w:t xml:space="preserve">تسوية </w:t>
      </w:r>
      <w:r w:rsidRPr="004419CE">
        <w:rPr>
          <w:rFonts w:hint="cs"/>
          <w:color w:val="000000"/>
          <w:rtl/>
        </w:rPr>
        <w:t>ال</w:t>
      </w:r>
      <w:r w:rsidRPr="004419CE">
        <w:rPr>
          <w:color w:val="000000"/>
          <w:rtl/>
        </w:rPr>
        <w:t>صندوق</w:t>
      </w:r>
      <w:r w:rsidRPr="004419CE">
        <w:rPr>
          <w:rFonts w:hint="cs"/>
          <w:spacing w:val="-2"/>
          <w:rtl/>
        </w:rPr>
        <w:t xml:space="preserve"> </w:t>
      </w:r>
      <w:r w:rsidRPr="004419CE">
        <w:rPr>
          <w:spacing w:val="-2"/>
        </w:rPr>
        <w:t>ASHI</w:t>
      </w:r>
      <w:r w:rsidRPr="004419CE">
        <w:rPr>
          <w:rFonts w:hint="cs"/>
          <w:spacing w:val="-2"/>
          <w:rtl/>
          <w:lang w:bidi="ar-EG"/>
        </w:rPr>
        <w:t>، يمكننا ملاحظة انخفاض في المرتبات والبدلات</w:t>
      </w:r>
      <w:r w:rsidRPr="004419CE">
        <w:rPr>
          <w:rFonts w:hint="eastAsia"/>
          <w:spacing w:val="-2"/>
          <w:rtl/>
          <w:lang w:bidi="ar-EG"/>
        </w:rPr>
        <w:t> </w:t>
      </w:r>
      <w:r w:rsidRPr="004419CE">
        <w:rPr>
          <w:spacing w:val="-2"/>
          <w:lang w:bidi="ar-EG"/>
        </w:rPr>
        <w:t>(%</w:t>
      </w:r>
      <w:r>
        <w:rPr>
          <w:spacing w:val="-2"/>
          <w:lang w:bidi="ar-EG"/>
        </w:rPr>
        <w:t>3</w:t>
      </w:r>
      <w:r w:rsidRPr="004419CE">
        <w:rPr>
          <w:spacing w:val="-2"/>
          <w:lang w:bidi="ar-EG"/>
        </w:rPr>
        <w:t>)</w:t>
      </w:r>
      <w:r w:rsidRPr="004419CE">
        <w:rPr>
          <w:rFonts w:hint="cs"/>
          <w:spacing w:val="-2"/>
          <w:rtl/>
          <w:lang w:bidi="ar-EG"/>
        </w:rPr>
        <w:t>.</w:t>
      </w:r>
    </w:p>
    <w:p w:rsidR="004C11DE" w:rsidRPr="004419CE" w:rsidRDefault="004C11DE" w:rsidP="00073C0C">
      <w:pPr>
        <w:pStyle w:val="Headingb1"/>
        <w:rPr>
          <w:rtl/>
        </w:rPr>
      </w:pPr>
      <w:bookmarkStart w:id="779" w:name="_Toc452156655"/>
      <w:r w:rsidRPr="004419CE">
        <w:rPr>
          <w:rtl/>
        </w:rPr>
        <w:t>تكاليف السفر في مهام رسمية</w:t>
      </w:r>
      <w:bookmarkEnd w:id="779"/>
    </w:p>
    <w:p w:rsidR="004C11DE" w:rsidRPr="004419CE" w:rsidRDefault="004C11DE" w:rsidP="005054D9">
      <w:pPr>
        <w:rPr>
          <w:rtl/>
          <w:lang w:bidi="ar-EG"/>
        </w:rPr>
      </w:pPr>
      <w:r w:rsidRPr="004419CE">
        <w:rPr>
          <w:rtl/>
          <w:lang w:bidi="ar-EG"/>
        </w:rPr>
        <w:t xml:space="preserve">تشمل تكاليف السفر في مهام رسمية تكاليف تنقل الخبراء والموظفين المكلفين بمهام رسمية أو المشاركين في المؤتمرات أو الاجتماعات. </w:t>
      </w:r>
      <w:r w:rsidRPr="004419CE">
        <w:rPr>
          <w:rFonts w:hint="cs"/>
          <w:rtl/>
          <w:lang w:bidi="ar-EG"/>
        </w:rPr>
        <w:t xml:space="preserve">وظلت </w:t>
      </w:r>
      <w:r w:rsidRPr="004419CE">
        <w:rPr>
          <w:rtl/>
          <w:lang w:bidi="ar-EG"/>
        </w:rPr>
        <w:t xml:space="preserve">تكاليف السفر في مهام رسمية البالغة </w:t>
      </w:r>
      <w:r w:rsidRPr="004419CE">
        <w:rPr>
          <w:lang w:bidi="ar-EG"/>
        </w:rPr>
        <w:t>6,</w:t>
      </w:r>
      <w:r>
        <w:rPr>
          <w:lang w:bidi="ar-EG"/>
        </w:rPr>
        <w:t>7</w:t>
      </w:r>
      <w:r w:rsidRPr="004419CE">
        <w:rPr>
          <w:rtl/>
          <w:lang w:bidi="ar-EG"/>
        </w:rPr>
        <w:t> مليون فرنك سويسري في </w:t>
      </w:r>
      <w:r w:rsidRPr="004419CE">
        <w:rPr>
          <w:lang w:bidi="ar-EG"/>
        </w:rPr>
        <w:t>201</w:t>
      </w:r>
      <w:r>
        <w:rPr>
          <w:lang w:bidi="ar-EG"/>
        </w:rPr>
        <w:t>8</w:t>
      </w:r>
      <w:r>
        <w:rPr>
          <w:rFonts w:hint="cs"/>
          <w:rtl/>
          <w:lang w:bidi="ar-EG"/>
        </w:rPr>
        <w:t xml:space="preserve"> مستقرة</w:t>
      </w:r>
      <w:r w:rsidRPr="004419CE">
        <w:rPr>
          <w:rFonts w:hint="cs"/>
          <w:rtl/>
          <w:lang w:bidi="ar-EG"/>
        </w:rPr>
        <w:t>.</w:t>
      </w:r>
    </w:p>
    <w:p w:rsidR="004C11DE" w:rsidRPr="004419CE" w:rsidRDefault="004C11DE" w:rsidP="00073C0C">
      <w:pPr>
        <w:pStyle w:val="Headingb1"/>
        <w:rPr>
          <w:rtl/>
        </w:rPr>
      </w:pPr>
      <w:bookmarkStart w:id="780" w:name="_Toc452156656"/>
      <w:r w:rsidRPr="004419CE">
        <w:rPr>
          <w:rtl/>
        </w:rPr>
        <w:t>الخدمات التعاقدية</w:t>
      </w:r>
      <w:bookmarkEnd w:id="780"/>
    </w:p>
    <w:p w:rsidR="004C11DE" w:rsidRPr="004419CE" w:rsidRDefault="004C11DE" w:rsidP="005054D9">
      <w:pPr>
        <w:rPr>
          <w:rtl/>
          <w:lang w:bidi="ar-EG"/>
        </w:rPr>
      </w:pPr>
      <w:r w:rsidRPr="004419CE">
        <w:rPr>
          <w:rtl/>
          <w:lang w:bidi="ar-EG"/>
        </w:rPr>
        <w:t>تدخل في هذه الفئة كل الأتعاب والرسوم والنفقات التي ت</w:t>
      </w:r>
      <w:r w:rsidRPr="004419CE">
        <w:rPr>
          <w:rFonts w:hint="cs"/>
          <w:rtl/>
          <w:lang w:bidi="ar-EG"/>
        </w:rPr>
        <w:t>ُ</w:t>
      </w:r>
      <w:r w:rsidRPr="004419CE">
        <w:rPr>
          <w:rtl/>
          <w:lang w:bidi="ar-EG"/>
        </w:rPr>
        <w:t xml:space="preserve">دفع إلى الشركات التي تزود </w:t>
      </w:r>
      <w:r w:rsidRPr="004419CE">
        <w:rPr>
          <w:rFonts w:hint="cs"/>
          <w:rtl/>
          <w:lang w:bidi="ar-EG"/>
        </w:rPr>
        <w:t>الاستشاريين</w:t>
      </w:r>
      <w:r w:rsidRPr="004419CE">
        <w:rPr>
          <w:rtl/>
          <w:lang w:bidi="ar-EG"/>
        </w:rPr>
        <w:t xml:space="preserve"> في إطار اتفاقات وأحكام تعاقدية. وتدخل في هذه الفئة أيضاً عقود الخدمات الخاصة والنفقات المرتبطة بدورات تدريس اللغات في إطار التدريب المهني، وكذلك تكاليف خدمات التعاقد من الباطن. وبلغت قيمة عقود الخدمات </w:t>
      </w:r>
      <w:r>
        <w:rPr>
          <w:lang w:bidi="ar-EG"/>
        </w:rPr>
        <w:t>12</w:t>
      </w:r>
      <w:r w:rsidRPr="004419CE">
        <w:rPr>
          <w:lang w:bidi="ar-EG"/>
        </w:rPr>
        <w:t>,6</w:t>
      </w:r>
      <w:r w:rsidRPr="004419CE">
        <w:rPr>
          <w:rtl/>
          <w:lang w:bidi="ar-SY"/>
        </w:rPr>
        <w:t> مليون فرنك سويسري في </w:t>
      </w:r>
      <w:r>
        <w:rPr>
          <w:lang w:bidi="ar-EG"/>
        </w:rPr>
        <w:t>2018</w:t>
      </w:r>
      <w:r>
        <w:rPr>
          <w:rFonts w:hint="cs"/>
          <w:rtl/>
          <w:lang w:bidi="ar-EG"/>
        </w:rPr>
        <w:t xml:space="preserve"> </w:t>
      </w:r>
      <w:r w:rsidRPr="004419CE">
        <w:rPr>
          <w:rFonts w:hint="cs"/>
          <w:rtl/>
          <w:lang w:bidi="ar-SY"/>
        </w:rPr>
        <w:t xml:space="preserve">(مقابل </w:t>
      </w:r>
      <w:r w:rsidRPr="004419CE">
        <w:rPr>
          <w:lang w:bidi="ar-EG"/>
        </w:rPr>
        <w:t>1</w:t>
      </w:r>
      <w:r>
        <w:rPr>
          <w:lang w:bidi="ar-EG"/>
        </w:rPr>
        <w:t>5</w:t>
      </w:r>
      <w:r w:rsidRPr="004419CE">
        <w:rPr>
          <w:lang w:bidi="ar-EG"/>
        </w:rPr>
        <w:t>,</w:t>
      </w:r>
      <w:r>
        <w:rPr>
          <w:lang w:bidi="ar-EG"/>
        </w:rPr>
        <w:t>6</w:t>
      </w:r>
      <w:r w:rsidRPr="004419CE">
        <w:rPr>
          <w:rtl/>
          <w:lang w:bidi="ar-SY"/>
        </w:rPr>
        <w:t> مليون فرنك سويسري في </w:t>
      </w:r>
      <w:r w:rsidRPr="004419CE">
        <w:rPr>
          <w:lang w:bidi="ar-EG"/>
        </w:rPr>
        <w:t>201</w:t>
      </w:r>
      <w:r>
        <w:rPr>
          <w:lang w:bidi="ar-EG"/>
        </w:rPr>
        <w:t>7</w:t>
      </w:r>
      <w:r w:rsidRPr="004419CE">
        <w:rPr>
          <w:rFonts w:hint="cs"/>
          <w:rtl/>
          <w:lang w:bidi="ar-SY"/>
        </w:rPr>
        <w:t xml:space="preserve">). وترد حالة مفصلة في </w:t>
      </w:r>
      <w:r w:rsidRPr="004419CE">
        <w:rPr>
          <w:color w:val="000000"/>
          <w:rtl/>
        </w:rPr>
        <w:t xml:space="preserve">المعلومات بحسب الأبواب </w:t>
      </w:r>
      <w:r w:rsidRPr="004419CE">
        <w:rPr>
          <w:rFonts w:hint="cs"/>
          <w:rtl/>
          <w:lang w:bidi="ar-SY"/>
        </w:rPr>
        <w:t xml:space="preserve">(الملاحظة </w:t>
      </w:r>
      <w:r>
        <w:rPr>
          <w:lang w:bidi="ar-SY"/>
        </w:rPr>
        <w:t>24</w:t>
      </w:r>
      <w:r w:rsidRPr="004419CE">
        <w:rPr>
          <w:rFonts w:hint="cs"/>
          <w:rtl/>
          <w:lang w:bidi="ar-SY"/>
        </w:rPr>
        <w:t>).</w:t>
      </w:r>
    </w:p>
    <w:p w:rsidR="004C11DE" w:rsidRPr="004419CE" w:rsidRDefault="004C11DE" w:rsidP="00073C0C">
      <w:pPr>
        <w:pStyle w:val="Headingb1"/>
        <w:rPr>
          <w:rtl/>
        </w:rPr>
      </w:pPr>
      <w:bookmarkStart w:id="781" w:name="_Toc452156657"/>
      <w:bookmarkStart w:id="782" w:name="_Toc419484096"/>
      <w:bookmarkStart w:id="783" w:name="_Toc358648572"/>
      <w:bookmarkStart w:id="784" w:name="_Toc358648373"/>
      <w:bookmarkStart w:id="785" w:name="_Toc329296045"/>
      <w:r w:rsidRPr="004419CE">
        <w:rPr>
          <w:rtl/>
        </w:rPr>
        <w:t>استئجار وصيانة الأماكن والمعدات</w:t>
      </w:r>
      <w:bookmarkEnd w:id="781"/>
      <w:bookmarkEnd w:id="782"/>
      <w:bookmarkEnd w:id="783"/>
      <w:bookmarkEnd w:id="784"/>
      <w:bookmarkEnd w:id="785"/>
    </w:p>
    <w:p w:rsidR="004C11DE" w:rsidRPr="004419CE" w:rsidRDefault="004C11DE" w:rsidP="005054D9">
      <w:pPr>
        <w:rPr>
          <w:rtl/>
          <w:lang w:bidi="ar-SY"/>
        </w:rPr>
      </w:pPr>
      <w:r w:rsidRPr="004419CE">
        <w:rPr>
          <w:rtl/>
          <w:lang w:bidi="ar-EG"/>
        </w:rPr>
        <w:t>يدخل في هذه الفئة استئجار</w:t>
      </w:r>
      <w:r w:rsidRPr="004419CE">
        <w:rPr>
          <w:rtl/>
          <w:lang w:bidi="ar-SY"/>
        </w:rPr>
        <w:t xml:space="preserve"> </w:t>
      </w:r>
      <w:r w:rsidRPr="004419CE">
        <w:rPr>
          <w:rFonts w:hint="cs"/>
          <w:rtl/>
          <w:lang w:bidi="ar-EG"/>
        </w:rPr>
        <w:t>أماكن</w:t>
      </w:r>
      <w:r w:rsidRPr="004419CE">
        <w:rPr>
          <w:rtl/>
          <w:lang w:bidi="ar-SY"/>
        </w:rPr>
        <w:t xml:space="preserve"> المؤتمرات وقاعات الاجتماعات، وأماكن التخزين ومواقف السيارات، </w:t>
      </w:r>
      <w:r w:rsidRPr="004419CE">
        <w:rPr>
          <w:rFonts w:hint="cs"/>
          <w:rtl/>
          <w:lang w:bidi="ar-SY"/>
        </w:rPr>
        <w:t>ومعدات تكنولوجيا المعلومات</w:t>
      </w:r>
      <w:r w:rsidRPr="004419CE">
        <w:rPr>
          <w:rtl/>
          <w:lang w:bidi="ar-SY"/>
        </w:rPr>
        <w:t xml:space="preserve"> </w:t>
      </w:r>
      <w:r w:rsidRPr="004419CE">
        <w:rPr>
          <w:rtl/>
          <w:lang w:bidi="ar-EG"/>
        </w:rPr>
        <w:t xml:space="preserve">وغيرها من </w:t>
      </w:r>
      <w:r w:rsidRPr="004419CE">
        <w:rPr>
          <w:rFonts w:hint="cs"/>
          <w:rtl/>
          <w:lang w:bidi="ar-EG"/>
        </w:rPr>
        <w:t>تجهيزات المكاتب</w:t>
      </w:r>
      <w:r w:rsidRPr="004419CE">
        <w:rPr>
          <w:rtl/>
          <w:lang w:bidi="ar-EG"/>
        </w:rPr>
        <w:t xml:space="preserve">. وتدخل أيضاً صيانة المباني والمساحات الخضراء والمركبات الآلية </w:t>
      </w:r>
      <w:r w:rsidRPr="004419CE">
        <w:rPr>
          <w:rFonts w:hint="cs"/>
          <w:rtl/>
          <w:lang w:bidi="ar-EG"/>
        </w:rPr>
        <w:t>ومعدات تكنولوجيا المعلومات</w:t>
      </w:r>
      <w:r w:rsidRPr="004419CE">
        <w:rPr>
          <w:rtl/>
          <w:lang w:bidi="ar-EG"/>
        </w:rPr>
        <w:t xml:space="preserve"> والتأمين ضد الحريق والفيضان ومختلف الأضرار. وبلغت تكاليف الاستئجار والمعدات </w:t>
      </w:r>
      <w:r>
        <w:rPr>
          <w:lang w:bidi="ar-SY"/>
        </w:rPr>
        <w:t>3,9</w:t>
      </w:r>
      <w:r w:rsidRPr="004419CE">
        <w:rPr>
          <w:rtl/>
          <w:lang w:bidi="ar-SY"/>
        </w:rPr>
        <w:t> </w:t>
      </w:r>
      <w:r>
        <w:rPr>
          <w:rFonts w:hint="cs"/>
          <w:rtl/>
          <w:lang w:bidi="ar-SY"/>
        </w:rPr>
        <w:t>مليون</w:t>
      </w:r>
      <w:r w:rsidRPr="004419CE">
        <w:rPr>
          <w:rtl/>
          <w:lang w:bidi="ar-SY"/>
        </w:rPr>
        <w:t xml:space="preserve"> فرنك سويسري في </w:t>
      </w:r>
      <w:r>
        <w:rPr>
          <w:lang w:bidi="ar-SY"/>
        </w:rPr>
        <w:t>2018</w:t>
      </w:r>
      <w:r>
        <w:rPr>
          <w:rFonts w:hint="cs"/>
          <w:rtl/>
          <w:lang w:bidi="ar-EG"/>
        </w:rPr>
        <w:t xml:space="preserve"> </w:t>
      </w:r>
      <w:r w:rsidRPr="004419CE">
        <w:rPr>
          <w:rtl/>
          <w:lang w:bidi="ar-SY"/>
        </w:rPr>
        <w:t>(مقابل </w:t>
      </w:r>
      <w:r w:rsidRPr="004419CE">
        <w:rPr>
          <w:lang w:bidi="ar-SY"/>
        </w:rPr>
        <w:t>4,4</w:t>
      </w:r>
      <w:r w:rsidRPr="004419CE">
        <w:rPr>
          <w:rtl/>
          <w:lang w:bidi="ar-SY"/>
        </w:rPr>
        <w:t> ملايين فرنك سويسري في </w:t>
      </w:r>
      <w:r>
        <w:rPr>
          <w:lang w:bidi="ar-SY"/>
        </w:rPr>
        <w:t>2017</w:t>
      </w:r>
      <w:r w:rsidRPr="004419CE">
        <w:rPr>
          <w:rtl/>
          <w:lang w:bidi="ar-SY"/>
        </w:rPr>
        <w:t>).</w:t>
      </w:r>
    </w:p>
    <w:p w:rsidR="004C11DE" w:rsidRPr="004419CE" w:rsidRDefault="004C11DE" w:rsidP="00073C0C">
      <w:pPr>
        <w:pStyle w:val="Headingb1"/>
        <w:rPr>
          <w:rtl/>
        </w:rPr>
      </w:pPr>
      <w:bookmarkStart w:id="786" w:name="_Toc358648573"/>
      <w:bookmarkStart w:id="787" w:name="_Toc358648374"/>
      <w:bookmarkStart w:id="788" w:name="_Toc329296046"/>
      <w:bookmarkStart w:id="789" w:name="_Toc452156658"/>
      <w:bookmarkStart w:id="790" w:name="_Toc419484097"/>
      <w:r w:rsidRPr="004419CE">
        <w:rPr>
          <w:rtl/>
        </w:rPr>
        <w:t>تكاليف المعدات واللوازم</w:t>
      </w:r>
      <w:bookmarkEnd w:id="786"/>
      <w:bookmarkEnd w:id="787"/>
      <w:bookmarkEnd w:id="788"/>
      <w:r w:rsidRPr="004419CE">
        <w:rPr>
          <w:rtl/>
        </w:rPr>
        <w:t xml:space="preserve"> </w:t>
      </w:r>
      <w:r w:rsidRPr="004419CE">
        <w:rPr>
          <w:rFonts w:hint="cs"/>
          <w:rtl/>
        </w:rPr>
        <w:t>والشحن</w:t>
      </w:r>
      <w:r w:rsidRPr="004419CE">
        <w:rPr>
          <w:rtl/>
        </w:rPr>
        <w:t xml:space="preserve"> والاتصالات والخدمات</w:t>
      </w:r>
      <w:bookmarkEnd w:id="789"/>
      <w:bookmarkEnd w:id="790"/>
    </w:p>
    <w:p w:rsidR="004C11DE" w:rsidRPr="004419CE" w:rsidRDefault="004C11DE" w:rsidP="005054D9">
      <w:pPr>
        <w:rPr>
          <w:rtl/>
          <w:lang w:bidi="ar-SY"/>
        </w:rPr>
      </w:pPr>
      <w:r w:rsidRPr="004419CE">
        <w:rPr>
          <w:rtl/>
          <w:lang w:bidi="ar-EG"/>
        </w:rPr>
        <w:t xml:space="preserve">تشمل المعدات واللوازم </w:t>
      </w:r>
      <w:r w:rsidRPr="004419CE">
        <w:rPr>
          <w:rtl/>
          <w:lang w:bidi="ar-SY"/>
        </w:rPr>
        <w:t xml:space="preserve">الأدوات المكتبية ولوازم الطابعات والاستمارات والبطاقات والمجلات والكتب ومواد التجليد </w:t>
      </w:r>
      <w:r w:rsidRPr="004419CE">
        <w:rPr>
          <w:rFonts w:hint="cs"/>
          <w:rtl/>
          <w:lang w:bidi="ar-SY"/>
        </w:rPr>
        <w:t>ولوازم تكنولوجيا المعلومات</w:t>
      </w:r>
      <w:r w:rsidRPr="004419CE">
        <w:rPr>
          <w:rtl/>
          <w:lang w:bidi="ar-SY"/>
        </w:rPr>
        <w:t xml:space="preserve"> والبرمجيات الحاسوبية التي لا تدرج بمثابة أصول. </w:t>
      </w:r>
      <w:r w:rsidRPr="004419CE">
        <w:rPr>
          <w:rtl/>
          <w:lang w:bidi="ar-EG"/>
        </w:rPr>
        <w:t xml:space="preserve">بلغت تكاليف المعدات واللوازم </w:t>
      </w:r>
      <w:r>
        <w:rPr>
          <w:lang w:bidi="ar-SY"/>
        </w:rPr>
        <w:t>4,5</w:t>
      </w:r>
      <w:r w:rsidRPr="004419CE">
        <w:rPr>
          <w:rtl/>
          <w:lang w:bidi="ar-SY"/>
        </w:rPr>
        <w:t> ملايين فرنك سويسري</w:t>
      </w:r>
      <w:r w:rsidRPr="004419CE">
        <w:rPr>
          <w:rFonts w:hint="cs"/>
          <w:rtl/>
          <w:lang w:bidi="ar-SY"/>
        </w:rPr>
        <w:t xml:space="preserve"> في</w:t>
      </w:r>
      <w:r w:rsidRPr="004419CE">
        <w:rPr>
          <w:rFonts w:hint="eastAsia"/>
          <w:rtl/>
          <w:lang w:bidi="ar-SY"/>
        </w:rPr>
        <w:t> </w:t>
      </w:r>
      <w:r w:rsidRPr="004419CE">
        <w:rPr>
          <w:lang w:bidi="ar-SY"/>
        </w:rPr>
        <w:t>201</w:t>
      </w:r>
      <w:r>
        <w:rPr>
          <w:lang w:bidi="ar-SY"/>
        </w:rPr>
        <w:t>8</w:t>
      </w:r>
      <w:r w:rsidRPr="004419CE">
        <w:rPr>
          <w:rtl/>
          <w:lang w:bidi="ar-SY"/>
        </w:rPr>
        <w:t xml:space="preserve"> </w:t>
      </w:r>
      <w:r w:rsidRPr="004419CE">
        <w:rPr>
          <w:rFonts w:hint="cs"/>
          <w:rtl/>
          <w:lang w:bidi="ar-SY"/>
        </w:rPr>
        <w:t xml:space="preserve">(مقابل </w:t>
      </w:r>
      <w:r w:rsidRPr="004419CE">
        <w:rPr>
          <w:lang w:bidi="ar-SY"/>
        </w:rPr>
        <w:t>3,</w:t>
      </w:r>
      <w:r>
        <w:rPr>
          <w:lang w:bidi="ar-SY"/>
        </w:rPr>
        <w:t>8</w:t>
      </w:r>
      <w:r w:rsidRPr="004419CE">
        <w:rPr>
          <w:rFonts w:hint="eastAsia"/>
          <w:rtl/>
          <w:lang w:bidi="ar-SY"/>
        </w:rPr>
        <w:t> </w:t>
      </w:r>
      <w:r w:rsidRPr="004419CE">
        <w:rPr>
          <w:rFonts w:hint="cs"/>
          <w:rtl/>
          <w:lang w:bidi="ar-SY"/>
        </w:rPr>
        <w:t xml:space="preserve">ملايين فرنك سويسري </w:t>
      </w:r>
      <w:r w:rsidRPr="004419CE">
        <w:rPr>
          <w:rtl/>
          <w:lang w:bidi="ar-SY"/>
        </w:rPr>
        <w:t>في </w:t>
      </w:r>
      <w:r w:rsidRPr="004419CE">
        <w:rPr>
          <w:lang w:bidi="ar-SY"/>
        </w:rPr>
        <w:t>201</w:t>
      </w:r>
      <w:r>
        <w:rPr>
          <w:lang w:bidi="ar-SY"/>
        </w:rPr>
        <w:t>7</w:t>
      </w:r>
      <w:r w:rsidRPr="004419CE">
        <w:rPr>
          <w:rFonts w:hint="cs"/>
          <w:rtl/>
          <w:lang w:bidi="ar-SY"/>
        </w:rPr>
        <w:t>)</w:t>
      </w:r>
      <w:r w:rsidRPr="004419CE">
        <w:rPr>
          <w:rtl/>
          <w:lang w:bidi="ar-SY"/>
        </w:rPr>
        <w:t>.</w:t>
      </w:r>
      <w:r w:rsidRPr="004419CE">
        <w:rPr>
          <w:rtl/>
          <w:lang w:bidi="ar-EG"/>
        </w:rPr>
        <w:t xml:space="preserve"> وبلغت تكاليف </w:t>
      </w:r>
      <w:r w:rsidRPr="004419CE">
        <w:rPr>
          <w:rFonts w:hint="cs"/>
          <w:rtl/>
          <w:lang w:bidi="ar-EG"/>
        </w:rPr>
        <w:t>الشحن</w:t>
      </w:r>
      <w:r w:rsidRPr="004419CE">
        <w:rPr>
          <w:rtl/>
          <w:lang w:bidi="ar-EG"/>
        </w:rPr>
        <w:t xml:space="preserve"> والاتصالات والخدمات </w:t>
      </w:r>
      <w:r w:rsidRPr="004419CE">
        <w:rPr>
          <w:lang w:bidi="ar-SY"/>
        </w:rPr>
        <w:t>1,7</w:t>
      </w:r>
      <w:r w:rsidRPr="004419CE">
        <w:rPr>
          <w:rtl/>
          <w:lang w:bidi="ar-SY"/>
        </w:rPr>
        <w:t> مليون فرنك سويسري في </w:t>
      </w:r>
      <w:r w:rsidRPr="004419CE">
        <w:rPr>
          <w:lang w:bidi="ar-SY"/>
        </w:rPr>
        <w:t>201</w:t>
      </w:r>
      <w:r>
        <w:rPr>
          <w:lang w:bidi="ar-SY"/>
        </w:rPr>
        <w:t>8</w:t>
      </w:r>
      <w:r w:rsidRPr="004419CE">
        <w:rPr>
          <w:rtl/>
          <w:lang w:bidi="ar-EG"/>
        </w:rPr>
        <w:t xml:space="preserve"> (مقابل </w:t>
      </w:r>
      <w:r w:rsidRPr="004419CE">
        <w:rPr>
          <w:lang w:bidi="ar-SY"/>
        </w:rPr>
        <w:t>1,</w:t>
      </w:r>
      <w:r>
        <w:rPr>
          <w:lang w:bidi="ar-SY"/>
        </w:rPr>
        <w:t>6</w:t>
      </w:r>
      <w:r w:rsidRPr="004419CE">
        <w:rPr>
          <w:rtl/>
          <w:lang w:bidi="ar-SY"/>
        </w:rPr>
        <w:t> مليون فرنك سويسري في </w:t>
      </w:r>
      <w:r w:rsidRPr="004419CE">
        <w:rPr>
          <w:lang w:val="en-CA" w:bidi="ar-SY"/>
        </w:rPr>
        <w:t>201</w:t>
      </w:r>
      <w:r>
        <w:rPr>
          <w:lang w:val="en-CA" w:bidi="ar-SY"/>
        </w:rPr>
        <w:t>7</w:t>
      </w:r>
      <w:r w:rsidRPr="004419CE">
        <w:rPr>
          <w:rtl/>
          <w:lang w:bidi="ar-EG"/>
        </w:rPr>
        <w:t>)</w:t>
      </w:r>
      <w:r w:rsidRPr="004419CE">
        <w:rPr>
          <w:rtl/>
          <w:lang w:bidi="ar-SY"/>
        </w:rPr>
        <w:t>.</w:t>
      </w:r>
    </w:p>
    <w:p w:rsidR="004C11DE" w:rsidRPr="004419CE" w:rsidRDefault="004C11DE" w:rsidP="00073C0C">
      <w:pPr>
        <w:pStyle w:val="Headingb1"/>
        <w:spacing w:after="120"/>
        <w:rPr>
          <w:rtl/>
          <w:lang w:bidi="ar-EG"/>
        </w:rPr>
      </w:pPr>
      <w:bookmarkStart w:id="791" w:name="_Toc452156659"/>
      <w:r w:rsidRPr="004419CE">
        <w:rPr>
          <w:rtl/>
        </w:rPr>
        <w:t>النفقات الأخرى</w:t>
      </w:r>
      <w:bookmarkEnd w:id="791"/>
    </w:p>
    <w:tbl>
      <w:tblPr>
        <w:bidiVisual/>
        <w:tblW w:w="5000" w:type="pct"/>
        <w:jc w:val="center"/>
        <w:tblLook w:val="04A0" w:firstRow="1" w:lastRow="0" w:firstColumn="1" w:lastColumn="0" w:noHBand="0" w:noVBand="1"/>
      </w:tblPr>
      <w:tblGrid>
        <w:gridCol w:w="5185"/>
        <w:gridCol w:w="2222"/>
        <w:gridCol w:w="2222"/>
      </w:tblGrid>
      <w:tr w:rsidR="004C11DE" w:rsidRPr="004419CE" w:rsidTr="00C84BD2">
        <w:trPr>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rsidR="004C11DE" w:rsidRPr="004419CE" w:rsidRDefault="004C11DE" w:rsidP="00073C0C">
            <w:pPr>
              <w:keepNext/>
              <w:spacing w:before="40" w:after="40" w:line="240" w:lineRule="exact"/>
              <w:jc w:val="left"/>
              <w:rPr>
                <w:rFonts w:eastAsia="Times New Roman"/>
                <w:b/>
                <w:bCs/>
                <w:sz w:val="20"/>
                <w:szCs w:val="26"/>
                <w:rtl/>
                <w:lang w:eastAsia="en-US" w:bidi="ar-EG"/>
              </w:rPr>
            </w:pPr>
            <w:r w:rsidRPr="004419CE">
              <w:rPr>
                <w:rFonts w:eastAsia="Times New Roman"/>
                <w:b/>
                <w:bCs/>
                <w:sz w:val="20"/>
                <w:szCs w:val="26"/>
                <w:rtl/>
                <w:lang w:eastAsia="en-US" w:bidi="ar-EG"/>
              </w:rPr>
              <w:t>بآلاف الفرنكات السويسرية</w:t>
            </w:r>
          </w:p>
        </w:tc>
        <w:tc>
          <w:tcPr>
            <w:tcW w:w="1701" w:type="dxa"/>
            <w:tcBorders>
              <w:top w:val="single" w:sz="4" w:space="0" w:color="auto"/>
              <w:left w:val="single" w:sz="4" w:space="0" w:color="auto"/>
              <w:bottom w:val="single" w:sz="4" w:space="0" w:color="auto"/>
              <w:right w:val="single" w:sz="4" w:space="0" w:color="auto"/>
            </w:tcBorders>
          </w:tcPr>
          <w:p w:rsidR="004C11DE" w:rsidRPr="00865848" w:rsidRDefault="004C11DE" w:rsidP="00073C0C">
            <w:pPr>
              <w:keepNext/>
              <w:spacing w:before="40" w:after="40" w:line="240" w:lineRule="exact"/>
              <w:jc w:val="left"/>
              <w:rPr>
                <w:rFonts w:eastAsia="Times New Roman"/>
                <w:b/>
                <w:sz w:val="20"/>
                <w:szCs w:val="26"/>
                <w:lang w:val="fr-FR" w:eastAsia="en-US" w:bidi="ar-EG"/>
              </w:rPr>
            </w:pPr>
            <w:r w:rsidRPr="00865848">
              <w:rPr>
                <w:rFonts w:eastAsia="Times New Roman"/>
                <w:b/>
                <w:sz w:val="20"/>
                <w:szCs w:val="26"/>
                <w:lang w:val="fr-FR" w:eastAsia="en-US" w:bidi="ar-EG"/>
              </w:rPr>
              <w:t>2018</w:t>
            </w:r>
          </w:p>
        </w:tc>
        <w:tc>
          <w:tcPr>
            <w:tcW w:w="1701" w:type="dxa"/>
            <w:tcBorders>
              <w:top w:val="single" w:sz="4" w:space="0" w:color="auto"/>
              <w:left w:val="single" w:sz="4" w:space="0" w:color="auto"/>
              <w:bottom w:val="single" w:sz="4" w:space="0" w:color="auto"/>
              <w:right w:val="single" w:sz="4" w:space="0" w:color="auto"/>
            </w:tcBorders>
            <w:vAlign w:val="center"/>
          </w:tcPr>
          <w:p w:rsidR="004C11DE" w:rsidRPr="004419CE" w:rsidRDefault="004C11DE" w:rsidP="00073C0C">
            <w:pPr>
              <w:keepNext/>
              <w:spacing w:before="40" w:after="40" w:line="240" w:lineRule="exact"/>
              <w:jc w:val="left"/>
              <w:rPr>
                <w:rFonts w:eastAsia="Times New Roman"/>
                <w:b/>
                <w:bCs/>
                <w:sz w:val="20"/>
                <w:szCs w:val="26"/>
                <w:rtl/>
                <w:lang w:eastAsia="en-US" w:bidi="ar-EG"/>
              </w:rPr>
            </w:pPr>
            <w:r w:rsidRPr="004419CE">
              <w:rPr>
                <w:rFonts w:eastAsia="Times New Roman"/>
                <w:b/>
                <w:bCs/>
                <w:sz w:val="20"/>
                <w:szCs w:val="26"/>
                <w:lang w:eastAsia="en-US" w:bidi="ar-EG"/>
              </w:rPr>
              <w:t>2017</w:t>
            </w:r>
          </w:p>
        </w:tc>
      </w:tr>
      <w:tr w:rsidR="004C11DE" w:rsidRPr="004419CE" w:rsidTr="00C84BD2">
        <w:trPr>
          <w:jc w:val="center"/>
        </w:trPr>
        <w:tc>
          <w:tcPr>
            <w:tcW w:w="3969" w:type="dxa"/>
            <w:tcBorders>
              <w:top w:val="single" w:sz="4" w:space="0" w:color="auto"/>
              <w:left w:val="single" w:sz="4" w:space="0" w:color="auto"/>
              <w:bottom w:val="nil"/>
              <w:right w:val="single" w:sz="4" w:space="0" w:color="auto"/>
            </w:tcBorders>
            <w:noWrap/>
            <w:hideMark/>
          </w:tcPr>
          <w:p w:rsidR="004C11DE" w:rsidRPr="004419CE" w:rsidRDefault="004C11DE" w:rsidP="00073C0C">
            <w:pPr>
              <w:keepNext/>
              <w:spacing w:before="40" w:after="40" w:line="240" w:lineRule="exact"/>
              <w:jc w:val="left"/>
              <w:rPr>
                <w:rFonts w:eastAsia="Times New Roman"/>
                <w:sz w:val="20"/>
                <w:szCs w:val="26"/>
                <w:rtl/>
                <w:lang w:val="fr-FR" w:eastAsia="fr-FR" w:bidi="ar-EG"/>
              </w:rPr>
            </w:pPr>
            <w:r w:rsidRPr="004419CE">
              <w:rPr>
                <w:rFonts w:eastAsia="Times New Roman"/>
                <w:sz w:val="20"/>
                <w:szCs w:val="26"/>
                <w:rtl/>
                <w:lang w:val="fr-FR" w:eastAsia="fr-FR" w:bidi="ar-EG"/>
              </w:rPr>
              <w:t>نفقات المراجعة الخارجية للحسابات</w:t>
            </w:r>
          </w:p>
        </w:tc>
        <w:tc>
          <w:tcPr>
            <w:tcW w:w="1701" w:type="dxa"/>
            <w:tcBorders>
              <w:top w:val="single" w:sz="4" w:space="0" w:color="auto"/>
              <w:left w:val="single" w:sz="4" w:space="0" w:color="auto"/>
              <w:bottom w:val="nil"/>
              <w:right w:val="single" w:sz="4" w:space="0" w:color="auto"/>
            </w:tcBorders>
            <w:noWrap/>
          </w:tcPr>
          <w:p w:rsidR="004C11DE" w:rsidRPr="00865848" w:rsidRDefault="004C11DE" w:rsidP="00073C0C">
            <w:pPr>
              <w:keepNext/>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135</w:t>
            </w:r>
            <w:r>
              <w:rPr>
                <w:rFonts w:eastAsia="Times New Roman"/>
                <w:bCs/>
                <w:sz w:val="20"/>
                <w:szCs w:val="26"/>
                <w:lang w:val="fr-FR" w:eastAsia="en-US" w:bidi="ar-EG"/>
              </w:rPr>
              <w:t>  </w:t>
            </w:r>
          </w:p>
        </w:tc>
        <w:tc>
          <w:tcPr>
            <w:tcW w:w="1701" w:type="dxa"/>
            <w:tcBorders>
              <w:top w:val="single" w:sz="4" w:space="0" w:color="auto"/>
              <w:left w:val="single" w:sz="4" w:space="0" w:color="auto"/>
              <w:bottom w:val="nil"/>
              <w:right w:val="single" w:sz="4" w:space="0" w:color="auto"/>
            </w:tcBorders>
          </w:tcPr>
          <w:p w:rsidR="004C11DE" w:rsidRPr="004419CE" w:rsidRDefault="004C11DE" w:rsidP="00073C0C">
            <w:pPr>
              <w:keepNext/>
              <w:spacing w:before="40" w:after="40" w:line="24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93</w:t>
            </w:r>
            <w:r>
              <w:rPr>
                <w:rFonts w:eastAsia="Times New Roman"/>
                <w:bCs/>
                <w:sz w:val="20"/>
                <w:szCs w:val="26"/>
                <w:lang w:val="fr-FR" w:eastAsia="en-US" w:bidi="ar-EG"/>
              </w:rPr>
              <w:t>  </w:t>
            </w:r>
          </w:p>
        </w:tc>
      </w:tr>
      <w:tr w:rsidR="004C11DE" w:rsidRPr="004419CE" w:rsidTr="00C84BD2">
        <w:trPr>
          <w:jc w:val="center"/>
        </w:trPr>
        <w:tc>
          <w:tcPr>
            <w:tcW w:w="3969" w:type="dxa"/>
            <w:tcBorders>
              <w:top w:val="nil"/>
              <w:left w:val="single" w:sz="4" w:space="0" w:color="auto"/>
              <w:bottom w:val="nil"/>
              <w:right w:val="single" w:sz="4" w:space="0" w:color="auto"/>
            </w:tcBorders>
            <w:noWrap/>
            <w:hideMark/>
          </w:tcPr>
          <w:p w:rsidR="004C11DE" w:rsidRPr="004419CE" w:rsidRDefault="004C11DE" w:rsidP="00073C0C">
            <w:pPr>
              <w:keepNext/>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نفقات المشاركة في منظومة الأمم المتحدة</w:t>
            </w:r>
          </w:p>
        </w:tc>
        <w:tc>
          <w:tcPr>
            <w:tcW w:w="1701" w:type="dxa"/>
            <w:tcBorders>
              <w:top w:val="nil"/>
              <w:left w:val="single" w:sz="4" w:space="0" w:color="auto"/>
              <w:bottom w:val="nil"/>
              <w:right w:val="single" w:sz="4" w:space="0" w:color="auto"/>
            </w:tcBorders>
            <w:noWrap/>
          </w:tcPr>
          <w:p w:rsidR="004C11DE" w:rsidRPr="00865848" w:rsidRDefault="004C11DE" w:rsidP="00073C0C">
            <w:pPr>
              <w:keepNext/>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660</w:t>
            </w:r>
            <w:r>
              <w:rPr>
                <w:rFonts w:eastAsia="Times New Roman"/>
                <w:bCs/>
                <w:sz w:val="20"/>
                <w:szCs w:val="26"/>
                <w:lang w:val="fr-FR" w:eastAsia="en-US" w:bidi="ar-EG"/>
              </w:rPr>
              <w:t>  </w:t>
            </w:r>
          </w:p>
        </w:tc>
        <w:tc>
          <w:tcPr>
            <w:tcW w:w="1701" w:type="dxa"/>
            <w:tcBorders>
              <w:top w:val="nil"/>
              <w:left w:val="single" w:sz="4" w:space="0" w:color="auto"/>
              <w:bottom w:val="nil"/>
              <w:right w:val="single" w:sz="4" w:space="0" w:color="auto"/>
            </w:tcBorders>
          </w:tcPr>
          <w:p w:rsidR="004C11DE" w:rsidRPr="004419CE" w:rsidRDefault="004C11DE" w:rsidP="00073C0C">
            <w:pPr>
              <w:keepNext/>
              <w:spacing w:before="40" w:after="40" w:line="24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533</w:t>
            </w:r>
            <w:r>
              <w:rPr>
                <w:rFonts w:eastAsia="Times New Roman"/>
                <w:bCs/>
                <w:sz w:val="20"/>
                <w:szCs w:val="26"/>
                <w:lang w:val="fr-FR" w:eastAsia="en-US" w:bidi="ar-EG"/>
              </w:rPr>
              <w:t>  </w:t>
            </w:r>
          </w:p>
        </w:tc>
      </w:tr>
      <w:tr w:rsidR="004C11DE" w:rsidRPr="004419CE" w:rsidTr="00C84BD2">
        <w:trPr>
          <w:jc w:val="center"/>
        </w:trPr>
        <w:tc>
          <w:tcPr>
            <w:tcW w:w="3969" w:type="dxa"/>
            <w:tcBorders>
              <w:top w:val="nil"/>
              <w:left w:val="single" w:sz="4" w:space="0" w:color="auto"/>
              <w:bottom w:val="nil"/>
              <w:right w:val="single" w:sz="4" w:space="0" w:color="auto"/>
            </w:tcBorders>
            <w:noWrap/>
            <w:hideMark/>
          </w:tcPr>
          <w:p w:rsidR="004C11DE" w:rsidRPr="004419CE" w:rsidRDefault="004C11DE" w:rsidP="00073C0C">
            <w:pPr>
              <w:keepNext/>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التكاليف القانونية</w:t>
            </w:r>
          </w:p>
        </w:tc>
        <w:tc>
          <w:tcPr>
            <w:tcW w:w="1701" w:type="dxa"/>
            <w:tcBorders>
              <w:top w:val="nil"/>
              <w:left w:val="single" w:sz="4" w:space="0" w:color="auto"/>
              <w:bottom w:val="nil"/>
              <w:right w:val="single" w:sz="4" w:space="0" w:color="auto"/>
            </w:tcBorders>
            <w:noWrap/>
          </w:tcPr>
          <w:p w:rsidR="004C11DE" w:rsidRPr="00865848" w:rsidRDefault="004C11DE" w:rsidP="00073C0C">
            <w:pPr>
              <w:keepNext/>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3</w:t>
            </w:r>
            <w:r>
              <w:rPr>
                <w:rFonts w:eastAsia="Times New Roman"/>
                <w:bCs/>
                <w:sz w:val="20"/>
                <w:szCs w:val="26"/>
                <w:lang w:val="fr-FR" w:eastAsia="en-US" w:bidi="ar-EG"/>
              </w:rPr>
              <w:t> </w:t>
            </w:r>
            <w:r w:rsidRPr="00865848">
              <w:rPr>
                <w:rFonts w:eastAsia="Times New Roman"/>
                <w:bCs/>
                <w:sz w:val="20"/>
                <w:szCs w:val="26"/>
                <w:lang w:val="fr-FR" w:eastAsia="en-US" w:bidi="ar-EG"/>
              </w:rPr>
              <w:t>209</w:t>
            </w:r>
            <w:r>
              <w:rPr>
                <w:rFonts w:eastAsia="Times New Roman"/>
                <w:bCs/>
                <w:sz w:val="20"/>
                <w:szCs w:val="26"/>
                <w:lang w:val="fr-FR" w:eastAsia="en-US" w:bidi="ar-EG"/>
              </w:rPr>
              <w:t>  </w:t>
            </w:r>
          </w:p>
        </w:tc>
        <w:tc>
          <w:tcPr>
            <w:tcW w:w="1701" w:type="dxa"/>
            <w:tcBorders>
              <w:top w:val="nil"/>
              <w:left w:val="single" w:sz="4" w:space="0" w:color="auto"/>
              <w:bottom w:val="nil"/>
              <w:right w:val="single" w:sz="4" w:space="0" w:color="auto"/>
            </w:tcBorders>
          </w:tcPr>
          <w:p w:rsidR="004C11DE" w:rsidRPr="004419CE" w:rsidRDefault="004C11DE" w:rsidP="00073C0C">
            <w:pPr>
              <w:keepNext/>
              <w:spacing w:before="40" w:after="40" w:line="24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453</w:t>
            </w:r>
            <w:r>
              <w:rPr>
                <w:rFonts w:eastAsia="Times New Roman"/>
                <w:bCs/>
                <w:sz w:val="20"/>
                <w:szCs w:val="26"/>
                <w:lang w:val="fr-FR" w:eastAsia="en-US" w:bidi="ar-EG"/>
              </w:rPr>
              <w:t>  </w:t>
            </w:r>
          </w:p>
        </w:tc>
      </w:tr>
      <w:tr w:rsidR="004C11DE" w:rsidRPr="004419CE" w:rsidTr="00C84BD2">
        <w:trPr>
          <w:jc w:val="center"/>
        </w:trPr>
        <w:tc>
          <w:tcPr>
            <w:tcW w:w="3969" w:type="dxa"/>
            <w:tcBorders>
              <w:top w:val="nil"/>
              <w:left w:val="single" w:sz="4" w:space="0" w:color="auto"/>
              <w:bottom w:val="nil"/>
              <w:right w:val="single" w:sz="4" w:space="0" w:color="auto"/>
            </w:tcBorders>
            <w:noWrap/>
            <w:hideMark/>
          </w:tcPr>
          <w:p w:rsidR="004C11DE" w:rsidRPr="004419CE" w:rsidRDefault="004C11DE" w:rsidP="00073C0C">
            <w:pPr>
              <w:keepNext/>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تسوية الاحتياطيات والنفقات الأخرى</w:t>
            </w:r>
          </w:p>
        </w:tc>
        <w:tc>
          <w:tcPr>
            <w:tcW w:w="1701" w:type="dxa"/>
            <w:tcBorders>
              <w:top w:val="nil"/>
              <w:left w:val="single" w:sz="4" w:space="0" w:color="auto"/>
              <w:bottom w:val="nil"/>
              <w:right w:val="single" w:sz="4" w:space="0" w:color="auto"/>
            </w:tcBorders>
            <w:noWrap/>
          </w:tcPr>
          <w:p w:rsidR="004C11DE" w:rsidRPr="00865848" w:rsidRDefault="004C11DE" w:rsidP="00073C0C">
            <w:pPr>
              <w:keepNext/>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4</w:t>
            </w:r>
            <w:r>
              <w:rPr>
                <w:rFonts w:eastAsia="Times New Roman"/>
                <w:bCs/>
                <w:sz w:val="20"/>
                <w:szCs w:val="26"/>
                <w:lang w:val="fr-FR" w:eastAsia="en-US" w:bidi="ar-EG"/>
              </w:rPr>
              <w:t> </w:t>
            </w:r>
            <w:r w:rsidRPr="00865848">
              <w:rPr>
                <w:rFonts w:eastAsia="Times New Roman"/>
                <w:bCs/>
                <w:sz w:val="20"/>
                <w:szCs w:val="26"/>
                <w:lang w:val="fr-FR" w:eastAsia="en-US" w:bidi="ar-EG"/>
              </w:rPr>
              <w:t>072</w:t>
            </w:r>
            <w:r>
              <w:rPr>
                <w:rFonts w:eastAsia="Times New Roman"/>
                <w:bCs/>
                <w:sz w:val="20"/>
                <w:szCs w:val="26"/>
                <w:lang w:val="fr-FR" w:eastAsia="en-US" w:bidi="ar-EG"/>
              </w:rPr>
              <w:t>–</w:t>
            </w:r>
          </w:p>
        </w:tc>
        <w:tc>
          <w:tcPr>
            <w:tcW w:w="1701" w:type="dxa"/>
            <w:tcBorders>
              <w:top w:val="nil"/>
              <w:left w:val="single" w:sz="4" w:space="0" w:color="auto"/>
              <w:bottom w:val="nil"/>
              <w:right w:val="single" w:sz="4" w:space="0" w:color="auto"/>
            </w:tcBorders>
          </w:tcPr>
          <w:p w:rsidR="004C11DE" w:rsidRPr="004419CE" w:rsidRDefault="004C11DE" w:rsidP="00073C0C">
            <w:pPr>
              <w:keepNext/>
              <w:spacing w:before="40" w:after="40" w:line="240" w:lineRule="exact"/>
              <w:jc w:val="left"/>
              <w:rPr>
                <w:rFonts w:eastAsia="Times New Roman"/>
                <w:bCs/>
                <w:sz w:val="20"/>
                <w:szCs w:val="26"/>
                <w:lang w:val="fr-FR" w:eastAsia="en-US" w:bidi="ar-EG"/>
              </w:rPr>
            </w:pPr>
            <w:r w:rsidRPr="004419CE">
              <w:rPr>
                <w:rFonts w:eastAsia="Times New Roman"/>
                <w:bCs/>
                <w:sz w:val="20"/>
                <w:szCs w:val="26"/>
                <w:lang w:val="fr-FR" w:eastAsia="en-US" w:bidi="ar-EG"/>
              </w:rPr>
              <w:t>6 577</w:t>
            </w:r>
            <w:r>
              <w:rPr>
                <w:rFonts w:eastAsia="Times New Roman"/>
                <w:bCs/>
                <w:sz w:val="20"/>
                <w:szCs w:val="26"/>
                <w:lang w:val="fr-FR" w:eastAsia="en-US" w:bidi="ar-EG"/>
              </w:rPr>
              <w:t>  </w:t>
            </w:r>
          </w:p>
        </w:tc>
      </w:tr>
      <w:tr w:rsidR="004C11DE" w:rsidRPr="004419CE" w:rsidTr="00C84BD2">
        <w:trPr>
          <w:jc w:val="center"/>
        </w:trPr>
        <w:tc>
          <w:tcPr>
            <w:tcW w:w="3969" w:type="dxa"/>
            <w:tcBorders>
              <w:top w:val="nil"/>
              <w:left w:val="single" w:sz="4" w:space="0" w:color="auto"/>
              <w:bottom w:val="nil"/>
              <w:right w:val="single" w:sz="4" w:space="0" w:color="auto"/>
            </w:tcBorders>
            <w:noWrap/>
          </w:tcPr>
          <w:p w:rsidR="004C11DE" w:rsidRPr="004419CE" w:rsidRDefault="004C11DE" w:rsidP="00073C0C">
            <w:pPr>
              <w:keepNext/>
              <w:spacing w:before="40" w:after="40" w:line="240" w:lineRule="exact"/>
              <w:jc w:val="left"/>
              <w:rPr>
                <w:rFonts w:eastAsia="Times New Roman"/>
                <w:sz w:val="20"/>
                <w:szCs w:val="26"/>
                <w:rtl/>
                <w:lang w:val="fr-FR" w:eastAsia="fr-FR" w:bidi="ar-EG"/>
              </w:rPr>
            </w:pPr>
          </w:p>
        </w:tc>
        <w:tc>
          <w:tcPr>
            <w:tcW w:w="1701" w:type="dxa"/>
            <w:tcBorders>
              <w:top w:val="nil"/>
              <w:left w:val="single" w:sz="4" w:space="0" w:color="auto"/>
              <w:bottom w:val="nil"/>
              <w:right w:val="single" w:sz="4" w:space="0" w:color="auto"/>
            </w:tcBorders>
            <w:noWrap/>
          </w:tcPr>
          <w:p w:rsidR="004C11DE" w:rsidRPr="00865848" w:rsidRDefault="004C11DE" w:rsidP="00073C0C">
            <w:pPr>
              <w:keepNext/>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 xml:space="preserve"> </w:t>
            </w:r>
          </w:p>
        </w:tc>
        <w:tc>
          <w:tcPr>
            <w:tcW w:w="1701" w:type="dxa"/>
            <w:tcBorders>
              <w:top w:val="nil"/>
              <w:left w:val="single" w:sz="4" w:space="0" w:color="auto"/>
              <w:bottom w:val="nil"/>
              <w:right w:val="single" w:sz="4" w:space="0" w:color="auto"/>
            </w:tcBorders>
          </w:tcPr>
          <w:p w:rsidR="004C11DE" w:rsidRPr="004419CE" w:rsidRDefault="004C11DE" w:rsidP="00073C0C">
            <w:pPr>
              <w:keepNext/>
              <w:spacing w:before="40" w:after="40" w:line="240" w:lineRule="exact"/>
              <w:jc w:val="left"/>
              <w:rPr>
                <w:rFonts w:eastAsia="Times New Roman"/>
                <w:bCs/>
                <w:sz w:val="20"/>
                <w:szCs w:val="26"/>
                <w:lang w:val="fr-FR" w:eastAsia="en-US" w:bidi="ar-EG"/>
              </w:rPr>
            </w:pPr>
          </w:p>
        </w:tc>
      </w:tr>
      <w:tr w:rsidR="004C11DE" w:rsidRPr="004419CE" w:rsidTr="00C84BD2">
        <w:trPr>
          <w:jc w:val="center"/>
        </w:trPr>
        <w:tc>
          <w:tcPr>
            <w:tcW w:w="3969" w:type="dxa"/>
            <w:tcBorders>
              <w:top w:val="single" w:sz="4" w:space="0" w:color="auto"/>
              <w:left w:val="single" w:sz="4" w:space="0" w:color="auto"/>
              <w:bottom w:val="single" w:sz="4" w:space="0" w:color="auto"/>
              <w:right w:val="single" w:sz="4" w:space="0" w:color="auto"/>
            </w:tcBorders>
            <w:noWrap/>
            <w:hideMark/>
          </w:tcPr>
          <w:p w:rsidR="004C11DE" w:rsidRPr="004419CE" w:rsidRDefault="004C11DE" w:rsidP="00073C0C">
            <w:pPr>
              <w:spacing w:before="40" w:after="40" w:line="240" w:lineRule="exact"/>
              <w:jc w:val="left"/>
              <w:rPr>
                <w:rFonts w:eastAsia="Times New Roman"/>
                <w:b/>
                <w:bCs/>
                <w:sz w:val="20"/>
                <w:szCs w:val="26"/>
                <w:lang w:val="fr-FR" w:eastAsia="fr-FR" w:bidi="ar-EG"/>
              </w:rPr>
            </w:pPr>
            <w:r w:rsidRPr="004419CE">
              <w:rPr>
                <w:rFonts w:eastAsia="Times New Roman"/>
                <w:b/>
                <w:bCs/>
                <w:sz w:val="20"/>
                <w:szCs w:val="26"/>
                <w:rtl/>
                <w:lang w:val="fr-FR" w:eastAsia="fr-FR" w:bidi="ar-EG"/>
              </w:rPr>
              <w:t>النفقات الأخرى</w:t>
            </w:r>
          </w:p>
        </w:tc>
        <w:tc>
          <w:tcPr>
            <w:tcW w:w="1701" w:type="dxa"/>
            <w:tcBorders>
              <w:top w:val="single" w:sz="4" w:space="0" w:color="auto"/>
              <w:left w:val="single" w:sz="4" w:space="0" w:color="auto"/>
              <w:bottom w:val="single" w:sz="4" w:space="0" w:color="auto"/>
              <w:right w:val="single" w:sz="4" w:space="0" w:color="auto"/>
            </w:tcBorders>
            <w:noWrap/>
          </w:tcPr>
          <w:p w:rsidR="004C11DE" w:rsidRPr="00D10C88" w:rsidRDefault="004C11DE" w:rsidP="00073C0C">
            <w:pPr>
              <w:spacing w:before="40" w:after="40" w:line="240" w:lineRule="exact"/>
              <w:jc w:val="left"/>
              <w:rPr>
                <w:rFonts w:eastAsia="Times New Roman"/>
                <w:b/>
                <w:sz w:val="20"/>
                <w:szCs w:val="26"/>
                <w:lang w:val="fr-FR" w:eastAsia="en-US" w:bidi="ar-EG"/>
              </w:rPr>
            </w:pPr>
            <w:r w:rsidRPr="00D10C88">
              <w:rPr>
                <w:rFonts w:eastAsia="Times New Roman"/>
                <w:b/>
                <w:sz w:val="20"/>
                <w:szCs w:val="26"/>
                <w:lang w:val="fr-FR" w:eastAsia="en-US" w:bidi="ar-EG"/>
              </w:rPr>
              <w:t>67–</w:t>
            </w:r>
          </w:p>
        </w:tc>
        <w:tc>
          <w:tcPr>
            <w:tcW w:w="1701" w:type="dxa"/>
            <w:tcBorders>
              <w:top w:val="single" w:sz="4" w:space="0" w:color="auto"/>
              <w:left w:val="single" w:sz="4" w:space="0" w:color="auto"/>
              <w:bottom w:val="single" w:sz="4" w:space="0" w:color="auto"/>
              <w:right w:val="single" w:sz="4" w:space="0" w:color="auto"/>
            </w:tcBorders>
          </w:tcPr>
          <w:p w:rsidR="004C11DE" w:rsidRPr="004419CE" w:rsidRDefault="004C11DE" w:rsidP="00073C0C">
            <w:pPr>
              <w:spacing w:before="40" w:after="40" w:line="240" w:lineRule="exact"/>
              <w:jc w:val="left"/>
              <w:rPr>
                <w:rFonts w:eastAsia="Times New Roman"/>
                <w:b/>
                <w:sz w:val="20"/>
                <w:szCs w:val="26"/>
                <w:lang w:val="fr-FR" w:eastAsia="en-US" w:bidi="ar-EG"/>
              </w:rPr>
            </w:pPr>
            <w:r w:rsidRPr="004419CE">
              <w:rPr>
                <w:rFonts w:eastAsia="Times New Roman"/>
                <w:b/>
                <w:sz w:val="20"/>
                <w:szCs w:val="26"/>
                <w:lang w:val="fr-FR" w:eastAsia="en-US" w:bidi="ar-EG"/>
              </w:rPr>
              <w:t>7 656</w:t>
            </w:r>
            <w:r>
              <w:rPr>
                <w:rFonts w:eastAsia="Times New Roman"/>
                <w:bCs/>
                <w:sz w:val="20"/>
                <w:szCs w:val="26"/>
                <w:lang w:val="fr-FR" w:eastAsia="en-US" w:bidi="ar-EG"/>
              </w:rPr>
              <w:t>  </w:t>
            </w:r>
          </w:p>
        </w:tc>
      </w:tr>
    </w:tbl>
    <w:p w:rsidR="004C11DE" w:rsidRPr="004419CE" w:rsidRDefault="004C11DE" w:rsidP="005054D9">
      <w:pPr>
        <w:spacing w:before="240"/>
        <w:rPr>
          <w:lang w:bidi="ar-EG"/>
        </w:rPr>
      </w:pPr>
      <w:r w:rsidRPr="004419CE">
        <w:rPr>
          <w:rtl/>
          <w:lang w:bidi="ar-EG"/>
        </w:rPr>
        <w:t>ترتبط هذه النفقات بالمراجعة الخارجية السنوية الإلزامية لدفاتر حسابات الاتحاد التي يقوم بها ديوان الحسابات في إيطاليا، وكذلك بمشاركة الاتحاد في اللجان والخدمات المشتركة بين مؤسسات منظومة الأمم المتحدة، مثل وحدة التفتيش المشتركة واللجنة الإدارية الرفيعة المستوى للأمم المتحدة والمكتب المعني بتكنولوجيا المعلومات والاتصالات.</w:t>
      </w:r>
    </w:p>
    <w:p w:rsidR="004C11DE" w:rsidRPr="00F47BF2" w:rsidRDefault="004C11DE" w:rsidP="005054D9">
      <w:pPr>
        <w:rPr>
          <w:rtl/>
        </w:rPr>
      </w:pPr>
      <w:r w:rsidRPr="004419CE">
        <w:rPr>
          <w:rtl/>
          <w:lang w:bidi="ar-EG"/>
        </w:rPr>
        <w:t>وتتضمن النفقات القانونية التكاليف المقدرة بشأن حصيلة القضايا القانونية المفتوحة وكذلك التكلفة الوسطية للنفقات الإدارية فيما يتعلق بكل حالة مرفوعة إلى المحكمة.</w:t>
      </w:r>
      <w:r>
        <w:rPr>
          <w:rFonts w:hint="cs"/>
          <w:rtl/>
          <w:lang w:bidi="ar-EG"/>
        </w:rPr>
        <w:t xml:space="preserve"> ويعود ارتفاع مستوى النفقات القانونية إلى اعتماد مخصص في </w:t>
      </w:r>
      <w:r>
        <w:rPr>
          <w:lang w:bidi="ar-EG"/>
        </w:rPr>
        <w:t>2018</w:t>
      </w:r>
      <w:r>
        <w:rPr>
          <w:rFonts w:hint="cs"/>
          <w:rtl/>
        </w:rPr>
        <w:t xml:space="preserve"> يتعلق بخفض الأجور وما ترتب عليه من إجراءات قانونية اتخذها</w:t>
      </w:r>
      <w:r w:rsidRPr="00EB4CE6">
        <w:rPr>
          <w:rtl/>
        </w:rPr>
        <w:t xml:space="preserve"> الموظف</w:t>
      </w:r>
      <w:r>
        <w:rPr>
          <w:rFonts w:hint="cs"/>
          <w:rtl/>
        </w:rPr>
        <w:t>و</w:t>
      </w:r>
      <w:r w:rsidRPr="00EB4CE6">
        <w:rPr>
          <w:rtl/>
        </w:rPr>
        <w:t>ن في منظمة العمل الدولية</w:t>
      </w:r>
      <w:r>
        <w:rPr>
          <w:rFonts w:hint="cs"/>
          <w:rtl/>
        </w:rPr>
        <w:t>.</w:t>
      </w:r>
    </w:p>
    <w:p w:rsidR="004C11DE" w:rsidRPr="004419CE" w:rsidRDefault="004C11DE" w:rsidP="005054D9">
      <w:pPr>
        <w:rPr>
          <w:rtl/>
          <w:lang w:bidi="ar-EG"/>
        </w:rPr>
      </w:pPr>
      <w:r w:rsidRPr="004419CE">
        <w:rPr>
          <w:rFonts w:hint="cs"/>
          <w:rtl/>
          <w:lang w:bidi="ar-EG"/>
        </w:rPr>
        <w:t>ونشأ</w:t>
      </w:r>
      <w:r w:rsidRPr="004419CE">
        <w:rPr>
          <w:rtl/>
          <w:lang w:bidi="ar-EG"/>
        </w:rPr>
        <w:t xml:space="preserve"> بند "تسوية الاحتياطيات والنفقات الأخرى" بالدرجة الأولى عن تصفية الاحتياطي المخصص للمستحقات الهالكة</w:t>
      </w:r>
      <w:r w:rsidRPr="004419CE">
        <w:rPr>
          <w:rFonts w:hint="cs"/>
          <w:rtl/>
          <w:lang w:bidi="ar-EG"/>
        </w:rPr>
        <w:t xml:space="preserve"> بل وأيضاً </w:t>
      </w:r>
      <w:r>
        <w:rPr>
          <w:rFonts w:hint="cs"/>
          <w:rtl/>
          <w:lang w:bidi="ar-EG"/>
        </w:rPr>
        <w:t>عن</w:t>
      </w:r>
      <w:r w:rsidRPr="004419CE">
        <w:rPr>
          <w:rFonts w:hint="cs"/>
          <w:rtl/>
          <w:lang w:bidi="ar-EG"/>
        </w:rPr>
        <w:t xml:space="preserve"> استخدام أحكام المقرر </w:t>
      </w:r>
      <w:r w:rsidRPr="004419CE">
        <w:rPr>
          <w:lang w:bidi="ar-EG"/>
        </w:rPr>
        <w:t>602</w:t>
      </w:r>
      <w:r w:rsidRPr="004419CE">
        <w:rPr>
          <w:rFonts w:hint="cs"/>
          <w:rtl/>
          <w:lang w:bidi="ar-EG"/>
        </w:rPr>
        <w:t xml:space="preserve"> لإلغاء الفوائد على الديون غير القابلة للاسترداد. </w:t>
      </w:r>
      <w:r>
        <w:rPr>
          <w:rFonts w:hint="cs"/>
          <w:rtl/>
          <w:lang w:bidi="ar-EG"/>
        </w:rPr>
        <w:t xml:space="preserve">ونظراً إلى تحصيل فعلي للديون، انخفضت الاحتياطات إلى حد كبير </w:t>
      </w:r>
      <w:r w:rsidRPr="004419CE">
        <w:rPr>
          <w:rFonts w:hint="cs"/>
          <w:rtl/>
          <w:lang w:bidi="ar-EG"/>
        </w:rPr>
        <w:t xml:space="preserve">في </w:t>
      </w:r>
      <w:r>
        <w:rPr>
          <w:lang w:bidi="ar-EG"/>
        </w:rPr>
        <w:t>2018</w:t>
      </w:r>
      <w:r w:rsidRPr="004419CE">
        <w:rPr>
          <w:rFonts w:hint="cs"/>
          <w:rtl/>
          <w:lang w:bidi="ar-EG"/>
        </w:rPr>
        <w:t>.</w:t>
      </w:r>
    </w:p>
    <w:p w:rsidR="004C11DE" w:rsidRPr="004419CE" w:rsidRDefault="004C11DE" w:rsidP="00073C0C">
      <w:pPr>
        <w:pStyle w:val="Headingb1"/>
        <w:spacing w:after="120"/>
        <w:rPr>
          <w:rtl/>
        </w:rPr>
      </w:pPr>
      <w:bookmarkStart w:id="792" w:name="_Toc452156660"/>
      <w:r w:rsidRPr="004419CE">
        <w:rPr>
          <w:rtl/>
        </w:rPr>
        <w:t>النفقات المالية</w:t>
      </w:r>
      <w:bookmarkEnd w:id="792"/>
    </w:p>
    <w:tbl>
      <w:tblPr>
        <w:bidiVisual/>
        <w:tblW w:w="5000" w:type="pct"/>
        <w:jc w:val="center"/>
        <w:tblLayout w:type="fixed"/>
        <w:tblLook w:val="04A0" w:firstRow="1" w:lastRow="0" w:firstColumn="1" w:lastColumn="0" w:noHBand="0" w:noVBand="1"/>
      </w:tblPr>
      <w:tblGrid>
        <w:gridCol w:w="4815"/>
        <w:gridCol w:w="2407"/>
        <w:gridCol w:w="2407"/>
      </w:tblGrid>
      <w:tr w:rsidR="004C11DE" w:rsidRPr="004419CE" w:rsidTr="00C84BD2">
        <w:trPr>
          <w:jc w:val="center"/>
        </w:trPr>
        <w:tc>
          <w:tcPr>
            <w:tcW w:w="4815" w:type="dxa"/>
            <w:tcBorders>
              <w:top w:val="single" w:sz="4" w:space="0" w:color="auto"/>
              <w:left w:val="single" w:sz="4" w:space="0" w:color="auto"/>
              <w:bottom w:val="single" w:sz="4" w:space="0" w:color="auto"/>
              <w:right w:val="single" w:sz="4" w:space="0" w:color="auto"/>
            </w:tcBorders>
            <w:noWrap/>
            <w:vAlign w:val="center"/>
            <w:hideMark/>
          </w:tcPr>
          <w:p w:rsidR="004C11DE" w:rsidRPr="004419CE" w:rsidRDefault="004C11DE" w:rsidP="00073C0C">
            <w:pPr>
              <w:keepNext/>
              <w:spacing w:before="40" w:after="40" w:line="240" w:lineRule="exact"/>
              <w:rPr>
                <w:rFonts w:eastAsia="Times New Roman"/>
                <w:b/>
                <w:bCs/>
                <w:sz w:val="20"/>
                <w:szCs w:val="26"/>
                <w:rtl/>
                <w:lang w:eastAsia="en-US" w:bidi="ar-EG"/>
              </w:rPr>
            </w:pPr>
            <w:r w:rsidRPr="004419CE">
              <w:rPr>
                <w:rFonts w:eastAsia="Times New Roman"/>
                <w:b/>
                <w:bCs/>
                <w:sz w:val="20"/>
                <w:szCs w:val="26"/>
                <w:rtl/>
                <w:lang w:eastAsia="fr-FR" w:bidi="ar-EG"/>
              </w:rPr>
              <w:t>بآلاف الفرنكات السويسرية</w:t>
            </w:r>
          </w:p>
        </w:tc>
        <w:tc>
          <w:tcPr>
            <w:tcW w:w="2407" w:type="dxa"/>
            <w:tcBorders>
              <w:top w:val="single" w:sz="4" w:space="0" w:color="auto"/>
              <w:left w:val="single" w:sz="4" w:space="0" w:color="auto"/>
              <w:bottom w:val="single" w:sz="4" w:space="0" w:color="auto"/>
              <w:right w:val="single" w:sz="4" w:space="0" w:color="auto"/>
            </w:tcBorders>
          </w:tcPr>
          <w:p w:rsidR="004C11DE" w:rsidRPr="00865848" w:rsidRDefault="004C11DE" w:rsidP="00073C0C">
            <w:pPr>
              <w:spacing w:before="40" w:after="40" w:line="240" w:lineRule="exact"/>
              <w:jc w:val="left"/>
              <w:rPr>
                <w:rFonts w:eastAsia="Times New Roman"/>
                <w:b/>
                <w:sz w:val="20"/>
                <w:szCs w:val="26"/>
                <w:lang w:val="fr-FR" w:eastAsia="en-US" w:bidi="ar-EG"/>
              </w:rPr>
            </w:pPr>
            <w:r w:rsidRPr="00865848">
              <w:rPr>
                <w:rFonts w:eastAsia="Times New Roman"/>
                <w:b/>
                <w:sz w:val="20"/>
                <w:szCs w:val="26"/>
                <w:lang w:val="fr-FR" w:eastAsia="en-US" w:bidi="ar-EG"/>
              </w:rPr>
              <w:t>2018</w:t>
            </w:r>
          </w:p>
        </w:tc>
        <w:tc>
          <w:tcPr>
            <w:tcW w:w="2407" w:type="dxa"/>
            <w:tcBorders>
              <w:top w:val="single" w:sz="4" w:space="0" w:color="auto"/>
              <w:left w:val="single" w:sz="4" w:space="0" w:color="auto"/>
              <w:bottom w:val="single" w:sz="4" w:space="0" w:color="auto"/>
              <w:right w:val="single" w:sz="4" w:space="0" w:color="auto"/>
            </w:tcBorders>
            <w:vAlign w:val="center"/>
          </w:tcPr>
          <w:p w:rsidR="004C11DE" w:rsidRPr="004419CE" w:rsidRDefault="004C11DE" w:rsidP="00073C0C">
            <w:pPr>
              <w:keepNext/>
              <w:spacing w:before="40" w:after="40" w:line="240" w:lineRule="exact"/>
              <w:jc w:val="left"/>
              <w:rPr>
                <w:rFonts w:eastAsia="Times New Roman"/>
                <w:b/>
                <w:bCs/>
                <w:sz w:val="20"/>
                <w:szCs w:val="26"/>
                <w:lang w:eastAsia="en-US" w:bidi="ar-EG"/>
              </w:rPr>
            </w:pPr>
            <w:r w:rsidRPr="004419CE">
              <w:rPr>
                <w:rFonts w:eastAsia="Times New Roman"/>
                <w:b/>
                <w:bCs/>
                <w:sz w:val="20"/>
                <w:szCs w:val="26"/>
                <w:lang w:eastAsia="en-US" w:bidi="ar-EG"/>
              </w:rPr>
              <w:t>2017</w:t>
            </w:r>
          </w:p>
        </w:tc>
      </w:tr>
      <w:tr w:rsidR="004C11DE" w:rsidRPr="004419CE" w:rsidTr="00C84BD2">
        <w:trPr>
          <w:jc w:val="center"/>
        </w:trPr>
        <w:tc>
          <w:tcPr>
            <w:tcW w:w="4815" w:type="dxa"/>
            <w:tcBorders>
              <w:top w:val="single" w:sz="4" w:space="0" w:color="auto"/>
              <w:left w:val="single" w:sz="4" w:space="0" w:color="auto"/>
              <w:right w:val="single" w:sz="4" w:space="0" w:color="auto"/>
            </w:tcBorders>
            <w:noWrap/>
          </w:tcPr>
          <w:p w:rsidR="004C11DE" w:rsidRPr="004419CE" w:rsidRDefault="004C11DE" w:rsidP="00073C0C">
            <w:pPr>
              <w:spacing w:before="40" w:after="40" w:line="240" w:lineRule="exact"/>
              <w:jc w:val="left"/>
              <w:rPr>
                <w:rFonts w:eastAsia="Times New Roman"/>
                <w:sz w:val="20"/>
                <w:szCs w:val="26"/>
                <w:rtl/>
                <w:lang w:val="fr-FR" w:eastAsia="fr-FR" w:bidi="ar-EG"/>
              </w:rPr>
            </w:pPr>
          </w:p>
        </w:tc>
        <w:tc>
          <w:tcPr>
            <w:tcW w:w="2407" w:type="dxa"/>
            <w:tcBorders>
              <w:top w:val="single" w:sz="4" w:space="0" w:color="auto"/>
              <w:left w:val="single" w:sz="4" w:space="0" w:color="auto"/>
              <w:right w:val="single" w:sz="4" w:space="0" w:color="auto"/>
            </w:tcBorders>
            <w:noWrap/>
          </w:tcPr>
          <w:p w:rsidR="004C11DE" w:rsidRPr="00865848" w:rsidRDefault="004C11DE" w:rsidP="00073C0C">
            <w:pPr>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 xml:space="preserve"> </w:t>
            </w:r>
          </w:p>
        </w:tc>
        <w:tc>
          <w:tcPr>
            <w:tcW w:w="2407" w:type="dxa"/>
            <w:tcBorders>
              <w:top w:val="single" w:sz="4" w:space="0" w:color="auto"/>
              <w:left w:val="single" w:sz="4" w:space="0" w:color="auto"/>
              <w:right w:val="single" w:sz="4" w:space="0" w:color="auto"/>
            </w:tcBorders>
          </w:tcPr>
          <w:p w:rsidR="004C11DE" w:rsidRPr="004419CE" w:rsidRDefault="004C11DE" w:rsidP="00073C0C">
            <w:pPr>
              <w:spacing w:before="40" w:after="40" w:line="240" w:lineRule="exact"/>
              <w:jc w:val="left"/>
              <w:rPr>
                <w:rFonts w:eastAsia="Times New Roman"/>
                <w:bCs/>
                <w:sz w:val="20"/>
                <w:szCs w:val="26"/>
                <w:lang w:val="fr-FR" w:eastAsia="en-US" w:bidi="ar-EG"/>
              </w:rPr>
            </w:pPr>
          </w:p>
        </w:tc>
      </w:tr>
      <w:tr w:rsidR="004C11DE" w:rsidRPr="004419CE" w:rsidTr="00C84BD2">
        <w:trPr>
          <w:jc w:val="center"/>
        </w:trPr>
        <w:tc>
          <w:tcPr>
            <w:tcW w:w="4815" w:type="dxa"/>
            <w:tcBorders>
              <w:left w:val="single" w:sz="4" w:space="0" w:color="auto"/>
              <w:bottom w:val="nil"/>
              <w:right w:val="single" w:sz="4" w:space="0" w:color="auto"/>
            </w:tcBorders>
            <w:noWrap/>
            <w:hideMark/>
          </w:tcPr>
          <w:p w:rsidR="004C11DE" w:rsidRPr="004419CE" w:rsidRDefault="004C11DE" w:rsidP="00073C0C">
            <w:pPr>
              <w:spacing w:before="40" w:after="40" w:line="240" w:lineRule="exact"/>
              <w:jc w:val="left"/>
              <w:rPr>
                <w:rFonts w:eastAsia="Times New Roman"/>
                <w:sz w:val="20"/>
                <w:szCs w:val="26"/>
                <w:rtl/>
                <w:lang w:val="fr-FR" w:eastAsia="fr-FR" w:bidi="ar-EG"/>
              </w:rPr>
            </w:pPr>
            <w:r w:rsidRPr="004419CE">
              <w:rPr>
                <w:rFonts w:eastAsia="Times New Roman"/>
                <w:sz w:val="20"/>
                <w:szCs w:val="26"/>
                <w:rtl/>
                <w:lang w:val="fr-FR" w:eastAsia="fr-FR" w:bidi="ar-EG"/>
              </w:rPr>
              <w:t>نفقات مصرفية</w:t>
            </w:r>
          </w:p>
        </w:tc>
        <w:tc>
          <w:tcPr>
            <w:tcW w:w="2407" w:type="dxa"/>
            <w:tcBorders>
              <w:left w:val="single" w:sz="4" w:space="0" w:color="auto"/>
              <w:bottom w:val="nil"/>
              <w:right w:val="single" w:sz="4" w:space="0" w:color="auto"/>
            </w:tcBorders>
            <w:noWrap/>
          </w:tcPr>
          <w:p w:rsidR="004C11DE" w:rsidRPr="00865848" w:rsidRDefault="004C11DE" w:rsidP="00073C0C">
            <w:pPr>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207</w:t>
            </w:r>
          </w:p>
        </w:tc>
        <w:tc>
          <w:tcPr>
            <w:tcW w:w="2407" w:type="dxa"/>
            <w:tcBorders>
              <w:left w:val="single" w:sz="4" w:space="0" w:color="auto"/>
              <w:bottom w:val="nil"/>
              <w:right w:val="single" w:sz="4" w:space="0" w:color="auto"/>
            </w:tcBorders>
          </w:tcPr>
          <w:p w:rsidR="004C11DE" w:rsidRPr="004419CE" w:rsidRDefault="004C11DE" w:rsidP="00073C0C">
            <w:pPr>
              <w:spacing w:before="40" w:after="40" w:line="24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228</w:t>
            </w:r>
          </w:p>
        </w:tc>
      </w:tr>
      <w:tr w:rsidR="004C11DE" w:rsidRPr="004419CE" w:rsidTr="00C84BD2">
        <w:trPr>
          <w:jc w:val="center"/>
        </w:trPr>
        <w:tc>
          <w:tcPr>
            <w:tcW w:w="4815" w:type="dxa"/>
            <w:tcBorders>
              <w:top w:val="nil"/>
              <w:left w:val="single" w:sz="4" w:space="0" w:color="auto"/>
              <w:bottom w:val="nil"/>
              <w:right w:val="single" w:sz="4" w:space="0" w:color="auto"/>
            </w:tcBorders>
            <w:noWrap/>
            <w:hideMark/>
          </w:tcPr>
          <w:p w:rsidR="004C11DE" w:rsidRPr="004419CE" w:rsidRDefault="004C11DE" w:rsidP="00073C0C">
            <w:pPr>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خسائر محققة في سعر الصرف</w:t>
            </w:r>
          </w:p>
        </w:tc>
        <w:tc>
          <w:tcPr>
            <w:tcW w:w="2407" w:type="dxa"/>
            <w:tcBorders>
              <w:top w:val="nil"/>
              <w:left w:val="single" w:sz="4" w:space="0" w:color="auto"/>
              <w:bottom w:val="nil"/>
              <w:right w:val="single" w:sz="4" w:space="0" w:color="auto"/>
            </w:tcBorders>
            <w:noWrap/>
          </w:tcPr>
          <w:p w:rsidR="004C11DE" w:rsidRPr="00865848" w:rsidRDefault="004C11DE" w:rsidP="00073C0C">
            <w:pPr>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84</w:t>
            </w:r>
          </w:p>
        </w:tc>
        <w:tc>
          <w:tcPr>
            <w:tcW w:w="2407" w:type="dxa"/>
            <w:tcBorders>
              <w:top w:val="nil"/>
              <w:left w:val="single" w:sz="4" w:space="0" w:color="auto"/>
              <w:bottom w:val="nil"/>
              <w:right w:val="single" w:sz="4" w:space="0" w:color="auto"/>
            </w:tcBorders>
          </w:tcPr>
          <w:p w:rsidR="004C11DE" w:rsidRPr="004419CE" w:rsidRDefault="004C11DE" w:rsidP="00073C0C">
            <w:pPr>
              <w:spacing w:before="40" w:after="40" w:line="240" w:lineRule="exact"/>
              <w:jc w:val="left"/>
              <w:rPr>
                <w:rFonts w:eastAsia="Times New Roman"/>
                <w:bCs/>
                <w:sz w:val="20"/>
                <w:szCs w:val="26"/>
                <w:lang w:val="fr-FR" w:eastAsia="en-US" w:bidi="ar-EG"/>
              </w:rPr>
            </w:pPr>
            <w:r>
              <w:rPr>
                <w:rFonts w:eastAsia="Times New Roman"/>
                <w:bCs/>
                <w:sz w:val="20"/>
                <w:szCs w:val="26"/>
                <w:lang w:val="fr-FR" w:eastAsia="en-US" w:bidi="ar-EG"/>
              </w:rPr>
              <w:t>268</w:t>
            </w:r>
          </w:p>
        </w:tc>
      </w:tr>
      <w:tr w:rsidR="004C11DE" w:rsidRPr="004419CE" w:rsidTr="00C84BD2">
        <w:trPr>
          <w:jc w:val="center"/>
        </w:trPr>
        <w:tc>
          <w:tcPr>
            <w:tcW w:w="4815" w:type="dxa"/>
            <w:tcBorders>
              <w:top w:val="nil"/>
              <w:left w:val="single" w:sz="4" w:space="0" w:color="auto"/>
              <w:bottom w:val="nil"/>
              <w:right w:val="single" w:sz="4" w:space="0" w:color="auto"/>
            </w:tcBorders>
            <w:noWrap/>
            <w:hideMark/>
          </w:tcPr>
          <w:p w:rsidR="004C11DE" w:rsidRPr="004419CE" w:rsidRDefault="004C11DE" w:rsidP="00073C0C">
            <w:pPr>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خسائر غير محققة في سعر الصرف</w:t>
            </w:r>
          </w:p>
        </w:tc>
        <w:tc>
          <w:tcPr>
            <w:tcW w:w="2407" w:type="dxa"/>
            <w:tcBorders>
              <w:top w:val="nil"/>
              <w:left w:val="single" w:sz="4" w:space="0" w:color="auto"/>
              <w:bottom w:val="nil"/>
              <w:right w:val="single" w:sz="4" w:space="0" w:color="auto"/>
            </w:tcBorders>
            <w:noWrap/>
          </w:tcPr>
          <w:p w:rsidR="004C11DE" w:rsidRPr="00865848" w:rsidRDefault="004C11DE" w:rsidP="00073C0C">
            <w:pPr>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329</w:t>
            </w:r>
          </w:p>
        </w:tc>
        <w:tc>
          <w:tcPr>
            <w:tcW w:w="2407" w:type="dxa"/>
            <w:tcBorders>
              <w:top w:val="nil"/>
              <w:left w:val="single" w:sz="4" w:space="0" w:color="auto"/>
              <w:bottom w:val="nil"/>
              <w:right w:val="single" w:sz="4" w:space="0" w:color="auto"/>
            </w:tcBorders>
          </w:tcPr>
          <w:p w:rsidR="004C11DE" w:rsidRPr="004419CE" w:rsidRDefault="004C11DE" w:rsidP="00073C0C">
            <w:pPr>
              <w:spacing w:before="40" w:after="40" w:line="240" w:lineRule="exact"/>
              <w:jc w:val="left"/>
              <w:rPr>
                <w:rFonts w:eastAsia="Times New Roman"/>
                <w:bCs/>
                <w:sz w:val="20"/>
                <w:szCs w:val="26"/>
                <w:lang w:val="fr-FR" w:eastAsia="en-US" w:bidi="ar-EG"/>
              </w:rPr>
            </w:pPr>
            <w:r>
              <w:rPr>
                <w:rFonts w:eastAsia="Times New Roman"/>
                <w:bCs/>
                <w:sz w:val="20"/>
                <w:szCs w:val="26"/>
                <w:lang w:val="fr-FR" w:eastAsia="en-US" w:bidi="ar-EG"/>
              </w:rPr>
              <w:t>178</w:t>
            </w:r>
          </w:p>
        </w:tc>
      </w:tr>
      <w:tr w:rsidR="004C11DE" w:rsidRPr="004419CE" w:rsidTr="00C84BD2">
        <w:trPr>
          <w:jc w:val="center"/>
        </w:trPr>
        <w:tc>
          <w:tcPr>
            <w:tcW w:w="4815" w:type="dxa"/>
            <w:tcBorders>
              <w:top w:val="nil"/>
              <w:left w:val="single" w:sz="4" w:space="0" w:color="auto"/>
              <w:bottom w:val="nil"/>
              <w:right w:val="single" w:sz="4" w:space="0" w:color="auto"/>
            </w:tcBorders>
            <w:noWrap/>
          </w:tcPr>
          <w:p w:rsidR="004C11DE" w:rsidRPr="004419CE" w:rsidRDefault="004C11DE" w:rsidP="00073C0C">
            <w:pPr>
              <w:spacing w:before="40" w:after="40" w:line="240" w:lineRule="exact"/>
              <w:jc w:val="left"/>
              <w:rPr>
                <w:rFonts w:eastAsia="Times New Roman"/>
                <w:sz w:val="20"/>
                <w:szCs w:val="26"/>
                <w:rtl/>
                <w:lang w:val="fr-FR" w:eastAsia="fr-FR" w:bidi="ar-EG"/>
              </w:rPr>
            </w:pPr>
          </w:p>
        </w:tc>
        <w:tc>
          <w:tcPr>
            <w:tcW w:w="2407" w:type="dxa"/>
            <w:tcBorders>
              <w:top w:val="nil"/>
              <w:left w:val="single" w:sz="4" w:space="0" w:color="auto"/>
              <w:bottom w:val="nil"/>
              <w:right w:val="single" w:sz="4" w:space="0" w:color="auto"/>
            </w:tcBorders>
            <w:noWrap/>
          </w:tcPr>
          <w:p w:rsidR="004C11DE" w:rsidRPr="00865848" w:rsidRDefault="004C11DE" w:rsidP="00073C0C">
            <w:pPr>
              <w:spacing w:before="40" w:after="40" w:line="240" w:lineRule="exact"/>
              <w:jc w:val="left"/>
              <w:rPr>
                <w:rFonts w:eastAsia="Times New Roman"/>
                <w:bCs/>
                <w:sz w:val="20"/>
                <w:szCs w:val="26"/>
                <w:lang w:val="fr-FR" w:eastAsia="en-US" w:bidi="ar-EG"/>
              </w:rPr>
            </w:pPr>
            <w:r w:rsidRPr="00865848">
              <w:rPr>
                <w:rFonts w:eastAsia="Times New Roman"/>
                <w:bCs/>
                <w:sz w:val="20"/>
                <w:szCs w:val="26"/>
                <w:lang w:val="fr-FR" w:eastAsia="en-US" w:bidi="ar-EG"/>
              </w:rPr>
              <w:t xml:space="preserve"> </w:t>
            </w:r>
          </w:p>
        </w:tc>
        <w:tc>
          <w:tcPr>
            <w:tcW w:w="2407" w:type="dxa"/>
            <w:tcBorders>
              <w:top w:val="nil"/>
              <w:left w:val="single" w:sz="4" w:space="0" w:color="auto"/>
              <w:bottom w:val="nil"/>
              <w:right w:val="single" w:sz="4" w:space="0" w:color="auto"/>
            </w:tcBorders>
          </w:tcPr>
          <w:p w:rsidR="004C11DE" w:rsidRPr="004419CE" w:rsidRDefault="004C11DE" w:rsidP="00073C0C">
            <w:pPr>
              <w:spacing w:before="40" w:after="40" w:line="240" w:lineRule="exact"/>
              <w:jc w:val="left"/>
              <w:rPr>
                <w:rFonts w:eastAsia="Times New Roman"/>
                <w:bCs/>
                <w:sz w:val="20"/>
                <w:szCs w:val="26"/>
                <w:lang w:val="fr-FR" w:eastAsia="en-US" w:bidi="ar-EG"/>
              </w:rPr>
            </w:pPr>
          </w:p>
        </w:tc>
      </w:tr>
      <w:tr w:rsidR="004C11DE" w:rsidRPr="00D10C88" w:rsidTr="00C84BD2">
        <w:trPr>
          <w:jc w:val="center"/>
        </w:trPr>
        <w:tc>
          <w:tcPr>
            <w:tcW w:w="4815" w:type="dxa"/>
            <w:tcBorders>
              <w:top w:val="single" w:sz="4" w:space="0" w:color="auto"/>
              <w:left w:val="single" w:sz="4" w:space="0" w:color="auto"/>
              <w:bottom w:val="single" w:sz="4" w:space="0" w:color="auto"/>
              <w:right w:val="single" w:sz="4" w:space="0" w:color="auto"/>
            </w:tcBorders>
            <w:noWrap/>
            <w:hideMark/>
          </w:tcPr>
          <w:p w:rsidR="004C11DE" w:rsidRPr="00D10C88" w:rsidRDefault="004C11DE" w:rsidP="00073C0C">
            <w:pPr>
              <w:spacing w:before="40" w:after="40" w:line="240" w:lineRule="exact"/>
              <w:jc w:val="left"/>
              <w:rPr>
                <w:rFonts w:eastAsia="Times New Roman"/>
                <w:b/>
                <w:bCs/>
                <w:sz w:val="20"/>
                <w:szCs w:val="26"/>
                <w:lang w:val="fr-FR" w:eastAsia="fr-FR" w:bidi="ar-EG"/>
              </w:rPr>
            </w:pPr>
            <w:r w:rsidRPr="00D10C88">
              <w:rPr>
                <w:rFonts w:eastAsia="Times New Roman"/>
                <w:b/>
                <w:bCs/>
                <w:sz w:val="20"/>
                <w:szCs w:val="26"/>
                <w:rtl/>
                <w:lang w:val="fr-FR" w:eastAsia="fr-FR" w:bidi="ar-EG"/>
              </w:rPr>
              <w:t>النفقات المالية</w:t>
            </w:r>
          </w:p>
        </w:tc>
        <w:tc>
          <w:tcPr>
            <w:tcW w:w="2407" w:type="dxa"/>
            <w:tcBorders>
              <w:top w:val="single" w:sz="4" w:space="0" w:color="auto"/>
              <w:left w:val="single" w:sz="4" w:space="0" w:color="auto"/>
              <w:bottom w:val="single" w:sz="4" w:space="0" w:color="auto"/>
              <w:right w:val="single" w:sz="4" w:space="0" w:color="auto"/>
            </w:tcBorders>
            <w:noWrap/>
          </w:tcPr>
          <w:p w:rsidR="004C11DE" w:rsidRPr="00D10C88" w:rsidRDefault="004C11DE" w:rsidP="00073C0C">
            <w:pPr>
              <w:spacing w:before="40" w:after="40" w:line="240" w:lineRule="exact"/>
              <w:jc w:val="left"/>
              <w:rPr>
                <w:rFonts w:eastAsia="Times New Roman"/>
                <w:b/>
                <w:bCs/>
                <w:sz w:val="20"/>
                <w:szCs w:val="26"/>
                <w:lang w:val="fr-FR" w:eastAsia="en-US" w:bidi="ar-EG"/>
              </w:rPr>
            </w:pPr>
            <w:r w:rsidRPr="00D10C88">
              <w:rPr>
                <w:rFonts w:eastAsia="Times New Roman"/>
                <w:b/>
                <w:bCs/>
                <w:sz w:val="20"/>
                <w:szCs w:val="26"/>
                <w:lang w:val="fr-FR" w:eastAsia="en-US" w:bidi="ar-EG"/>
              </w:rPr>
              <w:t>621</w:t>
            </w:r>
          </w:p>
        </w:tc>
        <w:tc>
          <w:tcPr>
            <w:tcW w:w="2407" w:type="dxa"/>
            <w:tcBorders>
              <w:top w:val="single" w:sz="4" w:space="0" w:color="auto"/>
              <w:left w:val="single" w:sz="4" w:space="0" w:color="auto"/>
              <w:bottom w:val="single" w:sz="4" w:space="0" w:color="auto"/>
              <w:right w:val="single" w:sz="4" w:space="0" w:color="auto"/>
            </w:tcBorders>
          </w:tcPr>
          <w:p w:rsidR="004C11DE" w:rsidRPr="00D10C88" w:rsidRDefault="004C11DE" w:rsidP="00073C0C">
            <w:pPr>
              <w:spacing w:before="40" w:after="40" w:line="240" w:lineRule="exact"/>
              <w:jc w:val="left"/>
              <w:rPr>
                <w:rFonts w:eastAsia="Times New Roman"/>
                <w:b/>
                <w:bCs/>
                <w:sz w:val="20"/>
                <w:szCs w:val="26"/>
                <w:rtl/>
                <w:lang w:val="fr-FR" w:eastAsia="en-US" w:bidi="ar-EG"/>
              </w:rPr>
            </w:pPr>
            <w:r w:rsidRPr="00D10C88">
              <w:rPr>
                <w:rFonts w:eastAsia="Times New Roman"/>
                <w:b/>
                <w:bCs/>
                <w:sz w:val="20"/>
                <w:szCs w:val="26"/>
                <w:lang w:val="fr-FR" w:eastAsia="en-US" w:bidi="ar-EG"/>
              </w:rPr>
              <w:t>675</w:t>
            </w:r>
          </w:p>
        </w:tc>
      </w:tr>
    </w:tbl>
    <w:p w:rsidR="004C11DE" w:rsidRDefault="004C11DE" w:rsidP="00073C0C">
      <w:pPr>
        <w:spacing w:before="240"/>
        <w:rPr>
          <w:rtl/>
          <w:lang w:bidi="ar-EG"/>
        </w:rPr>
      </w:pPr>
      <w:r w:rsidRPr="004419CE">
        <w:rPr>
          <w:rtl/>
          <w:lang w:bidi="ar-EG"/>
        </w:rPr>
        <w:t xml:space="preserve">تأتي خسائر سعر الصرف المحققة وغير المحققة بالدرجة الأولى من إعادة تقييم البنود المفتوحة بعملات أخرى وقت </w:t>
      </w:r>
      <w:r w:rsidRPr="004419CE">
        <w:rPr>
          <w:rFonts w:hint="cs"/>
          <w:rtl/>
          <w:lang w:bidi="ar-EG"/>
        </w:rPr>
        <w:t>إغلاق</w:t>
      </w:r>
      <w:r w:rsidRPr="004419CE">
        <w:rPr>
          <w:rtl/>
          <w:lang w:bidi="ar-EG"/>
        </w:rPr>
        <w:t xml:space="preserve"> الحسابات السنوية.</w:t>
      </w:r>
      <w:r w:rsidRPr="004419CE">
        <w:rPr>
          <w:rFonts w:hint="cs"/>
          <w:rtl/>
          <w:lang w:bidi="ar-EG"/>
        </w:rPr>
        <w:t xml:space="preserve"> وانعكست إعادة التقييم هذه في </w:t>
      </w:r>
      <w:r w:rsidRPr="004419CE">
        <w:rPr>
          <w:lang w:bidi="ar-EG"/>
        </w:rPr>
        <w:t>1</w:t>
      </w:r>
      <w:r w:rsidRPr="004419CE">
        <w:rPr>
          <w:rFonts w:hint="cs"/>
          <w:rtl/>
          <w:lang w:bidi="ar-EG"/>
        </w:rPr>
        <w:t xml:space="preserve"> يناير من السنة التالية.</w:t>
      </w:r>
    </w:p>
    <w:p w:rsidR="004C11DE" w:rsidRDefault="004C11DE" w:rsidP="005054D9">
      <w:pPr>
        <w:rPr>
          <w:rtl/>
          <w:lang w:bidi="ar-EG"/>
        </w:rPr>
      </w:pPr>
    </w:p>
    <w:p w:rsidR="004C11DE" w:rsidRDefault="004C11DE" w:rsidP="005054D9">
      <w:pPr>
        <w:rPr>
          <w:rtl/>
          <w:lang w:bidi="ar-EG"/>
        </w:rPr>
        <w:sectPr w:rsidR="004C11DE" w:rsidSect="006C3242">
          <w:headerReference w:type="default" r:id="rId40"/>
          <w:footerReference w:type="default" r:id="rId41"/>
          <w:footerReference w:type="first" r:id="rId42"/>
          <w:type w:val="oddPage"/>
          <w:pgSz w:w="11907" w:h="16840" w:code="9"/>
          <w:pgMar w:top="1418" w:right="1134" w:bottom="1134" w:left="1134" w:header="709" w:footer="709" w:gutter="0"/>
          <w:cols w:space="708"/>
          <w:titlePg/>
          <w:docGrid w:linePitch="360"/>
        </w:sectPr>
      </w:pPr>
    </w:p>
    <w:p w:rsidR="004C11DE" w:rsidRDefault="004C11DE" w:rsidP="005054D9">
      <w:pPr>
        <w:keepNext/>
        <w:keepLines/>
        <w:spacing w:before="240" w:after="120"/>
        <w:ind w:left="1134" w:hanging="1134"/>
        <w:outlineLvl w:val="4"/>
        <w:rPr>
          <w:rFonts w:eastAsiaTheme="majorEastAsia"/>
          <w:b/>
          <w:bCs/>
        </w:rPr>
      </w:pPr>
      <w:bookmarkStart w:id="793" w:name="_Toc452156661"/>
      <w:bookmarkStart w:id="794" w:name="_Toc482792229"/>
      <w:bookmarkStart w:id="795" w:name="_Toc482793734"/>
      <w:bookmarkStart w:id="796" w:name="_Toc511402250"/>
      <w:bookmarkStart w:id="797" w:name="_Toc511756687"/>
      <w:r w:rsidRPr="005C7B34">
        <w:rPr>
          <w:rFonts w:eastAsiaTheme="majorEastAsia"/>
          <w:b/>
          <w:bCs/>
          <w:spacing w:val="-6"/>
          <w:rtl/>
        </w:rPr>
        <w:t xml:space="preserve">الملاحظة </w:t>
      </w:r>
      <w:r w:rsidRPr="005C7B34">
        <w:rPr>
          <w:rFonts w:eastAsiaTheme="majorEastAsia"/>
          <w:b/>
          <w:bCs/>
          <w:spacing w:val="-6"/>
        </w:rPr>
        <w:t>24</w:t>
      </w:r>
      <w:r w:rsidRPr="004419CE">
        <w:rPr>
          <w:rFonts w:eastAsiaTheme="majorEastAsia"/>
          <w:b/>
          <w:bCs/>
          <w:rtl/>
        </w:rPr>
        <w:tab/>
        <w:t xml:space="preserve">المعلومات بحسب الأبواب - بيان الأداء المالي </w:t>
      </w:r>
      <w:bookmarkEnd w:id="793"/>
      <w:bookmarkEnd w:id="794"/>
      <w:bookmarkEnd w:id="795"/>
      <w:bookmarkEnd w:id="796"/>
      <w:bookmarkEnd w:id="797"/>
      <w:r>
        <w:rPr>
          <w:rFonts w:eastAsiaTheme="majorEastAsia"/>
          <w:b/>
          <w:bCs/>
        </w:rPr>
        <w:t>2018</w:t>
      </w:r>
    </w:p>
    <w:tbl>
      <w:tblPr>
        <w:bidiVisual/>
        <w:tblW w:w="5090" w:type="pct"/>
        <w:jc w:val="center"/>
        <w:tblLayout w:type="fixed"/>
        <w:tblLook w:val="04A0" w:firstRow="1" w:lastRow="0" w:firstColumn="1" w:lastColumn="0" w:noHBand="0" w:noVBand="1"/>
      </w:tblPr>
      <w:tblGrid>
        <w:gridCol w:w="1855"/>
        <w:gridCol w:w="854"/>
        <w:gridCol w:w="909"/>
        <w:gridCol w:w="950"/>
        <w:gridCol w:w="853"/>
        <w:gridCol w:w="1141"/>
        <w:gridCol w:w="1141"/>
        <w:gridCol w:w="856"/>
        <w:gridCol w:w="789"/>
        <w:gridCol w:w="924"/>
        <w:gridCol w:w="908"/>
        <w:gridCol w:w="840"/>
        <w:gridCol w:w="706"/>
        <w:gridCol w:w="709"/>
        <w:gridCol w:w="703"/>
        <w:gridCol w:w="991"/>
        <w:gridCol w:w="850"/>
      </w:tblGrid>
      <w:tr w:rsidR="004C11DE" w:rsidRPr="00C1130B" w:rsidTr="00C84BD2">
        <w:trPr>
          <w:trHeight w:val="679"/>
          <w:jc w:val="center"/>
        </w:trPr>
        <w:tc>
          <w:tcPr>
            <w:tcW w:w="580" w:type="pct"/>
            <w:tcBorders>
              <w:top w:val="single" w:sz="4" w:space="0" w:color="auto"/>
              <w:left w:val="single" w:sz="4" w:space="0" w:color="auto"/>
              <w:bottom w:val="single" w:sz="4" w:space="0" w:color="auto"/>
              <w:right w:val="nil"/>
            </w:tcBorders>
            <w:shd w:val="clear" w:color="auto" w:fill="auto"/>
            <w:noWrap/>
            <w:vAlign w:val="center"/>
            <w:hideMark/>
          </w:tcPr>
          <w:p w:rsidR="004C11DE" w:rsidRPr="00C1130B" w:rsidRDefault="004C11DE" w:rsidP="00C84BD2">
            <w:pPr>
              <w:spacing w:before="40" w:after="20" w:line="200" w:lineRule="exact"/>
              <w:rPr>
                <w:b/>
                <w:bCs/>
                <w:color w:val="000000"/>
                <w:sz w:val="16"/>
                <w:szCs w:val="22"/>
              </w:rPr>
            </w:pPr>
            <w:r w:rsidRPr="00C1130B">
              <w:rPr>
                <w:rFonts w:eastAsia="Times New Roman"/>
                <w:b/>
                <w:bCs/>
                <w:sz w:val="16"/>
                <w:szCs w:val="22"/>
                <w:rtl/>
                <w:lang w:eastAsia="en-US" w:bidi="ar-EG"/>
              </w:rPr>
              <w:t>بآلاف الفرنكات السويسرية</w:t>
            </w:r>
          </w:p>
        </w:tc>
        <w:tc>
          <w:tcPr>
            <w:tcW w:w="267" w:type="pct"/>
            <w:tcBorders>
              <w:top w:val="single" w:sz="4" w:space="0" w:color="auto"/>
              <w:left w:val="single" w:sz="4" w:space="0" w:color="auto"/>
              <w:bottom w:val="single" w:sz="4" w:space="0" w:color="auto"/>
              <w:right w:val="nil"/>
            </w:tcBorders>
            <w:shd w:val="clear" w:color="auto" w:fill="auto"/>
            <w:vAlign w:val="center"/>
            <w:hideMark/>
          </w:tcPr>
          <w:p w:rsidR="004C11DE" w:rsidRPr="00C1130B" w:rsidRDefault="004C11DE" w:rsidP="00C84BD2">
            <w:pPr>
              <w:keepNext/>
              <w:spacing w:before="40" w:after="2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الأمانة العامة</w:t>
            </w:r>
          </w:p>
        </w:tc>
        <w:tc>
          <w:tcPr>
            <w:tcW w:w="284" w:type="pct"/>
            <w:tcBorders>
              <w:top w:val="single" w:sz="4" w:space="0" w:color="auto"/>
              <w:left w:val="single" w:sz="4" w:space="0" w:color="auto"/>
              <w:bottom w:val="single" w:sz="4" w:space="0" w:color="auto"/>
              <w:right w:val="nil"/>
            </w:tcBorders>
            <w:shd w:val="clear" w:color="auto" w:fill="auto"/>
            <w:vAlign w:val="center"/>
            <w:hideMark/>
          </w:tcPr>
          <w:p w:rsidR="004C11DE" w:rsidRPr="00C1130B" w:rsidRDefault="004C11DE" w:rsidP="00C84BD2">
            <w:pPr>
              <w:keepNext/>
              <w:spacing w:before="40" w:after="2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قطاع الاتصالات الراديوية</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4C11DE" w:rsidRPr="00C1130B" w:rsidRDefault="004C11DE" w:rsidP="00C84BD2">
            <w:pPr>
              <w:keepNext/>
              <w:spacing w:before="40" w:after="2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قطاع تقييس الاتصالات</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2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قطاع تنمية الاتصالات</w:t>
            </w:r>
          </w:p>
        </w:tc>
        <w:tc>
          <w:tcPr>
            <w:tcW w:w="357" w:type="pct"/>
            <w:tcBorders>
              <w:top w:val="single" w:sz="4" w:space="0" w:color="auto"/>
              <w:left w:val="nil"/>
              <w:bottom w:val="single" w:sz="4" w:space="0" w:color="auto"/>
              <w:right w:val="nil"/>
            </w:tcBorders>
            <w:shd w:val="clear" w:color="auto" w:fill="auto"/>
            <w:vAlign w:val="center"/>
            <w:hideMark/>
          </w:tcPr>
          <w:p w:rsidR="004C11DE" w:rsidRPr="00C1130B" w:rsidRDefault="004C11DE" w:rsidP="00C84BD2">
            <w:pPr>
              <w:keepNext/>
              <w:spacing w:before="40" w:after="20" w:line="200" w:lineRule="exact"/>
              <w:jc w:val="center"/>
              <w:rPr>
                <w:rFonts w:eastAsia="Times New Roman"/>
                <w:b/>
                <w:bCs/>
                <w:sz w:val="16"/>
                <w:szCs w:val="22"/>
                <w:rtl/>
                <w:lang w:eastAsia="en-US" w:bidi="ar-EG"/>
              </w:rPr>
            </w:pPr>
            <w:r w:rsidRPr="00C1130B">
              <w:rPr>
                <w:rFonts w:eastAsia="Times New Roman"/>
                <w:b/>
                <w:bCs/>
                <w:sz w:val="16"/>
                <w:szCs w:val="22"/>
                <w:rtl/>
                <w:lang w:eastAsia="en-US" w:bidi="ar-EG"/>
              </w:rPr>
              <w:t>غير المخصصة لبند</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2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 xml:space="preserve">مجموع الصندوقين </w:t>
            </w:r>
            <w:r w:rsidRPr="00C1130B">
              <w:rPr>
                <w:rFonts w:eastAsia="Times New Roman"/>
                <w:b/>
                <w:bCs/>
                <w:sz w:val="16"/>
                <w:szCs w:val="22"/>
                <w:lang w:eastAsia="en-US" w:bidi="ar-EG"/>
              </w:rPr>
              <w:t>1010+1000</w:t>
            </w:r>
          </w:p>
        </w:tc>
        <w:tc>
          <w:tcPr>
            <w:tcW w:w="268" w:type="pct"/>
            <w:tcBorders>
              <w:top w:val="single" w:sz="4" w:space="0" w:color="auto"/>
              <w:left w:val="nil"/>
              <w:bottom w:val="single" w:sz="4" w:space="0" w:color="auto"/>
              <w:right w:val="single" w:sz="4" w:space="0" w:color="auto"/>
            </w:tcBorders>
            <w:shd w:val="clear" w:color="auto" w:fill="auto"/>
            <w:hideMark/>
          </w:tcPr>
          <w:p w:rsidR="004C11DE" w:rsidRPr="00C1130B" w:rsidRDefault="004C11DE" w:rsidP="00C84BD2">
            <w:pPr>
              <w:keepNext/>
              <w:spacing w:before="40" w:after="20" w:line="200" w:lineRule="exact"/>
              <w:jc w:val="center"/>
              <w:rPr>
                <w:rFonts w:eastAsia="Times New Roman"/>
                <w:b/>
                <w:bCs/>
                <w:sz w:val="16"/>
                <w:szCs w:val="22"/>
                <w:rtl/>
                <w:lang w:eastAsia="en-US" w:bidi="ar-EG"/>
              </w:rPr>
            </w:pPr>
            <w:r w:rsidRPr="00C1130B">
              <w:rPr>
                <w:rFonts w:eastAsia="Times New Roman" w:hint="cs"/>
                <w:b/>
                <w:bCs/>
                <w:sz w:val="16"/>
                <w:szCs w:val="22"/>
                <w:rtl/>
                <w:lang w:eastAsia="en-US" w:bidi="ar-EG"/>
              </w:rPr>
              <w:t>صندوق المبنى الجديد</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spacing w:before="40" w:after="20" w:line="200" w:lineRule="exact"/>
              <w:jc w:val="center"/>
              <w:rPr>
                <w:b/>
                <w:bCs/>
                <w:color w:val="000000"/>
                <w:sz w:val="16"/>
                <w:szCs w:val="22"/>
                <w:highlight w:val="green"/>
              </w:rPr>
            </w:pPr>
            <w:r w:rsidRPr="00C1130B">
              <w:rPr>
                <w:rFonts w:hint="cs"/>
                <w:b/>
                <w:bCs/>
                <w:color w:val="000000"/>
                <w:sz w:val="16"/>
                <w:szCs w:val="22"/>
                <w:rtl/>
              </w:rPr>
              <w:t>صندوق احتياطي المبنى الجديد</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2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صندوق التأمينات</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2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المساهمات الطوعية</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2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الصناديق الاستئمانية</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20" w:line="200" w:lineRule="exact"/>
              <w:jc w:val="center"/>
              <w:rPr>
                <w:rFonts w:eastAsia="Times New Roman"/>
                <w:b/>
                <w:bCs/>
                <w:sz w:val="16"/>
                <w:szCs w:val="22"/>
                <w:lang w:eastAsia="en-US" w:bidi="ar-EG"/>
              </w:rPr>
            </w:pPr>
            <w:r w:rsidRPr="00C1130B">
              <w:rPr>
                <w:rFonts w:eastAsia="Times New Roman"/>
                <w:b/>
                <w:bCs/>
                <w:sz w:val="16"/>
                <w:szCs w:val="22"/>
                <w:lang w:eastAsia="en-US" w:bidi="ar-EG"/>
              </w:rPr>
              <w:t>ICTDF</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20" w:line="200" w:lineRule="exact"/>
              <w:jc w:val="center"/>
              <w:rPr>
                <w:rFonts w:eastAsia="Times New Roman"/>
                <w:b/>
                <w:bCs/>
                <w:sz w:val="16"/>
                <w:szCs w:val="22"/>
                <w:lang w:eastAsia="en-US" w:bidi="ar-EG"/>
              </w:rPr>
            </w:pPr>
            <w:r w:rsidRPr="00C1130B">
              <w:rPr>
                <w:rFonts w:eastAsia="Times New Roman"/>
                <w:b/>
                <w:bCs/>
                <w:sz w:val="16"/>
                <w:szCs w:val="22"/>
                <w:lang w:eastAsia="en-US" w:bidi="ar-EG"/>
              </w:rPr>
              <w:t>UNDP</w:t>
            </w:r>
          </w:p>
        </w:tc>
        <w:tc>
          <w:tcPr>
            <w:tcW w:w="220"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20" w:line="200" w:lineRule="exact"/>
              <w:jc w:val="center"/>
              <w:rPr>
                <w:rFonts w:eastAsia="Times New Roman"/>
                <w:b/>
                <w:bCs/>
                <w:sz w:val="16"/>
                <w:szCs w:val="22"/>
                <w:rtl/>
                <w:lang w:eastAsia="en-US" w:bidi="ar-EG"/>
              </w:rPr>
            </w:pPr>
            <w:r w:rsidRPr="00C1130B">
              <w:rPr>
                <w:rFonts w:eastAsia="Times New Roman"/>
                <w:b/>
                <w:bCs/>
                <w:sz w:val="16"/>
                <w:szCs w:val="22"/>
                <w:rtl/>
                <w:lang w:eastAsia="en-US" w:bidi="ar-EG"/>
              </w:rPr>
              <w:t>تليكوم</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2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مقاصة بين الأبواب</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20" w:line="200" w:lineRule="exact"/>
              <w:jc w:val="center"/>
              <w:rPr>
                <w:rFonts w:eastAsia="Times New Roman"/>
                <w:b/>
                <w:bCs/>
                <w:sz w:val="16"/>
                <w:szCs w:val="22"/>
                <w:rtl/>
                <w:lang w:eastAsia="en-US" w:bidi="ar-EG"/>
              </w:rPr>
            </w:pPr>
            <w:r w:rsidRPr="00C1130B">
              <w:rPr>
                <w:rFonts w:eastAsia="Times New Roman"/>
                <w:b/>
                <w:bCs/>
                <w:sz w:val="16"/>
                <w:szCs w:val="22"/>
                <w:rtl/>
                <w:lang w:eastAsia="en-US" w:bidi="ar-EG"/>
              </w:rPr>
              <w:t>المجموع</w:t>
            </w: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160" w:lineRule="exact"/>
              <w:jc w:val="left"/>
              <w:rPr>
                <w:color w:val="000000"/>
                <w:sz w:val="16"/>
                <w:szCs w:val="22"/>
              </w:rPr>
            </w:pPr>
            <w:r w:rsidRPr="00C1130B">
              <w:rPr>
                <w:color w:val="000000"/>
                <w:sz w:val="16"/>
                <w:szCs w:val="22"/>
              </w:rPr>
              <w:t> </w:t>
            </w:r>
          </w:p>
        </w:tc>
        <w:tc>
          <w:tcPr>
            <w:tcW w:w="267" w:type="pct"/>
            <w:tcBorders>
              <w:top w:val="nil"/>
              <w:left w:val="single" w:sz="4" w:space="0" w:color="auto"/>
              <w:bottom w:val="nil"/>
              <w:right w:val="single" w:sz="4" w:space="0" w:color="auto"/>
            </w:tcBorders>
            <w:shd w:val="clear" w:color="auto" w:fill="auto"/>
            <w:hideMark/>
          </w:tcPr>
          <w:p w:rsidR="004C11DE" w:rsidRPr="00C1130B" w:rsidRDefault="004C11DE" w:rsidP="00C84BD2">
            <w:pPr>
              <w:spacing w:before="40" w:after="20" w:line="160" w:lineRule="exact"/>
              <w:jc w:val="left"/>
              <w:rPr>
                <w:color w:val="000000"/>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b/>
                <w:bCs/>
                <w:color w:val="000000"/>
                <w:sz w:val="16"/>
                <w:szCs w:val="22"/>
              </w:rPr>
            </w:pPr>
            <w:r w:rsidRPr="00C1130B">
              <w:rPr>
                <w:rFonts w:eastAsia="Times New Roman"/>
                <w:b/>
                <w:bCs/>
                <w:sz w:val="16"/>
                <w:szCs w:val="22"/>
                <w:rtl/>
                <w:lang w:val="fr-FR" w:eastAsia="en-US" w:bidi="ar-EG"/>
              </w:rPr>
              <w:t>الإيرادات</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sz w:val="16"/>
                <w:szCs w:val="22"/>
              </w:rPr>
            </w:pP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المساهمات المقررة</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230  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6 706  </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7 747</w:t>
            </w:r>
            <w:r w:rsidRPr="00C1130B">
              <w:rPr>
                <w:b/>
                <w:bCs/>
                <w:color w:val="000000"/>
                <w:sz w:val="16"/>
                <w:szCs w:val="22"/>
              </w:rPr>
              <w:t>  </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1 552</w:t>
            </w:r>
            <w:r w:rsidRPr="00C1130B">
              <w:rPr>
                <w:b/>
                <w:bCs/>
                <w:color w:val="000000"/>
                <w:sz w:val="16"/>
                <w:szCs w:val="22"/>
              </w:rPr>
              <w:t>  </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108 955  </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125 191</w:t>
            </w:r>
            <w:r w:rsidRPr="00C1130B">
              <w:rPr>
                <w:b/>
                <w:bCs/>
                <w:color w:val="000000"/>
                <w:sz w:val="16"/>
                <w:szCs w:val="22"/>
              </w:rPr>
              <w:t>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4"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3" w:type="pct"/>
            <w:tcBorders>
              <w:top w:val="nil"/>
              <w:left w:val="single" w:sz="4" w:space="0" w:color="auto"/>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1" w:type="pct"/>
            <w:tcBorders>
              <w:top w:val="nil"/>
              <w:left w:val="single" w:sz="4" w:space="0" w:color="auto"/>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2"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310"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6"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125 191  </w:t>
            </w: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المساهمات الطوعية</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1  </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1</w:t>
            </w:r>
            <w:r w:rsidRPr="00C1130B">
              <w:rPr>
                <w:b/>
                <w:bCs/>
                <w:color w:val="000000"/>
                <w:sz w:val="16"/>
                <w:szCs w:val="22"/>
              </w:rPr>
              <w:t>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2 006  </w:t>
            </w: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5 155  </w:t>
            </w: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7 161  </w:t>
            </w: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المنشورات</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34  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13 616  </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34</w:t>
            </w:r>
            <w:r w:rsidRPr="00C1130B">
              <w:rPr>
                <w:b/>
                <w:bCs/>
                <w:color w:val="000000"/>
                <w:sz w:val="16"/>
                <w:szCs w:val="22"/>
              </w:rPr>
              <w:t>  </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173</w:t>
            </w:r>
            <w:r w:rsidRPr="00C1130B">
              <w:rPr>
                <w:b/>
                <w:bCs/>
                <w:color w:val="000000"/>
                <w:sz w:val="16"/>
                <w:szCs w:val="22"/>
              </w:rPr>
              <w:t>  </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7  </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13 865</w:t>
            </w:r>
            <w:r w:rsidRPr="00C1130B">
              <w:rPr>
                <w:b/>
                <w:bCs/>
                <w:color w:val="000000"/>
                <w:sz w:val="16"/>
                <w:szCs w:val="22"/>
              </w:rPr>
              <w:t>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13 865  </w:t>
            </w: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استرداد التكاليف</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1 008  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19 070  </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913</w:t>
            </w:r>
            <w:r w:rsidRPr="00C1130B">
              <w:rPr>
                <w:b/>
                <w:bCs/>
                <w:color w:val="000000"/>
                <w:sz w:val="16"/>
                <w:szCs w:val="22"/>
              </w:rPr>
              <w:t>  </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4</w:t>
            </w:r>
            <w:r w:rsidRPr="00C1130B">
              <w:rPr>
                <w:b/>
                <w:bCs/>
                <w:color w:val="000000"/>
                <w:sz w:val="16"/>
                <w:szCs w:val="22"/>
              </w:rPr>
              <w:t>  </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887  </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21 881</w:t>
            </w:r>
            <w:r w:rsidRPr="00C1130B">
              <w:rPr>
                <w:b/>
                <w:bCs/>
                <w:color w:val="000000"/>
                <w:sz w:val="16"/>
                <w:szCs w:val="22"/>
              </w:rPr>
              <w:t>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1 884–</w:t>
            </w: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19 997  </w:t>
            </w: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إيرادات أخرى</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48  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104  </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2</w:t>
            </w:r>
            <w:r w:rsidRPr="00C1130B">
              <w:rPr>
                <w:b/>
                <w:bCs/>
                <w:color w:val="000000"/>
                <w:sz w:val="16"/>
                <w:szCs w:val="22"/>
              </w:rPr>
              <w:t>  </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13</w:t>
            </w:r>
            <w:r w:rsidRPr="00C1130B">
              <w:rPr>
                <w:b/>
                <w:bCs/>
                <w:color w:val="000000"/>
                <w:sz w:val="16"/>
                <w:szCs w:val="22"/>
              </w:rPr>
              <w:t>  </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2 845  </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3 012</w:t>
            </w:r>
            <w:r w:rsidRPr="00C1130B">
              <w:rPr>
                <w:b/>
                <w:bCs/>
                <w:color w:val="000000"/>
                <w:sz w:val="16"/>
                <w:szCs w:val="22"/>
              </w:rPr>
              <w:t>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95  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0  </w:t>
            </w: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78  </w:t>
            </w: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5 743</w:t>
            </w:r>
            <w:r w:rsidRPr="00C1130B">
              <w:rPr>
                <w:b/>
                <w:bCs/>
                <w:color w:val="000000"/>
                <w:sz w:val="16"/>
                <w:szCs w:val="22"/>
              </w:rPr>
              <w:t>  </w:t>
            </w: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7 928  </w:t>
            </w: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إيرادات مالية</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0  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0  </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0</w:t>
            </w:r>
            <w:r w:rsidRPr="00C1130B">
              <w:rPr>
                <w:b/>
                <w:bCs/>
                <w:color w:val="000000"/>
                <w:sz w:val="16"/>
                <w:szCs w:val="22"/>
              </w:rPr>
              <w:t>  </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1</w:t>
            </w:r>
            <w:r w:rsidRPr="00C1130B">
              <w:rPr>
                <w:b/>
                <w:bCs/>
                <w:color w:val="000000"/>
                <w:sz w:val="16"/>
                <w:szCs w:val="22"/>
              </w:rPr>
              <w:t>  </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sz w:val="16"/>
                <w:szCs w:val="22"/>
              </w:rPr>
            </w:pPr>
            <w:r w:rsidRPr="00C1130B">
              <w:rPr>
                <w:sz w:val="16"/>
                <w:szCs w:val="22"/>
              </w:rPr>
              <w:t>852  </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853</w:t>
            </w:r>
            <w:r w:rsidRPr="00C1130B">
              <w:rPr>
                <w:b/>
                <w:bCs/>
                <w:color w:val="000000"/>
                <w:sz w:val="16"/>
                <w:szCs w:val="22"/>
              </w:rPr>
              <w:t>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1  </w:t>
            </w: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308  </w:t>
            </w: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72  </w:t>
            </w: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10</w:t>
            </w:r>
            <w:r w:rsidRPr="00C1130B">
              <w:rPr>
                <w:b/>
                <w:bCs/>
                <w:color w:val="000000"/>
                <w:sz w:val="16"/>
                <w:szCs w:val="22"/>
              </w:rPr>
              <w:t>  </w:t>
            </w: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1 245  </w:t>
            </w:r>
          </w:p>
        </w:tc>
      </w:tr>
      <w:tr w:rsidR="004C11DE" w:rsidRPr="00C1130B" w:rsidTr="00C84BD2">
        <w:trPr>
          <w:trHeight w:val="9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160" w:lineRule="exact"/>
              <w:jc w:val="left"/>
              <w:rPr>
                <w:color w:val="000000"/>
                <w:sz w:val="16"/>
                <w:szCs w:val="22"/>
              </w:rPr>
            </w:pPr>
            <w:r w:rsidRPr="00C1130B">
              <w:rPr>
                <w:color w:val="000000"/>
                <w:sz w:val="16"/>
                <w:szCs w:val="22"/>
              </w:rPr>
              <w:t> </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160" w:lineRule="exact"/>
              <w:jc w:val="left"/>
              <w:rPr>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sz w:val="16"/>
                <w:szCs w:val="22"/>
              </w:rPr>
            </w:pP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sz w:val="16"/>
                <w:szCs w:val="22"/>
              </w:rPr>
            </w:pP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sz w:val="16"/>
                <w:szCs w:val="22"/>
              </w:rPr>
            </w:pP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160" w:lineRule="exact"/>
              <w:jc w:val="left"/>
              <w:rPr>
                <w:sz w:val="16"/>
                <w:szCs w:val="22"/>
              </w:rPr>
            </w:pP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160" w:lineRule="exact"/>
              <w:jc w:val="left"/>
              <w:rPr>
                <w:sz w:val="16"/>
                <w:szCs w:val="22"/>
              </w:rPr>
            </w:pP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sz w:val="16"/>
                <w:szCs w:val="22"/>
              </w:rPr>
            </w:pP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color w:val="000000"/>
                <w:sz w:val="16"/>
                <w:szCs w:val="22"/>
              </w:rPr>
            </w:pP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160" w:lineRule="exact"/>
              <w:jc w:val="left"/>
              <w:rPr>
                <w:b/>
                <w:bCs/>
                <w:sz w:val="16"/>
                <w:szCs w:val="22"/>
              </w:rPr>
            </w:pPr>
            <w:r w:rsidRPr="00C1130B">
              <w:rPr>
                <w:b/>
                <w:bCs/>
                <w:sz w:val="16"/>
                <w:szCs w:val="22"/>
              </w:rPr>
              <w:t>  </w:t>
            </w:r>
          </w:p>
        </w:tc>
      </w:tr>
      <w:tr w:rsidR="004C11DE" w:rsidRPr="00C1130B" w:rsidTr="00C84BD2">
        <w:trPr>
          <w:trHeight w:val="255"/>
          <w:jc w:val="center"/>
        </w:trPr>
        <w:tc>
          <w:tcPr>
            <w:tcW w:w="580" w:type="pct"/>
            <w:tcBorders>
              <w:top w:val="single" w:sz="4" w:space="0" w:color="auto"/>
              <w:left w:val="single" w:sz="4" w:space="0" w:color="auto"/>
              <w:bottom w:val="single" w:sz="4" w:space="0" w:color="auto"/>
              <w:right w:val="nil"/>
            </w:tcBorders>
            <w:shd w:val="clear" w:color="auto" w:fill="auto"/>
            <w:noWrap/>
            <w:hideMark/>
          </w:tcPr>
          <w:p w:rsidR="004C11DE" w:rsidRPr="00C1130B" w:rsidRDefault="004C11DE" w:rsidP="00C84BD2">
            <w:pPr>
              <w:spacing w:before="40" w:after="20" w:line="200" w:lineRule="exact"/>
              <w:jc w:val="left"/>
              <w:rPr>
                <w:rFonts w:eastAsia="Times New Roman"/>
                <w:b/>
                <w:bCs/>
                <w:sz w:val="16"/>
                <w:szCs w:val="22"/>
                <w:lang w:val="fr-FR" w:eastAsia="en-US" w:bidi="ar-EG"/>
              </w:rPr>
            </w:pPr>
            <w:r w:rsidRPr="00C1130B">
              <w:rPr>
                <w:rFonts w:eastAsia="Times New Roman"/>
                <w:b/>
                <w:bCs/>
                <w:sz w:val="16"/>
                <w:szCs w:val="22"/>
                <w:rtl/>
                <w:lang w:val="fr-FR" w:eastAsia="en-US" w:bidi="ar-EG"/>
              </w:rPr>
              <w:t>مجموع الإيرادات</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1 320  </w:t>
            </w:r>
          </w:p>
        </w:tc>
        <w:tc>
          <w:tcPr>
            <w:tcW w:w="284"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39 497</w:t>
            </w:r>
            <w:r w:rsidRPr="00C1130B">
              <w:rPr>
                <w:sz w:val="16"/>
                <w:szCs w:val="22"/>
              </w:rPr>
              <w:t>  </w:t>
            </w:r>
          </w:p>
        </w:tc>
        <w:tc>
          <w:tcPr>
            <w:tcW w:w="297"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8 696  </w:t>
            </w:r>
          </w:p>
        </w:tc>
        <w:tc>
          <w:tcPr>
            <w:tcW w:w="267"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1 744  </w:t>
            </w:r>
          </w:p>
        </w:tc>
        <w:tc>
          <w:tcPr>
            <w:tcW w:w="357" w:type="pct"/>
            <w:tcBorders>
              <w:top w:val="single" w:sz="4" w:space="0" w:color="auto"/>
              <w:left w:val="nil"/>
              <w:bottom w:val="single" w:sz="4" w:space="0" w:color="auto"/>
              <w:right w:val="nil"/>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113 546</w:t>
            </w:r>
            <w:r w:rsidRPr="00C1130B">
              <w:rPr>
                <w:sz w:val="16"/>
                <w:szCs w:val="22"/>
              </w:rPr>
              <w:t>  </w:t>
            </w:r>
          </w:p>
        </w:tc>
        <w:tc>
          <w:tcPr>
            <w:tcW w:w="357" w:type="pct"/>
            <w:tcBorders>
              <w:top w:val="single" w:sz="4" w:space="0" w:color="auto"/>
              <w:left w:val="single" w:sz="4" w:space="0" w:color="auto"/>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164 804  </w:t>
            </w:r>
          </w:p>
        </w:tc>
        <w:tc>
          <w:tcPr>
            <w:tcW w:w="268"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w:t>
            </w:r>
          </w:p>
        </w:tc>
        <w:tc>
          <w:tcPr>
            <w:tcW w:w="247"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95</w:t>
            </w:r>
            <w:r w:rsidRPr="00C1130B">
              <w:rPr>
                <w:sz w:val="16"/>
                <w:szCs w:val="22"/>
              </w:rPr>
              <w:t>  </w:t>
            </w:r>
          </w:p>
        </w:tc>
        <w:tc>
          <w:tcPr>
            <w:tcW w:w="289"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w:t>
            </w:r>
          </w:p>
        </w:tc>
        <w:tc>
          <w:tcPr>
            <w:tcW w:w="284"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2 007</w:t>
            </w:r>
            <w:r w:rsidRPr="00C1130B">
              <w:rPr>
                <w:color w:val="000000"/>
                <w:sz w:val="16"/>
                <w:szCs w:val="22"/>
              </w:rPr>
              <w:t>  </w:t>
            </w:r>
          </w:p>
        </w:tc>
        <w:tc>
          <w:tcPr>
            <w:tcW w:w="263"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5 541</w:t>
            </w:r>
            <w:r w:rsidRPr="00C1130B">
              <w:rPr>
                <w:color w:val="000000"/>
                <w:sz w:val="16"/>
                <w:szCs w:val="22"/>
              </w:rPr>
              <w:t>  </w:t>
            </w:r>
          </w:p>
        </w:tc>
        <w:tc>
          <w:tcPr>
            <w:tcW w:w="221"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72</w:t>
            </w:r>
            <w:r w:rsidRPr="00C1130B">
              <w:rPr>
                <w:color w:val="000000"/>
                <w:sz w:val="16"/>
                <w:szCs w:val="22"/>
              </w:rPr>
              <w:t>  </w:t>
            </w:r>
          </w:p>
        </w:tc>
        <w:tc>
          <w:tcPr>
            <w:tcW w:w="222"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w:t>
            </w:r>
          </w:p>
        </w:tc>
        <w:tc>
          <w:tcPr>
            <w:tcW w:w="220"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5 753  </w:t>
            </w:r>
          </w:p>
        </w:tc>
        <w:tc>
          <w:tcPr>
            <w:tcW w:w="310"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1 884–</w:t>
            </w:r>
          </w:p>
        </w:tc>
        <w:tc>
          <w:tcPr>
            <w:tcW w:w="266"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176 389</w:t>
            </w:r>
            <w:r w:rsidRPr="00C1130B">
              <w:rPr>
                <w:b/>
                <w:bCs/>
                <w:sz w:val="16"/>
                <w:szCs w:val="22"/>
              </w:rPr>
              <w:t>  </w:t>
            </w: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 </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sz w:val="16"/>
                <w:szCs w:val="22"/>
              </w:rPr>
            </w:pP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b/>
                <w:bCs/>
                <w:sz w:val="16"/>
                <w:szCs w:val="22"/>
                <w:lang w:val="fr-FR" w:eastAsia="en-US" w:bidi="ar-EG"/>
              </w:rPr>
            </w:pPr>
            <w:r w:rsidRPr="00C1130B">
              <w:rPr>
                <w:rFonts w:eastAsia="Times New Roman"/>
                <w:b/>
                <w:bCs/>
                <w:sz w:val="16"/>
                <w:szCs w:val="22"/>
                <w:rtl/>
                <w:lang w:val="fr-FR" w:eastAsia="en-US" w:bidi="ar-EG"/>
              </w:rPr>
              <w:t>النفقات</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sz w:val="16"/>
                <w:szCs w:val="22"/>
              </w:rPr>
            </w:pP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تكاليف الموظفين</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64 868</w:t>
            </w:r>
            <w:r w:rsidRPr="00C1130B">
              <w:rPr>
                <w:b/>
                <w:bCs/>
                <w:color w:val="000000"/>
                <w:sz w:val="16"/>
                <w:szCs w:val="22"/>
              </w:rPr>
              <w:t>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23 113</w:t>
            </w:r>
            <w:r w:rsidRPr="00C1130B">
              <w:rPr>
                <w:sz w:val="16"/>
                <w:szCs w:val="22"/>
              </w:rPr>
              <w:t>  </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11 417</w:t>
            </w:r>
            <w:r w:rsidRPr="00C1130B">
              <w:rPr>
                <w:b/>
                <w:bCs/>
                <w:color w:val="000000"/>
                <w:sz w:val="16"/>
                <w:szCs w:val="22"/>
              </w:rPr>
              <w:t>  </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21 448</w:t>
            </w:r>
            <w:r w:rsidRPr="00C1130B">
              <w:rPr>
                <w:b/>
                <w:bCs/>
                <w:color w:val="000000"/>
                <w:sz w:val="16"/>
                <w:szCs w:val="22"/>
              </w:rPr>
              <w:t>  </w:t>
            </w:r>
          </w:p>
        </w:tc>
        <w:tc>
          <w:tcPr>
            <w:tcW w:w="35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22 267</w:t>
            </w:r>
            <w:r w:rsidRPr="00C1130B">
              <w:rPr>
                <w:sz w:val="16"/>
                <w:szCs w:val="22"/>
              </w:rPr>
              <w:t>  </w:t>
            </w:r>
          </w:p>
        </w:tc>
        <w:tc>
          <w:tcPr>
            <w:tcW w:w="35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143 113  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171  </w:t>
            </w: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19  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877  </w:t>
            </w: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1 787  </w:t>
            </w: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2 838</w:t>
            </w:r>
            <w:r w:rsidRPr="00C1130B">
              <w:rPr>
                <w:b/>
                <w:bCs/>
                <w:color w:val="000000"/>
                <w:sz w:val="16"/>
                <w:szCs w:val="22"/>
              </w:rPr>
              <w:t>  </w:t>
            </w: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148 806  </w:t>
            </w: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073C0C">
            <w:pPr>
              <w:spacing w:before="40" w:after="20" w:line="200" w:lineRule="exact"/>
              <w:jc w:val="right"/>
              <w:rPr>
                <w:color w:val="000000"/>
                <w:sz w:val="16"/>
                <w:szCs w:val="22"/>
              </w:rPr>
            </w:pPr>
            <w:r w:rsidRPr="00C1130B">
              <w:rPr>
                <w:color w:val="000000"/>
                <w:sz w:val="16"/>
                <w:szCs w:val="22"/>
              </w:rPr>
              <w:t>30</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46 210</w:t>
            </w:r>
            <w:r w:rsidRPr="00C1130B">
              <w:rPr>
                <w:b/>
                <w:bCs/>
                <w:color w:val="000000"/>
                <w:sz w:val="16"/>
                <w:szCs w:val="22"/>
              </w:rPr>
              <w:t>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17 937</w:t>
            </w:r>
            <w:r w:rsidRPr="00C1130B">
              <w:rPr>
                <w:sz w:val="16"/>
                <w:szCs w:val="22"/>
              </w:rPr>
              <w:t>  </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8 847</w:t>
            </w:r>
            <w:r w:rsidRPr="00C1130B">
              <w:rPr>
                <w:b/>
                <w:bCs/>
                <w:color w:val="000000"/>
                <w:sz w:val="16"/>
                <w:szCs w:val="22"/>
              </w:rPr>
              <w:t>  </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16 270</w:t>
            </w:r>
            <w:r w:rsidRPr="00C1130B">
              <w:rPr>
                <w:b/>
                <w:bCs/>
                <w:color w:val="000000"/>
                <w:sz w:val="16"/>
                <w:szCs w:val="22"/>
              </w:rPr>
              <w:t>  </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89 264  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133  </w:t>
            </w: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710  </w:t>
            </w: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1 293  </w:t>
            </w: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2 177</w:t>
            </w:r>
            <w:r w:rsidRPr="00C1130B">
              <w:rPr>
                <w:b/>
                <w:bCs/>
                <w:color w:val="000000"/>
                <w:sz w:val="16"/>
                <w:szCs w:val="22"/>
              </w:rPr>
              <w:t>  </w:t>
            </w: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93 577  </w:t>
            </w: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073C0C">
            <w:pPr>
              <w:spacing w:before="40" w:after="20" w:line="200" w:lineRule="exact"/>
              <w:jc w:val="right"/>
              <w:rPr>
                <w:color w:val="000000"/>
                <w:sz w:val="16"/>
                <w:szCs w:val="22"/>
              </w:rPr>
            </w:pPr>
            <w:r w:rsidRPr="00C1130B">
              <w:rPr>
                <w:color w:val="000000"/>
                <w:sz w:val="16"/>
                <w:szCs w:val="22"/>
              </w:rPr>
              <w:t>31</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18 658</w:t>
            </w:r>
            <w:r w:rsidRPr="00C1130B">
              <w:rPr>
                <w:b/>
                <w:bCs/>
                <w:color w:val="000000"/>
                <w:sz w:val="16"/>
                <w:szCs w:val="22"/>
              </w:rPr>
              <w:t>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5 176</w:t>
            </w:r>
            <w:r w:rsidRPr="00C1130B">
              <w:rPr>
                <w:sz w:val="16"/>
                <w:szCs w:val="22"/>
              </w:rPr>
              <w:t>  </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2 570</w:t>
            </w:r>
            <w:r w:rsidRPr="00C1130B">
              <w:rPr>
                <w:b/>
                <w:bCs/>
                <w:color w:val="000000"/>
                <w:sz w:val="16"/>
                <w:szCs w:val="22"/>
              </w:rPr>
              <w:t>  </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5 177</w:t>
            </w:r>
            <w:r w:rsidRPr="00C1130B">
              <w:rPr>
                <w:b/>
                <w:bCs/>
                <w:color w:val="000000"/>
                <w:sz w:val="16"/>
                <w:szCs w:val="22"/>
              </w:rPr>
              <w:t>  </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22 267</w:t>
            </w:r>
            <w:r w:rsidRPr="00C1130B">
              <w:rPr>
                <w:sz w:val="16"/>
                <w:szCs w:val="22"/>
              </w:rPr>
              <w:t>  </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53 849  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39  </w:t>
            </w: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19  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167  </w:t>
            </w: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494  </w:t>
            </w: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661</w:t>
            </w:r>
            <w:r w:rsidRPr="00C1130B">
              <w:rPr>
                <w:b/>
                <w:bCs/>
                <w:color w:val="000000"/>
                <w:sz w:val="16"/>
                <w:szCs w:val="22"/>
              </w:rPr>
              <w:t>  </w:t>
            </w: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55 229  </w:t>
            </w: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تكاليف السفر في مهام رسمية</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1 094</w:t>
            </w:r>
            <w:r w:rsidRPr="00C1130B">
              <w:rPr>
                <w:b/>
                <w:bCs/>
                <w:color w:val="000000"/>
                <w:sz w:val="16"/>
                <w:szCs w:val="22"/>
              </w:rPr>
              <w:t>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1 064</w:t>
            </w:r>
            <w:r w:rsidRPr="00C1130B">
              <w:rPr>
                <w:sz w:val="16"/>
                <w:szCs w:val="22"/>
              </w:rPr>
              <w:t>  </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950</w:t>
            </w:r>
            <w:r w:rsidRPr="00C1130B">
              <w:rPr>
                <w:b/>
                <w:bCs/>
                <w:color w:val="000000"/>
                <w:sz w:val="16"/>
                <w:szCs w:val="22"/>
              </w:rPr>
              <w:t>  </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2 278</w:t>
            </w:r>
            <w:r w:rsidRPr="00C1130B">
              <w:rPr>
                <w:b/>
                <w:bCs/>
                <w:color w:val="000000"/>
                <w:sz w:val="16"/>
                <w:szCs w:val="22"/>
              </w:rPr>
              <w:t>  </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51</w:t>
            </w:r>
            <w:r w:rsidRPr="00C1130B">
              <w:rPr>
                <w:sz w:val="16"/>
                <w:szCs w:val="22"/>
              </w:rPr>
              <w:t>  </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5 438  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313  </w:t>
            </w: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813  </w:t>
            </w: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138</w:t>
            </w:r>
            <w:r w:rsidRPr="00C1130B">
              <w:rPr>
                <w:b/>
                <w:bCs/>
                <w:color w:val="000000"/>
                <w:sz w:val="16"/>
                <w:szCs w:val="22"/>
              </w:rPr>
              <w:t>  </w:t>
            </w: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6 702  </w:t>
            </w: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الخدمات التعاقدية</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4 866</w:t>
            </w:r>
            <w:r w:rsidRPr="00C1130B">
              <w:rPr>
                <w:b/>
                <w:bCs/>
                <w:color w:val="000000"/>
                <w:sz w:val="16"/>
                <w:szCs w:val="22"/>
              </w:rPr>
              <w:t>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330</w:t>
            </w:r>
            <w:r w:rsidRPr="00C1130B">
              <w:rPr>
                <w:sz w:val="16"/>
                <w:szCs w:val="22"/>
              </w:rPr>
              <w:t>  </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532</w:t>
            </w:r>
            <w:r w:rsidRPr="00C1130B">
              <w:rPr>
                <w:b/>
                <w:bCs/>
                <w:color w:val="000000"/>
                <w:sz w:val="16"/>
                <w:szCs w:val="22"/>
              </w:rPr>
              <w:t>  </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2 133</w:t>
            </w:r>
            <w:r w:rsidRPr="00C1130B">
              <w:rPr>
                <w:b/>
                <w:bCs/>
                <w:color w:val="000000"/>
                <w:sz w:val="16"/>
                <w:szCs w:val="22"/>
              </w:rPr>
              <w:t>  </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526</w:t>
            </w:r>
            <w:r w:rsidRPr="00C1130B">
              <w:rPr>
                <w:sz w:val="16"/>
                <w:szCs w:val="22"/>
              </w:rPr>
              <w:t>  </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8 386  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1  </w:t>
            </w: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1 005  </w:t>
            </w: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1 871  </w:t>
            </w: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1 428</w:t>
            </w:r>
            <w:r w:rsidRPr="00C1130B">
              <w:rPr>
                <w:b/>
                <w:bCs/>
                <w:color w:val="000000"/>
                <w:sz w:val="16"/>
                <w:szCs w:val="22"/>
              </w:rPr>
              <w:t>  </w:t>
            </w: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12 692  </w:t>
            </w:r>
          </w:p>
        </w:tc>
      </w:tr>
      <w:tr w:rsidR="004C11DE" w:rsidRPr="00C1130B" w:rsidTr="00C84BD2">
        <w:trPr>
          <w:trHeight w:val="516"/>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استئجار وصيانة الأماكن والمعدات</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3 393</w:t>
            </w:r>
            <w:r w:rsidRPr="00C1130B">
              <w:rPr>
                <w:b/>
                <w:bCs/>
                <w:color w:val="000000"/>
                <w:sz w:val="16"/>
                <w:szCs w:val="22"/>
              </w:rPr>
              <w:t>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44</w:t>
            </w:r>
            <w:r w:rsidRPr="00C1130B">
              <w:rPr>
                <w:sz w:val="16"/>
                <w:szCs w:val="22"/>
              </w:rPr>
              <w:t>  </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96</w:t>
            </w:r>
            <w:r w:rsidRPr="00C1130B">
              <w:rPr>
                <w:b/>
                <w:bCs/>
                <w:color w:val="000000"/>
                <w:sz w:val="16"/>
                <w:szCs w:val="22"/>
              </w:rPr>
              <w:t>  </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97</w:t>
            </w:r>
            <w:r w:rsidRPr="00C1130B">
              <w:rPr>
                <w:b/>
                <w:bCs/>
                <w:color w:val="000000"/>
                <w:sz w:val="16"/>
                <w:szCs w:val="22"/>
              </w:rPr>
              <w:t>  </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87</w:t>
            </w:r>
            <w:r w:rsidRPr="00C1130B">
              <w:rPr>
                <w:sz w:val="16"/>
                <w:szCs w:val="22"/>
              </w:rPr>
              <w:t>  </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3 718  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35  </w:t>
            </w: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21  </w:t>
            </w: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198</w:t>
            </w:r>
            <w:r w:rsidRPr="00C1130B">
              <w:rPr>
                <w:b/>
                <w:bCs/>
                <w:color w:val="000000"/>
                <w:sz w:val="16"/>
                <w:szCs w:val="22"/>
              </w:rPr>
              <w:t>  </w:t>
            </w: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3 971  </w:t>
            </w: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المعدات واللوازم</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1 352</w:t>
            </w:r>
            <w:r w:rsidRPr="00C1130B">
              <w:rPr>
                <w:b/>
                <w:bCs/>
                <w:color w:val="000000"/>
                <w:sz w:val="16"/>
                <w:szCs w:val="22"/>
              </w:rPr>
              <w:t>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269</w:t>
            </w:r>
            <w:r w:rsidRPr="00C1130B">
              <w:rPr>
                <w:sz w:val="16"/>
                <w:szCs w:val="22"/>
              </w:rPr>
              <w:t>  </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175</w:t>
            </w:r>
            <w:r w:rsidRPr="00C1130B">
              <w:rPr>
                <w:b/>
                <w:bCs/>
                <w:color w:val="000000"/>
                <w:sz w:val="16"/>
                <w:szCs w:val="22"/>
              </w:rPr>
              <w:t>  </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644</w:t>
            </w:r>
            <w:r w:rsidRPr="00C1130B">
              <w:rPr>
                <w:b/>
                <w:bCs/>
                <w:color w:val="000000"/>
                <w:sz w:val="16"/>
                <w:szCs w:val="22"/>
              </w:rPr>
              <w:t>  </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121</w:t>
            </w:r>
            <w:r w:rsidRPr="00C1130B">
              <w:rPr>
                <w:sz w:val="16"/>
                <w:szCs w:val="22"/>
              </w:rPr>
              <w:t>  </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2 560  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15  </w:t>
            </w: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259  </w:t>
            </w: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1 568  </w:t>
            </w: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106</w:t>
            </w:r>
            <w:r w:rsidRPr="00C1130B">
              <w:rPr>
                <w:b/>
                <w:bCs/>
                <w:color w:val="000000"/>
                <w:sz w:val="16"/>
                <w:szCs w:val="22"/>
              </w:rPr>
              <w:t>  </w:t>
            </w: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4 509  </w:t>
            </w: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الاستهلاك</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4 372</w:t>
            </w:r>
            <w:r w:rsidRPr="00C1130B">
              <w:rPr>
                <w:sz w:val="16"/>
                <w:szCs w:val="22"/>
              </w:rPr>
              <w:t>  </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4 372  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111  </w:t>
            </w: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14  </w:t>
            </w: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4 497  </w:t>
            </w:r>
          </w:p>
        </w:tc>
      </w:tr>
      <w:tr w:rsidR="004C11DE" w:rsidRPr="00C1130B" w:rsidTr="00C84BD2">
        <w:trPr>
          <w:trHeight w:val="444"/>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 xml:space="preserve">تكاليف </w:t>
            </w:r>
            <w:r w:rsidRPr="00C1130B">
              <w:rPr>
                <w:rFonts w:eastAsia="Times New Roman" w:hint="cs"/>
                <w:sz w:val="16"/>
                <w:szCs w:val="22"/>
                <w:rtl/>
                <w:lang w:val="fr-FR" w:eastAsia="en-US" w:bidi="ar-EG"/>
              </w:rPr>
              <w:t>الشحن</w:t>
            </w:r>
            <w:r w:rsidRPr="00C1130B">
              <w:rPr>
                <w:rFonts w:eastAsia="Times New Roman"/>
                <w:sz w:val="16"/>
                <w:szCs w:val="22"/>
                <w:rtl/>
                <w:lang w:val="fr-FR" w:eastAsia="en-US" w:bidi="ar-EG"/>
              </w:rPr>
              <w:t xml:space="preserve"> والاتصالات والخدمات</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1 389</w:t>
            </w:r>
            <w:r w:rsidRPr="00C1130B">
              <w:rPr>
                <w:b/>
                <w:bCs/>
                <w:color w:val="000000"/>
                <w:sz w:val="16"/>
                <w:szCs w:val="22"/>
              </w:rPr>
              <w:t>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179</w:t>
            </w:r>
            <w:r w:rsidRPr="00C1130B">
              <w:rPr>
                <w:sz w:val="16"/>
                <w:szCs w:val="22"/>
              </w:rPr>
              <w:t>  </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56</w:t>
            </w:r>
            <w:r w:rsidRPr="00C1130B">
              <w:rPr>
                <w:b/>
                <w:bCs/>
                <w:color w:val="000000"/>
                <w:sz w:val="16"/>
                <w:szCs w:val="22"/>
              </w:rPr>
              <w:t>  </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140</w:t>
            </w:r>
            <w:r w:rsidRPr="00C1130B">
              <w:rPr>
                <w:b/>
                <w:bCs/>
                <w:color w:val="000000"/>
                <w:sz w:val="16"/>
                <w:szCs w:val="22"/>
              </w:rPr>
              <w:t>  </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1 764  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0  </w:t>
            </w: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4  </w:t>
            </w: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5</w:t>
            </w:r>
            <w:r w:rsidRPr="00C1130B">
              <w:rPr>
                <w:b/>
                <w:bCs/>
                <w:color w:val="000000"/>
                <w:sz w:val="16"/>
                <w:szCs w:val="22"/>
              </w:rPr>
              <w:t>  </w:t>
            </w: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1 773  </w:t>
            </w:r>
          </w:p>
        </w:tc>
      </w:tr>
      <w:tr w:rsidR="004C11DE" w:rsidRPr="00C1130B" w:rsidTr="00C84BD2">
        <w:trPr>
          <w:trHeight w:val="438"/>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مراجعة الحسابات والمساهمات المشتركة بين المنظمات</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759</w:t>
            </w:r>
            <w:r w:rsidRPr="00C1130B">
              <w:rPr>
                <w:b/>
                <w:bCs/>
                <w:color w:val="000000"/>
                <w:sz w:val="16"/>
                <w:szCs w:val="22"/>
              </w:rPr>
              <w:t>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37</w:t>
            </w:r>
            <w:r w:rsidRPr="00C1130B">
              <w:rPr>
                <w:b/>
                <w:bCs/>
                <w:color w:val="000000"/>
                <w:sz w:val="16"/>
                <w:szCs w:val="22"/>
              </w:rPr>
              <w:t>  </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796  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796  </w:t>
            </w: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نفقات أخرى</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36</w:t>
            </w:r>
            <w:r w:rsidRPr="00C1130B">
              <w:rPr>
                <w:b/>
                <w:bCs/>
                <w:color w:val="000000"/>
                <w:sz w:val="16"/>
                <w:szCs w:val="22"/>
              </w:rPr>
              <w:t>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53</w:t>
            </w:r>
            <w:r w:rsidRPr="00C1130B">
              <w:rPr>
                <w:sz w:val="16"/>
                <w:szCs w:val="22"/>
              </w:rPr>
              <w:t>  </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7</w:t>
            </w:r>
            <w:r w:rsidRPr="00C1130B">
              <w:rPr>
                <w:b/>
                <w:bCs/>
                <w:color w:val="000000"/>
                <w:sz w:val="16"/>
                <w:szCs w:val="22"/>
              </w:rPr>
              <w:t>  </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74</w:t>
            </w:r>
            <w:r w:rsidRPr="00C1130B">
              <w:rPr>
                <w:b/>
                <w:bCs/>
                <w:color w:val="000000"/>
                <w:sz w:val="16"/>
                <w:szCs w:val="22"/>
              </w:rPr>
              <w:t>  </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5</w:t>
            </w:r>
            <w:r w:rsidRPr="00C1130B">
              <w:rPr>
                <w:sz w:val="16"/>
                <w:szCs w:val="22"/>
              </w:rPr>
              <w:t>  </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176  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426  </w:t>
            </w: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w:t>
            </w: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1 282</w:t>
            </w:r>
            <w:r w:rsidRPr="00C1130B">
              <w:rPr>
                <w:b/>
                <w:bCs/>
                <w:color w:val="000000"/>
                <w:sz w:val="16"/>
                <w:szCs w:val="22"/>
              </w:rPr>
              <w:t>  </w:t>
            </w: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1 884–</w:t>
            </w: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1–</w:t>
            </w:r>
          </w:p>
        </w:tc>
      </w:tr>
      <w:tr w:rsidR="004C11DE" w:rsidRPr="00C1130B" w:rsidTr="00C84BD2">
        <w:trPr>
          <w:trHeight w:val="255"/>
          <w:jc w:val="center"/>
        </w:trPr>
        <w:tc>
          <w:tcPr>
            <w:tcW w:w="580" w:type="pct"/>
            <w:tcBorders>
              <w:top w:val="nil"/>
              <w:left w:val="single" w:sz="4" w:space="0" w:color="auto"/>
              <w:bottom w:val="nil"/>
              <w:right w:val="nil"/>
            </w:tcBorders>
            <w:shd w:val="clear" w:color="auto" w:fill="auto"/>
            <w:hideMark/>
          </w:tcPr>
          <w:p w:rsidR="004C11DE" w:rsidRPr="00C1130B" w:rsidRDefault="004C11DE" w:rsidP="00C84BD2">
            <w:pPr>
              <w:spacing w:before="40" w:after="2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نفقات مالية</w:t>
            </w:r>
          </w:p>
        </w:tc>
        <w:tc>
          <w:tcPr>
            <w:tcW w:w="26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113</w:t>
            </w:r>
            <w:r w:rsidRPr="00C1130B">
              <w:rPr>
                <w:b/>
                <w:bCs/>
                <w:color w:val="000000"/>
                <w:sz w:val="16"/>
                <w:szCs w:val="22"/>
              </w:rPr>
              <w:t>  </w:t>
            </w: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16</w:t>
            </w:r>
            <w:r w:rsidRPr="00C1130B">
              <w:rPr>
                <w:sz w:val="16"/>
                <w:szCs w:val="22"/>
              </w:rPr>
              <w:t>  </w:t>
            </w:r>
          </w:p>
        </w:tc>
        <w:tc>
          <w:tcPr>
            <w:tcW w:w="29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13</w:t>
            </w:r>
            <w:r w:rsidRPr="00C1130B">
              <w:rPr>
                <w:b/>
                <w:bCs/>
                <w:color w:val="000000"/>
                <w:sz w:val="16"/>
                <w:szCs w:val="22"/>
              </w:rPr>
              <w:t>  </w:t>
            </w:r>
          </w:p>
        </w:tc>
        <w:tc>
          <w:tcPr>
            <w:tcW w:w="26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35</w:t>
            </w:r>
            <w:r w:rsidRPr="00C1130B">
              <w:rPr>
                <w:b/>
                <w:bCs/>
                <w:color w:val="000000"/>
                <w:sz w:val="16"/>
                <w:szCs w:val="22"/>
              </w:rPr>
              <w:t>  </w:t>
            </w:r>
          </w:p>
        </w:tc>
        <w:tc>
          <w:tcPr>
            <w:tcW w:w="357" w:type="pct"/>
            <w:tcBorders>
              <w:top w:val="nil"/>
              <w:left w:val="nil"/>
              <w:bottom w:val="nil"/>
              <w:right w:val="nil"/>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379</w:t>
            </w:r>
            <w:r w:rsidRPr="00C1130B">
              <w:rPr>
                <w:sz w:val="16"/>
                <w:szCs w:val="22"/>
              </w:rPr>
              <w:t>  </w:t>
            </w:r>
          </w:p>
        </w:tc>
        <w:tc>
          <w:tcPr>
            <w:tcW w:w="357"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557  </w:t>
            </w:r>
          </w:p>
        </w:tc>
        <w:tc>
          <w:tcPr>
            <w:tcW w:w="268"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0  </w:t>
            </w:r>
          </w:p>
        </w:tc>
        <w:tc>
          <w:tcPr>
            <w:tcW w:w="247"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84"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11  </w:t>
            </w:r>
          </w:p>
        </w:tc>
        <w:tc>
          <w:tcPr>
            <w:tcW w:w="263"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35  </w:t>
            </w:r>
          </w:p>
        </w:tc>
        <w:tc>
          <w:tcPr>
            <w:tcW w:w="221"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0  </w:t>
            </w:r>
          </w:p>
        </w:tc>
        <w:tc>
          <w:tcPr>
            <w:tcW w:w="222"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2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r w:rsidRPr="00C1130B">
              <w:rPr>
                <w:color w:val="000000"/>
                <w:sz w:val="16"/>
                <w:szCs w:val="22"/>
              </w:rPr>
              <w:t>17</w:t>
            </w:r>
            <w:r w:rsidRPr="00C1130B">
              <w:rPr>
                <w:b/>
                <w:bCs/>
                <w:color w:val="000000"/>
                <w:sz w:val="16"/>
                <w:szCs w:val="22"/>
              </w:rPr>
              <w:t>  </w:t>
            </w:r>
          </w:p>
        </w:tc>
        <w:tc>
          <w:tcPr>
            <w:tcW w:w="310"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color w:val="000000"/>
                <w:sz w:val="16"/>
                <w:szCs w:val="22"/>
              </w:rPr>
            </w:pPr>
          </w:p>
        </w:tc>
        <w:tc>
          <w:tcPr>
            <w:tcW w:w="266" w:type="pct"/>
            <w:tcBorders>
              <w:top w:val="nil"/>
              <w:left w:val="nil"/>
              <w:bottom w:val="nil"/>
              <w:right w:val="single" w:sz="4" w:space="0" w:color="auto"/>
            </w:tcBorders>
            <w:shd w:val="clear" w:color="auto" w:fill="auto"/>
            <w:noWrap/>
            <w:hideMark/>
          </w:tcPr>
          <w:p w:rsidR="004C11DE" w:rsidRPr="00C1130B" w:rsidRDefault="004C11DE" w:rsidP="00C84BD2">
            <w:pPr>
              <w:spacing w:before="40" w:after="20" w:line="200" w:lineRule="exact"/>
              <w:jc w:val="left"/>
              <w:rPr>
                <w:b/>
                <w:bCs/>
                <w:sz w:val="16"/>
                <w:szCs w:val="22"/>
              </w:rPr>
            </w:pPr>
            <w:r w:rsidRPr="00C1130B">
              <w:rPr>
                <w:b/>
                <w:bCs/>
                <w:sz w:val="16"/>
                <w:szCs w:val="22"/>
              </w:rPr>
              <w:t>621  </w:t>
            </w:r>
          </w:p>
        </w:tc>
      </w:tr>
      <w:tr w:rsidR="004C11DE" w:rsidRPr="00C1130B" w:rsidTr="00C84BD2">
        <w:trPr>
          <w:trHeight w:val="255"/>
          <w:jc w:val="center"/>
        </w:trPr>
        <w:tc>
          <w:tcPr>
            <w:tcW w:w="580" w:type="pct"/>
            <w:tcBorders>
              <w:top w:val="single" w:sz="4" w:space="0" w:color="auto"/>
              <w:left w:val="single" w:sz="4" w:space="0" w:color="auto"/>
              <w:bottom w:val="single" w:sz="4" w:space="0" w:color="auto"/>
              <w:right w:val="nil"/>
            </w:tcBorders>
            <w:shd w:val="clear" w:color="auto" w:fill="auto"/>
            <w:noWrap/>
            <w:hideMark/>
          </w:tcPr>
          <w:p w:rsidR="004C11DE" w:rsidRPr="00C1130B" w:rsidRDefault="004C11DE" w:rsidP="00C84BD2">
            <w:pPr>
              <w:spacing w:before="40" w:after="20" w:line="200" w:lineRule="exact"/>
              <w:jc w:val="left"/>
              <w:rPr>
                <w:rFonts w:eastAsia="Times New Roman"/>
                <w:b/>
                <w:bCs/>
                <w:sz w:val="16"/>
                <w:szCs w:val="22"/>
                <w:lang w:val="fr-FR" w:eastAsia="en-US" w:bidi="ar-EG"/>
              </w:rPr>
            </w:pPr>
            <w:r w:rsidRPr="00C1130B">
              <w:rPr>
                <w:rFonts w:eastAsia="Times New Roman"/>
                <w:b/>
                <w:bCs/>
                <w:sz w:val="16"/>
                <w:szCs w:val="22"/>
                <w:rtl/>
                <w:lang w:val="fr-FR" w:eastAsia="en-US" w:bidi="ar-EG"/>
              </w:rPr>
              <w:t>مجموع النفقات</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77 869  </w:t>
            </w:r>
          </w:p>
        </w:tc>
        <w:tc>
          <w:tcPr>
            <w:tcW w:w="284"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25 067</w:t>
            </w:r>
            <w:r w:rsidRPr="00C1130B">
              <w:rPr>
                <w:sz w:val="16"/>
                <w:szCs w:val="22"/>
              </w:rPr>
              <w:t>  </w:t>
            </w:r>
          </w:p>
        </w:tc>
        <w:tc>
          <w:tcPr>
            <w:tcW w:w="297"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13 248  </w:t>
            </w:r>
          </w:p>
        </w:tc>
        <w:tc>
          <w:tcPr>
            <w:tcW w:w="267"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26 887  </w:t>
            </w:r>
          </w:p>
        </w:tc>
        <w:tc>
          <w:tcPr>
            <w:tcW w:w="357"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27 808</w:t>
            </w:r>
            <w:r w:rsidRPr="00C1130B">
              <w:rPr>
                <w:sz w:val="16"/>
                <w:szCs w:val="22"/>
              </w:rPr>
              <w:t>  </w:t>
            </w:r>
          </w:p>
        </w:tc>
        <w:tc>
          <w:tcPr>
            <w:tcW w:w="357"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170 879  </w:t>
            </w:r>
          </w:p>
        </w:tc>
        <w:tc>
          <w:tcPr>
            <w:tcW w:w="268"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188–</w:t>
            </w:r>
          </w:p>
        </w:tc>
        <w:tc>
          <w:tcPr>
            <w:tcW w:w="247"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w:t>
            </w:r>
          </w:p>
        </w:tc>
        <w:tc>
          <w:tcPr>
            <w:tcW w:w="289"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19  </w:t>
            </w:r>
          </w:p>
        </w:tc>
        <w:tc>
          <w:tcPr>
            <w:tcW w:w="284"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2 611</w:t>
            </w:r>
            <w:r w:rsidRPr="00C1130B">
              <w:rPr>
                <w:color w:val="000000"/>
                <w:sz w:val="16"/>
                <w:szCs w:val="22"/>
              </w:rPr>
              <w:t>  </w:t>
            </w:r>
          </w:p>
        </w:tc>
        <w:tc>
          <w:tcPr>
            <w:tcW w:w="263"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6 539  </w:t>
            </w:r>
          </w:p>
        </w:tc>
        <w:tc>
          <w:tcPr>
            <w:tcW w:w="221"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0</w:t>
            </w:r>
            <w:r w:rsidRPr="00C1130B">
              <w:rPr>
                <w:color w:val="000000"/>
                <w:sz w:val="16"/>
                <w:szCs w:val="22"/>
              </w:rPr>
              <w:t>  </w:t>
            </w:r>
          </w:p>
        </w:tc>
        <w:tc>
          <w:tcPr>
            <w:tcW w:w="222"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w:t>
            </w:r>
          </w:p>
        </w:tc>
        <w:tc>
          <w:tcPr>
            <w:tcW w:w="220"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6 012  </w:t>
            </w:r>
          </w:p>
        </w:tc>
        <w:tc>
          <w:tcPr>
            <w:tcW w:w="310"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1 884–</w:t>
            </w:r>
          </w:p>
        </w:tc>
        <w:tc>
          <w:tcPr>
            <w:tcW w:w="266"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184 365  </w:t>
            </w:r>
          </w:p>
        </w:tc>
      </w:tr>
      <w:tr w:rsidR="004C11DE" w:rsidRPr="00C1130B" w:rsidTr="00C84BD2">
        <w:trPr>
          <w:trHeight w:val="350"/>
          <w:jc w:val="center"/>
        </w:trPr>
        <w:tc>
          <w:tcPr>
            <w:tcW w:w="580" w:type="pct"/>
            <w:tcBorders>
              <w:top w:val="single" w:sz="4" w:space="0" w:color="auto"/>
              <w:left w:val="single" w:sz="4" w:space="0" w:color="auto"/>
              <w:bottom w:val="single" w:sz="4" w:space="0" w:color="auto"/>
              <w:right w:val="nil"/>
            </w:tcBorders>
            <w:shd w:val="clear" w:color="auto" w:fill="auto"/>
            <w:hideMark/>
          </w:tcPr>
          <w:p w:rsidR="004C11DE" w:rsidRPr="00C1130B" w:rsidRDefault="004C11DE" w:rsidP="00C84BD2">
            <w:pPr>
              <w:spacing w:before="40" w:after="20" w:line="200" w:lineRule="exact"/>
              <w:jc w:val="left"/>
              <w:rPr>
                <w:rFonts w:eastAsia="Times New Roman"/>
                <w:b/>
                <w:bCs/>
                <w:sz w:val="16"/>
                <w:szCs w:val="22"/>
                <w:lang w:val="fr-FR" w:eastAsia="en-US" w:bidi="ar-EG"/>
              </w:rPr>
            </w:pPr>
            <w:r w:rsidRPr="00C1130B">
              <w:rPr>
                <w:rFonts w:eastAsia="Times New Roman"/>
                <w:b/>
                <w:bCs/>
                <w:sz w:val="16"/>
                <w:szCs w:val="22"/>
                <w:rtl/>
                <w:lang w:val="fr-FR" w:eastAsia="en-US" w:bidi="ar-EG"/>
              </w:rPr>
              <w:t>فائض/(عجز) الفترة المالية</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76 549–</w:t>
            </w:r>
          </w:p>
        </w:tc>
        <w:tc>
          <w:tcPr>
            <w:tcW w:w="284"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14 429</w:t>
            </w:r>
            <w:r w:rsidRPr="00C1130B">
              <w:rPr>
                <w:sz w:val="16"/>
                <w:szCs w:val="22"/>
              </w:rPr>
              <w:t>  </w:t>
            </w:r>
          </w:p>
        </w:tc>
        <w:tc>
          <w:tcPr>
            <w:tcW w:w="297"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4 552–</w:t>
            </w:r>
          </w:p>
        </w:tc>
        <w:tc>
          <w:tcPr>
            <w:tcW w:w="267"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25 142–</w:t>
            </w:r>
          </w:p>
        </w:tc>
        <w:tc>
          <w:tcPr>
            <w:tcW w:w="357"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85 738</w:t>
            </w:r>
            <w:r w:rsidRPr="00C1130B">
              <w:rPr>
                <w:sz w:val="16"/>
                <w:szCs w:val="22"/>
              </w:rPr>
              <w:t>  </w:t>
            </w:r>
          </w:p>
        </w:tc>
        <w:tc>
          <w:tcPr>
            <w:tcW w:w="357"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6 076–</w:t>
            </w:r>
          </w:p>
        </w:tc>
        <w:tc>
          <w:tcPr>
            <w:tcW w:w="268"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188–</w:t>
            </w:r>
          </w:p>
        </w:tc>
        <w:tc>
          <w:tcPr>
            <w:tcW w:w="247"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95</w:t>
            </w:r>
            <w:r w:rsidRPr="00C1130B">
              <w:rPr>
                <w:sz w:val="16"/>
                <w:szCs w:val="22"/>
              </w:rPr>
              <w:t>  </w:t>
            </w:r>
          </w:p>
        </w:tc>
        <w:tc>
          <w:tcPr>
            <w:tcW w:w="289"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19–</w:t>
            </w:r>
          </w:p>
        </w:tc>
        <w:tc>
          <w:tcPr>
            <w:tcW w:w="284"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604</w:t>
            </w:r>
            <w:r w:rsidRPr="00C1130B">
              <w:rPr>
                <w:color w:val="000000"/>
                <w:sz w:val="16"/>
                <w:szCs w:val="22"/>
              </w:rPr>
              <w:t>  </w:t>
            </w:r>
          </w:p>
        </w:tc>
        <w:tc>
          <w:tcPr>
            <w:tcW w:w="263"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998–</w:t>
            </w:r>
          </w:p>
        </w:tc>
        <w:tc>
          <w:tcPr>
            <w:tcW w:w="221"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72</w:t>
            </w:r>
            <w:r w:rsidRPr="00C1130B">
              <w:rPr>
                <w:color w:val="000000"/>
                <w:sz w:val="16"/>
                <w:szCs w:val="22"/>
              </w:rPr>
              <w:t>  </w:t>
            </w:r>
          </w:p>
        </w:tc>
        <w:tc>
          <w:tcPr>
            <w:tcW w:w="222"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w:t>
            </w:r>
          </w:p>
        </w:tc>
        <w:tc>
          <w:tcPr>
            <w:tcW w:w="220"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259–</w:t>
            </w:r>
          </w:p>
        </w:tc>
        <w:tc>
          <w:tcPr>
            <w:tcW w:w="310"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w:t>
            </w:r>
          </w:p>
        </w:tc>
        <w:tc>
          <w:tcPr>
            <w:tcW w:w="266" w:type="pct"/>
            <w:tcBorders>
              <w:top w:val="single" w:sz="4" w:space="0" w:color="auto"/>
              <w:left w:val="nil"/>
              <w:bottom w:val="single" w:sz="4" w:space="0" w:color="auto"/>
              <w:right w:val="single" w:sz="4" w:space="0" w:color="auto"/>
            </w:tcBorders>
            <w:shd w:val="clear" w:color="auto" w:fill="auto"/>
            <w:noWrap/>
            <w:hideMark/>
          </w:tcPr>
          <w:p w:rsidR="004C11DE" w:rsidRPr="00C1130B" w:rsidRDefault="004C11DE" w:rsidP="00C84BD2">
            <w:pPr>
              <w:spacing w:before="40" w:after="20" w:line="200" w:lineRule="exact"/>
              <w:jc w:val="left"/>
              <w:rPr>
                <w:b/>
                <w:bCs/>
                <w:color w:val="000000"/>
                <w:sz w:val="16"/>
                <w:szCs w:val="22"/>
              </w:rPr>
            </w:pPr>
            <w:r w:rsidRPr="00C1130B">
              <w:rPr>
                <w:b/>
                <w:bCs/>
                <w:color w:val="000000"/>
                <w:sz w:val="16"/>
                <w:szCs w:val="22"/>
              </w:rPr>
              <w:t>7 976–</w:t>
            </w:r>
          </w:p>
        </w:tc>
      </w:tr>
    </w:tbl>
    <w:p w:rsidR="004C11DE" w:rsidRDefault="004C11DE" w:rsidP="005054D9">
      <w:pPr>
        <w:keepNext/>
        <w:keepLines/>
        <w:spacing w:before="240" w:after="120"/>
        <w:ind w:left="1134" w:hanging="1134"/>
        <w:outlineLvl w:val="4"/>
        <w:rPr>
          <w:rFonts w:eastAsiaTheme="majorEastAsia"/>
          <w:b/>
          <w:bCs/>
        </w:rPr>
      </w:pPr>
      <w:r w:rsidRPr="004419CE">
        <w:rPr>
          <w:rFonts w:eastAsiaTheme="majorEastAsia"/>
          <w:b/>
          <w:bCs/>
          <w:rtl/>
        </w:rPr>
        <w:t xml:space="preserve">المعلومات بحسب الأبواب - بيان الأداء المالي </w:t>
      </w:r>
      <w:r>
        <w:rPr>
          <w:rFonts w:eastAsiaTheme="majorEastAsia"/>
          <w:b/>
          <w:bCs/>
        </w:rPr>
        <w:t>2017</w:t>
      </w:r>
    </w:p>
    <w:tbl>
      <w:tblPr>
        <w:bidiVisual/>
        <w:tblW w:w="4997" w:type="pct"/>
        <w:tblInd w:w="5" w:type="dxa"/>
        <w:tblLayout w:type="fixed"/>
        <w:tblLook w:val="04A0" w:firstRow="1" w:lastRow="0" w:firstColumn="1" w:lastColumn="0" w:noHBand="0" w:noVBand="1"/>
      </w:tblPr>
      <w:tblGrid>
        <w:gridCol w:w="2052"/>
        <w:gridCol w:w="1029"/>
        <w:gridCol w:w="904"/>
        <w:gridCol w:w="904"/>
        <w:gridCol w:w="904"/>
        <w:gridCol w:w="904"/>
        <w:gridCol w:w="1173"/>
        <w:gridCol w:w="878"/>
        <w:gridCol w:w="878"/>
        <w:gridCol w:w="966"/>
        <w:gridCol w:w="878"/>
        <w:gridCol w:w="734"/>
        <w:gridCol w:w="734"/>
        <w:gridCol w:w="882"/>
        <w:gridCol w:w="907"/>
        <w:gridCol w:w="960"/>
      </w:tblGrid>
      <w:tr w:rsidR="004C11DE" w:rsidRPr="00C1130B" w:rsidTr="00C84BD2">
        <w:trPr>
          <w:trHeight w:val="20"/>
        </w:trPr>
        <w:tc>
          <w:tcPr>
            <w:tcW w:w="654" w:type="pct"/>
            <w:tcBorders>
              <w:top w:val="single" w:sz="4" w:space="0" w:color="auto"/>
              <w:left w:val="single" w:sz="4" w:space="0" w:color="auto"/>
              <w:bottom w:val="single" w:sz="4" w:space="0" w:color="auto"/>
              <w:right w:val="nil"/>
            </w:tcBorders>
            <w:shd w:val="clear" w:color="auto" w:fill="auto"/>
            <w:noWrap/>
            <w:vAlign w:val="center"/>
            <w:hideMark/>
          </w:tcPr>
          <w:p w:rsidR="004C11DE" w:rsidRPr="00C1130B" w:rsidRDefault="004C11DE" w:rsidP="00C84BD2">
            <w:pPr>
              <w:keepNext/>
              <w:spacing w:before="40" w:after="4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بآلاف الفرنكات السويسرية</w:t>
            </w:r>
          </w:p>
        </w:tc>
        <w:tc>
          <w:tcPr>
            <w:tcW w:w="328" w:type="pct"/>
            <w:tcBorders>
              <w:top w:val="single" w:sz="4" w:space="0" w:color="auto"/>
              <w:left w:val="single" w:sz="4" w:space="0" w:color="auto"/>
              <w:bottom w:val="single" w:sz="4" w:space="0" w:color="auto"/>
              <w:right w:val="nil"/>
            </w:tcBorders>
            <w:shd w:val="clear" w:color="auto" w:fill="auto"/>
            <w:vAlign w:val="center"/>
            <w:hideMark/>
          </w:tcPr>
          <w:p w:rsidR="004C11DE" w:rsidRPr="00C1130B" w:rsidRDefault="004C11DE" w:rsidP="00C84BD2">
            <w:pPr>
              <w:keepNext/>
              <w:spacing w:before="40" w:after="4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الأمانة العامة</w:t>
            </w:r>
          </w:p>
        </w:tc>
        <w:tc>
          <w:tcPr>
            <w:tcW w:w="288" w:type="pct"/>
            <w:tcBorders>
              <w:top w:val="single" w:sz="4" w:space="0" w:color="auto"/>
              <w:left w:val="single" w:sz="4" w:space="0" w:color="auto"/>
              <w:bottom w:val="single" w:sz="4" w:space="0" w:color="auto"/>
              <w:right w:val="nil"/>
            </w:tcBorders>
            <w:shd w:val="clear" w:color="auto" w:fill="auto"/>
            <w:vAlign w:val="center"/>
            <w:hideMark/>
          </w:tcPr>
          <w:p w:rsidR="004C11DE" w:rsidRPr="00C1130B" w:rsidRDefault="004C11DE" w:rsidP="00C84BD2">
            <w:pPr>
              <w:keepNext/>
              <w:spacing w:before="40" w:after="4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قطاع الاتصالات الراديوية</w:t>
            </w:r>
          </w:p>
        </w:tc>
        <w:tc>
          <w:tcPr>
            <w:tcW w:w="288" w:type="pct"/>
            <w:tcBorders>
              <w:top w:val="single" w:sz="4" w:space="0" w:color="auto"/>
              <w:left w:val="single" w:sz="4" w:space="0" w:color="auto"/>
              <w:bottom w:val="single" w:sz="4" w:space="0" w:color="auto"/>
              <w:right w:val="nil"/>
            </w:tcBorders>
            <w:shd w:val="clear" w:color="auto" w:fill="auto"/>
            <w:vAlign w:val="center"/>
            <w:hideMark/>
          </w:tcPr>
          <w:p w:rsidR="004C11DE" w:rsidRPr="00C1130B" w:rsidRDefault="004C11DE" w:rsidP="00C84BD2">
            <w:pPr>
              <w:keepNext/>
              <w:spacing w:before="40" w:after="4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قطاع تقييس الاتصالات</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4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قطاع تنمية الاتصالات</w:t>
            </w:r>
          </w:p>
        </w:tc>
        <w:tc>
          <w:tcPr>
            <w:tcW w:w="288" w:type="pct"/>
            <w:tcBorders>
              <w:top w:val="single" w:sz="4" w:space="0" w:color="auto"/>
              <w:left w:val="nil"/>
              <w:bottom w:val="single" w:sz="4" w:space="0" w:color="auto"/>
              <w:right w:val="nil"/>
            </w:tcBorders>
            <w:shd w:val="clear" w:color="auto" w:fill="auto"/>
            <w:vAlign w:val="center"/>
            <w:hideMark/>
          </w:tcPr>
          <w:p w:rsidR="004C11DE" w:rsidRPr="00C1130B" w:rsidRDefault="004C11DE" w:rsidP="00C84BD2">
            <w:pPr>
              <w:keepNext/>
              <w:spacing w:before="40" w:after="40" w:line="200" w:lineRule="exact"/>
              <w:jc w:val="center"/>
              <w:rPr>
                <w:rFonts w:eastAsia="Times New Roman"/>
                <w:b/>
                <w:bCs/>
                <w:sz w:val="16"/>
                <w:szCs w:val="22"/>
                <w:rtl/>
                <w:lang w:eastAsia="en-US" w:bidi="ar-EG"/>
              </w:rPr>
            </w:pPr>
            <w:r w:rsidRPr="00C1130B">
              <w:rPr>
                <w:rFonts w:eastAsia="Times New Roman"/>
                <w:b/>
                <w:bCs/>
                <w:sz w:val="16"/>
                <w:szCs w:val="22"/>
                <w:rtl/>
                <w:lang w:eastAsia="en-US" w:bidi="ar-EG"/>
              </w:rPr>
              <w:t>غير المخصصة لبند</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4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 xml:space="preserve">مجموع الصندوقين </w:t>
            </w:r>
            <w:r w:rsidRPr="00C1130B">
              <w:rPr>
                <w:rFonts w:eastAsia="Times New Roman"/>
                <w:b/>
                <w:bCs/>
                <w:sz w:val="16"/>
                <w:szCs w:val="22"/>
                <w:lang w:eastAsia="en-US" w:bidi="ar-EG"/>
              </w:rPr>
              <w:t>1010+1000</w:t>
            </w:r>
          </w:p>
        </w:tc>
        <w:tc>
          <w:tcPr>
            <w:tcW w:w="280" w:type="pct"/>
            <w:tcBorders>
              <w:top w:val="single" w:sz="4" w:space="0" w:color="auto"/>
              <w:left w:val="nil"/>
              <w:bottom w:val="single" w:sz="4" w:space="0" w:color="auto"/>
              <w:right w:val="single" w:sz="4" w:space="0" w:color="auto"/>
            </w:tcBorders>
            <w:shd w:val="clear" w:color="auto" w:fill="auto"/>
            <w:hideMark/>
          </w:tcPr>
          <w:p w:rsidR="004C11DE" w:rsidRPr="00C1130B" w:rsidRDefault="004C11DE" w:rsidP="00C84BD2">
            <w:pPr>
              <w:keepNext/>
              <w:spacing w:before="40" w:after="40" w:line="200" w:lineRule="exact"/>
              <w:jc w:val="center"/>
              <w:rPr>
                <w:rFonts w:eastAsia="Times New Roman"/>
                <w:b/>
                <w:bCs/>
                <w:sz w:val="16"/>
                <w:szCs w:val="22"/>
                <w:rtl/>
                <w:lang w:eastAsia="en-US" w:bidi="ar-EG"/>
              </w:rPr>
            </w:pPr>
            <w:r w:rsidRPr="00C1130B">
              <w:rPr>
                <w:rFonts w:eastAsia="Times New Roman" w:hint="cs"/>
                <w:b/>
                <w:bCs/>
                <w:sz w:val="16"/>
                <w:szCs w:val="22"/>
                <w:rtl/>
                <w:lang w:eastAsia="en-US" w:bidi="ar-EG"/>
              </w:rPr>
              <w:t>صندوق المبنى الجديد</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4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صندوق التأمينات</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4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المساهمات الطوعية</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4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الصناديق الاستئمانية</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40" w:line="200" w:lineRule="exact"/>
              <w:jc w:val="center"/>
              <w:rPr>
                <w:rFonts w:eastAsia="Times New Roman"/>
                <w:b/>
                <w:bCs/>
                <w:sz w:val="16"/>
                <w:szCs w:val="22"/>
                <w:lang w:eastAsia="en-US" w:bidi="ar-EG"/>
              </w:rPr>
            </w:pPr>
            <w:r w:rsidRPr="00C1130B">
              <w:rPr>
                <w:rFonts w:eastAsia="Times New Roman"/>
                <w:b/>
                <w:bCs/>
                <w:sz w:val="16"/>
                <w:szCs w:val="22"/>
                <w:lang w:eastAsia="en-US" w:bidi="ar-EG"/>
              </w:rPr>
              <w:t>ICTDF</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40" w:line="200" w:lineRule="exact"/>
              <w:jc w:val="center"/>
              <w:rPr>
                <w:rFonts w:eastAsia="Times New Roman"/>
                <w:b/>
                <w:bCs/>
                <w:sz w:val="16"/>
                <w:szCs w:val="22"/>
                <w:lang w:eastAsia="en-US" w:bidi="ar-EG"/>
              </w:rPr>
            </w:pPr>
            <w:r w:rsidRPr="00C1130B">
              <w:rPr>
                <w:rFonts w:eastAsia="Times New Roman"/>
                <w:b/>
                <w:bCs/>
                <w:sz w:val="16"/>
                <w:szCs w:val="22"/>
                <w:lang w:eastAsia="en-US" w:bidi="ar-EG"/>
              </w:rPr>
              <w:t>UNDP</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40" w:line="200" w:lineRule="exact"/>
              <w:jc w:val="center"/>
              <w:rPr>
                <w:rFonts w:eastAsia="Times New Roman"/>
                <w:b/>
                <w:bCs/>
                <w:sz w:val="16"/>
                <w:szCs w:val="22"/>
                <w:rtl/>
                <w:lang w:eastAsia="en-US" w:bidi="ar-EG"/>
              </w:rPr>
            </w:pPr>
            <w:r w:rsidRPr="00C1130B">
              <w:rPr>
                <w:rFonts w:eastAsia="Times New Roman"/>
                <w:b/>
                <w:bCs/>
                <w:sz w:val="16"/>
                <w:szCs w:val="22"/>
                <w:rtl/>
                <w:lang w:eastAsia="en-US" w:bidi="ar-EG"/>
              </w:rPr>
              <w:t>تليكوم</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40" w:line="200" w:lineRule="exact"/>
              <w:jc w:val="center"/>
              <w:rPr>
                <w:rFonts w:eastAsia="Times New Roman"/>
                <w:b/>
                <w:bCs/>
                <w:sz w:val="16"/>
                <w:szCs w:val="22"/>
                <w:lang w:eastAsia="en-US" w:bidi="ar-EG"/>
              </w:rPr>
            </w:pPr>
            <w:r w:rsidRPr="00C1130B">
              <w:rPr>
                <w:rFonts w:eastAsia="Times New Roman"/>
                <w:b/>
                <w:bCs/>
                <w:sz w:val="16"/>
                <w:szCs w:val="22"/>
                <w:rtl/>
                <w:lang w:eastAsia="en-US" w:bidi="ar-EG"/>
              </w:rPr>
              <w:t>مقاصة بين الأبواب</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4C11DE" w:rsidRPr="00C1130B" w:rsidRDefault="004C11DE" w:rsidP="00C84BD2">
            <w:pPr>
              <w:keepNext/>
              <w:spacing w:before="40" w:after="40" w:line="200" w:lineRule="exact"/>
              <w:jc w:val="center"/>
              <w:rPr>
                <w:rFonts w:eastAsia="Times New Roman"/>
                <w:b/>
                <w:bCs/>
                <w:sz w:val="16"/>
                <w:szCs w:val="22"/>
                <w:rtl/>
                <w:lang w:eastAsia="en-US" w:bidi="ar-EG"/>
              </w:rPr>
            </w:pPr>
            <w:r w:rsidRPr="00C1130B">
              <w:rPr>
                <w:rFonts w:eastAsia="Times New Roman"/>
                <w:b/>
                <w:bCs/>
                <w:sz w:val="16"/>
                <w:szCs w:val="22"/>
                <w:rtl/>
                <w:lang w:eastAsia="en-US" w:bidi="ar-EG"/>
              </w:rPr>
              <w:t>المجموع</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160" w:lineRule="exact"/>
              <w:jc w:val="left"/>
              <w:rPr>
                <w:rFonts w:eastAsia="Times New Roman"/>
                <w:sz w:val="16"/>
                <w:szCs w:val="22"/>
                <w:lang w:val="fr-FR" w:eastAsia="en-US" w:bidi="ar-EG"/>
              </w:rPr>
            </w:pPr>
            <w:r w:rsidRPr="00C1130B">
              <w:rPr>
                <w:rFonts w:eastAsia="Times New Roman"/>
                <w:sz w:val="16"/>
                <w:szCs w:val="22"/>
                <w:lang w:val="fr-FR" w:eastAsia="en-US" w:bidi="ar-EG"/>
              </w:rPr>
              <w:t> </w:t>
            </w:r>
          </w:p>
        </w:tc>
        <w:tc>
          <w:tcPr>
            <w:tcW w:w="328" w:type="pct"/>
            <w:tcBorders>
              <w:top w:val="nil"/>
              <w:left w:val="single" w:sz="4" w:space="0" w:color="auto"/>
              <w:bottom w:val="nil"/>
              <w:right w:val="single" w:sz="4" w:space="0" w:color="auto"/>
            </w:tcBorders>
            <w:shd w:val="clear" w:color="auto" w:fill="auto"/>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nil"/>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374" w:type="pct"/>
            <w:tcBorders>
              <w:top w:val="nil"/>
              <w:left w:val="single" w:sz="4" w:space="0" w:color="auto"/>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b/>
                <w:bCs/>
                <w:sz w:val="16"/>
                <w:szCs w:val="22"/>
                <w:lang w:val="fr-FR" w:bidi="ar-EG"/>
              </w:rPr>
            </w:pPr>
            <w:r w:rsidRPr="00C1130B">
              <w:rPr>
                <w:rFonts w:eastAsia="Times New Roman"/>
                <w:b/>
                <w:bCs/>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9"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b/>
                <w:bCs/>
                <w:sz w:val="16"/>
                <w:szCs w:val="22"/>
                <w:lang w:val="fr-FR" w:bidi="ar-EG"/>
              </w:rPr>
            </w:pPr>
            <w:r w:rsidRPr="00C1130B">
              <w:rPr>
                <w:rFonts w:eastAsia="Times New Roman"/>
                <w:b/>
                <w:bCs/>
                <w:sz w:val="16"/>
                <w:szCs w:val="22"/>
                <w:lang w:val="fr-FR" w:bidi="ar-EG"/>
              </w:rPr>
              <w:t>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b/>
                <w:bCs/>
                <w:sz w:val="16"/>
                <w:szCs w:val="22"/>
                <w:lang w:val="fr-FR" w:eastAsia="en-US" w:bidi="ar-EG"/>
              </w:rPr>
            </w:pPr>
            <w:r w:rsidRPr="00C1130B">
              <w:rPr>
                <w:rFonts w:eastAsia="Times New Roman"/>
                <w:b/>
                <w:bCs/>
                <w:sz w:val="16"/>
                <w:szCs w:val="22"/>
                <w:rtl/>
                <w:lang w:val="fr-FR" w:eastAsia="en-US" w:bidi="ar-EG"/>
              </w:rPr>
              <w:t>الإيرادات</w:t>
            </w:r>
          </w:p>
        </w:tc>
        <w:tc>
          <w:tcPr>
            <w:tcW w:w="328" w:type="pct"/>
            <w:tcBorders>
              <w:top w:val="nil"/>
              <w:left w:val="single" w:sz="4" w:space="0" w:color="auto"/>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nil"/>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74" w:type="pct"/>
            <w:tcBorders>
              <w:top w:val="nil"/>
              <w:left w:val="single" w:sz="4" w:space="0" w:color="auto"/>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9"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lang w:val="fr-FR" w:eastAsia="en-US" w:bidi="ar-EG"/>
              </w:rPr>
              <w:t> </w:t>
            </w:r>
          </w:p>
        </w:tc>
        <w:tc>
          <w:tcPr>
            <w:tcW w:w="328" w:type="pct"/>
            <w:tcBorders>
              <w:top w:val="nil"/>
              <w:left w:val="single" w:sz="4" w:space="0" w:color="auto"/>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nil"/>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74" w:type="pct"/>
            <w:tcBorders>
              <w:top w:val="nil"/>
              <w:left w:val="single" w:sz="4" w:space="0" w:color="auto"/>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9"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المساهمات المقررة</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6 683  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7 505  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1 598  </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106 604  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122 390  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single" w:sz="4" w:space="0" w:color="auto"/>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single" w:sz="4" w:space="0" w:color="auto"/>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9"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p>
        </w:tc>
        <w:tc>
          <w:tcPr>
            <w:tcW w:w="306"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122 390  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المساهمات الطوعية</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8  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8  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2 261  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8 316  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25  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10 610  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المنشورات</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69  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19 280  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35  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202  </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6  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19 592  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19 592  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استرداد التكاليف</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6  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15 342  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141  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2 093  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17 582  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17 582  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إيرادات أخرى</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40  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312  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8  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3  </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1 844  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2 207  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47  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40  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21  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7 409  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2 501–</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7 223  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إيرادات مالية</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0  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3  </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60  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62  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176  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35  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18–</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258  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160" w:lineRule="exact"/>
              <w:jc w:val="left"/>
              <w:rPr>
                <w:color w:val="000000"/>
                <w:sz w:val="16"/>
                <w:szCs w:val="22"/>
              </w:rPr>
            </w:pPr>
            <w:r w:rsidRPr="00C1130B">
              <w:rPr>
                <w:color w:val="000000"/>
                <w:sz w:val="16"/>
                <w:szCs w:val="22"/>
              </w:rPr>
              <w:t> </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160" w:lineRule="exact"/>
              <w:jc w:val="left"/>
              <w:rPr>
                <w:rFonts w:eastAsia="Times New Roman"/>
                <w:b/>
                <w:bCs/>
                <w:sz w:val="16"/>
                <w:szCs w:val="22"/>
                <w:lang w:val="fr-FR" w:bidi="ar-EG"/>
              </w:rPr>
            </w:pPr>
            <w:r w:rsidRPr="00C1130B">
              <w:rPr>
                <w:rFonts w:eastAsia="Times New Roman"/>
                <w:b/>
                <w:bCs/>
                <w:sz w:val="16"/>
                <w:szCs w:val="22"/>
                <w:lang w:val="fr-FR" w:bidi="ar-EG"/>
              </w:rPr>
              <w:t>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160" w:lineRule="exact"/>
              <w:jc w:val="left"/>
              <w:rPr>
                <w:rFonts w:eastAsia="Times New Roman"/>
                <w:b/>
                <w:bCs/>
                <w:sz w:val="16"/>
                <w:szCs w:val="22"/>
                <w:lang w:val="fr-FR" w:bidi="ar-EG"/>
              </w:rPr>
            </w:pPr>
          </w:p>
        </w:tc>
      </w:tr>
      <w:tr w:rsidR="004C11DE" w:rsidRPr="00C1130B" w:rsidTr="00C84BD2">
        <w:trPr>
          <w:trHeight w:val="20"/>
        </w:trPr>
        <w:tc>
          <w:tcPr>
            <w:tcW w:w="654" w:type="pct"/>
            <w:tcBorders>
              <w:top w:val="single" w:sz="4" w:space="0" w:color="auto"/>
              <w:left w:val="single" w:sz="4" w:space="0" w:color="auto"/>
              <w:bottom w:val="single" w:sz="4" w:space="0" w:color="auto"/>
              <w:right w:val="nil"/>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eastAsia="en-US" w:bidi="ar-EG"/>
              </w:rPr>
            </w:pPr>
            <w:r w:rsidRPr="00C1130B">
              <w:rPr>
                <w:rFonts w:eastAsia="Times New Roman"/>
                <w:b/>
                <w:bCs/>
                <w:sz w:val="16"/>
                <w:szCs w:val="22"/>
                <w:rtl/>
                <w:lang w:val="fr-FR" w:eastAsia="en-US" w:bidi="ar-EG"/>
              </w:rPr>
              <w:t>مجموع الإيرادات</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115  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41 617  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7 689  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1 806  </w:t>
            </w:r>
          </w:p>
        </w:tc>
        <w:tc>
          <w:tcPr>
            <w:tcW w:w="288" w:type="pct"/>
            <w:tcBorders>
              <w:top w:val="single" w:sz="4" w:space="0" w:color="auto"/>
              <w:left w:val="nil"/>
              <w:bottom w:val="single" w:sz="4" w:space="0" w:color="auto"/>
              <w:right w:val="nil"/>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110 616  </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161 842  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47  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2 303  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8 513  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35  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25  </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7 391  </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2 501–</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177 655  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160" w:lineRule="exact"/>
              <w:jc w:val="left"/>
              <w:rPr>
                <w:rFonts w:eastAsia="Times New Roman"/>
                <w:sz w:val="16"/>
                <w:szCs w:val="22"/>
                <w:lang w:val="fr-FR" w:eastAsia="en-US" w:bidi="ar-EG"/>
              </w:rPr>
            </w:pPr>
            <w:r w:rsidRPr="00C1130B">
              <w:rPr>
                <w:rFonts w:eastAsia="Times New Roman"/>
                <w:sz w:val="16"/>
                <w:szCs w:val="22"/>
                <w:lang w:val="fr-FR" w:eastAsia="en-US" w:bidi="ar-EG"/>
              </w:rPr>
              <w:t> </w:t>
            </w:r>
          </w:p>
        </w:tc>
        <w:tc>
          <w:tcPr>
            <w:tcW w:w="328" w:type="pct"/>
            <w:tcBorders>
              <w:top w:val="nil"/>
              <w:left w:val="single" w:sz="4" w:space="0" w:color="auto"/>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nil"/>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374" w:type="pct"/>
            <w:tcBorders>
              <w:top w:val="nil"/>
              <w:left w:val="single" w:sz="4" w:space="0" w:color="auto"/>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b/>
                <w:bCs/>
                <w:sz w:val="16"/>
                <w:szCs w:val="22"/>
                <w:lang w:val="fr-FR" w:bidi="ar-EG"/>
              </w:rPr>
            </w:pPr>
            <w:r w:rsidRPr="00C1130B">
              <w:rPr>
                <w:rFonts w:eastAsia="Times New Roman"/>
                <w:b/>
                <w:bCs/>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9"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b/>
                <w:bCs/>
                <w:sz w:val="16"/>
                <w:szCs w:val="22"/>
                <w:lang w:val="fr-FR" w:bidi="ar-EG"/>
              </w:rPr>
            </w:pPr>
            <w:r w:rsidRPr="00C1130B">
              <w:rPr>
                <w:rFonts w:eastAsia="Times New Roman"/>
                <w:b/>
                <w:bCs/>
                <w:sz w:val="16"/>
                <w:szCs w:val="22"/>
                <w:lang w:val="fr-FR" w:bidi="ar-EG"/>
              </w:rPr>
              <w:t>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b/>
                <w:bCs/>
                <w:sz w:val="16"/>
                <w:szCs w:val="22"/>
                <w:lang w:val="fr-FR" w:eastAsia="en-US" w:bidi="ar-EG"/>
              </w:rPr>
            </w:pPr>
            <w:r w:rsidRPr="00C1130B">
              <w:rPr>
                <w:rFonts w:eastAsia="Times New Roman"/>
                <w:b/>
                <w:bCs/>
                <w:sz w:val="16"/>
                <w:szCs w:val="22"/>
                <w:rtl/>
                <w:lang w:val="fr-FR" w:eastAsia="en-US" w:bidi="ar-EG"/>
              </w:rPr>
              <w:t>النفقات</w:t>
            </w:r>
          </w:p>
        </w:tc>
        <w:tc>
          <w:tcPr>
            <w:tcW w:w="328" w:type="pct"/>
            <w:tcBorders>
              <w:top w:val="nil"/>
              <w:left w:val="single" w:sz="4" w:space="0" w:color="auto"/>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nil"/>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p>
        </w:tc>
        <w:tc>
          <w:tcPr>
            <w:tcW w:w="374" w:type="pct"/>
            <w:tcBorders>
              <w:top w:val="nil"/>
              <w:left w:val="single" w:sz="4" w:space="0" w:color="auto"/>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9"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160" w:lineRule="exact"/>
              <w:jc w:val="left"/>
              <w:rPr>
                <w:rFonts w:eastAsia="Times New Roman"/>
                <w:sz w:val="16"/>
                <w:szCs w:val="22"/>
                <w:lang w:val="fr-FR" w:eastAsia="en-US" w:bidi="ar-EG"/>
              </w:rPr>
            </w:pPr>
            <w:r w:rsidRPr="00C1130B">
              <w:rPr>
                <w:rFonts w:eastAsia="Times New Roman"/>
                <w:sz w:val="16"/>
                <w:szCs w:val="22"/>
                <w:lang w:val="fr-FR" w:eastAsia="en-US" w:bidi="ar-EG"/>
              </w:rPr>
              <w:t> </w:t>
            </w:r>
          </w:p>
        </w:tc>
        <w:tc>
          <w:tcPr>
            <w:tcW w:w="328" w:type="pct"/>
            <w:tcBorders>
              <w:top w:val="nil"/>
              <w:left w:val="single" w:sz="4" w:space="0" w:color="auto"/>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nil"/>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374" w:type="pct"/>
            <w:tcBorders>
              <w:top w:val="nil"/>
              <w:left w:val="single" w:sz="4" w:space="0" w:color="auto"/>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b/>
                <w:bCs/>
                <w:sz w:val="16"/>
                <w:szCs w:val="22"/>
                <w:lang w:val="fr-FR" w:bidi="ar-EG"/>
              </w:rPr>
            </w:pPr>
            <w:r w:rsidRPr="00C1130B">
              <w:rPr>
                <w:rFonts w:eastAsia="Times New Roman"/>
                <w:b/>
                <w:bCs/>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9"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b/>
                <w:bCs/>
                <w:sz w:val="16"/>
                <w:szCs w:val="22"/>
                <w:lang w:val="fr-FR" w:bidi="ar-EG"/>
              </w:rPr>
            </w:pP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تكاليف الموظفين</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66 100  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25 324  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10 857  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22 257  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18 214  </w:t>
            </w:r>
          </w:p>
        </w:tc>
        <w:tc>
          <w:tcPr>
            <w:tcW w:w="37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142 752  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18  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22  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837  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1 786  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81  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22  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3 230  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148 748  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تكاليف السفر في مهام رسمية</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872  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1 088  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811  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2 561  </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5 331  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53  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416  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796  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xml:space="preserve">-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372  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6 969  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الخدمات التعاقدية</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4 821  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298  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469  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2 075  </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447  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8 110  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287  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1 101  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4 573  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1 542  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15 613  </w:t>
            </w:r>
          </w:p>
        </w:tc>
      </w:tr>
      <w:tr w:rsidR="004C11DE" w:rsidRPr="00C1130B" w:rsidTr="00C84BD2">
        <w:trPr>
          <w:trHeight w:val="20"/>
        </w:trPr>
        <w:tc>
          <w:tcPr>
            <w:tcW w:w="654" w:type="pct"/>
            <w:tcBorders>
              <w:top w:val="nil"/>
              <w:left w:val="single" w:sz="4" w:space="0" w:color="auto"/>
              <w:bottom w:val="nil"/>
              <w:right w:val="nil"/>
            </w:tcBorders>
            <w:shd w:val="clear" w:color="auto" w:fill="auto"/>
            <w:vAlign w:val="center"/>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استئجار وصيانة الأماكن والمعدات</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3 723  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69  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33  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103  </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17  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3 945  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35  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104  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5  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322  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4 411  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المعدات واللوازم</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1 141  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395  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65  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482  </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224  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2 307  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5  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280  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1 145  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139  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3 875  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الاستهلاك</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5 070  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5 070  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0  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86  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56  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5 212  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 xml:space="preserve">تكاليف </w:t>
            </w:r>
            <w:r w:rsidRPr="00C1130B">
              <w:rPr>
                <w:rFonts w:eastAsia="Times New Roman" w:hint="cs"/>
                <w:sz w:val="16"/>
                <w:szCs w:val="22"/>
                <w:rtl/>
                <w:lang w:val="fr-FR" w:eastAsia="en-US" w:bidi="ar-EG"/>
              </w:rPr>
              <w:t>الشحن</w:t>
            </w:r>
            <w:r w:rsidRPr="00C1130B">
              <w:rPr>
                <w:rFonts w:eastAsia="Times New Roman"/>
                <w:sz w:val="16"/>
                <w:szCs w:val="22"/>
                <w:rtl/>
                <w:lang w:val="fr-FR" w:eastAsia="en-US" w:bidi="ar-EG"/>
              </w:rPr>
              <w:t xml:space="preserve"> والاتصالات والخدمات</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1 099  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251  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52  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157  </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1 560  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10  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6  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1 576  </w:t>
            </w:r>
          </w:p>
        </w:tc>
      </w:tr>
      <w:tr w:rsidR="004C11DE" w:rsidRPr="00C1130B" w:rsidTr="00C84BD2">
        <w:trPr>
          <w:trHeight w:val="20"/>
        </w:trPr>
        <w:tc>
          <w:tcPr>
            <w:tcW w:w="654" w:type="pct"/>
            <w:tcBorders>
              <w:top w:val="nil"/>
              <w:left w:val="single" w:sz="4" w:space="0" w:color="auto"/>
              <w:bottom w:val="nil"/>
              <w:right w:val="nil"/>
            </w:tcBorders>
            <w:shd w:val="clear" w:color="auto" w:fill="auto"/>
            <w:vAlign w:val="center"/>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مراجعة الحسابات والمساهمات المشتركة بين المنظمات</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573  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53  </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626  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626  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نفقات أخرى</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40  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0  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17  </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6 811  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6 868  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320  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0  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569  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1 771  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2 501–</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7 030  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200" w:lineRule="exact"/>
              <w:jc w:val="left"/>
              <w:rPr>
                <w:rFonts w:eastAsia="Times New Roman"/>
                <w:sz w:val="16"/>
                <w:szCs w:val="22"/>
                <w:lang w:val="fr-FR" w:eastAsia="en-US" w:bidi="ar-EG"/>
              </w:rPr>
            </w:pPr>
            <w:r w:rsidRPr="00C1130B">
              <w:rPr>
                <w:rFonts w:eastAsia="Times New Roman"/>
                <w:sz w:val="16"/>
                <w:szCs w:val="22"/>
                <w:rtl/>
                <w:lang w:val="fr-FR" w:eastAsia="en-US" w:bidi="ar-EG"/>
              </w:rPr>
              <w:t>نفقات مالية</w:t>
            </w:r>
          </w:p>
        </w:tc>
        <w:tc>
          <w:tcPr>
            <w:tcW w:w="328"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135  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17  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11  </w:t>
            </w:r>
          </w:p>
        </w:tc>
        <w:tc>
          <w:tcPr>
            <w:tcW w:w="28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39 </w:t>
            </w:r>
            <w:r w:rsidRPr="00C1130B">
              <w:rPr>
                <w:rFonts w:eastAsia="Times New Roman"/>
                <w:b/>
                <w:bCs/>
                <w:sz w:val="16"/>
                <w:szCs w:val="22"/>
                <w:lang w:val="fr-FR" w:bidi="ar-EG"/>
              </w:rPr>
              <w:t> </w:t>
            </w:r>
          </w:p>
        </w:tc>
        <w:tc>
          <w:tcPr>
            <w:tcW w:w="288" w:type="pct"/>
            <w:tcBorders>
              <w:top w:val="nil"/>
              <w:left w:val="nil"/>
              <w:bottom w:val="nil"/>
              <w:right w:val="nil"/>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369  </w:t>
            </w:r>
          </w:p>
        </w:tc>
        <w:tc>
          <w:tcPr>
            <w:tcW w:w="374" w:type="pct"/>
            <w:tcBorders>
              <w:top w:val="nil"/>
              <w:left w:val="single" w:sz="4" w:space="0" w:color="auto"/>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571  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22  </w:t>
            </w:r>
          </w:p>
        </w:tc>
        <w:tc>
          <w:tcPr>
            <w:tcW w:w="280"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51  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16  </w:t>
            </w:r>
          </w:p>
        </w:tc>
        <w:tc>
          <w:tcPr>
            <w:tcW w:w="234"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12  </w:t>
            </w:r>
          </w:p>
        </w:tc>
        <w:tc>
          <w:tcPr>
            <w:tcW w:w="289"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sz w:val="16"/>
                <w:szCs w:val="22"/>
                <w:lang w:val="fr-FR" w:bidi="ar-EG"/>
              </w:rPr>
            </w:pPr>
            <w:r w:rsidRPr="00C1130B">
              <w:rPr>
                <w:rFonts w:eastAsia="Times New Roman"/>
                <w:sz w:val="16"/>
                <w:szCs w:val="22"/>
                <w:lang w:val="fr-FR" w:bidi="ar-EG"/>
              </w:rPr>
              <w:t xml:space="preserve">   </w:t>
            </w:r>
          </w:p>
        </w:tc>
        <w:tc>
          <w:tcPr>
            <w:tcW w:w="306" w:type="pct"/>
            <w:tcBorders>
              <w:top w:val="nil"/>
              <w:left w:val="nil"/>
              <w:bottom w:val="nil"/>
              <w:right w:val="single" w:sz="4" w:space="0" w:color="auto"/>
            </w:tcBorders>
            <w:shd w:val="clear" w:color="auto" w:fill="auto"/>
            <w:noWrap/>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674  </w:t>
            </w:r>
          </w:p>
        </w:tc>
      </w:tr>
      <w:tr w:rsidR="004C11DE" w:rsidRPr="00C1130B" w:rsidTr="00C84BD2">
        <w:trPr>
          <w:trHeight w:val="20"/>
        </w:trPr>
        <w:tc>
          <w:tcPr>
            <w:tcW w:w="654" w:type="pct"/>
            <w:tcBorders>
              <w:top w:val="nil"/>
              <w:left w:val="single" w:sz="4" w:space="0" w:color="auto"/>
              <w:bottom w:val="nil"/>
              <w:right w:val="nil"/>
            </w:tcBorders>
            <w:shd w:val="clear" w:color="auto" w:fill="auto"/>
            <w:hideMark/>
          </w:tcPr>
          <w:p w:rsidR="004C11DE" w:rsidRPr="00C1130B" w:rsidRDefault="004C11DE" w:rsidP="00C84BD2">
            <w:pPr>
              <w:spacing w:before="20" w:after="40" w:line="160" w:lineRule="exact"/>
              <w:jc w:val="left"/>
              <w:rPr>
                <w:rFonts w:eastAsia="Times New Roman"/>
                <w:sz w:val="16"/>
                <w:szCs w:val="22"/>
                <w:lang w:val="fr-FR" w:eastAsia="en-US" w:bidi="ar-EG"/>
              </w:rPr>
            </w:pPr>
            <w:r w:rsidRPr="00C1130B">
              <w:rPr>
                <w:rFonts w:eastAsia="Times New Roman"/>
                <w:sz w:val="16"/>
                <w:szCs w:val="22"/>
                <w:lang w:val="fr-FR" w:eastAsia="en-US" w:bidi="ar-EG"/>
              </w:rPr>
              <w:t> </w:t>
            </w:r>
          </w:p>
        </w:tc>
        <w:tc>
          <w:tcPr>
            <w:tcW w:w="328" w:type="pct"/>
            <w:tcBorders>
              <w:top w:val="nil"/>
              <w:left w:val="single" w:sz="4" w:space="0" w:color="auto"/>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8" w:type="pct"/>
            <w:tcBorders>
              <w:top w:val="nil"/>
              <w:left w:val="nil"/>
              <w:bottom w:val="nil"/>
              <w:right w:val="nil"/>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374" w:type="pct"/>
            <w:tcBorders>
              <w:top w:val="nil"/>
              <w:left w:val="single" w:sz="4" w:space="0" w:color="auto"/>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b/>
                <w:bCs/>
                <w:sz w:val="16"/>
                <w:szCs w:val="22"/>
                <w:lang w:val="fr-FR" w:bidi="ar-EG"/>
              </w:rPr>
            </w:pPr>
            <w:r w:rsidRPr="00C1130B">
              <w:rPr>
                <w:rFonts w:eastAsia="Times New Roman"/>
                <w:b/>
                <w:bCs/>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308"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0"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34"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1"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289"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sz w:val="16"/>
                <w:szCs w:val="22"/>
                <w:lang w:val="fr-FR" w:bidi="ar-EG"/>
              </w:rPr>
            </w:pPr>
            <w:r w:rsidRPr="00C1130B">
              <w:rPr>
                <w:rFonts w:eastAsia="Times New Roman"/>
                <w:sz w:val="16"/>
                <w:szCs w:val="22"/>
                <w:lang w:val="fr-FR" w:bidi="ar-EG"/>
              </w:rPr>
              <w:t> </w:t>
            </w:r>
          </w:p>
        </w:tc>
        <w:tc>
          <w:tcPr>
            <w:tcW w:w="306" w:type="pct"/>
            <w:tcBorders>
              <w:top w:val="nil"/>
              <w:left w:val="nil"/>
              <w:bottom w:val="nil"/>
              <w:right w:val="single" w:sz="4" w:space="0" w:color="auto"/>
            </w:tcBorders>
            <w:shd w:val="clear" w:color="auto" w:fill="auto"/>
            <w:noWrap/>
            <w:vAlign w:val="bottom"/>
            <w:hideMark/>
          </w:tcPr>
          <w:p w:rsidR="004C11DE" w:rsidRPr="00C1130B" w:rsidRDefault="004C11DE" w:rsidP="00C84BD2">
            <w:pPr>
              <w:spacing w:before="20" w:after="40" w:line="160" w:lineRule="exact"/>
              <w:jc w:val="left"/>
              <w:rPr>
                <w:rFonts w:eastAsia="Times New Roman"/>
                <w:b/>
                <w:bCs/>
                <w:sz w:val="16"/>
                <w:szCs w:val="22"/>
                <w:lang w:val="fr-FR" w:bidi="ar-EG"/>
              </w:rPr>
            </w:pPr>
          </w:p>
        </w:tc>
      </w:tr>
      <w:tr w:rsidR="004C11DE" w:rsidRPr="00C1130B" w:rsidTr="00C84BD2">
        <w:trPr>
          <w:trHeight w:val="20"/>
        </w:trPr>
        <w:tc>
          <w:tcPr>
            <w:tcW w:w="654" w:type="pct"/>
            <w:tcBorders>
              <w:top w:val="single" w:sz="4" w:space="0" w:color="auto"/>
              <w:left w:val="single" w:sz="4" w:space="0" w:color="auto"/>
              <w:bottom w:val="single" w:sz="4" w:space="0" w:color="auto"/>
              <w:right w:val="nil"/>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eastAsia="en-US" w:bidi="ar-EG"/>
              </w:rPr>
            </w:pPr>
            <w:r w:rsidRPr="00C1130B">
              <w:rPr>
                <w:rFonts w:eastAsia="Times New Roman"/>
                <w:b/>
                <w:bCs/>
                <w:sz w:val="16"/>
                <w:szCs w:val="22"/>
                <w:rtl/>
                <w:lang w:val="fr-FR" w:eastAsia="en-US" w:bidi="ar-EG"/>
              </w:rPr>
              <w:t>مجموع النفقات</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78 504  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27 442  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12 298  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27 744  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31 152  </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177 140  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718  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22  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2 848  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8 990  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98  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25  </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7 394  </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2 501–</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194 733  </w:t>
            </w:r>
          </w:p>
        </w:tc>
      </w:tr>
      <w:tr w:rsidR="004C11DE" w:rsidRPr="00C1130B" w:rsidTr="00C84BD2">
        <w:trPr>
          <w:trHeight w:val="20"/>
        </w:trPr>
        <w:tc>
          <w:tcPr>
            <w:tcW w:w="654" w:type="pct"/>
            <w:tcBorders>
              <w:top w:val="single" w:sz="4" w:space="0" w:color="auto"/>
              <w:left w:val="single" w:sz="4" w:space="0" w:color="auto"/>
              <w:bottom w:val="single" w:sz="4" w:space="0" w:color="auto"/>
              <w:right w:val="nil"/>
            </w:tcBorders>
            <w:shd w:val="clear" w:color="auto" w:fill="auto"/>
            <w:hideMark/>
          </w:tcPr>
          <w:p w:rsidR="004C11DE" w:rsidRPr="00C1130B" w:rsidRDefault="004C11DE" w:rsidP="00C84BD2">
            <w:pPr>
              <w:spacing w:before="20" w:after="40" w:line="200" w:lineRule="exact"/>
              <w:jc w:val="left"/>
              <w:rPr>
                <w:rFonts w:eastAsia="Times New Roman"/>
                <w:b/>
                <w:bCs/>
                <w:sz w:val="16"/>
                <w:szCs w:val="22"/>
                <w:lang w:val="fr-FR" w:eastAsia="en-US" w:bidi="ar-EG"/>
              </w:rPr>
            </w:pPr>
            <w:r w:rsidRPr="00C1130B">
              <w:rPr>
                <w:rFonts w:eastAsia="Times New Roman"/>
                <w:b/>
                <w:bCs/>
                <w:sz w:val="16"/>
                <w:szCs w:val="22"/>
                <w:rtl/>
                <w:lang w:val="fr-FR" w:eastAsia="en-US" w:bidi="ar-EG"/>
              </w:rPr>
              <w:t>فائض/(عجز) الفترة المالية</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78 389–</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14 175  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4 609–</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25 939–</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79 463  </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15 298–</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671–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21–</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545–</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477–</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63–</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0  </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3–</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073C0C">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4C11DE" w:rsidRPr="00C1130B" w:rsidRDefault="004C11DE" w:rsidP="00C84BD2">
            <w:pPr>
              <w:spacing w:before="20" w:after="40" w:line="200" w:lineRule="exact"/>
              <w:jc w:val="left"/>
              <w:rPr>
                <w:rFonts w:eastAsia="Times New Roman"/>
                <w:b/>
                <w:bCs/>
                <w:sz w:val="16"/>
                <w:szCs w:val="22"/>
                <w:lang w:val="fr-FR" w:bidi="ar-EG"/>
              </w:rPr>
            </w:pPr>
            <w:r w:rsidRPr="00C1130B">
              <w:rPr>
                <w:rFonts w:eastAsia="Times New Roman"/>
                <w:b/>
                <w:bCs/>
                <w:sz w:val="16"/>
                <w:szCs w:val="22"/>
                <w:lang w:val="fr-FR" w:bidi="ar-EG"/>
              </w:rPr>
              <w:t>17 078–</w:t>
            </w:r>
          </w:p>
        </w:tc>
      </w:tr>
    </w:tbl>
    <w:p w:rsidR="004C11DE" w:rsidRDefault="004C11DE" w:rsidP="005054D9">
      <w:pPr>
        <w:rPr>
          <w:rtl/>
          <w:lang w:bidi="ar-EG"/>
        </w:rPr>
      </w:pPr>
    </w:p>
    <w:p w:rsidR="004C11DE" w:rsidRDefault="004C11DE" w:rsidP="005054D9">
      <w:pPr>
        <w:rPr>
          <w:rtl/>
          <w:lang w:bidi="ar-EG"/>
        </w:rPr>
        <w:sectPr w:rsidR="004C11DE" w:rsidSect="005054D9">
          <w:footerReference w:type="default" r:id="rId43"/>
          <w:headerReference w:type="first" r:id="rId44"/>
          <w:footerReference w:type="first" r:id="rId45"/>
          <w:pgSz w:w="16840" w:h="11907" w:orient="landscape" w:code="9"/>
          <w:pgMar w:top="851" w:right="567" w:bottom="567" w:left="567" w:header="709" w:footer="709" w:gutter="0"/>
          <w:cols w:space="708"/>
          <w:titlePg/>
          <w:docGrid w:linePitch="360"/>
        </w:sectPr>
      </w:pPr>
    </w:p>
    <w:p w:rsidR="004C11DE" w:rsidRDefault="004C11DE" w:rsidP="00073C0C">
      <w:pPr>
        <w:pStyle w:val="Heading5"/>
        <w:spacing w:after="120"/>
      </w:pPr>
      <w:bookmarkStart w:id="798" w:name="_Toc482792231"/>
      <w:bookmarkStart w:id="799" w:name="_Toc482793736"/>
      <w:bookmarkStart w:id="800" w:name="_Toc511402252"/>
      <w:bookmarkStart w:id="801" w:name="_Toc511756688"/>
      <w:bookmarkStart w:id="802" w:name="_Toc9614805"/>
      <w:bookmarkStart w:id="803" w:name="_Toc452156663"/>
      <w:r w:rsidRPr="004419CE">
        <w:rPr>
          <w:rtl/>
        </w:rPr>
        <w:t xml:space="preserve">الملاحظة </w:t>
      </w:r>
      <w:r w:rsidRPr="004419CE">
        <w:t>25</w:t>
      </w:r>
      <w:r w:rsidRPr="004419CE">
        <w:rPr>
          <w:rtl/>
        </w:rPr>
        <w:tab/>
      </w:r>
      <w:r w:rsidRPr="004419CE">
        <w:rPr>
          <w:rFonts w:hint="cs"/>
          <w:rtl/>
        </w:rPr>
        <w:t>الحضور الإقليمي</w:t>
      </w:r>
      <w:bookmarkEnd w:id="798"/>
      <w:bookmarkEnd w:id="799"/>
      <w:bookmarkEnd w:id="800"/>
      <w:bookmarkEnd w:id="801"/>
      <w:bookmarkEnd w:id="802"/>
    </w:p>
    <w:tbl>
      <w:tblPr>
        <w:bidiVisual/>
        <w:tblW w:w="4998" w:type="pct"/>
        <w:tblLayout w:type="fixed"/>
        <w:tblCellMar>
          <w:left w:w="57" w:type="dxa"/>
          <w:right w:w="57" w:type="dxa"/>
        </w:tblCellMar>
        <w:tblLook w:val="04A0" w:firstRow="1" w:lastRow="0" w:firstColumn="1" w:lastColumn="0" w:noHBand="0" w:noVBand="1"/>
      </w:tblPr>
      <w:tblGrid>
        <w:gridCol w:w="1724"/>
        <w:gridCol w:w="659"/>
        <w:gridCol w:w="660"/>
        <w:gridCol w:w="659"/>
        <w:gridCol w:w="659"/>
        <w:gridCol w:w="655"/>
        <w:gridCol w:w="658"/>
        <w:gridCol w:w="655"/>
        <w:gridCol w:w="658"/>
        <w:gridCol w:w="655"/>
        <w:gridCol w:w="658"/>
        <w:gridCol w:w="655"/>
        <w:gridCol w:w="655"/>
        <w:gridCol w:w="15"/>
      </w:tblGrid>
      <w:tr w:rsidR="004C11DE" w:rsidRPr="004419CE" w:rsidTr="00C84BD2">
        <w:trPr>
          <w:trHeight w:val="217"/>
        </w:trPr>
        <w:tc>
          <w:tcPr>
            <w:tcW w:w="1725" w:type="dxa"/>
            <w:tcBorders>
              <w:top w:val="nil"/>
              <w:left w:val="nil"/>
              <w:bottom w:val="nil"/>
              <w:right w:val="nil"/>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p>
        </w:tc>
        <w:tc>
          <w:tcPr>
            <w:tcW w:w="13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إفريقيا</w:t>
            </w:r>
          </w:p>
        </w:tc>
        <w:tc>
          <w:tcPr>
            <w:tcW w:w="131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الأمريكتان</w:t>
            </w:r>
          </w:p>
        </w:tc>
        <w:tc>
          <w:tcPr>
            <w:tcW w:w="131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الدول العربية</w:t>
            </w:r>
          </w:p>
        </w:tc>
        <w:tc>
          <w:tcPr>
            <w:tcW w:w="131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آسيا</w:t>
            </w:r>
            <w:r w:rsidRPr="004419CE">
              <w:rPr>
                <w:rFonts w:eastAsia="Times New Roman"/>
                <w:b/>
                <w:bCs/>
                <w:sz w:val="18"/>
                <w:szCs w:val="24"/>
                <w:lang w:eastAsia="en-US" w:bidi="ar-EG"/>
              </w:rPr>
              <w:br/>
            </w:r>
            <w:r w:rsidRPr="004419CE">
              <w:rPr>
                <w:rFonts w:eastAsia="Times New Roman" w:hint="cs"/>
                <w:b/>
                <w:bCs/>
                <w:sz w:val="18"/>
                <w:szCs w:val="24"/>
                <w:rtl/>
                <w:lang w:eastAsia="en-US" w:bidi="ar-EG"/>
              </w:rPr>
              <w:t>والمحيط الهادئ</w:t>
            </w:r>
          </w:p>
        </w:tc>
        <w:tc>
          <w:tcPr>
            <w:tcW w:w="131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b/>
                <w:bCs/>
                <w:sz w:val="18"/>
                <w:szCs w:val="24"/>
                <w:rtl/>
                <w:lang w:eastAsia="en-US"/>
              </w:rPr>
              <w:t>كومنولث</w:t>
            </w:r>
            <w:r w:rsidRPr="004419CE">
              <w:rPr>
                <w:rFonts w:eastAsia="Times New Roman"/>
                <w:b/>
                <w:bCs/>
                <w:sz w:val="18"/>
                <w:szCs w:val="24"/>
                <w:lang w:eastAsia="en-US"/>
              </w:rPr>
              <w:br/>
            </w:r>
            <w:r w:rsidRPr="004419CE">
              <w:rPr>
                <w:rFonts w:eastAsia="Times New Roman"/>
                <w:b/>
                <w:bCs/>
                <w:sz w:val="18"/>
                <w:szCs w:val="24"/>
                <w:rtl/>
                <w:lang w:eastAsia="en-US"/>
              </w:rPr>
              <w:t>الدول المستقلة</w:t>
            </w:r>
          </w:p>
        </w:tc>
        <w:tc>
          <w:tcPr>
            <w:tcW w:w="132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أوروبا</w:t>
            </w:r>
          </w:p>
        </w:tc>
      </w:tr>
      <w:tr w:rsidR="004C11DE" w:rsidRPr="004419CE" w:rsidTr="00C84BD2">
        <w:trPr>
          <w:gridAfter w:val="1"/>
          <w:wAfter w:w="15" w:type="dxa"/>
          <w:trHeight w:val="302"/>
        </w:trPr>
        <w:tc>
          <w:tcPr>
            <w:tcW w:w="1725" w:type="dxa"/>
            <w:tcBorders>
              <w:top w:val="nil"/>
              <w:left w:val="nil"/>
              <w:bottom w:val="single" w:sz="8" w:space="0" w:color="auto"/>
              <w:right w:val="nil"/>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p>
        </w:tc>
        <w:tc>
          <w:tcPr>
            <w:tcW w:w="659" w:type="dxa"/>
            <w:tcBorders>
              <w:top w:val="nil"/>
              <w:left w:val="single" w:sz="8" w:space="0" w:color="auto"/>
              <w:bottom w:val="single" w:sz="8" w:space="0" w:color="auto"/>
              <w:right w:val="nil"/>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الميزانية</w:t>
            </w:r>
          </w:p>
        </w:tc>
        <w:tc>
          <w:tcPr>
            <w:tcW w:w="660" w:type="dxa"/>
            <w:tcBorders>
              <w:top w:val="nil"/>
              <w:left w:val="nil"/>
              <w:bottom w:val="single" w:sz="8" w:space="0" w:color="auto"/>
              <w:right w:val="single" w:sz="8" w:space="0" w:color="auto"/>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الفعلية</w:t>
            </w:r>
          </w:p>
        </w:tc>
        <w:tc>
          <w:tcPr>
            <w:tcW w:w="659" w:type="dxa"/>
            <w:tcBorders>
              <w:top w:val="nil"/>
              <w:left w:val="nil"/>
              <w:bottom w:val="single" w:sz="8" w:space="0" w:color="auto"/>
              <w:right w:val="nil"/>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الميزانية</w:t>
            </w:r>
          </w:p>
        </w:tc>
        <w:tc>
          <w:tcPr>
            <w:tcW w:w="660" w:type="dxa"/>
            <w:tcBorders>
              <w:top w:val="nil"/>
              <w:left w:val="nil"/>
              <w:bottom w:val="single" w:sz="8" w:space="0" w:color="auto"/>
              <w:right w:val="single" w:sz="8" w:space="0" w:color="auto"/>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الفعلية</w:t>
            </w:r>
          </w:p>
        </w:tc>
        <w:tc>
          <w:tcPr>
            <w:tcW w:w="656" w:type="dxa"/>
            <w:tcBorders>
              <w:top w:val="nil"/>
              <w:left w:val="nil"/>
              <w:bottom w:val="single" w:sz="8" w:space="0" w:color="auto"/>
              <w:right w:val="nil"/>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الميزانية</w:t>
            </w:r>
          </w:p>
        </w:tc>
        <w:tc>
          <w:tcPr>
            <w:tcW w:w="659" w:type="dxa"/>
            <w:tcBorders>
              <w:top w:val="nil"/>
              <w:left w:val="nil"/>
              <w:bottom w:val="single" w:sz="8" w:space="0" w:color="auto"/>
              <w:right w:val="single" w:sz="8" w:space="0" w:color="auto"/>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الفعلية</w:t>
            </w:r>
          </w:p>
        </w:tc>
        <w:tc>
          <w:tcPr>
            <w:tcW w:w="656" w:type="dxa"/>
            <w:tcBorders>
              <w:top w:val="nil"/>
              <w:left w:val="nil"/>
              <w:bottom w:val="single" w:sz="8" w:space="0" w:color="auto"/>
              <w:right w:val="nil"/>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الميزانية</w:t>
            </w:r>
          </w:p>
        </w:tc>
        <w:tc>
          <w:tcPr>
            <w:tcW w:w="659" w:type="dxa"/>
            <w:tcBorders>
              <w:top w:val="nil"/>
              <w:left w:val="nil"/>
              <w:bottom w:val="single" w:sz="8" w:space="0" w:color="auto"/>
              <w:right w:val="single" w:sz="8" w:space="0" w:color="auto"/>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الفعلية</w:t>
            </w:r>
          </w:p>
        </w:tc>
        <w:tc>
          <w:tcPr>
            <w:tcW w:w="656" w:type="dxa"/>
            <w:tcBorders>
              <w:top w:val="nil"/>
              <w:left w:val="nil"/>
              <w:bottom w:val="single" w:sz="8" w:space="0" w:color="auto"/>
              <w:right w:val="nil"/>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الميزانية</w:t>
            </w:r>
          </w:p>
        </w:tc>
        <w:tc>
          <w:tcPr>
            <w:tcW w:w="659" w:type="dxa"/>
            <w:tcBorders>
              <w:top w:val="nil"/>
              <w:left w:val="nil"/>
              <w:bottom w:val="single" w:sz="8" w:space="0" w:color="auto"/>
              <w:right w:val="single" w:sz="8" w:space="0" w:color="auto"/>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الفعلية</w:t>
            </w:r>
          </w:p>
        </w:tc>
        <w:tc>
          <w:tcPr>
            <w:tcW w:w="656" w:type="dxa"/>
            <w:tcBorders>
              <w:top w:val="nil"/>
              <w:left w:val="nil"/>
              <w:bottom w:val="single" w:sz="8" w:space="0" w:color="auto"/>
              <w:right w:val="nil"/>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الميزانية</w:t>
            </w:r>
          </w:p>
        </w:tc>
        <w:tc>
          <w:tcPr>
            <w:tcW w:w="656" w:type="dxa"/>
            <w:tcBorders>
              <w:top w:val="nil"/>
              <w:left w:val="nil"/>
              <w:bottom w:val="single" w:sz="8" w:space="0" w:color="auto"/>
              <w:right w:val="single" w:sz="8" w:space="0" w:color="auto"/>
            </w:tcBorders>
            <w:shd w:val="clear" w:color="auto" w:fill="auto"/>
            <w:noWrap/>
            <w:vAlign w:val="center"/>
            <w:hideMark/>
          </w:tcPr>
          <w:p w:rsidR="004C11DE" w:rsidRPr="004419CE" w:rsidRDefault="004C11DE" w:rsidP="00C84BD2">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الفعلية</w:t>
            </w:r>
          </w:p>
        </w:tc>
      </w:tr>
      <w:tr w:rsidR="004C11DE" w:rsidRPr="004419CE" w:rsidTr="00073C0C">
        <w:trPr>
          <w:gridAfter w:val="1"/>
          <w:wAfter w:w="15" w:type="dxa"/>
          <w:trHeight w:val="242"/>
        </w:trPr>
        <w:tc>
          <w:tcPr>
            <w:tcW w:w="1725" w:type="dxa"/>
            <w:tcBorders>
              <w:top w:val="nil"/>
              <w:left w:val="single" w:sz="8" w:space="0" w:color="auto"/>
              <w:bottom w:val="nil"/>
              <w:right w:val="nil"/>
            </w:tcBorders>
            <w:shd w:val="clear" w:color="auto" w:fill="auto"/>
            <w:noWrap/>
            <w:hideMark/>
          </w:tcPr>
          <w:p w:rsidR="004C11DE" w:rsidRPr="004419CE" w:rsidRDefault="004C11DE" w:rsidP="00C84BD2">
            <w:pPr>
              <w:spacing w:before="40" w:after="40" w:line="240" w:lineRule="exact"/>
              <w:jc w:val="left"/>
              <w:rPr>
                <w:rFonts w:eastAsia="Times New Roman"/>
                <w:sz w:val="18"/>
                <w:szCs w:val="24"/>
                <w:lang w:val="fr-FR" w:bidi="ar-EG"/>
              </w:rPr>
            </w:pPr>
            <w:r w:rsidRPr="004419CE">
              <w:rPr>
                <w:rFonts w:eastAsia="Times New Roman"/>
                <w:sz w:val="18"/>
                <w:szCs w:val="24"/>
                <w:rtl/>
                <w:lang w:val="fr-FR" w:eastAsia="en-US" w:bidi="ar-EG"/>
              </w:rPr>
              <w:t>تكاليف الموظفين</w:t>
            </w:r>
          </w:p>
        </w:tc>
        <w:tc>
          <w:tcPr>
            <w:tcW w:w="659" w:type="dxa"/>
            <w:tcBorders>
              <w:top w:val="nil"/>
              <w:left w:val="single" w:sz="8" w:space="0" w:color="auto"/>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w:t>
            </w:r>
            <w:r>
              <w:rPr>
                <w:rFonts w:asciiTheme="minorHAnsi" w:hAnsiTheme="minorHAnsi" w:cs="Arial"/>
                <w:color w:val="000000"/>
                <w:sz w:val="18"/>
                <w:szCs w:val="18"/>
              </w:rPr>
              <w:t> </w:t>
            </w:r>
            <w:r w:rsidRPr="00B314ED">
              <w:rPr>
                <w:rFonts w:asciiTheme="minorHAnsi" w:hAnsiTheme="minorHAnsi" w:cs="Arial"/>
                <w:color w:val="000000"/>
                <w:sz w:val="18"/>
                <w:szCs w:val="18"/>
              </w:rPr>
              <w:t>022</w:t>
            </w:r>
          </w:p>
        </w:tc>
        <w:tc>
          <w:tcPr>
            <w:tcW w:w="660"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w:t>
            </w:r>
            <w:r>
              <w:rPr>
                <w:rFonts w:asciiTheme="minorHAnsi" w:hAnsiTheme="minorHAnsi" w:cs="Arial"/>
                <w:color w:val="000000"/>
                <w:sz w:val="18"/>
                <w:szCs w:val="18"/>
              </w:rPr>
              <w:t> </w:t>
            </w:r>
            <w:r w:rsidRPr="00B314ED">
              <w:rPr>
                <w:rFonts w:asciiTheme="minorHAnsi" w:hAnsiTheme="minorHAnsi" w:cs="Arial"/>
                <w:color w:val="000000"/>
                <w:sz w:val="18"/>
                <w:szCs w:val="18"/>
              </w:rPr>
              <w:t>871</w:t>
            </w:r>
          </w:p>
        </w:tc>
        <w:tc>
          <w:tcPr>
            <w:tcW w:w="659"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w:t>
            </w:r>
            <w:r>
              <w:rPr>
                <w:rFonts w:asciiTheme="minorHAnsi" w:hAnsiTheme="minorHAnsi" w:cs="Arial"/>
                <w:color w:val="000000"/>
                <w:sz w:val="18"/>
                <w:szCs w:val="18"/>
              </w:rPr>
              <w:t> </w:t>
            </w:r>
            <w:r w:rsidRPr="00B314ED">
              <w:rPr>
                <w:rFonts w:asciiTheme="minorHAnsi" w:hAnsiTheme="minorHAnsi" w:cs="Arial"/>
                <w:color w:val="000000"/>
                <w:sz w:val="18"/>
                <w:szCs w:val="18"/>
              </w:rPr>
              <w:t>061</w:t>
            </w:r>
          </w:p>
        </w:tc>
        <w:tc>
          <w:tcPr>
            <w:tcW w:w="660"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w:t>
            </w:r>
            <w:r>
              <w:rPr>
                <w:rFonts w:asciiTheme="minorHAnsi" w:hAnsiTheme="minorHAnsi" w:cs="Arial"/>
                <w:color w:val="000000"/>
                <w:sz w:val="18"/>
                <w:szCs w:val="18"/>
              </w:rPr>
              <w:t> </w:t>
            </w:r>
            <w:r w:rsidRPr="00B314ED">
              <w:rPr>
                <w:rFonts w:asciiTheme="minorHAnsi" w:hAnsiTheme="minorHAnsi" w:cs="Arial"/>
                <w:color w:val="000000"/>
                <w:sz w:val="18"/>
                <w:szCs w:val="18"/>
              </w:rPr>
              <w:t>045</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887</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836</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w:t>
            </w:r>
            <w:r>
              <w:rPr>
                <w:rFonts w:asciiTheme="minorHAnsi" w:hAnsiTheme="minorHAnsi" w:cs="Arial"/>
                <w:color w:val="000000"/>
                <w:sz w:val="18"/>
                <w:szCs w:val="18"/>
              </w:rPr>
              <w:t> </w:t>
            </w:r>
            <w:r w:rsidRPr="00B314ED">
              <w:rPr>
                <w:rFonts w:asciiTheme="minorHAnsi" w:hAnsiTheme="minorHAnsi" w:cs="Arial"/>
                <w:color w:val="000000"/>
                <w:sz w:val="18"/>
                <w:szCs w:val="18"/>
              </w:rPr>
              <w:t>344</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w:t>
            </w:r>
            <w:r>
              <w:rPr>
                <w:rFonts w:asciiTheme="minorHAnsi" w:hAnsiTheme="minorHAnsi" w:cs="Arial"/>
                <w:color w:val="000000"/>
                <w:sz w:val="18"/>
                <w:szCs w:val="18"/>
              </w:rPr>
              <w:t> </w:t>
            </w:r>
            <w:r w:rsidRPr="00B314ED">
              <w:rPr>
                <w:rFonts w:asciiTheme="minorHAnsi" w:hAnsiTheme="minorHAnsi" w:cs="Arial"/>
                <w:color w:val="000000"/>
                <w:sz w:val="18"/>
                <w:szCs w:val="18"/>
              </w:rPr>
              <w:t>348</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385</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384</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484</w:t>
            </w:r>
          </w:p>
        </w:tc>
        <w:tc>
          <w:tcPr>
            <w:tcW w:w="656"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524</w:t>
            </w:r>
          </w:p>
        </w:tc>
      </w:tr>
      <w:tr w:rsidR="004C11DE" w:rsidRPr="004419CE" w:rsidTr="00073C0C">
        <w:trPr>
          <w:gridAfter w:val="1"/>
          <w:wAfter w:w="15" w:type="dxa"/>
          <w:trHeight w:val="242"/>
        </w:trPr>
        <w:tc>
          <w:tcPr>
            <w:tcW w:w="1725" w:type="dxa"/>
            <w:tcBorders>
              <w:top w:val="nil"/>
              <w:left w:val="single" w:sz="8" w:space="0" w:color="auto"/>
              <w:bottom w:val="nil"/>
              <w:right w:val="nil"/>
            </w:tcBorders>
            <w:shd w:val="clear" w:color="auto" w:fill="auto"/>
            <w:noWrap/>
            <w:hideMark/>
          </w:tcPr>
          <w:p w:rsidR="004C11DE" w:rsidRPr="004419CE" w:rsidRDefault="004C11DE" w:rsidP="00C84BD2">
            <w:pPr>
              <w:spacing w:before="40" w:after="40" w:line="240" w:lineRule="exact"/>
              <w:jc w:val="left"/>
              <w:rPr>
                <w:rFonts w:eastAsia="Times New Roman"/>
                <w:spacing w:val="-10"/>
                <w:sz w:val="18"/>
                <w:szCs w:val="24"/>
                <w:rtl/>
                <w:lang w:val="fr-FR" w:eastAsia="en-US" w:bidi="ar-EG"/>
              </w:rPr>
            </w:pPr>
            <w:r w:rsidRPr="004419CE">
              <w:rPr>
                <w:rFonts w:eastAsia="Times New Roman"/>
                <w:spacing w:val="-10"/>
                <w:sz w:val="18"/>
                <w:szCs w:val="24"/>
                <w:rtl/>
                <w:lang w:val="fr-FR" w:eastAsia="en-US" w:bidi="ar-EG"/>
              </w:rPr>
              <w:t>نفقات السفر في مهام رسمية</w:t>
            </w:r>
          </w:p>
        </w:tc>
        <w:tc>
          <w:tcPr>
            <w:tcW w:w="659" w:type="dxa"/>
            <w:tcBorders>
              <w:top w:val="nil"/>
              <w:left w:val="single" w:sz="8" w:space="0" w:color="auto"/>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50</w:t>
            </w:r>
          </w:p>
        </w:tc>
        <w:tc>
          <w:tcPr>
            <w:tcW w:w="660"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86</w:t>
            </w:r>
          </w:p>
        </w:tc>
        <w:tc>
          <w:tcPr>
            <w:tcW w:w="659"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50</w:t>
            </w:r>
          </w:p>
        </w:tc>
        <w:tc>
          <w:tcPr>
            <w:tcW w:w="660"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76</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32</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42</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36</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38</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23</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22</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18</w:t>
            </w:r>
          </w:p>
        </w:tc>
        <w:tc>
          <w:tcPr>
            <w:tcW w:w="656"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18</w:t>
            </w:r>
          </w:p>
        </w:tc>
      </w:tr>
      <w:tr w:rsidR="004C11DE" w:rsidRPr="004419CE" w:rsidTr="00073C0C">
        <w:trPr>
          <w:gridAfter w:val="1"/>
          <w:wAfter w:w="15" w:type="dxa"/>
          <w:trHeight w:val="242"/>
        </w:trPr>
        <w:tc>
          <w:tcPr>
            <w:tcW w:w="1725" w:type="dxa"/>
            <w:tcBorders>
              <w:top w:val="nil"/>
              <w:left w:val="single" w:sz="8" w:space="0" w:color="auto"/>
              <w:bottom w:val="nil"/>
              <w:right w:val="nil"/>
            </w:tcBorders>
            <w:shd w:val="clear" w:color="auto" w:fill="auto"/>
            <w:noWrap/>
            <w:hideMark/>
          </w:tcPr>
          <w:p w:rsidR="004C11DE" w:rsidRPr="004419CE" w:rsidRDefault="004C11DE" w:rsidP="00C84BD2">
            <w:pPr>
              <w:spacing w:before="40" w:after="40" w:line="240" w:lineRule="exact"/>
              <w:jc w:val="left"/>
              <w:rPr>
                <w:rFonts w:eastAsia="Times New Roman"/>
                <w:sz w:val="18"/>
                <w:szCs w:val="24"/>
                <w:rtl/>
                <w:lang w:val="fr-FR" w:eastAsia="en-US" w:bidi="ar-EG"/>
              </w:rPr>
            </w:pPr>
            <w:r w:rsidRPr="004419CE">
              <w:rPr>
                <w:rFonts w:eastAsia="Times New Roman"/>
                <w:sz w:val="18"/>
                <w:szCs w:val="24"/>
                <w:rtl/>
                <w:lang w:val="fr-FR" w:eastAsia="en-US" w:bidi="ar-EG"/>
              </w:rPr>
              <w:t>خدمات تعاقدية</w:t>
            </w:r>
          </w:p>
        </w:tc>
        <w:tc>
          <w:tcPr>
            <w:tcW w:w="659" w:type="dxa"/>
            <w:tcBorders>
              <w:top w:val="nil"/>
              <w:left w:val="single" w:sz="8" w:space="0" w:color="auto"/>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21</w:t>
            </w:r>
          </w:p>
        </w:tc>
        <w:tc>
          <w:tcPr>
            <w:tcW w:w="660"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28</w:t>
            </w:r>
          </w:p>
        </w:tc>
        <w:tc>
          <w:tcPr>
            <w:tcW w:w="659"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4</w:t>
            </w:r>
          </w:p>
        </w:tc>
        <w:tc>
          <w:tcPr>
            <w:tcW w:w="660"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5</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3</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3</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w:t>
            </w:r>
          </w:p>
        </w:tc>
        <w:tc>
          <w:tcPr>
            <w:tcW w:w="656"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w:t>
            </w:r>
          </w:p>
        </w:tc>
      </w:tr>
      <w:tr w:rsidR="004C11DE" w:rsidRPr="004419CE" w:rsidTr="00073C0C">
        <w:trPr>
          <w:gridAfter w:val="1"/>
          <w:wAfter w:w="15" w:type="dxa"/>
          <w:trHeight w:val="242"/>
        </w:trPr>
        <w:tc>
          <w:tcPr>
            <w:tcW w:w="1725" w:type="dxa"/>
            <w:tcBorders>
              <w:top w:val="nil"/>
              <w:left w:val="single" w:sz="8" w:space="0" w:color="auto"/>
              <w:bottom w:val="nil"/>
              <w:right w:val="nil"/>
            </w:tcBorders>
            <w:shd w:val="clear" w:color="auto" w:fill="auto"/>
            <w:noWrap/>
            <w:hideMark/>
          </w:tcPr>
          <w:p w:rsidR="004C11DE" w:rsidRPr="004419CE" w:rsidRDefault="004C11DE" w:rsidP="00C84BD2">
            <w:pPr>
              <w:spacing w:before="40" w:after="40" w:line="240" w:lineRule="exact"/>
              <w:jc w:val="left"/>
              <w:rPr>
                <w:rFonts w:eastAsia="Times New Roman"/>
                <w:sz w:val="18"/>
                <w:szCs w:val="24"/>
                <w:rtl/>
                <w:lang w:val="fr-FR" w:eastAsia="en-US" w:bidi="ar-EG"/>
              </w:rPr>
            </w:pPr>
            <w:r w:rsidRPr="004419CE">
              <w:rPr>
                <w:rFonts w:eastAsia="Times New Roman"/>
                <w:sz w:val="18"/>
                <w:szCs w:val="24"/>
                <w:rtl/>
                <w:lang w:val="fr-FR" w:eastAsia="en-US" w:bidi="ar-EG"/>
              </w:rPr>
              <w:t>استئجار وصيانة الأماكن والمعدات</w:t>
            </w:r>
          </w:p>
        </w:tc>
        <w:tc>
          <w:tcPr>
            <w:tcW w:w="659" w:type="dxa"/>
            <w:tcBorders>
              <w:top w:val="nil"/>
              <w:left w:val="single" w:sz="8" w:space="0" w:color="auto"/>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28</w:t>
            </w:r>
          </w:p>
        </w:tc>
        <w:tc>
          <w:tcPr>
            <w:tcW w:w="660"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20</w:t>
            </w:r>
          </w:p>
        </w:tc>
        <w:tc>
          <w:tcPr>
            <w:tcW w:w="659"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10</w:t>
            </w:r>
          </w:p>
        </w:tc>
        <w:tc>
          <w:tcPr>
            <w:tcW w:w="660"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5</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4</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6</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4</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w:t>
            </w:r>
          </w:p>
        </w:tc>
        <w:tc>
          <w:tcPr>
            <w:tcW w:w="656"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w:t>
            </w:r>
          </w:p>
        </w:tc>
      </w:tr>
      <w:tr w:rsidR="004C11DE" w:rsidRPr="004419CE" w:rsidTr="00073C0C">
        <w:trPr>
          <w:gridAfter w:val="1"/>
          <w:wAfter w:w="15" w:type="dxa"/>
          <w:trHeight w:val="242"/>
        </w:trPr>
        <w:tc>
          <w:tcPr>
            <w:tcW w:w="1725" w:type="dxa"/>
            <w:tcBorders>
              <w:top w:val="nil"/>
              <w:left w:val="single" w:sz="8" w:space="0" w:color="auto"/>
              <w:bottom w:val="nil"/>
              <w:right w:val="nil"/>
            </w:tcBorders>
            <w:shd w:val="clear" w:color="auto" w:fill="auto"/>
            <w:noWrap/>
            <w:hideMark/>
          </w:tcPr>
          <w:p w:rsidR="004C11DE" w:rsidRPr="004419CE" w:rsidRDefault="004C11DE" w:rsidP="00C84BD2">
            <w:pPr>
              <w:spacing w:before="40" w:after="40" w:line="240" w:lineRule="exact"/>
              <w:jc w:val="left"/>
              <w:rPr>
                <w:rFonts w:eastAsia="Times New Roman"/>
                <w:sz w:val="18"/>
                <w:szCs w:val="24"/>
                <w:rtl/>
                <w:lang w:val="fr-FR" w:eastAsia="en-US" w:bidi="ar-EG"/>
              </w:rPr>
            </w:pPr>
            <w:r w:rsidRPr="004419CE">
              <w:rPr>
                <w:rFonts w:eastAsia="Times New Roman"/>
                <w:sz w:val="18"/>
                <w:szCs w:val="24"/>
                <w:rtl/>
                <w:lang w:val="fr-FR" w:eastAsia="en-US" w:bidi="ar-EG"/>
              </w:rPr>
              <w:t>معدات ولوازم</w:t>
            </w:r>
          </w:p>
        </w:tc>
        <w:tc>
          <w:tcPr>
            <w:tcW w:w="659" w:type="dxa"/>
            <w:tcBorders>
              <w:top w:val="nil"/>
              <w:left w:val="single" w:sz="8" w:space="0" w:color="auto"/>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19</w:t>
            </w:r>
          </w:p>
        </w:tc>
        <w:tc>
          <w:tcPr>
            <w:tcW w:w="660"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6</w:t>
            </w:r>
          </w:p>
        </w:tc>
        <w:tc>
          <w:tcPr>
            <w:tcW w:w="659"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11</w:t>
            </w:r>
          </w:p>
        </w:tc>
        <w:tc>
          <w:tcPr>
            <w:tcW w:w="660"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7</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4</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4</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5</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5</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5</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w:t>
            </w:r>
          </w:p>
        </w:tc>
        <w:tc>
          <w:tcPr>
            <w:tcW w:w="656"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w:t>
            </w:r>
          </w:p>
        </w:tc>
      </w:tr>
      <w:tr w:rsidR="004C11DE" w:rsidRPr="004419CE" w:rsidTr="00073C0C">
        <w:trPr>
          <w:gridAfter w:val="1"/>
          <w:wAfter w:w="15" w:type="dxa"/>
          <w:trHeight w:val="242"/>
        </w:trPr>
        <w:tc>
          <w:tcPr>
            <w:tcW w:w="1725" w:type="dxa"/>
            <w:tcBorders>
              <w:top w:val="nil"/>
              <w:left w:val="single" w:sz="8" w:space="0" w:color="auto"/>
              <w:bottom w:val="nil"/>
              <w:right w:val="nil"/>
            </w:tcBorders>
            <w:shd w:val="clear" w:color="auto" w:fill="auto"/>
            <w:noWrap/>
            <w:hideMark/>
          </w:tcPr>
          <w:p w:rsidR="004C11DE" w:rsidRPr="004419CE" w:rsidRDefault="004C11DE" w:rsidP="00C84BD2">
            <w:pPr>
              <w:spacing w:before="40" w:after="40" w:line="240" w:lineRule="exact"/>
              <w:jc w:val="left"/>
              <w:rPr>
                <w:rFonts w:eastAsia="Times New Roman"/>
                <w:spacing w:val="-2"/>
                <w:sz w:val="18"/>
                <w:szCs w:val="24"/>
                <w:lang w:val="fr-FR" w:eastAsia="en-US" w:bidi="ar-EG"/>
              </w:rPr>
            </w:pPr>
            <w:r w:rsidRPr="004419CE">
              <w:rPr>
                <w:rFonts w:eastAsia="Times New Roman"/>
                <w:spacing w:val="-2"/>
                <w:sz w:val="18"/>
                <w:szCs w:val="24"/>
                <w:rtl/>
                <w:lang w:val="fr-FR" w:eastAsia="en-US"/>
              </w:rPr>
              <w:t xml:space="preserve">مصاريف </w:t>
            </w:r>
            <w:r w:rsidRPr="004419CE">
              <w:rPr>
                <w:rFonts w:eastAsia="Times New Roman" w:hint="cs"/>
                <w:spacing w:val="-2"/>
                <w:sz w:val="18"/>
                <w:szCs w:val="24"/>
                <w:rtl/>
                <w:lang w:val="fr-FR" w:eastAsia="en-US" w:bidi="ar-EG"/>
              </w:rPr>
              <w:t>شحن</w:t>
            </w:r>
            <w:r w:rsidRPr="004419CE">
              <w:rPr>
                <w:rFonts w:eastAsia="Times New Roman"/>
                <w:spacing w:val="-2"/>
                <w:sz w:val="18"/>
                <w:szCs w:val="24"/>
                <w:rtl/>
                <w:lang w:val="fr-FR" w:eastAsia="en-US"/>
              </w:rPr>
              <w:t xml:space="preserve"> واتصالات</w:t>
            </w:r>
          </w:p>
        </w:tc>
        <w:tc>
          <w:tcPr>
            <w:tcW w:w="659" w:type="dxa"/>
            <w:tcBorders>
              <w:top w:val="nil"/>
              <w:left w:val="single" w:sz="8" w:space="0" w:color="auto"/>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24</w:t>
            </w:r>
          </w:p>
        </w:tc>
        <w:tc>
          <w:tcPr>
            <w:tcW w:w="660"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24</w:t>
            </w:r>
          </w:p>
        </w:tc>
        <w:tc>
          <w:tcPr>
            <w:tcW w:w="659"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19</w:t>
            </w:r>
          </w:p>
        </w:tc>
        <w:tc>
          <w:tcPr>
            <w:tcW w:w="660"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18</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9</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4</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12</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13</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w:t>
            </w:r>
          </w:p>
        </w:tc>
        <w:tc>
          <w:tcPr>
            <w:tcW w:w="659"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w:t>
            </w:r>
          </w:p>
        </w:tc>
        <w:tc>
          <w:tcPr>
            <w:tcW w:w="656" w:type="dxa"/>
            <w:tcBorders>
              <w:top w:val="nil"/>
              <w:left w:val="nil"/>
              <w:bottom w:val="nil"/>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w:t>
            </w:r>
          </w:p>
        </w:tc>
        <w:tc>
          <w:tcPr>
            <w:tcW w:w="656" w:type="dxa"/>
            <w:tcBorders>
              <w:top w:val="nil"/>
              <w:left w:val="nil"/>
              <w:bottom w:val="nil"/>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w:t>
            </w:r>
          </w:p>
        </w:tc>
      </w:tr>
      <w:tr w:rsidR="004C11DE" w:rsidRPr="004419CE" w:rsidTr="00073C0C">
        <w:trPr>
          <w:gridAfter w:val="1"/>
          <w:wAfter w:w="15" w:type="dxa"/>
          <w:trHeight w:val="242"/>
        </w:trPr>
        <w:tc>
          <w:tcPr>
            <w:tcW w:w="1725" w:type="dxa"/>
            <w:tcBorders>
              <w:top w:val="nil"/>
              <w:left w:val="single" w:sz="8" w:space="0" w:color="auto"/>
              <w:bottom w:val="single" w:sz="8" w:space="0" w:color="auto"/>
              <w:right w:val="nil"/>
            </w:tcBorders>
            <w:shd w:val="clear" w:color="auto" w:fill="auto"/>
            <w:noWrap/>
            <w:hideMark/>
          </w:tcPr>
          <w:p w:rsidR="004C11DE" w:rsidRPr="004419CE" w:rsidRDefault="004C11DE" w:rsidP="00C84BD2">
            <w:pPr>
              <w:spacing w:before="40" w:after="40" w:line="240" w:lineRule="exact"/>
              <w:jc w:val="left"/>
              <w:rPr>
                <w:rFonts w:eastAsia="Times New Roman"/>
                <w:sz w:val="18"/>
                <w:szCs w:val="24"/>
                <w:lang w:val="fr-FR" w:eastAsia="en-US" w:bidi="ar-EG"/>
              </w:rPr>
            </w:pPr>
            <w:r w:rsidRPr="004419CE">
              <w:rPr>
                <w:rFonts w:eastAsia="Times New Roman"/>
                <w:sz w:val="18"/>
                <w:szCs w:val="24"/>
                <w:rtl/>
                <w:lang w:val="fr-FR" w:eastAsia="en-US" w:bidi="ar-EG"/>
              </w:rPr>
              <w:t>نفقات أخرى</w:t>
            </w:r>
          </w:p>
        </w:tc>
        <w:tc>
          <w:tcPr>
            <w:tcW w:w="659" w:type="dxa"/>
            <w:tcBorders>
              <w:top w:val="nil"/>
              <w:left w:val="single" w:sz="8" w:space="0" w:color="auto"/>
              <w:bottom w:val="single" w:sz="8" w:space="0" w:color="auto"/>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47</w:t>
            </w:r>
          </w:p>
        </w:tc>
        <w:tc>
          <w:tcPr>
            <w:tcW w:w="660" w:type="dxa"/>
            <w:tcBorders>
              <w:top w:val="nil"/>
              <w:left w:val="nil"/>
              <w:bottom w:val="single" w:sz="8" w:space="0" w:color="auto"/>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24</w:t>
            </w:r>
          </w:p>
        </w:tc>
        <w:tc>
          <w:tcPr>
            <w:tcW w:w="659" w:type="dxa"/>
            <w:tcBorders>
              <w:top w:val="nil"/>
              <w:left w:val="nil"/>
              <w:bottom w:val="single" w:sz="8" w:space="0" w:color="auto"/>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30</w:t>
            </w:r>
          </w:p>
        </w:tc>
        <w:tc>
          <w:tcPr>
            <w:tcW w:w="660" w:type="dxa"/>
            <w:tcBorders>
              <w:top w:val="nil"/>
              <w:left w:val="nil"/>
              <w:bottom w:val="single" w:sz="8" w:space="0" w:color="auto"/>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23</w:t>
            </w:r>
          </w:p>
        </w:tc>
        <w:tc>
          <w:tcPr>
            <w:tcW w:w="656" w:type="dxa"/>
            <w:tcBorders>
              <w:top w:val="nil"/>
              <w:left w:val="nil"/>
              <w:bottom w:val="single" w:sz="8" w:space="0" w:color="auto"/>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5</w:t>
            </w:r>
          </w:p>
        </w:tc>
        <w:tc>
          <w:tcPr>
            <w:tcW w:w="659" w:type="dxa"/>
            <w:tcBorders>
              <w:top w:val="nil"/>
              <w:left w:val="nil"/>
              <w:bottom w:val="single" w:sz="8" w:space="0" w:color="auto"/>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w:t>
            </w:r>
          </w:p>
        </w:tc>
        <w:tc>
          <w:tcPr>
            <w:tcW w:w="656" w:type="dxa"/>
            <w:tcBorders>
              <w:top w:val="nil"/>
              <w:left w:val="nil"/>
              <w:bottom w:val="single" w:sz="8" w:space="0" w:color="auto"/>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7</w:t>
            </w:r>
          </w:p>
        </w:tc>
        <w:tc>
          <w:tcPr>
            <w:tcW w:w="659" w:type="dxa"/>
            <w:tcBorders>
              <w:top w:val="nil"/>
              <w:left w:val="nil"/>
              <w:bottom w:val="single" w:sz="8" w:space="0" w:color="auto"/>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2</w:t>
            </w:r>
          </w:p>
        </w:tc>
        <w:tc>
          <w:tcPr>
            <w:tcW w:w="656" w:type="dxa"/>
            <w:tcBorders>
              <w:top w:val="nil"/>
              <w:left w:val="nil"/>
              <w:bottom w:val="single" w:sz="8" w:space="0" w:color="auto"/>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3</w:t>
            </w:r>
          </w:p>
        </w:tc>
        <w:tc>
          <w:tcPr>
            <w:tcW w:w="659" w:type="dxa"/>
            <w:tcBorders>
              <w:top w:val="nil"/>
              <w:left w:val="nil"/>
              <w:bottom w:val="single" w:sz="8" w:space="0" w:color="auto"/>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w:t>
            </w:r>
          </w:p>
        </w:tc>
        <w:tc>
          <w:tcPr>
            <w:tcW w:w="656" w:type="dxa"/>
            <w:tcBorders>
              <w:top w:val="nil"/>
              <w:left w:val="nil"/>
              <w:bottom w:val="single" w:sz="8" w:space="0" w:color="auto"/>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1</w:t>
            </w:r>
          </w:p>
        </w:tc>
        <w:tc>
          <w:tcPr>
            <w:tcW w:w="656" w:type="dxa"/>
            <w:tcBorders>
              <w:top w:val="nil"/>
              <w:left w:val="nil"/>
              <w:bottom w:val="single" w:sz="8" w:space="0" w:color="auto"/>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color w:val="000000"/>
                <w:sz w:val="18"/>
                <w:szCs w:val="18"/>
              </w:rPr>
            </w:pPr>
            <w:r w:rsidRPr="00B314ED">
              <w:rPr>
                <w:rFonts w:asciiTheme="minorHAnsi" w:hAnsiTheme="minorHAnsi" w:cs="Arial"/>
                <w:color w:val="000000"/>
                <w:sz w:val="18"/>
                <w:szCs w:val="18"/>
              </w:rPr>
              <w:t>-</w:t>
            </w:r>
          </w:p>
        </w:tc>
      </w:tr>
      <w:tr w:rsidR="004C11DE" w:rsidRPr="004419CE" w:rsidTr="00073C0C">
        <w:trPr>
          <w:gridAfter w:val="1"/>
          <w:wAfter w:w="15" w:type="dxa"/>
          <w:trHeight w:val="290"/>
        </w:trPr>
        <w:tc>
          <w:tcPr>
            <w:tcW w:w="1725" w:type="dxa"/>
            <w:tcBorders>
              <w:top w:val="nil"/>
              <w:left w:val="single" w:sz="8" w:space="0" w:color="auto"/>
              <w:bottom w:val="single" w:sz="8" w:space="0" w:color="auto"/>
              <w:right w:val="single" w:sz="8" w:space="0" w:color="auto"/>
            </w:tcBorders>
            <w:shd w:val="clear" w:color="auto" w:fill="auto"/>
            <w:noWrap/>
            <w:hideMark/>
          </w:tcPr>
          <w:p w:rsidR="004C11DE" w:rsidRPr="00A676C0" w:rsidRDefault="004C11DE" w:rsidP="00C84BD2">
            <w:pPr>
              <w:spacing w:before="40" w:after="40" w:line="240" w:lineRule="exact"/>
              <w:jc w:val="left"/>
              <w:rPr>
                <w:rFonts w:eastAsia="Times New Roman"/>
                <w:b/>
                <w:bCs/>
                <w:sz w:val="18"/>
                <w:szCs w:val="24"/>
                <w:rtl/>
                <w:lang w:val="fr-FR" w:eastAsia="en-US" w:bidi="ar-EG"/>
              </w:rPr>
            </w:pPr>
            <w:r w:rsidRPr="00A676C0">
              <w:rPr>
                <w:rFonts w:eastAsia="Times New Roman" w:hint="cs"/>
                <w:sz w:val="18"/>
                <w:szCs w:val="24"/>
                <w:rtl/>
                <w:lang w:val="fr-FR" w:eastAsia="en-US" w:bidi="ar-EG"/>
              </w:rPr>
              <w:t>المجموع</w:t>
            </w:r>
            <w:r w:rsidRPr="00A676C0">
              <w:rPr>
                <w:rFonts w:eastAsia="Times New Roman" w:hint="cs"/>
                <w:b/>
                <w:bCs/>
                <w:sz w:val="18"/>
                <w:szCs w:val="24"/>
                <w:rtl/>
                <w:lang w:val="fr-FR" w:eastAsia="en-US" w:bidi="ar-EG"/>
              </w:rPr>
              <w:t xml:space="preserve"> </w:t>
            </w:r>
            <w:r w:rsidRPr="00A676C0">
              <w:rPr>
                <w:rFonts w:eastAsia="Times New Roman" w:hint="cs"/>
                <w:spacing w:val="-2"/>
                <w:sz w:val="18"/>
                <w:szCs w:val="24"/>
                <w:rtl/>
                <w:lang w:val="fr-FR" w:eastAsia="en-US" w:bidi="ar-EG"/>
              </w:rPr>
              <w:t>بآلاف الفرنكات السويسرية</w:t>
            </w:r>
          </w:p>
        </w:tc>
        <w:tc>
          <w:tcPr>
            <w:tcW w:w="659" w:type="dxa"/>
            <w:tcBorders>
              <w:top w:val="nil"/>
              <w:left w:val="nil"/>
              <w:bottom w:val="single" w:sz="8" w:space="0" w:color="auto"/>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b/>
                <w:bCs/>
                <w:color w:val="000000"/>
                <w:sz w:val="18"/>
                <w:szCs w:val="18"/>
              </w:rPr>
            </w:pPr>
            <w:r w:rsidRPr="00B314ED">
              <w:rPr>
                <w:rFonts w:asciiTheme="minorHAnsi" w:hAnsiTheme="minorHAnsi" w:cs="Arial"/>
                <w:b/>
                <w:bCs/>
                <w:color w:val="000000"/>
                <w:sz w:val="18"/>
                <w:szCs w:val="18"/>
              </w:rPr>
              <w:t>2</w:t>
            </w:r>
            <w:r>
              <w:rPr>
                <w:rFonts w:asciiTheme="minorHAnsi" w:hAnsiTheme="minorHAnsi" w:cs="Arial"/>
                <w:b/>
                <w:bCs/>
                <w:color w:val="000000"/>
                <w:sz w:val="18"/>
                <w:szCs w:val="18"/>
              </w:rPr>
              <w:t> </w:t>
            </w:r>
            <w:r w:rsidRPr="00B314ED">
              <w:rPr>
                <w:rFonts w:asciiTheme="minorHAnsi" w:hAnsiTheme="minorHAnsi" w:cs="Arial"/>
                <w:b/>
                <w:bCs/>
                <w:color w:val="000000"/>
                <w:sz w:val="18"/>
                <w:szCs w:val="18"/>
              </w:rPr>
              <w:t>210</w:t>
            </w:r>
          </w:p>
        </w:tc>
        <w:tc>
          <w:tcPr>
            <w:tcW w:w="660" w:type="dxa"/>
            <w:tcBorders>
              <w:top w:val="nil"/>
              <w:left w:val="nil"/>
              <w:bottom w:val="single" w:sz="8" w:space="0" w:color="auto"/>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b/>
                <w:bCs/>
                <w:color w:val="000000"/>
                <w:sz w:val="18"/>
                <w:szCs w:val="18"/>
              </w:rPr>
            </w:pPr>
            <w:r w:rsidRPr="00B314ED">
              <w:rPr>
                <w:rFonts w:asciiTheme="minorHAnsi" w:hAnsiTheme="minorHAnsi" w:cs="Arial"/>
                <w:b/>
                <w:bCs/>
                <w:color w:val="000000"/>
                <w:sz w:val="18"/>
                <w:szCs w:val="18"/>
              </w:rPr>
              <w:t>2</w:t>
            </w:r>
            <w:r>
              <w:rPr>
                <w:rFonts w:asciiTheme="minorHAnsi" w:hAnsiTheme="minorHAnsi" w:cs="Arial"/>
                <w:b/>
                <w:bCs/>
                <w:color w:val="000000"/>
                <w:sz w:val="18"/>
                <w:szCs w:val="18"/>
              </w:rPr>
              <w:t> </w:t>
            </w:r>
            <w:r w:rsidRPr="00B314ED">
              <w:rPr>
                <w:rFonts w:asciiTheme="minorHAnsi" w:hAnsiTheme="minorHAnsi" w:cs="Arial"/>
                <w:b/>
                <w:bCs/>
                <w:color w:val="000000"/>
                <w:sz w:val="18"/>
                <w:szCs w:val="18"/>
              </w:rPr>
              <w:t>060</w:t>
            </w:r>
          </w:p>
        </w:tc>
        <w:tc>
          <w:tcPr>
            <w:tcW w:w="659" w:type="dxa"/>
            <w:tcBorders>
              <w:top w:val="nil"/>
              <w:left w:val="nil"/>
              <w:bottom w:val="single" w:sz="8" w:space="0" w:color="auto"/>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b/>
                <w:bCs/>
                <w:color w:val="000000"/>
                <w:sz w:val="18"/>
                <w:szCs w:val="18"/>
              </w:rPr>
            </w:pPr>
            <w:r w:rsidRPr="00B314ED">
              <w:rPr>
                <w:rFonts w:asciiTheme="minorHAnsi" w:hAnsiTheme="minorHAnsi" w:cs="Arial"/>
                <w:b/>
                <w:bCs/>
                <w:color w:val="000000"/>
                <w:sz w:val="18"/>
                <w:szCs w:val="18"/>
              </w:rPr>
              <w:t>2</w:t>
            </w:r>
            <w:r>
              <w:rPr>
                <w:rFonts w:asciiTheme="minorHAnsi" w:hAnsiTheme="minorHAnsi" w:cs="Arial"/>
                <w:b/>
                <w:bCs/>
                <w:color w:val="000000"/>
                <w:sz w:val="18"/>
                <w:szCs w:val="18"/>
              </w:rPr>
              <w:t> </w:t>
            </w:r>
            <w:r w:rsidRPr="00B314ED">
              <w:rPr>
                <w:rFonts w:asciiTheme="minorHAnsi" w:hAnsiTheme="minorHAnsi" w:cs="Arial"/>
                <w:b/>
                <w:bCs/>
                <w:color w:val="000000"/>
                <w:sz w:val="18"/>
                <w:szCs w:val="18"/>
              </w:rPr>
              <w:t>1</w:t>
            </w:r>
            <w:r>
              <w:rPr>
                <w:rFonts w:asciiTheme="minorHAnsi" w:hAnsiTheme="minorHAnsi" w:cs="Arial"/>
                <w:b/>
                <w:bCs/>
                <w:color w:val="000000"/>
                <w:sz w:val="18"/>
                <w:szCs w:val="18"/>
              </w:rPr>
              <w:t>8</w:t>
            </w:r>
            <w:r w:rsidRPr="00B314ED">
              <w:rPr>
                <w:rFonts w:asciiTheme="minorHAnsi" w:hAnsiTheme="minorHAnsi" w:cs="Arial"/>
                <w:b/>
                <w:bCs/>
                <w:color w:val="000000"/>
                <w:sz w:val="18"/>
                <w:szCs w:val="18"/>
              </w:rPr>
              <w:t>4</w:t>
            </w:r>
          </w:p>
        </w:tc>
        <w:tc>
          <w:tcPr>
            <w:tcW w:w="660" w:type="dxa"/>
            <w:tcBorders>
              <w:top w:val="nil"/>
              <w:left w:val="nil"/>
              <w:bottom w:val="single" w:sz="8" w:space="0" w:color="auto"/>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b/>
                <w:bCs/>
                <w:color w:val="000000"/>
                <w:sz w:val="18"/>
                <w:szCs w:val="18"/>
              </w:rPr>
            </w:pPr>
            <w:r w:rsidRPr="00B314ED">
              <w:rPr>
                <w:rFonts w:asciiTheme="minorHAnsi" w:hAnsiTheme="minorHAnsi" w:cs="Arial"/>
                <w:b/>
                <w:bCs/>
                <w:color w:val="000000"/>
                <w:sz w:val="18"/>
                <w:szCs w:val="18"/>
              </w:rPr>
              <w:t>2</w:t>
            </w:r>
            <w:r>
              <w:rPr>
                <w:rFonts w:asciiTheme="minorHAnsi" w:hAnsiTheme="minorHAnsi" w:cs="Arial"/>
                <w:b/>
                <w:bCs/>
                <w:color w:val="000000"/>
                <w:sz w:val="18"/>
                <w:szCs w:val="18"/>
              </w:rPr>
              <w:t> </w:t>
            </w:r>
            <w:r w:rsidRPr="00B314ED">
              <w:rPr>
                <w:rFonts w:asciiTheme="minorHAnsi" w:hAnsiTheme="minorHAnsi" w:cs="Arial"/>
                <w:b/>
                <w:bCs/>
                <w:color w:val="000000"/>
                <w:sz w:val="18"/>
                <w:szCs w:val="18"/>
              </w:rPr>
              <w:t>174</w:t>
            </w:r>
          </w:p>
        </w:tc>
        <w:tc>
          <w:tcPr>
            <w:tcW w:w="656" w:type="dxa"/>
            <w:tcBorders>
              <w:top w:val="nil"/>
              <w:left w:val="nil"/>
              <w:bottom w:val="single" w:sz="8" w:space="0" w:color="auto"/>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b/>
                <w:bCs/>
                <w:color w:val="000000"/>
                <w:sz w:val="18"/>
                <w:szCs w:val="18"/>
              </w:rPr>
            </w:pPr>
            <w:r w:rsidRPr="00B314ED">
              <w:rPr>
                <w:rFonts w:asciiTheme="minorHAnsi" w:hAnsiTheme="minorHAnsi" w:cs="Arial"/>
                <w:b/>
                <w:bCs/>
                <w:color w:val="000000"/>
                <w:sz w:val="18"/>
                <w:szCs w:val="18"/>
              </w:rPr>
              <w:t>945</w:t>
            </w:r>
          </w:p>
        </w:tc>
        <w:tc>
          <w:tcPr>
            <w:tcW w:w="659" w:type="dxa"/>
            <w:tcBorders>
              <w:top w:val="nil"/>
              <w:left w:val="nil"/>
              <w:bottom w:val="single" w:sz="8" w:space="0" w:color="auto"/>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b/>
                <w:bCs/>
                <w:color w:val="000000"/>
                <w:sz w:val="18"/>
                <w:szCs w:val="18"/>
              </w:rPr>
            </w:pPr>
            <w:r w:rsidRPr="00B314ED">
              <w:rPr>
                <w:rFonts w:asciiTheme="minorHAnsi" w:hAnsiTheme="minorHAnsi" w:cs="Arial"/>
                <w:b/>
                <w:bCs/>
                <w:color w:val="000000"/>
                <w:sz w:val="18"/>
                <w:szCs w:val="18"/>
              </w:rPr>
              <w:t>886</w:t>
            </w:r>
          </w:p>
        </w:tc>
        <w:tc>
          <w:tcPr>
            <w:tcW w:w="656" w:type="dxa"/>
            <w:tcBorders>
              <w:top w:val="nil"/>
              <w:left w:val="nil"/>
              <w:bottom w:val="single" w:sz="8" w:space="0" w:color="auto"/>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b/>
                <w:bCs/>
                <w:color w:val="000000"/>
                <w:sz w:val="18"/>
                <w:szCs w:val="18"/>
              </w:rPr>
            </w:pPr>
            <w:r w:rsidRPr="00B314ED">
              <w:rPr>
                <w:rFonts w:asciiTheme="minorHAnsi" w:hAnsiTheme="minorHAnsi" w:cs="Arial"/>
                <w:b/>
                <w:bCs/>
                <w:color w:val="000000"/>
                <w:sz w:val="18"/>
                <w:szCs w:val="18"/>
              </w:rPr>
              <w:t>1</w:t>
            </w:r>
            <w:r>
              <w:rPr>
                <w:rFonts w:asciiTheme="minorHAnsi" w:hAnsiTheme="minorHAnsi" w:cs="Arial"/>
                <w:b/>
                <w:bCs/>
                <w:color w:val="000000"/>
                <w:sz w:val="18"/>
                <w:szCs w:val="18"/>
              </w:rPr>
              <w:t> </w:t>
            </w:r>
            <w:r w:rsidRPr="00B314ED">
              <w:rPr>
                <w:rFonts w:asciiTheme="minorHAnsi" w:hAnsiTheme="minorHAnsi" w:cs="Arial"/>
                <w:b/>
                <w:bCs/>
                <w:color w:val="000000"/>
                <w:sz w:val="18"/>
                <w:szCs w:val="18"/>
              </w:rPr>
              <w:t>412</w:t>
            </w:r>
          </w:p>
        </w:tc>
        <w:tc>
          <w:tcPr>
            <w:tcW w:w="659" w:type="dxa"/>
            <w:tcBorders>
              <w:top w:val="nil"/>
              <w:left w:val="nil"/>
              <w:bottom w:val="single" w:sz="8" w:space="0" w:color="auto"/>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b/>
                <w:bCs/>
                <w:color w:val="000000"/>
                <w:sz w:val="18"/>
                <w:szCs w:val="18"/>
              </w:rPr>
            </w:pPr>
            <w:r w:rsidRPr="00B314ED">
              <w:rPr>
                <w:rFonts w:asciiTheme="minorHAnsi" w:hAnsiTheme="minorHAnsi" w:cs="Arial"/>
                <w:b/>
                <w:bCs/>
                <w:color w:val="000000"/>
                <w:sz w:val="18"/>
                <w:szCs w:val="18"/>
              </w:rPr>
              <w:t>1</w:t>
            </w:r>
            <w:r>
              <w:rPr>
                <w:rFonts w:asciiTheme="minorHAnsi" w:hAnsiTheme="minorHAnsi" w:cs="Arial"/>
                <w:b/>
                <w:bCs/>
                <w:color w:val="000000"/>
                <w:sz w:val="18"/>
                <w:szCs w:val="18"/>
              </w:rPr>
              <w:t> </w:t>
            </w:r>
            <w:r w:rsidRPr="00B314ED">
              <w:rPr>
                <w:rFonts w:asciiTheme="minorHAnsi" w:hAnsiTheme="minorHAnsi" w:cs="Arial"/>
                <w:b/>
                <w:bCs/>
                <w:color w:val="000000"/>
                <w:sz w:val="18"/>
                <w:szCs w:val="18"/>
              </w:rPr>
              <w:t>412</w:t>
            </w:r>
          </w:p>
        </w:tc>
        <w:tc>
          <w:tcPr>
            <w:tcW w:w="656" w:type="dxa"/>
            <w:tcBorders>
              <w:top w:val="nil"/>
              <w:left w:val="nil"/>
              <w:bottom w:val="single" w:sz="8" w:space="0" w:color="auto"/>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b/>
                <w:bCs/>
                <w:color w:val="000000"/>
                <w:sz w:val="18"/>
                <w:szCs w:val="18"/>
              </w:rPr>
            </w:pPr>
            <w:r w:rsidRPr="00B314ED">
              <w:rPr>
                <w:rFonts w:asciiTheme="minorHAnsi" w:hAnsiTheme="minorHAnsi" w:cs="Arial"/>
                <w:b/>
                <w:bCs/>
                <w:color w:val="000000"/>
                <w:sz w:val="18"/>
                <w:szCs w:val="18"/>
              </w:rPr>
              <w:t>421</w:t>
            </w:r>
          </w:p>
        </w:tc>
        <w:tc>
          <w:tcPr>
            <w:tcW w:w="659" w:type="dxa"/>
            <w:tcBorders>
              <w:top w:val="nil"/>
              <w:left w:val="nil"/>
              <w:bottom w:val="single" w:sz="8" w:space="0" w:color="auto"/>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b/>
                <w:bCs/>
                <w:color w:val="000000"/>
                <w:sz w:val="18"/>
                <w:szCs w:val="18"/>
              </w:rPr>
            </w:pPr>
            <w:r w:rsidRPr="00B314ED">
              <w:rPr>
                <w:rFonts w:asciiTheme="minorHAnsi" w:hAnsiTheme="minorHAnsi" w:cs="Arial"/>
                <w:b/>
                <w:bCs/>
                <w:color w:val="000000"/>
                <w:sz w:val="18"/>
                <w:szCs w:val="18"/>
              </w:rPr>
              <w:t>411</w:t>
            </w:r>
          </w:p>
        </w:tc>
        <w:tc>
          <w:tcPr>
            <w:tcW w:w="656" w:type="dxa"/>
            <w:tcBorders>
              <w:top w:val="nil"/>
              <w:left w:val="nil"/>
              <w:bottom w:val="single" w:sz="8" w:space="0" w:color="auto"/>
              <w:right w:val="single" w:sz="4"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b/>
                <w:bCs/>
                <w:color w:val="000000"/>
                <w:sz w:val="18"/>
                <w:szCs w:val="18"/>
              </w:rPr>
            </w:pPr>
            <w:r w:rsidRPr="00B314ED">
              <w:rPr>
                <w:rFonts w:asciiTheme="minorHAnsi" w:hAnsiTheme="minorHAnsi" w:cs="Arial"/>
                <w:b/>
                <w:bCs/>
                <w:color w:val="000000"/>
                <w:sz w:val="18"/>
                <w:szCs w:val="18"/>
              </w:rPr>
              <w:t>506</w:t>
            </w:r>
          </w:p>
        </w:tc>
        <w:tc>
          <w:tcPr>
            <w:tcW w:w="656" w:type="dxa"/>
            <w:tcBorders>
              <w:top w:val="nil"/>
              <w:left w:val="nil"/>
              <w:bottom w:val="single" w:sz="8" w:space="0" w:color="auto"/>
              <w:right w:val="single" w:sz="8" w:space="0" w:color="auto"/>
            </w:tcBorders>
            <w:shd w:val="clear" w:color="auto" w:fill="auto"/>
            <w:noWrap/>
            <w:vAlign w:val="bottom"/>
            <w:hideMark/>
          </w:tcPr>
          <w:p w:rsidR="004C11DE" w:rsidRPr="00B314ED" w:rsidRDefault="004C11DE" w:rsidP="00073C0C">
            <w:pPr>
              <w:spacing w:before="40" w:after="40" w:line="240" w:lineRule="exact"/>
              <w:jc w:val="left"/>
              <w:rPr>
                <w:rFonts w:asciiTheme="minorHAnsi" w:hAnsiTheme="minorHAnsi" w:cs="Arial"/>
                <w:b/>
                <w:bCs/>
                <w:color w:val="000000"/>
                <w:sz w:val="18"/>
                <w:szCs w:val="18"/>
              </w:rPr>
            </w:pPr>
            <w:r w:rsidRPr="00B314ED">
              <w:rPr>
                <w:rFonts w:asciiTheme="minorHAnsi" w:hAnsiTheme="minorHAnsi" w:cs="Arial"/>
                <w:b/>
                <w:bCs/>
                <w:color w:val="000000"/>
                <w:sz w:val="18"/>
                <w:szCs w:val="18"/>
              </w:rPr>
              <w:t>543</w:t>
            </w:r>
          </w:p>
        </w:tc>
      </w:tr>
    </w:tbl>
    <w:p w:rsidR="004C11DE" w:rsidRPr="0024666C" w:rsidRDefault="004C11DE" w:rsidP="005C7B34">
      <w:pPr>
        <w:spacing w:before="240"/>
        <w:rPr>
          <w:rtl/>
        </w:rPr>
      </w:pPr>
      <w:r>
        <w:rPr>
          <w:rFonts w:hint="cs"/>
          <w:rtl/>
        </w:rPr>
        <w:t>واستمرت</w:t>
      </w:r>
      <w:r w:rsidRPr="00F76BDD">
        <w:rPr>
          <w:rtl/>
        </w:rPr>
        <w:t xml:space="preserve"> الجهود</w:t>
      </w:r>
      <w:r>
        <w:rPr>
          <w:rFonts w:hint="cs"/>
          <w:rtl/>
        </w:rPr>
        <w:t xml:space="preserve"> خلال</w:t>
      </w:r>
      <w:r w:rsidRPr="00F76BDD">
        <w:rPr>
          <w:rFonts w:hint="cs"/>
          <w:rtl/>
        </w:rPr>
        <w:t xml:space="preserve"> عام </w:t>
      </w:r>
      <w:r>
        <w:rPr>
          <w:lang w:bidi="ar-EG"/>
        </w:rPr>
        <w:t>2018</w:t>
      </w:r>
      <w:r w:rsidRPr="00F76BDD">
        <w:rPr>
          <w:rFonts w:hint="cs"/>
          <w:rtl/>
          <w:lang w:bidi="ar-LB"/>
        </w:rPr>
        <w:t xml:space="preserve"> لتعزيز الحضور الإقليمي للاتحاد من خلال مجموعة من التدابير التي تمكّن الاتحاد من زيادة استجابته للاحتياجات المحددة للمناطق </w:t>
      </w:r>
      <w:r w:rsidRPr="00F76BDD">
        <w:rPr>
          <w:rFonts w:hint="cs"/>
          <w:rtl/>
        </w:rPr>
        <w:t>وأ</w:t>
      </w:r>
      <w:r w:rsidRPr="00F76BDD">
        <w:rPr>
          <w:rtl/>
        </w:rPr>
        <w:t xml:space="preserve">ن يقدم بفعالية نتائج </w:t>
      </w:r>
      <w:r w:rsidRPr="00F76BDD">
        <w:rPr>
          <w:rFonts w:hint="cs"/>
          <w:rtl/>
        </w:rPr>
        <w:t xml:space="preserve">وخدمات </w:t>
      </w:r>
      <w:r w:rsidRPr="00F76BDD">
        <w:rPr>
          <w:rtl/>
        </w:rPr>
        <w:t>عالية الجودة وفي الوقت المناسب على الصعيدين القُطري والإقليمي</w:t>
      </w:r>
      <w:r w:rsidRPr="00F76BDD">
        <w:rPr>
          <w:rFonts w:hint="cs"/>
          <w:rtl/>
        </w:rPr>
        <w:t>.</w:t>
      </w:r>
      <w:r>
        <w:rPr>
          <w:rFonts w:hint="cs"/>
          <w:rtl/>
          <w:lang w:bidi="ar-EG"/>
        </w:rPr>
        <w:t xml:space="preserve"> وكانت العديد من مشاريع المساعدة التقنية قيد التنفيذ في المناطق: منطقة إفريقيا (</w:t>
      </w:r>
      <w:r>
        <w:rPr>
          <w:lang w:bidi="ar-EG"/>
        </w:rPr>
        <w:t>13</w:t>
      </w:r>
      <w:r>
        <w:rPr>
          <w:rFonts w:hint="cs"/>
          <w:rtl/>
        </w:rPr>
        <w:t xml:space="preserve"> مشروعاً) ومنطقة الأمريكتين (</w:t>
      </w:r>
      <w:r>
        <w:t>12</w:t>
      </w:r>
      <w:r w:rsidR="005C7B34">
        <w:rPr>
          <w:rFonts w:hint="eastAsia"/>
          <w:rtl/>
        </w:rPr>
        <w:t> </w:t>
      </w:r>
      <w:r>
        <w:rPr>
          <w:rFonts w:hint="cs"/>
          <w:rtl/>
        </w:rPr>
        <w:t>مشروعاً) ومنطقة الدول العربية (</w:t>
      </w:r>
      <w:r>
        <w:t>5</w:t>
      </w:r>
      <w:r>
        <w:rPr>
          <w:rFonts w:hint="cs"/>
          <w:rtl/>
        </w:rPr>
        <w:t xml:space="preserve"> مشاريع) ومنطقة آسيا-المحيط الهادئ (</w:t>
      </w:r>
      <w:r>
        <w:t>10</w:t>
      </w:r>
      <w:r>
        <w:rPr>
          <w:rFonts w:hint="cs"/>
          <w:rtl/>
        </w:rPr>
        <w:t xml:space="preserve"> مشاريع) ومنطقة أوروبا (مشروعان). وقُدمت إلى المجلس في دورته لعام </w:t>
      </w:r>
      <w:r>
        <w:t>2019</w:t>
      </w:r>
      <w:r>
        <w:rPr>
          <w:rFonts w:hint="cs"/>
          <w:rtl/>
        </w:rPr>
        <w:t xml:space="preserve"> وثيقة بشأن تعزيز الحضور الإقليمي تتضمن المزيد من التفاصيل (الوثيقة </w:t>
      </w:r>
      <w:r>
        <w:t>(C19/25</w:t>
      </w:r>
      <w:r>
        <w:rPr>
          <w:rFonts w:hint="cs"/>
          <w:rtl/>
        </w:rPr>
        <w:t>.</w:t>
      </w:r>
    </w:p>
    <w:p w:rsidR="004C11DE" w:rsidRPr="004419CE" w:rsidRDefault="004C11DE" w:rsidP="005054D9">
      <w:pPr>
        <w:keepNext/>
        <w:keepLines/>
        <w:spacing w:before="240"/>
        <w:ind w:left="1134" w:hanging="1134"/>
        <w:outlineLvl w:val="4"/>
        <w:rPr>
          <w:rFonts w:eastAsiaTheme="majorEastAsia"/>
          <w:b/>
          <w:bCs/>
          <w:rtl/>
        </w:rPr>
      </w:pPr>
      <w:bookmarkStart w:id="804" w:name="_Toc482792232"/>
      <w:bookmarkStart w:id="805" w:name="_Toc482793737"/>
      <w:bookmarkStart w:id="806" w:name="_Toc511402253"/>
      <w:bookmarkStart w:id="807" w:name="_Toc511756689"/>
      <w:r w:rsidRPr="004419CE">
        <w:rPr>
          <w:rFonts w:eastAsiaTheme="majorEastAsia"/>
          <w:b/>
          <w:bCs/>
          <w:rtl/>
        </w:rPr>
        <w:t xml:space="preserve">الملاحظة </w:t>
      </w:r>
      <w:r w:rsidRPr="004419CE">
        <w:rPr>
          <w:rFonts w:eastAsiaTheme="majorEastAsia"/>
          <w:b/>
          <w:bCs/>
        </w:rPr>
        <w:t>26</w:t>
      </w:r>
      <w:r w:rsidRPr="004419CE">
        <w:rPr>
          <w:rFonts w:eastAsiaTheme="majorEastAsia"/>
          <w:b/>
          <w:bCs/>
          <w:rtl/>
        </w:rPr>
        <w:tab/>
        <w:t>التوفيق بين المبالغ المدرجة في الميزانية والمبالغ الفعلية</w:t>
      </w:r>
      <w:bookmarkEnd w:id="803"/>
      <w:bookmarkEnd w:id="804"/>
      <w:bookmarkEnd w:id="805"/>
      <w:bookmarkEnd w:id="806"/>
      <w:bookmarkEnd w:id="807"/>
    </w:p>
    <w:p w:rsidR="004C11DE" w:rsidRPr="004419CE" w:rsidRDefault="004C11DE" w:rsidP="005054D9">
      <w:pPr>
        <w:rPr>
          <w:rtl/>
          <w:lang w:bidi="ar-EG"/>
        </w:rPr>
      </w:pPr>
      <w:bookmarkStart w:id="808" w:name="_Toc306236991"/>
      <w:r w:rsidRPr="004419CE">
        <w:rPr>
          <w:rtl/>
          <w:lang w:bidi="ar-EG"/>
        </w:rPr>
        <w:t>تشمل البيانات المالية ما يلي:</w:t>
      </w:r>
      <w:bookmarkEnd w:id="808"/>
    </w:p>
    <w:p w:rsidR="004C11DE" w:rsidRPr="004419CE" w:rsidRDefault="004C11DE" w:rsidP="001C50D2">
      <w:pPr>
        <w:pStyle w:val="enumlev1"/>
        <w:rPr>
          <w:rtl/>
        </w:rPr>
      </w:pPr>
      <w:bookmarkStart w:id="809" w:name="_Toc520365550"/>
      <w:r w:rsidRPr="004419CE">
        <w:rPr>
          <w:rtl/>
        </w:rPr>
        <w:t>•</w:t>
      </w:r>
      <w:r w:rsidRPr="004419CE">
        <w:rPr>
          <w:rtl/>
        </w:rPr>
        <w:tab/>
        <w:t>الميزانية العادية للاتحاد الدولي للاتصالات؛</w:t>
      </w:r>
      <w:bookmarkEnd w:id="809"/>
    </w:p>
    <w:p w:rsidR="004C11DE" w:rsidRPr="004419CE" w:rsidRDefault="004C11DE" w:rsidP="001C50D2">
      <w:pPr>
        <w:pStyle w:val="enumlev1"/>
        <w:rPr>
          <w:rtl/>
        </w:rPr>
      </w:pPr>
      <w:bookmarkStart w:id="810" w:name="_Toc520365551"/>
      <w:r w:rsidRPr="004419CE">
        <w:rPr>
          <w:rtl/>
        </w:rPr>
        <w:t>•</w:t>
      </w:r>
      <w:r w:rsidRPr="004419CE">
        <w:rPr>
          <w:rtl/>
        </w:rPr>
        <w:tab/>
        <w:t>أحداث تليكوم الاتحاد؛</w:t>
      </w:r>
      <w:bookmarkEnd w:id="810"/>
    </w:p>
    <w:p w:rsidR="004C11DE" w:rsidRPr="004419CE" w:rsidRDefault="004C11DE" w:rsidP="001C50D2">
      <w:pPr>
        <w:pStyle w:val="enumlev1"/>
        <w:rPr>
          <w:rtl/>
        </w:rPr>
      </w:pPr>
      <w:bookmarkStart w:id="811" w:name="_Toc520365552"/>
      <w:r w:rsidRPr="004419CE">
        <w:rPr>
          <w:rtl/>
        </w:rPr>
        <w:t>•</w:t>
      </w:r>
      <w:r w:rsidRPr="004419CE">
        <w:rPr>
          <w:rtl/>
        </w:rPr>
        <w:tab/>
        <w:t>المساهمات الطوعية؛</w:t>
      </w:r>
      <w:bookmarkEnd w:id="811"/>
    </w:p>
    <w:p w:rsidR="004C11DE" w:rsidRPr="004419CE" w:rsidRDefault="004C11DE" w:rsidP="001C50D2">
      <w:pPr>
        <w:pStyle w:val="enumlev1"/>
        <w:rPr>
          <w:rtl/>
        </w:rPr>
      </w:pPr>
      <w:bookmarkStart w:id="812" w:name="_Toc520365553"/>
      <w:r w:rsidRPr="004419CE">
        <w:rPr>
          <w:rtl/>
        </w:rPr>
        <w:t>•</w:t>
      </w:r>
      <w:r w:rsidRPr="004419CE">
        <w:rPr>
          <w:rtl/>
        </w:rPr>
        <w:tab/>
        <w:t>صندوقا التأمينات؛</w:t>
      </w:r>
      <w:bookmarkEnd w:id="812"/>
    </w:p>
    <w:p w:rsidR="004C11DE" w:rsidRPr="004419CE" w:rsidRDefault="004C11DE" w:rsidP="001C50D2">
      <w:pPr>
        <w:pStyle w:val="enumlev1"/>
        <w:rPr>
          <w:rtl/>
        </w:rPr>
      </w:pPr>
      <w:bookmarkStart w:id="813" w:name="_Toc520365554"/>
      <w:r w:rsidRPr="004419CE">
        <w:rPr>
          <w:rtl/>
        </w:rPr>
        <w:t>•</w:t>
      </w:r>
      <w:r w:rsidRPr="004419CE">
        <w:rPr>
          <w:rtl/>
        </w:rPr>
        <w:tab/>
        <w:t>مشاريع برنامج الأمم المتحدة الإنمائي والصناديق الاستئمانية وصندوق تنمية تكنولوجيا المعلومات والاتصالات.</w:t>
      </w:r>
      <w:bookmarkEnd w:id="813"/>
    </w:p>
    <w:p w:rsidR="004C11DE" w:rsidRPr="004419CE" w:rsidRDefault="004C11DE" w:rsidP="005054D9">
      <w:pPr>
        <w:rPr>
          <w:rtl/>
          <w:lang w:bidi="ar-EG"/>
        </w:rPr>
      </w:pPr>
      <w:r w:rsidRPr="004419CE">
        <w:rPr>
          <w:rtl/>
          <w:lang w:bidi="ar-EG"/>
        </w:rPr>
        <w:t xml:space="preserve">يتم إعداد الميزانية والبيانات المالية للاتحاد على أسس مختلفة. فميزانية الفترة </w:t>
      </w:r>
      <w:r w:rsidRPr="004419CE">
        <w:rPr>
          <w:lang w:bidi="ar-EG"/>
        </w:rPr>
        <w:t>201</w:t>
      </w:r>
      <w:r>
        <w:rPr>
          <w:lang w:bidi="ar-EG"/>
        </w:rPr>
        <w:t>9</w:t>
      </w:r>
      <w:r w:rsidRPr="004419CE">
        <w:rPr>
          <w:lang w:bidi="ar-EG"/>
        </w:rPr>
        <w:noBreakHyphen/>
        <w:t>201</w:t>
      </w:r>
      <w:r>
        <w:rPr>
          <w:lang w:bidi="ar-EG"/>
        </w:rPr>
        <w:t>8</w:t>
      </w:r>
      <w:r w:rsidRPr="004419CE">
        <w:rPr>
          <w:rtl/>
          <w:lang w:bidi="ar-EG"/>
        </w:rPr>
        <w:t xml:space="preserve"> تقوم على أساس مختلط ينطوي على بعض العناصر المحددة التي لا تعالج على أساس محاسبة تقوم على الالتزام. وعلاوة</w:t>
      </w:r>
      <w:r w:rsidRPr="004419CE">
        <w:rPr>
          <w:rFonts w:hint="cs"/>
          <w:rtl/>
          <w:lang w:bidi="ar-EG"/>
        </w:rPr>
        <w:t>ً</w:t>
      </w:r>
      <w:r w:rsidRPr="004419CE">
        <w:rPr>
          <w:rtl/>
          <w:lang w:bidi="ar-EG"/>
        </w:rPr>
        <w:t xml:space="preserve"> على ذلك، تقتصر ميزانية الاتحاد على أنشطة الاتحاد الأساسية ولا</w:t>
      </w:r>
      <w:r w:rsidRPr="004419CE">
        <w:rPr>
          <w:rFonts w:hint="cs"/>
          <w:rtl/>
          <w:lang w:bidi="ar-EG"/>
        </w:rPr>
        <w:t> </w:t>
      </w:r>
      <w:r w:rsidRPr="004419CE">
        <w:rPr>
          <w:rtl/>
          <w:lang w:bidi="ar-EG"/>
        </w:rPr>
        <w:t>تتناول الأنشطة الممولة بالمساهمات الطوعية وفي إطار المشاريع والصناديق.</w:t>
      </w:r>
    </w:p>
    <w:p w:rsidR="004C11DE" w:rsidRPr="004419CE" w:rsidRDefault="004C11DE" w:rsidP="005054D9">
      <w:pPr>
        <w:rPr>
          <w:rtl/>
          <w:lang w:bidi="ar-EG"/>
        </w:rPr>
      </w:pPr>
      <w:r w:rsidRPr="004419CE">
        <w:rPr>
          <w:rtl/>
          <w:lang w:bidi="ar-EG"/>
        </w:rPr>
        <w:t>أما البيانات المالية للاتحاد فهي تقوم على أساس محاسبة الفترة المالية باعتماد تصنيف يقوم على طبيعة النفقات المدرجة في بيان الأداء المالي (انظر الجدول</w:t>
      </w:r>
      <w:r w:rsidRPr="004419CE">
        <w:rPr>
          <w:rtl/>
        </w:rPr>
        <w:t> </w:t>
      </w:r>
      <w:r w:rsidRPr="004419CE">
        <w:rPr>
          <w:rtl/>
          <w:lang w:bidi="ar-EG"/>
        </w:rPr>
        <w:t>الثاني).</w:t>
      </w:r>
    </w:p>
    <w:p w:rsidR="004C11DE" w:rsidRPr="004419CE" w:rsidRDefault="004C11DE" w:rsidP="005054D9">
      <w:pPr>
        <w:rPr>
          <w:rtl/>
          <w:lang w:bidi="ar-EG"/>
        </w:rPr>
      </w:pPr>
      <w:r w:rsidRPr="004419CE">
        <w:rPr>
          <w:rtl/>
          <w:lang w:bidi="ar-EG"/>
        </w:rPr>
        <w:t xml:space="preserve">وتعزى الاختلافات في حدود التصنيف إلى الأموال من خارج الميزانية، وهي ليست جزءاً من ميزانية الاتحاد العادية. ورغبة في توفيق النتيجة النهائية وفقاً للمراقبة الميزانية لصافي نتيجة الفترة المالية بعد التعديلات بموجب معايير </w:t>
      </w:r>
      <w:r w:rsidRPr="004419CE">
        <w:rPr>
          <w:lang w:val="fr-CH" w:bidi="ar-EG"/>
        </w:rPr>
        <w:t>IPSAS</w:t>
      </w:r>
      <w:r w:rsidRPr="004419CE">
        <w:rPr>
          <w:rtl/>
          <w:lang w:bidi="ar-EG"/>
        </w:rPr>
        <w:t xml:space="preserve">، من الضروري أن تؤخذ في الحسبان الاختلافات ما بين شكل تقديم الميزانية وبين محاسبة الفترة المالية (انظر الجدول الخامس). ففي الميزانية، تحتسب النفقات في المعدات التي لا يمكن استبدالها بمثابة نفقات استثمار. أما في محاسبة الفترة المالية، فتقيد المعدات التي لا يمكن استبدالها (البنود التي تفوق </w:t>
      </w:r>
      <w:r w:rsidRPr="004419CE">
        <w:rPr>
          <w:lang w:bidi="ar-EG"/>
        </w:rPr>
        <w:t>5 000</w:t>
      </w:r>
      <w:r w:rsidRPr="004419CE">
        <w:rPr>
          <w:rtl/>
          <w:lang w:bidi="ar-EG"/>
        </w:rPr>
        <w:t xml:space="preserve"> فرنك سويسري) في الحسابات بمثابة أصول ثابتة وتستهلك بحسب الفترة المحتملة لاستخدامها، باستثناء الأصول الثابتة المقتناة من أموال من خارج الميزانية وتحول للجهة المستفيدة من المشروع. وتدرج نفقات الاستهلاك المرتبطة بالأصول الثابتة في بيان الأداء المالي ولا تؤخذ في الحسبان في الميزانية.</w:t>
      </w:r>
    </w:p>
    <w:p w:rsidR="004C11DE" w:rsidRPr="004419CE" w:rsidRDefault="004C11DE" w:rsidP="005054D9">
      <w:pPr>
        <w:rPr>
          <w:rtl/>
          <w:lang w:bidi="ar-EG"/>
        </w:rPr>
      </w:pPr>
      <w:r w:rsidRPr="004419CE">
        <w:rPr>
          <w:rtl/>
          <w:lang w:bidi="ar-EG"/>
        </w:rPr>
        <w:t>وفي الميزانية، تؤخذ النفقات المرتبطة بتعويضات الموظفين في الحسبان عندما تسدد. أما في محاسبة الفترة المالية، فإن جزءاً من هذه النفقات يقدر من جانب خبير إكتواري وفقاً لمنهجية محددة في المعايير المحاسبية. وتحتسب الالتزامات بخصوص التأمين الصحي بعد انتهاء مدة الخدمة في بيان الوضع المالي، كما ورد في الملاحظة </w:t>
      </w:r>
      <w:r>
        <w:rPr>
          <w:lang w:bidi="ar-EG"/>
        </w:rPr>
        <w:t>17</w:t>
      </w:r>
      <w:r w:rsidRPr="004419CE">
        <w:rPr>
          <w:rtl/>
          <w:lang w:bidi="ar-EG"/>
        </w:rPr>
        <w:t>. ولا تؤخذ في الحسبان فروق سعر الصرف المحققة وغير</w:t>
      </w:r>
      <w:r w:rsidRPr="004419CE">
        <w:rPr>
          <w:rFonts w:hint="cs"/>
          <w:rtl/>
          <w:lang w:bidi="ar-EG"/>
        </w:rPr>
        <w:t> </w:t>
      </w:r>
      <w:r w:rsidRPr="004419CE">
        <w:rPr>
          <w:rtl/>
          <w:lang w:bidi="ar-EG"/>
        </w:rPr>
        <w:t>المحققة في الميزانية وإنما تدرج في بيان الأداء المالي. وكذلك الأمر بالنسبة إلى احتياطي الديون الهالكة وما</w:t>
      </w:r>
      <w:r w:rsidRPr="004419CE">
        <w:rPr>
          <w:rtl/>
        </w:rPr>
        <w:t> </w:t>
      </w:r>
      <w:r w:rsidRPr="004419CE">
        <w:rPr>
          <w:rtl/>
          <w:lang w:bidi="ar-EG"/>
        </w:rPr>
        <w:t xml:space="preserve">يتعلق بقيد المخزونات. ولم يعتبر سداد قرض مؤسسة مباني المنظمات الدولية </w:t>
      </w:r>
      <w:r w:rsidRPr="004419CE">
        <w:rPr>
          <w:lang w:bidi="ar-EG"/>
        </w:rPr>
        <w:t>(</w:t>
      </w:r>
      <w:r w:rsidRPr="004419CE">
        <w:rPr>
          <w:lang w:val="fr-CH" w:bidi="ar-EG"/>
        </w:rPr>
        <w:t>FIPOI</w:t>
      </w:r>
      <w:r w:rsidRPr="004419CE">
        <w:rPr>
          <w:lang w:bidi="ar-EG"/>
        </w:rPr>
        <w:t>)</w:t>
      </w:r>
      <w:r w:rsidRPr="004419CE">
        <w:rPr>
          <w:rtl/>
          <w:lang w:bidi="ar-EG"/>
        </w:rPr>
        <w:t xml:space="preserve"> بمثابة إنفاق في بيان الأداء المالي مع أنه مدرج في الميزانية.</w:t>
      </w:r>
    </w:p>
    <w:p w:rsidR="004C11DE" w:rsidRPr="004419CE" w:rsidRDefault="004C11DE" w:rsidP="005054D9">
      <w:pPr>
        <w:rPr>
          <w:rtl/>
          <w:lang w:bidi="ar-EG"/>
        </w:rPr>
      </w:pPr>
      <w:r w:rsidRPr="004419CE">
        <w:rPr>
          <w:rtl/>
          <w:lang w:bidi="ar-EG"/>
        </w:rPr>
        <w:t xml:space="preserve">وأخيراً، تم حساب الفوائد المرتبطة بالقروض دون فائدة الممنوحة من جانب مؤسسة </w:t>
      </w:r>
      <w:r w:rsidRPr="004419CE">
        <w:rPr>
          <w:lang w:val="fr-CH" w:bidi="ar-EG"/>
        </w:rPr>
        <w:t>FIPOI</w:t>
      </w:r>
      <w:r w:rsidRPr="004419CE">
        <w:rPr>
          <w:rtl/>
          <w:lang w:bidi="ar-EG"/>
        </w:rPr>
        <w:t xml:space="preserve"> وفقاً للشروط الاعتيادية للسوق ولم تسدد وإنما أدرجت بمثابة مساهمة و</w:t>
      </w:r>
      <w:r w:rsidRPr="004419CE">
        <w:rPr>
          <w:rFonts w:hint="cs"/>
          <w:rtl/>
          <w:lang w:bidi="ar-EG"/>
        </w:rPr>
        <w:t>إ</w:t>
      </w:r>
      <w:r w:rsidRPr="004419CE">
        <w:rPr>
          <w:rtl/>
          <w:lang w:bidi="ar-EG"/>
        </w:rPr>
        <w:t xml:space="preserve">نفاق عيني في بيان الأداء المالي. </w:t>
      </w:r>
    </w:p>
    <w:p w:rsidR="004C11DE" w:rsidRPr="004419CE" w:rsidRDefault="004C11DE" w:rsidP="005054D9">
      <w:pPr>
        <w:spacing w:after="120"/>
        <w:rPr>
          <w:rtl/>
          <w:lang w:bidi="ar-EG"/>
        </w:rPr>
      </w:pPr>
      <w:r w:rsidRPr="004419CE">
        <w:rPr>
          <w:rtl/>
          <w:lang w:bidi="ar-EG"/>
        </w:rPr>
        <w:t xml:space="preserve">وفي السنة المالية </w:t>
      </w:r>
      <w:r>
        <w:rPr>
          <w:lang w:bidi="ar-EG"/>
        </w:rPr>
        <w:t>2018</w:t>
      </w:r>
      <w:r w:rsidRPr="004419CE">
        <w:rPr>
          <w:rtl/>
          <w:lang w:bidi="ar-SY"/>
        </w:rPr>
        <w:t xml:space="preserve">، تحددت في الميزانية إيرادات ونفقات بقيمة </w:t>
      </w:r>
      <w:r w:rsidRPr="00F76BDD">
        <w:rPr>
          <w:lang w:val="en-GB" w:bidi="ar-EG"/>
        </w:rPr>
        <w:t>159</w:t>
      </w:r>
      <w:r>
        <w:rPr>
          <w:lang w:val="en-GB" w:bidi="ar-EG"/>
        </w:rPr>
        <w:t>,</w:t>
      </w:r>
      <w:r w:rsidRPr="00F76BDD">
        <w:rPr>
          <w:lang w:val="en-GB" w:bidi="ar-EG"/>
        </w:rPr>
        <w:t>87</w:t>
      </w:r>
      <w:r w:rsidRPr="004419CE">
        <w:rPr>
          <w:rtl/>
          <w:lang w:bidi="ar-SY"/>
        </w:rPr>
        <w:t> مليون فرنك سويسري. ونتج عن المراقبة الدائمة للنفقات وزيادة الإيرادات من أنشطة استرداد التكاليف</w:t>
      </w:r>
      <w:r w:rsidRPr="004419CE">
        <w:rPr>
          <w:rFonts w:hint="cs"/>
          <w:rtl/>
          <w:lang w:bidi="ar-SY"/>
        </w:rPr>
        <w:t xml:space="preserve"> ومبيعات المنشورات</w:t>
      </w:r>
      <w:r w:rsidRPr="004419CE">
        <w:rPr>
          <w:rtl/>
          <w:lang w:bidi="ar-SY"/>
        </w:rPr>
        <w:t xml:space="preserve"> فائض في الميزانية بقيمة</w:t>
      </w:r>
      <w:r w:rsidRPr="004419CE">
        <w:rPr>
          <w:rFonts w:hint="cs"/>
          <w:rtl/>
          <w:lang w:bidi="ar-SY"/>
        </w:rPr>
        <w:t xml:space="preserve"> </w:t>
      </w:r>
      <w:r w:rsidRPr="004419CE">
        <w:rPr>
          <w:lang w:bidi="ar-SY"/>
        </w:rPr>
        <w:t>11,</w:t>
      </w:r>
      <w:r>
        <w:rPr>
          <w:lang w:bidi="ar-SY"/>
        </w:rPr>
        <w:t>07</w:t>
      </w:r>
      <w:r w:rsidRPr="004419CE">
        <w:rPr>
          <w:rtl/>
          <w:lang w:bidi="ar-SY"/>
        </w:rPr>
        <w:t xml:space="preserve"> </w:t>
      </w:r>
      <w:r w:rsidRPr="004419CE">
        <w:rPr>
          <w:rFonts w:hint="cs"/>
          <w:rtl/>
          <w:lang w:bidi="ar-EG"/>
        </w:rPr>
        <w:t>ملايين</w:t>
      </w:r>
      <w:r w:rsidRPr="004419CE">
        <w:rPr>
          <w:rtl/>
          <w:lang w:bidi="ar-EG"/>
        </w:rPr>
        <w:t xml:space="preserve"> فرنك سويسري.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370"/>
        <w:gridCol w:w="1370"/>
        <w:gridCol w:w="1370"/>
        <w:gridCol w:w="1371"/>
      </w:tblGrid>
      <w:tr w:rsidR="004C11DE" w:rsidRPr="004419CE" w:rsidTr="00C84BD2">
        <w:trPr>
          <w:jc w:val="center"/>
        </w:trPr>
        <w:tc>
          <w:tcPr>
            <w:tcW w:w="4138" w:type="dxa"/>
            <w:tcBorders>
              <w:top w:val="single" w:sz="8" w:space="0" w:color="auto"/>
              <w:left w:val="single" w:sz="8" w:space="0" w:color="auto"/>
              <w:bottom w:val="single" w:sz="8" w:space="0" w:color="auto"/>
              <w:right w:val="single" w:sz="8" w:space="0" w:color="auto"/>
            </w:tcBorders>
          </w:tcPr>
          <w:p w:rsidR="004C11DE" w:rsidRPr="004419CE" w:rsidRDefault="004C11DE" w:rsidP="00C84BD2">
            <w:pPr>
              <w:spacing w:before="40" w:after="40" w:line="260" w:lineRule="exact"/>
              <w:jc w:val="center"/>
              <w:rPr>
                <w:rFonts w:eastAsia="Times New Roman"/>
                <w:b/>
                <w:bCs/>
                <w:sz w:val="20"/>
                <w:szCs w:val="26"/>
                <w:rtl/>
                <w:lang w:eastAsia="en-US" w:bidi="ar-EG"/>
              </w:rPr>
            </w:pPr>
          </w:p>
        </w:tc>
        <w:tc>
          <w:tcPr>
            <w:tcW w:w="5481" w:type="dxa"/>
            <w:gridSpan w:val="4"/>
            <w:tcBorders>
              <w:top w:val="single" w:sz="8" w:space="0" w:color="auto"/>
              <w:left w:val="single" w:sz="8" w:space="0" w:color="auto"/>
              <w:bottom w:val="single" w:sz="8" w:space="0" w:color="auto"/>
              <w:right w:val="single" w:sz="8" w:space="0" w:color="auto"/>
            </w:tcBorders>
            <w:hideMark/>
          </w:tcPr>
          <w:p w:rsidR="004C11DE" w:rsidRPr="004419CE" w:rsidRDefault="004C11DE" w:rsidP="00C84BD2">
            <w:pPr>
              <w:spacing w:before="40" w:after="40" w:line="260" w:lineRule="exact"/>
              <w:jc w:val="center"/>
              <w:rPr>
                <w:rFonts w:eastAsia="Times New Roman"/>
                <w:b/>
                <w:bCs/>
                <w:sz w:val="20"/>
                <w:szCs w:val="26"/>
                <w:lang w:eastAsia="en-US" w:bidi="ar-EG"/>
              </w:rPr>
            </w:pPr>
            <w:r>
              <w:rPr>
                <w:rFonts w:eastAsia="Times New Roman"/>
                <w:b/>
                <w:bCs/>
                <w:sz w:val="20"/>
                <w:szCs w:val="26"/>
                <w:lang w:eastAsia="en-US" w:bidi="ar-EG"/>
              </w:rPr>
              <w:t>2018</w:t>
            </w:r>
          </w:p>
        </w:tc>
      </w:tr>
      <w:tr w:rsidR="004C11DE" w:rsidRPr="004419CE" w:rsidTr="00C84BD2">
        <w:trPr>
          <w:jc w:val="center"/>
        </w:trPr>
        <w:tc>
          <w:tcPr>
            <w:tcW w:w="4138" w:type="dxa"/>
            <w:tcBorders>
              <w:top w:val="single" w:sz="8" w:space="0" w:color="auto"/>
              <w:left w:val="single" w:sz="8" w:space="0" w:color="auto"/>
              <w:bottom w:val="single" w:sz="8" w:space="0" w:color="auto"/>
              <w:right w:val="single" w:sz="8" w:space="0" w:color="auto"/>
            </w:tcBorders>
          </w:tcPr>
          <w:p w:rsidR="004C11DE" w:rsidRPr="004419CE" w:rsidRDefault="004C11DE" w:rsidP="00C84BD2">
            <w:pPr>
              <w:spacing w:before="40" w:after="40" w:line="260" w:lineRule="exact"/>
              <w:jc w:val="center"/>
              <w:rPr>
                <w:rFonts w:eastAsia="Times New Roman"/>
                <w:b/>
                <w:bCs/>
                <w:sz w:val="20"/>
                <w:szCs w:val="26"/>
                <w:lang w:eastAsia="en-US" w:bidi="ar-EG"/>
              </w:rPr>
            </w:pPr>
          </w:p>
        </w:tc>
        <w:tc>
          <w:tcPr>
            <w:tcW w:w="1370" w:type="dxa"/>
            <w:tcBorders>
              <w:top w:val="single" w:sz="8" w:space="0" w:color="auto"/>
              <w:left w:val="single" w:sz="8" w:space="0" w:color="auto"/>
              <w:bottom w:val="single" w:sz="8" w:space="0" w:color="auto"/>
              <w:right w:val="single" w:sz="8" w:space="0" w:color="auto"/>
            </w:tcBorders>
            <w:hideMark/>
          </w:tcPr>
          <w:p w:rsidR="004C11DE" w:rsidRPr="004419CE" w:rsidRDefault="004C11DE" w:rsidP="00C84BD2">
            <w:pPr>
              <w:spacing w:before="40" w:after="40" w:line="26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تشغيل</w:t>
            </w:r>
          </w:p>
        </w:tc>
        <w:tc>
          <w:tcPr>
            <w:tcW w:w="1370" w:type="dxa"/>
            <w:tcBorders>
              <w:top w:val="single" w:sz="8" w:space="0" w:color="auto"/>
              <w:left w:val="single" w:sz="8" w:space="0" w:color="auto"/>
              <w:bottom w:val="single" w:sz="8" w:space="0" w:color="auto"/>
              <w:right w:val="single" w:sz="8" w:space="0" w:color="auto"/>
            </w:tcBorders>
            <w:hideMark/>
          </w:tcPr>
          <w:p w:rsidR="004C11DE" w:rsidRPr="004419CE" w:rsidRDefault="004C11DE" w:rsidP="00C84BD2">
            <w:pPr>
              <w:tabs>
                <w:tab w:val="left" w:pos="720"/>
              </w:tabs>
              <w:overflowPunct w:val="0"/>
              <w:autoSpaceDE w:val="0"/>
              <w:autoSpaceDN w:val="0"/>
              <w:adjustRightInd w:val="0"/>
              <w:spacing w:before="40" w:after="40" w:line="260" w:lineRule="exact"/>
              <w:jc w:val="center"/>
              <w:textAlignment w:val="baseline"/>
              <w:rPr>
                <w:b/>
                <w:bCs/>
                <w:sz w:val="20"/>
                <w:szCs w:val="26"/>
              </w:rPr>
            </w:pPr>
            <w:r w:rsidRPr="004419CE">
              <w:rPr>
                <w:b/>
                <w:bCs/>
                <w:sz w:val="20"/>
                <w:szCs w:val="26"/>
                <w:rtl/>
              </w:rPr>
              <w:t>استثمارات</w:t>
            </w:r>
          </w:p>
        </w:tc>
        <w:tc>
          <w:tcPr>
            <w:tcW w:w="1370" w:type="dxa"/>
            <w:tcBorders>
              <w:top w:val="single" w:sz="8" w:space="0" w:color="auto"/>
              <w:left w:val="single" w:sz="8" w:space="0" w:color="auto"/>
              <w:bottom w:val="single" w:sz="8" w:space="0" w:color="auto"/>
              <w:right w:val="single" w:sz="8" w:space="0" w:color="auto"/>
            </w:tcBorders>
            <w:hideMark/>
          </w:tcPr>
          <w:p w:rsidR="004C11DE" w:rsidRPr="004419CE" w:rsidRDefault="004C11DE" w:rsidP="00C84BD2">
            <w:pPr>
              <w:tabs>
                <w:tab w:val="left" w:pos="720"/>
              </w:tabs>
              <w:overflowPunct w:val="0"/>
              <w:autoSpaceDE w:val="0"/>
              <w:autoSpaceDN w:val="0"/>
              <w:adjustRightInd w:val="0"/>
              <w:spacing w:before="40" w:after="40" w:line="260" w:lineRule="exact"/>
              <w:jc w:val="center"/>
              <w:textAlignment w:val="baseline"/>
              <w:rPr>
                <w:b/>
                <w:bCs/>
                <w:sz w:val="20"/>
                <w:szCs w:val="26"/>
              </w:rPr>
            </w:pPr>
            <w:r w:rsidRPr="004419CE">
              <w:rPr>
                <w:b/>
                <w:bCs/>
                <w:sz w:val="20"/>
                <w:szCs w:val="26"/>
                <w:rtl/>
              </w:rPr>
              <w:t>تمويل</w:t>
            </w:r>
          </w:p>
        </w:tc>
        <w:tc>
          <w:tcPr>
            <w:tcW w:w="1371" w:type="dxa"/>
            <w:tcBorders>
              <w:top w:val="single" w:sz="8" w:space="0" w:color="auto"/>
              <w:left w:val="single" w:sz="8" w:space="0" w:color="auto"/>
              <w:bottom w:val="single" w:sz="8" w:space="0" w:color="auto"/>
              <w:right w:val="single" w:sz="8" w:space="0" w:color="auto"/>
            </w:tcBorders>
            <w:hideMark/>
          </w:tcPr>
          <w:p w:rsidR="004C11DE" w:rsidRPr="004419CE" w:rsidRDefault="004C11DE" w:rsidP="00C84BD2">
            <w:pPr>
              <w:tabs>
                <w:tab w:val="left" w:pos="720"/>
              </w:tabs>
              <w:overflowPunct w:val="0"/>
              <w:autoSpaceDE w:val="0"/>
              <w:autoSpaceDN w:val="0"/>
              <w:adjustRightInd w:val="0"/>
              <w:spacing w:before="40" w:after="40" w:line="260" w:lineRule="exact"/>
              <w:jc w:val="center"/>
              <w:textAlignment w:val="baseline"/>
              <w:rPr>
                <w:b/>
                <w:bCs/>
                <w:sz w:val="20"/>
                <w:szCs w:val="26"/>
              </w:rPr>
            </w:pPr>
            <w:r w:rsidRPr="004419CE">
              <w:rPr>
                <w:b/>
                <w:bCs/>
                <w:sz w:val="20"/>
                <w:szCs w:val="26"/>
                <w:rtl/>
              </w:rPr>
              <w:t>المجموع</w:t>
            </w:r>
          </w:p>
        </w:tc>
      </w:tr>
      <w:tr w:rsidR="004C11DE" w:rsidRPr="004419CE" w:rsidTr="00C84BD2">
        <w:trPr>
          <w:jc w:val="center"/>
        </w:trPr>
        <w:tc>
          <w:tcPr>
            <w:tcW w:w="4138" w:type="dxa"/>
            <w:tcBorders>
              <w:top w:val="single" w:sz="8" w:space="0" w:color="auto"/>
              <w:left w:val="single" w:sz="8" w:space="0" w:color="auto"/>
              <w:bottom w:val="nil"/>
              <w:right w:val="single" w:sz="8" w:space="0" w:color="auto"/>
            </w:tcBorders>
          </w:tcPr>
          <w:p w:rsidR="004C11DE" w:rsidRPr="004419CE" w:rsidRDefault="004C11DE" w:rsidP="00C84BD2">
            <w:pPr>
              <w:spacing w:before="40" w:after="40" w:line="260" w:lineRule="exact"/>
              <w:jc w:val="center"/>
              <w:rPr>
                <w:rFonts w:eastAsia="Times New Roman"/>
                <w:b/>
                <w:bCs/>
                <w:sz w:val="20"/>
                <w:szCs w:val="26"/>
                <w:lang w:eastAsia="en-US" w:bidi="ar-EG"/>
              </w:rPr>
            </w:pPr>
          </w:p>
        </w:tc>
        <w:tc>
          <w:tcPr>
            <w:tcW w:w="5481" w:type="dxa"/>
            <w:gridSpan w:val="4"/>
            <w:tcBorders>
              <w:top w:val="single" w:sz="8" w:space="0" w:color="auto"/>
              <w:left w:val="single" w:sz="8" w:space="0" w:color="auto"/>
              <w:bottom w:val="single" w:sz="8" w:space="0" w:color="auto"/>
              <w:right w:val="single" w:sz="8" w:space="0" w:color="auto"/>
            </w:tcBorders>
            <w:vAlign w:val="center"/>
            <w:hideMark/>
          </w:tcPr>
          <w:p w:rsidR="004C11DE" w:rsidRPr="004419CE" w:rsidRDefault="004C11DE" w:rsidP="00C84BD2">
            <w:pPr>
              <w:spacing w:before="40" w:after="40" w:line="260" w:lineRule="exact"/>
              <w:jc w:val="center"/>
              <w:rPr>
                <w:rFonts w:eastAsia="Times New Roman"/>
                <w:sz w:val="20"/>
                <w:szCs w:val="26"/>
                <w:lang w:eastAsia="en-US" w:bidi="ar-EG"/>
              </w:rPr>
            </w:pPr>
            <w:r w:rsidRPr="004419CE">
              <w:rPr>
                <w:rFonts w:eastAsia="Times New Roman"/>
                <w:sz w:val="20"/>
                <w:szCs w:val="26"/>
                <w:rtl/>
                <w:lang w:eastAsia="en-US" w:bidi="ar-EG"/>
              </w:rPr>
              <w:t>بآلاف الفرنكات السويسرية</w:t>
            </w:r>
          </w:p>
        </w:tc>
      </w:tr>
      <w:tr w:rsidR="004C11DE" w:rsidRPr="004419CE" w:rsidTr="00C84BD2">
        <w:trPr>
          <w:jc w:val="center"/>
        </w:trPr>
        <w:tc>
          <w:tcPr>
            <w:tcW w:w="4138" w:type="dxa"/>
            <w:tcBorders>
              <w:top w:val="nil"/>
              <w:left w:val="single" w:sz="8" w:space="0" w:color="auto"/>
              <w:bottom w:val="nil"/>
              <w:right w:val="single" w:sz="8" w:space="0" w:color="auto"/>
            </w:tcBorders>
            <w:hideMark/>
          </w:tcPr>
          <w:p w:rsidR="004C11DE" w:rsidRPr="004419CE" w:rsidRDefault="004C11DE" w:rsidP="00C84BD2">
            <w:pPr>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النتائج على أساس قابل للمقارنة</w:t>
            </w:r>
          </w:p>
        </w:tc>
        <w:tc>
          <w:tcPr>
            <w:tcW w:w="1370"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11</w:t>
            </w:r>
            <w:r>
              <w:rPr>
                <w:rFonts w:cs="Arial"/>
                <w:color w:val="000000"/>
                <w:sz w:val="20"/>
                <w:szCs w:val="18"/>
              </w:rPr>
              <w:t> </w:t>
            </w:r>
            <w:r w:rsidRPr="00FD336D">
              <w:rPr>
                <w:rFonts w:cs="Arial"/>
                <w:color w:val="000000"/>
                <w:sz w:val="20"/>
                <w:szCs w:val="18"/>
              </w:rPr>
              <w:t>077</w:t>
            </w:r>
            <w:r>
              <w:rPr>
                <w:rFonts w:cs="Arial"/>
                <w:color w:val="000000"/>
                <w:sz w:val="20"/>
                <w:szCs w:val="18"/>
              </w:rPr>
              <w:t>  </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1"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b/>
                <w:bCs/>
                <w:color w:val="000000"/>
                <w:sz w:val="20"/>
                <w:szCs w:val="18"/>
              </w:rPr>
            </w:pPr>
            <w:r w:rsidRPr="00FD336D">
              <w:rPr>
                <w:rFonts w:cs="Arial"/>
                <w:b/>
                <w:bCs/>
                <w:color w:val="000000"/>
                <w:sz w:val="20"/>
                <w:szCs w:val="18"/>
              </w:rPr>
              <w:t>11</w:t>
            </w:r>
            <w:r>
              <w:rPr>
                <w:rFonts w:cs="Arial"/>
                <w:b/>
                <w:bCs/>
                <w:color w:val="000000"/>
                <w:sz w:val="20"/>
                <w:szCs w:val="18"/>
              </w:rPr>
              <w:t> </w:t>
            </w:r>
            <w:r w:rsidRPr="00FD336D">
              <w:rPr>
                <w:rFonts w:cs="Arial"/>
                <w:b/>
                <w:bCs/>
                <w:color w:val="000000"/>
                <w:sz w:val="20"/>
                <w:szCs w:val="18"/>
              </w:rPr>
              <w:t>077</w:t>
            </w:r>
            <w:r>
              <w:rPr>
                <w:rFonts w:cs="Arial"/>
                <w:b/>
                <w:bCs/>
                <w:color w:val="000000"/>
                <w:sz w:val="20"/>
                <w:szCs w:val="18"/>
              </w:rPr>
              <w:t>  </w:t>
            </w:r>
          </w:p>
        </w:tc>
      </w:tr>
      <w:tr w:rsidR="004C11DE" w:rsidRPr="004419CE" w:rsidTr="00C84BD2">
        <w:trPr>
          <w:jc w:val="center"/>
        </w:trPr>
        <w:tc>
          <w:tcPr>
            <w:tcW w:w="4138" w:type="dxa"/>
            <w:tcBorders>
              <w:top w:val="nil"/>
              <w:left w:val="single" w:sz="8" w:space="0" w:color="auto"/>
              <w:bottom w:val="nil"/>
              <w:right w:val="single" w:sz="8" w:space="0" w:color="auto"/>
            </w:tcBorders>
            <w:hideMark/>
          </w:tcPr>
          <w:p w:rsidR="004C11DE" w:rsidRPr="004419CE" w:rsidRDefault="004C11DE" w:rsidP="00C84BD2">
            <w:pPr>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التغيرات في احتياطي الديون الهالكة واستعماله</w:t>
            </w:r>
          </w:p>
        </w:tc>
        <w:tc>
          <w:tcPr>
            <w:tcW w:w="1370"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6</w:t>
            </w:r>
            <w:r>
              <w:rPr>
                <w:rFonts w:cs="Arial"/>
                <w:color w:val="000000"/>
                <w:sz w:val="20"/>
                <w:szCs w:val="18"/>
              </w:rPr>
              <w:t> </w:t>
            </w:r>
            <w:r w:rsidRPr="00FD336D">
              <w:rPr>
                <w:rFonts w:cs="Arial"/>
                <w:color w:val="000000"/>
                <w:sz w:val="20"/>
                <w:szCs w:val="18"/>
              </w:rPr>
              <w:t>065</w:t>
            </w:r>
            <w:r>
              <w:rPr>
                <w:rFonts w:cs="Arial"/>
                <w:color w:val="000000"/>
                <w:sz w:val="20"/>
                <w:szCs w:val="18"/>
              </w:rPr>
              <w:t>  </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1"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6</w:t>
            </w:r>
            <w:r>
              <w:rPr>
                <w:rFonts w:cs="Arial"/>
                <w:color w:val="000000"/>
                <w:sz w:val="20"/>
                <w:szCs w:val="18"/>
              </w:rPr>
              <w:t> </w:t>
            </w:r>
            <w:r w:rsidRPr="00FD336D">
              <w:rPr>
                <w:rFonts w:cs="Arial"/>
                <w:color w:val="000000"/>
                <w:sz w:val="20"/>
                <w:szCs w:val="18"/>
              </w:rPr>
              <w:t>065</w:t>
            </w:r>
            <w:r>
              <w:rPr>
                <w:rFonts w:cs="Arial"/>
                <w:b/>
                <w:bCs/>
                <w:color w:val="000000"/>
                <w:sz w:val="20"/>
                <w:szCs w:val="18"/>
              </w:rPr>
              <w:t>  </w:t>
            </w:r>
          </w:p>
        </w:tc>
      </w:tr>
      <w:tr w:rsidR="004C11DE" w:rsidRPr="004419CE" w:rsidTr="00C84BD2">
        <w:trPr>
          <w:jc w:val="center"/>
        </w:trPr>
        <w:tc>
          <w:tcPr>
            <w:tcW w:w="4138" w:type="dxa"/>
            <w:tcBorders>
              <w:top w:val="nil"/>
              <w:left w:val="single" w:sz="8" w:space="0" w:color="auto"/>
              <w:bottom w:val="nil"/>
              <w:right w:val="single" w:sz="8" w:space="0" w:color="auto"/>
            </w:tcBorders>
            <w:hideMark/>
          </w:tcPr>
          <w:p w:rsidR="004C11DE" w:rsidRPr="004419CE" w:rsidRDefault="004C11DE" w:rsidP="00C84BD2">
            <w:pPr>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قيد المخزونات</w:t>
            </w:r>
          </w:p>
        </w:tc>
        <w:tc>
          <w:tcPr>
            <w:tcW w:w="1370"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41</w:t>
            </w:r>
            <w:r>
              <w:rPr>
                <w:rFonts w:cs="Arial"/>
                <w:color w:val="000000"/>
                <w:sz w:val="20"/>
                <w:szCs w:val="18"/>
              </w:rPr>
              <w:t>–</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1"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41</w:t>
            </w:r>
            <w:r>
              <w:rPr>
                <w:rFonts w:cs="Arial"/>
                <w:color w:val="000000"/>
                <w:sz w:val="20"/>
                <w:szCs w:val="18"/>
              </w:rPr>
              <w:t>–</w:t>
            </w:r>
          </w:p>
        </w:tc>
      </w:tr>
      <w:tr w:rsidR="004C11DE" w:rsidRPr="004419CE" w:rsidTr="00C84BD2">
        <w:trPr>
          <w:jc w:val="center"/>
        </w:trPr>
        <w:tc>
          <w:tcPr>
            <w:tcW w:w="4138" w:type="dxa"/>
            <w:tcBorders>
              <w:top w:val="nil"/>
              <w:left w:val="single" w:sz="8" w:space="0" w:color="auto"/>
              <w:bottom w:val="nil"/>
              <w:right w:val="single" w:sz="8" w:space="0" w:color="auto"/>
            </w:tcBorders>
            <w:hideMark/>
          </w:tcPr>
          <w:p w:rsidR="004C11DE" w:rsidRPr="004419CE" w:rsidRDefault="004C11DE" w:rsidP="00C84BD2">
            <w:pPr>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قيد الأصول الثابتة</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0"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2</w:t>
            </w:r>
            <w:r>
              <w:rPr>
                <w:rFonts w:cs="Arial"/>
                <w:color w:val="000000"/>
                <w:sz w:val="20"/>
                <w:szCs w:val="18"/>
              </w:rPr>
              <w:t> </w:t>
            </w:r>
            <w:r w:rsidRPr="00FD336D">
              <w:rPr>
                <w:rFonts w:cs="Arial"/>
                <w:color w:val="000000"/>
                <w:sz w:val="20"/>
                <w:szCs w:val="18"/>
              </w:rPr>
              <w:t>246</w:t>
            </w:r>
            <w:r>
              <w:rPr>
                <w:rFonts w:cs="Arial"/>
                <w:color w:val="000000"/>
                <w:sz w:val="20"/>
                <w:szCs w:val="18"/>
              </w:rPr>
              <w:t>  </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1"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2</w:t>
            </w:r>
            <w:r>
              <w:rPr>
                <w:rFonts w:cs="Arial"/>
                <w:color w:val="000000"/>
                <w:sz w:val="20"/>
                <w:szCs w:val="18"/>
              </w:rPr>
              <w:t> </w:t>
            </w:r>
            <w:r w:rsidRPr="00FD336D">
              <w:rPr>
                <w:rFonts w:cs="Arial"/>
                <w:color w:val="000000"/>
                <w:sz w:val="20"/>
                <w:szCs w:val="18"/>
              </w:rPr>
              <w:t>246</w:t>
            </w:r>
            <w:r>
              <w:rPr>
                <w:rFonts w:cs="Arial"/>
                <w:color w:val="000000"/>
                <w:sz w:val="20"/>
                <w:szCs w:val="18"/>
              </w:rPr>
              <w:t>  </w:t>
            </w:r>
          </w:p>
        </w:tc>
      </w:tr>
      <w:tr w:rsidR="004C11DE" w:rsidRPr="004419CE" w:rsidTr="00C84BD2">
        <w:trPr>
          <w:jc w:val="center"/>
        </w:trPr>
        <w:tc>
          <w:tcPr>
            <w:tcW w:w="4138" w:type="dxa"/>
            <w:tcBorders>
              <w:top w:val="nil"/>
              <w:left w:val="single" w:sz="8" w:space="0" w:color="auto"/>
              <w:bottom w:val="nil"/>
              <w:right w:val="single" w:sz="8" w:space="0" w:color="auto"/>
            </w:tcBorders>
            <w:hideMark/>
          </w:tcPr>
          <w:p w:rsidR="004C11DE" w:rsidRPr="004419CE" w:rsidRDefault="004C11DE" w:rsidP="00C84BD2">
            <w:pPr>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الاستهلاك</w:t>
            </w:r>
          </w:p>
        </w:tc>
        <w:tc>
          <w:tcPr>
            <w:tcW w:w="1370"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4</w:t>
            </w:r>
            <w:r>
              <w:rPr>
                <w:rFonts w:cs="Arial"/>
                <w:color w:val="000000"/>
                <w:sz w:val="20"/>
                <w:szCs w:val="18"/>
              </w:rPr>
              <w:t> </w:t>
            </w:r>
            <w:r w:rsidRPr="00FD336D">
              <w:rPr>
                <w:rFonts w:cs="Arial"/>
                <w:color w:val="000000"/>
                <w:sz w:val="20"/>
                <w:szCs w:val="18"/>
              </w:rPr>
              <w:t>074</w:t>
            </w:r>
            <w:r>
              <w:rPr>
                <w:rFonts w:cs="Arial"/>
                <w:color w:val="000000"/>
                <w:sz w:val="20"/>
                <w:szCs w:val="18"/>
              </w:rPr>
              <w:t>–</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1"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4</w:t>
            </w:r>
            <w:r>
              <w:rPr>
                <w:rFonts w:cs="Arial"/>
                <w:color w:val="000000"/>
                <w:sz w:val="20"/>
                <w:szCs w:val="18"/>
              </w:rPr>
              <w:t> </w:t>
            </w:r>
            <w:r w:rsidRPr="00FD336D">
              <w:rPr>
                <w:rFonts w:cs="Arial"/>
                <w:color w:val="000000"/>
                <w:sz w:val="20"/>
                <w:szCs w:val="18"/>
              </w:rPr>
              <w:t>074</w:t>
            </w:r>
            <w:r>
              <w:rPr>
                <w:rFonts w:cs="Arial"/>
                <w:color w:val="000000"/>
                <w:sz w:val="20"/>
                <w:szCs w:val="18"/>
              </w:rPr>
              <w:t>–</w:t>
            </w:r>
          </w:p>
        </w:tc>
      </w:tr>
      <w:tr w:rsidR="004C11DE" w:rsidRPr="004419CE" w:rsidTr="00C84BD2">
        <w:trPr>
          <w:jc w:val="center"/>
        </w:trPr>
        <w:tc>
          <w:tcPr>
            <w:tcW w:w="4138" w:type="dxa"/>
            <w:tcBorders>
              <w:top w:val="nil"/>
              <w:left w:val="single" w:sz="8" w:space="0" w:color="auto"/>
              <w:bottom w:val="nil"/>
              <w:right w:val="single" w:sz="8" w:space="0" w:color="auto"/>
            </w:tcBorders>
            <w:hideMark/>
          </w:tcPr>
          <w:p w:rsidR="004C11DE" w:rsidRPr="004419CE" w:rsidRDefault="004C11DE" w:rsidP="00C84BD2">
            <w:pPr>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مكاسب وخسائر سعر الصرف</w:t>
            </w:r>
          </w:p>
        </w:tc>
        <w:tc>
          <w:tcPr>
            <w:tcW w:w="1370"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162</w:t>
            </w:r>
            <w:r>
              <w:rPr>
                <w:rFonts w:cs="Arial"/>
                <w:color w:val="000000"/>
                <w:sz w:val="20"/>
                <w:szCs w:val="18"/>
              </w:rPr>
              <w:t>–</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1"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162</w:t>
            </w:r>
            <w:r>
              <w:rPr>
                <w:rFonts w:cs="Arial"/>
                <w:color w:val="000000"/>
                <w:sz w:val="20"/>
                <w:szCs w:val="18"/>
              </w:rPr>
              <w:t>–</w:t>
            </w:r>
          </w:p>
        </w:tc>
      </w:tr>
      <w:tr w:rsidR="004C11DE" w:rsidRPr="004419CE" w:rsidTr="00C84BD2">
        <w:trPr>
          <w:jc w:val="center"/>
        </w:trPr>
        <w:tc>
          <w:tcPr>
            <w:tcW w:w="4138" w:type="dxa"/>
            <w:tcBorders>
              <w:top w:val="nil"/>
              <w:left w:val="single" w:sz="8" w:space="0" w:color="auto"/>
              <w:bottom w:val="nil"/>
              <w:right w:val="single" w:sz="8" w:space="0" w:color="auto"/>
            </w:tcBorders>
            <w:hideMark/>
          </w:tcPr>
          <w:p w:rsidR="004C11DE" w:rsidRPr="004419CE" w:rsidRDefault="004C11DE" w:rsidP="00C84BD2">
            <w:pPr>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 xml:space="preserve">صندوق التأمين </w:t>
            </w:r>
            <w:r w:rsidRPr="004419CE">
              <w:rPr>
                <w:rFonts w:eastAsia="Times New Roman"/>
                <w:sz w:val="20"/>
                <w:szCs w:val="26"/>
                <w:lang w:val="fr-FR" w:eastAsia="en-US" w:bidi="ar-EG"/>
              </w:rPr>
              <w:t>ASHI</w:t>
            </w:r>
          </w:p>
        </w:tc>
        <w:tc>
          <w:tcPr>
            <w:tcW w:w="1370"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22</w:t>
            </w:r>
            <w:r>
              <w:rPr>
                <w:rFonts w:cs="Arial"/>
                <w:color w:val="000000"/>
                <w:sz w:val="20"/>
                <w:szCs w:val="18"/>
              </w:rPr>
              <w:t> </w:t>
            </w:r>
            <w:r w:rsidRPr="00FD336D">
              <w:rPr>
                <w:rFonts w:cs="Arial"/>
                <w:color w:val="000000"/>
                <w:sz w:val="20"/>
                <w:szCs w:val="18"/>
              </w:rPr>
              <w:t>267</w:t>
            </w:r>
            <w:r>
              <w:rPr>
                <w:rFonts w:cs="Arial"/>
                <w:color w:val="000000"/>
                <w:sz w:val="20"/>
                <w:szCs w:val="18"/>
              </w:rPr>
              <w:t>–</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1"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22</w:t>
            </w:r>
            <w:r>
              <w:rPr>
                <w:rFonts w:cs="Arial"/>
                <w:color w:val="000000"/>
                <w:sz w:val="20"/>
                <w:szCs w:val="18"/>
              </w:rPr>
              <w:t> </w:t>
            </w:r>
            <w:r w:rsidRPr="00FD336D">
              <w:rPr>
                <w:rFonts w:cs="Arial"/>
                <w:color w:val="000000"/>
                <w:sz w:val="20"/>
                <w:szCs w:val="18"/>
              </w:rPr>
              <w:t>267</w:t>
            </w:r>
            <w:r>
              <w:rPr>
                <w:rFonts w:cs="Arial"/>
                <w:color w:val="000000"/>
                <w:sz w:val="20"/>
                <w:szCs w:val="18"/>
              </w:rPr>
              <w:t>–</w:t>
            </w:r>
          </w:p>
        </w:tc>
      </w:tr>
      <w:tr w:rsidR="004C11DE" w:rsidRPr="004419CE" w:rsidTr="00C84BD2">
        <w:trPr>
          <w:jc w:val="center"/>
        </w:trPr>
        <w:tc>
          <w:tcPr>
            <w:tcW w:w="4138" w:type="dxa"/>
            <w:tcBorders>
              <w:top w:val="nil"/>
              <w:left w:val="single" w:sz="8" w:space="0" w:color="auto"/>
              <w:bottom w:val="nil"/>
              <w:right w:val="single" w:sz="8" w:space="0" w:color="auto"/>
            </w:tcBorders>
            <w:hideMark/>
          </w:tcPr>
          <w:p w:rsidR="004C11DE" w:rsidRPr="004419CE" w:rsidRDefault="004C11DE" w:rsidP="00C84BD2">
            <w:pPr>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 xml:space="preserve">سداد قرض المؤسسة </w:t>
            </w:r>
            <w:r w:rsidRPr="004419CE">
              <w:rPr>
                <w:rFonts w:eastAsia="Times New Roman"/>
                <w:sz w:val="20"/>
                <w:szCs w:val="26"/>
                <w:lang w:val="fr-FR" w:eastAsia="en-US" w:bidi="ar-EG"/>
              </w:rPr>
              <w:t>FIPOI</w:t>
            </w:r>
            <w:r w:rsidRPr="004419CE">
              <w:rPr>
                <w:rFonts w:eastAsia="Times New Roman"/>
                <w:sz w:val="20"/>
                <w:szCs w:val="26"/>
                <w:rtl/>
                <w:lang w:val="fr-FR" w:eastAsia="en-US" w:bidi="ar-EG"/>
              </w:rPr>
              <w:t xml:space="preserve"> غير المعتبر بمثابة نفقات</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0"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1</w:t>
            </w:r>
            <w:r>
              <w:rPr>
                <w:rFonts w:cs="Arial"/>
                <w:color w:val="000000"/>
                <w:sz w:val="20"/>
                <w:szCs w:val="18"/>
              </w:rPr>
              <w:t> </w:t>
            </w:r>
            <w:r w:rsidRPr="00FD336D">
              <w:rPr>
                <w:rFonts w:cs="Arial"/>
                <w:color w:val="000000"/>
                <w:sz w:val="20"/>
                <w:szCs w:val="18"/>
              </w:rPr>
              <w:t>493</w:t>
            </w:r>
            <w:r>
              <w:rPr>
                <w:rFonts w:cs="Arial"/>
                <w:b/>
                <w:bCs/>
                <w:color w:val="000000"/>
                <w:sz w:val="20"/>
                <w:szCs w:val="18"/>
              </w:rPr>
              <w:t>  </w:t>
            </w:r>
          </w:p>
        </w:tc>
        <w:tc>
          <w:tcPr>
            <w:tcW w:w="1371"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1</w:t>
            </w:r>
            <w:r>
              <w:rPr>
                <w:rFonts w:cs="Arial"/>
                <w:color w:val="000000"/>
                <w:sz w:val="20"/>
                <w:szCs w:val="18"/>
              </w:rPr>
              <w:t> </w:t>
            </w:r>
            <w:r w:rsidRPr="00FD336D">
              <w:rPr>
                <w:rFonts w:cs="Arial"/>
                <w:color w:val="000000"/>
                <w:sz w:val="20"/>
                <w:szCs w:val="18"/>
              </w:rPr>
              <w:t>493</w:t>
            </w:r>
            <w:r>
              <w:rPr>
                <w:rFonts w:cs="Arial"/>
                <w:color w:val="000000"/>
                <w:sz w:val="20"/>
                <w:szCs w:val="18"/>
              </w:rPr>
              <w:t>  </w:t>
            </w:r>
          </w:p>
        </w:tc>
      </w:tr>
      <w:tr w:rsidR="004C11DE" w:rsidRPr="004419CE" w:rsidTr="00C84BD2">
        <w:trPr>
          <w:jc w:val="center"/>
        </w:trPr>
        <w:tc>
          <w:tcPr>
            <w:tcW w:w="4138" w:type="dxa"/>
            <w:tcBorders>
              <w:top w:val="nil"/>
              <w:left w:val="single" w:sz="8" w:space="0" w:color="auto"/>
              <w:bottom w:val="nil"/>
              <w:right w:val="single" w:sz="8" w:space="0" w:color="auto"/>
            </w:tcBorders>
            <w:hideMark/>
          </w:tcPr>
          <w:p w:rsidR="004C11DE" w:rsidRPr="004419CE" w:rsidRDefault="004C11DE" w:rsidP="00C84BD2">
            <w:pPr>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إيرادات عينية</w:t>
            </w:r>
          </w:p>
        </w:tc>
        <w:tc>
          <w:tcPr>
            <w:tcW w:w="1370"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862</w:t>
            </w:r>
            <w:r>
              <w:rPr>
                <w:rFonts w:cs="Arial"/>
                <w:color w:val="000000"/>
                <w:sz w:val="20"/>
                <w:szCs w:val="18"/>
              </w:rPr>
              <w:t>  </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1"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862</w:t>
            </w:r>
            <w:r>
              <w:rPr>
                <w:rFonts w:cs="Arial"/>
                <w:color w:val="000000"/>
                <w:sz w:val="20"/>
                <w:szCs w:val="18"/>
              </w:rPr>
              <w:t>  </w:t>
            </w:r>
          </w:p>
        </w:tc>
      </w:tr>
      <w:tr w:rsidR="004C11DE" w:rsidRPr="004419CE" w:rsidTr="00C84BD2">
        <w:trPr>
          <w:jc w:val="center"/>
        </w:trPr>
        <w:tc>
          <w:tcPr>
            <w:tcW w:w="4138" w:type="dxa"/>
            <w:tcBorders>
              <w:top w:val="nil"/>
              <w:left w:val="single" w:sz="8" w:space="0" w:color="auto"/>
              <w:bottom w:val="nil"/>
              <w:right w:val="single" w:sz="8" w:space="0" w:color="auto"/>
            </w:tcBorders>
            <w:hideMark/>
          </w:tcPr>
          <w:p w:rsidR="004C11DE" w:rsidRPr="004419CE" w:rsidRDefault="004C11DE" w:rsidP="00C84BD2">
            <w:pPr>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نفقات عينية</w:t>
            </w:r>
          </w:p>
        </w:tc>
        <w:tc>
          <w:tcPr>
            <w:tcW w:w="1370"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862</w:t>
            </w:r>
            <w:r>
              <w:rPr>
                <w:rFonts w:cs="Arial"/>
                <w:color w:val="000000"/>
                <w:sz w:val="20"/>
                <w:szCs w:val="18"/>
              </w:rPr>
              <w:t>–</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1"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862</w:t>
            </w:r>
            <w:r>
              <w:rPr>
                <w:rFonts w:cs="Arial"/>
                <w:color w:val="000000"/>
                <w:sz w:val="20"/>
                <w:szCs w:val="18"/>
              </w:rPr>
              <w:t>–</w:t>
            </w:r>
          </w:p>
        </w:tc>
      </w:tr>
      <w:tr w:rsidR="004C11DE" w:rsidRPr="004419CE" w:rsidTr="00C84BD2">
        <w:trPr>
          <w:jc w:val="center"/>
        </w:trPr>
        <w:tc>
          <w:tcPr>
            <w:tcW w:w="4138" w:type="dxa"/>
            <w:tcBorders>
              <w:top w:val="nil"/>
              <w:left w:val="single" w:sz="8" w:space="0" w:color="auto"/>
              <w:bottom w:val="nil"/>
              <w:right w:val="single" w:sz="8" w:space="0" w:color="auto"/>
            </w:tcBorders>
          </w:tcPr>
          <w:p w:rsidR="004C11DE" w:rsidRPr="004419CE" w:rsidRDefault="004C11DE" w:rsidP="00C84BD2">
            <w:pPr>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بيع الأصول</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14</w:t>
            </w:r>
            <w:r>
              <w:rPr>
                <w:rFonts w:cs="Arial"/>
                <w:color w:val="000000"/>
                <w:sz w:val="20"/>
                <w:szCs w:val="18"/>
              </w:rPr>
              <w:t>  </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1"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14</w:t>
            </w:r>
            <w:r>
              <w:rPr>
                <w:rFonts w:cs="Arial"/>
                <w:color w:val="000000"/>
                <w:sz w:val="20"/>
                <w:szCs w:val="18"/>
              </w:rPr>
              <w:t>  </w:t>
            </w:r>
          </w:p>
        </w:tc>
      </w:tr>
      <w:tr w:rsidR="004C11DE" w:rsidRPr="004419CE" w:rsidTr="00C84BD2">
        <w:trPr>
          <w:jc w:val="center"/>
        </w:trPr>
        <w:tc>
          <w:tcPr>
            <w:tcW w:w="4138" w:type="dxa"/>
            <w:tcBorders>
              <w:top w:val="nil"/>
              <w:left w:val="single" w:sz="8" w:space="0" w:color="auto"/>
              <w:bottom w:val="single" w:sz="6" w:space="0" w:color="auto"/>
              <w:right w:val="single" w:sz="8" w:space="0" w:color="auto"/>
            </w:tcBorders>
            <w:hideMark/>
          </w:tcPr>
          <w:p w:rsidR="004C11DE" w:rsidRPr="004419CE" w:rsidRDefault="004C11DE" w:rsidP="00C84BD2">
            <w:pPr>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نفقات أخرى</w:t>
            </w:r>
          </w:p>
        </w:tc>
        <w:tc>
          <w:tcPr>
            <w:tcW w:w="1370"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5</w:t>
            </w:r>
            <w:r>
              <w:rPr>
                <w:rFonts w:cs="Arial"/>
                <w:color w:val="000000"/>
                <w:sz w:val="20"/>
                <w:szCs w:val="18"/>
              </w:rPr>
              <w:t>–</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1"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5</w:t>
            </w:r>
            <w:r>
              <w:rPr>
                <w:rFonts w:cs="Arial"/>
                <w:color w:val="000000"/>
                <w:sz w:val="20"/>
                <w:szCs w:val="18"/>
              </w:rPr>
              <w:t>–</w:t>
            </w:r>
          </w:p>
        </w:tc>
      </w:tr>
      <w:tr w:rsidR="004C11DE" w:rsidRPr="004419CE" w:rsidTr="00C84BD2">
        <w:trPr>
          <w:jc w:val="center"/>
        </w:trPr>
        <w:tc>
          <w:tcPr>
            <w:tcW w:w="4138" w:type="dxa"/>
            <w:tcBorders>
              <w:top w:val="single" w:sz="8" w:space="0" w:color="auto"/>
              <w:left w:val="single" w:sz="8" w:space="0" w:color="auto"/>
              <w:bottom w:val="single" w:sz="8" w:space="0" w:color="auto"/>
              <w:right w:val="single" w:sz="8" w:space="0" w:color="auto"/>
            </w:tcBorders>
            <w:hideMark/>
          </w:tcPr>
          <w:p w:rsidR="004C11DE" w:rsidRPr="004419CE" w:rsidRDefault="004C11DE" w:rsidP="00C84BD2">
            <w:pPr>
              <w:tabs>
                <w:tab w:val="left" w:pos="2818"/>
              </w:tabs>
              <w:spacing w:before="40" w:after="40" w:line="260" w:lineRule="exact"/>
              <w:jc w:val="left"/>
              <w:rPr>
                <w:rFonts w:eastAsia="Times New Roman"/>
                <w:b/>
                <w:bCs/>
                <w:sz w:val="20"/>
                <w:szCs w:val="26"/>
                <w:lang w:eastAsia="en-US" w:bidi="ar-EG"/>
              </w:rPr>
            </w:pPr>
            <w:r w:rsidRPr="004419CE">
              <w:rPr>
                <w:rFonts w:eastAsia="Times New Roman"/>
                <w:b/>
                <w:bCs/>
                <w:sz w:val="20"/>
                <w:szCs w:val="26"/>
                <w:rtl/>
                <w:lang w:val="fr-FR" w:eastAsia="en-US" w:bidi="ar-EG"/>
              </w:rPr>
              <w:t xml:space="preserve">مجموع الاختلافات </w:t>
            </w:r>
            <w:r w:rsidRPr="004419CE">
              <w:rPr>
                <w:rFonts w:eastAsia="Times New Roman"/>
                <w:b/>
                <w:bCs/>
                <w:sz w:val="20"/>
                <w:szCs w:val="26"/>
                <w:lang w:val="fr-FR" w:eastAsia="en-US" w:bidi="ar-EG"/>
              </w:rPr>
              <w:t>IPSAS</w:t>
            </w:r>
          </w:p>
        </w:tc>
        <w:tc>
          <w:tcPr>
            <w:tcW w:w="1370" w:type="dxa"/>
            <w:tcBorders>
              <w:top w:val="single" w:sz="8" w:space="0" w:color="auto"/>
              <w:left w:val="nil"/>
              <w:bottom w:val="single" w:sz="8" w:space="0" w:color="auto"/>
              <w:right w:val="single" w:sz="8" w:space="0" w:color="auto"/>
            </w:tcBorders>
            <w:shd w:val="clear" w:color="auto" w:fill="auto"/>
            <w:hideMark/>
          </w:tcPr>
          <w:p w:rsidR="004C11DE" w:rsidRPr="00FD336D" w:rsidRDefault="004C11DE" w:rsidP="00C84BD2">
            <w:pPr>
              <w:spacing w:before="40" w:after="40" w:line="240" w:lineRule="exact"/>
              <w:jc w:val="left"/>
              <w:rPr>
                <w:rFonts w:cs="Arial"/>
                <w:b/>
                <w:bCs/>
                <w:color w:val="000000"/>
                <w:sz w:val="20"/>
                <w:szCs w:val="18"/>
              </w:rPr>
            </w:pPr>
            <w:r w:rsidRPr="00FD336D">
              <w:rPr>
                <w:rFonts w:cs="Arial"/>
                <w:b/>
                <w:bCs/>
                <w:color w:val="000000"/>
                <w:sz w:val="20"/>
                <w:szCs w:val="18"/>
              </w:rPr>
              <w:t>20</w:t>
            </w:r>
            <w:r>
              <w:rPr>
                <w:rFonts w:cs="Arial"/>
                <w:b/>
                <w:bCs/>
                <w:color w:val="000000"/>
                <w:sz w:val="20"/>
                <w:szCs w:val="18"/>
              </w:rPr>
              <w:t> </w:t>
            </w:r>
            <w:r w:rsidRPr="00FD336D">
              <w:rPr>
                <w:rFonts w:cs="Arial"/>
                <w:b/>
                <w:bCs/>
                <w:color w:val="000000"/>
                <w:sz w:val="20"/>
                <w:szCs w:val="18"/>
              </w:rPr>
              <w:t>470</w:t>
            </w:r>
            <w:r>
              <w:rPr>
                <w:rFonts w:cs="Arial"/>
                <w:b/>
                <w:bCs/>
                <w:color w:val="000000"/>
                <w:sz w:val="20"/>
                <w:szCs w:val="18"/>
              </w:rPr>
              <w:t>–</w:t>
            </w:r>
          </w:p>
        </w:tc>
        <w:tc>
          <w:tcPr>
            <w:tcW w:w="1370" w:type="dxa"/>
            <w:tcBorders>
              <w:top w:val="single" w:sz="8" w:space="0" w:color="auto"/>
              <w:left w:val="nil"/>
              <w:bottom w:val="single" w:sz="8" w:space="0" w:color="auto"/>
              <w:right w:val="single" w:sz="8" w:space="0" w:color="auto"/>
            </w:tcBorders>
            <w:shd w:val="clear" w:color="auto" w:fill="auto"/>
            <w:hideMark/>
          </w:tcPr>
          <w:p w:rsidR="004C11DE" w:rsidRPr="00FD336D" w:rsidRDefault="004C11DE" w:rsidP="00C84BD2">
            <w:pPr>
              <w:spacing w:before="40" w:after="40" w:line="240" w:lineRule="exact"/>
              <w:jc w:val="left"/>
              <w:rPr>
                <w:rFonts w:cs="Arial"/>
                <w:b/>
                <w:bCs/>
                <w:color w:val="000000"/>
                <w:sz w:val="20"/>
                <w:szCs w:val="18"/>
              </w:rPr>
            </w:pPr>
            <w:r w:rsidRPr="00FD336D">
              <w:rPr>
                <w:rFonts w:cs="Arial"/>
                <w:b/>
                <w:bCs/>
                <w:color w:val="000000"/>
                <w:sz w:val="20"/>
                <w:szCs w:val="18"/>
              </w:rPr>
              <w:t>2</w:t>
            </w:r>
            <w:r>
              <w:rPr>
                <w:rFonts w:cs="Arial"/>
                <w:b/>
                <w:bCs/>
                <w:color w:val="000000"/>
                <w:sz w:val="20"/>
                <w:szCs w:val="18"/>
              </w:rPr>
              <w:t> </w:t>
            </w:r>
            <w:r w:rsidRPr="00FD336D">
              <w:rPr>
                <w:rFonts w:cs="Arial"/>
                <w:b/>
                <w:bCs/>
                <w:color w:val="000000"/>
                <w:sz w:val="20"/>
                <w:szCs w:val="18"/>
              </w:rPr>
              <w:t>246</w:t>
            </w:r>
            <w:r>
              <w:rPr>
                <w:rFonts w:cs="Arial"/>
                <w:b/>
                <w:bCs/>
                <w:color w:val="000000"/>
                <w:sz w:val="20"/>
                <w:szCs w:val="18"/>
              </w:rPr>
              <w:t>  </w:t>
            </w:r>
          </w:p>
        </w:tc>
        <w:tc>
          <w:tcPr>
            <w:tcW w:w="1370" w:type="dxa"/>
            <w:tcBorders>
              <w:top w:val="single" w:sz="8" w:space="0" w:color="auto"/>
              <w:left w:val="nil"/>
              <w:bottom w:val="single" w:sz="8" w:space="0" w:color="auto"/>
              <w:right w:val="single" w:sz="8" w:space="0" w:color="auto"/>
            </w:tcBorders>
            <w:shd w:val="clear" w:color="auto" w:fill="auto"/>
            <w:hideMark/>
          </w:tcPr>
          <w:p w:rsidR="004C11DE" w:rsidRPr="00FD336D" w:rsidRDefault="004C11DE" w:rsidP="00C84BD2">
            <w:pPr>
              <w:spacing w:before="40" w:after="40" w:line="240" w:lineRule="exact"/>
              <w:jc w:val="left"/>
              <w:rPr>
                <w:rFonts w:cs="Arial"/>
                <w:b/>
                <w:bCs/>
                <w:color w:val="000000"/>
                <w:sz w:val="20"/>
                <w:szCs w:val="18"/>
              </w:rPr>
            </w:pPr>
            <w:r w:rsidRPr="00FD336D">
              <w:rPr>
                <w:rFonts w:cs="Arial"/>
                <w:b/>
                <w:bCs/>
                <w:color w:val="000000"/>
                <w:sz w:val="20"/>
                <w:szCs w:val="18"/>
              </w:rPr>
              <w:t>1</w:t>
            </w:r>
            <w:r>
              <w:rPr>
                <w:rFonts w:cs="Arial"/>
                <w:b/>
                <w:bCs/>
                <w:color w:val="000000"/>
                <w:sz w:val="20"/>
                <w:szCs w:val="18"/>
              </w:rPr>
              <w:t> </w:t>
            </w:r>
            <w:r w:rsidRPr="00FD336D">
              <w:rPr>
                <w:rFonts w:cs="Arial"/>
                <w:b/>
                <w:bCs/>
                <w:color w:val="000000"/>
                <w:sz w:val="20"/>
                <w:szCs w:val="18"/>
              </w:rPr>
              <w:t>493</w:t>
            </w:r>
            <w:r>
              <w:rPr>
                <w:rFonts w:cs="Arial"/>
                <w:b/>
                <w:bCs/>
                <w:color w:val="000000"/>
                <w:sz w:val="20"/>
                <w:szCs w:val="18"/>
              </w:rPr>
              <w:t>  </w:t>
            </w:r>
          </w:p>
        </w:tc>
        <w:tc>
          <w:tcPr>
            <w:tcW w:w="1371" w:type="dxa"/>
            <w:tcBorders>
              <w:top w:val="single" w:sz="8" w:space="0" w:color="auto"/>
              <w:left w:val="nil"/>
              <w:bottom w:val="single" w:sz="8" w:space="0" w:color="auto"/>
              <w:right w:val="single" w:sz="8" w:space="0" w:color="auto"/>
            </w:tcBorders>
            <w:shd w:val="clear" w:color="auto" w:fill="auto"/>
            <w:hideMark/>
          </w:tcPr>
          <w:p w:rsidR="004C11DE" w:rsidRPr="00FD336D" w:rsidRDefault="004C11DE" w:rsidP="00C84BD2">
            <w:pPr>
              <w:spacing w:before="40" w:after="40" w:line="240" w:lineRule="exact"/>
              <w:jc w:val="left"/>
              <w:rPr>
                <w:rFonts w:cs="Arial"/>
                <w:b/>
                <w:bCs/>
                <w:color w:val="000000"/>
                <w:sz w:val="20"/>
                <w:szCs w:val="18"/>
              </w:rPr>
            </w:pPr>
            <w:r w:rsidRPr="00FD336D">
              <w:rPr>
                <w:rFonts w:cs="Arial"/>
                <w:b/>
                <w:bCs/>
                <w:color w:val="000000"/>
                <w:sz w:val="20"/>
                <w:szCs w:val="18"/>
              </w:rPr>
              <w:t>25794</w:t>
            </w:r>
            <w:r>
              <w:rPr>
                <w:rFonts w:cs="Arial"/>
                <w:b/>
                <w:bCs/>
                <w:color w:val="000000"/>
                <w:sz w:val="20"/>
                <w:szCs w:val="18"/>
              </w:rPr>
              <w:t>–</w:t>
            </w:r>
          </w:p>
        </w:tc>
      </w:tr>
      <w:tr w:rsidR="004C11DE" w:rsidRPr="004419CE" w:rsidTr="00C84BD2">
        <w:trPr>
          <w:jc w:val="center"/>
        </w:trPr>
        <w:tc>
          <w:tcPr>
            <w:tcW w:w="4138" w:type="dxa"/>
            <w:tcBorders>
              <w:top w:val="single" w:sz="8" w:space="0" w:color="auto"/>
              <w:left w:val="single" w:sz="8" w:space="0" w:color="auto"/>
              <w:bottom w:val="nil"/>
              <w:right w:val="single" w:sz="8" w:space="0" w:color="auto"/>
            </w:tcBorders>
            <w:hideMark/>
          </w:tcPr>
          <w:p w:rsidR="004C11DE" w:rsidRPr="004419CE" w:rsidRDefault="004C11DE" w:rsidP="00C84BD2">
            <w:pPr>
              <w:spacing w:before="40" w:after="40" w:line="260" w:lineRule="exact"/>
              <w:jc w:val="left"/>
              <w:rPr>
                <w:rFonts w:eastAsia="Times New Roman"/>
                <w:sz w:val="20"/>
                <w:szCs w:val="26"/>
                <w:rtl/>
                <w:lang w:val="fr-FR" w:eastAsia="en-US" w:bidi="ar-EG"/>
              </w:rPr>
            </w:pPr>
            <w:r w:rsidRPr="004419CE">
              <w:rPr>
                <w:rFonts w:eastAsia="Times New Roman" w:hint="cs"/>
                <w:sz w:val="20"/>
                <w:szCs w:val="26"/>
                <w:rtl/>
                <w:lang w:val="fr-FR" w:eastAsia="en-US" w:bidi="ar-EG"/>
              </w:rPr>
              <w:t>صندوق الأرباح</w:t>
            </w:r>
            <w:r w:rsidRPr="004419CE">
              <w:rPr>
                <w:rFonts w:eastAsia="Times New Roman"/>
                <w:sz w:val="20"/>
                <w:szCs w:val="26"/>
                <w:rtl/>
                <w:lang w:val="fr-FR" w:eastAsia="en-US" w:bidi="ar-EG"/>
              </w:rPr>
              <w:t xml:space="preserve"> </w:t>
            </w:r>
            <w:r w:rsidRPr="004419CE">
              <w:rPr>
                <w:rFonts w:eastAsia="Times New Roman"/>
                <w:sz w:val="20"/>
                <w:szCs w:val="26"/>
                <w:lang w:val="fr-FR" w:eastAsia="en-US" w:bidi="ar-EG"/>
              </w:rPr>
              <w:t>1000/1010</w:t>
            </w:r>
          </w:p>
        </w:tc>
        <w:tc>
          <w:tcPr>
            <w:tcW w:w="1370"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9</w:t>
            </w:r>
            <w:r>
              <w:rPr>
                <w:rFonts w:cs="Arial"/>
                <w:color w:val="000000"/>
                <w:sz w:val="20"/>
                <w:szCs w:val="18"/>
              </w:rPr>
              <w:t> </w:t>
            </w:r>
            <w:r w:rsidRPr="00FD336D">
              <w:rPr>
                <w:rFonts w:cs="Arial"/>
                <w:color w:val="000000"/>
                <w:sz w:val="20"/>
                <w:szCs w:val="18"/>
              </w:rPr>
              <w:t>393</w:t>
            </w:r>
            <w:r>
              <w:rPr>
                <w:rFonts w:cs="Arial"/>
                <w:color w:val="000000"/>
                <w:sz w:val="20"/>
                <w:szCs w:val="18"/>
              </w:rPr>
              <w:t>–</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2</w:t>
            </w:r>
            <w:r>
              <w:rPr>
                <w:rFonts w:cs="Arial"/>
                <w:color w:val="000000"/>
                <w:sz w:val="20"/>
                <w:szCs w:val="18"/>
              </w:rPr>
              <w:t> </w:t>
            </w:r>
            <w:r w:rsidRPr="00FD336D">
              <w:rPr>
                <w:rFonts w:cs="Arial"/>
                <w:color w:val="000000"/>
                <w:sz w:val="20"/>
                <w:szCs w:val="18"/>
              </w:rPr>
              <w:t>246</w:t>
            </w:r>
            <w:r>
              <w:rPr>
                <w:rFonts w:cs="Arial"/>
                <w:color w:val="000000"/>
                <w:sz w:val="20"/>
                <w:szCs w:val="18"/>
              </w:rPr>
              <w:t>  </w:t>
            </w:r>
          </w:p>
        </w:tc>
        <w:tc>
          <w:tcPr>
            <w:tcW w:w="1370" w:type="dxa"/>
            <w:tcBorders>
              <w:top w:val="nil"/>
              <w:left w:val="nil"/>
              <w:bottom w:val="nil"/>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1</w:t>
            </w:r>
            <w:r>
              <w:rPr>
                <w:rFonts w:cs="Arial"/>
                <w:color w:val="000000"/>
                <w:sz w:val="20"/>
                <w:szCs w:val="18"/>
              </w:rPr>
              <w:t> </w:t>
            </w:r>
            <w:r w:rsidRPr="00FD336D">
              <w:rPr>
                <w:rFonts w:cs="Arial"/>
                <w:color w:val="000000"/>
                <w:sz w:val="20"/>
                <w:szCs w:val="18"/>
              </w:rPr>
              <w:t>493</w:t>
            </w:r>
            <w:r>
              <w:rPr>
                <w:rFonts w:cs="Arial"/>
                <w:b/>
                <w:bCs/>
                <w:color w:val="000000"/>
                <w:sz w:val="20"/>
                <w:szCs w:val="18"/>
              </w:rPr>
              <w:t>  </w:t>
            </w:r>
          </w:p>
        </w:tc>
        <w:tc>
          <w:tcPr>
            <w:tcW w:w="1371" w:type="dxa"/>
            <w:tcBorders>
              <w:top w:val="nil"/>
              <w:left w:val="nil"/>
              <w:bottom w:val="nil"/>
              <w:right w:val="single" w:sz="8" w:space="0" w:color="auto"/>
            </w:tcBorders>
            <w:shd w:val="clear" w:color="auto" w:fill="auto"/>
            <w:hideMark/>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5</w:t>
            </w:r>
            <w:r>
              <w:rPr>
                <w:rFonts w:cs="Arial"/>
                <w:color w:val="000000"/>
                <w:sz w:val="20"/>
                <w:szCs w:val="18"/>
              </w:rPr>
              <w:t> </w:t>
            </w:r>
            <w:r w:rsidRPr="00FD336D">
              <w:rPr>
                <w:rFonts w:cs="Arial"/>
                <w:color w:val="000000"/>
                <w:sz w:val="20"/>
                <w:szCs w:val="18"/>
              </w:rPr>
              <w:t>653</w:t>
            </w:r>
            <w:r>
              <w:rPr>
                <w:rFonts w:cs="Arial"/>
                <w:color w:val="000000"/>
                <w:sz w:val="20"/>
                <w:szCs w:val="18"/>
              </w:rPr>
              <w:t>–</w:t>
            </w:r>
          </w:p>
        </w:tc>
      </w:tr>
      <w:tr w:rsidR="004C11DE" w:rsidRPr="004419CE" w:rsidTr="00C84BD2">
        <w:trPr>
          <w:jc w:val="center"/>
        </w:trPr>
        <w:tc>
          <w:tcPr>
            <w:tcW w:w="4138" w:type="dxa"/>
            <w:tcBorders>
              <w:top w:val="nil"/>
              <w:left w:val="single" w:sz="8" w:space="0" w:color="auto"/>
              <w:bottom w:val="single" w:sz="8" w:space="0" w:color="auto"/>
              <w:right w:val="single" w:sz="8" w:space="0" w:color="auto"/>
            </w:tcBorders>
          </w:tcPr>
          <w:p w:rsidR="004C11DE" w:rsidRPr="004419CE" w:rsidRDefault="004C11DE" w:rsidP="00C84BD2">
            <w:pPr>
              <w:spacing w:before="40" w:after="40" w:line="260" w:lineRule="exact"/>
              <w:jc w:val="left"/>
              <w:rPr>
                <w:rFonts w:eastAsia="Times New Roman"/>
                <w:sz w:val="20"/>
                <w:szCs w:val="26"/>
                <w:rtl/>
                <w:lang w:val="fr-FR" w:eastAsia="en-US" w:bidi="ar-EG"/>
              </w:rPr>
            </w:pPr>
            <w:r w:rsidRPr="004419CE">
              <w:rPr>
                <w:rFonts w:eastAsia="Times New Roman"/>
                <w:color w:val="000000"/>
                <w:sz w:val="20"/>
                <w:szCs w:val="26"/>
                <w:rtl/>
                <w:lang w:val="fr-FR" w:eastAsia="en-US" w:bidi="ar-EG"/>
              </w:rPr>
              <w:t>الزيادة في احتياطي الصندوق</w:t>
            </w:r>
            <w:r w:rsidRPr="004419CE">
              <w:rPr>
                <w:rFonts w:eastAsia="Times New Roman" w:hint="cs"/>
                <w:color w:val="000000"/>
                <w:sz w:val="20"/>
                <w:szCs w:val="26"/>
                <w:rtl/>
                <w:lang w:val="fr-FR" w:eastAsia="en-US" w:bidi="ar-EG"/>
              </w:rPr>
              <w:t xml:space="preserve"> </w:t>
            </w:r>
            <w:r w:rsidRPr="004419CE">
              <w:rPr>
                <w:rFonts w:eastAsia="Times New Roman"/>
                <w:color w:val="000000"/>
                <w:sz w:val="20"/>
                <w:szCs w:val="26"/>
                <w:lang w:eastAsia="en-US" w:bidi="ar-EG"/>
              </w:rPr>
              <w:t>1010</w:t>
            </w:r>
          </w:p>
        </w:tc>
        <w:tc>
          <w:tcPr>
            <w:tcW w:w="1370" w:type="dxa"/>
            <w:tcBorders>
              <w:top w:val="nil"/>
              <w:left w:val="nil"/>
              <w:bottom w:val="single" w:sz="8"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441</w:t>
            </w:r>
            <w:r>
              <w:rPr>
                <w:rFonts w:cs="Arial"/>
                <w:color w:val="000000"/>
                <w:sz w:val="20"/>
                <w:szCs w:val="18"/>
              </w:rPr>
              <w:t>–</w:t>
            </w:r>
          </w:p>
        </w:tc>
        <w:tc>
          <w:tcPr>
            <w:tcW w:w="1370" w:type="dxa"/>
            <w:tcBorders>
              <w:top w:val="nil"/>
              <w:left w:val="nil"/>
              <w:bottom w:val="single" w:sz="8"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0" w:type="dxa"/>
            <w:tcBorders>
              <w:top w:val="nil"/>
              <w:left w:val="nil"/>
              <w:bottom w:val="single" w:sz="8"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p>
        </w:tc>
        <w:tc>
          <w:tcPr>
            <w:tcW w:w="1371" w:type="dxa"/>
            <w:tcBorders>
              <w:top w:val="nil"/>
              <w:left w:val="nil"/>
              <w:bottom w:val="single" w:sz="4"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color w:val="000000"/>
                <w:sz w:val="20"/>
                <w:szCs w:val="18"/>
              </w:rPr>
            </w:pPr>
            <w:r w:rsidRPr="00FD336D">
              <w:rPr>
                <w:rFonts w:cs="Arial"/>
                <w:color w:val="000000"/>
                <w:sz w:val="20"/>
                <w:szCs w:val="18"/>
              </w:rPr>
              <w:t>441</w:t>
            </w:r>
            <w:r>
              <w:rPr>
                <w:rFonts w:cs="Arial"/>
                <w:color w:val="000000"/>
                <w:sz w:val="20"/>
                <w:szCs w:val="18"/>
              </w:rPr>
              <w:t>–</w:t>
            </w:r>
          </w:p>
        </w:tc>
      </w:tr>
      <w:tr w:rsidR="004C11DE" w:rsidRPr="004419CE" w:rsidTr="00C84BD2">
        <w:trPr>
          <w:jc w:val="center"/>
        </w:trPr>
        <w:tc>
          <w:tcPr>
            <w:tcW w:w="4138" w:type="dxa"/>
            <w:tcBorders>
              <w:top w:val="single" w:sz="8" w:space="0" w:color="auto"/>
              <w:left w:val="single" w:sz="8" w:space="0" w:color="auto"/>
              <w:bottom w:val="single" w:sz="8" w:space="0" w:color="auto"/>
              <w:right w:val="single" w:sz="8" w:space="0" w:color="auto"/>
            </w:tcBorders>
            <w:hideMark/>
          </w:tcPr>
          <w:p w:rsidR="004C11DE" w:rsidRPr="004419CE" w:rsidRDefault="004C11DE" w:rsidP="00C84BD2">
            <w:pPr>
              <w:spacing w:before="40" w:after="40" w:line="260" w:lineRule="exact"/>
              <w:jc w:val="left"/>
              <w:rPr>
                <w:rFonts w:eastAsia="Times New Roman"/>
                <w:b/>
                <w:bCs/>
                <w:sz w:val="20"/>
                <w:szCs w:val="26"/>
                <w:rtl/>
                <w:lang w:val="fr-FR" w:eastAsia="en-US" w:bidi="ar-EG"/>
              </w:rPr>
            </w:pPr>
            <w:r w:rsidRPr="004419CE">
              <w:rPr>
                <w:rFonts w:eastAsia="Times New Roman"/>
                <w:b/>
                <w:bCs/>
                <w:sz w:val="20"/>
                <w:szCs w:val="26"/>
                <w:rtl/>
                <w:lang w:val="fr-FR" w:eastAsia="en-US" w:bidi="ar-EG"/>
              </w:rPr>
              <w:t>مجموع الفائض</w:t>
            </w:r>
          </w:p>
        </w:tc>
        <w:tc>
          <w:tcPr>
            <w:tcW w:w="1370" w:type="dxa"/>
            <w:tcBorders>
              <w:top w:val="nil"/>
              <w:left w:val="nil"/>
              <w:bottom w:val="single" w:sz="8"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b/>
                <w:bCs/>
                <w:color w:val="000000"/>
                <w:sz w:val="20"/>
                <w:szCs w:val="18"/>
              </w:rPr>
            </w:pPr>
            <w:r w:rsidRPr="00FD336D">
              <w:rPr>
                <w:rFonts w:cs="Arial"/>
                <w:b/>
                <w:bCs/>
                <w:color w:val="000000"/>
                <w:sz w:val="20"/>
                <w:szCs w:val="18"/>
              </w:rPr>
              <w:t>9</w:t>
            </w:r>
            <w:r>
              <w:rPr>
                <w:rFonts w:cs="Arial"/>
                <w:b/>
                <w:bCs/>
                <w:color w:val="000000"/>
                <w:sz w:val="20"/>
                <w:szCs w:val="18"/>
              </w:rPr>
              <w:t> </w:t>
            </w:r>
            <w:r w:rsidRPr="00FD336D">
              <w:rPr>
                <w:rFonts w:cs="Arial"/>
                <w:b/>
                <w:bCs/>
                <w:color w:val="000000"/>
                <w:sz w:val="20"/>
                <w:szCs w:val="18"/>
              </w:rPr>
              <w:t>835</w:t>
            </w:r>
            <w:r>
              <w:rPr>
                <w:rFonts w:cs="Arial"/>
                <w:b/>
                <w:bCs/>
                <w:color w:val="000000"/>
                <w:sz w:val="20"/>
                <w:szCs w:val="18"/>
              </w:rPr>
              <w:t>–</w:t>
            </w:r>
          </w:p>
        </w:tc>
        <w:tc>
          <w:tcPr>
            <w:tcW w:w="1370" w:type="dxa"/>
            <w:tcBorders>
              <w:top w:val="nil"/>
              <w:left w:val="nil"/>
              <w:bottom w:val="single" w:sz="8"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b/>
                <w:bCs/>
                <w:color w:val="000000"/>
                <w:sz w:val="20"/>
                <w:szCs w:val="18"/>
              </w:rPr>
            </w:pPr>
            <w:r w:rsidRPr="00FD336D">
              <w:rPr>
                <w:rFonts w:cs="Arial"/>
                <w:b/>
                <w:bCs/>
                <w:color w:val="000000"/>
                <w:sz w:val="20"/>
                <w:szCs w:val="18"/>
              </w:rPr>
              <w:t>2</w:t>
            </w:r>
            <w:r>
              <w:rPr>
                <w:rFonts w:cs="Arial"/>
                <w:b/>
                <w:bCs/>
                <w:color w:val="000000"/>
                <w:sz w:val="20"/>
                <w:szCs w:val="18"/>
              </w:rPr>
              <w:t> </w:t>
            </w:r>
            <w:r w:rsidRPr="00FD336D">
              <w:rPr>
                <w:rFonts w:cs="Arial"/>
                <w:b/>
                <w:bCs/>
                <w:color w:val="000000"/>
                <w:sz w:val="20"/>
                <w:szCs w:val="18"/>
              </w:rPr>
              <w:t>246</w:t>
            </w:r>
            <w:r>
              <w:rPr>
                <w:rFonts w:cs="Arial"/>
                <w:b/>
                <w:bCs/>
                <w:color w:val="000000"/>
                <w:sz w:val="20"/>
                <w:szCs w:val="18"/>
              </w:rPr>
              <w:t>  </w:t>
            </w:r>
          </w:p>
        </w:tc>
        <w:tc>
          <w:tcPr>
            <w:tcW w:w="1370" w:type="dxa"/>
            <w:tcBorders>
              <w:top w:val="nil"/>
              <w:left w:val="nil"/>
              <w:bottom w:val="single" w:sz="8"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b/>
                <w:bCs/>
                <w:color w:val="000000"/>
                <w:sz w:val="20"/>
                <w:szCs w:val="18"/>
              </w:rPr>
            </w:pPr>
            <w:r w:rsidRPr="00FD336D">
              <w:rPr>
                <w:rFonts w:cs="Arial"/>
                <w:b/>
                <w:bCs/>
                <w:color w:val="000000"/>
                <w:sz w:val="20"/>
                <w:szCs w:val="18"/>
              </w:rPr>
              <w:t>1</w:t>
            </w:r>
            <w:r>
              <w:rPr>
                <w:rFonts w:cs="Arial"/>
                <w:b/>
                <w:bCs/>
                <w:color w:val="000000"/>
                <w:sz w:val="20"/>
                <w:szCs w:val="18"/>
              </w:rPr>
              <w:t> </w:t>
            </w:r>
            <w:r w:rsidRPr="00FD336D">
              <w:rPr>
                <w:rFonts w:cs="Arial"/>
                <w:b/>
                <w:bCs/>
                <w:color w:val="000000"/>
                <w:sz w:val="20"/>
                <w:szCs w:val="18"/>
              </w:rPr>
              <w:t>493</w:t>
            </w:r>
            <w:r>
              <w:rPr>
                <w:rFonts w:cs="Arial"/>
                <w:b/>
                <w:bCs/>
                <w:color w:val="000000"/>
                <w:sz w:val="20"/>
                <w:szCs w:val="18"/>
              </w:rPr>
              <w:t>  </w:t>
            </w:r>
          </w:p>
        </w:tc>
        <w:tc>
          <w:tcPr>
            <w:tcW w:w="1371" w:type="dxa"/>
            <w:tcBorders>
              <w:top w:val="single" w:sz="4" w:space="0" w:color="auto"/>
              <w:left w:val="nil"/>
              <w:bottom w:val="single" w:sz="8"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b/>
                <w:bCs/>
                <w:color w:val="000000"/>
                <w:sz w:val="20"/>
                <w:szCs w:val="18"/>
              </w:rPr>
            </w:pPr>
            <w:r w:rsidRPr="00FD336D">
              <w:rPr>
                <w:rFonts w:cs="Arial"/>
                <w:b/>
                <w:bCs/>
                <w:color w:val="000000"/>
                <w:sz w:val="20"/>
                <w:szCs w:val="18"/>
              </w:rPr>
              <w:t>6</w:t>
            </w:r>
            <w:r>
              <w:rPr>
                <w:rFonts w:cs="Arial"/>
                <w:b/>
                <w:bCs/>
                <w:color w:val="000000"/>
                <w:sz w:val="20"/>
                <w:szCs w:val="18"/>
              </w:rPr>
              <w:t> </w:t>
            </w:r>
            <w:r w:rsidRPr="00FD336D">
              <w:rPr>
                <w:rFonts w:cs="Arial"/>
                <w:b/>
                <w:bCs/>
                <w:color w:val="000000"/>
                <w:sz w:val="20"/>
                <w:szCs w:val="18"/>
              </w:rPr>
              <w:t>095</w:t>
            </w:r>
            <w:r>
              <w:rPr>
                <w:rFonts w:cs="Arial"/>
                <w:b/>
                <w:bCs/>
                <w:color w:val="000000"/>
                <w:sz w:val="20"/>
                <w:szCs w:val="18"/>
              </w:rPr>
              <w:t>–</w:t>
            </w:r>
          </w:p>
        </w:tc>
      </w:tr>
      <w:tr w:rsidR="004C11DE" w:rsidRPr="004419CE" w:rsidTr="00C84BD2">
        <w:trPr>
          <w:jc w:val="center"/>
        </w:trPr>
        <w:tc>
          <w:tcPr>
            <w:tcW w:w="4138" w:type="dxa"/>
            <w:tcBorders>
              <w:top w:val="single" w:sz="8" w:space="0" w:color="auto"/>
              <w:left w:val="single" w:sz="8" w:space="0" w:color="auto"/>
              <w:bottom w:val="single" w:sz="8" w:space="0" w:color="auto"/>
              <w:right w:val="single" w:sz="8" w:space="0" w:color="auto"/>
            </w:tcBorders>
            <w:hideMark/>
          </w:tcPr>
          <w:p w:rsidR="004C11DE" w:rsidRPr="004419CE" w:rsidRDefault="004C11DE" w:rsidP="00C84BD2">
            <w:pPr>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فروق حدود التصنيف</w:t>
            </w:r>
          </w:p>
        </w:tc>
        <w:tc>
          <w:tcPr>
            <w:tcW w:w="1370" w:type="dxa"/>
            <w:tcBorders>
              <w:top w:val="nil"/>
              <w:left w:val="nil"/>
              <w:bottom w:val="single" w:sz="8"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b/>
                <w:bCs/>
                <w:color w:val="000000"/>
                <w:sz w:val="20"/>
                <w:szCs w:val="18"/>
              </w:rPr>
            </w:pPr>
            <w:r w:rsidRPr="00FD336D">
              <w:rPr>
                <w:rFonts w:cs="Arial"/>
                <w:b/>
                <w:bCs/>
                <w:color w:val="000000"/>
                <w:sz w:val="20"/>
                <w:szCs w:val="18"/>
              </w:rPr>
              <w:t>1</w:t>
            </w:r>
            <w:r>
              <w:rPr>
                <w:rFonts w:cs="Arial"/>
                <w:b/>
                <w:bCs/>
                <w:color w:val="000000"/>
                <w:sz w:val="20"/>
                <w:szCs w:val="18"/>
              </w:rPr>
              <w:t> </w:t>
            </w:r>
            <w:r w:rsidRPr="00FD336D">
              <w:rPr>
                <w:rFonts w:cs="Arial"/>
                <w:b/>
                <w:bCs/>
                <w:color w:val="000000"/>
                <w:sz w:val="20"/>
                <w:szCs w:val="18"/>
              </w:rPr>
              <w:t>881</w:t>
            </w:r>
            <w:r>
              <w:rPr>
                <w:rFonts w:cs="Arial"/>
                <w:b/>
                <w:bCs/>
                <w:color w:val="000000"/>
                <w:sz w:val="20"/>
                <w:szCs w:val="18"/>
              </w:rPr>
              <w:t>–</w:t>
            </w:r>
          </w:p>
        </w:tc>
        <w:tc>
          <w:tcPr>
            <w:tcW w:w="1370" w:type="dxa"/>
            <w:tcBorders>
              <w:top w:val="nil"/>
              <w:left w:val="nil"/>
              <w:bottom w:val="single" w:sz="8"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b/>
                <w:bCs/>
                <w:color w:val="000000"/>
                <w:sz w:val="20"/>
                <w:szCs w:val="18"/>
              </w:rPr>
            </w:pPr>
          </w:p>
        </w:tc>
        <w:tc>
          <w:tcPr>
            <w:tcW w:w="1370" w:type="dxa"/>
            <w:tcBorders>
              <w:top w:val="nil"/>
              <w:left w:val="nil"/>
              <w:bottom w:val="single" w:sz="8"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b/>
                <w:bCs/>
                <w:color w:val="000000"/>
                <w:sz w:val="20"/>
                <w:szCs w:val="18"/>
              </w:rPr>
            </w:pPr>
          </w:p>
        </w:tc>
        <w:tc>
          <w:tcPr>
            <w:tcW w:w="1371" w:type="dxa"/>
            <w:tcBorders>
              <w:top w:val="nil"/>
              <w:left w:val="nil"/>
              <w:bottom w:val="single" w:sz="8"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b/>
                <w:bCs/>
                <w:color w:val="000000"/>
                <w:sz w:val="20"/>
                <w:szCs w:val="18"/>
              </w:rPr>
            </w:pPr>
            <w:r w:rsidRPr="00FD336D">
              <w:rPr>
                <w:rFonts w:cs="Arial"/>
                <w:b/>
                <w:bCs/>
                <w:color w:val="000000"/>
                <w:sz w:val="20"/>
                <w:szCs w:val="18"/>
              </w:rPr>
              <w:t>1</w:t>
            </w:r>
            <w:r>
              <w:rPr>
                <w:rFonts w:cs="Arial"/>
                <w:b/>
                <w:bCs/>
                <w:color w:val="000000"/>
                <w:sz w:val="20"/>
                <w:szCs w:val="18"/>
              </w:rPr>
              <w:t> </w:t>
            </w:r>
            <w:r w:rsidRPr="00FD336D">
              <w:rPr>
                <w:rFonts w:cs="Arial"/>
                <w:b/>
                <w:bCs/>
                <w:color w:val="000000"/>
                <w:sz w:val="20"/>
                <w:szCs w:val="18"/>
              </w:rPr>
              <w:t>881</w:t>
            </w:r>
            <w:r>
              <w:rPr>
                <w:rFonts w:cs="Arial"/>
                <w:b/>
                <w:bCs/>
                <w:color w:val="000000"/>
                <w:sz w:val="20"/>
                <w:szCs w:val="18"/>
              </w:rPr>
              <w:t>–</w:t>
            </w:r>
          </w:p>
        </w:tc>
      </w:tr>
      <w:tr w:rsidR="004C11DE" w:rsidRPr="004419CE" w:rsidTr="00C84BD2">
        <w:trPr>
          <w:jc w:val="center"/>
        </w:trPr>
        <w:tc>
          <w:tcPr>
            <w:tcW w:w="4138" w:type="dxa"/>
            <w:tcBorders>
              <w:top w:val="single" w:sz="8" w:space="0" w:color="auto"/>
              <w:left w:val="single" w:sz="8" w:space="0" w:color="auto"/>
              <w:bottom w:val="single" w:sz="8" w:space="0" w:color="auto"/>
              <w:right w:val="single" w:sz="8" w:space="0" w:color="auto"/>
            </w:tcBorders>
            <w:hideMark/>
          </w:tcPr>
          <w:p w:rsidR="004C11DE" w:rsidRPr="004419CE" w:rsidRDefault="004C11DE" w:rsidP="00C84BD2">
            <w:pPr>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الفائض كما هو مبين في بيان الأداء المالي</w:t>
            </w:r>
          </w:p>
        </w:tc>
        <w:tc>
          <w:tcPr>
            <w:tcW w:w="1370" w:type="dxa"/>
            <w:tcBorders>
              <w:top w:val="nil"/>
              <w:left w:val="nil"/>
              <w:bottom w:val="single" w:sz="8"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b/>
                <w:bCs/>
                <w:color w:val="000000"/>
                <w:sz w:val="20"/>
                <w:szCs w:val="18"/>
              </w:rPr>
            </w:pPr>
            <w:r w:rsidRPr="00FD336D">
              <w:rPr>
                <w:rFonts w:cs="Arial"/>
                <w:b/>
                <w:bCs/>
                <w:color w:val="000000"/>
                <w:sz w:val="20"/>
                <w:szCs w:val="18"/>
              </w:rPr>
              <w:t>11</w:t>
            </w:r>
            <w:r>
              <w:rPr>
                <w:rFonts w:cs="Arial"/>
                <w:b/>
                <w:bCs/>
                <w:color w:val="000000"/>
                <w:sz w:val="20"/>
                <w:szCs w:val="18"/>
              </w:rPr>
              <w:t> </w:t>
            </w:r>
            <w:r w:rsidRPr="00FD336D">
              <w:rPr>
                <w:rFonts w:cs="Arial"/>
                <w:b/>
                <w:bCs/>
                <w:color w:val="000000"/>
                <w:sz w:val="20"/>
                <w:szCs w:val="18"/>
              </w:rPr>
              <w:t>715</w:t>
            </w:r>
            <w:r>
              <w:rPr>
                <w:rFonts w:cs="Arial"/>
                <w:b/>
                <w:bCs/>
                <w:color w:val="000000"/>
                <w:sz w:val="20"/>
                <w:szCs w:val="18"/>
              </w:rPr>
              <w:t>–</w:t>
            </w:r>
          </w:p>
        </w:tc>
        <w:tc>
          <w:tcPr>
            <w:tcW w:w="1370" w:type="dxa"/>
            <w:tcBorders>
              <w:top w:val="nil"/>
              <w:left w:val="nil"/>
              <w:bottom w:val="single" w:sz="8"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b/>
                <w:bCs/>
                <w:color w:val="000000"/>
                <w:sz w:val="20"/>
                <w:szCs w:val="18"/>
              </w:rPr>
            </w:pPr>
            <w:r w:rsidRPr="00FD336D">
              <w:rPr>
                <w:rFonts w:cs="Arial"/>
                <w:b/>
                <w:bCs/>
                <w:color w:val="000000"/>
                <w:sz w:val="20"/>
                <w:szCs w:val="18"/>
              </w:rPr>
              <w:t>2</w:t>
            </w:r>
            <w:r>
              <w:rPr>
                <w:rFonts w:cs="Arial"/>
                <w:b/>
                <w:bCs/>
                <w:color w:val="000000"/>
                <w:sz w:val="20"/>
                <w:szCs w:val="18"/>
              </w:rPr>
              <w:t> </w:t>
            </w:r>
            <w:r w:rsidRPr="00FD336D">
              <w:rPr>
                <w:rFonts w:cs="Arial"/>
                <w:b/>
                <w:bCs/>
                <w:color w:val="000000"/>
                <w:sz w:val="20"/>
                <w:szCs w:val="18"/>
              </w:rPr>
              <w:t>246</w:t>
            </w:r>
            <w:r>
              <w:rPr>
                <w:rFonts w:cs="Arial"/>
                <w:b/>
                <w:bCs/>
                <w:color w:val="000000"/>
                <w:sz w:val="20"/>
                <w:szCs w:val="18"/>
              </w:rPr>
              <w:t>  </w:t>
            </w:r>
          </w:p>
        </w:tc>
        <w:tc>
          <w:tcPr>
            <w:tcW w:w="1370" w:type="dxa"/>
            <w:tcBorders>
              <w:top w:val="nil"/>
              <w:left w:val="nil"/>
              <w:bottom w:val="single" w:sz="8"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b/>
                <w:bCs/>
                <w:color w:val="000000"/>
                <w:sz w:val="20"/>
                <w:szCs w:val="18"/>
              </w:rPr>
            </w:pPr>
            <w:r w:rsidRPr="00FD336D">
              <w:rPr>
                <w:rFonts w:cs="Arial"/>
                <w:b/>
                <w:bCs/>
                <w:color w:val="000000"/>
                <w:sz w:val="20"/>
                <w:szCs w:val="18"/>
              </w:rPr>
              <w:t>1</w:t>
            </w:r>
            <w:r>
              <w:rPr>
                <w:rFonts w:cs="Arial"/>
                <w:b/>
                <w:bCs/>
                <w:color w:val="000000"/>
                <w:sz w:val="20"/>
                <w:szCs w:val="18"/>
              </w:rPr>
              <w:t> </w:t>
            </w:r>
            <w:r w:rsidRPr="00FD336D">
              <w:rPr>
                <w:rFonts w:cs="Arial"/>
                <w:b/>
                <w:bCs/>
                <w:color w:val="000000"/>
                <w:sz w:val="20"/>
                <w:szCs w:val="18"/>
              </w:rPr>
              <w:t>493</w:t>
            </w:r>
            <w:r>
              <w:rPr>
                <w:rFonts w:cs="Arial"/>
                <w:b/>
                <w:bCs/>
                <w:color w:val="000000"/>
                <w:sz w:val="20"/>
                <w:szCs w:val="18"/>
              </w:rPr>
              <w:t>  </w:t>
            </w:r>
          </w:p>
        </w:tc>
        <w:tc>
          <w:tcPr>
            <w:tcW w:w="1371" w:type="dxa"/>
            <w:tcBorders>
              <w:top w:val="nil"/>
              <w:left w:val="nil"/>
              <w:bottom w:val="single" w:sz="8" w:space="0" w:color="auto"/>
              <w:right w:val="single" w:sz="8" w:space="0" w:color="auto"/>
            </w:tcBorders>
            <w:shd w:val="clear" w:color="auto" w:fill="auto"/>
          </w:tcPr>
          <w:p w:rsidR="004C11DE" w:rsidRPr="00FD336D" w:rsidRDefault="004C11DE" w:rsidP="00C84BD2">
            <w:pPr>
              <w:spacing w:before="40" w:after="40" w:line="240" w:lineRule="exact"/>
              <w:jc w:val="left"/>
              <w:rPr>
                <w:rFonts w:cs="Arial"/>
                <w:b/>
                <w:bCs/>
                <w:color w:val="000000"/>
                <w:sz w:val="20"/>
                <w:szCs w:val="18"/>
              </w:rPr>
            </w:pPr>
            <w:r w:rsidRPr="00FD336D">
              <w:rPr>
                <w:rFonts w:cs="Arial"/>
                <w:b/>
                <w:bCs/>
                <w:color w:val="000000"/>
                <w:sz w:val="20"/>
                <w:szCs w:val="18"/>
              </w:rPr>
              <w:t>7</w:t>
            </w:r>
            <w:r>
              <w:rPr>
                <w:rFonts w:cs="Arial"/>
                <w:b/>
                <w:bCs/>
                <w:color w:val="000000"/>
                <w:sz w:val="20"/>
                <w:szCs w:val="18"/>
              </w:rPr>
              <w:t> </w:t>
            </w:r>
            <w:r w:rsidRPr="00FD336D">
              <w:rPr>
                <w:rFonts w:cs="Arial"/>
                <w:b/>
                <w:bCs/>
                <w:color w:val="000000"/>
                <w:sz w:val="20"/>
                <w:szCs w:val="18"/>
              </w:rPr>
              <w:t>976</w:t>
            </w:r>
            <w:r>
              <w:rPr>
                <w:rFonts w:cs="Arial"/>
                <w:b/>
                <w:bCs/>
                <w:color w:val="000000"/>
                <w:sz w:val="20"/>
                <w:szCs w:val="18"/>
              </w:rPr>
              <w:t>–</w:t>
            </w:r>
          </w:p>
        </w:tc>
      </w:tr>
    </w:tbl>
    <w:p w:rsidR="004C11DE" w:rsidRPr="004419CE" w:rsidRDefault="004C11DE" w:rsidP="00D10C88">
      <w:pPr>
        <w:pStyle w:val="Heading5"/>
        <w:pageBreakBefore/>
        <w:rPr>
          <w:rtl/>
          <w:lang w:bidi="ar-SY"/>
        </w:rPr>
      </w:pPr>
      <w:bookmarkStart w:id="814" w:name="_Toc329296052"/>
      <w:bookmarkStart w:id="815" w:name="_Toc452156664"/>
      <w:bookmarkStart w:id="816" w:name="_Toc419484107"/>
      <w:bookmarkStart w:id="817" w:name="_Toc387338374"/>
      <w:bookmarkStart w:id="818" w:name="_Toc387263399"/>
      <w:bookmarkStart w:id="819" w:name="_Toc358648579"/>
      <w:bookmarkStart w:id="820" w:name="_Toc358648380"/>
      <w:bookmarkStart w:id="821" w:name="_Toc482792233"/>
      <w:bookmarkStart w:id="822" w:name="_Toc482793738"/>
      <w:bookmarkStart w:id="823" w:name="_Toc511402254"/>
      <w:bookmarkStart w:id="824" w:name="_Toc511756690"/>
      <w:bookmarkStart w:id="825" w:name="_Toc9614806"/>
      <w:r w:rsidRPr="004419CE">
        <w:rPr>
          <w:rtl/>
          <w:lang w:bidi="ar-SY"/>
        </w:rPr>
        <w:t xml:space="preserve">الملاحظة </w:t>
      </w:r>
      <w:r w:rsidRPr="004419CE">
        <w:t>27</w:t>
      </w:r>
      <w:r w:rsidRPr="004419CE">
        <w:rPr>
          <w:rtl/>
          <w:lang w:bidi="ar-SY"/>
        </w:rPr>
        <w:tab/>
        <w:t xml:space="preserve">الكشوف المتعلقة بالأطراف </w:t>
      </w:r>
      <w:bookmarkEnd w:id="814"/>
      <w:r w:rsidRPr="004419CE">
        <w:rPr>
          <w:rtl/>
          <w:lang w:bidi="ar-SY"/>
        </w:rPr>
        <w:t>المتكافلة</w:t>
      </w:r>
      <w:bookmarkEnd w:id="815"/>
      <w:bookmarkEnd w:id="816"/>
      <w:bookmarkEnd w:id="817"/>
      <w:bookmarkEnd w:id="818"/>
      <w:bookmarkEnd w:id="819"/>
      <w:bookmarkEnd w:id="820"/>
      <w:bookmarkEnd w:id="821"/>
      <w:bookmarkEnd w:id="822"/>
      <w:bookmarkEnd w:id="823"/>
      <w:bookmarkEnd w:id="824"/>
      <w:bookmarkEnd w:id="825"/>
    </w:p>
    <w:p w:rsidR="004C11DE" w:rsidRPr="004419CE" w:rsidRDefault="004C11DE" w:rsidP="005054D9">
      <w:pPr>
        <w:rPr>
          <w:rtl/>
          <w:lang w:bidi="ar-EG"/>
        </w:rPr>
      </w:pPr>
      <w:bookmarkStart w:id="826" w:name="_Toc328494946"/>
      <w:bookmarkStart w:id="827" w:name="_Toc306236993"/>
      <w:r w:rsidRPr="004419CE">
        <w:rPr>
          <w:rtl/>
          <w:lang w:bidi="ar-EG"/>
        </w:rPr>
        <w:t>يعتبر الكيان التالي بمثابة كيان متكافل:</w:t>
      </w:r>
      <w:bookmarkEnd w:id="826"/>
      <w:bookmarkEnd w:id="827"/>
    </w:p>
    <w:p w:rsidR="004C11DE" w:rsidRPr="004419CE" w:rsidRDefault="004C11DE" w:rsidP="00073C0C">
      <w:pPr>
        <w:pStyle w:val="enumlev1"/>
        <w:rPr>
          <w:rtl/>
        </w:rPr>
      </w:pPr>
      <w:bookmarkStart w:id="828" w:name="_Toc520365555"/>
      <w:r w:rsidRPr="004419CE">
        <w:rPr>
          <w:rtl/>
        </w:rPr>
        <w:t>-</w:t>
      </w:r>
      <w:r w:rsidRPr="004419CE">
        <w:rPr>
          <w:rtl/>
        </w:rPr>
        <w:tab/>
        <w:t xml:space="preserve">الصندوق المشتَرك للمعاشات التقاعدية لموظفي الأمم المتحدة </w:t>
      </w:r>
      <w:r w:rsidRPr="004419CE">
        <w:rPr>
          <w:lang w:val="fr-CH"/>
        </w:rPr>
        <w:t>(UNJSPF)</w:t>
      </w:r>
      <w:r w:rsidRPr="004419CE">
        <w:rPr>
          <w:rtl/>
        </w:rPr>
        <w:t>.</w:t>
      </w:r>
      <w:bookmarkEnd w:id="828"/>
    </w:p>
    <w:p w:rsidR="004C11DE" w:rsidRPr="004419CE" w:rsidRDefault="004C11DE" w:rsidP="005054D9">
      <w:pPr>
        <w:rPr>
          <w:lang w:bidi="ar-EG"/>
        </w:rPr>
      </w:pPr>
      <w:r w:rsidRPr="004419CE">
        <w:rPr>
          <w:rtl/>
          <w:lang w:bidi="ar-SY"/>
        </w:rPr>
        <w:t xml:space="preserve">يتألف مجلس إدارة الاتحاد من </w:t>
      </w:r>
      <w:r w:rsidRPr="004419CE">
        <w:rPr>
          <w:lang w:bidi="ar-EG"/>
        </w:rPr>
        <w:t>48</w:t>
      </w:r>
      <w:r w:rsidRPr="004419CE">
        <w:rPr>
          <w:rtl/>
          <w:lang w:bidi="ar-SY"/>
        </w:rPr>
        <w:t xml:space="preserve"> دولة عضواً، دون تسمية أشخاص بعينهم.</w:t>
      </w:r>
    </w:p>
    <w:p w:rsidR="004C11DE" w:rsidRPr="004419CE" w:rsidRDefault="004C11DE" w:rsidP="005054D9">
      <w:pPr>
        <w:rPr>
          <w:spacing w:val="4"/>
          <w:rtl/>
          <w:lang w:bidi="ar-EG"/>
        </w:rPr>
      </w:pPr>
      <w:r w:rsidRPr="004419CE">
        <w:rPr>
          <w:spacing w:val="4"/>
          <w:rtl/>
          <w:lang w:bidi="ar-SY"/>
        </w:rPr>
        <w:t>يدير الاتحاد الأمين العام</w:t>
      </w:r>
      <w:r w:rsidRPr="004419CE">
        <w:rPr>
          <w:rFonts w:hint="cs"/>
          <w:spacing w:val="4"/>
          <w:rtl/>
          <w:lang w:bidi="ar-SY"/>
        </w:rPr>
        <w:t xml:space="preserve"> كرئيس تنفيذي</w:t>
      </w:r>
      <w:r w:rsidRPr="004419CE">
        <w:rPr>
          <w:spacing w:val="4"/>
          <w:rtl/>
          <w:lang w:bidi="ar-SY"/>
        </w:rPr>
        <w:t xml:space="preserve">، يساعده في ذلك نائب الأمين العام </w:t>
      </w:r>
      <w:r w:rsidRPr="004419CE">
        <w:rPr>
          <w:rFonts w:hint="cs"/>
          <w:spacing w:val="4"/>
          <w:rtl/>
          <w:lang w:bidi="ar-SY"/>
        </w:rPr>
        <w:t xml:space="preserve">ومديرو مكاتب الاتحاد الثلاثة </w:t>
      </w:r>
      <w:r w:rsidRPr="004419CE">
        <w:rPr>
          <w:spacing w:val="4"/>
          <w:rtl/>
          <w:lang w:bidi="ar-SY"/>
        </w:rPr>
        <w:t xml:space="preserve">(موظفو الإدارة العليا الذين لهم </w:t>
      </w:r>
      <w:r w:rsidRPr="004419CE">
        <w:rPr>
          <w:spacing w:val="4"/>
          <w:rtl/>
          <w:lang w:bidi="ar-EG"/>
        </w:rPr>
        <w:t>مقاعد في </w:t>
      </w:r>
      <w:r w:rsidRPr="004419CE">
        <w:rPr>
          <w:rFonts w:hint="cs"/>
          <w:spacing w:val="4"/>
          <w:rtl/>
          <w:lang w:bidi="ar-EG"/>
        </w:rPr>
        <w:t>لجنة التنسيق</w:t>
      </w:r>
      <w:r w:rsidRPr="004419CE">
        <w:rPr>
          <w:spacing w:val="4"/>
          <w:rtl/>
          <w:lang w:bidi="ar-EG"/>
        </w:rPr>
        <w:t>):</w:t>
      </w:r>
      <w:r w:rsidRPr="004419CE">
        <w:rPr>
          <w:spacing w:val="4"/>
          <w:rtl/>
          <w:lang w:bidi="ar-SY"/>
        </w:rPr>
        <w:t xml:space="preserve"> قطاع الاتصالات الراديوية </w:t>
      </w:r>
      <w:r w:rsidRPr="004419CE">
        <w:rPr>
          <w:spacing w:val="4"/>
          <w:lang w:val="fr-CH" w:bidi="ar-EG"/>
        </w:rPr>
        <w:t>(ITU</w:t>
      </w:r>
      <w:r w:rsidRPr="004419CE">
        <w:rPr>
          <w:spacing w:val="4"/>
          <w:lang w:val="fr-CH" w:bidi="ar-EG"/>
        </w:rPr>
        <w:noBreakHyphen/>
        <w:t>R)</w:t>
      </w:r>
      <w:r w:rsidRPr="004419CE">
        <w:rPr>
          <w:spacing w:val="4"/>
          <w:rtl/>
          <w:lang w:bidi="ar-SY"/>
        </w:rPr>
        <w:t xml:space="preserve"> وقطاع تقييس الاتصالات </w:t>
      </w:r>
      <w:r w:rsidRPr="004419CE">
        <w:rPr>
          <w:spacing w:val="4"/>
          <w:lang w:val="fr-CH" w:bidi="ar-EG"/>
        </w:rPr>
        <w:t>(ITU</w:t>
      </w:r>
      <w:r w:rsidRPr="004419CE">
        <w:rPr>
          <w:spacing w:val="4"/>
          <w:lang w:val="fr-CH" w:bidi="ar-EG"/>
        </w:rPr>
        <w:noBreakHyphen/>
        <w:t>T)</w:t>
      </w:r>
      <w:r w:rsidRPr="004419CE">
        <w:rPr>
          <w:spacing w:val="4"/>
          <w:rtl/>
          <w:lang w:bidi="ar-SY"/>
        </w:rPr>
        <w:t xml:space="preserve"> وقطاع تنمية الاتصالات </w:t>
      </w:r>
      <w:r w:rsidRPr="004419CE">
        <w:rPr>
          <w:spacing w:val="4"/>
          <w:lang w:val="fr-CH" w:bidi="ar-EG"/>
        </w:rPr>
        <w:t>(ITU</w:t>
      </w:r>
      <w:r w:rsidRPr="004419CE">
        <w:rPr>
          <w:spacing w:val="4"/>
          <w:lang w:val="fr-CH" w:bidi="ar-EG"/>
        </w:rPr>
        <w:noBreakHyphen/>
        <w:t>D)</w:t>
      </w:r>
      <w:r w:rsidRPr="004419CE">
        <w:rPr>
          <w:spacing w:val="4"/>
          <w:rtl/>
          <w:lang w:bidi="ar-SY"/>
        </w:rPr>
        <w:t xml:space="preserve">. والموظفون المنتخبون الخمسة يساعدهم </w:t>
      </w:r>
      <w:r w:rsidRPr="004419CE">
        <w:rPr>
          <w:rFonts w:hint="cs"/>
          <w:spacing w:val="4"/>
          <w:rtl/>
          <w:lang w:bidi="ar-SY"/>
        </w:rPr>
        <w:t>أربعة</w:t>
      </w:r>
      <w:r w:rsidRPr="004419CE">
        <w:rPr>
          <w:spacing w:val="4"/>
          <w:rtl/>
          <w:lang w:bidi="ar-SY"/>
        </w:rPr>
        <w:t xml:space="preserve"> من كبار المسؤولين من رتبة مدير </w:t>
      </w:r>
      <w:r w:rsidRPr="004419CE">
        <w:rPr>
          <w:spacing w:val="4"/>
          <w:lang w:bidi="ar-EG"/>
        </w:rPr>
        <w:t>2</w:t>
      </w:r>
      <w:r w:rsidRPr="004419CE">
        <w:rPr>
          <w:spacing w:val="4"/>
          <w:rtl/>
          <w:lang w:bidi="ar-SY"/>
        </w:rPr>
        <w:t xml:space="preserve"> </w:t>
      </w:r>
      <w:r w:rsidRPr="004419CE">
        <w:rPr>
          <w:spacing w:val="4"/>
          <w:lang w:bidi="ar-SY"/>
        </w:rPr>
        <w:t>(D2)</w:t>
      </w:r>
      <w:r w:rsidRPr="004419CE">
        <w:rPr>
          <w:spacing w:val="4"/>
          <w:rtl/>
          <w:lang w:bidi="ar-EG"/>
        </w:rPr>
        <w:t xml:space="preserve"> </w:t>
      </w:r>
      <w:r w:rsidRPr="004419CE">
        <w:rPr>
          <w:spacing w:val="4"/>
          <w:rtl/>
          <w:lang w:bidi="ar-SY"/>
        </w:rPr>
        <w:t>و</w:t>
      </w:r>
      <w:r>
        <w:rPr>
          <w:spacing w:val="4"/>
          <w:lang w:val="fr-CH" w:bidi="ar-EG"/>
        </w:rPr>
        <w:t>17</w:t>
      </w:r>
      <w:r w:rsidRPr="004419CE">
        <w:rPr>
          <w:spacing w:val="4"/>
          <w:rtl/>
          <w:lang w:bidi="ar-SY"/>
        </w:rPr>
        <w:t xml:space="preserve"> مسؤولاً </w:t>
      </w:r>
      <w:r w:rsidRPr="004419CE">
        <w:rPr>
          <w:rFonts w:hint="cs"/>
          <w:spacing w:val="4"/>
          <w:rtl/>
          <w:lang w:bidi="ar-SY"/>
        </w:rPr>
        <w:t xml:space="preserve">إدارياً آخرين </w:t>
      </w:r>
      <w:r w:rsidRPr="004419CE">
        <w:rPr>
          <w:spacing w:val="4"/>
          <w:rtl/>
          <w:lang w:bidi="ar-SY"/>
        </w:rPr>
        <w:t>من رتبة مدير </w:t>
      </w:r>
      <w:r w:rsidRPr="004419CE">
        <w:rPr>
          <w:spacing w:val="4"/>
          <w:lang w:bidi="ar-EG"/>
        </w:rPr>
        <w:t>1</w:t>
      </w:r>
      <w:r w:rsidRPr="004419CE">
        <w:rPr>
          <w:spacing w:val="4"/>
          <w:rtl/>
          <w:lang w:bidi="ar-SY"/>
        </w:rPr>
        <w:t xml:space="preserve"> </w:t>
      </w:r>
      <w:r w:rsidRPr="004419CE">
        <w:rPr>
          <w:spacing w:val="4"/>
          <w:lang w:bidi="ar-SY"/>
        </w:rPr>
        <w:t>(D1)</w:t>
      </w:r>
      <w:r w:rsidRPr="004419CE">
        <w:rPr>
          <w:spacing w:val="4"/>
          <w:rtl/>
          <w:lang w:bidi="ar-EG"/>
        </w:rPr>
        <w:t xml:space="preserve"> </w:t>
      </w:r>
      <w:r w:rsidRPr="004419CE">
        <w:rPr>
          <w:spacing w:val="4"/>
          <w:rtl/>
          <w:lang w:bidi="ar-SY"/>
        </w:rPr>
        <w:t>(وهم من بين رؤساء الإدارات أو الوحدات).</w:t>
      </w:r>
    </w:p>
    <w:p w:rsidR="004C11DE" w:rsidRPr="004419CE" w:rsidRDefault="004C11DE" w:rsidP="005054D9">
      <w:pPr>
        <w:rPr>
          <w:rtl/>
          <w:lang w:bidi="ar-EG"/>
        </w:rPr>
      </w:pPr>
      <w:r w:rsidRPr="004419CE">
        <w:rPr>
          <w:rtl/>
          <w:lang w:bidi="ar-SY"/>
        </w:rPr>
        <w:t xml:space="preserve">وتشمل التعويضات الإجمالية التي تدفع لموظفي الإدارة </w:t>
      </w:r>
      <w:r w:rsidRPr="004419CE">
        <w:rPr>
          <w:rFonts w:hint="cs"/>
          <w:rtl/>
          <w:lang w:bidi="ar-SY"/>
        </w:rPr>
        <w:t>الرئيسيين</w:t>
      </w:r>
      <w:r w:rsidRPr="004419CE">
        <w:rPr>
          <w:rtl/>
          <w:lang w:bidi="ar-SY"/>
        </w:rPr>
        <w:t xml:space="preserve"> صافي المرتب وعلاوة تسوية المقر وبدلات من قبيل بدل التمثيل وبدل الانتداب وبدل الإعادة إلى الوطن والإجازات المتراكمة وبدل السكن وشحن الأمتعة الشخصية.</w:t>
      </w:r>
    </w:p>
    <w:p w:rsidR="004C11DE" w:rsidRPr="004419CE" w:rsidRDefault="004C11DE" w:rsidP="005054D9">
      <w:pPr>
        <w:keepNext/>
        <w:keepLines/>
        <w:rPr>
          <w:rtl/>
          <w:lang w:bidi="ar-SY"/>
        </w:rPr>
      </w:pPr>
      <w:r w:rsidRPr="004419CE">
        <w:rPr>
          <w:rtl/>
          <w:lang w:bidi="ar-SY"/>
        </w:rPr>
        <w:t xml:space="preserve">ويتمتع كذلك موظفو الإدارة </w:t>
      </w:r>
      <w:r w:rsidRPr="004419CE">
        <w:rPr>
          <w:rFonts w:hint="cs"/>
          <w:rtl/>
          <w:lang w:bidi="ar-SY"/>
        </w:rPr>
        <w:t>الرئيسيون</w:t>
      </w:r>
      <w:r w:rsidRPr="004419CE">
        <w:rPr>
          <w:rtl/>
          <w:lang w:bidi="ar-SY"/>
        </w:rPr>
        <w:t xml:space="preserve"> بنفس مزايا موظفي الفئة الفنية، وهي:</w:t>
      </w:r>
    </w:p>
    <w:p w:rsidR="004C11DE" w:rsidRPr="004419CE" w:rsidRDefault="004C11DE" w:rsidP="00073C0C">
      <w:pPr>
        <w:pStyle w:val="enumlev1"/>
        <w:rPr>
          <w:rtl/>
        </w:rPr>
      </w:pPr>
      <w:bookmarkStart w:id="829" w:name="_Toc520365556"/>
      <w:r w:rsidRPr="004419CE">
        <w:rPr>
          <w:rtl/>
        </w:rPr>
        <w:t>-</w:t>
      </w:r>
      <w:r w:rsidRPr="004419CE">
        <w:rPr>
          <w:rtl/>
        </w:rPr>
        <w:tab/>
        <w:t>الإجازة في الوطن؛</w:t>
      </w:r>
      <w:bookmarkEnd w:id="829"/>
    </w:p>
    <w:p w:rsidR="004C11DE" w:rsidRPr="004419CE" w:rsidRDefault="004C11DE" w:rsidP="00073C0C">
      <w:pPr>
        <w:pStyle w:val="enumlev1"/>
        <w:rPr>
          <w:rtl/>
        </w:rPr>
      </w:pPr>
      <w:bookmarkStart w:id="830" w:name="_Toc520365557"/>
      <w:r w:rsidRPr="004419CE">
        <w:rPr>
          <w:rtl/>
        </w:rPr>
        <w:t>-</w:t>
      </w:r>
      <w:r w:rsidRPr="004419CE">
        <w:rPr>
          <w:rtl/>
        </w:rPr>
        <w:tab/>
        <w:t>منحة تعليم الأطفال؛</w:t>
      </w:r>
      <w:bookmarkEnd w:id="830"/>
    </w:p>
    <w:p w:rsidR="004C11DE" w:rsidRPr="004419CE" w:rsidRDefault="004C11DE" w:rsidP="00073C0C">
      <w:pPr>
        <w:pStyle w:val="enumlev1"/>
        <w:rPr>
          <w:rtl/>
        </w:rPr>
      </w:pPr>
      <w:bookmarkStart w:id="831" w:name="_Toc520365558"/>
      <w:r w:rsidRPr="004419CE">
        <w:rPr>
          <w:rtl/>
        </w:rPr>
        <w:t>-</w:t>
      </w:r>
      <w:r w:rsidRPr="004419CE">
        <w:rPr>
          <w:rtl/>
        </w:rPr>
        <w:tab/>
        <w:t>تعويضات ما بعد انتهاء الخدمة.</w:t>
      </w:r>
      <w:bookmarkEnd w:id="831"/>
    </w:p>
    <w:p w:rsidR="004C11DE" w:rsidRPr="004419CE" w:rsidRDefault="004C11DE" w:rsidP="005054D9">
      <w:pPr>
        <w:rPr>
          <w:rtl/>
          <w:lang w:bidi="ar-SY"/>
        </w:rPr>
      </w:pPr>
      <w:r w:rsidRPr="004419CE">
        <w:rPr>
          <w:rtl/>
          <w:lang w:bidi="ar-SY"/>
        </w:rPr>
        <w:t>ولا يمكن تحديد هذه التعويضات كمياً بشكل منفصل على نحو موثوق.</w:t>
      </w:r>
    </w:p>
    <w:p w:rsidR="004C11DE" w:rsidRPr="004419CE" w:rsidRDefault="004C11DE" w:rsidP="005054D9">
      <w:pPr>
        <w:rPr>
          <w:rtl/>
          <w:lang w:bidi="ar-SY"/>
        </w:rPr>
      </w:pPr>
      <w:r w:rsidRPr="004419CE">
        <w:rPr>
          <w:rtl/>
          <w:lang w:bidi="ar-SY"/>
        </w:rPr>
        <w:t xml:space="preserve">وموظفو الإدارة </w:t>
      </w:r>
      <w:r w:rsidRPr="004419CE">
        <w:rPr>
          <w:rFonts w:hint="cs"/>
          <w:rtl/>
          <w:lang w:bidi="ar-SY"/>
        </w:rPr>
        <w:t>الرئيسيون</w:t>
      </w:r>
      <w:r w:rsidRPr="004419CE">
        <w:rPr>
          <w:rtl/>
          <w:lang w:bidi="ar-SY"/>
        </w:rPr>
        <w:t xml:space="preserve"> مشاركون عاديون في الصندوق المشترك للمعاشات التقاعدية لموظفي الأمم المتحدة.</w:t>
      </w:r>
    </w:p>
    <w:p w:rsidR="004C11DE" w:rsidRPr="004B34D7" w:rsidRDefault="004C11DE" w:rsidP="005054D9">
      <w:pPr>
        <w:spacing w:after="120"/>
      </w:pPr>
      <w:r>
        <w:rPr>
          <w:rFonts w:hint="cs"/>
          <w:rtl/>
        </w:rPr>
        <w:t xml:space="preserve">وفي </w:t>
      </w:r>
      <w:r>
        <w:t>2018</w:t>
      </w:r>
      <w:r>
        <w:rPr>
          <w:rFonts w:hint="cs"/>
          <w:rtl/>
        </w:rPr>
        <w:t xml:space="preserve">، منح الاتحاد المسؤول المنتخب السابق لمكتب الاتصالات الراديوية (السيد رانسي) مبلغ </w:t>
      </w:r>
      <w:r>
        <w:t>52 092</w:t>
      </w:r>
      <w:r>
        <w:rPr>
          <w:rFonts w:hint="cs"/>
          <w:rtl/>
        </w:rPr>
        <w:t xml:space="preserve"> فرنكاً سويسرياً والمسؤول المنتخب السابق لمكتب تنمية الاتصالات (السيد سانو) مبلغ </w:t>
      </w:r>
      <w:r>
        <w:t>52 092</w:t>
      </w:r>
      <w:r>
        <w:rPr>
          <w:rFonts w:hint="cs"/>
          <w:rtl/>
        </w:rPr>
        <w:t xml:space="preserve"> فرنكاً سويسرياً على ما قدّما من خدمات للاتحاد خلال ولاية كل منهما</w:t>
      </w:r>
      <w:r>
        <w:t>.</w:t>
      </w:r>
    </w:p>
    <w:tbl>
      <w:tblPr>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96"/>
        <w:gridCol w:w="1356"/>
        <w:gridCol w:w="1358"/>
        <w:gridCol w:w="1258"/>
        <w:gridCol w:w="1451"/>
      </w:tblGrid>
      <w:tr w:rsidR="004C11DE" w:rsidRPr="004419CE" w:rsidTr="00996ECF">
        <w:trPr>
          <w:jc w:val="center"/>
        </w:trPr>
        <w:tc>
          <w:tcPr>
            <w:tcW w:w="2181" w:type="pct"/>
            <w:tcBorders>
              <w:bottom w:val="nil"/>
            </w:tcBorders>
            <w:vAlign w:val="center"/>
          </w:tcPr>
          <w:p w:rsidR="004C11DE" w:rsidRPr="004419CE" w:rsidRDefault="004C11DE" w:rsidP="00C84BD2">
            <w:pPr>
              <w:tabs>
                <w:tab w:val="left" w:pos="720"/>
              </w:tabs>
              <w:overflowPunct w:val="0"/>
              <w:autoSpaceDE w:val="0"/>
              <w:autoSpaceDN w:val="0"/>
              <w:adjustRightInd w:val="0"/>
              <w:snapToGrid w:val="0"/>
              <w:spacing w:before="40" w:after="40" w:line="260" w:lineRule="exact"/>
              <w:jc w:val="center"/>
              <w:textAlignment w:val="baseline"/>
              <w:rPr>
                <w:b/>
                <w:bCs/>
                <w:sz w:val="20"/>
                <w:szCs w:val="26"/>
                <w:rtl/>
              </w:rPr>
            </w:pPr>
          </w:p>
        </w:tc>
        <w:tc>
          <w:tcPr>
            <w:tcW w:w="1411" w:type="pct"/>
            <w:gridSpan w:val="2"/>
            <w:tcBorders>
              <w:bottom w:val="nil"/>
            </w:tcBorders>
            <w:vAlign w:val="center"/>
          </w:tcPr>
          <w:p w:rsidR="004C11DE" w:rsidRPr="004419CE" w:rsidRDefault="004C11DE" w:rsidP="00C84BD2">
            <w:pPr>
              <w:keepNext/>
              <w:spacing w:before="60" w:after="60" w:line="260" w:lineRule="exact"/>
              <w:jc w:val="center"/>
              <w:rPr>
                <w:rFonts w:eastAsia="Times New Roman"/>
                <w:b/>
                <w:bCs/>
                <w:sz w:val="20"/>
                <w:szCs w:val="26"/>
                <w:lang w:eastAsia="en-US" w:bidi="ar-EG"/>
              </w:rPr>
            </w:pPr>
            <w:r>
              <w:rPr>
                <w:rFonts w:eastAsia="Times New Roman"/>
                <w:b/>
                <w:bCs/>
                <w:sz w:val="20"/>
                <w:szCs w:val="26"/>
                <w:lang w:eastAsia="en-US" w:bidi="ar-EG"/>
              </w:rPr>
              <w:t>2018</w:t>
            </w:r>
            <w:r w:rsidRPr="004419CE">
              <w:rPr>
                <w:rFonts w:eastAsia="Times New Roman"/>
                <w:b/>
                <w:bCs/>
                <w:sz w:val="20"/>
                <w:szCs w:val="26"/>
                <w:lang w:eastAsia="en-US" w:bidi="ar-EG"/>
              </w:rPr>
              <w:t>.12.31</w:t>
            </w:r>
          </w:p>
        </w:tc>
        <w:tc>
          <w:tcPr>
            <w:tcW w:w="1408" w:type="pct"/>
            <w:gridSpan w:val="2"/>
            <w:tcBorders>
              <w:bottom w:val="nil"/>
            </w:tcBorders>
            <w:vAlign w:val="center"/>
            <w:hideMark/>
          </w:tcPr>
          <w:p w:rsidR="004C11DE" w:rsidRPr="004419CE" w:rsidRDefault="004C11DE" w:rsidP="00C84BD2">
            <w:pPr>
              <w:keepNext/>
              <w:spacing w:before="60" w:after="60" w:line="260" w:lineRule="exact"/>
              <w:jc w:val="center"/>
              <w:rPr>
                <w:rFonts w:eastAsia="Times New Roman"/>
                <w:b/>
                <w:bCs/>
                <w:sz w:val="20"/>
                <w:szCs w:val="26"/>
                <w:lang w:eastAsia="en-US" w:bidi="ar-EG"/>
              </w:rPr>
            </w:pPr>
            <w:r w:rsidRPr="004419CE">
              <w:rPr>
                <w:rFonts w:eastAsia="Times New Roman"/>
                <w:b/>
                <w:bCs/>
                <w:sz w:val="20"/>
                <w:szCs w:val="26"/>
                <w:lang w:eastAsia="en-US" w:bidi="ar-EG"/>
              </w:rPr>
              <w:t>2017.12.31</w:t>
            </w:r>
          </w:p>
        </w:tc>
      </w:tr>
      <w:tr w:rsidR="004C11DE" w:rsidRPr="004419CE" w:rsidTr="00996ECF">
        <w:trPr>
          <w:jc w:val="center"/>
        </w:trPr>
        <w:tc>
          <w:tcPr>
            <w:tcW w:w="2181" w:type="pct"/>
            <w:tcBorders>
              <w:top w:val="nil"/>
            </w:tcBorders>
            <w:vAlign w:val="center"/>
            <w:hideMark/>
          </w:tcPr>
          <w:p w:rsidR="004C11DE" w:rsidRPr="004419CE" w:rsidRDefault="004C11DE" w:rsidP="00C84BD2">
            <w:pPr>
              <w:keepNext/>
              <w:spacing w:before="60" w:after="60" w:line="260" w:lineRule="exact"/>
              <w:jc w:val="left"/>
              <w:rPr>
                <w:rFonts w:eastAsia="Times New Roman"/>
                <w:b/>
                <w:bCs/>
                <w:sz w:val="20"/>
                <w:szCs w:val="26"/>
                <w:rtl/>
                <w:lang w:eastAsia="en-US" w:bidi="ar-EG"/>
              </w:rPr>
            </w:pPr>
            <w:r w:rsidRPr="004419CE">
              <w:rPr>
                <w:rFonts w:eastAsia="Times New Roman"/>
                <w:b/>
                <w:bCs/>
                <w:sz w:val="20"/>
                <w:szCs w:val="26"/>
                <w:rtl/>
                <w:lang w:eastAsia="en-US" w:bidi="ar-EG"/>
              </w:rPr>
              <w:t>بآلاف الفرنكات السويسرية</w:t>
            </w:r>
          </w:p>
        </w:tc>
        <w:tc>
          <w:tcPr>
            <w:tcW w:w="705" w:type="pct"/>
            <w:tcBorders>
              <w:top w:val="nil"/>
              <w:right w:val="nil"/>
            </w:tcBorders>
            <w:vAlign w:val="center"/>
          </w:tcPr>
          <w:p w:rsidR="004C11DE" w:rsidRPr="004419CE" w:rsidRDefault="004C11DE" w:rsidP="00C84BD2">
            <w:pPr>
              <w:keepNext/>
              <w:spacing w:before="60" w:after="60" w:line="260" w:lineRule="exact"/>
              <w:jc w:val="center"/>
              <w:rPr>
                <w:rFonts w:eastAsia="Times New Roman"/>
                <w:b/>
                <w:bCs/>
                <w:sz w:val="20"/>
                <w:szCs w:val="26"/>
                <w:rtl/>
                <w:lang w:eastAsia="en-US" w:bidi="ar-EG"/>
              </w:rPr>
            </w:pPr>
            <w:r w:rsidRPr="004419CE">
              <w:rPr>
                <w:rFonts w:eastAsia="Times New Roman"/>
                <w:b/>
                <w:bCs/>
                <w:sz w:val="20"/>
                <w:szCs w:val="26"/>
                <w:rtl/>
                <w:lang w:eastAsia="en-US" w:bidi="ar-EG"/>
              </w:rPr>
              <w:t xml:space="preserve">عدد </w:t>
            </w:r>
            <w:r>
              <w:rPr>
                <w:rFonts w:eastAsia="Times New Roman"/>
                <w:b/>
                <w:bCs/>
                <w:sz w:val="20"/>
                <w:szCs w:val="26"/>
                <w:rtl/>
                <w:lang w:eastAsia="en-US" w:bidi="ar-EG"/>
              </w:rPr>
              <w:br/>
            </w:r>
            <w:r w:rsidRPr="004419CE">
              <w:rPr>
                <w:rFonts w:eastAsia="Times New Roman"/>
                <w:b/>
                <w:bCs/>
                <w:sz w:val="20"/>
                <w:szCs w:val="26"/>
                <w:rtl/>
                <w:lang w:eastAsia="en-US" w:bidi="ar-EG"/>
              </w:rPr>
              <w:t>الأشخاص</w:t>
            </w:r>
          </w:p>
        </w:tc>
        <w:tc>
          <w:tcPr>
            <w:tcW w:w="706" w:type="pct"/>
            <w:tcBorders>
              <w:top w:val="nil"/>
              <w:left w:val="nil"/>
            </w:tcBorders>
            <w:vAlign w:val="center"/>
          </w:tcPr>
          <w:p w:rsidR="004C11DE" w:rsidRPr="004419CE" w:rsidRDefault="004C11DE" w:rsidP="00C84BD2">
            <w:pPr>
              <w:keepNext/>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التعويضات الإجمالية</w:t>
            </w:r>
          </w:p>
        </w:tc>
        <w:tc>
          <w:tcPr>
            <w:tcW w:w="654" w:type="pct"/>
            <w:tcBorders>
              <w:top w:val="nil"/>
              <w:right w:val="nil"/>
            </w:tcBorders>
            <w:vAlign w:val="center"/>
            <w:hideMark/>
          </w:tcPr>
          <w:p w:rsidR="004C11DE" w:rsidRPr="004419CE" w:rsidRDefault="004C11DE" w:rsidP="00C84BD2">
            <w:pPr>
              <w:keepNext/>
              <w:spacing w:before="60" w:after="60" w:line="26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عدد الأشخاص</w:t>
            </w:r>
          </w:p>
        </w:tc>
        <w:tc>
          <w:tcPr>
            <w:tcW w:w="754" w:type="pct"/>
            <w:tcBorders>
              <w:top w:val="nil"/>
              <w:left w:val="nil"/>
            </w:tcBorders>
            <w:vAlign w:val="center"/>
            <w:hideMark/>
          </w:tcPr>
          <w:p w:rsidR="004C11DE" w:rsidRPr="004419CE" w:rsidRDefault="004C11DE" w:rsidP="00C84BD2">
            <w:pPr>
              <w:keepNext/>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التعويضات الإجمالية</w:t>
            </w:r>
          </w:p>
        </w:tc>
      </w:tr>
      <w:tr w:rsidR="004C11DE" w:rsidRPr="004419CE" w:rsidTr="00C84BD2">
        <w:trPr>
          <w:jc w:val="center"/>
        </w:trPr>
        <w:tc>
          <w:tcPr>
            <w:tcW w:w="2181" w:type="pct"/>
            <w:hideMark/>
          </w:tcPr>
          <w:p w:rsidR="004C11DE" w:rsidRPr="004419CE" w:rsidRDefault="004C11DE" w:rsidP="00C84BD2">
            <w:pPr>
              <w:spacing w:before="60" w:after="60" w:line="260" w:lineRule="exact"/>
              <w:jc w:val="left"/>
              <w:rPr>
                <w:rFonts w:eastAsia="Calibri"/>
                <w:sz w:val="20"/>
                <w:szCs w:val="26"/>
                <w:lang w:val="fr-FR" w:eastAsia="en-US" w:bidi="ar-EG"/>
              </w:rPr>
            </w:pPr>
            <w:r w:rsidRPr="004419CE">
              <w:rPr>
                <w:rFonts w:eastAsia="Calibri"/>
                <w:sz w:val="20"/>
                <w:szCs w:val="26"/>
                <w:lang w:val="fr-FR" w:eastAsia="en-US" w:bidi="ar-EG"/>
              </w:rPr>
              <w:t>5</w:t>
            </w:r>
            <w:r w:rsidRPr="004419CE">
              <w:rPr>
                <w:rFonts w:eastAsia="Calibri"/>
                <w:sz w:val="20"/>
                <w:szCs w:val="26"/>
                <w:rtl/>
                <w:lang w:val="fr-FR" w:eastAsia="en-US" w:bidi="ar-EG"/>
              </w:rPr>
              <w:t xml:space="preserve"> مسؤولين منتخبين</w:t>
            </w:r>
          </w:p>
        </w:tc>
        <w:tc>
          <w:tcPr>
            <w:tcW w:w="705" w:type="pct"/>
            <w:tcBorders>
              <w:top w:val="nil"/>
              <w:left w:val="nil"/>
              <w:bottom w:val="nil"/>
              <w:right w:val="nil"/>
            </w:tcBorders>
            <w:shd w:val="clear" w:color="auto" w:fill="auto"/>
            <w:vAlign w:val="center"/>
          </w:tcPr>
          <w:p w:rsidR="004C11DE" w:rsidRPr="0079209D" w:rsidRDefault="004C11DE" w:rsidP="00C84BD2">
            <w:pPr>
              <w:spacing w:before="60" w:after="60" w:line="260" w:lineRule="exact"/>
              <w:ind w:left="283"/>
              <w:jc w:val="left"/>
              <w:rPr>
                <w:rFonts w:eastAsia="Times New Roman"/>
                <w:sz w:val="20"/>
                <w:szCs w:val="26"/>
                <w:lang w:val="fr-FR" w:eastAsia="en-US" w:bidi="ar-EG"/>
              </w:rPr>
            </w:pPr>
            <w:r w:rsidRPr="0079209D">
              <w:rPr>
                <w:rFonts w:eastAsia="Times New Roman"/>
                <w:sz w:val="20"/>
                <w:szCs w:val="26"/>
                <w:lang w:val="fr-FR" w:eastAsia="en-US" w:bidi="ar-EG"/>
              </w:rPr>
              <w:t>5</w:t>
            </w:r>
          </w:p>
        </w:tc>
        <w:tc>
          <w:tcPr>
            <w:tcW w:w="706" w:type="pct"/>
            <w:tcBorders>
              <w:top w:val="nil"/>
              <w:left w:val="nil"/>
              <w:bottom w:val="nil"/>
              <w:right w:val="single" w:sz="8" w:space="0" w:color="auto"/>
            </w:tcBorders>
            <w:shd w:val="clear" w:color="auto" w:fill="auto"/>
            <w:vAlign w:val="center"/>
          </w:tcPr>
          <w:p w:rsidR="004C11DE" w:rsidRPr="0079209D" w:rsidRDefault="004C11DE" w:rsidP="00C84BD2">
            <w:pPr>
              <w:spacing w:before="60" w:after="60" w:line="260" w:lineRule="exact"/>
              <w:ind w:left="283"/>
              <w:jc w:val="left"/>
              <w:rPr>
                <w:rFonts w:eastAsia="Calibri"/>
                <w:sz w:val="20"/>
                <w:szCs w:val="26"/>
                <w:lang w:val="fr-FR" w:eastAsia="en-US" w:bidi="ar-EG"/>
              </w:rPr>
            </w:pPr>
            <w:r w:rsidRPr="0079209D">
              <w:rPr>
                <w:rFonts w:eastAsia="Calibri"/>
                <w:sz w:val="20"/>
                <w:szCs w:val="26"/>
                <w:lang w:val="fr-FR" w:eastAsia="en-US" w:bidi="ar-EG"/>
              </w:rPr>
              <w:t>2 139</w:t>
            </w:r>
          </w:p>
        </w:tc>
        <w:tc>
          <w:tcPr>
            <w:tcW w:w="654" w:type="pct"/>
            <w:tcBorders>
              <w:right w:val="nil"/>
            </w:tcBorders>
            <w:hideMark/>
          </w:tcPr>
          <w:p w:rsidR="004C11DE" w:rsidRPr="004419CE" w:rsidRDefault="004C11DE" w:rsidP="00C84BD2">
            <w:pPr>
              <w:spacing w:before="60" w:after="60" w:line="260" w:lineRule="exact"/>
              <w:ind w:left="283"/>
              <w:jc w:val="left"/>
              <w:rPr>
                <w:rFonts w:eastAsia="Times New Roman"/>
                <w:sz w:val="20"/>
                <w:szCs w:val="26"/>
                <w:rtl/>
                <w:lang w:val="fr-FR" w:eastAsia="en-US" w:bidi="ar-EG"/>
              </w:rPr>
            </w:pPr>
            <w:r w:rsidRPr="004419CE">
              <w:rPr>
                <w:rFonts w:eastAsia="Times New Roman"/>
                <w:sz w:val="20"/>
                <w:szCs w:val="26"/>
                <w:lang w:val="fr-FR" w:eastAsia="en-US" w:bidi="ar-EG"/>
              </w:rPr>
              <w:t>5</w:t>
            </w:r>
          </w:p>
        </w:tc>
        <w:tc>
          <w:tcPr>
            <w:tcW w:w="754" w:type="pct"/>
            <w:tcBorders>
              <w:left w:val="nil"/>
            </w:tcBorders>
            <w:hideMark/>
          </w:tcPr>
          <w:p w:rsidR="004C11DE" w:rsidRPr="004419CE" w:rsidRDefault="004C11DE" w:rsidP="00C84BD2">
            <w:pPr>
              <w:spacing w:before="60" w:after="60" w:line="260" w:lineRule="exact"/>
              <w:ind w:left="283"/>
              <w:jc w:val="left"/>
              <w:rPr>
                <w:rFonts w:eastAsia="Times New Roman"/>
                <w:sz w:val="20"/>
                <w:szCs w:val="26"/>
                <w:lang w:val="fr-FR" w:eastAsia="en-US" w:bidi="ar-EG"/>
              </w:rPr>
            </w:pPr>
            <w:r w:rsidRPr="004419CE">
              <w:rPr>
                <w:rFonts w:eastAsia="Times New Roman"/>
                <w:sz w:val="20"/>
                <w:szCs w:val="26"/>
                <w:lang w:val="fr-FR" w:eastAsia="en-US" w:bidi="ar-EG"/>
              </w:rPr>
              <w:t>2 143</w:t>
            </w:r>
          </w:p>
        </w:tc>
      </w:tr>
      <w:tr w:rsidR="004C11DE" w:rsidRPr="004419CE" w:rsidTr="00C84BD2">
        <w:trPr>
          <w:jc w:val="center"/>
        </w:trPr>
        <w:tc>
          <w:tcPr>
            <w:tcW w:w="2181" w:type="pct"/>
            <w:tcBorders>
              <w:bottom w:val="single" w:sz="8" w:space="0" w:color="auto"/>
            </w:tcBorders>
            <w:hideMark/>
          </w:tcPr>
          <w:p w:rsidR="004C11DE" w:rsidRPr="004419CE" w:rsidRDefault="004C11DE" w:rsidP="00C84BD2">
            <w:pPr>
              <w:spacing w:before="60" w:after="60" w:line="260" w:lineRule="exact"/>
              <w:jc w:val="left"/>
              <w:rPr>
                <w:rFonts w:eastAsia="Calibri"/>
                <w:b/>
                <w:bCs/>
                <w:sz w:val="20"/>
                <w:szCs w:val="26"/>
                <w:lang w:val="fr-FR" w:eastAsia="en-US" w:bidi="ar-EG"/>
              </w:rPr>
            </w:pPr>
            <w:r w:rsidRPr="004419CE">
              <w:rPr>
                <w:rFonts w:eastAsia="Calibri"/>
                <w:b/>
                <w:bCs/>
                <w:sz w:val="20"/>
                <w:szCs w:val="26"/>
                <w:rtl/>
                <w:lang w:val="fr-FR" w:eastAsia="en-US" w:bidi="ar-EG"/>
              </w:rPr>
              <w:t xml:space="preserve">كبار </w:t>
            </w:r>
            <w:r w:rsidRPr="004419CE">
              <w:rPr>
                <w:rFonts w:eastAsia="Calibri" w:hint="cs"/>
                <w:b/>
                <w:bCs/>
                <w:sz w:val="20"/>
                <w:szCs w:val="26"/>
                <w:rtl/>
                <w:lang w:val="fr-FR" w:eastAsia="en-US" w:bidi="ar-EG"/>
              </w:rPr>
              <w:t>الموظفين</w:t>
            </w:r>
          </w:p>
        </w:tc>
        <w:tc>
          <w:tcPr>
            <w:tcW w:w="705" w:type="pct"/>
            <w:tcBorders>
              <w:top w:val="single" w:sz="8" w:space="0" w:color="auto"/>
              <w:left w:val="nil"/>
              <w:bottom w:val="single" w:sz="8" w:space="0" w:color="auto"/>
              <w:right w:val="nil"/>
            </w:tcBorders>
            <w:shd w:val="clear" w:color="auto" w:fill="auto"/>
            <w:vAlign w:val="center"/>
          </w:tcPr>
          <w:p w:rsidR="004C11DE" w:rsidRPr="0079209D" w:rsidRDefault="004C11DE" w:rsidP="00C84BD2">
            <w:pPr>
              <w:spacing w:before="60" w:after="60" w:line="260" w:lineRule="exact"/>
              <w:ind w:left="283"/>
              <w:jc w:val="left"/>
              <w:rPr>
                <w:rFonts w:eastAsia="Times New Roman"/>
                <w:b/>
                <w:bCs/>
                <w:sz w:val="20"/>
                <w:szCs w:val="26"/>
                <w:lang w:val="fr-FR" w:eastAsia="en-US" w:bidi="ar-EG"/>
              </w:rPr>
            </w:pPr>
            <w:r w:rsidRPr="0079209D">
              <w:rPr>
                <w:rFonts w:eastAsia="Times New Roman"/>
                <w:b/>
                <w:bCs/>
                <w:sz w:val="20"/>
                <w:szCs w:val="26"/>
                <w:lang w:val="fr-FR" w:eastAsia="en-US" w:bidi="ar-EG"/>
              </w:rPr>
              <w:t>5</w:t>
            </w:r>
          </w:p>
        </w:tc>
        <w:tc>
          <w:tcPr>
            <w:tcW w:w="706" w:type="pct"/>
            <w:tcBorders>
              <w:top w:val="single" w:sz="8" w:space="0" w:color="auto"/>
              <w:left w:val="nil"/>
              <w:bottom w:val="single" w:sz="8" w:space="0" w:color="auto"/>
              <w:right w:val="single" w:sz="8" w:space="0" w:color="auto"/>
            </w:tcBorders>
            <w:shd w:val="clear" w:color="auto" w:fill="auto"/>
            <w:vAlign w:val="center"/>
          </w:tcPr>
          <w:p w:rsidR="004C11DE" w:rsidRPr="0079209D" w:rsidRDefault="004C11DE" w:rsidP="00C84BD2">
            <w:pPr>
              <w:spacing w:before="60" w:after="60" w:line="260" w:lineRule="exact"/>
              <w:ind w:left="283"/>
              <w:jc w:val="left"/>
              <w:rPr>
                <w:rFonts w:eastAsia="Calibri"/>
                <w:b/>
                <w:bCs/>
                <w:sz w:val="20"/>
                <w:szCs w:val="26"/>
                <w:lang w:val="fr-FR" w:eastAsia="en-US" w:bidi="ar-EG"/>
              </w:rPr>
            </w:pPr>
            <w:r w:rsidRPr="0079209D">
              <w:rPr>
                <w:rFonts w:eastAsia="Calibri"/>
                <w:b/>
                <w:bCs/>
                <w:sz w:val="20"/>
                <w:szCs w:val="26"/>
                <w:lang w:val="fr-FR" w:eastAsia="en-US" w:bidi="ar-EG"/>
              </w:rPr>
              <w:t>2 139</w:t>
            </w:r>
          </w:p>
        </w:tc>
        <w:tc>
          <w:tcPr>
            <w:tcW w:w="654" w:type="pct"/>
            <w:tcBorders>
              <w:bottom w:val="single" w:sz="8" w:space="0" w:color="auto"/>
              <w:right w:val="nil"/>
            </w:tcBorders>
            <w:hideMark/>
          </w:tcPr>
          <w:p w:rsidR="004C11DE" w:rsidRPr="004419CE" w:rsidRDefault="004C11DE" w:rsidP="00C84BD2">
            <w:pPr>
              <w:spacing w:before="60" w:after="60" w:line="260" w:lineRule="exact"/>
              <w:ind w:left="283"/>
              <w:jc w:val="left"/>
              <w:rPr>
                <w:rFonts w:eastAsia="Calibri"/>
                <w:b/>
                <w:bCs/>
                <w:sz w:val="20"/>
                <w:szCs w:val="26"/>
                <w:lang w:val="fr-FR" w:eastAsia="en-US" w:bidi="ar-EG"/>
              </w:rPr>
            </w:pPr>
            <w:r w:rsidRPr="004419CE">
              <w:rPr>
                <w:rFonts w:eastAsia="Calibri"/>
                <w:b/>
                <w:bCs/>
                <w:sz w:val="20"/>
                <w:szCs w:val="26"/>
                <w:lang w:val="fr-FR" w:eastAsia="en-US" w:bidi="ar-EG"/>
              </w:rPr>
              <w:t>5</w:t>
            </w:r>
          </w:p>
        </w:tc>
        <w:tc>
          <w:tcPr>
            <w:tcW w:w="754" w:type="pct"/>
            <w:tcBorders>
              <w:left w:val="nil"/>
              <w:bottom w:val="single" w:sz="8" w:space="0" w:color="auto"/>
            </w:tcBorders>
            <w:hideMark/>
          </w:tcPr>
          <w:p w:rsidR="004C11DE" w:rsidRPr="004419CE" w:rsidRDefault="004C11DE" w:rsidP="00C84BD2">
            <w:pPr>
              <w:spacing w:before="60" w:after="60" w:line="260" w:lineRule="exact"/>
              <w:ind w:left="283"/>
              <w:jc w:val="left"/>
              <w:rPr>
                <w:rFonts w:eastAsia="Calibri"/>
                <w:b/>
                <w:bCs/>
                <w:sz w:val="20"/>
                <w:szCs w:val="26"/>
                <w:lang w:val="fr-FR" w:eastAsia="en-US" w:bidi="ar-EG"/>
              </w:rPr>
            </w:pPr>
            <w:r w:rsidRPr="004419CE">
              <w:rPr>
                <w:rFonts w:eastAsia="Calibri"/>
                <w:b/>
                <w:bCs/>
                <w:sz w:val="20"/>
                <w:szCs w:val="26"/>
                <w:lang w:val="fr-FR" w:eastAsia="en-US" w:bidi="ar-EG"/>
              </w:rPr>
              <w:t>2 143</w:t>
            </w:r>
          </w:p>
        </w:tc>
      </w:tr>
      <w:tr w:rsidR="004C11DE" w:rsidRPr="004419CE" w:rsidTr="00C84BD2">
        <w:trPr>
          <w:jc w:val="center"/>
        </w:trPr>
        <w:tc>
          <w:tcPr>
            <w:tcW w:w="2181" w:type="pct"/>
            <w:tcBorders>
              <w:bottom w:val="nil"/>
            </w:tcBorders>
            <w:hideMark/>
          </w:tcPr>
          <w:p w:rsidR="004C11DE" w:rsidRPr="004419CE" w:rsidRDefault="004C11DE" w:rsidP="00C84BD2">
            <w:pPr>
              <w:spacing w:before="60" w:after="60" w:line="260" w:lineRule="exact"/>
              <w:jc w:val="left"/>
              <w:rPr>
                <w:rFonts w:eastAsia="Calibri"/>
                <w:sz w:val="20"/>
                <w:szCs w:val="26"/>
                <w:lang w:val="fr-FR" w:eastAsia="en-US" w:bidi="ar-EG"/>
              </w:rPr>
            </w:pPr>
            <w:r w:rsidRPr="004419CE">
              <w:rPr>
                <w:rFonts w:eastAsia="Calibri"/>
                <w:sz w:val="20"/>
                <w:szCs w:val="26"/>
                <w:rtl/>
                <w:lang w:val="fr-FR" w:eastAsia="en-US" w:bidi="ar-EG"/>
              </w:rPr>
              <w:t xml:space="preserve">مديرون من رتبة مدير </w:t>
            </w:r>
            <w:r w:rsidRPr="004419CE">
              <w:rPr>
                <w:rFonts w:eastAsia="Calibri"/>
                <w:sz w:val="20"/>
                <w:szCs w:val="26"/>
                <w:lang w:val="fr-FR" w:eastAsia="en-US" w:bidi="ar-EG"/>
              </w:rPr>
              <w:t>2</w:t>
            </w:r>
            <w:r w:rsidRPr="004419CE">
              <w:rPr>
                <w:rFonts w:eastAsia="Calibri"/>
                <w:sz w:val="20"/>
                <w:szCs w:val="26"/>
                <w:rtl/>
                <w:lang w:val="fr-FR" w:eastAsia="en-US" w:bidi="ar-EG"/>
              </w:rPr>
              <w:t xml:space="preserve"> </w:t>
            </w:r>
            <w:r w:rsidRPr="004419CE">
              <w:rPr>
                <w:rFonts w:eastAsia="Calibri"/>
                <w:sz w:val="20"/>
                <w:szCs w:val="26"/>
                <w:lang w:val="fr-FR" w:eastAsia="en-US" w:bidi="ar-EG"/>
              </w:rPr>
              <w:t>(D2)</w:t>
            </w:r>
          </w:p>
        </w:tc>
        <w:tc>
          <w:tcPr>
            <w:tcW w:w="705" w:type="pct"/>
            <w:tcBorders>
              <w:top w:val="nil"/>
              <w:left w:val="nil"/>
              <w:bottom w:val="nil"/>
              <w:right w:val="nil"/>
            </w:tcBorders>
            <w:shd w:val="clear" w:color="auto" w:fill="auto"/>
            <w:vAlign w:val="center"/>
          </w:tcPr>
          <w:p w:rsidR="004C11DE" w:rsidRPr="0079209D" w:rsidRDefault="004C11DE" w:rsidP="00C84BD2">
            <w:pPr>
              <w:spacing w:before="60" w:after="60" w:line="260" w:lineRule="exact"/>
              <w:ind w:left="283"/>
              <w:jc w:val="left"/>
              <w:rPr>
                <w:rFonts w:eastAsia="Times New Roman"/>
                <w:sz w:val="20"/>
                <w:szCs w:val="26"/>
                <w:lang w:val="fr-FR" w:eastAsia="en-US" w:bidi="ar-EG"/>
              </w:rPr>
            </w:pPr>
            <w:r w:rsidRPr="0079209D">
              <w:rPr>
                <w:rFonts w:eastAsia="Times New Roman"/>
                <w:sz w:val="20"/>
                <w:szCs w:val="26"/>
                <w:lang w:val="fr-FR" w:eastAsia="en-US" w:bidi="ar-EG"/>
              </w:rPr>
              <w:t>4</w:t>
            </w:r>
          </w:p>
        </w:tc>
        <w:tc>
          <w:tcPr>
            <w:tcW w:w="706" w:type="pct"/>
            <w:tcBorders>
              <w:top w:val="nil"/>
              <w:left w:val="nil"/>
              <w:bottom w:val="nil"/>
              <w:right w:val="single" w:sz="8" w:space="0" w:color="auto"/>
            </w:tcBorders>
            <w:shd w:val="clear" w:color="auto" w:fill="auto"/>
            <w:vAlign w:val="center"/>
          </w:tcPr>
          <w:p w:rsidR="004C11DE" w:rsidRPr="0079209D" w:rsidRDefault="004C11DE" w:rsidP="00C84BD2">
            <w:pPr>
              <w:spacing w:before="60" w:after="60" w:line="260" w:lineRule="exact"/>
              <w:ind w:left="283"/>
              <w:jc w:val="left"/>
              <w:rPr>
                <w:rFonts w:eastAsia="Calibri"/>
                <w:sz w:val="20"/>
                <w:szCs w:val="26"/>
                <w:lang w:val="fr-FR" w:eastAsia="en-US" w:bidi="ar-EG"/>
              </w:rPr>
            </w:pPr>
            <w:r w:rsidRPr="0079209D">
              <w:rPr>
                <w:rFonts w:eastAsia="Calibri"/>
                <w:sz w:val="20"/>
                <w:szCs w:val="26"/>
                <w:lang w:val="fr-FR" w:eastAsia="en-US" w:bidi="ar-EG"/>
              </w:rPr>
              <w:t>1 148</w:t>
            </w:r>
          </w:p>
        </w:tc>
        <w:tc>
          <w:tcPr>
            <w:tcW w:w="654" w:type="pct"/>
            <w:tcBorders>
              <w:bottom w:val="nil"/>
              <w:right w:val="nil"/>
            </w:tcBorders>
            <w:hideMark/>
          </w:tcPr>
          <w:p w:rsidR="004C11DE" w:rsidRPr="004419CE" w:rsidRDefault="004C11DE" w:rsidP="00C84BD2">
            <w:pPr>
              <w:spacing w:before="60" w:after="60" w:line="260" w:lineRule="exact"/>
              <w:ind w:left="283"/>
              <w:jc w:val="left"/>
              <w:rPr>
                <w:rFonts w:eastAsia="Calibri"/>
                <w:sz w:val="20"/>
                <w:szCs w:val="26"/>
                <w:lang w:val="fr-FR" w:eastAsia="en-US" w:bidi="ar-EG"/>
              </w:rPr>
            </w:pPr>
            <w:r w:rsidRPr="004419CE">
              <w:rPr>
                <w:rFonts w:eastAsia="Calibri"/>
                <w:sz w:val="20"/>
                <w:szCs w:val="26"/>
                <w:lang w:val="fr-FR" w:eastAsia="en-US" w:bidi="ar-EG"/>
              </w:rPr>
              <w:t>4</w:t>
            </w:r>
          </w:p>
        </w:tc>
        <w:tc>
          <w:tcPr>
            <w:tcW w:w="754" w:type="pct"/>
            <w:tcBorders>
              <w:left w:val="nil"/>
              <w:bottom w:val="nil"/>
            </w:tcBorders>
            <w:hideMark/>
          </w:tcPr>
          <w:p w:rsidR="004C11DE" w:rsidRPr="004419CE" w:rsidRDefault="004C11DE" w:rsidP="00C84BD2">
            <w:pPr>
              <w:spacing w:before="60" w:after="60" w:line="260" w:lineRule="exact"/>
              <w:ind w:left="283"/>
              <w:jc w:val="left"/>
              <w:rPr>
                <w:rFonts w:eastAsia="Calibri"/>
                <w:sz w:val="20"/>
                <w:szCs w:val="26"/>
                <w:lang w:val="fr-FR" w:eastAsia="en-US" w:bidi="ar-EG"/>
              </w:rPr>
            </w:pPr>
            <w:r w:rsidRPr="004419CE">
              <w:rPr>
                <w:rFonts w:eastAsia="Calibri"/>
                <w:sz w:val="20"/>
                <w:szCs w:val="26"/>
                <w:lang w:val="fr-FR" w:eastAsia="en-US" w:bidi="ar-EG"/>
              </w:rPr>
              <w:t>1 119</w:t>
            </w:r>
          </w:p>
        </w:tc>
      </w:tr>
      <w:tr w:rsidR="004C11DE" w:rsidRPr="004419CE" w:rsidTr="00C84BD2">
        <w:trPr>
          <w:jc w:val="center"/>
        </w:trPr>
        <w:tc>
          <w:tcPr>
            <w:tcW w:w="2181" w:type="pct"/>
            <w:tcBorders>
              <w:top w:val="nil"/>
            </w:tcBorders>
            <w:hideMark/>
          </w:tcPr>
          <w:p w:rsidR="004C11DE" w:rsidRPr="004419CE" w:rsidRDefault="004C11DE" w:rsidP="00C84BD2">
            <w:pPr>
              <w:spacing w:before="60" w:after="60" w:line="260" w:lineRule="exact"/>
              <w:jc w:val="left"/>
              <w:rPr>
                <w:rFonts w:eastAsia="Calibri"/>
                <w:sz w:val="20"/>
                <w:szCs w:val="26"/>
                <w:lang w:val="fr-FR" w:eastAsia="en-US" w:bidi="ar-EG"/>
              </w:rPr>
            </w:pPr>
            <w:r w:rsidRPr="004419CE">
              <w:rPr>
                <w:rFonts w:eastAsia="Calibri"/>
                <w:sz w:val="20"/>
                <w:szCs w:val="26"/>
                <w:rtl/>
                <w:lang w:val="fr-FR" w:eastAsia="en-US" w:bidi="ar-EG"/>
              </w:rPr>
              <w:t xml:space="preserve">مديرون من رتبة مدير </w:t>
            </w:r>
            <w:r w:rsidRPr="004419CE">
              <w:rPr>
                <w:rFonts w:eastAsia="Calibri"/>
                <w:sz w:val="20"/>
                <w:szCs w:val="26"/>
                <w:lang w:val="fr-FR" w:eastAsia="en-US" w:bidi="ar-EG"/>
              </w:rPr>
              <w:t>1</w:t>
            </w:r>
            <w:r w:rsidRPr="004419CE">
              <w:rPr>
                <w:rFonts w:eastAsia="Calibri"/>
                <w:sz w:val="20"/>
                <w:szCs w:val="26"/>
                <w:rtl/>
                <w:lang w:val="fr-FR" w:eastAsia="en-US" w:bidi="ar-EG"/>
              </w:rPr>
              <w:t xml:space="preserve"> </w:t>
            </w:r>
            <w:r w:rsidRPr="004419CE">
              <w:rPr>
                <w:rFonts w:eastAsia="Calibri"/>
                <w:sz w:val="20"/>
                <w:szCs w:val="26"/>
                <w:lang w:val="fr-FR" w:eastAsia="en-US" w:bidi="ar-EG"/>
              </w:rPr>
              <w:t>(D1)</w:t>
            </w:r>
          </w:p>
        </w:tc>
        <w:tc>
          <w:tcPr>
            <w:tcW w:w="705" w:type="pct"/>
            <w:tcBorders>
              <w:top w:val="nil"/>
              <w:left w:val="nil"/>
              <w:bottom w:val="nil"/>
              <w:right w:val="nil"/>
            </w:tcBorders>
            <w:shd w:val="clear" w:color="auto" w:fill="auto"/>
            <w:vAlign w:val="center"/>
          </w:tcPr>
          <w:p w:rsidR="004C11DE" w:rsidRPr="0079209D" w:rsidRDefault="004C11DE" w:rsidP="00C84BD2">
            <w:pPr>
              <w:spacing w:before="60" w:after="60" w:line="260" w:lineRule="exact"/>
              <w:ind w:left="283"/>
              <w:jc w:val="left"/>
              <w:rPr>
                <w:rFonts w:eastAsia="Times New Roman"/>
                <w:sz w:val="20"/>
                <w:szCs w:val="26"/>
                <w:lang w:val="fr-FR" w:eastAsia="en-US" w:bidi="ar-EG"/>
              </w:rPr>
            </w:pPr>
            <w:r w:rsidRPr="0079209D">
              <w:rPr>
                <w:rFonts w:eastAsia="Times New Roman"/>
                <w:sz w:val="20"/>
                <w:szCs w:val="26"/>
                <w:lang w:val="fr-FR" w:eastAsia="en-US" w:bidi="ar-EG"/>
              </w:rPr>
              <w:t>17</w:t>
            </w:r>
          </w:p>
        </w:tc>
        <w:tc>
          <w:tcPr>
            <w:tcW w:w="706" w:type="pct"/>
            <w:tcBorders>
              <w:top w:val="nil"/>
              <w:left w:val="nil"/>
              <w:bottom w:val="nil"/>
              <w:right w:val="single" w:sz="8" w:space="0" w:color="auto"/>
            </w:tcBorders>
            <w:shd w:val="clear" w:color="auto" w:fill="auto"/>
            <w:vAlign w:val="center"/>
          </w:tcPr>
          <w:p w:rsidR="004C11DE" w:rsidRPr="0079209D" w:rsidRDefault="004C11DE" w:rsidP="00C84BD2">
            <w:pPr>
              <w:spacing w:before="60" w:after="60" w:line="260" w:lineRule="exact"/>
              <w:ind w:left="283"/>
              <w:jc w:val="left"/>
              <w:rPr>
                <w:rFonts w:eastAsia="Calibri"/>
                <w:sz w:val="20"/>
                <w:szCs w:val="26"/>
                <w:lang w:val="fr-FR" w:eastAsia="en-US" w:bidi="ar-EG"/>
              </w:rPr>
            </w:pPr>
            <w:r w:rsidRPr="0079209D">
              <w:rPr>
                <w:rFonts w:eastAsia="Calibri"/>
                <w:sz w:val="20"/>
                <w:szCs w:val="26"/>
                <w:lang w:val="fr-FR" w:eastAsia="en-US" w:bidi="ar-EG"/>
              </w:rPr>
              <w:t>5 102</w:t>
            </w:r>
          </w:p>
        </w:tc>
        <w:tc>
          <w:tcPr>
            <w:tcW w:w="654" w:type="pct"/>
            <w:tcBorders>
              <w:top w:val="nil"/>
              <w:right w:val="nil"/>
            </w:tcBorders>
            <w:hideMark/>
          </w:tcPr>
          <w:p w:rsidR="004C11DE" w:rsidRPr="004419CE" w:rsidRDefault="004C11DE" w:rsidP="00C84BD2">
            <w:pPr>
              <w:spacing w:before="60" w:after="60" w:line="260" w:lineRule="exact"/>
              <w:ind w:left="283"/>
              <w:jc w:val="left"/>
              <w:rPr>
                <w:rFonts w:eastAsia="Calibri"/>
                <w:sz w:val="20"/>
                <w:szCs w:val="26"/>
                <w:lang w:val="fr-FR" w:eastAsia="en-US" w:bidi="ar-EG"/>
              </w:rPr>
            </w:pPr>
            <w:r w:rsidRPr="004419CE">
              <w:rPr>
                <w:rFonts w:eastAsia="Calibri"/>
                <w:sz w:val="20"/>
                <w:szCs w:val="26"/>
                <w:lang w:val="fr-FR" w:eastAsia="en-US" w:bidi="ar-EG"/>
              </w:rPr>
              <w:t>20</w:t>
            </w:r>
          </w:p>
        </w:tc>
        <w:tc>
          <w:tcPr>
            <w:tcW w:w="754" w:type="pct"/>
            <w:tcBorders>
              <w:top w:val="nil"/>
              <w:left w:val="nil"/>
            </w:tcBorders>
            <w:hideMark/>
          </w:tcPr>
          <w:p w:rsidR="004C11DE" w:rsidRPr="004419CE" w:rsidRDefault="004C11DE" w:rsidP="00C84BD2">
            <w:pPr>
              <w:spacing w:before="60" w:after="60" w:line="260" w:lineRule="exact"/>
              <w:ind w:left="283"/>
              <w:jc w:val="left"/>
              <w:rPr>
                <w:rFonts w:eastAsia="Calibri"/>
                <w:sz w:val="20"/>
                <w:szCs w:val="26"/>
                <w:lang w:val="fr-FR" w:eastAsia="en-US" w:bidi="ar-EG"/>
              </w:rPr>
            </w:pPr>
            <w:r w:rsidRPr="004419CE">
              <w:rPr>
                <w:rFonts w:eastAsia="Calibri"/>
                <w:sz w:val="20"/>
                <w:szCs w:val="26"/>
                <w:lang w:val="fr-FR" w:eastAsia="en-US" w:bidi="ar-EG"/>
              </w:rPr>
              <w:t>4 656</w:t>
            </w:r>
          </w:p>
        </w:tc>
      </w:tr>
      <w:tr w:rsidR="004C11DE" w:rsidRPr="004419CE" w:rsidTr="00C84BD2">
        <w:trPr>
          <w:jc w:val="center"/>
        </w:trPr>
        <w:tc>
          <w:tcPr>
            <w:tcW w:w="2181" w:type="pct"/>
            <w:hideMark/>
          </w:tcPr>
          <w:p w:rsidR="004C11DE" w:rsidRPr="004419CE" w:rsidRDefault="004C11DE" w:rsidP="00C84BD2">
            <w:pPr>
              <w:tabs>
                <w:tab w:val="right" w:pos="4020"/>
              </w:tabs>
              <w:spacing w:before="60" w:after="60" w:line="260" w:lineRule="exact"/>
              <w:jc w:val="left"/>
              <w:rPr>
                <w:rFonts w:eastAsia="Calibri"/>
                <w:b/>
                <w:bCs/>
                <w:sz w:val="20"/>
                <w:szCs w:val="26"/>
                <w:lang w:val="fr-FR" w:eastAsia="en-US" w:bidi="ar-EG"/>
              </w:rPr>
            </w:pPr>
            <w:r w:rsidRPr="004419CE">
              <w:rPr>
                <w:rFonts w:eastAsia="Calibri"/>
                <w:b/>
                <w:bCs/>
                <w:sz w:val="20"/>
                <w:szCs w:val="26"/>
                <w:rtl/>
                <w:lang w:val="fr-FR" w:eastAsia="en-US" w:bidi="ar-EG"/>
              </w:rPr>
              <w:t>مجموع رؤساء الدوائر</w:t>
            </w:r>
          </w:p>
        </w:tc>
        <w:tc>
          <w:tcPr>
            <w:tcW w:w="705" w:type="pct"/>
            <w:tcBorders>
              <w:top w:val="single" w:sz="8" w:space="0" w:color="auto"/>
              <w:left w:val="nil"/>
              <w:bottom w:val="single" w:sz="8" w:space="0" w:color="auto"/>
              <w:right w:val="nil"/>
            </w:tcBorders>
            <w:shd w:val="clear" w:color="auto" w:fill="auto"/>
            <w:vAlign w:val="center"/>
          </w:tcPr>
          <w:p w:rsidR="004C11DE" w:rsidRPr="0079209D" w:rsidRDefault="004C11DE" w:rsidP="00C84BD2">
            <w:pPr>
              <w:spacing w:before="60" w:after="60" w:line="260" w:lineRule="exact"/>
              <w:ind w:left="283"/>
              <w:jc w:val="left"/>
              <w:rPr>
                <w:rFonts w:eastAsia="Times New Roman"/>
                <w:b/>
                <w:bCs/>
                <w:sz w:val="20"/>
                <w:szCs w:val="26"/>
                <w:lang w:val="fr-FR" w:eastAsia="en-US" w:bidi="ar-EG"/>
              </w:rPr>
            </w:pPr>
            <w:r w:rsidRPr="0079209D">
              <w:rPr>
                <w:rFonts w:eastAsia="Times New Roman"/>
                <w:b/>
                <w:bCs/>
                <w:sz w:val="20"/>
                <w:szCs w:val="26"/>
                <w:lang w:val="fr-FR" w:eastAsia="en-US" w:bidi="ar-EG"/>
              </w:rPr>
              <w:t>21</w:t>
            </w:r>
          </w:p>
        </w:tc>
        <w:tc>
          <w:tcPr>
            <w:tcW w:w="706" w:type="pct"/>
            <w:tcBorders>
              <w:top w:val="single" w:sz="8" w:space="0" w:color="auto"/>
              <w:left w:val="nil"/>
              <w:bottom w:val="single" w:sz="8" w:space="0" w:color="auto"/>
              <w:right w:val="single" w:sz="8" w:space="0" w:color="auto"/>
            </w:tcBorders>
            <w:shd w:val="clear" w:color="auto" w:fill="auto"/>
            <w:vAlign w:val="center"/>
          </w:tcPr>
          <w:p w:rsidR="004C11DE" w:rsidRPr="0079209D" w:rsidRDefault="004C11DE" w:rsidP="00C84BD2">
            <w:pPr>
              <w:spacing w:before="60" w:after="60" w:line="260" w:lineRule="exact"/>
              <w:ind w:left="283"/>
              <w:jc w:val="left"/>
              <w:rPr>
                <w:rFonts w:eastAsia="Calibri"/>
                <w:b/>
                <w:bCs/>
                <w:sz w:val="20"/>
                <w:szCs w:val="26"/>
                <w:lang w:val="fr-FR" w:eastAsia="en-US" w:bidi="ar-EG"/>
              </w:rPr>
            </w:pPr>
            <w:r w:rsidRPr="0079209D">
              <w:rPr>
                <w:rFonts w:eastAsia="Calibri"/>
                <w:b/>
                <w:bCs/>
                <w:sz w:val="20"/>
                <w:szCs w:val="26"/>
                <w:lang w:val="fr-FR" w:eastAsia="en-US" w:bidi="ar-EG"/>
              </w:rPr>
              <w:t>6 250</w:t>
            </w:r>
          </w:p>
        </w:tc>
        <w:tc>
          <w:tcPr>
            <w:tcW w:w="654" w:type="pct"/>
            <w:tcBorders>
              <w:right w:val="nil"/>
            </w:tcBorders>
            <w:vAlign w:val="center"/>
            <w:hideMark/>
          </w:tcPr>
          <w:p w:rsidR="004C11DE" w:rsidRPr="004419CE" w:rsidRDefault="004C11DE" w:rsidP="00C84BD2">
            <w:pPr>
              <w:spacing w:before="60" w:after="60" w:line="260" w:lineRule="exact"/>
              <w:ind w:left="283"/>
              <w:jc w:val="left"/>
              <w:rPr>
                <w:rFonts w:eastAsia="Calibri"/>
                <w:b/>
                <w:bCs/>
                <w:sz w:val="20"/>
                <w:szCs w:val="26"/>
                <w:lang w:val="fr-FR" w:eastAsia="en-US" w:bidi="ar-EG"/>
              </w:rPr>
            </w:pPr>
            <w:r w:rsidRPr="004419CE">
              <w:rPr>
                <w:rFonts w:eastAsia="Calibri"/>
                <w:b/>
                <w:bCs/>
                <w:sz w:val="20"/>
                <w:szCs w:val="26"/>
                <w:lang w:val="fr-FR" w:eastAsia="en-US" w:bidi="ar-EG"/>
              </w:rPr>
              <w:t>24</w:t>
            </w:r>
          </w:p>
        </w:tc>
        <w:tc>
          <w:tcPr>
            <w:tcW w:w="754" w:type="pct"/>
            <w:tcBorders>
              <w:left w:val="nil"/>
            </w:tcBorders>
            <w:vAlign w:val="center"/>
            <w:hideMark/>
          </w:tcPr>
          <w:p w:rsidR="004C11DE" w:rsidRPr="004419CE" w:rsidRDefault="004C11DE" w:rsidP="00C84BD2">
            <w:pPr>
              <w:spacing w:before="60" w:after="60" w:line="260" w:lineRule="exact"/>
              <w:ind w:left="283"/>
              <w:jc w:val="left"/>
              <w:rPr>
                <w:rFonts w:eastAsia="Calibri"/>
                <w:b/>
                <w:bCs/>
                <w:sz w:val="20"/>
                <w:szCs w:val="26"/>
                <w:lang w:val="fr-FR" w:eastAsia="en-US" w:bidi="ar-EG"/>
              </w:rPr>
            </w:pPr>
            <w:r w:rsidRPr="004419CE">
              <w:rPr>
                <w:rFonts w:eastAsia="Calibri"/>
                <w:b/>
                <w:bCs/>
                <w:sz w:val="20"/>
                <w:szCs w:val="26"/>
                <w:lang w:val="fr-FR" w:eastAsia="en-US" w:bidi="ar-EG"/>
              </w:rPr>
              <w:t>5 852</w:t>
            </w:r>
          </w:p>
        </w:tc>
      </w:tr>
      <w:tr w:rsidR="004C11DE" w:rsidRPr="004419CE" w:rsidTr="00C84BD2">
        <w:trPr>
          <w:jc w:val="center"/>
        </w:trPr>
        <w:tc>
          <w:tcPr>
            <w:tcW w:w="2181" w:type="pct"/>
            <w:vAlign w:val="center"/>
            <w:hideMark/>
          </w:tcPr>
          <w:p w:rsidR="004C11DE" w:rsidRPr="004419CE" w:rsidRDefault="004C11DE" w:rsidP="00C84BD2">
            <w:pPr>
              <w:spacing w:before="60" w:after="60" w:line="260" w:lineRule="exact"/>
              <w:jc w:val="left"/>
              <w:rPr>
                <w:rFonts w:eastAsia="Calibri"/>
                <w:b/>
                <w:bCs/>
                <w:sz w:val="20"/>
                <w:szCs w:val="26"/>
                <w:lang w:val="fr-FR" w:eastAsia="en-US" w:bidi="ar-EG"/>
              </w:rPr>
            </w:pPr>
            <w:r w:rsidRPr="004419CE">
              <w:rPr>
                <w:rFonts w:eastAsia="Calibri"/>
                <w:b/>
                <w:bCs/>
                <w:sz w:val="20"/>
                <w:szCs w:val="26"/>
                <w:rtl/>
                <w:lang w:val="fr-FR" w:eastAsia="en-US" w:bidi="ar-EG"/>
              </w:rPr>
              <w:t xml:space="preserve">مجموع كبار </w:t>
            </w:r>
            <w:r w:rsidRPr="004419CE">
              <w:rPr>
                <w:rFonts w:eastAsia="Calibri" w:hint="cs"/>
                <w:b/>
                <w:bCs/>
                <w:sz w:val="20"/>
                <w:szCs w:val="26"/>
                <w:rtl/>
                <w:lang w:val="fr-FR" w:eastAsia="en-US" w:bidi="ar-EG"/>
              </w:rPr>
              <w:t>الموظفين</w:t>
            </w:r>
            <w:r w:rsidRPr="004419CE">
              <w:rPr>
                <w:rFonts w:eastAsia="Calibri"/>
                <w:b/>
                <w:bCs/>
                <w:sz w:val="20"/>
                <w:szCs w:val="26"/>
                <w:rtl/>
                <w:lang w:val="fr-FR" w:eastAsia="en-US" w:bidi="ar-EG"/>
              </w:rPr>
              <w:t xml:space="preserve"> - الاتحاد الدولي للاتصالات</w:t>
            </w:r>
          </w:p>
        </w:tc>
        <w:tc>
          <w:tcPr>
            <w:tcW w:w="705" w:type="pct"/>
            <w:tcBorders>
              <w:top w:val="nil"/>
              <w:left w:val="nil"/>
              <w:bottom w:val="single" w:sz="8" w:space="0" w:color="auto"/>
              <w:right w:val="nil"/>
            </w:tcBorders>
            <w:shd w:val="clear" w:color="auto" w:fill="auto"/>
            <w:vAlign w:val="center"/>
          </w:tcPr>
          <w:p w:rsidR="004C11DE" w:rsidRPr="0079209D" w:rsidRDefault="004C11DE" w:rsidP="00C84BD2">
            <w:pPr>
              <w:spacing w:before="60" w:after="60" w:line="260" w:lineRule="exact"/>
              <w:ind w:left="283"/>
              <w:jc w:val="left"/>
              <w:rPr>
                <w:rFonts w:eastAsia="Times New Roman"/>
                <w:b/>
                <w:bCs/>
                <w:sz w:val="20"/>
                <w:szCs w:val="26"/>
                <w:lang w:val="fr-FR" w:eastAsia="en-US" w:bidi="ar-EG"/>
              </w:rPr>
            </w:pPr>
            <w:r w:rsidRPr="0079209D">
              <w:rPr>
                <w:rFonts w:eastAsia="Times New Roman"/>
                <w:b/>
                <w:bCs/>
                <w:sz w:val="20"/>
                <w:szCs w:val="26"/>
                <w:lang w:val="fr-FR" w:eastAsia="en-US" w:bidi="ar-EG"/>
              </w:rPr>
              <w:t>26</w:t>
            </w:r>
          </w:p>
        </w:tc>
        <w:tc>
          <w:tcPr>
            <w:tcW w:w="706" w:type="pct"/>
            <w:tcBorders>
              <w:top w:val="nil"/>
              <w:left w:val="nil"/>
              <w:bottom w:val="single" w:sz="8" w:space="0" w:color="auto"/>
              <w:right w:val="single" w:sz="8" w:space="0" w:color="auto"/>
            </w:tcBorders>
            <w:shd w:val="clear" w:color="auto" w:fill="auto"/>
            <w:vAlign w:val="center"/>
          </w:tcPr>
          <w:p w:rsidR="004C11DE" w:rsidRPr="0079209D" w:rsidRDefault="004C11DE" w:rsidP="00C84BD2">
            <w:pPr>
              <w:spacing w:before="60" w:after="60" w:line="260" w:lineRule="exact"/>
              <w:ind w:left="283"/>
              <w:jc w:val="left"/>
              <w:rPr>
                <w:rFonts w:eastAsia="Calibri"/>
                <w:b/>
                <w:bCs/>
                <w:sz w:val="20"/>
                <w:szCs w:val="26"/>
                <w:lang w:val="fr-FR" w:eastAsia="en-US" w:bidi="ar-EG"/>
              </w:rPr>
            </w:pPr>
            <w:r w:rsidRPr="0079209D">
              <w:rPr>
                <w:rFonts w:eastAsia="Calibri"/>
                <w:b/>
                <w:bCs/>
                <w:sz w:val="20"/>
                <w:szCs w:val="26"/>
                <w:lang w:val="fr-FR" w:eastAsia="en-US" w:bidi="ar-EG"/>
              </w:rPr>
              <w:t>8 389</w:t>
            </w:r>
          </w:p>
        </w:tc>
        <w:tc>
          <w:tcPr>
            <w:tcW w:w="654" w:type="pct"/>
            <w:tcBorders>
              <w:right w:val="nil"/>
            </w:tcBorders>
            <w:vAlign w:val="center"/>
            <w:hideMark/>
          </w:tcPr>
          <w:p w:rsidR="004C11DE" w:rsidRPr="004419CE" w:rsidRDefault="004C11DE" w:rsidP="00C84BD2">
            <w:pPr>
              <w:spacing w:before="60" w:after="60" w:line="260" w:lineRule="exact"/>
              <w:ind w:left="283"/>
              <w:jc w:val="left"/>
              <w:rPr>
                <w:rFonts w:eastAsia="Calibri"/>
                <w:b/>
                <w:bCs/>
                <w:sz w:val="20"/>
                <w:szCs w:val="26"/>
                <w:lang w:val="fr-FR" w:eastAsia="en-US" w:bidi="ar-EG"/>
              </w:rPr>
            </w:pPr>
            <w:r w:rsidRPr="004419CE">
              <w:rPr>
                <w:rFonts w:eastAsia="Calibri"/>
                <w:b/>
                <w:bCs/>
                <w:sz w:val="20"/>
                <w:szCs w:val="26"/>
                <w:lang w:val="fr-FR" w:eastAsia="en-US" w:bidi="ar-EG"/>
              </w:rPr>
              <w:t>29</w:t>
            </w:r>
          </w:p>
        </w:tc>
        <w:tc>
          <w:tcPr>
            <w:tcW w:w="754" w:type="pct"/>
            <w:tcBorders>
              <w:left w:val="nil"/>
            </w:tcBorders>
            <w:vAlign w:val="center"/>
            <w:hideMark/>
          </w:tcPr>
          <w:p w:rsidR="004C11DE" w:rsidRPr="004419CE" w:rsidRDefault="004C11DE" w:rsidP="00C84BD2">
            <w:pPr>
              <w:spacing w:before="60" w:after="60" w:line="260" w:lineRule="exact"/>
              <w:ind w:left="283"/>
              <w:jc w:val="left"/>
              <w:rPr>
                <w:rFonts w:eastAsia="Calibri"/>
                <w:b/>
                <w:bCs/>
                <w:sz w:val="20"/>
                <w:szCs w:val="26"/>
                <w:lang w:val="fr-FR" w:eastAsia="en-US" w:bidi="ar-EG"/>
              </w:rPr>
            </w:pPr>
            <w:r w:rsidRPr="004419CE">
              <w:rPr>
                <w:rFonts w:eastAsia="Calibri"/>
                <w:b/>
                <w:bCs/>
                <w:sz w:val="20"/>
                <w:szCs w:val="26"/>
                <w:lang w:val="fr-FR" w:eastAsia="en-US" w:bidi="ar-EG"/>
              </w:rPr>
              <w:t>7 995</w:t>
            </w:r>
          </w:p>
        </w:tc>
      </w:tr>
    </w:tbl>
    <w:p w:rsidR="004C11DE" w:rsidRPr="004419CE" w:rsidRDefault="004C11DE" w:rsidP="00073C0C">
      <w:pPr>
        <w:pStyle w:val="Heading5"/>
        <w:rPr>
          <w:rtl/>
          <w:lang w:bidi="ar-EG"/>
        </w:rPr>
      </w:pPr>
      <w:bookmarkStart w:id="832" w:name="_Toc452156665"/>
      <w:bookmarkStart w:id="833" w:name="_Toc419484108"/>
      <w:bookmarkStart w:id="834" w:name="_Toc387338375"/>
      <w:bookmarkStart w:id="835" w:name="_Toc387263400"/>
      <w:bookmarkStart w:id="836" w:name="_Toc482792234"/>
      <w:bookmarkStart w:id="837" w:name="_Toc482793739"/>
      <w:bookmarkStart w:id="838" w:name="_Toc511402255"/>
      <w:bookmarkStart w:id="839" w:name="_Toc511756691"/>
      <w:bookmarkStart w:id="840" w:name="_Toc9614807"/>
      <w:r w:rsidRPr="004419CE">
        <w:rPr>
          <w:rtl/>
        </w:rPr>
        <w:t xml:space="preserve">الملاحظة </w:t>
      </w:r>
      <w:r w:rsidRPr="004419CE">
        <w:t>28</w:t>
      </w:r>
      <w:r w:rsidRPr="004419CE">
        <w:rPr>
          <w:rtl/>
        </w:rPr>
        <w:tab/>
        <w:t>الالتزامات</w:t>
      </w:r>
      <w:bookmarkEnd w:id="832"/>
      <w:bookmarkEnd w:id="833"/>
      <w:bookmarkEnd w:id="834"/>
      <w:bookmarkEnd w:id="835"/>
      <w:bookmarkEnd w:id="836"/>
      <w:bookmarkEnd w:id="837"/>
      <w:bookmarkEnd w:id="838"/>
      <w:bookmarkEnd w:id="839"/>
      <w:bookmarkEnd w:id="840"/>
    </w:p>
    <w:p w:rsidR="004C11DE" w:rsidRPr="004419CE" w:rsidRDefault="004C11DE" w:rsidP="005054D9">
      <w:pPr>
        <w:rPr>
          <w:lang w:bidi="ar-EG"/>
        </w:rPr>
      </w:pPr>
      <w:r w:rsidRPr="004419CE">
        <w:rPr>
          <w:rtl/>
          <w:lang w:bidi="ar-EG"/>
        </w:rPr>
        <w:t xml:space="preserve">أبرم الاتحاد عقداً مع مورّد خدمات خارجي يشمل استئجار وتركيب وصيانة نظم للطباعة الرقمية أبيض/أسود وبالألوان. ودخل هذا </w:t>
      </w:r>
      <w:r w:rsidRPr="004419CE">
        <w:rPr>
          <w:rtl/>
          <w:lang w:bidi="ar-SY"/>
        </w:rPr>
        <w:t>العقد</w:t>
      </w:r>
      <w:r w:rsidRPr="004419CE">
        <w:rPr>
          <w:rtl/>
          <w:lang w:bidi="ar-EG"/>
        </w:rPr>
        <w:t xml:space="preserve"> حيز النفاذ في </w:t>
      </w:r>
      <w:r w:rsidRPr="004419CE">
        <w:rPr>
          <w:lang w:val="en-CA" w:bidi="ar-EG"/>
        </w:rPr>
        <w:t>2014</w:t>
      </w:r>
      <w:r w:rsidRPr="004419CE">
        <w:rPr>
          <w:rtl/>
          <w:lang w:bidi="ar-EG"/>
        </w:rPr>
        <w:t>. وسوف ينتهي في </w:t>
      </w:r>
      <w:r w:rsidRPr="004419CE">
        <w:rPr>
          <w:lang w:bidi="ar-EG"/>
        </w:rPr>
        <w:t>2020</w:t>
      </w:r>
      <w:r w:rsidRPr="004419CE">
        <w:rPr>
          <w:rtl/>
          <w:lang w:bidi="ar-EG"/>
        </w:rPr>
        <w:t>. وليس لدى الاتحاد أي عقد استئجار </w:t>
      </w:r>
      <w:r w:rsidRPr="004419CE">
        <w:rPr>
          <w:rFonts w:hint="cs"/>
          <w:rtl/>
          <w:lang w:bidi="ar-EG"/>
        </w:rPr>
        <w:t>-</w:t>
      </w:r>
      <w:r w:rsidRPr="004419CE">
        <w:rPr>
          <w:rtl/>
          <w:lang w:bidi="ar-EG"/>
        </w:rPr>
        <w:t> تمويل. وتدرج الإيجارات المستحقة الدفع في إطار عقود الإيجار التشغيلية بمثابة نفقات في بيان الأداء المالي. ويتكفل الاتحاد بدفع التكاليف الإضافية، وفقاً لعدد النسخ المجهزة بالفعل، على أساس سعر لكل صفحة محدد في العقد.</w:t>
      </w:r>
    </w:p>
    <w:p w:rsidR="004C11DE" w:rsidRPr="004419CE" w:rsidRDefault="004C11DE" w:rsidP="005054D9">
      <w:pPr>
        <w:keepNext/>
        <w:spacing w:after="120"/>
        <w:rPr>
          <w:lang w:bidi="ar-EG"/>
        </w:rPr>
      </w:pPr>
      <w:r w:rsidRPr="004419CE">
        <w:rPr>
          <w:rtl/>
          <w:lang w:bidi="ar-EG"/>
        </w:rPr>
        <w:t>وفيما يلي جدول بالحد الأدنى من المدفوعات الواجبة بحسب هذا العقد:</w:t>
      </w:r>
    </w:p>
    <w:tbl>
      <w:tblPr>
        <w:bidiVisual/>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5"/>
        <w:gridCol w:w="2407"/>
        <w:gridCol w:w="2407"/>
      </w:tblGrid>
      <w:tr w:rsidR="004C11DE" w:rsidRPr="004419CE" w:rsidTr="00C84BD2">
        <w:trPr>
          <w:jc w:val="center"/>
        </w:trPr>
        <w:tc>
          <w:tcPr>
            <w:tcW w:w="3402" w:type="dxa"/>
            <w:tcBorders>
              <w:top w:val="single" w:sz="4" w:space="0" w:color="auto"/>
              <w:left w:val="single" w:sz="4" w:space="0" w:color="auto"/>
              <w:bottom w:val="nil"/>
              <w:right w:val="single" w:sz="4" w:space="0" w:color="auto"/>
            </w:tcBorders>
            <w:hideMark/>
          </w:tcPr>
          <w:p w:rsidR="004C11DE" w:rsidRPr="004419CE" w:rsidRDefault="004C11DE" w:rsidP="00073C0C">
            <w:pPr>
              <w:keepNext/>
              <w:spacing w:before="40" w:after="40" w:line="24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بآلاف الفرنكات السويسرية</w:t>
            </w:r>
          </w:p>
        </w:tc>
        <w:tc>
          <w:tcPr>
            <w:tcW w:w="1701" w:type="dxa"/>
            <w:tcBorders>
              <w:top w:val="single" w:sz="4" w:space="0" w:color="auto"/>
              <w:left w:val="single" w:sz="4" w:space="0" w:color="auto"/>
              <w:bottom w:val="nil"/>
              <w:right w:val="single" w:sz="4" w:space="0" w:color="auto"/>
            </w:tcBorders>
          </w:tcPr>
          <w:p w:rsidR="004C11DE" w:rsidRPr="004419CE" w:rsidRDefault="004C11DE" w:rsidP="00073C0C">
            <w:pPr>
              <w:keepNext/>
              <w:spacing w:before="40" w:after="40" w:line="240" w:lineRule="exact"/>
              <w:jc w:val="center"/>
              <w:rPr>
                <w:rFonts w:eastAsia="Times New Roman"/>
                <w:b/>
                <w:bCs/>
                <w:sz w:val="20"/>
                <w:szCs w:val="26"/>
                <w:lang w:eastAsia="en-US" w:bidi="ar-EG"/>
              </w:rPr>
            </w:pPr>
            <w:r>
              <w:rPr>
                <w:rFonts w:eastAsia="Times New Roman"/>
                <w:b/>
                <w:bCs/>
                <w:sz w:val="20"/>
                <w:szCs w:val="26"/>
                <w:lang w:eastAsia="en-US" w:bidi="ar-EG"/>
              </w:rPr>
              <w:t>2018</w:t>
            </w:r>
            <w:r w:rsidRPr="004419CE">
              <w:rPr>
                <w:rFonts w:eastAsia="Times New Roman"/>
                <w:b/>
                <w:bCs/>
                <w:sz w:val="20"/>
                <w:szCs w:val="26"/>
                <w:lang w:eastAsia="en-US" w:bidi="ar-EG"/>
              </w:rPr>
              <w:t>.12.31</w:t>
            </w:r>
          </w:p>
        </w:tc>
        <w:tc>
          <w:tcPr>
            <w:tcW w:w="1701" w:type="dxa"/>
            <w:tcBorders>
              <w:top w:val="single" w:sz="4" w:space="0" w:color="auto"/>
              <w:left w:val="single" w:sz="4" w:space="0" w:color="auto"/>
              <w:bottom w:val="nil"/>
              <w:right w:val="single" w:sz="4" w:space="0" w:color="auto"/>
            </w:tcBorders>
          </w:tcPr>
          <w:p w:rsidR="004C11DE" w:rsidRPr="004419CE" w:rsidRDefault="004C11DE" w:rsidP="00073C0C">
            <w:pPr>
              <w:keepNext/>
              <w:spacing w:before="40" w:after="40" w:line="240" w:lineRule="exact"/>
              <w:jc w:val="center"/>
              <w:rPr>
                <w:rFonts w:eastAsia="Times New Roman"/>
                <w:b/>
                <w:bCs/>
                <w:sz w:val="20"/>
                <w:szCs w:val="26"/>
                <w:lang w:eastAsia="en-US" w:bidi="ar-EG"/>
              </w:rPr>
            </w:pPr>
            <w:r w:rsidRPr="004419CE">
              <w:rPr>
                <w:rFonts w:eastAsia="Times New Roman"/>
                <w:b/>
                <w:bCs/>
                <w:sz w:val="20"/>
                <w:szCs w:val="26"/>
                <w:lang w:eastAsia="en-US" w:bidi="ar-EG"/>
              </w:rPr>
              <w:t>2017.12.31</w:t>
            </w:r>
          </w:p>
        </w:tc>
      </w:tr>
      <w:tr w:rsidR="004C11DE" w:rsidRPr="004419CE" w:rsidTr="00C84BD2">
        <w:trPr>
          <w:jc w:val="center"/>
        </w:trPr>
        <w:tc>
          <w:tcPr>
            <w:tcW w:w="3402" w:type="dxa"/>
            <w:tcBorders>
              <w:top w:val="single" w:sz="4" w:space="0" w:color="auto"/>
              <w:left w:val="single" w:sz="4" w:space="0" w:color="auto"/>
              <w:bottom w:val="nil"/>
              <w:right w:val="single" w:sz="4" w:space="0" w:color="auto"/>
            </w:tcBorders>
          </w:tcPr>
          <w:p w:rsidR="004C11DE" w:rsidRPr="004419CE" w:rsidRDefault="004C11DE" w:rsidP="00073C0C">
            <w:pPr>
              <w:keepNext/>
              <w:spacing w:before="40" w:after="40" w:line="240" w:lineRule="exact"/>
              <w:jc w:val="left"/>
              <w:rPr>
                <w:rFonts w:eastAsia="Times New Roman"/>
                <w:sz w:val="20"/>
                <w:szCs w:val="26"/>
                <w:rtl/>
                <w:lang w:val="fr-FR" w:eastAsia="en-US" w:bidi="ar-EG"/>
              </w:rPr>
            </w:pPr>
          </w:p>
        </w:tc>
        <w:tc>
          <w:tcPr>
            <w:tcW w:w="1701" w:type="dxa"/>
            <w:tcBorders>
              <w:top w:val="single" w:sz="4" w:space="0" w:color="auto"/>
              <w:left w:val="single" w:sz="4" w:space="0" w:color="auto"/>
              <w:bottom w:val="nil"/>
              <w:right w:val="single" w:sz="4" w:space="0" w:color="auto"/>
            </w:tcBorders>
          </w:tcPr>
          <w:p w:rsidR="004C11DE" w:rsidRPr="004419CE" w:rsidRDefault="004C11DE" w:rsidP="00073C0C">
            <w:pPr>
              <w:keepNext/>
              <w:spacing w:before="40" w:after="40" w:line="240" w:lineRule="exact"/>
              <w:jc w:val="left"/>
              <w:rPr>
                <w:rFonts w:eastAsia="Times New Roman"/>
                <w:sz w:val="20"/>
                <w:szCs w:val="26"/>
                <w:lang w:val="fr-FR" w:eastAsia="en-US" w:bidi="ar-EG"/>
              </w:rPr>
            </w:pPr>
          </w:p>
        </w:tc>
        <w:tc>
          <w:tcPr>
            <w:tcW w:w="1701" w:type="dxa"/>
            <w:tcBorders>
              <w:top w:val="single" w:sz="4" w:space="0" w:color="auto"/>
              <w:left w:val="single" w:sz="4" w:space="0" w:color="auto"/>
              <w:bottom w:val="nil"/>
              <w:right w:val="single" w:sz="4" w:space="0" w:color="auto"/>
            </w:tcBorders>
          </w:tcPr>
          <w:p w:rsidR="004C11DE" w:rsidRPr="004419CE" w:rsidRDefault="004C11DE" w:rsidP="00073C0C">
            <w:pPr>
              <w:keepNext/>
              <w:spacing w:before="40" w:after="40" w:line="240" w:lineRule="exact"/>
              <w:jc w:val="left"/>
              <w:rPr>
                <w:rFonts w:eastAsia="Times New Roman"/>
                <w:sz w:val="20"/>
                <w:szCs w:val="26"/>
                <w:lang w:val="fr-FR" w:eastAsia="en-US" w:bidi="ar-EG"/>
              </w:rPr>
            </w:pPr>
          </w:p>
        </w:tc>
      </w:tr>
      <w:tr w:rsidR="004C11DE" w:rsidRPr="004419CE" w:rsidTr="00C84BD2">
        <w:trPr>
          <w:jc w:val="center"/>
        </w:trPr>
        <w:tc>
          <w:tcPr>
            <w:tcW w:w="3402" w:type="dxa"/>
            <w:tcBorders>
              <w:top w:val="nil"/>
              <w:left w:val="single" w:sz="4" w:space="0" w:color="auto"/>
              <w:bottom w:val="nil"/>
              <w:right w:val="single" w:sz="4" w:space="0" w:color="auto"/>
            </w:tcBorders>
            <w:hideMark/>
          </w:tcPr>
          <w:p w:rsidR="004C11DE" w:rsidRPr="004419CE" w:rsidRDefault="004C11DE" w:rsidP="00073C0C">
            <w:pPr>
              <w:keepNext/>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أقل من سنة</w:t>
            </w:r>
          </w:p>
        </w:tc>
        <w:tc>
          <w:tcPr>
            <w:tcW w:w="1701" w:type="dxa"/>
            <w:tcBorders>
              <w:top w:val="nil"/>
              <w:left w:val="single" w:sz="4" w:space="0" w:color="auto"/>
              <w:bottom w:val="nil"/>
              <w:right w:val="single" w:sz="4" w:space="0" w:color="auto"/>
            </w:tcBorders>
          </w:tcPr>
          <w:p w:rsidR="004C11DE" w:rsidRPr="00DE7C51" w:rsidRDefault="004C11DE" w:rsidP="00073C0C">
            <w:pPr>
              <w:keepNext/>
              <w:spacing w:before="40" w:after="40" w:line="240" w:lineRule="exact"/>
              <w:jc w:val="left"/>
              <w:rPr>
                <w:rFonts w:eastAsia="Times New Roman"/>
                <w:sz w:val="20"/>
                <w:szCs w:val="26"/>
                <w:lang w:val="fr-FR" w:eastAsia="en-US" w:bidi="ar-EG"/>
              </w:rPr>
            </w:pPr>
            <w:r w:rsidRPr="00DE7C51">
              <w:rPr>
                <w:rFonts w:eastAsia="Times New Roman"/>
                <w:sz w:val="20"/>
                <w:szCs w:val="26"/>
                <w:lang w:val="fr-FR" w:eastAsia="en-US" w:bidi="ar-EG"/>
              </w:rPr>
              <w:t>278</w:t>
            </w:r>
          </w:p>
        </w:tc>
        <w:tc>
          <w:tcPr>
            <w:tcW w:w="1701" w:type="dxa"/>
            <w:tcBorders>
              <w:top w:val="nil"/>
              <w:left w:val="single" w:sz="4" w:space="0" w:color="auto"/>
              <w:bottom w:val="nil"/>
              <w:right w:val="single" w:sz="4" w:space="0" w:color="auto"/>
            </w:tcBorders>
          </w:tcPr>
          <w:p w:rsidR="004C11DE" w:rsidRPr="004419CE" w:rsidRDefault="004C11DE" w:rsidP="00073C0C">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278</w:t>
            </w:r>
          </w:p>
        </w:tc>
      </w:tr>
      <w:tr w:rsidR="004C11DE" w:rsidRPr="004419CE" w:rsidTr="00C84BD2">
        <w:trPr>
          <w:jc w:val="center"/>
        </w:trPr>
        <w:tc>
          <w:tcPr>
            <w:tcW w:w="3402" w:type="dxa"/>
            <w:tcBorders>
              <w:top w:val="nil"/>
              <w:left w:val="single" w:sz="4" w:space="0" w:color="auto"/>
              <w:bottom w:val="nil"/>
              <w:right w:val="single" w:sz="4" w:space="0" w:color="auto"/>
            </w:tcBorders>
            <w:hideMark/>
          </w:tcPr>
          <w:p w:rsidR="004C11DE" w:rsidRPr="004419CE" w:rsidRDefault="004C11DE" w:rsidP="00073C0C">
            <w:pPr>
              <w:keepNext/>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بين سنة وخمس سنوات</w:t>
            </w:r>
          </w:p>
        </w:tc>
        <w:tc>
          <w:tcPr>
            <w:tcW w:w="1701" w:type="dxa"/>
            <w:tcBorders>
              <w:top w:val="nil"/>
              <w:left w:val="single" w:sz="4" w:space="0" w:color="auto"/>
              <w:bottom w:val="nil"/>
              <w:right w:val="single" w:sz="4" w:space="0" w:color="auto"/>
            </w:tcBorders>
          </w:tcPr>
          <w:p w:rsidR="004C11DE" w:rsidRPr="00DE7C51" w:rsidRDefault="004C11DE" w:rsidP="00073C0C">
            <w:pPr>
              <w:keepNext/>
              <w:spacing w:before="40" w:after="40" w:line="240" w:lineRule="exact"/>
              <w:jc w:val="left"/>
              <w:rPr>
                <w:rFonts w:eastAsia="Times New Roman"/>
                <w:sz w:val="20"/>
                <w:szCs w:val="26"/>
                <w:lang w:val="fr-FR" w:eastAsia="en-US" w:bidi="ar-EG"/>
              </w:rPr>
            </w:pPr>
            <w:r w:rsidRPr="00DE7C51">
              <w:rPr>
                <w:rFonts w:eastAsia="Times New Roman"/>
                <w:sz w:val="20"/>
                <w:szCs w:val="26"/>
                <w:lang w:val="fr-FR" w:eastAsia="en-US" w:bidi="ar-EG"/>
              </w:rPr>
              <w:t>278</w:t>
            </w:r>
          </w:p>
        </w:tc>
        <w:tc>
          <w:tcPr>
            <w:tcW w:w="1701" w:type="dxa"/>
            <w:tcBorders>
              <w:top w:val="nil"/>
              <w:left w:val="single" w:sz="4" w:space="0" w:color="auto"/>
              <w:bottom w:val="nil"/>
              <w:right w:val="single" w:sz="4" w:space="0" w:color="auto"/>
            </w:tcBorders>
          </w:tcPr>
          <w:p w:rsidR="004C11DE" w:rsidRPr="004419CE" w:rsidRDefault="004C11DE" w:rsidP="00073C0C">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556</w:t>
            </w:r>
          </w:p>
        </w:tc>
      </w:tr>
      <w:tr w:rsidR="004C11DE" w:rsidRPr="004419CE" w:rsidTr="00C84BD2">
        <w:trPr>
          <w:jc w:val="center"/>
        </w:trPr>
        <w:tc>
          <w:tcPr>
            <w:tcW w:w="3402" w:type="dxa"/>
            <w:tcBorders>
              <w:top w:val="nil"/>
              <w:left w:val="single" w:sz="4" w:space="0" w:color="auto"/>
              <w:bottom w:val="nil"/>
              <w:right w:val="single" w:sz="4" w:space="0" w:color="auto"/>
            </w:tcBorders>
            <w:hideMark/>
          </w:tcPr>
          <w:p w:rsidR="004C11DE" w:rsidRPr="004419CE" w:rsidRDefault="004C11DE" w:rsidP="00073C0C">
            <w:pPr>
              <w:keepNext/>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أكثر من خمس سنوات</w:t>
            </w:r>
          </w:p>
        </w:tc>
        <w:tc>
          <w:tcPr>
            <w:tcW w:w="1701" w:type="dxa"/>
            <w:tcBorders>
              <w:top w:val="nil"/>
              <w:left w:val="single" w:sz="4" w:space="0" w:color="auto"/>
              <w:bottom w:val="nil"/>
              <w:right w:val="single" w:sz="4" w:space="0" w:color="auto"/>
            </w:tcBorders>
          </w:tcPr>
          <w:p w:rsidR="004C11DE" w:rsidRPr="00DE7C51" w:rsidRDefault="004C11DE" w:rsidP="00073C0C">
            <w:pPr>
              <w:keepNext/>
              <w:spacing w:before="40" w:after="40" w:line="240" w:lineRule="exact"/>
              <w:jc w:val="left"/>
              <w:rPr>
                <w:rFonts w:eastAsia="Times New Roman"/>
                <w:sz w:val="20"/>
                <w:szCs w:val="26"/>
                <w:lang w:val="fr-FR" w:eastAsia="en-US" w:bidi="ar-EG"/>
              </w:rPr>
            </w:pPr>
            <w:r w:rsidRPr="00DE7C51">
              <w:rPr>
                <w:rFonts w:eastAsia="Times New Roman"/>
                <w:sz w:val="20"/>
                <w:szCs w:val="26"/>
                <w:lang w:val="fr-FR" w:eastAsia="en-US" w:bidi="ar-EG"/>
              </w:rPr>
              <w:t>-</w:t>
            </w:r>
          </w:p>
        </w:tc>
        <w:tc>
          <w:tcPr>
            <w:tcW w:w="1701" w:type="dxa"/>
            <w:tcBorders>
              <w:top w:val="nil"/>
              <w:left w:val="single" w:sz="4" w:space="0" w:color="auto"/>
              <w:bottom w:val="nil"/>
              <w:right w:val="single" w:sz="4" w:space="0" w:color="auto"/>
            </w:tcBorders>
          </w:tcPr>
          <w:p w:rsidR="004C11DE" w:rsidRPr="004419CE" w:rsidRDefault="004C11DE" w:rsidP="00073C0C">
            <w:pPr>
              <w:keepNext/>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w:t>
            </w:r>
          </w:p>
        </w:tc>
      </w:tr>
      <w:tr w:rsidR="004C11DE" w:rsidRPr="004419CE" w:rsidTr="00C84BD2">
        <w:trPr>
          <w:jc w:val="center"/>
        </w:trPr>
        <w:tc>
          <w:tcPr>
            <w:tcW w:w="3402" w:type="dxa"/>
            <w:tcBorders>
              <w:top w:val="nil"/>
              <w:left w:val="single" w:sz="4" w:space="0" w:color="auto"/>
              <w:bottom w:val="single" w:sz="4" w:space="0" w:color="auto"/>
              <w:right w:val="single" w:sz="4" w:space="0" w:color="auto"/>
            </w:tcBorders>
          </w:tcPr>
          <w:p w:rsidR="004C11DE" w:rsidRPr="004419CE" w:rsidRDefault="004C11DE" w:rsidP="00073C0C">
            <w:pPr>
              <w:keepNext/>
              <w:spacing w:before="40" w:after="40" w:line="240" w:lineRule="exact"/>
              <w:jc w:val="left"/>
              <w:rPr>
                <w:rFonts w:eastAsia="Times New Roman"/>
                <w:sz w:val="20"/>
                <w:szCs w:val="26"/>
                <w:lang w:val="fr-FR" w:eastAsia="en-US" w:bidi="ar-EG"/>
              </w:rPr>
            </w:pPr>
          </w:p>
        </w:tc>
        <w:tc>
          <w:tcPr>
            <w:tcW w:w="1701" w:type="dxa"/>
            <w:tcBorders>
              <w:top w:val="nil"/>
              <w:left w:val="single" w:sz="4" w:space="0" w:color="auto"/>
              <w:bottom w:val="single" w:sz="4" w:space="0" w:color="auto"/>
              <w:right w:val="single" w:sz="4" w:space="0" w:color="auto"/>
            </w:tcBorders>
          </w:tcPr>
          <w:p w:rsidR="004C11DE" w:rsidRPr="00DE7C51" w:rsidRDefault="004C11DE" w:rsidP="00073C0C">
            <w:pPr>
              <w:keepNext/>
              <w:spacing w:before="40" w:after="40" w:line="240" w:lineRule="exact"/>
              <w:jc w:val="left"/>
              <w:rPr>
                <w:rFonts w:eastAsia="Times New Roman"/>
                <w:sz w:val="20"/>
                <w:szCs w:val="26"/>
                <w:lang w:val="fr-FR" w:eastAsia="en-US" w:bidi="ar-EG"/>
              </w:rPr>
            </w:pPr>
          </w:p>
        </w:tc>
        <w:tc>
          <w:tcPr>
            <w:tcW w:w="1701" w:type="dxa"/>
            <w:tcBorders>
              <w:top w:val="nil"/>
              <w:left w:val="single" w:sz="4" w:space="0" w:color="auto"/>
              <w:bottom w:val="single" w:sz="4" w:space="0" w:color="auto"/>
              <w:right w:val="single" w:sz="4" w:space="0" w:color="auto"/>
            </w:tcBorders>
          </w:tcPr>
          <w:p w:rsidR="004C11DE" w:rsidRPr="004419CE" w:rsidRDefault="004C11DE" w:rsidP="00073C0C">
            <w:pPr>
              <w:keepNext/>
              <w:spacing w:before="40" w:after="40" w:line="240" w:lineRule="exact"/>
              <w:jc w:val="left"/>
              <w:rPr>
                <w:rFonts w:eastAsia="Times New Roman"/>
                <w:sz w:val="20"/>
                <w:szCs w:val="26"/>
                <w:lang w:val="fr-FR" w:eastAsia="en-US" w:bidi="ar-EG"/>
              </w:rPr>
            </w:pPr>
          </w:p>
        </w:tc>
      </w:tr>
      <w:tr w:rsidR="004C11DE" w:rsidRPr="004419CE" w:rsidTr="00C84BD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4C11DE" w:rsidRPr="004419CE" w:rsidRDefault="004C11DE" w:rsidP="00C84BD2">
            <w:pPr>
              <w:spacing w:before="40" w:after="40" w:line="240" w:lineRule="exact"/>
              <w:jc w:val="left"/>
              <w:rPr>
                <w:rFonts w:eastAsia="Calibri"/>
                <w:b/>
                <w:bCs/>
                <w:sz w:val="20"/>
                <w:szCs w:val="26"/>
                <w:lang w:val="fr-FR" w:eastAsia="en-US" w:bidi="ar-EG"/>
              </w:rPr>
            </w:pPr>
            <w:r w:rsidRPr="004419CE">
              <w:rPr>
                <w:rFonts w:eastAsia="Calibri"/>
                <w:b/>
                <w:bCs/>
                <w:sz w:val="20"/>
                <w:szCs w:val="26"/>
                <w:rtl/>
                <w:lang w:val="fr-FR" w:eastAsia="en-US" w:bidi="ar-EG"/>
              </w:rPr>
              <w:t>التزامات استئجار</w:t>
            </w:r>
          </w:p>
        </w:tc>
        <w:tc>
          <w:tcPr>
            <w:tcW w:w="1701" w:type="dxa"/>
            <w:tcBorders>
              <w:top w:val="single" w:sz="4" w:space="0" w:color="auto"/>
              <w:left w:val="single" w:sz="4" w:space="0" w:color="auto"/>
              <w:bottom w:val="single" w:sz="4" w:space="0" w:color="auto"/>
              <w:right w:val="single" w:sz="4" w:space="0" w:color="auto"/>
            </w:tcBorders>
            <w:vAlign w:val="center"/>
          </w:tcPr>
          <w:p w:rsidR="004C11DE" w:rsidRPr="00DE7C51" w:rsidRDefault="004C11DE" w:rsidP="00073C0C">
            <w:pPr>
              <w:spacing w:before="40" w:after="40" w:line="240" w:lineRule="exact"/>
              <w:jc w:val="left"/>
              <w:rPr>
                <w:rFonts w:eastAsia="Times New Roman"/>
                <w:b/>
                <w:bCs/>
                <w:sz w:val="20"/>
                <w:szCs w:val="26"/>
                <w:lang w:val="fr-FR" w:eastAsia="en-US" w:bidi="ar-EG"/>
              </w:rPr>
            </w:pPr>
            <w:r w:rsidRPr="00DE7C51">
              <w:rPr>
                <w:rFonts w:eastAsia="Times New Roman"/>
                <w:b/>
                <w:bCs/>
                <w:sz w:val="20"/>
                <w:szCs w:val="26"/>
                <w:lang w:val="fr-FR" w:eastAsia="en-US" w:bidi="ar-EG"/>
              </w:rPr>
              <w:t>556</w:t>
            </w:r>
          </w:p>
        </w:tc>
        <w:tc>
          <w:tcPr>
            <w:tcW w:w="1701" w:type="dxa"/>
            <w:tcBorders>
              <w:top w:val="single" w:sz="4" w:space="0" w:color="auto"/>
              <w:left w:val="single" w:sz="4" w:space="0" w:color="auto"/>
              <w:bottom w:val="single" w:sz="4" w:space="0" w:color="auto"/>
              <w:right w:val="single" w:sz="4" w:space="0" w:color="auto"/>
            </w:tcBorders>
            <w:vAlign w:val="center"/>
          </w:tcPr>
          <w:p w:rsidR="004C11DE" w:rsidRPr="004419CE" w:rsidRDefault="004C11DE" w:rsidP="00073C0C">
            <w:pPr>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834</w:t>
            </w:r>
          </w:p>
        </w:tc>
      </w:tr>
    </w:tbl>
    <w:p w:rsidR="004C11DE" w:rsidRPr="004419CE" w:rsidRDefault="004C11DE" w:rsidP="005054D9">
      <w:pPr>
        <w:spacing w:before="240"/>
        <w:rPr>
          <w:lang w:bidi="ar-EG"/>
        </w:rPr>
      </w:pPr>
      <w:r w:rsidRPr="004419CE">
        <w:rPr>
          <w:rtl/>
          <w:lang w:bidi="ar-EG"/>
        </w:rPr>
        <w:t>يرتبط الاتحاد بالتزامات تعاقدية مع عدد من مورّدي الخدمات. ولا تمثل هذه العقود، التي يمكن فسخها بموجب إخطار قصير الأجل، التزاماً مالياً محدداً مسبقاً.</w:t>
      </w:r>
    </w:p>
    <w:p w:rsidR="004C11DE" w:rsidRPr="004419CE" w:rsidRDefault="004C11DE" w:rsidP="00073C0C">
      <w:pPr>
        <w:pStyle w:val="Heading5"/>
        <w:rPr>
          <w:rtl/>
          <w:lang w:bidi="ar-SY"/>
        </w:rPr>
      </w:pPr>
      <w:bookmarkStart w:id="841" w:name="_Toc452156666"/>
      <w:bookmarkStart w:id="842" w:name="_Toc419484109"/>
      <w:bookmarkStart w:id="843" w:name="_Toc387338376"/>
      <w:bookmarkStart w:id="844" w:name="_Toc387263401"/>
      <w:bookmarkStart w:id="845" w:name="_Toc482792235"/>
      <w:bookmarkStart w:id="846" w:name="_Toc482793740"/>
      <w:bookmarkStart w:id="847" w:name="_Toc511402256"/>
      <w:bookmarkStart w:id="848" w:name="_Toc511756692"/>
      <w:bookmarkStart w:id="849" w:name="_Toc9614808"/>
      <w:r w:rsidRPr="004419CE">
        <w:rPr>
          <w:rtl/>
          <w:lang w:bidi="ar-SY"/>
        </w:rPr>
        <w:t xml:space="preserve">الملاحظة </w:t>
      </w:r>
      <w:r w:rsidRPr="004419CE">
        <w:t>29</w:t>
      </w:r>
      <w:r w:rsidRPr="004419CE">
        <w:rPr>
          <w:rtl/>
          <w:lang w:bidi="ar-SY"/>
        </w:rPr>
        <w:tab/>
        <w:t>الأحداث التي أعقبت تاريخ البيان المالي</w:t>
      </w:r>
      <w:bookmarkEnd w:id="841"/>
      <w:bookmarkEnd w:id="842"/>
      <w:bookmarkEnd w:id="843"/>
      <w:bookmarkEnd w:id="844"/>
      <w:bookmarkEnd w:id="845"/>
      <w:bookmarkEnd w:id="846"/>
      <w:bookmarkEnd w:id="847"/>
      <w:bookmarkEnd w:id="848"/>
      <w:bookmarkEnd w:id="849"/>
    </w:p>
    <w:p w:rsidR="004C11DE" w:rsidRPr="004419CE" w:rsidRDefault="004C11DE" w:rsidP="005054D9">
      <w:pPr>
        <w:rPr>
          <w:rtl/>
          <w:lang w:bidi="ar-EG"/>
        </w:rPr>
      </w:pPr>
      <w:r w:rsidRPr="004419CE">
        <w:rPr>
          <w:rtl/>
          <w:lang w:bidi="ar-EG"/>
        </w:rPr>
        <w:t>ليس هنالك أي حدث أعقب تاريخ الاختتام له أثر هام على البيانات المالية للسنة المالية </w:t>
      </w:r>
      <w:r>
        <w:rPr>
          <w:lang w:bidi="ar-EG"/>
        </w:rPr>
        <w:t>2018</w:t>
      </w:r>
      <w:r w:rsidRPr="004419CE">
        <w:rPr>
          <w:rtl/>
          <w:lang w:bidi="ar-EG"/>
        </w:rPr>
        <w:t xml:space="preserve"> بعد توقيع البيانات المالية من جانب الأمين العام لتقديمها إلى المجلس في </w:t>
      </w:r>
      <w:r w:rsidRPr="004419CE">
        <w:rPr>
          <w:lang w:val="fr-CH" w:bidi="ar-EG"/>
        </w:rPr>
        <w:t>2</w:t>
      </w:r>
      <w:r>
        <w:rPr>
          <w:lang w:val="fr-CH" w:bidi="ar-EG"/>
        </w:rPr>
        <w:t>8</w:t>
      </w:r>
      <w:r w:rsidRPr="004419CE">
        <w:rPr>
          <w:rtl/>
          <w:lang w:val="fr-CH" w:bidi="ar-EG"/>
        </w:rPr>
        <w:t xml:space="preserve"> مارس</w:t>
      </w:r>
      <w:r w:rsidRPr="004419CE">
        <w:rPr>
          <w:rtl/>
          <w:lang w:bidi="ar-EG"/>
        </w:rPr>
        <w:t xml:space="preserve"> </w:t>
      </w:r>
      <w:r w:rsidRPr="004419CE">
        <w:rPr>
          <w:lang w:val="fr-CH" w:bidi="ar-EG"/>
        </w:rPr>
        <w:t>201</w:t>
      </w:r>
      <w:r>
        <w:rPr>
          <w:lang w:val="fr-CH" w:bidi="ar-EG"/>
        </w:rPr>
        <w:t>9</w:t>
      </w:r>
      <w:r w:rsidRPr="004419CE">
        <w:rPr>
          <w:rtl/>
          <w:lang w:bidi="ar-EG"/>
        </w:rPr>
        <w:t xml:space="preserve"> للموافقة عليها.</w:t>
      </w:r>
    </w:p>
    <w:p w:rsidR="004C11DE" w:rsidRPr="004419CE" w:rsidRDefault="004C11DE" w:rsidP="005054D9">
      <w:pPr>
        <w:rPr>
          <w:rtl/>
          <w:lang w:bidi="ar-EG"/>
        </w:rPr>
      </w:pPr>
      <w:r w:rsidRPr="004419CE">
        <w:rPr>
          <w:rtl/>
          <w:lang w:bidi="ar-EG"/>
        </w:rPr>
        <w:br w:type="page"/>
      </w:r>
    </w:p>
    <w:p w:rsidR="004C11DE" w:rsidRPr="004419CE" w:rsidRDefault="004C11DE" w:rsidP="005054D9">
      <w:pPr>
        <w:pStyle w:val="Heading1"/>
        <w:spacing w:before="240" w:after="120"/>
        <w:rPr>
          <w:rtl/>
          <w:lang w:eastAsia="en-US" w:bidi="ar-EG"/>
        </w:rPr>
      </w:pPr>
      <w:bookmarkStart w:id="850" w:name="_Toc452156667"/>
      <w:bookmarkStart w:id="851" w:name="_Toc452156142"/>
      <w:bookmarkStart w:id="852" w:name="_Toc419483233"/>
      <w:bookmarkStart w:id="853" w:name="_Toc397499898"/>
      <w:bookmarkStart w:id="854" w:name="_Toc397499198"/>
      <w:bookmarkStart w:id="855" w:name="_Toc358648582"/>
      <w:bookmarkStart w:id="856" w:name="_Toc358648383"/>
      <w:bookmarkStart w:id="857" w:name="_Toc358647278"/>
      <w:bookmarkStart w:id="858" w:name="_Toc358647163"/>
      <w:bookmarkStart w:id="859" w:name="_Toc358647093"/>
      <w:bookmarkStart w:id="860" w:name="_Toc358646792"/>
      <w:bookmarkStart w:id="861" w:name="_Toc329303652"/>
      <w:bookmarkStart w:id="862" w:name="_Toc328494947"/>
      <w:bookmarkStart w:id="863" w:name="_Toc306236996"/>
      <w:bookmarkStart w:id="864" w:name="_Toc482792236"/>
      <w:bookmarkStart w:id="865" w:name="_Toc511402257"/>
      <w:bookmarkStart w:id="866" w:name="_Toc520366619"/>
      <w:bookmarkStart w:id="867" w:name="_Toc520370548"/>
      <w:bookmarkStart w:id="868" w:name="_Toc9614685"/>
      <w:bookmarkStart w:id="869" w:name="_Toc9614809"/>
      <w:r w:rsidRPr="004419CE">
        <w:rPr>
          <w:rtl/>
          <w:lang w:eastAsia="en-US" w:bidi="ar-EG"/>
        </w:rPr>
        <w:t>أولاً</w:t>
      </w:r>
      <w:r w:rsidRPr="004419CE">
        <w:rPr>
          <w:rtl/>
          <w:lang w:eastAsia="en-US" w:bidi="ar-EG"/>
        </w:rPr>
        <w:tab/>
        <w:t xml:space="preserve">الميزانية العادية (الملحق </w:t>
      </w:r>
      <w:r>
        <w:rPr>
          <w:rFonts w:hint="cs"/>
          <w:rtl/>
          <w:lang w:eastAsia="en-US" w:bidi="ar-EG"/>
        </w:rPr>
        <w:t>باء</w:t>
      </w:r>
      <w:r w:rsidRPr="004419CE">
        <w:rPr>
          <w:lang w:eastAsia="en-US" w:bidi="ar-EG"/>
        </w:rPr>
        <w:t>1</w:t>
      </w:r>
      <w:r w:rsidRPr="004419CE">
        <w:rPr>
          <w:rtl/>
          <w:lang w:eastAsia="en-US" w:bidi="ar-EG"/>
        </w:rPr>
        <w:t>)</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rsidR="004C11DE" w:rsidRPr="004419CE" w:rsidRDefault="004C11DE" w:rsidP="00073C0C">
      <w:pPr>
        <w:pStyle w:val="Headingb1"/>
        <w:rPr>
          <w:rtl/>
        </w:rPr>
      </w:pPr>
      <w:bookmarkStart w:id="870" w:name="_Toc452156668"/>
      <w:bookmarkStart w:id="871" w:name="_Toc419484110"/>
      <w:r w:rsidRPr="004419CE">
        <w:rPr>
          <w:rtl/>
        </w:rPr>
        <w:t>الميزانية العادية</w:t>
      </w:r>
      <w:bookmarkEnd w:id="870"/>
      <w:bookmarkEnd w:id="871"/>
    </w:p>
    <w:p w:rsidR="004C11DE" w:rsidRPr="004419CE" w:rsidRDefault="004C11DE" w:rsidP="005054D9">
      <w:pPr>
        <w:rPr>
          <w:rtl/>
          <w:lang w:bidi="ar-EG"/>
        </w:rPr>
      </w:pPr>
      <w:r>
        <w:rPr>
          <w:lang w:bidi="ar-EG"/>
        </w:rPr>
        <w:t>45</w:t>
      </w:r>
      <w:r w:rsidRPr="004419CE">
        <w:rPr>
          <w:rtl/>
          <w:lang w:bidi="ar-EG"/>
        </w:rPr>
        <w:tab/>
        <w:t xml:space="preserve">في أثناء السنة المالية </w:t>
      </w:r>
      <w:r>
        <w:rPr>
          <w:lang w:val="fr-CH" w:bidi="ar-EG"/>
        </w:rPr>
        <w:t>2018</w:t>
      </w:r>
      <w:r w:rsidRPr="004419CE">
        <w:rPr>
          <w:rtl/>
          <w:lang w:bidi="ar-EG"/>
        </w:rPr>
        <w:t xml:space="preserve">، بلغت الإيرادات والنفقات المدرجة في الميزانية مبلغ </w:t>
      </w:r>
      <w:r w:rsidRPr="006B386E">
        <w:rPr>
          <w:szCs w:val="24"/>
        </w:rPr>
        <w:t>159</w:t>
      </w:r>
      <w:r>
        <w:rPr>
          <w:szCs w:val="24"/>
        </w:rPr>
        <w:t>,</w:t>
      </w:r>
      <w:r w:rsidRPr="006B386E">
        <w:rPr>
          <w:szCs w:val="24"/>
        </w:rPr>
        <w:t>87</w:t>
      </w:r>
      <w:r w:rsidRPr="004419CE">
        <w:rPr>
          <w:rtl/>
          <w:lang w:bidi="ar-SY"/>
        </w:rPr>
        <w:t xml:space="preserve"> </w:t>
      </w:r>
      <w:r w:rsidRPr="004419CE">
        <w:rPr>
          <w:rtl/>
          <w:lang w:bidi="ar-EG"/>
        </w:rPr>
        <w:t>مليون فرنك سويسري.</w:t>
      </w:r>
    </w:p>
    <w:p w:rsidR="004C11DE" w:rsidRPr="004419CE" w:rsidRDefault="004C11DE" w:rsidP="00073C0C">
      <w:pPr>
        <w:pStyle w:val="Headingb1"/>
      </w:pPr>
      <w:bookmarkStart w:id="872" w:name="_Toc452156669"/>
      <w:r w:rsidRPr="004419CE">
        <w:rPr>
          <w:rtl/>
        </w:rPr>
        <w:t>الإيرادات</w:t>
      </w:r>
      <w:bookmarkEnd w:id="872"/>
    </w:p>
    <w:p w:rsidR="004C11DE" w:rsidRPr="004419CE" w:rsidRDefault="004C11DE" w:rsidP="00F23693">
      <w:pPr>
        <w:rPr>
          <w:rtl/>
          <w:lang w:bidi="ar-EG"/>
        </w:rPr>
      </w:pPr>
      <w:r>
        <w:rPr>
          <w:lang w:bidi="ar-EG"/>
        </w:rPr>
        <w:t>46</w:t>
      </w:r>
      <w:r w:rsidRPr="004419CE">
        <w:rPr>
          <w:lang w:bidi="ar-EG"/>
        </w:rPr>
        <w:tab/>
      </w:r>
      <w:r w:rsidRPr="004419CE">
        <w:rPr>
          <w:rtl/>
          <w:lang w:bidi="ar-EG"/>
        </w:rPr>
        <w:t xml:space="preserve">خُصص في الميزانية مبلغ </w:t>
      </w:r>
      <w:r w:rsidRPr="004419CE">
        <w:rPr>
          <w:lang w:bidi="ar-EG"/>
        </w:rPr>
        <w:t>1,</w:t>
      </w:r>
      <w:r>
        <w:rPr>
          <w:lang w:bidi="ar-EG"/>
        </w:rPr>
        <w:t>25</w:t>
      </w:r>
      <w:r w:rsidRPr="004419CE">
        <w:rPr>
          <w:rtl/>
          <w:lang w:bidi="ar-EG"/>
        </w:rPr>
        <w:t xml:space="preserve"> مليون فرنك سويسري للمباني (</w:t>
      </w:r>
      <w:r w:rsidRPr="004419CE">
        <w:rPr>
          <w:lang w:bidi="ar-EG"/>
        </w:rPr>
        <w:t>0,75</w:t>
      </w:r>
      <w:r w:rsidRPr="004419CE">
        <w:rPr>
          <w:rtl/>
          <w:lang w:bidi="ar-EG"/>
        </w:rPr>
        <w:t> مليون فرنك سويسري) ومشروعات تكنولوجيا المعلومات والاتصالات (</w:t>
      </w:r>
      <w:r w:rsidRPr="004419CE">
        <w:rPr>
          <w:lang w:bidi="ar-EG"/>
        </w:rPr>
        <w:t>0,5</w:t>
      </w:r>
      <w:r w:rsidRPr="004419CE">
        <w:rPr>
          <w:rtl/>
          <w:lang w:bidi="ar-EG"/>
        </w:rPr>
        <w:t xml:space="preserve"> مليون فرنك سويسري)</w:t>
      </w:r>
      <w:r w:rsidRPr="004419CE">
        <w:rPr>
          <w:rFonts w:hint="cs"/>
          <w:rtl/>
          <w:lang w:bidi="ar-EG"/>
        </w:rPr>
        <w:t xml:space="preserve"> لعام </w:t>
      </w:r>
      <w:r w:rsidRPr="004419CE">
        <w:rPr>
          <w:lang w:bidi="ar-EG"/>
        </w:rPr>
        <w:t>201</w:t>
      </w:r>
      <w:r>
        <w:rPr>
          <w:lang w:bidi="ar-EG"/>
        </w:rPr>
        <w:t>8</w:t>
      </w:r>
      <w:r w:rsidRPr="004419CE">
        <w:rPr>
          <w:rtl/>
          <w:lang w:bidi="ar-EG"/>
        </w:rPr>
        <w:t xml:space="preserve">. وتدرج النفقات ذات الصلة لعام </w:t>
      </w:r>
      <w:r>
        <w:rPr>
          <w:lang w:bidi="ar-EG"/>
        </w:rPr>
        <w:t>2018</w:t>
      </w:r>
      <w:r>
        <w:rPr>
          <w:rFonts w:hint="cs"/>
          <w:rtl/>
          <w:lang w:bidi="ar-EG"/>
        </w:rPr>
        <w:t xml:space="preserve"> </w:t>
      </w:r>
      <w:r w:rsidRPr="004419CE">
        <w:rPr>
          <w:rtl/>
          <w:lang w:bidi="ar-EG"/>
        </w:rPr>
        <w:t>ضمن مجموع نفقات الأمانة</w:t>
      </w:r>
      <w:r w:rsidR="00F23693">
        <w:rPr>
          <w:rFonts w:hint="cs"/>
          <w:rtl/>
          <w:lang w:bidi="ar-EG"/>
        </w:rPr>
        <w:t> </w:t>
      </w:r>
      <w:r w:rsidRPr="004419CE">
        <w:rPr>
          <w:rtl/>
          <w:lang w:bidi="ar-EG"/>
        </w:rPr>
        <w:t>العامة.</w:t>
      </w:r>
    </w:p>
    <w:p w:rsidR="004C11DE" w:rsidRPr="004419CE" w:rsidRDefault="004C11DE" w:rsidP="00073C0C">
      <w:pPr>
        <w:pStyle w:val="Headingb1"/>
        <w:rPr>
          <w:rtl/>
        </w:rPr>
      </w:pPr>
      <w:bookmarkStart w:id="873" w:name="_Toc452156670"/>
      <w:r w:rsidRPr="004419CE">
        <w:rPr>
          <w:rtl/>
        </w:rPr>
        <w:t>المساهمات المقررة</w:t>
      </w:r>
      <w:bookmarkEnd w:id="873"/>
    </w:p>
    <w:p w:rsidR="004C11DE" w:rsidRPr="004419CE" w:rsidRDefault="004C11DE" w:rsidP="00202794">
      <w:pPr>
        <w:rPr>
          <w:rtl/>
          <w:lang w:bidi="ar-EG"/>
        </w:rPr>
      </w:pPr>
      <w:r>
        <w:rPr>
          <w:lang w:bidi="ar-EG"/>
        </w:rPr>
        <w:t>47</w:t>
      </w:r>
      <w:r w:rsidRPr="004419CE">
        <w:rPr>
          <w:rtl/>
          <w:lang w:bidi="ar-EG"/>
        </w:rPr>
        <w:tab/>
        <w:t xml:space="preserve">تقدّر الإيرادات من المساهمات المقررة في الميزانية بمبلغ </w:t>
      </w:r>
      <w:r w:rsidRPr="004419CE">
        <w:rPr>
          <w:lang w:bidi="ar-EG"/>
        </w:rPr>
        <w:t>124,4</w:t>
      </w:r>
      <w:r w:rsidRPr="004419CE">
        <w:rPr>
          <w:rtl/>
          <w:lang w:bidi="ar-EG"/>
        </w:rPr>
        <w:t> مليون فرنك سويسري في السنة لفترة السنتين</w:t>
      </w:r>
      <w:r w:rsidR="00202794">
        <w:rPr>
          <w:rFonts w:hint="eastAsia"/>
          <w:rtl/>
          <w:lang w:bidi="ar-EG"/>
        </w:rPr>
        <w:t> </w:t>
      </w:r>
      <w:r w:rsidRPr="004419CE">
        <w:rPr>
          <w:lang w:bidi="ar-EG"/>
        </w:rPr>
        <w:t>201</w:t>
      </w:r>
      <w:r>
        <w:rPr>
          <w:lang w:bidi="ar-EG"/>
        </w:rPr>
        <w:t>9</w:t>
      </w:r>
      <w:r w:rsidRPr="004419CE">
        <w:rPr>
          <w:lang w:bidi="ar-EG"/>
        </w:rPr>
        <w:noBreakHyphen/>
        <w:t>201</w:t>
      </w:r>
      <w:r>
        <w:rPr>
          <w:lang w:bidi="ar-EG"/>
        </w:rPr>
        <w:t>8</w:t>
      </w:r>
      <w:r w:rsidRPr="004419CE">
        <w:rPr>
          <w:rtl/>
          <w:lang w:bidi="ar-EG"/>
        </w:rPr>
        <w:t xml:space="preserve">. وبلغ مجموع المساهمات المضافة بالفعل للحساب </w:t>
      </w:r>
      <w:r w:rsidRPr="004419CE">
        <w:rPr>
          <w:lang w:bidi="ar-EG"/>
        </w:rPr>
        <w:t>12</w:t>
      </w:r>
      <w:r>
        <w:rPr>
          <w:lang w:bidi="ar-EG"/>
        </w:rPr>
        <w:t>5</w:t>
      </w:r>
      <w:r w:rsidRPr="004419CE">
        <w:rPr>
          <w:lang w:bidi="ar-EG"/>
        </w:rPr>
        <w:t>,</w:t>
      </w:r>
      <w:r>
        <w:rPr>
          <w:lang w:bidi="ar-EG"/>
        </w:rPr>
        <w:t>19</w:t>
      </w:r>
      <w:r w:rsidRPr="004419CE">
        <w:rPr>
          <w:rtl/>
          <w:lang w:bidi="ar-EG"/>
        </w:rPr>
        <w:t> مليون فرنك سويسري في </w:t>
      </w:r>
      <w:r>
        <w:rPr>
          <w:lang w:bidi="ar-EG"/>
        </w:rPr>
        <w:t>2018</w:t>
      </w:r>
      <w:r w:rsidRPr="004419CE">
        <w:rPr>
          <w:rtl/>
          <w:lang w:bidi="ar-EG"/>
        </w:rPr>
        <w:t>.</w:t>
      </w:r>
    </w:p>
    <w:p w:rsidR="004C11DE" w:rsidRDefault="004C11DE" w:rsidP="005054D9">
      <w:pPr>
        <w:rPr>
          <w:rtl/>
        </w:rPr>
      </w:pPr>
      <w:r>
        <w:rPr>
          <w:lang w:bidi="ar-EG"/>
        </w:rPr>
        <w:t>48</w:t>
      </w:r>
      <w:r w:rsidRPr="004419CE">
        <w:rPr>
          <w:rtl/>
          <w:lang w:bidi="ar-EG"/>
        </w:rPr>
        <w:tab/>
      </w:r>
      <w:r>
        <w:rPr>
          <w:rFonts w:hint="cs"/>
          <w:rtl/>
          <w:lang w:bidi="ar-EG"/>
        </w:rPr>
        <w:t xml:space="preserve">في </w:t>
      </w:r>
      <w:r>
        <w:rPr>
          <w:lang w:bidi="ar-EG"/>
        </w:rPr>
        <w:t>2018</w:t>
      </w:r>
      <w:r>
        <w:rPr>
          <w:rFonts w:hint="cs"/>
          <w:rtl/>
          <w:lang w:bidi="ar-EG"/>
        </w:rPr>
        <w:t>، استمر</w:t>
      </w:r>
      <w:r>
        <w:rPr>
          <w:rFonts w:hint="cs"/>
          <w:rtl/>
        </w:rPr>
        <w:t xml:space="preserve">ت الجهات الفاعلة التقليدية من دوائر الصناعة التابعة للاتحاد في تعزيز عضويتها بعد عمليات الدمج والحيازة المختلفة وكجزء من الجهود المبذولة للحد من التكاليف. وفي الوقت نفسه، تمكن الاتحاد من </w:t>
      </w:r>
      <w:r w:rsidRPr="00AC2509">
        <w:rPr>
          <w:rtl/>
        </w:rPr>
        <w:t>الوصول إلى جم</w:t>
      </w:r>
      <w:r>
        <w:rPr>
          <w:rtl/>
        </w:rPr>
        <w:t>اهير جديدة لتنويع عضويته</w:t>
      </w:r>
      <w:r>
        <w:rPr>
          <w:rFonts w:hint="cs"/>
          <w:rtl/>
        </w:rPr>
        <w:t xml:space="preserve"> وتعزيزها</w:t>
      </w:r>
      <w:r w:rsidRPr="00AC2509">
        <w:rPr>
          <w:rtl/>
        </w:rPr>
        <w:t xml:space="preserve">، وفي هذه العملية تطورت </w:t>
      </w:r>
      <w:r>
        <w:rPr>
          <w:rFonts w:hint="cs"/>
          <w:rtl/>
        </w:rPr>
        <w:t>مشاركة دوائر الصناعة لتجسيد النظام</w:t>
      </w:r>
      <w:r w:rsidRPr="00AC2509">
        <w:rPr>
          <w:rtl/>
        </w:rPr>
        <w:t xml:space="preserve"> الإيكولوجي لتكنولوج</w:t>
      </w:r>
      <w:r>
        <w:rPr>
          <w:rtl/>
        </w:rPr>
        <w:t>يا المعلومات والاتصالات المتغير</w:t>
      </w:r>
      <w:r>
        <w:rPr>
          <w:rFonts w:hint="cs"/>
          <w:rtl/>
        </w:rPr>
        <w:t xml:space="preserve"> باستمرار.</w:t>
      </w:r>
    </w:p>
    <w:p w:rsidR="004C11DE" w:rsidRPr="000A17E4" w:rsidRDefault="004C11DE" w:rsidP="00202794">
      <w:pPr>
        <w:rPr>
          <w:rtl/>
        </w:rPr>
      </w:pPr>
      <w:r>
        <w:rPr>
          <w:lang w:bidi="ar-EG"/>
        </w:rPr>
        <w:t>49</w:t>
      </w:r>
      <w:r w:rsidRPr="004419CE">
        <w:rPr>
          <w:rtl/>
          <w:lang w:bidi="ar-EG"/>
        </w:rPr>
        <w:tab/>
      </w:r>
      <w:r>
        <w:rPr>
          <w:rFonts w:hint="cs"/>
          <w:rtl/>
          <w:lang w:bidi="ar-EG"/>
        </w:rPr>
        <w:t xml:space="preserve">وبلغ مجموع أعضاء الاتحاد من دوائر الصناعة والمؤسسات الأكاديمية </w:t>
      </w:r>
      <w:r>
        <w:rPr>
          <w:lang w:bidi="ar-EG"/>
        </w:rPr>
        <w:t>1 200</w:t>
      </w:r>
      <w:r w:rsidRPr="004419CE">
        <w:rPr>
          <w:rFonts w:hint="cs"/>
          <w:rtl/>
          <w:lang w:bidi="ar-EG"/>
        </w:rPr>
        <w:t xml:space="preserve"> </w:t>
      </w:r>
      <w:r>
        <w:rPr>
          <w:rFonts w:hint="cs"/>
          <w:rtl/>
          <w:lang w:bidi="ar-EG"/>
        </w:rPr>
        <w:t>عضو</w:t>
      </w:r>
      <w:r>
        <w:rPr>
          <w:rFonts w:hint="cs"/>
          <w:rtl/>
        </w:rPr>
        <w:t xml:space="preserve"> تقريباً وأكثر من </w:t>
      </w:r>
      <w:r>
        <w:t>800</w:t>
      </w:r>
      <w:r>
        <w:rPr>
          <w:rFonts w:hint="cs"/>
          <w:rtl/>
        </w:rPr>
        <w:t xml:space="preserve"> كيان في</w:t>
      </w:r>
      <w:r w:rsidR="00202794">
        <w:rPr>
          <w:rFonts w:hint="eastAsia"/>
          <w:rtl/>
        </w:rPr>
        <w:t> </w:t>
      </w:r>
      <w:r>
        <w:t>2018</w:t>
      </w:r>
      <w:r>
        <w:rPr>
          <w:rFonts w:hint="cs"/>
          <w:rtl/>
        </w:rPr>
        <w:t xml:space="preserve">. وهذه هي أعلى مستويات العضوية المسجلة. واجتذب الاتحاد أكثر من </w:t>
      </w:r>
      <w:r>
        <w:t>100</w:t>
      </w:r>
      <w:r>
        <w:rPr>
          <w:rFonts w:hint="cs"/>
          <w:rtl/>
        </w:rPr>
        <w:t xml:space="preserve"> عضو جديد في هذا العام، مع الحفاظ على المعدل السنوي لفقدان الأعضاء عند حوالي </w:t>
      </w:r>
      <w:r>
        <w:t>5</w:t>
      </w:r>
      <w:r>
        <w:rPr>
          <w:rFonts w:hint="cs"/>
          <w:rtl/>
        </w:rPr>
        <w:t xml:space="preserve"> بالمائة.</w:t>
      </w:r>
    </w:p>
    <w:p w:rsidR="004C11DE" w:rsidRPr="00202794" w:rsidRDefault="004C11DE" w:rsidP="005054D9">
      <w:pPr>
        <w:rPr>
          <w:spacing w:val="-4"/>
          <w:rtl/>
        </w:rPr>
      </w:pPr>
      <w:r w:rsidRPr="00202794">
        <w:rPr>
          <w:spacing w:val="-4"/>
          <w:lang w:bidi="ar-EG"/>
        </w:rPr>
        <w:t>50</w:t>
      </w:r>
      <w:r w:rsidRPr="00202794">
        <w:rPr>
          <w:spacing w:val="-4"/>
          <w:lang w:bidi="ar-EG"/>
        </w:rPr>
        <w:tab/>
      </w:r>
      <w:r w:rsidRPr="00202794">
        <w:rPr>
          <w:rFonts w:hint="cs"/>
          <w:spacing w:val="-4"/>
          <w:rtl/>
          <w:lang w:bidi="ar-EG"/>
        </w:rPr>
        <w:t xml:space="preserve">وعموماً، بلغ عدد الأعضاء الجدد الذين اكتسبهم الاتحاد ضعف عدد الأعضاء الذين فقدهم في </w:t>
      </w:r>
      <w:r w:rsidRPr="00202794">
        <w:rPr>
          <w:spacing w:val="-4"/>
          <w:lang w:bidi="ar-EG"/>
        </w:rPr>
        <w:t>2018</w:t>
      </w:r>
      <w:r w:rsidRPr="00202794">
        <w:rPr>
          <w:rFonts w:hint="cs"/>
          <w:spacing w:val="-4"/>
          <w:rtl/>
          <w:lang w:bidi="ar-EG"/>
        </w:rPr>
        <w:t xml:space="preserve">. وعلى الرغم من استمرار نمو العضوية، ظلت الإيرادات مستقرة نسبياً لأن الجهات الفاعلة الجديدة من دوائر الصناعة اختارت في معظمها أن تنضم إلى المنتسبين وليس إلى أعضاء القطاع. وساهمت فئة الرسوم المخفضة للمؤسسات الأكاديمية أيضاً في النمو الأخير. ومن المتوقع أن يستمر هذا الاتجاه نحو زيادة عدد الأعضاء مع نمو مستقر إلى بسيط في الإيرادات في السنوات المقبلة نظراً لما يجري حالياً من </w:t>
      </w:r>
      <w:r w:rsidRPr="00202794">
        <w:rPr>
          <w:rFonts w:hint="cs"/>
          <w:spacing w:val="-4"/>
          <w:rtl/>
        </w:rPr>
        <w:t>دمج وتنوع.</w:t>
      </w:r>
    </w:p>
    <w:p w:rsidR="004C11DE" w:rsidRPr="004419CE" w:rsidRDefault="004C11DE" w:rsidP="00073C0C">
      <w:pPr>
        <w:pStyle w:val="Headingb1"/>
      </w:pPr>
      <w:bookmarkStart w:id="874" w:name="_Toc452156671"/>
      <w:r w:rsidRPr="004419CE">
        <w:rPr>
          <w:rtl/>
        </w:rPr>
        <w:t>إيرادات دعم المشاريع</w:t>
      </w:r>
      <w:bookmarkEnd w:id="874"/>
    </w:p>
    <w:p w:rsidR="004C11DE" w:rsidRPr="004419CE" w:rsidRDefault="004C11DE" w:rsidP="005054D9">
      <w:pPr>
        <w:rPr>
          <w:rtl/>
          <w:lang w:bidi="ar-EG"/>
        </w:rPr>
      </w:pPr>
      <w:r>
        <w:rPr>
          <w:lang w:bidi="ar-EG"/>
        </w:rPr>
        <w:t>51</w:t>
      </w:r>
      <w:r w:rsidRPr="004419CE">
        <w:rPr>
          <w:rtl/>
          <w:lang w:bidi="ar-EG"/>
        </w:rPr>
        <w:tab/>
        <w:t xml:space="preserve">تبلغ إيرادات دعم المشاريع المدرجة في الميزانية </w:t>
      </w:r>
      <w:r w:rsidRPr="004419CE">
        <w:rPr>
          <w:lang w:bidi="ar-EG"/>
        </w:rPr>
        <w:t>1,3</w:t>
      </w:r>
      <w:r>
        <w:rPr>
          <w:lang w:bidi="ar-EG"/>
        </w:rPr>
        <w:t>7</w:t>
      </w:r>
      <w:r w:rsidRPr="004419CE">
        <w:rPr>
          <w:rtl/>
          <w:lang w:bidi="ar-EG"/>
        </w:rPr>
        <w:t xml:space="preserve"> </w:t>
      </w:r>
      <w:r w:rsidRPr="004419CE">
        <w:rPr>
          <w:rFonts w:hint="cs"/>
          <w:rtl/>
          <w:lang w:bidi="ar-EG"/>
        </w:rPr>
        <w:t xml:space="preserve">مليون </w:t>
      </w:r>
      <w:r w:rsidRPr="004419CE">
        <w:rPr>
          <w:rtl/>
          <w:lang w:bidi="ar-EG"/>
        </w:rPr>
        <w:t xml:space="preserve">فرنك سويسري لعام </w:t>
      </w:r>
      <w:r>
        <w:rPr>
          <w:lang w:bidi="ar-EG"/>
        </w:rPr>
        <w:t>2018</w:t>
      </w:r>
      <w:r w:rsidRPr="004419CE">
        <w:rPr>
          <w:rtl/>
          <w:lang w:bidi="ar-EG"/>
        </w:rPr>
        <w:t xml:space="preserve">. وقد بلغت الإيرادات الفعلية </w:t>
      </w:r>
      <w:r w:rsidRPr="004419CE">
        <w:rPr>
          <w:lang w:bidi="ar-EG"/>
        </w:rPr>
        <w:t>0,</w:t>
      </w:r>
      <w:r>
        <w:rPr>
          <w:lang w:bidi="ar-EG"/>
        </w:rPr>
        <w:t>4</w:t>
      </w:r>
      <w:r w:rsidRPr="004419CE">
        <w:rPr>
          <w:rtl/>
          <w:lang w:bidi="ar-EG"/>
        </w:rPr>
        <w:t> مليون فرنك سويسري</w:t>
      </w:r>
      <w:r>
        <w:rPr>
          <w:rFonts w:hint="cs"/>
          <w:rtl/>
          <w:lang w:bidi="ar-EG"/>
        </w:rPr>
        <w:t xml:space="preserve"> وهو ما يمثل انخفاضاً بنسبة </w:t>
      </w:r>
      <w:r>
        <w:rPr>
          <w:lang w:bidi="ar-EG"/>
        </w:rPr>
        <w:t>%10</w:t>
      </w:r>
      <w:r w:rsidRPr="004419CE">
        <w:rPr>
          <w:rtl/>
          <w:lang w:bidi="ar-EG"/>
        </w:rPr>
        <w:t xml:space="preserve"> مقارنةً بعام </w:t>
      </w:r>
      <w:r>
        <w:rPr>
          <w:lang w:bidi="ar-EG"/>
        </w:rPr>
        <w:t>2017</w:t>
      </w:r>
      <w:r w:rsidRPr="004419CE">
        <w:rPr>
          <w:rtl/>
          <w:lang w:bidi="ar-EG"/>
        </w:rPr>
        <w:t>.</w:t>
      </w:r>
    </w:p>
    <w:p w:rsidR="004C11DE" w:rsidRPr="004419CE" w:rsidRDefault="004C11DE" w:rsidP="00073C0C">
      <w:pPr>
        <w:pStyle w:val="Headingb1"/>
        <w:rPr>
          <w:rtl/>
        </w:rPr>
      </w:pPr>
      <w:r w:rsidRPr="001B5870">
        <w:rPr>
          <w:rFonts w:hint="cs"/>
          <w:rtl/>
        </w:rPr>
        <w:t>بيع المنشورات</w:t>
      </w:r>
    </w:p>
    <w:p w:rsidR="004C11DE" w:rsidRPr="00202794" w:rsidRDefault="004C11DE" w:rsidP="00202794">
      <w:pPr>
        <w:rPr>
          <w:spacing w:val="-2"/>
          <w:rtl/>
        </w:rPr>
      </w:pPr>
      <w:r w:rsidRPr="00202794">
        <w:rPr>
          <w:spacing w:val="-2"/>
          <w:lang w:bidi="ar-EG"/>
        </w:rPr>
        <w:t>52</w:t>
      </w:r>
      <w:r w:rsidRPr="00202794">
        <w:rPr>
          <w:spacing w:val="-2"/>
          <w:rtl/>
          <w:lang w:bidi="ar-EG"/>
        </w:rPr>
        <w:tab/>
      </w:r>
      <w:r w:rsidRPr="00202794">
        <w:rPr>
          <w:rFonts w:hint="cs"/>
          <w:spacing w:val="-2"/>
          <w:rtl/>
        </w:rPr>
        <w:t>كانت</w:t>
      </w:r>
      <w:r w:rsidRPr="00202794">
        <w:rPr>
          <w:spacing w:val="-2"/>
          <w:rtl/>
        </w:rPr>
        <w:t xml:space="preserve"> </w:t>
      </w:r>
      <w:r w:rsidRPr="00202794">
        <w:rPr>
          <w:rFonts w:hint="cs"/>
          <w:spacing w:val="-2"/>
          <w:rtl/>
        </w:rPr>
        <w:t>ال</w:t>
      </w:r>
      <w:r w:rsidRPr="00202794">
        <w:rPr>
          <w:spacing w:val="-2"/>
          <w:rtl/>
        </w:rPr>
        <w:t>إيرادات</w:t>
      </w:r>
      <w:r w:rsidRPr="00202794">
        <w:rPr>
          <w:rFonts w:hint="cs"/>
          <w:spacing w:val="-2"/>
          <w:rtl/>
        </w:rPr>
        <w:t xml:space="preserve"> المتأتية من</w:t>
      </w:r>
      <w:r w:rsidRPr="00202794">
        <w:rPr>
          <w:spacing w:val="-2"/>
          <w:rtl/>
        </w:rPr>
        <w:t xml:space="preserve"> مبيعات المنشورات</w:t>
      </w:r>
      <w:r w:rsidRPr="00202794">
        <w:rPr>
          <w:rFonts w:hint="cs"/>
          <w:spacing w:val="-2"/>
          <w:rtl/>
        </w:rPr>
        <w:t xml:space="preserve"> في </w:t>
      </w:r>
      <w:r w:rsidRPr="00202794">
        <w:rPr>
          <w:spacing w:val="-2"/>
        </w:rPr>
        <w:t>2018</w:t>
      </w:r>
      <w:r w:rsidRPr="00202794">
        <w:rPr>
          <w:rFonts w:hint="cs"/>
          <w:spacing w:val="-2"/>
          <w:rtl/>
        </w:rPr>
        <w:t xml:space="preserve"> أقل من الميزانية فبلغت</w:t>
      </w:r>
      <w:r w:rsidRPr="00202794">
        <w:rPr>
          <w:spacing w:val="-2"/>
          <w:rtl/>
        </w:rPr>
        <w:t xml:space="preserve"> </w:t>
      </w:r>
      <w:r w:rsidRPr="00202794">
        <w:rPr>
          <w:spacing w:val="-2"/>
          <w:lang w:bidi="ar-EG"/>
        </w:rPr>
        <w:t>13,86</w:t>
      </w:r>
      <w:r w:rsidRPr="00202794">
        <w:rPr>
          <w:spacing w:val="-2"/>
          <w:rtl/>
        </w:rPr>
        <w:t> مليون فرنك سويسري</w:t>
      </w:r>
      <w:r w:rsidRPr="00202794">
        <w:rPr>
          <w:rFonts w:hint="cs"/>
          <w:spacing w:val="-2"/>
          <w:rtl/>
        </w:rPr>
        <w:t xml:space="preserve">، وذلك بسبب </w:t>
      </w:r>
      <w:r w:rsidRPr="00202794">
        <w:rPr>
          <w:rFonts w:hint="cs"/>
          <w:spacing w:val="-2"/>
          <w:rtl/>
          <w:lang w:bidi="ar-EG"/>
        </w:rPr>
        <w:t>إصدار المنشورات الرئيسية لقطاع الاتصالات الراديوية المتعلقة بالخدمة البحرية في موعد تقويمي غير معتاد. وسيؤدي الإصدار المؤكد للطبعات الجديدة</w:t>
      </w:r>
      <w:r w:rsidRPr="00202794">
        <w:rPr>
          <w:spacing w:val="-2"/>
          <w:rtl/>
        </w:rPr>
        <w:t xml:space="preserve"> في </w:t>
      </w:r>
      <w:r w:rsidRPr="00202794">
        <w:rPr>
          <w:spacing w:val="-2"/>
          <w:lang w:bidi="ar-EG"/>
        </w:rPr>
        <w:t>2019</w:t>
      </w:r>
      <w:r w:rsidRPr="00202794">
        <w:rPr>
          <w:rFonts w:hint="cs"/>
          <w:spacing w:val="-2"/>
          <w:rtl/>
        </w:rPr>
        <w:t xml:space="preserve"> خلال الربع الثاني والربع الأخير إلى زيادة الإيرادات بالنسبة للاتحاد بما يتماشى على نحو أكثر مع ميزانية</w:t>
      </w:r>
      <w:r w:rsidR="00202794">
        <w:rPr>
          <w:rFonts w:hint="eastAsia"/>
          <w:spacing w:val="-2"/>
          <w:rtl/>
        </w:rPr>
        <w:t> </w:t>
      </w:r>
      <w:r w:rsidRPr="00202794">
        <w:rPr>
          <w:spacing w:val="-2"/>
        </w:rPr>
        <w:t>2019-2018</w:t>
      </w:r>
      <w:r w:rsidRPr="00202794">
        <w:rPr>
          <w:rFonts w:hint="cs"/>
          <w:spacing w:val="-2"/>
          <w:rtl/>
        </w:rPr>
        <w:t xml:space="preserve">. </w:t>
      </w:r>
      <w:r w:rsidRPr="00202794">
        <w:rPr>
          <w:rFonts w:hint="cs"/>
          <w:spacing w:val="-2"/>
          <w:rtl/>
          <w:lang w:bidi="ar-EG"/>
        </w:rPr>
        <w:t xml:space="preserve">وتواصلت أنشطة تطوير المبيعات في </w:t>
      </w:r>
      <w:r w:rsidRPr="00202794">
        <w:rPr>
          <w:spacing w:val="-2"/>
          <w:lang w:bidi="ar-EG"/>
        </w:rPr>
        <w:t>2018</w:t>
      </w:r>
      <w:r w:rsidRPr="00202794">
        <w:rPr>
          <w:rFonts w:hint="cs"/>
          <w:spacing w:val="-2"/>
          <w:rtl/>
          <w:lang w:bidi="ar-EG"/>
        </w:rPr>
        <w:t xml:space="preserve">، بما في ذلك إضافة المزيد من الموزعين العالميين من أجل التوسع المستمر في قنوات التوزيع </w:t>
      </w:r>
      <w:r w:rsidRPr="00202794">
        <w:rPr>
          <w:rFonts w:hint="cs"/>
          <w:spacing w:val="-2"/>
          <w:rtl/>
        </w:rPr>
        <w:t xml:space="preserve">والتواصل مع عدة مئات </w:t>
      </w:r>
      <w:r w:rsidRPr="00202794">
        <w:rPr>
          <w:rFonts w:hint="cs"/>
          <w:color w:val="000000"/>
          <w:spacing w:val="-2"/>
          <w:rtl/>
        </w:rPr>
        <w:t xml:space="preserve">من </w:t>
      </w:r>
      <w:r w:rsidRPr="00202794">
        <w:rPr>
          <w:color w:val="000000"/>
          <w:spacing w:val="-2"/>
          <w:rtl/>
        </w:rPr>
        <w:t xml:space="preserve">مفتشي </w:t>
      </w:r>
      <w:r w:rsidRPr="00202794">
        <w:rPr>
          <w:rFonts w:hint="cs"/>
          <w:color w:val="000000"/>
          <w:spacing w:val="-2"/>
          <w:rtl/>
        </w:rPr>
        <w:t>ال</w:t>
      </w:r>
      <w:r w:rsidRPr="00202794">
        <w:rPr>
          <w:color w:val="000000"/>
          <w:spacing w:val="-2"/>
          <w:rtl/>
        </w:rPr>
        <w:t>موانئ</w:t>
      </w:r>
      <w:r w:rsidRPr="00202794">
        <w:rPr>
          <w:rFonts w:hint="cs"/>
          <w:color w:val="000000"/>
          <w:spacing w:val="-2"/>
          <w:rtl/>
        </w:rPr>
        <w:t xml:space="preserve"> لتقديم المشورة بشأن </w:t>
      </w:r>
      <w:r w:rsidRPr="00202794">
        <w:rPr>
          <w:rFonts w:hint="cs"/>
          <w:spacing w:val="-2"/>
          <w:rtl/>
          <w:lang w:bidi="ar-EG"/>
        </w:rPr>
        <w:t xml:space="preserve">الضوابط المعززة لمكافحة التزييف التي يطورها قطاع تقييس الاتصالات. وتم إشراك المستعملين التقليديين لقاعدة بيانات قطاع تنمية الاتصالات المتعلقة بالمؤشرات، بما في ذلك وحدة المعلومات التابعة لمجلة </w:t>
      </w:r>
      <w:r w:rsidRPr="00202794">
        <w:rPr>
          <w:rFonts w:eastAsia="Times New Roman"/>
          <w:spacing w:val="-2"/>
          <w:szCs w:val="20"/>
          <w:lang w:eastAsia="en-US"/>
        </w:rPr>
        <w:t>Economist</w:t>
      </w:r>
      <w:r w:rsidRPr="00202794">
        <w:rPr>
          <w:rFonts w:hint="cs"/>
          <w:spacing w:val="-2"/>
          <w:rtl/>
          <w:lang w:bidi="ar-EG"/>
        </w:rPr>
        <w:t xml:space="preserve">، لتنسيق </w:t>
      </w:r>
      <w:r w:rsidRPr="00202794">
        <w:rPr>
          <w:rFonts w:hint="cs"/>
          <w:spacing w:val="-2"/>
          <w:rtl/>
        </w:rPr>
        <w:t>اتفاقات</w:t>
      </w:r>
      <w:r w:rsidRPr="00202794">
        <w:rPr>
          <w:spacing w:val="-2"/>
          <w:rtl/>
        </w:rPr>
        <w:t xml:space="preserve"> ترخيص البيانات المخصصة </w:t>
      </w:r>
      <w:r w:rsidRPr="00202794">
        <w:rPr>
          <w:rFonts w:hint="cs"/>
          <w:spacing w:val="-2"/>
          <w:rtl/>
        </w:rPr>
        <w:t>ومدفوعات رسوم الامتياز</w:t>
      </w:r>
      <w:r w:rsidRPr="00202794">
        <w:rPr>
          <w:spacing w:val="-2"/>
          <w:rtl/>
        </w:rPr>
        <w:t xml:space="preserve"> للاتحاد، بينما</w:t>
      </w:r>
      <w:r w:rsidRPr="00202794">
        <w:rPr>
          <w:rFonts w:hint="cs"/>
          <w:spacing w:val="-2"/>
          <w:rtl/>
        </w:rPr>
        <w:t xml:space="preserve"> تم</w:t>
      </w:r>
      <w:r w:rsidR="00202794">
        <w:rPr>
          <w:rFonts w:hint="eastAsia"/>
          <w:spacing w:val="-2"/>
          <w:rtl/>
        </w:rPr>
        <w:t> </w:t>
      </w:r>
      <w:r w:rsidRPr="00202794">
        <w:rPr>
          <w:rFonts w:hint="cs"/>
          <w:spacing w:val="-2"/>
          <w:rtl/>
        </w:rPr>
        <w:t>تجديد جميع اتفاقات البيانات الموقعة سابقاً مع جهات أخرى ل</w:t>
      </w:r>
      <w:r w:rsidRPr="00202794">
        <w:rPr>
          <w:spacing w:val="-2"/>
          <w:rtl/>
        </w:rPr>
        <w:t>مدة عام آخر.</w:t>
      </w:r>
    </w:p>
    <w:p w:rsidR="004C11DE" w:rsidRPr="004419CE" w:rsidRDefault="004C11DE" w:rsidP="00073C0C">
      <w:pPr>
        <w:pStyle w:val="Headingb1"/>
      </w:pPr>
      <w:bookmarkStart w:id="875" w:name="_Toc452156673"/>
      <w:r w:rsidRPr="004419CE">
        <w:rPr>
          <w:rFonts w:hint="cs"/>
          <w:rtl/>
        </w:rPr>
        <w:t>المنتجات</w:t>
      </w:r>
      <w:r w:rsidRPr="004419CE">
        <w:rPr>
          <w:rtl/>
        </w:rPr>
        <w:t xml:space="preserve"> والخدمات الخاضعة لاسترداد التكاليف</w:t>
      </w:r>
      <w:bookmarkEnd w:id="875"/>
    </w:p>
    <w:p w:rsidR="004C11DE" w:rsidRPr="004419CE" w:rsidRDefault="004C11DE" w:rsidP="005054D9">
      <w:pPr>
        <w:rPr>
          <w:rtl/>
          <w:lang w:bidi="ar-EG"/>
        </w:rPr>
      </w:pPr>
      <w:r>
        <w:rPr>
          <w:lang w:bidi="ar-EG"/>
        </w:rPr>
        <w:t>53</w:t>
      </w:r>
      <w:r w:rsidRPr="004419CE">
        <w:rPr>
          <w:rtl/>
          <w:lang w:bidi="ar-EG"/>
        </w:rPr>
        <w:tab/>
        <w:t xml:space="preserve">كان من المتوقع أن تكون الإيرادات المتأتية من المنتجات والخدمات </w:t>
      </w:r>
      <w:r w:rsidRPr="004419CE">
        <w:rPr>
          <w:rFonts w:hint="cs"/>
          <w:rtl/>
          <w:lang w:bidi="ar-EG"/>
        </w:rPr>
        <w:t>الخاضعة</w:t>
      </w:r>
      <w:r w:rsidRPr="004419CE">
        <w:rPr>
          <w:rtl/>
          <w:lang w:bidi="ar-EG"/>
        </w:rPr>
        <w:t xml:space="preserve"> </w:t>
      </w:r>
      <w:r w:rsidRPr="004419CE">
        <w:rPr>
          <w:rFonts w:hint="cs"/>
          <w:rtl/>
          <w:lang w:bidi="ar-EG"/>
        </w:rPr>
        <w:t>ل</w:t>
      </w:r>
      <w:r w:rsidRPr="004419CE">
        <w:rPr>
          <w:rtl/>
          <w:lang w:bidi="ar-EG"/>
        </w:rPr>
        <w:t>استرداد التكاليف والمدرجة في الميزانية العادية لعام</w:t>
      </w:r>
      <w:r w:rsidRPr="004419CE">
        <w:rPr>
          <w:rFonts w:hint="cs"/>
          <w:rtl/>
          <w:lang w:bidi="ar-EG"/>
        </w:rPr>
        <w:t> </w:t>
      </w:r>
      <w:r>
        <w:rPr>
          <w:lang w:bidi="ar-EG"/>
        </w:rPr>
        <w:t>2018</w:t>
      </w:r>
      <w:r w:rsidRPr="004419CE">
        <w:rPr>
          <w:rtl/>
          <w:lang w:bidi="ar-EG"/>
        </w:rPr>
        <w:t xml:space="preserve"> بمقدار </w:t>
      </w:r>
      <w:r>
        <w:rPr>
          <w:lang w:bidi="ar-EG"/>
        </w:rPr>
        <w:t>16</w:t>
      </w:r>
      <w:r w:rsidRPr="004419CE">
        <w:rPr>
          <w:rtl/>
          <w:lang w:bidi="ar-EG"/>
        </w:rPr>
        <w:t xml:space="preserve"> مليون فرنك سويسري. وبلغت الإيرادات الفعلية </w:t>
      </w:r>
      <w:r>
        <w:rPr>
          <w:lang w:bidi="ar-EG"/>
        </w:rPr>
        <w:t>21</w:t>
      </w:r>
      <w:r w:rsidRPr="004419CE">
        <w:rPr>
          <w:rtl/>
          <w:lang w:bidi="ar-EG"/>
        </w:rPr>
        <w:t xml:space="preserve"> مليون فرنك سويسري (مقابل </w:t>
      </w:r>
      <w:r w:rsidRPr="004419CE">
        <w:rPr>
          <w:lang w:bidi="ar-EG"/>
        </w:rPr>
        <w:t>17</w:t>
      </w:r>
      <w:r w:rsidRPr="004419CE">
        <w:rPr>
          <w:rtl/>
          <w:lang w:bidi="ar-EG"/>
        </w:rPr>
        <w:t xml:space="preserve"> مليون فرنك سويسري في عام </w:t>
      </w:r>
      <w:r>
        <w:rPr>
          <w:lang w:bidi="ar-EG"/>
        </w:rPr>
        <w:t>2017</w:t>
      </w:r>
      <w:r w:rsidRPr="004419CE">
        <w:rPr>
          <w:rtl/>
          <w:lang w:bidi="ar-EG"/>
        </w:rPr>
        <w:t>)</w:t>
      </w:r>
      <w:r w:rsidRPr="004419CE">
        <w:rPr>
          <w:rFonts w:hint="cs"/>
          <w:rtl/>
          <w:lang w:bidi="ar-EG"/>
        </w:rPr>
        <w:t xml:space="preserve">. وتعزى هذه الزيادة بنسبة </w:t>
      </w:r>
      <w:r>
        <w:rPr>
          <w:lang w:bidi="ar-EG"/>
        </w:rPr>
        <w:t>24</w:t>
      </w:r>
      <w:r w:rsidRPr="004419CE">
        <w:rPr>
          <w:rFonts w:hint="cs"/>
          <w:szCs w:val="22"/>
          <w:rtl/>
          <w:lang w:bidi="ar-EG"/>
        </w:rPr>
        <w:t xml:space="preserve">% </w:t>
      </w:r>
      <w:r w:rsidRPr="004419CE">
        <w:rPr>
          <w:rFonts w:hint="cs"/>
          <w:rtl/>
          <w:lang w:bidi="ar-EG"/>
        </w:rPr>
        <w:t>إلى النتائج الجيدة لبطاقات التبليغ عن الشبكات الساتلية.</w:t>
      </w:r>
    </w:p>
    <w:p w:rsidR="004C11DE" w:rsidRPr="004419CE" w:rsidRDefault="004C11DE" w:rsidP="00073C0C">
      <w:pPr>
        <w:pStyle w:val="Headingb1"/>
      </w:pPr>
      <w:r w:rsidRPr="004419CE">
        <w:rPr>
          <w:rFonts w:hint="cs"/>
          <w:rtl/>
        </w:rPr>
        <w:t>إيرادات الفوائد</w:t>
      </w:r>
    </w:p>
    <w:p w:rsidR="004C11DE" w:rsidRPr="004419CE" w:rsidRDefault="004C11DE" w:rsidP="005054D9">
      <w:pPr>
        <w:rPr>
          <w:rtl/>
        </w:rPr>
      </w:pPr>
      <w:r>
        <w:rPr>
          <w:lang w:bidi="ar-EG"/>
        </w:rPr>
        <w:t>54</w:t>
      </w:r>
      <w:r w:rsidRPr="004419CE">
        <w:rPr>
          <w:rtl/>
          <w:lang w:bidi="ar-EG"/>
        </w:rPr>
        <w:tab/>
      </w:r>
      <w:r w:rsidRPr="004419CE">
        <w:rPr>
          <w:rFonts w:hint="cs"/>
          <w:rtl/>
          <w:lang w:bidi="ar-EG"/>
        </w:rPr>
        <w:t>تحددت</w:t>
      </w:r>
      <w:r w:rsidRPr="004419CE">
        <w:rPr>
          <w:rtl/>
          <w:lang w:bidi="ar-EG"/>
        </w:rPr>
        <w:t xml:space="preserve"> إيرادات الفوائد المدرجة في الميزانية</w:t>
      </w:r>
      <w:r w:rsidRPr="004419CE">
        <w:rPr>
          <w:rFonts w:hint="cs"/>
          <w:rtl/>
          <w:lang w:bidi="ar-EG"/>
        </w:rPr>
        <w:t xml:space="preserve"> بمبلغ</w:t>
      </w:r>
      <w:r w:rsidRPr="004419CE">
        <w:rPr>
          <w:rtl/>
          <w:lang w:bidi="ar-EG"/>
        </w:rPr>
        <w:t xml:space="preserve"> </w:t>
      </w:r>
      <w:r w:rsidRPr="004419CE">
        <w:rPr>
          <w:lang w:bidi="ar-EG"/>
        </w:rPr>
        <w:t>0,3</w:t>
      </w:r>
      <w:r w:rsidRPr="004419CE">
        <w:rPr>
          <w:rtl/>
          <w:lang w:bidi="ar-EG"/>
        </w:rPr>
        <w:t xml:space="preserve"> مليون فرنك سويسري. وبلغت الإيرادات الفعلية </w:t>
      </w:r>
      <w:r>
        <w:rPr>
          <w:lang w:bidi="ar-EG"/>
        </w:rPr>
        <w:t>377</w:t>
      </w:r>
      <w:r w:rsidRPr="004419CE">
        <w:rPr>
          <w:lang w:bidi="ar-EG"/>
        </w:rPr>
        <w:t> 000</w:t>
      </w:r>
      <w:r w:rsidRPr="004419CE">
        <w:rPr>
          <w:rtl/>
          <w:lang w:bidi="ar-EG"/>
        </w:rPr>
        <w:t xml:space="preserve"> فرنك سويسري </w:t>
      </w:r>
      <w:r w:rsidRPr="00764E0B">
        <w:rPr>
          <w:rtl/>
          <w:lang w:bidi="ar-EG"/>
        </w:rPr>
        <w:t xml:space="preserve">(مقابل </w:t>
      </w:r>
      <w:r>
        <w:rPr>
          <w:lang w:bidi="ar-EG"/>
        </w:rPr>
        <w:t>29</w:t>
      </w:r>
      <w:r w:rsidRPr="00764E0B">
        <w:rPr>
          <w:lang w:bidi="ar-EG"/>
        </w:rPr>
        <w:t> 000</w:t>
      </w:r>
      <w:r w:rsidRPr="00764E0B">
        <w:rPr>
          <w:rtl/>
          <w:lang w:bidi="ar-EG"/>
        </w:rPr>
        <w:t xml:space="preserve"> فرنك سويسري في عام </w:t>
      </w:r>
      <w:r>
        <w:rPr>
          <w:lang w:bidi="ar-EG"/>
        </w:rPr>
        <w:t>2017</w:t>
      </w:r>
      <w:r w:rsidRPr="00764E0B">
        <w:rPr>
          <w:rtl/>
          <w:lang w:bidi="ar-EG"/>
        </w:rPr>
        <w:t>).</w:t>
      </w:r>
      <w:r w:rsidRPr="004419CE">
        <w:rPr>
          <w:rtl/>
          <w:lang w:bidi="ar-EG"/>
        </w:rPr>
        <w:t xml:space="preserve"> </w:t>
      </w:r>
      <w:r>
        <w:rPr>
          <w:rFonts w:hint="cs"/>
          <w:rtl/>
          <w:lang w:bidi="ar-EG"/>
        </w:rPr>
        <w:t>وعلى الرغم من وضع لم يتغير ل</w:t>
      </w:r>
      <w:r w:rsidRPr="00307DFF">
        <w:rPr>
          <w:rFonts w:hint="cs"/>
          <w:rtl/>
          <w:lang w:bidi="ar-EG"/>
        </w:rPr>
        <w:t>شروط السوق المتعلقة بالفرنك السويسري</w:t>
      </w:r>
      <w:r>
        <w:rPr>
          <w:rFonts w:hint="cs"/>
          <w:rtl/>
          <w:lang w:bidi="ar-EG"/>
        </w:rPr>
        <w:t>، تمكن الاتحاد من القيام ببعض الودائع بالدولار الأمريكي حيث يمكن منح أسعار بعائد جيد.</w:t>
      </w:r>
    </w:p>
    <w:p w:rsidR="004C11DE" w:rsidRPr="004419CE" w:rsidRDefault="004C11DE" w:rsidP="00073C0C">
      <w:pPr>
        <w:pStyle w:val="Headingb1"/>
        <w:rPr>
          <w:rtl/>
        </w:rPr>
      </w:pPr>
      <w:bookmarkStart w:id="876" w:name="_Toc452156675"/>
      <w:r w:rsidRPr="004419CE">
        <w:rPr>
          <w:rtl/>
        </w:rPr>
        <w:t>النفقات</w:t>
      </w:r>
      <w:bookmarkEnd w:id="876"/>
    </w:p>
    <w:p w:rsidR="004C11DE" w:rsidRPr="004419CE" w:rsidRDefault="004C11DE" w:rsidP="005054D9">
      <w:pPr>
        <w:rPr>
          <w:rtl/>
          <w:lang w:bidi="ar-EG"/>
        </w:rPr>
      </w:pPr>
      <w:r>
        <w:rPr>
          <w:lang w:bidi="ar-EG"/>
        </w:rPr>
        <w:t>55</w:t>
      </w:r>
      <w:r w:rsidRPr="004419CE">
        <w:rPr>
          <w:rtl/>
          <w:lang w:bidi="ar-EG"/>
        </w:rPr>
        <w:tab/>
        <w:t xml:space="preserve">ترد المعلومات المتعلقة بالنفقات في الملاحظة </w:t>
      </w:r>
      <w:r w:rsidRPr="004419CE">
        <w:rPr>
          <w:lang w:bidi="ar-EG"/>
        </w:rPr>
        <w:t>23</w:t>
      </w:r>
      <w:r w:rsidRPr="004419CE">
        <w:rPr>
          <w:rtl/>
          <w:lang w:bidi="ar-EG"/>
        </w:rPr>
        <w:t>.</w:t>
      </w:r>
    </w:p>
    <w:p w:rsidR="004C11DE" w:rsidRPr="004419CE" w:rsidRDefault="004C11DE" w:rsidP="00202794">
      <w:pPr>
        <w:rPr>
          <w:lang w:bidi="ar-EG"/>
        </w:rPr>
      </w:pPr>
      <w:r>
        <w:rPr>
          <w:lang w:bidi="ar-EG"/>
        </w:rPr>
        <w:t>56</w:t>
      </w:r>
      <w:r w:rsidRPr="004419CE">
        <w:rPr>
          <w:rtl/>
          <w:lang w:bidi="ar-EG"/>
        </w:rPr>
        <w:tab/>
      </w:r>
      <w:r>
        <w:rPr>
          <w:rFonts w:hint="cs"/>
          <w:rtl/>
          <w:lang w:bidi="ar-EG"/>
        </w:rPr>
        <w:t>بلغ مجموع نفقات مكتب</w:t>
      </w:r>
      <w:r w:rsidRPr="004419CE">
        <w:rPr>
          <w:rFonts w:hint="cs"/>
          <w:rtl/>
          <w:lang w:bidi="ar-EG"/>
        </w:rPr>
        <w:t xml:space="preserve"> </w:t>
      </w:r>
      <w:r>
        <w:rPr>
          <w:rFonts w:hint="cs"/>
          <w:rtl/>
          <w:lang w:bidi="ar-EG"/>
        </w:rPr>
        <w:t xml:space="preserve">تقييس الاتصالات </w:t>
      </w:r>
      <w:r>
        <w:rPr>
          <w:lang w:bidi="ar-EG"/>
        </w:rPr>
        <w:t>(TSB)</w:t>
      </w:r>
      <w:r>
        <w:rPr>
          <w:rFonts w:hint="cs"/>
          <w:rtl/>
        </w:rPr>
        <w:t xml:space="preserve"> </w:t>
      </w:r>
      <w:r w:rsidRPr="00273B3F">
        <w:rPr>
          <w:lang w:bidi="ar-EG"/>
        </w:rPr>
        <w:t>13,2</w:t>
      </w:r>
      <w:r w:rsidRPr="00273B3F">
        <w:rPr>
          <w:rFonts w:hint="cs"/>
          <w:rtl/>
        </w:rPr>
        <w:t xml:space="preserve"> مليون فرنك سويسري في </w:t>
      </w:r>
      <w:r w:rsidRPr="00273B3F">
        <w:t>2018</w:t>
      </w:r>
      <w:r w:rsidRPr="00273B3F">
        <w:rPr>
          <w:rFonts w:hint="cs"/>
          <w:rtl/>
        </w:rPr>
        <w:t xml:space="preserve"> أو </w:t>
      </w:r>
      <w:r w:rsidRPr="00273B3F">
        <w:t>98</w:t>
      </w:r>
      <w:r w:rsidRPr="00273B3F">
        <w:rPr>
          <w:rFonts w:hint="cs"/>
          <w:rtl/>
        </w:rPr>
        <w:t xml:space="preserve"> في المائة من الميزانية المعتمدة البالغة </w:t>
      </w:r>
      <w:r w:rsidRPr="00273B3F">
        <w:t>13,5</w:t>
      </w:r>
      <w:r w:rsidRPr="00273B3F">
        <w:rPr>
          <w:rFonts w:hint="cs"/>
          <w:rtl/>
        </w:rPr>
        <w:t xml:space="preserve"> مليون فرنك سويسري. </w:t>
      </w:r>
      <w:r>
        <w:rPr>
          <w:rFonts w:hint="cs"/>
          <w:rtl/>
          <w:lang w:bidi="ar-EG"/>
        </w:rPr>
        <w:t>و</w:t>
      </w:r>
      <w:r w:rsidRPr="00273B3F">
        <w:rPr>
          <w:rFonts w:hint="cs"/>
          <w:rtl/>
          <w:lang w:bidi="ar-EG"/>
        </w:rPr>
        <w:t xml:space="preserve">الرصيد غير المنفق البالغ </w:t>
      </w:r>
      <w:r w:rsidRPr="00273B3F">
        <w:rPr>
          <w:lang w:bidi="ar-EG"/>
        </w:rPr>
        <w:t>262 000</w:t>
      </w:r>
      <w:r w:rsidRPr="00273B3F">
        <w:rPr>
          <w:rFonts w:hint="cs"/>
          <w:rtl/>
          <w:lang w:bidi="ar-EG"/>
        </w:rPr>
        <w:t xml:space="preserve"> فرنك سويسري</w:t>
      </w:r>
      <w:r>
        <w:rPr>
          <w:rFonts w:hint="cs"/>
          <w:rtl/>
          <w:lang w:bidi="ar-EG"/>
        </w:rPr>
        <w:t xml:space="preserve"> تقريباً، يأتي</w:t>
      </w:r>
      <w:r w:rsidRPr="00273B3F">
        <w:rPr>
          <w:rFonts w:hint="cs"/>
          <w:rtl/>
          <w:lang w:bidi="ar-EG"/>
        </w:rPr>
        <w:t xml:space="preserve"> أساساً </w:t>
      </w:r>
      <w:r>
        <w:rPr>
          <w:rFonts w:hint="cs"/>
          <w:rtl/>
          <w:lang w:bidi="ar-EG"/>
        </w:rPr>
        <w:t xml:space="preserve">من الوفورات </w:t>
      </w:r>
      <w:r>
        <w:rPr>
          <w:color w:val="000000"/>
          <w:rtl/>
        </w:rPr>
        <w:t>في</w:t>
      </w:r>
      <w:r w:rsidR="00202794">
        <w:rPr>
          <w:rFonts w:hint="cs"/>
          <w:color w:val="000000"/>
          <w:rtl/>
        </w:rPr>
        <w:t> </w:t>
      </w:r>
      <w:r>
        <w:rPr>
          <w:color w:val="000000"/>
          <w:rtl/>
        </w:rPr>
        <w:t>نفقات الموظفين</w:t>
      </w:r>
      <w:r w:rsidRPr="00273B3F">
        <w:rPr>
          <w:rFonts w:hint="cs"/>
          <w:rtl/>
          <w:lang w:bidi="ar-EG"/>
        </w:rPr>
        <w:t>.</w:t>
      </w:r>
    </w:p>
    <w:p w:rsidR="004C11DE" w:rsidRDefault="004C11DE" w:rsidP="00F23693">
      <w:pPr>
        <w:rPr>
          <w:rtl/>
        </w:rPr>
      </w:pPr>
      <w:r>
        <w:rPr>
          <w:lang w:bidi="ar-EG"/>
        </w:rPr>
        <w:t>57</w:t>
      </w:r>
      <w:r>
        <w:rPr>
          <w:lang w:bidi="ar-EG"/>
        </w:rPr>
        <w:tab/>
      </w:r>
      <w:r>
        <w:rPr>
          <w:rFonts w:hint="cs"/>
          <w:rtl/>
          <w:lang w:bidi="ar-EG"/>
        </w:rPr>
        <w:t xml:space="preserve">خلال الفترة </w:t>
      </w:r>
      <w:r>
        <w:rPr>
          <w:lang w:bidi="ar-EG"/>
        </w:rPr>
        <w:t>2018</w:t>
      </w:r>
      <w:r>
        <w:rPr>
          <w:rFonts w:hint="cs"/>
          <w:rtl/>
        </w:rPr>
        <w:t xml:space="preserve">، تمت إدارة ميزانية مكتب الاتصالات الراديوية </w:t>
      </w:r>
      <w:r>
        <w:t>(BR)</w:t>
      </w:r>
      <w:r>
        <w:rPr>
          <w:rFonts w:hint="cs"/>
          <w:rtl/>
        </w:rPr>
        <w:t xml:space="preserve"> بصرامة ووفقاً لل</w:t>
      </w:r>
      <w:r>
        <w:rPr>
          <w:color w:val="000000"/>
          <w:rtl/>
        </w:rPr>
        <w:t>وائح المالية والقواعد المالية</w:t>
      </w:r>
      <w:r>
        <w:rPr>
          <w:rFonts w:hint="cs"/>
          <w:color w:val="000000"/>
          <w:rtl/>
        </w:rPr>
        <w:t xml:space="preserve"> المتبعة في</w:t>
      </w:r>
      <w:r w:rsidR="00F23693">
        <w:rPr>
          <w:rFonts w:hint="cs"/>
          <w:color w:val="000000"/>
          <w:rtl/>
        </w:rPr>
        <w:t> </w:t>
      </w:r>
      <w:r>
        <w:rPr>
          <w:rFonts w:hint="cs"/>
          <w:color w:val="000000"/>
          <w:rtl/>
        </w:rPr>
        <w:t>ا</w:t>
      </w:r>
      <w:r>
        <w:rPr>
          <w:color w:val="000000"/>
          <w:rtl/>
        </w:rPr>
        <w:t>لاتحاد</w:t>
      </w:r>
      <w:r>
        <w:rPr>
          <w:rFonts w:hint="cs"/>
          <w:rtl/>
        </w:rPr>
        <w:t>.</w:t>
      </w:r>
    </w:p>
    <w:p w:rsidR="004C11DE" w:rsidRDefault="004C11DE" w:rsidP="005054D9">
      <w:pPr>
        <w:rPr>
          <w:lang w:bidi="ar-EG"/>
        </w:rPr>
      </w:pPr>
      <w:r>
        <w:rPr>
          <w:lang w:bidi="ar-EG"/>
        </w:rPr>
        <w:t>58</w:t>
      </w:r>
      <w:r>
        <w:rPr>
          <w:lang w:bidi="ar-EG"/>
        </w:rPr>
        <w:tab/>
      </w:r>
      <w:r>
        <w:rPr>
          <w:rFonts w:hint="cs"/>
          <w:rtl/>
          <w:lang w:bidi="ar-EG"/>
        </w:rPr>
        <w:t>وخلال الاجتماعات التحضيرية لمؤتمر المندوبين المفوضين للاتحاد، أتيحت لمكتب الاتصالات الراديوية</w:t>
      </w:r>
      <w:r w:rsidRPr="00644C24">
        <w:rPr>
          <w:rFonts w:hint="cs"/>
          <w:rtl/>
          <w:lang w:bidi="ar-EG"/>
        </w:rPr>
        <w:t xml:space="preserve"> </w:t>
      </w:r>
      <w:r>
        <w:rPr>
          <w:rFonts w:hint="cs"/>
          <w:rtl/>
          <w:lang w:bidi="ar-EG"/>
        </w:rPr>
        <w:t>الفرصة لتقديم عمله إلى الأعضاء.</w:t>
      </w:r>
    </w:p>
    <w:p w:rsidR="004C11DE" w:rsidRPr="007366E5" w:rsidRDefault="004C11DE" w:rsidP="005054D9">
      <w:pPr>
        <w:rPr>
          <w:rtl/>
        </w:rPr>
      </w:pPr>
      <w:r>
        <w:rPr>
          <w:lang w:bidi="ar-EG"/>
        </w:rPr>
        <w:t>59</w:t>
      </w:r>
      <w:r>
        <w:rPr>
          <w:lang w:bidi="ar-EG"/>
        </w:rPr>
        <w:tab/>
      </w:r>
      <w:r>
        <w:rPr>
          <w:rFonts w:hint="cs"/>
          <w:rtl/>
          <w:lang w:bidi="ar-EG"/>
        </w:rPr>
        <w:t xml:space="preserve">بذل مكتب الاتصالات الراديوية قصارى جهده للحفاظ على نفقات عام </w:t>
      </w:r>
      <w:r>
        <w:rPr>
          <w:lang w:bidi="ar-EG"/>
        </w:rPr>
        <w:t>2018</w:t>
      </w:r>
      <w:r>
        <w:rPr>
          <w:rFonts w:hint="cs"/>
          <w:rtl/>
        </w:rPr>
        <w:t xml:space="preserve"> ضمن الحدود المعتمدة في الميزانية. وبلغ مجموع نفقات المكتب </w:t>
      </w:r>
      <w:r>
        <w:t>25</w:t>
      </w:r>
      <w:r>
        <w:rPr>
          <w:rFonts w:hint="cs"/>
          <w:rtl/>
        </w:rPr>
        <w:t xml:space="preserve"> مليون فرنك سويسري في </w:t>
      </w:r>
      <w:r>
        <w:t>2018</w:t>
      </w:r>
      <w:r>
        <w:rPr>
          <w:rFonts w:hint="cs"/>
          <w:rtl/>
        </w:rPr>
        <w:t xml:space="preserve"> أو </w:t>
      </w:r>
      <w:r>
        <w:t>90</w:t>
      </w:r>
      <w:r>
        <w:rPr>
          <w:rFonts w:hint="cs"/>
          <w:rtl/>
        </w:rPr>
        <w:t xml:space="preserve"> في المائة من الميزانية المعتمدة البالغة </w:t>
      </w:r>
      <w:r>
        <w:t>27,9</w:t>
      </w:r>
      <w:r>
        <w:rPr>
          <w:rFonts w:hint="cs"/>
          <w:rtl/>
        </w:rPr>
        <w:t xml:space="preserve"> مليون.</w:t>
      </w:r>
    </w:p>
    <w:p w:rsidR="004C11DE" w:rsidRPr="00C52A90" w:rsidRDefault="004C11DE" w:rsidP="00073C0C">
      <w:pPr>
        <w:rPr>
          <w:rtl/>
        </w:rPr>
      </w:pPr>
      <w:r w:rsidRPr="00704634">
        <w:rPr>
          <w:lang w:bidi="ar-EG"/>
        </w:rPr>
        <w:t>60</w:t>
      </w:r>
      <w:r>
        <w:rPr>
          <w:lang w:bidi="ar-EG"/>
        </w:rPr>
        <w:tab/>
      </w:r>
      <w:r>
        <w:rPr>
          <w:rFonts w:hint="cs"/>
          <w:rtl/>
          <w:lang w:bidi="ar-EG"/>
        </w:rPr>
        <w:t xml:space="preserve">وكان عام </w:t>
      </w:r>
      <w:r>
        <w:rPr>
          <w:lang w:bidi="ar-EG"/>
        </w:rPr>
        <w:t>2018</w:t>
      </w:r>
      <w:r>
        <w:rPr>
          <w:rFonts w:hint="cs"/>
          <w:rtl/>
        </w:rPr>
        <w:t xml:space="preserve"> يتسم بالأهمية بالنسبة لمكتب تنمية الاتصالات </w:t>
      </w:r>
      <w:r>
        <w:t>(BDT)</w:t>
      </w:r>
      <w:r>
        <w:rPr>
          <w:rFonts w:hint="cs"/>
          <w:rtl/>
        </w:rPr>
        <w:t xml:space="preserve">. عُقد الاجتماع الثالث والعشرون للفريق الاستشاري لتنمية الاتصالات </w:t>
      </w:r>
      <w:r>
        <w:t>(TDAG)</w:t>
      </w:r>
      <w:r>
        <w:rPr>
          <w:rFonts w:hint="cs"/>
          <w:rtl/>
        </w:rPr>
        <w:t xml:space="preserve"> من </w:t>
      </w:r>
      <w:r>
        <w:t>9</w:t>
      </w:r>
      <w:r>
        <w:rPr>
          <w:rFonts w:hint="cs"/>
          <w:rtl/>
        </w:rPr>
        <w:t xml:space="preserve"> إلى </w:t>
      </w:r>
      <w:r>
        <w:t>11</w:t>
      </w:r>
      <w:r>
        <w:rPr>
          <w:rFonts w:hint="cs"/>
          <w:rtl/>
        </w:rPr>
        <w:t xml:space="preserve"> أبريل </w:t>
      </w:r>
      <w:r>
        <w:t>2018</w:t>
      </w:r>
      <w:r>
        <w:rPr>
          <w:rFonts w:hint="cs"/>
          <w:rtl/>
        </w:rPr>
        <w:t xml:space="preserve"> بمقر الاتحاد في جنيف. وعُقدت </w:t>
      </w:r>
      <w:r>
        <w:rPr>
          <w:color w:val="000000"/>
          <w:rtl/>
        </w:rPr>
        <w:t>الندوة العالمية الثامنة عشرة لمنظمي الاتصالات</w:t>
      </w:r>
      <w:r>
        <w:rPr>
          <w:rFonts w:hint="cs"/>
          <w:color w:val="000000"/>
          <w:rtl/>
        </w:rPr>
        <w:t xml:space="preserve"> </w:t>
      </w:r>
      <w:r>
        <w:rPr>
          <w:color w:val="000000"/>
        </w:rPr>
        <w:t>(GSR)</w:t>
      </w:r>
      <w:r>
        <w:rPr>
          <w:rFonts w:hint="cs"/>
          <w:color w:val="000000"/>
          <w:rtl/>
        </w:rPr>
        <w:t xml:space="preserve"> </w:t>
      </w:r>
      <w:r>
        <w:rPr>
          <w:color w:val="000000"/>
          <w:rtl/>
        </w:rPr>
        <w:t xml:space="preserve">في جنيف من </w:t>
      </w:r>
      <w:r>
        <w:rPr>
          <w:color w:val="000000"/>
        </w:rPr>
        <w:t>9</w:t>
      </w:r>
      <w:r>
        <w:rPr>
          <w:color w:val="000000"/>
          <w:rtl/>
        </w:rPr>
        <w:t xml:space="preserve"> إلى </w:t>
      </w:r>
      <w:r>
        <w:rPr>
          <w:color w:val="000000"/>
        </w:rPr>
        <w:t>12</w:t>
      </w:r>
      <w:r>
        <w:rPr>
          <w:color w:val="000000"/>
          <w:rtl/>
        </w:rPr>
        <w:t xml:space="preserve"> يوليو </w:t>
      </w:r>
      <w:r>
        <w:rPr>
          <w:rFonts w:hint="cs"/>
          <w:color w:val="000000"/>
          <w:rtl/>
        </w:rPr>
        <w:t>تحت</w:t>
      </w:r>
      <w:r>
        <w:rPr>
          <w:color w:val="000000"/>
          <w:rtl/>
        </w:rPr>
        <w:t xml:space="preserve"> موضوع "الحدود التنظيمية الجديدة</w:t>
      </w:r>
      <w:r>
        <w:rPr>
          <w:rFonts w:hint="cs"/>
          <w:rtl/>
        </w:rPr>
        <w:t xml:space="preserve">". وعُقدت </w:t>
      </w:r>
      <w:r>
        <w:rPr>
          <w:color w:val="000000"/>
          <w:rtl/>
        </w:rPr>
        <w:t>الندوة العالمية السادسة عشرة لمؤشرات الاتصالات/تكنولوجيا المعلومات والاتصالات</w:t>
      </w:r>
      <w:r>
        <w:rPr>
          <w:rFonts w:hint="cs"/>
          <w:color w:val="000000"/>
          <w:rtl/>
        </w:rPr>
        <w:t> </w:t>
      </w:r>
      <w:r>
        <w:rPr>
          <w:color w:val="000000"/>
        </w:rPr>
        <w:t>(WTIS-17)</w:t>
      </w:r>
      <w:r>
        <w:rPr>
          <w:rFonts w:hint="cs"/>
          <w:color w:val="000000"/>
          <w:rtl/>
        </w:rPr>
        <w:t xml:space="preserve"> </w:t>
      </w:r>
      <w:r>
        <w:rPr>
          <w:color w:val="000000"/>
          <w:rtl/>
        </w:rPr>
        <w:t xml:space="preserve">في جنيف، من </w:t>
      </w:r>
      <w:r>
        <w:rPr>
          <w:color w:val="000000"/>
        </w:rPr>
        <w:t>10</w:t>
      </w:r>
      <w:r>
        <w:rPr>
          <w:color w:val="000000"/>
          <w:rtl/>
        </w:rPr>
        <w:t xml:space="preserve"> إلى </w:t>
      </w:r>
      <w:r>
        <w:rPr>
          <w:color w:val="000000"/>
        </w:rPr>
        <w:t>12</w:t>
      </w:r>
      <w:r>
        <w:rPr>
          <w:color w:val="000000"/>
          <w:rtl/>
        </w:rPr>
        <w:t xml:space="preserve"> ديسمبر </w:t>
      </w:r>
      <w:r>
        <w:rPr>
          <w:color w:val="000000"/>
        </w:rPr>
        <w:t>2018</w:t>
      </w:r>
      <w:r>
        <w:rPr>
          <w:rFonts w:hint="cs"/>
          <w:rtl/>
        </w:rPr>
        <w:t>.</w:t>
      </w:r>
    </w:p>
    <w:p w:rsidR="004C11DE" w:rsidRPr="00843B26" w:rsidRDefault="004C11DE" w:rsidP="005054D9">
      <w:pPr>
        <w:rPr>
          <w:rtl/>
        </w:rPr>
      </w:pPr>
      <w:r>
        <w:rPr>
          <w:lang w:bidi="ar-EG"/>
        </w:rPr>
        <w:t>61</w:t>
      </w:r>
      <w:r>
        <w:rPr>
          <w:lang w:bidi="ar-EG"/>
        </w:rPr>
        <w:tab/>
      </w:r>
      <w:r>
        <w:rPr>
          <w:rFonts w:hint="cs"/>
          <w:rtl/>
          <w:lang w:bidi="ar-EG"/>
        </w:rPr>
        <w:t xml:space="preserve">ونفّذ مكتب تنمية الاتصالات العديد من البرامج الخاصة ببناء القدرات والدعم والمساعدة في مجال الاتصالات/تكنولوجيا المعلومات والاتصالات </w:t>
      </w:r>
      <w:r>
        <w:rPr>
          <w:rFonts w:hint="cs"/>
          <w:color w:val="000000"/>
          <w:rtl/>
        </w:rPr>
        <w:t>ل</w:t>
      </w:r>
      <w:r>
        <w:rPr>
          <w:color w:val="000000"/>
          <w:rtl/>
        </w:rPr>
        <w:t>ما فيه مصلحة أعضاء الاتحاد</w:t>
      </w:r>
      <w:r>
        <w:rPr>
          <w:rFonts w:hint="cs"/>
          <w:rtl/>
          <w:lang w:bidi="ar-EG"/>
        </w:rPr>
        <w:t xml:space="preserve">. واستمر تعزيز </w:t>
      </w:r>
      <w:r>
        <w:rPr>
          <w:color w:val="000000"/>
          <w:rtl/>
        </w:rPr>
        <w:t>الشراكات وتعبئة الموارد</w:t>
      </w:r>
      <w:r>
        <w:rPr>
          <w:rFonts w:hint="cs"/>
          <w:color w:val="000000"/>
          <w:rtl/>
        </w:rPr>
        <w:t xml:space="preserve"> في </w:t>
      </w:r>
      <w:r>
        <w:rPr>
          <w:color w:val="000000"/>
        </w:rPr>
        <w:t>2018</w:t>
      </w:r>
      <w:r>
        <w:rPr>
          <w:rFonts w:hint="cs"/>
          <w:color w:val="000000"/>
          <w:rtl/>
        </w:rPr>
        <w:t>.</w:t>
      </w:r>
    </w:p>
    <w:p w:rsidR="004C11DE" w:rsidRPr="00866AFA" w:rsidRDefault="004C11DE" w:rsidP="005054D9">
      <w:pPr>
        <w:rPr>
          <w:rtl/>
        </w:rPr>
      </w:pPr>
      <w:r>
        <w:rPr>
          <w:lang w:bidi="ar-EG"/>
        </w:rPr>
        <w:t>62</w:t>
      </w:r>
      <w:r>
        <w:rPr>
          <w:lang w:bidi="ar-EG"/>
        </w:rPr>
        <w:tab/>
      </w:r>
      <w:r>
        <w:rPr>
          <w:color w:val="000000"/>
          <w:rtl/>
        </w:rPr>
        <w:t xml:space="preserve">وفي </w:t>
      </w:r>
      <w:r>
        <w:rPr>
          <w:rFonts w:hint="cs"/>
          <w:color w:val="000000"/>
          <w:rtl/>
        </w:rPr>
        <w:t>المجموع</w:t>
      </w:r>
      <w:r>
        <w:rPr>
          <w:color w:val="000000"/>
          <w:rtl/>
        </w:rPr>
        <w:t xml:space="preserve">، تم </w:t>
      </w:r>
      <w:r>
        <w:rPr>
          <w:rFonts w:hint="cs"/>
          <w:color w:val="000000"/>
          <w:rtl/>
        </w:rPr>
        <w:t>ال</w:t>
      </w:r>
      <w:r>
        <w:rPr>
          <w:color w:val="000000"/>
          <w:rtl/>
        </w:rPr>
        <w:t>توقيع</w:t>
      </w:r>
      <w:r>
        <w:rPr>
          <w:rFonts w:hint="cs"/>
          <w:color w:val="000000"/>
          <w:rtl/>
        </w:rPr>
        <w:t xml:space="preserve"> على</w:t>
      </w:r>
      <w:r>
        <w:rPr>
          <w:color w:val="000000"/>
          <w:rtl/>
        </w:rPr>
        <w:t xml:space="preserve"> </w:t>
      </w:r>
      <w:r>
        <w:rPr>
          <w:color w:val="000000"/>
        </w:rPr>
        <w:t>38</w:t>
      </w:r>
      <w:r>
        <w:rPr>
          <w:color w:val="000000"/>
          <w:rtl/>
        </w:rPr>
        <w:t xml:space="preserve"> اتفاقية شراكة جديدة مع مختلف أصحاب المصلحة</w:t>
      </w:r>
      <w:r>
        <w:rPr>
          <w:color w:val="000000"/>
        </w:rPr>
        <w:t>.</w:t>
      </w:r>
      <w:r>
        <w:rPr>
          <w:rFonts w:hint="cs"/>
          <w:rtl/>
        </w:rPr>
        <w:t xml:space="preserve"> وترد حالة مفصلة عن جميع مجالات الأنشطة التي يضطلع بها مكتب تنمية الاتصالات في تقرير الأداء لعام </w:t>
      </w:r>
      <w:r>
        <w:t>2018</w:t>
      </w:r>
      <w:r>
        <w:rPr>
          <w:rFonts w:hint="cs"/>
          <w:rtl/>
        </w:rPr>
        <w:t>.</w:t>
      </w:r>
    </w:p>
    <w:p w:rsidR="004C11DE" w:rsidRDefault="004C11DE" w:rsidP="005054D9">
      <w:pPr>
        <w:rPr>
          <w:lang w:bidi="ar-EG"/>
        </w:rPr>
      </w:pPr>
      <w:r>
        <w:rPr>
          <w:lang w:bidi="ar-EG"/>
        </w:rPr>
        <w:t>63</w:t>
      </w:r>
      <w:r w:rsidRPr="004419CE">
        <w:rPr>
          <w:rtl/>
          <w:lang w:bidi="ar-EG"/>
        </w:rPr>
        <w:tab/>
      </w:r>
      <w:r w:rsidRPr="004419CE">
        <w:rPr>
          <w:rFonts w:hint="cs"/>
          <w:rtl/>
          <w:lang w:bidi="ar-EG"/>
        </w:rPr>
        <w:t xml:space="preserve">وحتى </w:t>
      </w:r>
      <w:r w:rsidRPr="004419CE">
        <w:rPr>
          <w:lang w:bidi="ar-EG"/>
        </w:rPr>
        <w:t>31</w:t>
      </w:r>
      <w:r w:rsidRPr="004419CE">
        <w:rPr>
          <w:rFonts w:hint="cs"/>
          <w:rtl/>
          <w:lang w:bidi="ar-EG"/>
        </w:rPr>
        <w:t xml:space="preserve"> ديسمبر </w:t>
      </w:r>
      <w:r>
        <w:rPr>
          <w:lang w:bidi="ar-EG"/>
        </w:rPr>
        <w:t>2018</w:t>
      </w:r>
      <w:r w:rsidRPr="004419CE">
        <w:rPr>
          <w:rFonts w:hint="cs"/>
          <w:rtl/>
          <w:lang w:bidi="ar-EG"/>
        </w:rPr>
        <w:t xml:space="preserve">، تم تنفيذ </w:t>
      </w:r>
      <w:r>
        <w:rPr>
          <w:lang w:bidi="ar-EG"/>
        </w:rPr>
        <w:t>251</w:t>
      </w:r>
      <w:r w:rsidRPr="004419CE">
        <w:rPr>
          <w:rFonts w:hint="cs"/>
          <w:rtl/>
          <w:lang w:bidi="ar-EG"/>
        </w:rPr>
        <w:t xml:space="preserve"> عملاً وتأجيل </w:t>
      </w:r>
      <w:r>
        <w:rPr>
          <w:lang w:bidi="ar-EG"/>
        </w:rPr>
        <w:t>2</w:t>
      </w:r>
      <w:r w:rsidRPr="004419CE">
        <w:rPr>
          <w:rFonts w:hint="cs"/>
          <w:rtl/>
          <w:lang w:bidi="ar-EG"/>
        </w:rPr>
        <w:t xml:space="preserve"> أعمال من مجموع </w:t>
      </w:r>
      <w:r>
        <w:rPr>
          <w:lang w:bidi="ar-EG"/>
        </w:rPr>
        <w:t>253</w:t>
      </w:r>
      <w:r w:rsidRPr="004419CE">
        <w:rPr>
          <w:rFonts w:hint="cs"/>
          <w:rtl/>
          <w:lang w:bidi="ar-EG"/>
        </w:rPr>
        <w:t xml:space="preserve"> عملاً (أنشطة محددة) خطط مكتب تنمية الاتصالات تمويلها من الميزانية التشغيلية في عام </w:t>
      </w:r>
      <w:r>
        <w:rPr>
          <w:lang w:bidi="ar-EG"/>
        </w:rPr>
        <w:t>2018</w:t>
      </w:r>
      <w:r w:rsidRPr="004419CE">
        <w:rPr>
          <w:rFonts w:hint="cs"/>
          <w:rtl/>
          <w:lang w:bidi="ar-EG"/>
        </w:rPr>
        <w:t xml:space="preserve">. </w:t>
      </w:r>
    </w:p>
    <w:p w:rsidR="004C11DE" w:rsidRPr="004419CE" w:rsidRDefault="004C11DE" w:rsidP="00202794">
      <w:pPr>
        <w:rPr>
          <w:lang w:bidi="ar-EG"/>
        </w:rPr>
      </w:pPr>
      <w:r>
        <w:rPr>
          <w:lang w:bidi="ar-EG"/>
        </w:rPr>
        <w:t>64</w:t>
      </w:r>
      <w:r>
        <w:rPr>
          <w:lang w:bidi="ar-EG"/>
        </w:rPr>
        <w:tab/>
      </w:r>
      <w:r>
        <w:rPr>
          <w:rFonts w:hint="cs"/>
          <w:rtl/>
          <w:lang w:bidi="ar-EG"/>
        </w:rPr>
        <w:t>وبلغ</w:t>
      </w:r>
      <w:r>
        <w:rPr>
          <w:rFonts w:hint="cs"/>
          <w:rtl/>
        </w:rPr>
        <w:t xml:space="preserve"> مجموع نفقات مكتب تنمية الاتصالات </w:t>
      </w:r>
      <w:r>
        <w:t>26,9</w:t>
      </w:r>
      <w:r>
        <w:rPr>
          <w:rFonts w:hint="cs"/>
          <w:rtl/>
        </w:rPr>
        <w:t xml:space="preserve"> مليون فرنك سويسري في </w:t>
      </w:r>
      <w:r>
        <w:t>2018</w:t>
      </w:r>
      <w:r>
        <w:rPr>
          <w:rFonts w:hint="cs"/>
          <w:rtl/>
        </w:rPr>
        <w:t xml:space="preserve"> أو </w:t>
      </w:r>
      <w:r>
        <w:t>96,5</w:t>
      </w:r>
      <w:r>
        <w:rPr>
          <w:rFonts w:hint="cs"/>
          <w:rtl/>
        </w:rPr>
        <w:t xml:space="preserve"> في المائة من الميزانية المعتمدة البالغة </w:t>
      </w:r>
      <w:r>
        <w:t>27,8</w:t>
      </w:r>
      <w:r>
        <w:rPr>
          <w:rFonts w:hint="cs"/>
          <w:rtl/>
        </w:rPr>
        <w:t xml:space="preserve"> مليون فرنك سويسري. وبلغت الوفورات الإجمالية </w:t>
      </w:r>
      <w:r>
        <w:t>0,9</w:t>
      </w:r>
      <w:r>
        <w:rPr>
          <w:rFonts w:hint="cs"/>
          <w:rtl/>
        </w:rPr>
        <w:t xml:space="preserve"> مليون فرنك سويسري، ت</w:t>
      </w:r>
      <w:r>
        <w:rPr>
          <w:rFonts w:hint="cs"/>
          <w:rtl/>
          <w:lang w:bidi="ar-EG"/>
        </w:rPr>
        <w:t>أتي</w:t>
      </w:r>
      <w:r w:rsidRPr="00273B3F">
        <w:rPr>
          <w:rFonts w:hint="cs"/>
          <w:rtl/>
          <w:lang w:bidi="ar-EG"/>
        </w:rPr>
        <w:t xml:space="preserve"> أساساً </w:t>
      </w:r>
      <w:r>
        <w:rPr>
          <w:rFonts w:hint="cs"/>
          <w:rtl/>
          <w:lang w:bidi="ar-EG"/>
        </w:rPr>
        <w:t xml:space="preserve">من الوفورات </w:t>
      </w:r>
      <w:r>
        <w:rPr>
          <w:color w:val="000000"/>
          <w:rtl/>
        </w:rPr>
        <w:t>في</w:t>
      </w:r>
      <w:r w:rsidR="00202794">
        <w:rPr>
          <w:rFonts w:hint="cs"/>
          <w:color w:val="000000"/>
          <w:rtl/>
        </w:rPr>
        <w:t> </w:t>
      </w:r>
      <w:r>
        <w:rPr>
          <w:color w:val="000000"/>
          <w:rtl/>
        </w:rPr>
        <w:t>نفقات</w:t>
      </w:r>
      <w:r w:rsidR="00202794">
        <w:rPr>
          <w:rFonts w:hint="cs"/>
          <w:color w:val="000000"/>
          <w:rtl/>
        </w:rPr>
        <w:t> </w:t>
      </w:r>
      <w:r>
        <w:rPr>
          <w:color w:val="000000"/>
          <w:rtl/>
        </w:rPr>
        <w:t>الموظفين</w:t>
      </w:r>
      <w:r w:rsidRPr="00273B3F">
        <w:rPr>
          <w:rFonts w:hint="cs"/>
          <w:rtl/>
          <w:lang w:bidi="ar-EG"/>
        </w:rPr>
        <w:t>.</w:t>
      </w:r>
    </w:p>
    <w:p w:rsidR="004C11DE" w:rsidRPr="004419CE" w:rsidRDefault="004C11DE" w:rsidP="00073C0C">
      <w:pPr>
        <w:pStyle w:val="Headingb1"/>
      </w:pPr>
      <w:bookmarkStart w:id="877" w:name="_Toc452156676"/>
      <w:r w:rsidRPr="004419CE">
        <w:rPr>
          <w:rtl/>
        </w:rPr>
        <w:t>النفقات غير المنظورة في الميزانية</w:t>
      </w:r>
      <w:bookmarkEnd w:id="877"/>
    </w:p>
    <w:p w:rsidR="004C11DE" w:rsidRPr="004419CE" w:rsidRDefault="004C11DE" w:rsidP="005054D9">
      <w:pPr>
        <w:rPr>
          <w:rtl/>
          <w:lang w:bidi="ar-EG"/>
        </w:rPr>
      </w:pPr>
      <w:r>
        <w:rPr>
          <w:lang w:bidi="ar-EG"/>
        </w:rPr>
        <w:t>65</w:t>
      </w:r>
      <w:r w:rsidRPr="004419CE">
        <w:rPr>
          <w:rtl/>
          <w:lang w:bidi="ar-EG"/>
        </w:rPr>
        <w:tab/>
        <w:t xml:space="preserve">أدرج مبلغ </w:t>
      </w:r>
      <w:r>
        <w:rPr>
          <w:lang w:bidi="ar-EG"/>
        </w:rPr>
        <w:t>22,22</w:t>
      </w:r>
      <w:r w:rsidRPr="004419CE">
        <w:rPr>
          <w:rtl/>
          <w:lang w:bidi="ar-EG"/>
        </w:rPr>
        <w:t> مليون فرنك سويسري بمثابة نفقات لتسوية احتياطي خدمات التأمين الصحي بعد انتهاء مدة خدمة الموظفين</w:t>
      </w:r>
      <w:r w:rsidRPr="004419CE">
        <w:rPr>
          <w:rFonts w:hint="cs"/>
          <w:rtl/>
          <w:lang w:bidi="ar-EG"/>
        </w:rPr>
        <w:t> </w:t>
      </w:r>
      <w:r w:rsidRPr="004419CE">
        <w:rPr>
          <w:lang w:bidi="ar-EG"/>
        </w:rPr>
        <w:t>(ASHI)</w:t>
      </w:r>
      <w:r w:rsidRPr="004419CE">
        <w:rPr>
          <w:rtl/>
          <w:lang w:bidi="ar-EG"/>
        </w:rPr>
        <w:t>.</w:t>
      </w:r>
    </w:p>
    <w:p w:rsidR="004C11DE" w:rsidRPr="004419CE" w:rsidRDefault="004C11DE" w:rsidP="005054D9">
      <w:pPr>
        <w:rPr>
          <w:rtl/>
          <w:lang w:bidi="ar-EG"/>
        </w:rPr>
      </w:pPr>
      <w:r w:rsidRPr="004419CE">
        <w:rPr>
          <w:lang w:bidi="ar-EG"/>
        </w:rPr>
        <w:t>6</w:t>
      </w:r>
      <w:r>
        <w:rPr>
          <w:lang w:bidi="ar-EG"/>
        </w:rPr>
        <w:t>6</w:t>
      </w:r>
      <w:r w:rsidRPr="004419CE">
        <w:rPr>
          <w:rtl/>
          <w:lang w:bidi="ar-EG"/>
        </w:rPr>
        <w:tab/>
        <w:t>أدرجت مساهمة عينية بمثابة نفقات وإيرادات في آنٍ واحد. وقد أدرجت هذه المساهمة العينية إثر قرار اتخذه البرلمان السويسري، دخل حيّز النفاذ في </w:t>
      </w:r>
      <w:r w:rsidRPr="004419CE">
        <w:rPr>
          <w:lang w:bidi="ar-EG"/>
        </w:rPr>
        <w:t>1</w:t>
      </w:r>
      <w:r w:rsidRPr="004419CE">
        <w:rPr>
          <w:rtl/>
          <w:lang w:bidi="ar-EG"/>
        </w:rPr>
        <w:t xml:space="preserve"> يناير </w:t>
      </w:r>
      <w:r w:rsidRPr="004419CE">
        <w:rPr>
          <w:lang w:bidi="ar-EG"/>
        </w:rPr>
        <w:t>1996</w:t>
      </w:r>
      <w:r w:rsidRPr="004419CE">
        <w:rPr>
          <w:rtl/>
          <w:lang w:bidi="ar-EG"/>
        </w:rPr>
        <w:t>، بالتنازل عن فرض فوائد على القروض الممنوحة من جانب مؤسسة مباني المنظمات الدولية</w:t>
      </w:r>
      <w:r w:rsidRPr="004419CE">
        <w:rPr>
          <w:rFonts w:hint="cs"/>
          <w:rtl/>
          <w:lang w:bidi="ar-EG"/>
        </w:rPr>
        <w:t> </w:t>
      </w:r>
      <w:r w:rsidRPr="004419CE">
        <w:rPr>
          <w:lang w:bidi="ar-EG"/>
        </w:rPr>
        <w:t>(FIPOI)</w:t>
      </w:r>
      <w:r w:rsidRPr="004419CE">
        <w:rPr>
          <w:rtl/>
          <w:lang w:bidi="ar-EG"/>
        </w:rPr>
        <w:t xml:space="preserve">. وفي </w:t>
      </w:r>
      <w:r w:rsidRPr="004419CE">
        <w:rPr>
          <w:lang w:bidi="ar-EG"/>
        </w:rPr>
        <w:t>31</w:t>
      </w:r>
      <w:r w:rsidRPr="004419CE">
        <w:rPr>
          <w:rtl/>
          <w:lang w:bidi="ar-EG"/>
        </w:rPr>
        <w:t xml:space="preserve"> ديسمبر </w:t>
      </w:r>
      <w:r>
        <w:rPr>
          <w:lang w:bidi="ar-EG"/>
        </w:rPr>
        <w:t>2018</w:t>
      </w:r>
      <w:r w:rsidRPr="004419CE">
        <w:rPr>
          <w:rtl/>
          <w:lang w:bidi="ar-EG"/>
        </w:rPr>
        <w:t xml:space="preserve">، تمثل هذه المساهمة بالنسبة إلى الاتحاد وفورات في حدود </w:t>
      </w:r>
      <w:r w:rsidRPr="004419CE">
        <w:rPr>
          <w:lang w:bidi="ar-EG"/>
        </w:rPr>
        <w:t>8</w:t>
      </w:r>
      <w:r>
        <w:rPr>
          <w:lang w:bidi="ar-EG"/>
        </w:rPr>
        <w:t>62</w:t>
      </w:r>
      <w:r w:rsidRPr="004419CE">
        <w:rPr>
          <w:lang w:bidi="ar-EG"/>
        </w:rPr>
        <w:t> 000</w:t>
      </w:r>
      <w:r w:rsidRPr="004419CE">
        <w:rPr>
          <w:rtl/>
          <w:lang w:bidi="ar-EG"/>
        </w:rPr>
        <w:t> </w:t>
      </w:r>
      <w:r w:rsidRPr="004419CE">
        <w:rPr>
          <w:rFonts w:hint="cs"/>
          <w:rtl/>
          <w:lang w:bidi="ar-EG"/>
        </w:rPr>
        <w:t xml:space="preserve">فرنك </w:t>
      </w:r>
      <w:r w:rsidRPr="004419CE">
        <w:rPr>
          <w:rtl/>
          <w:lang w:bidi="ar-EG"/>
        </w:rPr>
        <w:t xml:space="preserve">سويسري، بناءً على معدل الفائدة لأجل طويل بنسبة </w:t>
      </w:r>
      <w:r w:rsidRPr="004419CE">
        <w:rPr>
          <w:lang w:bidi="ar-EG"/>
        </w:rPr>
        <w:t>3,25</w:t>
      </w:r>
      <w:r w:rsidRPr="004419CE">
        <w:rPr>
          <w:rtl/>
          <w:lang w:bidi="ar-EG"/>
        </w:rPr>
        <w:t xml:space="preserve"> في المائة.</w:t>
      </w:r>
    </w:p>
    <w:p w:rsidR="004C11DE" w:rsidRPr="004419CE" w:rsidRDefault="004C11DE" w:rsidP="005054D9">
      <w:pPr>
        <w:rPr>
          <w:lang w:bidi="ar-EG"/>
        </w:rPr>
      </w:pPr>
      <w:r>
        <w:rPr>
          <w:lang w:bidi="ar-EG"/>
        </w:rPr>
        <w:t>67</w:t>
      </w:r>
      <w:r w:rsidRPr="004419CE">
        <w:rPr>
          <w:rtl/>
          <w:lang w:bidi="ar-EG"/>
        </w:rPr>
        <w:tab/>
        <w:t xml:space="preserve">أدرجت نفقات بمبلغ </w:t>
      </w:r>
      <w:r w:rsidRPr="004419CE">
        <w:rPr>
          <w:lang w:bidi="ar-EG"/>
        </w:rPr>
        <w:t>4,</w:t>
      </w:r>
      <w:r>
        <w:rPr>
          <w:lang w:bidi="ar-EG"/>
        </w:rPr>
        <w:t>3</w:t>
      </w:r>
      <w:r w:rsidRPr="004419CE">
        <w:rPr>
          <w:rtl/>
          <w:lang w:bidi="ar-EG"/>
        </w:rPr>
        <w:t xml:space="preserve"> </w:t>
      </w:r>
      <w:r w:rsidRPr="004419CE">
        <w:rPr>
          <w:rFonts w:hint="cs"/>
          <w:rtl/>
          <w:lang w:bidi="ar-EG"/>
        </w:rPr>
        <w:t>ملايين فرنك سويسري كاستهلاكات حدثت خلال فترة </w:t>
      </w:r>
      <w:r>
        <w:rPr>
          <w:lang w:val="fr-CH" w:bidi="ar-EG"/>
        </w:rPr>
        <w:t>2018</w:t>
      </w:r>
      <w:r w:rsidRPr="004419CE">
        <w:rPr>
          <w:rtl/>
          <w:lang w:bidi="ar-EG"/>
        </w:rPr>
        <w:t>.</w:t>
      </w:r>
    </w:p>
    <w:p w:rsidR="004C11DE" w:rsidRPr="00776C05" w:rsidRDefault="004C11DE" w:rsidP="00073C0C">
      <w:pPr>
        <w:pStyle w:val="Headingb1"/>
        <w:rPr>
          <w:rtl/>
          <w:lang w:bidi="ar-EG"/>
        </w:rPr>
      </w:pPr>
      <w:bookmarkStart w:id="878" w:name="_Toc452156677"/>
      <w:bookmarkStart w:id="879" w:name="_Toc419484116"/>
      <w:bookmarkStart w:id="880" w:name="_Toc328494954"/>
      <w:r w:rsidRPr="00776C05">
        <w:rPr>
          <w:rFonts w:hint="cs"/>
          <w:rtl/>
          <w:lang w:bidi="ar-EG"/>
        </w:rPr>
        <w:t>حالة الاحتيال</w:t>
      </w:r>
    </w:p>
    <w:p w:rsidR="004C11DE" w:rsidRPr="00841696" w:rsidRDefault="004C11DE" w:rsidP="00202794">
      <w:pPr>
        <w:rPr>
          <w:rtl/>
        </w:rPr>
      </w:pPr>
      <w:r>
        <w:rPr>
          <w:lang w:bidi="ar-EG"/>
        </w:rPr>
        <w:t>68</w:t>
      </w:r>
      <w:r>
        <w:rPr>
          <w:lang w:bidi="ar-EG"/>
        </w:rPr>
        <w:tab/>
      </w:r>
      <w:r>
        <w:rPr>
          <w:rFonts w:hint="cs"/>
          <w:rtl/>
        </w:rPr>
        <w:t xml:space="preserve">في أعقاب </w:t>
      </w:r>
      <w:r w:rsidR="005C7B34">
        <w:rPr>
          <w:rFonts w:hint="cs"/>
          <w:rtl/>
        </w:rPr>
        <w:t>حالة</w:t>
      </w:r>
      <w:r>
        <w:rPr>
          <w:rFonts w:hint="cs"/>
          <w:rtl/>
        </w:rPr>
        <w:t xml:space="preserve"> الاحتيال في المكتب الإقليمي </w:t>
      </w:r>
      <w:r>
        <w:rPr>
          <w:color w:val="000000"/>
          <w:rtl/>
        </w:rPr>
        <w:t>للاتحاد لمنطقة آسيا والمحيط الهادئ</w:t>
      </w:r>
      <w:r>
        <w:rPr>
          <w:rFonts w:hint="cs"/>
          <w:rtl/>
        </w:rPr>
        <w:t xml:space="preserve"> التي تم التحقيق فيها خلال عام</w:t>
      </w:r>
      <w:r>
        <w:rPr>
          <w:rFonts w:hint="eastAsia"/>
          <w:rtl/>
        </w:rPr>
        <w:t> </w:t>
      </w:r>
      <w:r>
        <w:t>2018</w:t>
      </w:r>
      <w:r>
        <w:rPr>
          <w:rFonts w:hint="cs"/>
          <w:rtl/>
        </w:rPr>
        <w:t xml:space="preserve">، </w:t>
      </w:r>
      <w:r w:rsidRPr="00351CC6">
        <w:rPr>
          <w:rtl/>
        </w:rPr>
        <w:t xml:space="preserve">اختتمت عملية التحقيق </w:t>
      </w:r>
      <w:r>
        <w:rPr>
          <w:rFonts w:hint="cs"/>
          <w:rtl/>
        </w:rPr>
        <w:t>بشأن</w:t>
      </w:r>
      <w:r w:rsidRPr="00351CC6">
        <w:rPr>
          <w:rtl/>
        </w:rPr>
        <w:t xml:space="preserve"> الأضرار المالية التي </w:t>
      </w:r>
      <w:r>
        <w:rPr>
          <w:rFonts w:hint="cs"/>
          <w:rtl/>
        </w:rPr>
        <w:t xml:space="preserve">تكبدها الاتحاد والتي بلغت </w:t>
      </w:r>
      <w:r>
        <w:t>1 550 970</w:t>
      </w:r>
      <w:r>
        <w:rPr>
          <w:rFonts w:hint="cs"/>
          <w:rtl/>
        </w:rPr>
        <w:t xml:space="preserve"> فرنكاً سويسرياً. وفُصل </w:t>
      </w:r>
      <w:r w:rsidRPr="00DB2CCF">
        <w:rPr>
          <w:rtl/>
        </w:rPr>
        <w:t>الموظف المعني في</w:t>
      </w:r>
      <w:r w:rsidR="00202794">
        <w:rPr>
          <w:rFonts w:hint="cs"/>
          <w:rtl/>
        </w:rPr>
        <w:t> </w:t>
      </w:r>
      <w:r w:rsidRPr="00DB2CCF">
        <w:rPr>
          <w:rtl/>
        </w:rPr>
        <w:t xml:space="preserve">أوائل عام </w:t>
      </w:r>
      <w:r>
        <w:t>2019</w:t>
      </w:r>
      <w:r w:rsidRPr="00DB2CCF">
        <w:rPr>
          <w:rtl/>
        </w:rPr>
        <w:t xml:space="preserve">. </w:t>
      </w:r>
      <w:r>
        <w:rPr>
          <w:rFonts w:hint="cs"/>
          <w:rtl/>
        </w:rPr>
        <w:t xml:space="preserve">واستُبعد الموردون </w:t>
      </w:r>
      <w:r w:rsidRPr="00DB2CCF">
        <w:rPr>
          <w:rtl/>
        </w:rPr>
        <w:t>المتورط</w:t>
      </w:r>
      <w:r>
        <w:rPr>
          <w:rFonts w:hint="cs"/>
          <w:rtl/>
        </w:rPr>
        <w:t>و</w:t>
      </w:r>
      <w:r w:rsidRPr="00DB2CCF">
        <w:rPr>
          <w:rtl/>
        </w:rPr>
        <w:t xml:space="preserve">ن </w:t>
      </w:r>
      <w:r>
        <w:rPr>
          <w:rFonts w:hint="cs"/>
          <w:rtl/>
        </w:rPr>
        <w:t>والمالكون</w:t>
      </w:r>
      <w:r w:rsidRPr="00DB2CCF">
        <w:rPr>
          <w:rtl/>
        </w:rPr>
        <w:t>/</w:t>
      </w:r>
      <w:r>
        <w:rPr>
          <w:rFonts w:hint="cs"/>
          <w:rtl/>
        </w:rPr>
        <w:t>المساهمون التابعون لهم</w:t>
      </w:r>
      <w:r>
        <w:rPr>
          <w:rtl/>
        </w:rPr>
        <w:t xml:space="preserve"> وال</w:t>
      </w:r>
      <w:r>
        <w:rPr>
          <w:rFonts w:hint="cs"/>
          <w:rtl/>
        </w:rPr>
        <w:t>ا</w:t>
      </w:r>
      <w:r>
        <w:rPr>
          <w:rtl/>
        </w:rPr>
        <w:t>ستشار</w:t>
      </w:r>
      <w:r>
        <w:rPr>
          <w:rFonts w:hint="cs"/>
          <w:rtl/>
        </w:rPr>
        <w:t>يو</w:t>
      </w:r>
      <w:r w:rsidRPr="00DB2CCF">
        <w:rPr>
          <w:rtl/>
        </w:rPr>
        <w:t>ن المتورط</w:t>
      </w:r>
      <w:r>
        <w:rPr>
          <w:rFonts w:hint="cs"/>
          <w:rtl/>
        </w:rPr>
        <w:t>و</w:t>
      </w:r>
      <w:r w:rsidRPr="00DB2CCF">
        <w:rPr>
          <w:rtl/>
        </w:rPr>
        <w:t xml:space="preserve">ن </w:t>
      </w:r>
      <w:r>
        <w:rPr>
          <w:rtl/>
        </w:rPr>
        <w:t>من المشاركة في أي نوع من العلاق</w:t>
      </w:r>
      <w:r>
        <w:rPr>
          <w:rFonts w:hint="cs"/>
          <w:rtl/>
        </w:rPr>
        <w:t>ات</w:t>
      </w:r>
      <w:r w:rsidRPr="00DB2CCF">
        <w:rPr>
          <w:rtl/>
        </w:rPr>
        <w:t xml:space="preserve"> التعاقدية مع</w:t>
      </w:r>
      <w:r>
        <w:rPr>
          <w:rFonts w:hint="cs"/>
          <w:rtl/>
        </w:rPr>
        <w:t xml:space="preserve"> الاتحاد.</w:t>
      </w:r>
    </w:p>
    <w:p w:rsidR="004C11DE" w:rsidRDefault="004C11DE" w:rsidP="00202794">
      <w:pPr>
        <w:rPr>
          <w:rtl/>
        </w:rPr>
      </w:pPr>
      <w:r>
        <w:rPr>
          <w:lang w:bidi="ar-EG"/>
        </w:rPr>
        <w:t>69</w:t>
      </w:r>
      <w:r>
        <w:rPr>
          <w:lang w:bidi="ar-EG"/>
        </w:rPr>
        <w:tab/>
      </w:r>
      <w:r>
        <w:rPr>
          <w:rFonts w:hint="cs"/>
          <w:rtl/>
        </w:rPr>
        <w:t xml:space="preserve">وفقاً لمتطلبات </w:t>
      </w:r>
      <w:r>
        <w:rPr>
          <w:color w:val="000000"/>
          <w:rtl/>
        </w:rPr>
        <w:t xml:space="preserve">المعايير المحاسبية الدولية للقطاع </w:t>
      </w:r>
      <w:r>
        <w:rPr>
          <w:rFonts w:hint="cs"/>
          <w:color w:val="000000"/>
          <w:rtl/>
        </w:rPr>
        <w:t xml:space="preserve">العام </w:t>
      </w:r>
      <w:r>
        <w:rPr>
          <w:color w:val="000000"/>
        </w:rPr>
        <w:t>(IPSAS)</w:t>
      </w:r>
      <w:r>
        <w:rPr>
          <w:rFonts w:hint="cs"/>
          <w:rtl/>
          <w:lang w:bidi="ar-EG"/>
        </w:rPr>
        <w:t xml:space="preserve">، </w:t>
      </w:r>
      <w:r>
        <w:rPr>
          <w:rFonts w:hint="cs"/>
          <w:rtl/>
        </w:rPr>
        <w:t xml:space="preserve">أُنشئ اعتماد في البيانات المالية لعام </w:t>
      </w:r>
      <w:r>
        <w:t>2018</w:t>
      </w:r>
      <w:r>
        <w:rPr>
          <w:rFonts w:hint="cs"/>
          <w:rtl/>
        </w:rPr>
        <w:t xml:space="preserve"> يقابل المبلغ أعلاه، </w:t>
      </w:r>
      <w:r w:rsidRPr="00765909">
        <w:rPr>
          <w:rtl/>
        </w:rPr>
        <w:t xml:space="preserve">في </w:t>
      </w:r>
      <w:r>
        <w:rPr>
          <w:rFonts w:hint="cs"/>
          <w:rtl/>
        </w:rPr>
        <w:t>حالة ما إذا</w:t>
      </w:r>
      <w:r w:rsidRPr="00765909">
        <w:rPr>
          <w:rtl/>
        </w:rPr>
        <w:t xml:space="preserve"> قرر</w:t>
      </w:r>
      <w:r>
        <w:rPr>
          <w:rFonts w:hint="cs"/>
          <w:rtl/>
        </w:rPr>
        <w:t xml:space="preserve">ت </w:t>
      </w:r>
      <w:r w:rsidRPr="00765909">
        <w:rPr>
          <w:rtl/>
        </w:rPr>
        <w:t xml:space="preserve">الجهات المانحة </w:t>
      </w:r>
      <w:r>
        <w:rPr>
          <w:rFonts w:hint="cs"/>
          <w:rtl/>
        </w:rPr>
        <w:t>ا</w:t>
      </w:r>
      <w:r w:rsidRPr="00765909">
        <w:rPr>
          <w:rtl/>
        </w:rPr>
        <w:t xml:space="preserve">لمطالبة بالمبالغ المقابلة للاحتيال. </w:t>
      </w:r>
      <w:r>
        <w:rPr>
          <w:rFonts w:hint="cs"/>
          <w:rtl/>
        </w:rPr>
        <w:t>وأُدرج أيضاً مبلغ معادل</w:t>
      </w:r>
      <w:r w:rsidRPr="00765909">
        <w:rPr>
          <w:rtl/>
        </w:rPr>
        <w:t xml:space="preserve">، أي </w:t>
      </w:r>
      <w:r>
        <w:t>1 550 970</w:t>
      </w:r>
      <w:r w:rsidR="00202794">
        <w:rPr>
          <w:rFonts w:hint="cs"/>
          <w:rtl/>
        </w:rPr>
        <w:t> </w:t>
      </w:r>
      <w:r>
        <w:rPr>
          <w:rFonts w:hint="cs"/>
          <w:rtl/>
        </w:rPr>
        <w:t>فرنكاً سويسرياً</w:t>
      </w:r>
      <w:r w:rsidRPr="00765909">
        <w:rPr>
          <w:rtl/>
        </w:rPr>
        <w:t xml:space="preserve"> في أصول </w:t>
      </w:r>
      <w:r>
        <w:rPr>
          <w:rFonts w:hint="cs"/>
          <w:rtl/>
        </w:rPr>
        <w:t>الوضع</w:t>
      </w:r>
      <w:r w:rsidRPr="00765909">
        <w:rPr>
          <w:rtl/>
        </w:rPr>
        <w:t xml:space="preserve"> المالي</w:t>
      </w:r>
      <w:r>
        <w:rPr>
          <w:rFonts w:hint="cs"/>
          <w:rtl/>
        </w:rPr>
        <w:t>.</w:t>
      </w:r>
    </w:p>
    <w:p w:rsidR="004C11DE" w:rsidRPr="002F1A98" w:rsidRDefault="004C11DE" w:rsidP="00202794">
      <w:pPr>
        <w:rPr>
          <w:rtl/>
        </w:rPr>
      </w:pPr>
      <w:r>
        <w:rPr>
          <w:lang w:bidi="ar-EG"/>
        </w:rPr>
        <w:t>70</w:t>
      </w:r>
      <w:r>
        <w:rPr>
          <w:lang w:bidi="ar-EG"/>
        </w:rPr>
        <w:tab/>
      </w:r>
      <w:r>
        <w:rPr>
          <w:rFonts w:hint="cs"/>
          <w:rtl/>
          <w:lang w:bidi="ar-EG"/>
        </w:rPr>
        <w:t xml:space="preserve">ومن خلال رسالة رسمية بتاريخ </w:t>
      </w:r>
      <w:r>
        <w:rPr>
          <w:lang w:bidi="ar-EG"/>
        </w:rPr>
        <w:t>15</w:t>
      </w:r>
      <w:r>
        <w:rPr>
          <w:rFonts w:hint="cs"/>
          <w:rtl/>
        </w:rPr>
        <w:t xml:space="preserve"> فبراير </w:t>
      </w:r>
      <w:r>
        <w:t>2019</w:t>
      </w:r>
      <w:r>
        <w:rPr>
          <w:rFonts w:hint="cs"/>
          <w:rtl/>
        </w:rPr>
        <w:t xml:space="preserve">، </w:t>
      </w:r>
      <w:r w:rsidRPr="002F1A98">
        <w:rPr>
          <w:rtl/>
        </w:rPr>
        <w:t>ط</w:t>
      </w:r>
      <w:r>
        <w:rPr>
          <w:rFonts w:hint="cs"/>
          <w:rtl/>
        </w:rPr>
        <w:t>ُ</w:t>
      </w:r>
      <w:r w:rsidRPr="002F1A98">
        <w:rPr>
          <w:rtl/>
        </w:rPr>
        <w:t>لب</w:t>
      </w:r>
      <w:r>
        <w:rPr>
          <w:rFonts w:hint="cs"/>
          <w:rtl/>
        </w:rPr>
        <w:t xml:space="preserve"> من</w:t>
      </w:r>
      <w:r w:rsidRPr="002F1A98">
        <w:rPr>
          <w:rtl/>
        </w:rPr>
        <w:t xml:space="preserve"> الموظف المعني تسديد المبلغ</w:t>
      </w:r>
      <w:r>
        <w:rPr>
          <w:rFonts w:hint="cs"/>
          <w:rtl/>
        </w:rPr>
        <w:t xml:space="preserve"> المستحق</w:t>
      </w:r>
      <w:r>
        <w:rPr>
          <w:rtl/>
        </w:rPr>
        <w:t xml:space="preserve"> المذكور أعلاه</w:t>
      </w:r>
      <w:r>
        <w:rPr>
          <w:rFonts w:hint="cs"/>
          <w:rtl/>
        </w:rPr>
        <w:t xml:space="preserve">. ويمكن استرداد جزء من هذا المبلغ باتخاذ الترتيبات اللازمة مع </w:t>
      </w:r>
      <w:r>
        <w:rPr>
          <w:rFonts w:hint="cs"/>
          <w:color w:val="000000"/>
          <w:rtl/>
        </w:rPr>
        <w:t>ا</w:t>
      </w:r>
      <w:r>
        <w:rPr>
          <w:color w:val="000000"/>
          <w:rtl/>
        </w:rPr>
        <w:t>لصندوق المشترك للمعاشات التقاعدية لموظفي الأمم المتحدة</w:t>
      </w:r>
      <w:r w:rsidR="00202794">
        <w:rPr>
          <w:rFonts w:hint="eastAsia"/>
          <w:color w:val="000000"/>
          <w:rtl/>
        </w:rPr>
        <w:t> </w:t>
      </w:r>
      <w:r>
        <w:rPr>
          <w:color w:val="000000"/>
        </w:rPr>
        <w:t>(UNSPF)</w:t>
      </w:r>
      <w:r>
        <w:rPr>
          <w:color w:val="000000"/>
          <w:rtl/>
        </w:rPr>
        <w:t>،</w:t>
      </w:r>
      <w:r>
        <w:rPr>
          <w:rFonts w:hint="cs"/>
          <w:rtl/>
        </w:rPr>
        <w:t xml:space="preserve"> بنقل حق المعاش التقاعدي المتراكم للموظف إلى إدارة الاتحاد من خلال تسوية انسحاب للمساهمات المتراكمة للموظف إلى </w:t>
      </w:r>
      <w:r>
        <w:rPr>
          <w:color w:val="000000"/>
          <w:rtl/>
        </w:rPr>
        <w:t>الصندوق</w:t>
      </w:r>
      <w:r w:rsidR="00202794">
        <w:rPr>
          <w:rFonts w:hint="cs"/>
          <w:color w:val="000000"/>
          <w:rtl/>
        </w:rPr>
        <w:t> </w:t>
      </w:r>
      <w:r>
        <w:rPr>
          <w:color w:val="000000"/>
        </w:rPr>
        <w:t>UNSPF</w:t>
      </w:r>
      <w:r>
        <w:rPr>
          <w:rFonts w:hint="cs"/>
          <w:rtl/>
        </w:rPr>
        <w:t xml:space="preserve">. ويحتفظ الأمين العام للاتحاد بحق الاتحاد في </w:t>
      </w:r>
      <w:r w:rsidRPr="00117571">
        <w:rPr>
          <w:rtl/>
        </w:rPr>
        <w:t xml:space="preserve">إدخال أي </w:t>
      </w:r>
      <w:r>
        <w:rPr>
          <w:rFonts w:hint="cs"/>
          <w:rtl/>
        </w:rPr>
        <w:t>مسارات عمل أخرى ممكنة مفتوحة</w:t>
      </w:r>
      <w:r w:rsidRPr="00117571">
        <w:rPr>
          <w:rtl/>
        </w:rPr>
        <w:t xml:space="preserve"> لجبر هذه الأضرار، بما في ذلك من </w:t>
      </w:r>
      <w:r>
        <w:rPr>
          <w:rFonts w:hint="cs"/>
          <w:rtl/>
        </w:rPr>
        <w:t>خلال اتخاذ</w:t>
      </w:r>
      <w:r w:rsidRPr="00117571">
        <w:rPr>
          <w:rtl/>
        </w:rPr>
        <w:t xml:space="preserve"> إجراءات على المستوى الوطني</w:t>
      </w:r>
      <w:r>
        <w:rPr>
          <w:rFonts w:hint="cs"/>
          <w:rtl/>
        </w:rPr>
        <w:t>.</w:t>
      </w:r>
    </w:p>
    <w:p w:rsidR="004C11DE" w:rsidRPr="004419CE" w:rsidRDefault="004C11DE" w:rsidP="00073C0C">
      <w:pPr>
        <w:pStyle w:val="Headingb1"/>
        <w:rPr>
          <w:rtl/>
          <w:lang w:bidi="ar-EG"/>
        </w:rPr>
      </w:pPr>
      <w:r w:rsidRPr="004419CE">
        <w:rPr>
          <w:rtl/>
        </w:rPr>
        <w:t>احتياطي الحسابات المدينة</w:t>
      </w:r>
      <w:bookmarkEnd w:id="878"/>
      <w:bookmarkEnd w:id="879"/>
      <w:bookmarkEnd w:id="880"/>
    </w:p>
    <w:p w:rsidR="004C11DE" w:rsidRPr="004419CE" w:rsidRDefault="004C11DE" w:rsidP="005054D9">
      <w:pPr>
        <w:rPr>
          <w:lang w:bidi="ar-EG"/>
        </w:rPr>
      </w:pPr>
      <w:r>
        <w:rPr>
          <w:lang w:bidi="ar-EG"/>
        </w:rPr>
        <w:t>71</w:t>
      </w:r>
      <w:r w:rsidRPr="004419CE">
        <w:rPr>
          <w:rtl/>
          <w:lang w:bidi="ar-EG"/>
        </w:rPr>
        <w:tab/>
        <w:t xml:space="preserve">بعد سداد المستحقات التي بلغت </w:t>
      </w:r>
      <w:r>
        <w:rPr>
          <w:lang w:bidi="ar-EG"/>
        </w:rPr>
        <w:t>8,8</w:t>
      </w:r>
      <w:r w:rsidRPr="004419CE">
        <w:rPr>
          <w:rtl/>
          <w:lang w:bidi="ar-EG"/>
        </w:rPr>
        <w:t xml:space="preserve"> مليون فرنك سويسري والتي تم تكوين اعتماد لها في السنوات الماضية، تم خفض احتياطي الديون الهالكة وفقاً لذلك. </w:t>
      </w:r>
      <w:r w:rsidRPr="004419CE">
        <w:rPr>
          <w:rtl/>
          <w:lang w:bidi="ar-SY"/>
        </w:rPr>
        <w:t xml:space="preserve">وفي نهاية العام، سجل تعديل بمقدار </w:t>
      </w:r>
      <w:r>
        <w:rPr>
          <w:lang w:val="en-CA" w:bidi="ar-EG"/>
        </w:rPr>
        <w:t>2,7</w:t>
      </w:r>
      <w:r w:rsidRPr="004419CE">
        <w:rPr>
          <w:rtl/>
          <w:lang w:bidi="ar-EG"/>
        </w:rPr>
        <w:t xml:space="preserve"> مليون فرنك سويسري للميزانية العادية و</w:t>
      </w:r>
      <w:r>
        <w:rPr>
          <w:lang w:val="en-CA" w:bidi="ar-EG"/>
        </w:rPr>
        <w:t>216</w:t>
      </w:r>
      <w:r w:rsidRPr="004419CE">
        <w:rPr>
          <w:lang w:val="en-CA" w:bidi="ar-EG"/>
        </w:rPr>
        <w:t> 000</w:t>
      </w:r>
      <w:r w:rsidRPr="004419CE">
        <w:rPr>
          <w:rtl/>
          <w:lang w:bidi="ar-EG"/>
        </w:rPr>
        <w:t xml:space="preserve"> فرنك سويسري لتليكوم العالمي للاتحاد لعام </w:t>
      </w:r>
      <w:r>
        <w:rPr>
          <w:lang w:val="en-CA" w:bidi="ar-EG"/>
        </w:rPr>
        <w:t>2018</w:t>
      </w:r>
      <w:r w:rsidRPr="004419CE">
        <w:rPr>
          <w:rtl/>
          <w:lang w:bidi="ar-EG"/>
        </w:rPr>
        <w:t xml:space="preserve"> للديون الهالكة.</w:t>
      </w:r>
    </w:p>
    <w:p w:rsidR="004C11DE" w:rsidRDefault="004C11DE" w:rsidP="00073C0C">
      <w:pPr>
        <w:pStyle w:val="Headingb1"/>
        <w:rPr>
          <w:rtl/>
        </w:rPr>
      </w:pPr>
      <w:bookmarkStart w:id="881" w:name="_Toc452156678"/>
      <w:bookmarkStart w:id="882" w:name="_Toc419484117"/>
      <w:r w:rsidRPr="004419CE">
        <w:rPr>
          <w:rtl/>
        </w:rPr>
        <w:t>المنح</w:t>
      </w:r>
      <w:bookmarkEnd w:id="881"/>
      <w:bookmarkEnd w:id="882"/>
    </w:p>
    <w:p w:rsidR="004C11DE" w:rsidRDefault="004C11DE" w:rsidP="00073C0C">
      <w:pPr>
        <w:keepNext/>
        <w:spacing w:before="240" w:after="120"/>
        <w:ind w:left="1134" w:hanging="1134"/>
        <w:jc w:val="center"/>
        <w:rPr>
          <w:b/>
          <w:bCs/>
        </w:rPr>
      </w:pPr>
      <w:r w:rsidRPr="004419CE">
        <w:rPr>
          <w:b/>
          <w:bCs/>
          <w:sz w:val="20"/>
          <w:szCs w:val="26"/>
          <w:rtl/>
          <w:lang w:bidi="ar-SY"/>
        </w:rPr>
        <w:t>بآلاف الفرنكات السويسرية</w:t>
      </w:r>
    </w:p>
    <w:tbl>
      <w:tblPr>
        <w:bidiVisual/>
        <w:tblW w:w="4990" w:type="pct"/>
        <w:tblLook w:val="04A0" w:firstRow="1" w:lastRow="0" w:firstColumn="1" w:lastColumn="0" w:noHBand="0" w:noVBand="1"/>
      </w:tblPr>
      <w:tblGrid>
        <w:gridCol w:w="2871"/>
        <w:gridCol w:w="1240"/>
        <w:gridCol w:w="1644"/>
        <w:gridCol w:w="1789"/>
        <w:gridCol w:w="2056"/>
      </w:tblGrid>
      <w:tr w:rsidR="004C11DE" w:rsidRPr="009B3F3C" w:rsidTr="00C84BD2">
        <w:trPr>
          <w:trHeight w:val="615"/>
        </w:trPr>
        <w:tc>
          <w:tcPr>
            <w:tcW w:w="149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C11DE" w:rsidRPr="009B3F3C" w:rsidRDefault="004C11DE" w:rsidP="00073C0C">
            <w:pPr>
              <w:keepNext/>
              <w:spacing w:before="40" w:after="40" w:line="260" w:lineRule="exact"/>
              <w:rPr>
                <w:rFonts w:ascii="Times New Roman" w:hAnsi="Times New Roman"/>
                <w:color w:val="000000"/>
                <w:sz w:val="20"/>
                <w:szCs w:val="26"/>
              </w:rPr>
            </w:pPr>
            <w:r w:rsidRPr="009B3F3C">
              <w:rPr>
                <w:rFonts w:ascii="Times New Roman" w:hAnsi="Times New Roman"/>
                <w:color w:val="000000"/>
                <w:sz w:val="20"/>
                <w:szCs w:val="26"/>
              </w:rPr>
              <w:t> </w:t>
            </w:r>
          </w:p>
        </w:tc>
        <w:tc>
          <w:tcPr>
            <w:tcW w:w="646" w:type="pct"/>
            <w:tcBorders>
              <w:top w:val="single" w:sz="8" w:space="0" w:color="auto"/>
              <w:left w:val="nil"/>
              <w:bottom w:val="single" w:sz="8" w:space="0" w:color="auto"/>
              <w:right w:val="single" w:sz="8" w:space="0" w:color="auto"/>
            </w:tcBorders>
            <w:shd w:val="clear" w:color="auto" w:fill="auto"/>
            <w:vAlign w:val="center"/>
            <w:hideMark/>
          </w:tcPr>
          <w:p w:rsidR="004C11DE" w:rsidRPr="009B3F3C" w:rsidRDefault="004C11DE" w:rsidP="00073C0C">
            <w:pPr>
              <w:keepNext/>
              <w:spacing w:before="40" w:after="40" w:line="260" w:lineRule="exact"/>
              <w:jc w:val="center"/>
              <w:rPr>
                <w:b/>
                <w:bCs/>
                <w:color w:val="000000"/>
                <w:sz w:val="20"/>
                <w:szCs w:val="26"/>
              </w:rPr>
            </w:pPr>
            <w:r w:rsidRPr="004419CE">
              <w:rPr>
                <w:b/>
                <w:bCs/>
                <w:sz w:val="20"/>
                <w:szCs w:val="26"/>
                <w:rtl/>
                <w:lang w:bidi="ar-EG"/>
              </w:rPr>
              <w:t xml:space="preserve">ميزانية </w:t>
            </w:r>
            <w:r>
              <w:rPr>
                <w:b/>
                <w:bCs/>
                <w:sz w:val="20"/>
                <w:szCs w:val="26"/>
                <w:lang w:bidi="ar-EG"/>
              </w:rPr>
              <w:t>2018</w:t>
            </w:r>
          </w:p>
        </w:tc>
        <w:tc>
          <w:tcPr>
            <w:tcW w:w="856" w:type="pct"/>
            <w:tcBorders>
              <w:top w:val="single" w:sz="8" w:space="0" w:color="auto"/>
              <w:left w:val="nil"/>
              <w:bottom w:val="single" w:sz="8" w:space="0" w:color="auto"/>
              <w:right w:val="single" w:sz="8" w:space="0" w:color="auto"/>
            </w:tcBorders>
            <w:shd w:val="clear" w:color="auto" w:fill="auto"/>
            <w:vAlign w:val="center"/>
            <w:hideMark/>
          </w:tcPr>
          <w:p w:rsidR="004C11DE" w:rsidRPr="009B3F3C" w:rsidRDefault="004C11DE" w:rsidP="00073C0C">
            <w:pPr>
              <w:keepNext/>
              <w:spacing w:before="40" w:after="40" w:line="260" w:lineRule="exact"/>
              <w:jc w:val="center"/>
              <w:rPr>
                <w:b/>
                <w:bCs/>
                <w:color w:val="000000"/>
                <w:sz w:val="20"/>
                <w:szCs w:val="26"/>
              </w:rPr>
            </w:pPr>
            <w:r w:rsidRPr="004419CE">
              <w:rPr>
                <w:b/>
                <w:bCs/>
                <w:sz w:val="20"/>
                <w:szCs w:val="26"/>
                <w:rtl/>
                <w:lang w:bidi="ar-EG"/>
              </w:rPr>
              <w:t xml:space="preserve">نفقات </w:t>
            </w:r>
            <w:r w:rsidRPr="009B3F3C">
              <w:rPr>
                <w:b/>
                <w:bCs/>
                <w:color w:val="000000"/>
                <w:sz w:val="20"/>
                <w:szCs w:val="26"/>
              </w:rPr>
              <w:t>2018</w:t>
            </w:r>
          </w:p>
        </w:tc>
        <w:tc>
          <w:tcPr>
            <w:tcW w:w="932" w:type="pct"/>
            <w:tcBorders>
              <w:top w:val="single" w:sz="8" w:space="0" w:color="auto"/>
              <w:left w:val="nil"/>
              <w:bottom w:val="single" w:sz="8" w:space="0" w:color="auto"/>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center"/>
              <w:rPr>
                <w:b/>
                <w:bCs/>
                <w:color w:val="000000"/>
                <w:sz w:val="20"/>
                <w:szCs w:val="26"/>
              </w:rPr>
            </w:pPr>
            <w:r w:rsidRPr="004419CE">
              <w:rPr>
                <w:b/>
                <w:bCs/>
                <w:sz w:val="20"/>
                <w:szCs w:val="26"/>
                <w:rtl/>
                <w:lang w:bidi="ar-EG"/>
              </w:rPr>
              <w:t>الرصيد المتاح</w:t>
            </w:r>
          </w:p>
        </w:tc>
        <w:tc>
          <w:tcPr>
            <w:tcW w:w="1071" w:type="pct"/>
            <w:tcBorders>
              <w:top w:val="single" w:sz="8" w:space="0" w:color="auto"/>
              <w:left w:val="nil"/>
              <w:bottom w:val="single" w:sz="8" w:space="0" w:color="auto"/>
              <w:right w:val="single" w:sz="8" w:space="0" w:color="auto"/>
            </w:tcBorders>
            <w:shd w:val="clear" w:color="auto" w:fill="auto"/>
            <w:noWrap/>
            <w:vAlign w:val="center"/>
            <w:hideMark/>
          </w:tcPr>
          <w:p w:rsidR="004C11DE" w:rsidRPr="004419CE" w:rsidRDefault="004C11DE" w:rsidP="00073C0C">
            <w:pPr>
              <w:keepNext/>
              <w:spacing w:before="40" w:after="40" w:line="260" w:lineRule="exact"/>
              <w:jc w:val="center"/>
              <w:rPr>
                <w:b/>
                <w:bCs/>
                <w:sz w:val="20"/>
                <w:szCs w:val="26"/>
                <w:lang w:bidi="ar-EG"/>
              </w:rPr>
            </w:pPr>
            <w:r w:rsidRPr="004419CE">
              <w:rPr>
                <w:b/>
                <w:bCs/>
                <w:sz w:val="20"/>
                <w:szCs w:val="26"/>
                <w:rtl/>
                <w:lang w:bidi="ar-EG"/>
              </w:rPr>
              <w:t>معدل الاستخدام</w:t>
            </w:r>
          </w:p>
        </w:tc>
      </w:tr>
      <w:tr w:rsidR="004C11DE" w:rsidRPr="009B3F3C" w:rsidTr="00C84BD2">
        <w:trPr>
          <w:trHeight w:val="300"/>
        </w:trPr>
        <w:tc>
          <w:tcPr>
            <w:tcW w:w="1495" w:type="pct"/>
            <w:tcBorders>
              <w:top w:val="nil"/>
              <w:left w:val="single" w:sz="8" w:space="0" w:color="auto"/>
              <w:bottom w:val="nil"/>
              <w:right w:val="single" w:sz="8" w:space="0" w:color="auto"/>
            </w:tcBorders>
            <w:shd w:val="clear" w:color="auto" w:fill="auto"/>
            <w:vAlign w:val="center"/>
            <w:hideMark/>
          </w:tcPr>
          <w:p w:rsidR="004C11DE" w:rsidRPr="004419CE" w:rsidRDefault="004C11DE" w:rsidP="00073C0C">
            <w:pPr>
              <w:keepNext/>
              <w:spacing w:before="40" w:after="40" w:line="260" w:lineRule="exact"/>
              <w:jc w:val="left"/>
              <w:rPr>
                <w:sz w:val="20"/>
                <w:szCs w:val="26"/>
                <w:lang w:bidi="ar-EG"/>
              </w:rPr>
            </w:pPr>
            <w:r w:rsidRPr="004419CE">
              <w:rPr>
                <w:sz w:val="20"/>
                <w:szCs w:val="26"/>
                <w:rtl/>
                <w:lang w:bidi="ar-EG"/>
              </w:rPr>
              <w:t>الميزانية العادية</w:t>
            </w:r>
          </w:p>
        </w:tc>
        <w:tc>
          <w:tcPr>
            <w:tcW w:w="646" w:type="pct"/>
            <w:tcBorders>
              <w:top w:val="nil"/>
              <w:left w:val="nil"/>
              <w:bottom w:val="nil"/>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b/>
                <w:bCs/>
                <w:color w:val="000000"/>
                <w:sz w:val="20"/>
                <w:szCs w:val="26"/>
              </w:rPr>
            </w:pPr>
            <w:r w:rsidRPr="009B3F3C">
              <w:rPr>
                <w:b/>
                <w:bCs/>
                <w:color w:val="000000"/>
                <w:sz w:val="20"/>
                <w:szCs w:val="26"/>
              </w:rPr>
              <w:t>1</w:t>
            </w:r>
            <w:r>
              <w:rPr>
                <w:b/>
                <w:bCs/>
                <w:color w:val="000000"/>
                <w:sz w:val="20"/>
                <w:szCs w:val="26"/>
              </w:rPr>
              <w:t> </w:t>
            </w:r>
            <w:r w:rsidRPr="009B3F3C">
              <w:rPr>
                <w:b/>
                <w:bCs/>
                <w:color w:val="000000"/>
                <w:sz w:val="20"/>
                <w:szCs w:val="26"/>
              </w:rPr>
              <w:t>568</w:t>
            </w:r>
          </w:p>
        </w:tc>
        <w:tc>
          <w:tcPr>
            <w:tcW w:w="856" w:type="pct"/>
            <w:tcBorders>
              <w:top w:val="nil"/>
              <w:left w:val="nil"/>
              <w:bottom w:val="nil"/>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b/>
                <w:bCs/>
                <w:color w:val="000000"/>
                <w:sz w:val="20"/>
                <w:szCs w:val="26"/>
              </w:rPr>
            </w:pPr>
            <w:r w:rsidRPr="009B3F3C">
              <w:rPr>
                <w:b/>
                <w:bCs/>
                <w:color w:val="000000"/>
                <w:sz w:val="20"/>
                <w:szCs w:val="26"/>
              </w:rPr>
              <w:t>924</w:t>
            </w:r>
          </w:p>
        </w:tc>
        <w:tc>
          <w:tcPr>
            <w:tcW w:w="932" w:type="pct"/>
            <w:tcBorders>
              <w:top w:val="nil"/>
              <w:left w:val="nil"/>
              <w:bottom w:val="nil"/>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b/>
                <w:bCs/>
                <w:color w:val="000000"/>
                <w:sz w:val="20"/>
                <w:szCs w:val="26"/>
              </w:rPr>
            </w:pPr>
            <w:r w:rsidRPr="009B3F3C">
              <w:rPr>
                <w:b/>
                <w:bCs/>
                <w:color w:val="000000"/>
                <w:sz w:val="20"/>
                <w:szCs w:val="26"/>
              </w:rPr>
              <w:t>644</w:t>
            </w:r>
          </w:p>
        </w:tc>
        <w:tc>
          <w:tcPr>
            <w:tcW w:w="1071" w:type="pct"/>
            <w:tcBorders>
              <w:top w:val="nil"/>
              <w:left w:val="nil"/>
              <w:bottom w:val="nil"/>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b/>
                <w:bCs/>
                <w:color w:val="000000"/>
                <w:sz w:val="20"/>
                <w:szCs w:val="26"/>
              </w:rPr>
            </w:pPr>
            <w:r w:rsidRPr="009B3F3C">
              <w:rPr>
                <w:b/>
                <w:bCs/>
                <w:color w:val="000000"/>
                <w:sz w:val="20"/>
                <w:szCs w:val="26"/>
              </w:rPr>
              <w:t>%59</w:t>
            </w:r>
          </w:p>
        </w:tc>
      </w:tr>
      <w:tr w:rsidR="004C11DE" w:rsidRPr="009B3F3C" w:rsidTr="00C84BD2">
        <w:trPr>
          <w:trHeight w:val="300"/>
        </w:trPr>
        <w:tc>
          <w:tcPr>
            <w:tcW w:w="1495" w:type="pct"/>
            <w:tcBorders>
              <w:top w:val="nil"/>
              <w:left w:val="single" w:sz="8" w:space="0" w:color="auto"/>
              <w:bottom w:val="nil"/>
              <w:right w:val="single" w:sz="8" w:space="0" w:color="auto"/>
            </w:tcBorders>
            <w:shd w:val="clear" w:color="auto" w:fill="auto"/>
            <w:vAlign w:val="center"/>
          </w:tcPr>
          <w:p w:rsidR="004C11DE" w:rsidRPr="00BD4984" w:rsidRDefault="004C11DE" w:rsidP="00073C0C">
            <w:pPr>
              <w:keepNext/>
              <w:spacing w:before="40" w:after="40" w:line="260" w:lineRule="exact"/>
              <w:jc w:val="right"/>
              <w:rPr>
                <w:color w:val="000000"/>
                <w:sz w:val="20"/>
                <w:szCs w:val="26"/>
              </w:rPr>
            </w:pPr>
            <w:r w:rsidRPr="00BD4984">
              <w:rPr>
                <w:rFonts w:hint="cs"/>
                <w:color w:val="000000"/>
                <w:sz w:val="20"/>
                <w:szCs w:val="26"/>
                <w:rtl/>
              </w:rPr>
              <w:t>قطاع الاتصالات الراديوية</w:t>
            </w:r>
          </w:p>
        </w:tc>
        <w:tc>
          <w:tcPr>
            <w:tcW w:w="646" w:type="pct"/>
            <w:tcBorders>
              <w:top w:val="nil"/>
              <w:left w:val="nil"/>
              <w:bottom w:val="nil"/>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150</w:t>
            </w:r>
          </w:p>
        </w:tc>
        <w:tc>
          <w:tcPr>
            <w:tcW w:w="856" w:type="pct"/>
            <w:tcBorders>
              <w:top w:val="nil"/>
              <w:left w:val="nil"/>
              <w:bottom w:val="nil"/>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83</w:t>
            </w:r>
          </w:p>
        </w:tc>
        <w:tc>
          <w:tcPr>
            <w:tcW w:w="932" w:type="pct"/>
            <w:tcBorders>
              <w:top w:val="nil"/>
              <w:left w:val="nil"/>
              <w:bottom w:val="nil"/>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67</w:t>
            </w:r>
          </w:p>
        </w:tc>
        <w:tc>
          <w:tcPr>
            <w:tcW w:w="1071" w:type="pct"/>
            <w:tcBorders>
              <w:top w:val="nil"/>
              <w:left w:val="nil"/>
              <w:bottom w:val="nil"/>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%56</w:t>
            </w:r>
          </w:p>
        </w:tc>
      </w:tr>
      <w:tr w:rsidR="004C11DE" w:rsidRPr="009B3F3C" w:rsidTr="00C84BD2">
        <w:trPr>
          <w:trHeight w:val="300"/>
        </w:trPr>
        <w:tc>
          <w:tcPr>
            <w:tcW w:w="1495" w:type="pct"/>
            <w:tcBorders>
              <w:top w:val="nil"/>
              <w:left w:val="single" w:sz="8" w:space="0" w:color="auto"/>
              <w:bottom w:val="nil"/>
              <w:right w:val="single" w:sz="8" w:space="0" w:color="auto"/>
            </w:tcBorders>
            <w:shd w:val="clear" w:color="auto" w:fill="auto"/>
            <w:vAlign w:val="center"/>
          </w:tcPr>
          <w:p w:rsidR="004C11DE" w:rsidRPr="00BD4984" w:rsidRDefault="004C11DE" w:rsidP="00073C0C">
            <w:pPr>
              <w:keepNext/>
              <w:spacing w:before="40" w:after="40" w:line="260" w:lineRule="exact"/>
              <w:jc w:val="right"/>
              <w:rPr>
                <w:color w:val="000000"/>
                <w:sz w:val="20"/>
                <w:szCs w:val="26"/>
              </w:rPr>
            </w:pPr>
            <w:r w:rsidRPr="00BD4984">
              <w:rPr>
                <w:rFonts w:hint="cs"/>
                <w:color w:val="000000"/>
                <w:sz w:val="20"/>
                <w:szCs w:val="26"/>
                <w:rtl/>
              </w:rPr>
              <w:t>قطاع تقييس الاتصالات</w:t>
            </w:r>
          </w:p>
        </w:tc>
        <w:tc>
          <w:tcPr>
            <w:tcW w:w="646" w:type="pct"/>
            <w:tcBorders>
              <w:top w:val="nil"/>
              <w:left w:val="nil"/>
              <w:bottom w:val="nil"/>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450</w:t>
            </w:r>
          </w:p>
        </w:tc>
        <w:tc>
          <w:tcPr>
            <w:tcW w:w="856" w:type="pct"/>
            <w:tcBorders>
              <w:top w:val="nil"/>
              <w:left w:val="nil"/>
              <w:bottom w:val="nil"/>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423</w:t>
            </w:r>
          </w:p>
        </w:tc>
        <w:tc>
          <w:tcPr>
            <w:tcW w:w="932" w:type="pct"/>
            <w:tcBorders>
              <w:top w:val="nil"/>
              <w:left w:val="nil"/>
              <w:bottom w:val="nil"/>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27</w:t>
            </w:r>
          </w:p>
        </w:tc>
        <w:tc>
          <w:tcPr>
            <w:tcW w:w="1071" w:type="pct"/>
            <w:tcBorders>
              <w:top w:val="nil"/>
              <w:left w:val="nil"/>
              <w:bottom w:val="nil"/>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w:t>
            </w:r>
            <w:r>
              <w:rPr>
                <w:color w:val="000000"/>
                <w:sz w:val="20"/>
                <w:szCs w:val="26"/>
              </w:rPr>
              <w:t>94</w:t>
            </w:r>
          </w:p>
        </w:tc>
      </w:tr>
      <w:tr w:rsidR="004C11DE" w:rsidRPr="009B3F3C" w:rsidTr="00C84BD2">
        <w:trPr>
          <w:trHeight w:val="300"/>
        </w:trPr>
        <w:tc>
          <w:tcPr>
            <w:tcW w:w="1495" w:type="pct"/>
            <w:tcBorders>
              <w:top w:val="nil"/>
              <w:left w:val="single" w:sz="8" w:space="0" w:color="auto"/>
              <w:bottom w:val="single" w:sz="4" w:space="0" w:color="auto"/>
              <w:right w:val="single" w:sz="8" w:space="0" w:color="auto"/>
            </w:tcBorders>
            <w:shd w:val="clear" w:color="auto" w:fill="auto"/>
            <w:vAlign w:val="center"/>
          </w:tcPr>
          <w:p w:rsidR="004C11DE" w:rsidRPr="00BD4984" w:rsidRDefault="004C11DE" w:rsidP="00073C0C">
            <w:pPr>
              <w:keepNext/>
              <w:spacing w:before="40" w:after="40" w:line="260" w:lineRule="exact"/>
              <w:jc w:val="right"/>
              <w:rPr>
                <w:color w:val="000000"/>
                <w:sz w:val="20"/>
                <w:szCs w:val="26"/>
              </w:rPr>
            </w:pPr>
            <w:r w:rsidRPr="00BD4984">
              <w:rPr>
                <w:rFonts w:hint="cs"/>
                <w:color w:val="000000"/>
                <w:sz w:val="20"/>
                <w:szCs w:val="26"/>
                <w:rtl/>
              </w:rPr>
              <w:t>قطاع تنمية الاتصالات</w:t>
            </w:r>
          </w:p>
        </w:tc>
        <w:tc>
          <w:tcPr>
            <w:tcW w:w="646" w:type="pct"/>
            <w:tcBorders>
              <w:top w:val="nil"/>
              <w:left w:val="nil"/>
              <w:bottom w:val="single" w:sz="4" w:space="0" w:color="auto"/>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968</w:t>
            </w:r>
          </w:p>
        </w:tc>
        <w:tc>
          <w:tcPr>
            <w:tcW w:w="856" w:type="pct"/>
            <w:tcBorders>
              <w:top w:val="nil"/>
              <w:left w:val="nil"/>
              <w:bottom w:val="single" w:sz="4" w:space="0" w:color="auto"/>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417</w:t>
            </w:r>
          </w:p>
        </w:tc>
        <w:tc>
          <w:tcPr>
            <w:tcW w:w="932" w:type="pct"/>
            <w:tcBorders>
              <w:top w:val="nil"/>
              <w:left w:val="nil"/>
              <w:bottom w:val="single" w:sz="4" w:space="0" w:color="auto"/>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551</w:t>
            </w:r>
          </w:p>
        </w:tc>
        <w:tc>
          <w:tcPr>
            <w:tcW w:w="1071" w:type="pct"/>
            <w:tcBorders>
              <w:top w:val="nil"/>
              <w:left w:val="nil"/>
              <w:bottom w:val="single" w:sz="4" w:space="0" w:color="auto"/>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w:t>
            </w:r>
            <w:r>
              <w:rPr>
                <w:color w:val="000000"/>
                <w:sz w:val="20"/>
                <w:szCs w:val="26"/>
              </w:rPr>
              <w:t>43</w:t>
            </w:r>
          </w:p>
        </w:tc>
      </w:tr>
      <w:tr w:rsidR="004C11DE" w:rsidRPr="009B3F3C" w:rsidTr="00C84BD2">
        <w:trPr>
          <w:trHeight w:val="315"/>
        </w:trPr>
        <w:tc>
          <w:tcPr>
            <w:tcW w:w="1495" w:type="pct"/>
            <w:tcBorders>
              <w:top w:val="nil"/>
              <w:left w:val="single" w:sz="8" w:space="0" w:color="auto"/>
              <w:bottom w:val="single" w:sz="8" w:space="0" w:color="auto"/>
              <w:right w:val="single" w:sz="8" w:space="0" w:color="auto"/>
            </w:tcBorders>
            <w:shd w:val="clear" w:color="auto" w:fill="auto"/>
            <w:vAlign w:val="center"/>
            <w:hideMark/>
          </w:tcPr>
          <w:p w:rsidR="004C11DE" w:rsidRPr="00BD4984" w:rsidRDefault="004C11DE" w:rsidP="00073C0C">
            <w:pPr>
              <w:keepNext/>
              <w:spacing w:before="40" w:after="40" w:line="260" w:lineRule="exact"/>
              <w:jc w:val="left"/>
              <w:rPr>
                <w:color w:val="000000"/>
                <w:sz w:val="20"/>
                <w:szCs w:val="26"/>
              </w:rPr>
            </w:pPr>
            <w:r>
              <w:rPr>
                <w:rFonts w:hint="cs"/>
                <w:color w:val="000000"/>
                <w:sz w:val="20"/>
                <w:szCs w:val="26"/>
                <w:rtl/>
              </w:rPr>
              <w:t>أموال من خارج الميزانية</w:t>
            </w:r>
          </w:p>
        </w:tc>
        <w:tc>
          <w:tcPr>
            <w:tcW w:w="646" w:type="pct"/>
            <w:tcBorders>
              <w:top w:val="nil"/>
              <w:left w:val="nil"/>
              <w:bottom w:val="single" w:sz="8" w:space="0" w:color="auto"/>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805</w:t>
            </w:r>
          </w:p>
        </w:tc>
        <w:tc>
          <w:tcPr>
            <w:tcW w:w="856" w:type="pct"/>
            <w:tcBorders>
              <w:top w:val="nil"/>
              <w:left w:val="nil"/>
              <w:bottom w:val="single" w:sz="8" w:space="0" w:color="auto"/>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183</w:t>
            </w:r>
          </w:p>
        </w:tc>
        <w:tc>
          <w:tcPr>
            <w:tcW w:w="932" w:type="pct"/>
            <w:tcBorders>
              <w:top w:val="nil"/>
              <w:left w:val="nil"/>
              <w:bottom w:val="single" w:sz="8" w:space="0" w:color="auto"/>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622</w:t>
            </w:r>
          </w:p>
        </w:tc>
        <w:tc>
          <w:tcPr>
            <w:tcW w:w="1071" w:type="pct"/>
            <w:tcBorders>
              <w:top w:val="nil"/>
              <w:left w:val="nil"/>
              <w:bottom w:val="single" w:sz="8" w:space="0" w:color="auto"/>
              <w:right w:val="single" w:sz="8" w:space="0" w:color="auto"/>
            </w:tcBorders>
            <w:shd w:val="clear" w:color="auto" w:fill="auto"/>
            <w:noWrap/>
            <w:vAlign w:val="center"/>
            <w:hideMark/>
          </w:tcPr>
          <w:p w:rsidR="004C11DE" w:rsidRPr="009B3F3C" w:rsidRDefault="004C11DE" w:rsidP="00073C0C">
            <w:pPr>
              <w:keepNext/>
              <w:spacing w:before="40" w:after="40" w:line="260" w:lineRule="exact"/>
              <w:jc w:val="left"/>
              <w:rPr>
                <w:color w:val="000000"/>
                <w:sz w:val="20"/>
                <w:szCs w:val="26"/>
              </w:rPr>
            </w:pPr>
            <w:r w:rsidRPr="009B3F3C">
              <w:rPr>
                <w:color w:val="000000"/>
                <w:sz w:val="20"/>
                <w:szCs w:val="26"/>
              </w:rPr>
              <w:t>%</w:t>
            </w:r>
            <w:r>
              <w:rPr>
                <w:color w:val="000000"/>
                <w:sz w:val="20"/>
                <w:szCs w:val="26"/>
              </w:rPr>
              <w:t>23</w:t>
            </w:r>
          </w:p>
        </w:tc>
      </w:tr>
      <w:tr w:rsidR="004C11DE" w:rsidRPr="009B3F3C" w:rsidTr="00C84BD2">
        <w:trPr>
          <w:trHeight w:val="315"/>
        </w:trPr>
        <w:tc>
          <w:tcPr>
            <w:tcW w:w="1495" w:type="pct"/>
            <w:tcBorders>
              <w:top w:val="nil"/>
              <w:left w:val="single" w:sz="8" w:space="0" w:color="auto"/>
              <w:bottom w:val="single" w:sz="8" w:space="0" w:color="auto"/>
              <w:right w:val="single" w:sz="8" w:space="0" w:color="auto"/>
            </w:tcBorders>
            <w:shd w:val="clear" w:color="auto" w:fill="auto"/>
            <w:vAlign w:val="center"/>
            <w:hideMark/>
          </w:tcPr>
          <w:p w:rsidR="004C11DE" w:rsidRPr="009B3F3C" w:rsidRDefault="004C11DE" w:rsidP="00C84BD2">
            <w:pPr>
              <w:spacing w:before="40" w:after="40" w:line="260" w:lineRule="exact"/>
              <w:jc w:val="right"/>
              <w:rPr>
                <w:b/>
                <w:bCs/>
                <w:color w:val="000000"/>
                <w:sz w:val="20"/>
                <w:szCs w:val="26"/>
              </w:rPr>
            </w:pPr>
            <w:r>
              <w:rPr>
                <w:rFonts w:hint="cs"/>
                <w:b/>
                <w:bCs/>
                <w:color w:val="000000"/>
                <w:sz w:val="20"/>
                <w:szCs w:val="26"/>
                <w:rtl/>
              </w:rPr>
              <w:t>المجموع</w:t>
            </w:r>
          </w:p>
        </w:tc>
        <w:tc>
          <w:tcPr>
            <w:tcW w:w="646" w:type="pct"/>
            <w:tcBorders>
              <w:top w:val="nil"/>
              <w:left w:val="nil"/>
              <w:bottom w:val="single" w:sz="8" w:space="0" w:color="auto"/>
              <w:right w:val="single" w:sz="8" w:space="0" w:color="auto"/>
            </w:tcBorders>
            <w:shd w:val="clear" w:color="auto" w:fill="auto"/>
            <w:noWrap/>
            <w:vAlign w:val="center"/>
            <w:hideMark/>
          </w:tcPr>
          <w:p w:rsidR="004C11DE" w:rsidRPr="009B3F3C" w:rsidRDefault="004C11DE" w:rsidP="00C84BD2">
            <w:pPr>
              <w:spacing w:before="40" w:after="40" w:line="260" w:lineRule="exact"/>
              <w:jc w:val="left"/>
              <w:rPr>
                <w:b/>
                <w:bCs/>
                <w:color w:val="000000"/>
                <w:sz w:val="20"/>
                <w:szCs w:val="26"/>
              </w:rPr>
            </w:pPr>
            <w:r w:rsidRPr="009B3F3C">
              <w:rPr>
                <w:b/>
                <w:bCs/>
                <w:color w:val="000000"/>
                <w:sz w:val="20"/>
                <w:szCs w:val="26"/>
              </w:rPr>
              <w:t>2</w:t>
            </w:r>
            <w:r>
              <w:rPr>
                <w:b/>
                <w:bCs/>
                <w:color w:val="000000"/>
                <w:sz w:val="20"/>
                <w:szCs w:val="26"/>
              </w:rPr>
              <w:t> </w:t>
            </w:r>
            <w:r w:rsidRPr="009B3F3C">
              <w:rPr>
                <w:b/>
                <w:bCs/>
                <w:color w:val="000000"/>
                <w:sz w:val="20"/>
                <w:szCs w:val="26"/>
              </w:rPr>
              <w:t>373</w:t>
            </w:r>
          </w:p>
        </w:tc>
        <w:tc>
          <w:tcPr>
            <w:tcW w:w="856" w:type="pct"/>
            <w:tcBorders>
              <w:top w:val="nil"/>
              <w:left w:val="nil"/>
              <w:bottom w:val="single" w:sz="8" w:space="0" w:color="auto"/>
              <w:right w:val="single" w:sz="8" w:space="0" w:color="auto"/>
            </w:tcBorders>
            <w:shd w:val="clear" w:color="auto" w:fill="auto"/>
            <w:noWrap/>
            <w:vAlign w:val="center"/>
            <w:hideMark/>
          </w:tcPr>
          <w:p w:rsidR="004C11DE" w:rsidRPr="009B3F3C" w:rsidRDefault="004C11DE" w:rsidP="00C84BD2">
            <w:pPr>
              <w:spacing w:before="40" w:after="40" w:line="260" w:lineRule="exact"/>
              <w:jc w:val="left"/>
              <w:rPr>
                <w:b/>
                <w:bCs/>
                <w:color w:val="000000"/>
                <w:sz w:val="20"/>
                <w:szCs w:val="26"/>
              </w:rPr>
            </w:pPr>
            <w:r w:rsidRPr="009B3F3C">
              <w:rPr>
                <w:b/>
                <w:bCs/>
                <w:color w:val="000000"/>
                <w:sz w:val="20"/>
                <w:szCs w:val="26"/>
              </w:rPr>
              <w:t>1</w:t>
            </w:r>
            <w:r>
              <w:rPr>
                <w:b/>
                <w:bCs/>
                <w:color w:val="000000"/>
                <w:sz w:val="20"/>
                <w:szCs w:val="26"/>
              </w:rPr>
              <w:t> </w:t>
            </w:r>
            <w:r w:rsidRPr="009B3F3C">
              <w:rPr>
                <w:b/>
                <w:bCs/>
                <w:color w:val="000000"/>
                <w:sz w:val="20"/>
                <w:szCs w:val="26"/>
              </w:rPr>
              <w:t>107</w:t>
            </w:r>
          </w:p>
        </w:tc>
        <w:tc>
          <w:tcPr>
            <w:tcW w:w="932" w:type="pct"/>
            <w:tcBorders>
              <w:top w:val="nil"/>
              <w:left w:val="nil"/>
              <w:bottom w:val="single" w:sz="8" w:space="0" w:color="auto"/>
              <w:right w:val="single" w:sz="8" w:space="0" w:color="auto"/>
            </w:tcBorders>
            <w:shd w:val="clear" w:color="auto" w:fill="auto"/>
            <w:noWrap/>
            <w:vAlign w:val="center"/>
            <w:hideMark/>
          </w:tcPr>
          <w:p w:rsidR="004C11DE" w:rsidRPr="009B3F3C" w:rsidRDefault="004C11DE" w:rsidP="00C84BD2">
            <w:pPr>
              <w:spacing w:before="40" w:after="40" w:line="260" w:lineRule="exact"/>
              <w:jc w:val="left"/>
              <w:rPr>
                <w:b/>
                <w:bCs/>
                <w:color w:val="000000"/>
                <w:sz w:val="20"/>
                <w:szCs w:val="26"/>
              </w:rPr>
            </w:pPr>
            <w:r w:rsidRPr="009B3F3C">
              <w:rPr>
                <w:b/>
                <w:bCs/>
                <w:color w:val="000000"/>
                <w:sz w:val="20"/>
                <w:szCs w:val="26"/>
              </w:rPr>
              <w:t>1</w:t>
            </w:r>
            <w:r>
              <w:rPr>
                <w:b/>
                <w:bCs/>
                <w:color w:val="000000"/>
                <w:sz w:val="20"/>
                <w:szCs w:val="26"/>
              </w:rPr>
              <w:t> </w:t>
            </w:r>
            <w:r w:rsidRPr="009B3F3C">
              <w:rPr>
                <w:b/>
                <w:bCs/>
                <w:color w:val="000000"/>
                <w:sz w:val="20"/>
                <w:szCs w:val="26"/>
              </w:rPr>
              <w:t>266</w:t>
            </w:r>
          </w:p>
        </w:tc>
        <w:tc>
          <w:tcPr>
            <w:tcW w:w="1071" w:type="pct"/>
            <w:tcBorders>
              <w:top w:val="nil"/>
              <w:left w:val="nil"/>
              <w:bottom w:val="single" w:sz="8" w:space="0" w:color="auto"/>
              <w:right w:val="single" w:sz="8" w:space="0" w:color="auto"/>
            </w:tcBorders>
            <w:shd w:val="clear" w:color="auto" w:fill="auto"/>
            <w:noWrap/>
            <w:vAlign w:val="center"/>
            <w:hideMark/>
          </w:tcPr>
          <w:p w:rsidR="004C11DE" w:rsidRPr="009B3F3C" w:rsidRDefault="004C11DE" w:rsidP="00073C0C">
            <w:pPr>
              <w:spacing w:before="40" w:after="40" w:line="260" w:lineRule="exact"/>
              <w:jc w:val="left"/>
              <w:rPr>
                <w:b/>
                <w:bCs/>
                <w:color w:val="000000"/>
                <w:sz w:val="20"/>
                <w:szCs w:val="26"/>
              </w:rPr>
            </w:pPr>
            <w:r w:rsidRPr="009B3F3C">
              <w:rPr>
                <w:b/>
                <w:bCs/>
                <w:color w:val="000000"/>
                <w:sz w:val="20"/>
                <w:szCs w:val="26"/>
              </w:rPr>
              <w:t>%53</w:t>
            </w:r>
          </w:p>
        </w:tc>
      </w:tr>
    </w:tbl>
    <w:p w:rsidR="004C11DE" w:rsidRPr="00B07406" w:rsidRDefault="004C11DE" w:rsidP="005054D9">
      <w:pPr>
        <w:spacing w:before="240"/>
        <w:rPr>
          <w:u w:val="single"/>
          <w:rtl/>
          <w:lang w:bidi="ar-EG"/>
        </w:rPr>
      </w:pPr>
      <w:r>
        <w:rPr>
          <w:rFonts w:hint="cs"/>
          <w:u w:val="single"/>
          <w:rtl/>
          <w:lang w:bidi="ar-EG"/>
        </w:rPr>
        <w:t>التمثيل الجغرافي</w:t>
      </w:r>
    </w:p>
    <w:p w:rsidR="004C11DE" w:rsidRDefault="004C11DE" w:rsidP="005054D9">
      <w:pPr>
        <w:spacing w:before="100" w:beforeAutospacing="1" w:after="100" w:afterAutospacing="1" w:line="240" w:lineRule="auto"/>
        <w:jc w:val="center"/>
        <w:rPr>
          <w:rtl/>
          <w:lang w:bidi="ar-EG"/>
        </w:rPr>
      </w:pPr>
      <w:r>
        <w:rPr>
          <w:noProof/>
          <w:lang w:val="en-GB"/>
        </w:rPr>
        <mc:AlternateContent>
          <mc:Choice Requires="wpg">
            <w:drawing>
              <wp:anchor distT="0" distB="0" distL="114300" distR="114300" simplePos="0" relativeHeight="251711488" behindDoc="0" locked="0" layoutInCell="1" allowOverlap="1">
                <wp:simplePos x="0" y="0"/>
                <wp:positionH relativeFrom="column">
                  <wp:posOffset>1267460</wp:posOffset>
                </wp:positionH>
                <wp:positionV relativeFrom="paragraph">
                  <wp:posOffset>109220</wp:posOffset>
                </wp:positionV>
                <wp:extent cx="3683000" cy="1962150"/>
                <wp:effectExtent l="0" t="0" r="12700" b="0"/>
                <wp:wrapNone/>
                <wp:docPr id="40" name="Group 40"/>
                <wp:cNvGraphicFramePr/>
                <a:graphic xmlns:a="http://schemas.openxmlformats.org/drawingml/2006/main">
                  <a:graphicData uri="http://schemas.microsoft.com/office/word/2010/wordprocessingGroup">
                    <wpg:wgp>
                      <wpg:cNvGrpSpPr/>
                      <wpg:grpSpPr>
                        <a:xfrm>
                          <a:off x="0" y="0"/>
                          <a:ext cx="3683000" cy="1962150"/>
                          <a:chOff x="0" y="0"/>
                          <a:chExt cx="3683000" cy="1962150"/>
                        </a:xfrm>
                      </wpg:grpSpPr>
                      <wps:wsp>
                        <wps:cNvPr id="41" name="Text Box 41"/>
                        <wps:cNvSpPr txBox="1"/>
                        <wps:spPr>
                          <a:xfrm>
                            <a:off x="0" y="146050"/>
                            <a:ext cx="86995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315B" w:rsidRPr="00586FCC" w:rsidRDefault="0082315B" w:rsidP="00073C0C">
                              <w:pPr>
                                <w:jc w:val="center"/>
                                <w:rPr>
                                  <w:b/>
                                  <w:bCs/>
                                  <w:sz w:val="18"/>
                                  <w:szCs w:val="24"/>
                                </w:rPr>
                              </w:pPr>
                              <w:r w:rsidRPr="00586FCC">
                                <w:rPr>
                                  <w:rFonts w:hint="cs"/>
                                  <w:b/>
                                  <w:bCs/>
                                  <w:sz w:val="18"/>
                                  <w:szCs w:val="24"/>
                                  <w:rtl/>
                                </w:rPr>
                                <w:t xml:space="preserve">المنطقة هاء، </w:t>
                              </w:r>
                              <w:r>
                                <w:rPr>
                                  <w:b/>
                                  <w:bCs/>
                                  <w:sz w:val="18"/>
                                  <w:szCs w:val="24"/>
                                  <w:rtl/>
                                  <w:lang w:bidi="ar-EG"/>
                                </w:rPr>
                                <w:br/>
                              </w:r>
                              <w:r w:rsidRPr="00586FCC">
                                <w:rPr>
                                  <w:b/>
                                  <w:bCs/>
                                  <w:sz w:val="18"/>
                                  <w:szCs w:val="24"/>
                                </w:rPr>
                                <w:t>%29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Text Box 42"/>
                        <wps:cNvSpPr txBox="1"/>
                        <wps:spPr>
                          <a:xfrm>
                            <a:off x="984250" y="6350"/>
                            <a:ext cx="86995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315B" w:rsidRPr="00586FCC" w:rsidRDefault="0082315B" w:rsidP="00073C0C">
                              <w:pPr>
                                <w:jc w:val="center"/>
                                <w:rPr>
                                  <w:b/>
                                  <w:bCs/>
                                  <w:sz w:val="18"/>
                                  <w:szCs w:val="24"/>
                                </w:rPr>
                              </w:pPr>
                              <w:r w:rsidRPr="00586FCC">
                                <w:rPr>
                                  <w:rFonts w:hint="cs"/>
                                  <w:b/>
                                  <w:bCs/>
                                  <w:sz w:val="18"/>
                                  <w:szCs w:val="24"/>
                                  <w:rtl/>
                                </w:rPr>
                                <w:t xml:space="preserve">المنطقة ألف، </w:t>
                              </w:r>
                              <w:r w:rsidRPr="00586FCC">
                                <w:rPr>
                                  <w:b/>
                                  <w:bCs/>
                                  <w:sz w:val="18"/>
                                  <w:szCs w:val="24"/>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Text Box 44"/>
                        <wps:cNvSpPr txBox="1"/>
                        <wps:spPr>
                          <a:xfrm>
                            <a:off x="2082800" y="0"/>
                            <a:ext cx="86995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315B" w:rsidRPr="00586FCC" w:rsidRDefault="0082315B" w:rsidP="00073C0C">
                              <w:pPr>
                                <w:jc w:val="center"/>
                                <w:rPr>
                                  <w:b/>
                                  <w:bCs/>
                                  <w:sz w:val="18"/>
                                  <w:szCs w:val="24"/>
                                </w:rPr>
                              </w:pPr>
                              <w:r w:rsidRPr="00586FCC">
                                <w:rPr>
                                  <w:rFonts w:hint="cs"/>
                                  <w:b/>
                                  <w:bCs/>
                                  <w:sz w:val="18"/>
                                  <w:szCs w:val="24"/>
                                  <w:rtl/>
                                </w:rPr>
                                <w:t xml:space="preserve">المنطقة باء، </w:t>
                              </w:r>
                              <w:r w:rsidRPr="00586FCC">
                                <w:rPr>
                                  <w:b/>
                                  <w:bCs/>
                                  <w:sz w:val="18"/>
                                  <w:szCs w:val="24"/>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 name="Text Box 45"/>
                        <wps:cNvSpPr txBox="1"/>
                        <wps:spPr>
                          <a:xfrm>
                            <a:off x="2432050" y="171450"/>
                            <a:ext cx="86995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315B" w:rsidRPr="00586FCC" w:rsidRDefault="0082315B" w:rsidP="00073C0C">
                              <w:pPr>
                                <w:jc w:val="center"/>
                                <w:rPr>
                                  <w:b/>
                                  <w:bCs/>
                                  <w:sz w:val="18"/>
                                  <w:szCs w:val="24"/>
                                </w:rPr>
                              </w:pPr>
                              <w:r w:rsidRPr="0017633D">
                                <w:rPr>
                                  <w:rFonts w:hint="cs"/>
                                  <w:b/>
                                  <w:bCs/>
                                  <w:sz w:val="18"/>
                                  <w:szCs w:val="24"/>
                                  <w:rtl/>
                                </w:rPr>
                                <w:t xml:space="preserve">المنطقة جيم، </w:t>
                              </w:r>
                              <w:r w:rsidRPr="0017633D">
                                <w:rPr>
                                  <w:b/>
                                  <w:bCs/>
                                  <w:sz w:val="18"/>
                                  <w:szCs w:val="24"/>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 Box 47"/>
                        <wps:cNvSpPr txBox="1"/>
                        <wps:spPr>
                          <a:xfrm>
                            <a:off x="2813050" y="1574800"/>
                            <a:ext cx="86995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315B" w:rsidRPr="00586FCC" w:rsidRDefault="0082315B" w:rsidP="00073C0C">
                              <w:pPr>
                                <w:jc w:val="center"/>
                                <w:rPr>
                                  <w:b/>
                                  <w:bCs/>
                                  <w:sz w:val="18"/>
                                  <w:szCs w:val="24"/>
                                </w:rPr>
                              </w:pPr>
                              <w:r w:rsidRPr="0017633D">
                                <w:rPr>
                                  <w:rFonts w:hint="cs"/>
                                  <w:b/>
                                  <w:bCs/>
                                  <w:sz w:val="18"/>
                                  <w:szCs w:val="24"/>
                                  <w:rtl/>
                                </w:rPr>
                                <w:t xml:space="preserve">المنطقة دال، </w:t>
                              </w:r>
                              <w:r>
                                <w:rPr>
                                  <w:b/>
                                  <w:bCs/>
                                  <w:sz w:val="18"/>
                                  <w:szCs w:val="24"/>
                                  <w:rtl/>
                                </w:rPr>
                                <w:br/>
                              </w:r>
                              <w:r w:rsidRPr="0017633D">
                                <w:rPr>
                                  <w:b/>
                                  <w:bCs/>
                                  <w:sz w:val="18"/>
                                  <w:szCs w:val="24"/>
                                </w:rPr>
                                <w:t>%63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40" o:spid="_x0000_s1114" style="position:absolute;left:0;text-align:left;margin-left:99.8pt;margin-top:8.6pt;width:290pt;height:154.5pt;z-index:251711488" coordsize="36830,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">
                <v:shape id="Text Box 41" o:spid="_x0000_s1115" type="#_x0000_t202" style="position:absolute;top:1460;width:8699;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zMYA&#10;AADbAAAADwAAAGRycy9kb3ducmV2LnhtbESPX0vDQBDE34V+h2MLfbOXSJE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dzMYAAADbAAAADwAAAAAAAAAAAAAAAACYAgAAZHJz&#10;L2Rvd25yZXYueG1sUEsFBgAAAAAEAAQA9QAAAIsDAAAAAA==&#10;" filled="f" stroked="f" strokeweight=".5pt">
                  <v:textbox inset="0,0,0,0">
                    <w:txbxContent>
                      <w:p w:rsidR="0082315B" w:rsidRPr="00586FCC" w:rsidRDefault="0082315B" w:rsidP="00073C0C">
                        <w:pPr>
                          <w:jc w:val="center"/>
                          <w:rPr>
                            <w:b/>
                            <w:bCs/>
                            <w:sz w:val="18"/>
                            <w:szCs w:val="24"/>
                          </w:rPr>
                        </w:pPr>
                        <w:r w:rsidRPr="00586FCC">
                          <w:rPr>
                            <w:rFonts w:hint="cs"/>
                            <w:b/>
                            <w:bCs/>
                            <w:sz w:val="18"/>
                            <w:szCs w:val="24"/>
                            <w:rtl/>
                          </w:rPr>
                          <w:t xml:space="preserve">المنطقة هاء، </w:t>
                        </w:r>
                        <w:r>
                          <w:rPr>
                            <w:b/>
                            <w:bCs/>
                            <w:sz w:val="18"/>
                            <w:szCs w:val="24"/>
                            <w:rtl/>
                            <w:lang w:bidi="ar-EG"/>
                          </w:rPr>
                          <w:br/>
                        </w:r>
                        <w:r w:rsidRPr="00586FCC">
                          <w:rPr>
                            <w:b/>
                            <w:bCs/>
                            <w:sz w:val="18"/>
                            <w:szCs w:val="24"/>
                          </w:rPr>
                          <w:t>%29</w:t>
                        </w:r>
                      </w:p>
                    </w:txbxContent>
                  </v:textbox>
                </v:shape>
                <v:shape id="Text Box 42" o:spid="_x0000_s1116" type="#_x0000_t202" style="position:absolute;left:9842;top:63;width:8700;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Du8UA&#10;AADbAAAADwAAAGRycy9kb3ducmV2LnhtbESPX2vCQBDE3wt+h2MF3+pFk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UO7xQAAANsAAAAPAAAAAAAAAAAAAAAAAJgCAABkcnMv&#10;ZG93bnJldi54bWxQSwUGAAAAAAQABAD1AAAAigMAAAAA&#10;" filled="f" stroked="f" strokeweight=".5pt">
                  <v:textbox inset="0,0,0,0">
                    <w:txbxContent>
                      <w:p w:rsidR="0082315B" w:rsidRPr="00586FCC" w:rsidRDefault="0082315B" w:rsidP="00073C0C">
                        <w:pPr>
                          <w:jc w:val="center"/>
                          <w:rPr>
                            <w:b/>
                            <w:bCs/>
                            <w:sz w:val="18"/>
                            <w:szCs w:val="24"/>
                          </w:rPr>
                        </w:pPr>
                        <w:r w:rsidRPr="00586FCC">
                          <w:rPr>
                            <w:rFonts w:hint="cs"/>
                            <w:b/>
                            <w:bCs/>
                            <w:sz w:val="18"/>
                            <w:szCs w:val="24"/>
                            <w:rtl/>
                          </w:rPr>
                          <w:t xml:space="preserve">المنطقة ألف، </w:t>
                        </w:r>
                        <w:r w:rsidRPr="00586FCC">
                          <w:rPr>
                            <w:b/>
                            <w:bCs/>
                            <w:sz w:val="18"/>
                            <w:szCs w:val="24"/>
                          </w:rPr>
                          <w:t>%2</w:t>
                        </w:r>
                      </w:p>
                    </w:txbxContent>
                  </v:textbox>
                </v:shape>
                <v:shape id="Text Box 44" o:spid="_x0000_s1117" type="#_x0000_t202" style="position:absolute;left:20828;width:8699;height:3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VMUA&#10;AADbAAAADwAAAGRycy9kb3ducmV2LnhtbESPX2vCQBDE3wt+h2MF3+rFI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H5UxQAAANsAAAAPAAAAAAAAAAAAAAAAAJgCAABkcnMv&#10;ZG93bnJldi54bWxQSwUGAAAAAAQABAD1AAAAigMAAAAA&#10;" filled="f" stroked="f" strokeweight=".5pt">
                  <v:textbox inset="0,0,0,0">
                    <w:txbxContent>
                      <w:p w:rsidR="0082315B" w:rsidRPr="00586FCC" w:rsidRDefault="0082315B" w:rsidP="00073C0C">
                        <w:pPr>
                          <w:jc w:val="center"/>
                          <w:rPr>
                            <w:b/>
                            <w:bCs/>
                            <w:sz w:val="18"/>
                            <w:szCs w:val="24"/>
                          </w:rPr>
                        </w:pPr>
                        <w:r w:rsidRPr="00586FCC">
                          <w:rPr>
                            <w:rFonts w:hint="cs"/>
                            <w:b/>
                            <w:bCs/>
                            <w:sz w:val="18"/>
                            <w:szCs w:val="24"/>
                            <w:rtl/>
                          </w:rPr>
                          <w:t xml:space="preserve">المنطقة باء، </w:t>
                        </w:r>
                        <w:r w:rsidRPr="00586FCC">
                          <w:rPr>
                            <w:b/>
                            <w:bCs/>
                            <w:sz w:val="18"/>
                            <w:szCs w:val="24"/>
                          </w:rPr>
                          <w:t>%2</w:t>
                        </w:r>
                      </w:p>
                    </w:txbxContent>
                  </v:textbox>
                </v:shape>
                <v:shape id="Text Box 45" o:spid="_x0000_s1118" type="#_x0000_t202" style="position:absolute;left:24320;top:1714;width:8700;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Tbz8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Tbz8YAAADbAAAADwAAAAAAAAAAAAAAAACYAgAAZHJz&#10;L2Rvd25yZXYueG1sUEsFBgAAAAAEAAQA9QAAAIsDAAAAAA==&#10;" filled="f" stroked="f" strokeweight=".5pt">
                  <v:textbox inset="0,0,0,0">
                    <w:txbxContent>
                      <w:p w:rsidR="0082315B" w:rsidRPr="00586FCC" w:rsidRDefault="0082315B" w:rsidP="00073C0C">
                        <w:pPr>
                          <w:jc w:val="center"/>
                          <w:rPr>
                            <w:b/>
                            <w:bCs/>
                            <w:sz w:val="18"/>
                            <w:szCs w:val="24"/>
                          </w:rPr>
                        </w:pPr>
                        <w:r w:rsidRPr="0017633D">
                          <w:rPr>
                            <w:rFonts w:hint="cs"/>
                            <w:b/>
                            <w:bCs/>
                            <w:sz w:val="18"/>
                            <w:szCs w:val="24"/>
                            <w:rtl/>
                          </w:rPr>
                          <w:t xml:space="preserve">المنطقة جيم، </w:t>
                        </w:r>
                        <w:r w:rsidRPr="0017633D">
                          <w:rPr>
                            <w:b/>
                            <w:bCs/>
                            <w:sz w:val="18"/>
                            <w:szCs w:val="24"/>
                          </w:rPr>
                          <w:t>%4</w:t>
                        </w:r>
                      </w:p>
                    </w:txbxContent>
                  </v:textbox>
                </v:shape>
                <v:shape id="Text Box 47" o:spid="_x0000_s1119" type="#_x0000_t202" style="position:absolute;left:28130;top:15748;width:8700;height:3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gI8YA&#10;AADbAAAADwAAAGRycy9kb3ducmV2LnhtbESPX0vDQBDE3wv9DscWfGsvFbE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rgI8YAAADbAAAADwAAAAAAAAAAAAAAAACYAgAAZHJz&#10;L2Rvd25yZXYueG1sUEsFBgAAAAAEAAQA9QAAAIsDAAAAAA==&#10;" filled="f" stroked="f" strokeweight=".5pt">
                  <v:textbox inset="0,0,0,0">
                    <w:txbxContent>
                      <w:p w:rsidR="0082315B" w:rsidRPr="00586FCC" w:rsidRDefault="0082315B" w:rsidP="00073C0C">
                        <w:pPr>
                          <w:jc w:val="center"/>
                          <w:rPr>
                            <w:b/>
                            <w:bCs/>
                            <w:sz w:val="18"/>
                            <w:szCs w:val="24"/>
                          </w:rPr>
                        </w:pPr>
                        <w:r w:rsidRPr="0017633D">
                          <w:rPr>
                            <w:rFonts w:hint="cs"/>
                            <w:b/>
                            <w:bCs/>
                            <w:sz w:val="18"/>
                            <w:szCs w:val="24"/>
                            <w:rtl/>
                          </w:rPr>
                          <w:t xml:space="preserve">المنطقة دال، </w:t>
                        </w:r>
                        <w:r>
                          <w:rPr>
                            <w:b/>
                            <w:bCs/>
                            <w:sz w:val="18"/>
                            <w:szCs w:val="24"/>
                            <w:rtl/>
                          </w:rPr>
                          <w:br/>
                        </w:r>
                        <w:r w:rsidRPr="0017633D">
                          <w:rPr>
                            <w:b/>
                            <w:bCs/>
                            <w:sz w:val="18"/>
                            <w:szCs w:val="24"/>
                          </w:rPr>
                          <w:t>%63</w:t>
                        </w:r>
                      </w:p>
                    </w:txbxContent>
                  </v:textbox>
                </v:shape>
              </v:group>
            </w:pict>
          </mc:Fallback>
        </mc:AlternateContent>
      </w:r>
      <w:r>
        <w:rPr>
          <w:noProof/>
          <w:lang w:val="en-GB"/>
        </w:rPr>
        <w:drawing>
          <wp:inline distT="0" distB="0" distL="0" distR="0" wp14:anchorId="17EE6B7C">
            <wp:extent cx="4048125" cy="2231346"/>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4048125" cy="2231346"/>
                    </a:xfrm>
                    <a:prstGeom prst="rect">
                      <a:avLst/>
                    </a:prstGeom>
                    <a:noFill/>
                  </pic:spPr>
                </pic:pic>
              </a:graphicData>
            </a:graphic>
          </wp:inline>
        </w:drawing>
      </w:r>
    </w:p>
    <w:p w:rsidR="004C11DE" w:rsidRDefault="004C11DE" w:rsidP="005054D9">
      <w:pPr>
        <w:spacing w:before="0"/>
        <w:rPr>
          <w:rtl/>
        </w:rPr>
      </w:pPr>
      <w:r>
        <w:rPr>
          <w:rFonts w:hint="cs"/>
          <w:rtl/>
        </w:rPr>
        <w:t xml:space="preserve">تقدم الوثيقة </w:t>
      </w:r>
      <w:r>
        <w:t>C19/31</w:t>
      </w:r>
      <w:r>
        <w:rPr>
          <w:rFonts w:hint="cs"/>
          <w:rtl/>
        </w:rPr>
        <w:t xml:space="preserve"> المزيد من المعلومات التفصيلية بشأن المنح.</w:t>
      </w:r>
    </w:p>
    <w:p w:rsidR="004C11DE" w:rsidRPr="004419CE" w:rsidRDefault="004C11DE" w:rsidP="005054D9">
      <w:pPr>
        <w:keepNext/>
        <w:spacing w:before="240"/>
        <w:ind w:left="1134" w:hanging="1134"/>
        <w:rPr>
          <w:b/>
          <w:bCs/>
        </w:rPr>
      </w:pPr>
      <w:bookmarkStart w:id="883" w:name="_Toc452156680"/>
      <w:bookmarkStart w:id="884" w:name="_Toc419484119"/>
      <w:bookmarkStart w:id="885" w:name="_Toc328494956"/>
      <w:r w:rsidRPr="004419CE">
        <w:rPr>
          <w:b/>
          <w:bCs/>
          <w:rtl/>
        </w:rPr>
        <w:t>حساب الاحتياطي</w:t>
      </w:r>
      <w:bookmarkEnd w:id="883"/>
      <w:bookmarkEnd w:id="884"/>
      <w:bookmarkEnd w:id="885"/>
    </w:p>
    <w:p w:rsidR="004C11DE" w:rsidRPr="004419CE" w:rsidRDefault="004C11DE" w:rsidP="005054D9">
      <w:pPr>
        <w:rPr>
          <w:lang w:bidi="ar-SY"/>
        </w:rPr>
      </w:pPr>
      <w:r>
        <w:rPr>
          <w:lang w:bidi="ar-EG"/>
        </w:rPr>
        <w:t>72</w:t>
      </w:r>
      <w:r w:rsidRPr="004419CE">
        <w:rPr>
          <w:rtl/>
          <w:lang w:bidi="ar-EG"/>
        </w:rPr>
        <w:tab/>
        <w:t xml:space="preserve">يموّن حساب الاحتياطي، وفقاً للرقم </w:t>
      </w:r>
      <w:r w:rsidRPr="004419CE">
        <w:rPr>
          <w:lang w:val="fr-CH" w:bidi="ar-EG"/>
        </w:rPr>
        <w:t>485</w:t>
      </w:r>
      <w:r w:rsidRPr="004419CE">
        <w:rPr>
          <w:rtl/>
          <w:lang w:bidi="ar-EG"/>
        </w:rPr>
        <w:t xml:space="preserve"> من الاتفاقية والمادة </w:t>
      </w:r>
      <w:r w:rsidRPr="004419CE">
        <w:rPr>
          <w:lang w:val="fr-CH" w:bidi="ar-EG"/>
        </w:rPr>
        <w:t>27</w:t>
      </w:r>
      <w:r w:rsidRPr="004419CE">
        <w:rPr>
          <w:rtl/>
          <w:lang w:bidi="ar-EG"/>
        </w:rPr>
        <w:t xml:space="preserve"> من اللوائح المالية، بالدرجة الأولى من اعتمادات الميزانية غير</w:t>
      </w:r>
      <w:r w:rsidRPr="004419CE">
        <w:rPr>
          <w:rFonts w:hint="cs"/>
          <w:rtl/>
          <w:lang w:bidi="ar-EG"/>
        </w:rPr>
        <w:t> </w:t>
      </w:r>
      <w:r w:rsidRPr="004419CE">
        <w:rPr>
          <w:rtl/>
          <w:lang w:bidi="ar-EG"/>
        </w:rPr>
        <w:t>المستعملة. ولذلك فهو يتكون من الأموال الخاصة بالاتحاد.</w:t>
      </w:r>
    </w:p>
    <w:p w:rsidR="004C11DE" w:rsidRPr="004419CE" w:rsidRDefault="004C11DE" w:rsidP="005054D9">
      <w:pPr>
        <w:rPr>
          <w:rtl/>
          <w:lang w:bidi="ar-EG"/>
        </w:rPr>
      </w:pPr>
      <w:r>
        <w:rPr>
          <w:lang w:bidi="ar-EG"/>
        </w:rPr>
        <w:t>73</w:t>
      </w:r>
      <w:r w:rsidRPr="004419CE">
        <w:rPr>
          <w:rtl/>
          <w:lang w:bidi="ar-EG"/>
        </w:rPr>
        <w:tab/>
        <w:t>ويتضمن حساب الاحتياطي أيضاً الأموال الناتجة عن الأنشطة التي يطبق الاتحاد بشأنها مبدأ استرداد التكاليف بمقتضى القرار </w:t>
      </w:r>
      <w:r w:rsidRPr="004419CE">
        <w:rPr>
          <w:lang w:val="fr-CH" w:bidi="ar-EG"/>
        </w:rPr>
        <w:t>1113</w:t>
      </w:r>
      <w:r w:rsidRPr="004419CE">
        <w:rPr>
          <w:rtl/>
          <w:lang w:bidi="ar-EG"/>
        </w:rPr>
        <w:t xml:space="preserve"> الصادر عن المجلس (الوثيقة </w:t>
      </w:r>
      <w:r w:rsidRPr="004419CE">
        <w:rPr>
          <w:lang w:bidi="ar-EG"/>
        </w:rPr>
        <w:t>C</w:t>
      </w:r>
      <w:r w:rsidRPr="004419CE">
        <w:rPr>
          <w:lang w:val="fr-CH" w:bidi="ar-EG"/>
        </w:rPr>
        <w:t>97/133</w:t>
      </w:r>
      <w:r w:rsidRPr="004419CE">
        <w:rPr>
          <w:rtl/>
          <w:lang w:bidi="ar-EG"/>
        </w:rPr>
        <w:t>). وتشمل الإيرادات والخدمات التي يطبق بشأنها الاتحاد مبدأ استرداد التكاليف، حتى</w:t>
      </w:r>
      <w:r w:rsidRPr="004419CE">
        <w:rPr>
          <w:rFonts w:hint="cs"/>
          <w:rtl/>
          <w:lang w:bidi="ar-EG"/>
        </w:rPr>
        <w:t> </w:t>
      </w:r>
      <w:r w:rsidRPr="004419CE">
        <w:rPr>
          <w:rtl/>
          <w:lang w:bidi="ar-EG"/>
        </w:rPr>
        <w:t>الآن، ما يلي:</w:t>
      </w:r>
    </w:p>
    <w:p w:rsidR="004C11DE" w:rsidRPr="004419CE" w:rsidRDefault="004C11DE" w:rsidP="001C50D2">
      <w:pPr>
        <w:pStyle w:val="enumlev1"/>
        <w:rPr>
          <w:rtl/>
        </w:rPr>
      </w:pPr>
      <w:bookmarkStart w:id="886" w:name="_Toc520365562"/>
      <w:r w:rsidRPr="004419CE">
        <w:rPr>
          <w:rtl/>
        </w:rPr>
        <w:t>-</w:t>
      </w:r>
      <w:r w:rsidRPr="004419CE">
        <w:rPr>
          <w:rtl/>
        </w:rPr>
        <w:tab/>
        <w:t xml:space="preserve">تسجيل الأرقام العالمية للخدمة الدولية الهاتفية المجانية </w:t>
      </w:r>
      <w:r w:rsidRPr="004419CE">
        <w:rPr>
          <w:lang w:val="en-GB"/>
        </w:rPr>
        <w:t>(UIFN)</w:t>
      </w:r>
      <w:r w:rsidRPr="004419CE">
        <w:rPr>
          <w:rtl/>
        </w:rPr>
        <w:t>؛</w:t>
      </w:r>
      <w:bookmarkEnd w:id="886"/>
    </w:p>
    <w:p w:rsidR="004C11DE" w:rsidRPr="004419CE" w:rsidRDefault="004C11DE" w:rsidP="001C50D2">
      <w:pPr>
        <w:pStyle w:val="enumlev1"/>
        <w:rPr>
          <w:rtl/>
        </w:rPr>
      </w:pPr>
      <w:bookmarkStart w:id="887" w:name="_Toc520365563"/>
      <w:r w:rsidRPr="004419CE">
        <w:rPr>
          <w:rtl/>
        </w:rPr>
        <w:t>-</w:t>
      </w:r>
      <w:r w:rsidRPr="004419CE">
        <w:rPr>
          <w:rtl/>
        </w:rPr>
        <w:tab/>
        <w:t xml:space="preserve">مذكرات التفاهم الخاصة بالأنظمة الساتلية العالمية للاتصالات الشخصية المتنقلة </w:t>
      </w:r>
      <w:r w:rsidRPr="004419CE">
        <w:rPr>
          <w:lang w:val="en-GB"/>
        </w:rPr>
        <w:t>(GMPCS-MoU)</w:t>
      </w:r>
      <w:r w:rsidRPr="004419CE">
        <w:rPr>
          <w:rtl/>
        </w:rPr>
        <w:t>؛</w:t>
      </w:r>
      <w:bookmarkEnd w:id="887"/>
    </w:p>
    <w:p w:rsidR="004C11DE" w:rsidRPr="004419CE" w:rsidRDefault="004C11DE" w:rsidP="001C50D2">
      <w:pPr>
        <w:pStyle w:val="enumlev1"/>
        <w:rPr>
          <w:rtl/>
        </w:rPr>
      </w:pPr>
      <w:bookmarkStart w:id="888" w:name="_Toc520365564"/>
      <w:r w:rsidRPr="004419CE">
        <w:rPr>
          <w:rtl/>
        </w:rPr>
        <w:t>-</w:t>
      </w:r>
      <w:r w:rsidRPr="004419CE">
        <w:rPr>
          <w:rtl/>
        </w:rPr>
        <w:tab/>
        <w:t>معالجة بطاقات التبليغ عن الشبكات الساتلية؛</w:t>
      </w:r>
      <w:bookmarkEnd w:id="888"/>
    </w:p>
    <w:p w:rsidR="004C11DE" w:rsidRPr="004419CE" w:rsidRDefault="004C11DE" w:rsidP="001C50D2">
      <w:pPr>
        <w:pStyle w:val="enumlev1"/>
        <w:rPr>
          <w:rtl/>
        </w:rPr>
      </w:pPr>
      <w:bookmarkStart w:id="889" w:name="_Toc520365565"/>
      <w:r w:rsidRPr="004419CE">
        <w:rPr>
          <w:rtl/>
        </w:rPr>
        <w:t>-</w:t>
      </w:r>
      <w:r w:rsidRPr="004419CE">
        <w:rPr>
          <w:rtl/>
        </w:rPr>
        <w:tab/>
        <w:t xml:space="preserve">تسجيل الأرقام العالمية للخدمة الدولية بالتعريفة المتميِّزة </w:t>
      </w:r>
      <w:r w:rsidRPr="004419CE">
        <w:rPr>
          <w:lang w:val="en-GB"/>
        </w:rPr>
        <w:t>(UIPRN)</w:t>
      </w:r>
      <w:r w:rsidRPr="004419CE">
        <w:rPr>
          <w:rtl/>
        </w:rPr>
        <w:t xml:space="preserve"> والأرقام العالمية للخدمة الدولية متقاسمة التكاليف </w:t>
      </w:r>
      <w:r w:rsidRPr="004419CE">
        <w:rPr>
          <w:lang w:val="en-GB"/>
        </w:rPr>
        <w:t>(UISCN)</w:t>
      </w:r>
      <w:r w:rsidRPr="004419CE">
        <w:rPr>
          <w:rtl/>
        </w:rPr>
        <w:t>؛</w:t>
      </w:r>
      <w:bookmarkEnd w:id="889"/>
    </w:p>
    <w:p w:rsidR="004C11DE" w:rsidRPr="004419CE" w:rsidRDefault="004C11DE" w:rsidP="001C50D2">
      <w:pPr>
        <w:pStyle w:val="enumlev1"/>
        <w:rPr>
          <w:rtl/>
        </w:rPr>
      </w:pPr>
      <w:bookmarkStart w:id="890" w:name="_Toc520365566"/>
      <w:r w:rsidRPr="004419CE">
        <w:rPr>
          <w:rtl/>
        </w:rPr>
        <w:t>-</w:t>
      </w:r>
      <w:r w:rsidRPr="004419CE">
        <w:rPr>
          <w:rtl/>
        </w:rPr>
        <w:tab/>
        <w:t>تليكوم؛</w:t>
      </w:r>
      <w:bookmarkEnd w:id="890"/>
    </w:p>
    <w:p w:rsidR="004C11DE" w:rsidRPr="004419CE" w:rsidRDefault="004C11DE" w:rsidP="001C50D2">
      <w:pPr>
        <w:pStyle w:val="enumlev1"/>
        <w:rPr>
          <w:rtl/>
        </w:rPr>
      </w:pPr>
      <w:bookmarkStart w:id="891" w:name="_Toc520365567"/>
      <w:r w:rsidRPr="004419CE">
        <w:rPr>
          <w:rtl/>
        </w:rPr>
        <w:t>-</w:t>
      </w:r>
      <w:r w:rsidRPr="004419CE">
        <w:rPr>
          <w:rtl/>
        </w:rPr>
        <w:tab/>
        <w:t>مبيعات المنشورات؛</w:t>
      </w:r>
      <w:bookmarkEnd w:id="891"/>
    </w:p>
    <w:p w:rsidR="004C11DE" w:rsidRPr="004419CE" w:rsidRDefault="004C11DE" w:rsidP="001C50D2">
      <w:pPr>
        <w:pStyle w:val="enumlev1"/>
        <w:rPr>
          <w:rtl/>
        </w:rPr>
      </w:pPr>
      <w:bookmarkStart w:id="892" w:name="_Toc520365568"/>
      <w:r w:rsidRPr="004419CE">
        <w:rPr>
          <w:rtl/>
        </w:rPr>
        <w:t>-</w:t>
      </w:r>
      <w:r w:rsidRPr="004419CE">
        <w:rPr>
          <w:rtl/>
        </w:rPr>
        <w:tab/>
        <w:t>إيرادات دعم المشاريع.</w:t>
      </w:r>
      <w:bookmarkEnd w:id="892"/>
    </w:p>
    <w:p w:rsidR="004C11DE" w:rsidRDefault="004C11DE" w:rsidP="005054D9">
      <w:pPr>
        <w:pStyle w:val="Heading1"/>
        <w:spacing w:before="240" w:after="120"/>
        <w:rPr>
          <w:lang w:eastAsia="en-US" w:bidi="ar-EG"/>
        </w:rPr>
      </w:pPr>
      <w:bookmarkStart w:id="893" w:name="_Toc511402258"/>
      <w:bookmarkStart w:id="894" w:name="_Toc520366620"/>
      <w:bookmarkStart w:id="895" w:name="_Toc520370549"/>
      <w:bookmarkStart w:id="896" w:name="_Toc9614686"/>
      <w:bookmarkStart w:id="897" w:name="_Toc9614810"/>
      <w:bookmarkStart w:id="898" w:name="_Toc452156681"/>
      <w:bookmarkStart w:id="899" w:name="_Toc452156143"/>
      <w:bookmarkStart w:id="900" w:name="_Toc419483235"/>
      <w:bookmarkStart w:id="901" w:name="_Toc397499899"/>
      <w:bookmarkStart w:id="902" w:name="_Toc397499199"/>
      <w:bookmarkStart w:id="903" w:name="_Toc358648583"/>
      <w:bookmarkStart w:id="904" w:name="_Toc358648384"/>
      <w:bookmarkStart w:id="905" w:name="_Toc358647279"/>
      <w:bookmarkStart w:id="906" w:name="_Toc358647164"/>
      <w:bookmarkStart w:id="907" w:name="_Toc358647094"/>
      <w:bookmarkStart w:id="908" w:name="_Toc358646793"/>
      <w:bookmarkStart w:id="909" w:name="_Toc329303653"/>
      <w:bookmarkStart w:id="910" w:name="_Toc328494957"/>
      <w:bookmarkStart w:id="911" w:name="_Toc306236997"/>
      <w:bookmarkStart w:id="912" w:name="_Toc482792237"/>
      <w:r w:rsidRPr="004419CE">
        <w:rPr>
          <w:rtl/>
          <w:lang w:eastAsia="en-US" w:bidi="ar-EG"/>
        </w:rPr>
        <w:t>ثانياً</w:t>
      </w:r>
      <w:r w:rsidRPr="004419CE">
        <w:rPr>
          <w:rtl/>
          <w:lang w:eastAsia="en-US" w:bidi="ar-EG"/>
        </w:rPr>
        <w:tab/>
      </w:r>
      <w:r w:rsidRPr="004419CE">
        <w:rPr>
          <w:rFonts w:hint="cs"/>
          <w:rtl/>
          <w:lang w:eastAsia="en-US" w:bidi="ar-EG"/>
        </w:rPr>
        <w:t>مباني المقر الجديدة</w:t>
      </w:r>
      <w:r w:rsidRPr="004419CE">
        <w:rPr>
          <w:rtl/>
          <w:lang w:eastAsia="en-US" w:bidi="ar-EG"/>
        </w:rPr>
        <w:t xml:space="preserve"> (الملحق </w:t>
      </w:r>
      <w:r>
        <w:rPr>
          <w:rFonts w:hint="cs"/>
          <w:rtl/>
          <w:lang w:eastAsia="en-US" w:bidi="ar-EG"/>
        </w:rPr>
        <w:t>باء</w:t>
      </w:r>
      <w:r w:rsidRPr="004419CE">
        <w:rPr>
          <w:lang w:eastAsia="en-US" w:bidi="ar-EG"/>
        </w:rPr>
        <w:t>2</w:t>
      </w:r>
      <w:r w:rsidRPr="004419CE">
        <w:rPr>
          <w:rtl/>
          <w:lang w:eastAsia="en-US" w:bidi="ar-EG"/>
        </w:rPr>
        <w:t>)</w:t>
      </w:r>
      <w:bookmarkEnd w:id="893"/>
      <w:bookmarkEnd w:id="894"/>
      <w:bookmarkEnd w:id="895"/>
      <w:bookmarkEnd w:id="896"/>
      <w:bookmarkEnd w:id="897"/>
    </w:p>
    <w:p w:rsidR="004C11DE" w:rsidRDefault="004C11DE" w:rsidP="005054D9">
      <w:pPr>
        <w:rPr>
          <w:lang w:bidi="ar-EG"/>
        </w:rPr>
      </w:pPr>
      <w:r>
        <w:rPr>
          <w:lang w:bidi="ar-EG"/>
        </w:rPr>
        <w:t>74</w:t>
      </w:r>
      <w:r>
        <w:rPr>
          <w:lang w:bidi="ar-EG"/>
        </w:rPr>
        <w:tab/>
      </w:r>
      <w:r>
        <w:rPr>
          <w:rFonts w:hint="cs"/>
          <w:rtl/>
          <w:lang w:bidi="ar-EG"/>
        </w:rPr>
        <w:t xml:space="preserve">وخلال عام </w:t>
      </w:r>
      <w:r>
        <w:rPr>
          <w:lang w:bidi="ar-EG"/>
        </w:rPr>
        <w:t>2018</w:t>
      </w:r>
      <w:r>
        <w:rPr>
          <w:rFonts w:hint="cs"/>
          <w:rtl/>
          <w:lang w:bidi="ar-EG"/>
        </w:rPr>
        <w:t>، عمل المهندس المعماري الفائز والأمانة بشكلٍ مكثف لكي يبلغ التصميم المستوى الأمثل فيما</w:t>
      </w:r>
      <w:r>
        <w:rPr>
          <w:rFonts w:hint="eastAsia"/>
          <w:rtl/>
          <w:lang w:bidi="ar-EG"/>
        </w:rPr>
        <w:t> </w:t>
      </w:r>
      <w:r>
        <w:rPr>
          <w:rFonts w:hint="cs"/>
          <w:rtl/>
          <w:lang w:bidi="ar-EG"/>
        </w:rPr>
        <w:t xml:space="preserve">يتعلق بالتكلفة الإجمالية للمشروع، مع مراعاة متطلبات البرنامج. </w:t>
      </w:r>
    </w:p>
    <w:p w:rsidR="004C11DE" w:rsidRDefault="004C11DE" w:rsidP="005054D9">
      <w:pPr>
        <w:rPr>
          <w:rtl/>
          <w:lang w:bidi="ar-EG"/>
        </w:rPr>
      </w:pPr>
      <w:r>
        <w:rPr>
          <w:lang w:bidi="ar-EG"/>
        </w:rPr>
        <w:t>75</w:t>
      </w:r>
      <w:r>
        <w:rPr>
          <w:lang w:bidi="ar-EG"/>
        </w:rPr>
        <w:tab/>
      </w:r>
      <w:r>
        <w:rPr>
          <w:rFonts w:hint="cs"/>
          <w:rtl/>
          <w:lang w:bidi="ar-EG"/>
        </w:rPr>
        <w:t>ويعمل المهندس المعماري حالياً على إعداد الوثائق التقنية</w:t>
      </w:r>
      <w:r>
        <w:rPr>
          <w:rFonts w:hint="eastAsia"/>
          <w:rtl/>
          <w:lang w:bidi="ar-EG"/>
        </w:rPr>
        <w:t> </w:t>
      </w:r>
      <w:r>
        <w:rPr>
          <w:rFonts w:hint="cs"/>
          <w:rtl/>
          <w:lang w:bidi="ar-EG"/>
        </w:rPr>
        <w:t xml:space="preserve">لدعم "الرسالة الثانية" التي سيوجهها إلى البلد المضيف لطلب الدفعة الثانية والأخيرة من القرض اللازمة لمرحلتيْ الهدم والبناء. وكان من المفترض أن تكون الدفعة الأولى من القرض التي تغطي المرحلة الحالية متاحة حتى </w:t>
      </w:r>
      <w:r>
        <w:rPr>
          <w:lang w:bidi="ar-EG"/>
        </w:rPr>
        <w:t>31</w:t>
      </w:r>
      <w:r>
        <w:rPr>
          <w:rFonts w:hint="eastAsia"/>
          <w:rtl/>
          <w:lang w:bidi="ar-EG"/>
        </w:rPr>
        <w:t> </w:t>
      </w:r>
      <w:r>
        <w:rPr>
          <w:rFonts w:hint="cs"/>
          <w:rtl/>
          <w:lang w:bidi="ar-EG"/>
        </w:rPr>
        <w:t>ديسمبر</w:t>
      </w:r>
      <w:r>
        <w:rPr>
          <w:rFonts w:hint="eastAsia"/>
          <w:rtl/>
          <w:lang w:bidi="ar-EG"/>
        </w:rPr>
        <w:t> </w:t>
      </w:r>
      <w:r>
        <w:rPr>
          <w:lang w:bidi="ar-EG"/>
        </w:rPr>
        <w:t>2019</w:t>
      </w:r>
      <w:r>
        <w:rPr>
          <w:rFonts w:hint="cs"/>
          <w:rtl/>
          <w:lang w:bidi="ar-EG"/>
        </w:rPr>
        <w:t>.</w:t>
      </w:r>
    </w:p>
    <w:p w:rsidR="004C11DE" w:rsidRDefault="004C11DE" w:rsidP="005054D9">
      <w:pPr>
        <w:rPr>
          <w:rtl/>
        </w:rPr>
      </w:pPr>
      <w:r w:rsidRPr="00B07406">
        <w:rPr>
          <w:lang w:bidi="ar-EG"/>
        </w:rPr>
        <w:t>76</w:t>
      </w:r>
      <w:r w:rsidRPr="00B07406">
        <w:rPr>
          <w:lang w:bidi="ar-EG"/>
        </w:rPr>
        <w:tab/>
      </w:r>
      <w:r w:rsidRPr="00D641BD">
        <w:rPr>
          <w:rFonts w:hint="cs"/>
          <w:rtl/>
          <w:lang w:bidi="ar-EG"/>
        </w:rPr>
        <w:t xml:space="preserve">ومع ذلك، أشار البلد المضيف إلى إمكانية تمديد مهلة تقديم الدفعة الأولى من القرض إلى ما بعد نهاية </w:t>
      </w:r>
      <w:r w:rsidRPr="00D641BD">
        <w:rPr>
          <w:lang w:bidi="ar-EG"/>
        </w:rPr>
        <w:t>2019</w:t>
      </w:r>
      <w:r w:rsidRPr="00D641BD">
        <w:rPr>
          <w:rFonts w:hint="cs"/>
          <w:rtl/>
          <w:lang w:bidi="ar-EG"/>
        </w:rPr>
        <w:t xml:space="preserve"> وتأجيل موعد تقديم الرسالة الثانية إلى منتصف </w:t>
      </w:r>
      <w:r w:rsidRPr="00D641BD">
        <w:rPr>
          <w:lang w:bidi="ar-EG"/>
        </w:rPr>
        <w:t>2019</w:t>
      </w:r>
      <w:r w:rsidRPr="00D641BD">
        <w:rPr>
          <w:rFonts w:hint="cs"/>
          <w:rtl/>
          <w:lang w:bidi="ar-EG"/>
        </w:rPr>
        <w:t xml:space="preserve"> من أجل إتاحة مزيد من الوقت لتحديد التكلفة الإجمالية للمشروع بالضبط</w:t>
      </w:r>
      <w:r>
        <w:rPr>
          <w:rFonts w:hint="cs"/>
          <w:rtl/>
          <w:lang w:bidi="ar-EG"/>
        </w:rPr>
        <w:t>.</w:t>
      </w:r>
      <w:r w:rsidRPr="00D641BD">
        <w:rPr>
          <w:rFonts w:hint="cs"/>
          <w:rtl/>
          <w:lang w:bidi="ar-EG"/>
        </w:rPr>
        <w:t xml:space="preserve"> </w:t>
      </w:r>
      <w:r>
        <w:rPr>
          <w:rFonts w:hint="cs"/>
          <w:rtl/>
        </w:rPr>
        <w:t xml:space="preserve">ومنذ اتخاذ قرار تمديد تصميم المفهوم، </w:t>
      </w:r>
      <w:r w:rsidRPr="00D641BD">
        <w:rPr>
          <w:rtl/>
        </w:rPr>
        <w:t xml:space="preserve">يواصل المهندس المعماري استمثال تكلفة التصميم المبدئي الذي تم تسليمه في أكتوبر </w:t>
      </w:r>
      <w:r w:rsidRPr="00D641BD">
        <w:t>2018</w:t>
      </w:r>
      <w:r w:rsidRPr="00D641BD">
        <w:rPr>
          <w:rtl/>
        </w:rPr>
        <w:t>.</w:t>
      </w:r>
      <w:r>
        <w:rPr>
          <w:rFonts w:hint="cs"/>
          <w:rtl/>
          <w:lang w:bidi="ar-EG"/>
        </w:rPr>
        <w:t xml:space="preserve"> ومن المقرر تقديم التصميم النهائي في </w:t>
      </w:r>
      <w:r>
        <w:rPr>
          <w:lang w:bidi="ar-EG"/>
        </w:rPr>
        <w:t>1</w:t>
      </w:r>
      <w:r>
        <w:rPr>
          <w:rFonts w:hint="cs"/>
          <w:rtl/>
        </w:rPr>
        <w:t xml:space="preserve"> أبريل </w:t>
      </w:r>
      <w:r>
        <w:t>2019</w:t>
      </w:r>
      <w:r>
        <w:rPr>
          <w:rFonts w:hint="cs"/>
          <w:rtl/>
        </w:rPr>
        <w:t>.</w:t>
      </w:r>
    </w:p>
    <w:p w:rsidR="004C11DE" w:rsidRPr="0000764C" w:rsidRDefault="004C11DE" w:rsidP="005054D9">
      <w:pPr>
        <w:rPr>
          <w:rtl/>
        </w:rPr>
      </w:pPr>
      <w:r>
        <w:rPr>
          <w:lang w:bidi="ar-EG"/>
        </w:rPr>
        <w:t>77</w:t>
      </w:r>
      <w:r>
        <w:rPr>
          <w:lang w:bidi="ar-EG"/>
        </w:rPr>
        <w:tab/>
      </w:r>
      <w:r>
        <w:rPr>
          <w:rFonts w:hint="cs"/>
          <w:rtl/>
          <w:lang w:bidi="ar-EG"/>
        </w:rPr>
        <w:t>و</w:t>
      </w:r>
      <w:r>
        <w:rPr>
          <w:rFonts w:hint="cs"/>
          <w:rtl/>
        </w:rPr>
        <w:t xml:space="preserve">قد </w:t>
      </w:r>
      <w:r>
        <w:rPr>
          <w:rFonts w:hint="cs"/>
          <w:rtl/>
          <w:lang w:bidi="ar-EG"/>
        </w:rPr>
        <w:t xml:space="preserve">وُضع </w:t>
      </w:r>
      <w:r>
        <w:rPr>
          <w:rtl/>
          <w:lang w:bidi="ar-EG"/>
        </w:rPr>
        <w:t>تقدير تكلفة شامل</w:t>
      </w:r>
      <w:r w:rsidRPr="0000764C">
        <w:rPr>
          <w:rtl/>
          <w:lang w:bidi="ar-EG"/>
        </w:rPr>
        <w:t xml:space="preserve"> مع مراعاة التوصية الواردة في القرار </w:t>
      </w:r>
      <w:r>
        <w:rPr>
          <w:lang w:bidi="ar-EG"/>
        </w:rPr>
        <w:t>2012</w:t>
      </w:r>
      <w:r w:rsidRPr="0000764C">
        <w:rPr>
          <w:rtl/>
          <w:lang w:bidi="ar-EG"/>
        </w:rPr>
        <w:t xml:space="preserve"> (دبي، </w:t>
      </w:r>
      <w:r>
        <w:rPr>
          <w:lang w:bidi="ar-EG"/>
        </w:rPr>
        <w:t>2018</w:t>
      </w:r>
      <w:r w:rsidRPr="0000764C">
        <w:rPr>
          <w:rtl/>
          <w:lang w:bidi="ar-EG"/>
        </w:rPr>
        <w:t xml:space="preserve">) وسيتم إطلاع الدول الأعضاء </w:t>
      </w:r>
      <w:r>
        <w:rPr>
          <w:rFonts w:hint="cs"/>
          <w:rtl/>
          <w:lang w:bidi="ar-EG"/>
        </w:rPr>
        <w:t xml:space="preserve">عليه في دورة المجلس لعام </w:t>
      </w:r>
      <w:r>
        <w:rPr>
          <w:lang w:bidi="ar-EG"/>
        </w:rPr>
        <w:t>2019</w:t>
      </w:r>
      <w:r>
        <w:rPr>
          <w:rFonts w:hint="cs"/>
          <w:rtl/>
        </w:rPr>
        <w:t>.</w:t>
      </w:r>
    </w:p>
    <w:p w:rsidR="004C11DE" w:rsidRPr="00AF3C50" w:rsidRDefault="004C11DE" w:rsidP="00073C0C">
      <w:pPr>
        <w:rPr>
          <w:rtl/>
        </w:rPr>
      </w:pPr>
      <w:r>
        <w:rPr>
          <w:lang w:bidi="ar-EG"/>
        </w:rPr>
        <w:t>78</w:t>
      </w:r>
      <w:r>
        <w:rPr>
          <w:lang w:bidi="ar-EG"/>
        </w:rPr>
        <w:tab/>
      </w:r>
      <w:r>
        <w:rPr>
          <w:rFonts w:hint="cs"/>
          <w:rtl/>
        </w:rPr>
        <w:t xml:space="preserve">بغية </w:t>
      </w:r>
      <w:r>
        <w:rPr>
          <w:rFonts w:hint="cs"/>
          <w:rtl/>
          <w:lang w:bidi="ar-EG"/>
        </w:rPr>
        <w:t xml:space="preserve">مساعدة الفريق بتزويده بالخبرة المهنية في مجال أعمال البناء، تم التعاقد مع شركة استشارية خارجية للمرة الأولى لتقديم استشارة الدعم التقني حتى أبريل </w:t>
      </w:r>
      <w:r>
        <w:rPr>
          <w:lang w:bidi="ar-EG"/>
        </w:rPr>
        <w:t>2019</w:t>
      </w:r>
      <w:r>
        <w:rPr>
          <w:rFonts w:hint="cs"/>
          <w:rtl/>
        </w:rPr>
        <w:t xml:space="preserve">. وفي الوقت نفسه، أُطلق إجراء شراء دولي في نوفمبر </w:t>
      </w:r>
      <w:r>
        <w:t>2018</w:t>
      </w:r>
      <w:r>
        <w:rPr>
          <w:rFonts w:hint="cs"/>
          <w:rtl/>
        </w:rPr>
        <w:t xml:space="preserve"> لدعم إدارة المشروع والمخاطر وتقديم المشورة التقنية على المدى الطويل (</w:t>
      </w:r>
      <w:r>
        <w:t>ECPSS</w:t>
      </w:r>
      <w:r>
        <w:rPr>
          <w:rFonts w:hint="cs"/>
          <w:rtl/>
        </w:rPr>
        <w:t xml:space="preserve"> - الخدمات</w:t>
      </w:r>
      <w:r w:rsidRPr="000D57A6">
        <w:rPr>
          <w:rFonts w:hint="cs"/>
          <w:rtl/>
        </w:rPr>
        <w:t xml:space="preserve"> </w:t>
      </w:r>
      <w:r>
        <w:rPr>
          <w:rFonts w:hint="cs"/>
          <w:rtl/>
        </w:rPr>
        <w:t xml:space="preserve">الخارجية لدعم مشاريع البناء) من أبريل </w:t>
      </w:r>
      <w:r>
        <w:t>2019</w:t>
      </w:r>
      <w:r>
        <w:rPr>
          <w:rFonts w:hint="cs"/>
          <w:rtl/>
        </w:rPr>
        <w:t xml:space="preserve"> فصاعداً.</w:t>
      </w:r>
    </w:p>
    <w:p w:rsidR="004C11DE" w:rsidRPr="00820222" w:rsidRDefault="004C11DE" w:rsidP="00F23693">
      <w:pPr>
        <w:rPr>
          <w:rtl/>
        </w:rPr>
      </w:pPr>
      <w:r>
        <w:rPr>
          <w:lang w:bidi="ar-EG"/>
        </w:rPr>
        <w:t>79</w:t>
      </w:r>
      <w:r>
        <w:rPr>
          <w:lang w:bidi="ar-EG"/>
        </w:rPr>
        <w:tab/>
      </w:r>
      <w:r>
        <w:rPr>
          <w:rFonts w:hint="cs"/>
          <w:rtl/>
        </w:rPr>
        <w:t xml:space="preserve">بعد الموافقة على القرار </w:t>
      </w:r>
      <w:r>
        <w:t>212</w:t>
      </w:r>
      <w:r>
        <w:rPr>
          <w:rFonts w:hint="cs"/>
          <w:rtl/>
        </w:rPr>
        <w:t xml:space="preserve"> (دبي، </w:t>
      </w:r>
      <w:r>
        <w:t>2018</w:t>
      </w:r>
      <w:r>
        <w:rPr>
          <w:rFonts w:hint="cs"/>
          <w:rtl/>
        </w:rPr>
        <w:t xml:space="preserve">)، وقّع الاتحاد اتفاقيْ رعاية، واحد مع إدارة المملكة العربية السعودية بمبلغ </w:t>
      </w:r>
      <w:r>
        <w:t>10</w:t>
      </w:r>
      <w:r w:rsidR="00F23693">
        <w:rPr>
          <w:rFonts w:hint="eastAsia"/>
          <w:rtl/>
        </w:rPr>
        <w:t> </w:t>
      </w:r>
      <w:r>
        <w:rPr>
          <w:rFonts w:hint="cs"/>
          <w:rtl/>
        </w:rPr>
        <w:t xml:space="preserve">ملايين فرنك سويسري والآخر مع إدارة الإمارات العربية المتحدة بمبلغ </w:t>
      </w:r>
      <w:r>
        <w:t>5</w:t>
      </w:r>
      <w:r>
        <w:rPr>
          <w:rFonts w:hint="cs"/>
          <w:rtl/>
        </w:rPr>
        <w:t xml:space="preserve"> ملايين فرنك سويسري.</w:t>
      </w:r>
    </w:p>
    <w:p w:rsidR="004C11DE" w:rsidRPr="007C3D00" w:rsidRDefault="004C11DE" w:rsidP="005054D9">
      <w:pPr>
        <w:rPr>
          <w:rtl/>
          <w:lang w:eastAsia="en-US"/>
        </w:rPr>
      </w:pPr>
      <w:r>
        <w:rPr>
          <w:lang w:eastAsia="en-US" w:bidi="ar-EG"/>
        </w:rPr>
        <w:t>80</w:t>
      </w:r>
      <w:r>
        <w:rPr>
          <w:lang w:eastAsia="en-US" w:bidi="ar-EG"/>
        </w:rPr>
        <w:tab/>
      </w:r>
      <w:r>
        <w:rPr>
          <w:rFonts w:hint="cs"/>
          <w:rtl/>
          <w:lang w:bidi="ar-EG"/>
        </w:rPr>
        <w:t xml:space="preserve">وحصل الاتحاد أيضاً على تبرع من الجمهورية التشيكية بملغ </w:t>
      </w:r>
      <w:r>
        <w:rPr>
          <w:lang w:bidi="ar-EG"/>
        </w:rPr>
        <w:t>100 000</w:t>
      </w:r>
      <w:r>
        <w:rPr>
          <w:rFonts w:hint="cs"/>
          <w:rtl/>
        </w:rPr>
        <w:t xml:space="preserve"> دولار أمريكي.</w:t>
      </w:r>
    </w:p>
    <w:p w:rsidR="004C11DE" w:rsidRPr="009D6F7B" w:rsidRDefault="004C11DE" w:rsidP="005054D9">
      <w:pPr>
        <w:rPr>
          <w:rtl/>
          <w:lang w:eastAsia="en-US"/>
        </w:rPr>
      </w:pPr>
      <w:r>
        <w:rPr>
          <w:lang w:eastAsia="en-US" w:bidi="ar-EG"/>
        </w:rPr>
        <w:t>81</w:t>
      </w:r>
      <w:r>
        <w:rPr>
          <w:lang w:eastAsia="en-US" w:bidi="ar-EG"/>
        </w:rPr>
        <w:tab/>
      </w:r>
      <w:r>
        <w:rPr>
          <w:rFonts w:hint="cs"/>
          <w:rtl/>
          <w:lang w:bidi="ar-EG"/>
        </w:rPr>
        <w:t xml:space="preserve">وورد مبلغ </w:t>
      </w:r>
      <w:r>
        <w:rPr>
          <w:lang w:bidi="ar-EG"/>
        </w:rPr>
        <w:t>1 667 000</w:t>
      </w:r>
      <w:r>
        <w:rPr>
          <w:rFonts w:hint="cs"/>
          <w:rtl/>
        </w:rPr>
        <w:t xml:space="preserve"> من القرض وفي </w:t>
      </w:r>
      <w:r>
        <w:t>2018</w:t>
      </w:r>
      <w:r>
        <w:rPr>
          <w:rFonts w:hint="cs"/>
          <w:rtl/>
        </w:rPr>
        <w:t xml:space="preserve"> بلغت النفقات المتعلقة بمشروع المبنى الجديد </w:t>
      </w:r>
      <w:r>
        <w:t>1 479 209</w:t>
      </w:r>
      <w:r>
        <w:rPr>
          <w:rFonts w:hint="cs"/>
          <w:rtl/>
        </w:rPr>
        <w:t xml:space="preserve"> فرنكاً سويسرياً.</w:t>
      </w:r>
    </w:p>
    <w:p w:rsidR="004C11DE" w:rsidRPr="004419CE" w:rsidRDefault="004C11DE" w:rsidP="005054D9">
      <w:pPr>
        <w:pStyle w:val="Heading1"/>
        <w:spacing w:before="240" w:after="120"/>
        <w:rPr>
          <w:rFonts w:eastAsia="Times New Roman"/>
          <w:b w:val="0"/>
          <w:bCs w:val="0"/>
          <w:sz w:val="28"/>
          <w:rtl/>
          <w:lang w:eastAsia="en-US" w:bidi="ar-EG"/>
        </w:rPr>
      </w:pPr>
      <w:bookmarkStart w:id="913" w:name="_Toc511402259"/>
      <w:bookmarkStart w:id="914" w:name="_Toc520366621"/>
      <w:bookmarkStart w:id="915" w:name="_Toc520370550"/>
      <w:bookmarkStart w:id="916" w:name="_Toc9614687"/>
      <w:bookmarkStart w:id="917" w:name="_Toc9614811"/>
      <w:r w:rsidRPr="00792376">
        <w:rPr>
          <w:rtl/>
          <w:lang w:eastAsia="en-US" w:bidi="ar-EG"/>
        </w:rPr>
        <w:t>ثا</w:t>
      </w:r>
      <w:r w:rsidRPr="00792376">
        <w:rPr>
          <w:rFonts w:hint="cs"/>
          <w:rtl/>
          <w:lang w:eastAsia="en-US" w:bidi="ar-EG"/>
        </w:rPr>
        <w:t>لثاً</w:t>
      </w:r>
      <w:r w:rsidRPr="00792376">
        <w:rPr>
          <w:rtl/>
          <w:lang w:eastAsia="en-US" w:bidi="ar-EG"/>
        </w:rPr>
        <w:tab/>
        <w:t xml:space="preserve">صندوق التأمينات لموظفي الاتحاد (الملحق </w:t>
      </w:r>
      <w:r w:rsidRPr="00792376">
        <w:rPr>
          <w:rFonts w:hint="cs"/>
          <w:rtl/>
          <w:lang w:eastAsia="en-US" w:bidi="ar-EG"/>
        </w:rPr>
        <w:t>باء</w:t>
      </w:r>
      <w:r w:rsidRPr="00792376">
        <w:rPr>
          <w:lang w:eastAsia="en-US" w:bidi="ar-EG"/>
        </w:rPr>
        <w:t>3</w:t>
      </w:r>
      <w:r w:rsidRPr="00792376">
        <w:rPr>
          <w:rtl/>
          <w:lang w:eastAsia="en-US" w:bidi="ar-EG"/>
        </w:rPr>
        <w:t>)</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rsidR="004C11DE" w:rsidRPr="004419CE" w:rsidRDefault="004C11DE" w:rsidP="005054D9">
      <w:pPr>
        <w:rPr>
          <w:rtl/>
          <w:lang w:bidi="ar-EG"/>
        </w:rPr>
      </w:pPr>
      <w:r>
        <w:rPr>
          <w:lang w:bidi="ar-EG"/>
        </w:rPr>
        <w:t>82</w:t>
      </w:r>
      <w:r w:rsidRPr="004419CE">
        <w:rPr>
          <w:rtl/>
          <w:lang w:bidi="ar-EG"/>
        </w:rPr>
        <w:tab/>
        <w:t xml:space="preserve">يشمل صندوق التأمينات لموظفي الاتحاد مجموع الأموال التي تكفل المعاشات التقاعدية للموظفين العاملين في الاتحاد قبل </w:t>
      </w:r>
      <w:r w:rsidRPr="004419CE">
        <w:rPr>
          <w:lang w:val="fr-CH" w:bidi="ar-EG"/>
        </w:rPr>
        <w:t>1</w:t>
      </w:r>
      <w:r w:rsidRPr="004419CE">
        <w:rPr>
          <w:rtl/>
          <w:lang w:bidi="ar-EG"/>
        </w:rPr>
        <w:t> يناير </w:t>
      </w:r>
      <w:r w:rsidRPr="004419CE">
        <w:rPr>
          <w:lang w:val="fr-CH" w:bidi="ar-EG"/>
        </w:rPr>
        <w:t>1960</w:t>
      </w:r>
      <w:r w:rsidRPr="004419CE">
        <w:rPr>
          <w:rtl/>
          <w:lang w:bidi="ar-EG"/>
        </w:rPr>
        <w:t xml:space="preserve">، عندما انضم الاتحاد إلى الصندوق المشترك للمعاشات التقاعدية لموظفي الأمم المتحدة. وكان صندوق التأمينات يتألف، في البداية، من عدة صناديق وحسابات. وفي نهاية </w:t>
      </w:r>
      <w:r>
        <w:rPr>
          <w:lang w:val="en-CA" w:bidi="ar-EG"/>
        </w:rPr>
        <w:t>2018</w:t>
      </w:r>
      <w:r w:rsidRPr="004419CE">
        <w:rPr>
          <w:rtl/>
          <w:lang w:bidi="ar-EG"/>
        </w:rPr>
        <w:t xml:space="preserve">، غطى صندوق الاحتياط والأموال التكميلية </w:t>
      </w:r>
      <w:r>
        <w:rPr>
          <w:lang w:val="fr-CH" w:bidi="ar-EG"/>
        </w:rPr>
        <w:t>22</w:t>
      </w:r>
      <w:r w:rsidRPr="004419CE">
        <w:rPr>
          <w:rtl/>
          <w:lang w:bidi="ar-EG"/>
        </w:rPr>
        <w:t> معاش متقاعد و</w:t>
      </w:r>
      <w:r w:rsidRPr="004419CE">
        <w:rPr>
          <w:lang w:val="fr-CH" w:bidi="ar-EG"/>
        </w:rPr>
        <w:t>22</w:t>
      </w:r>
      <w:r w:rsidRPr="004419CE">
        <w:rPr>
          <w:rtl/>
          <w:lang w:bidi="ar-EG"/>
        </w:rPr>
        <w:t> معاش أرمل؛ وقدم صندوق المساعدة المخصص مساعدة الموظفين والمتقاعدين الذين يعانون من ظروف مالية عسيرة. وتم آخر حساب للالتزامات الواجب الاحتياط لها من أجل المشمولين بصندوق التأمينات لموظفي الاتحاد في </w:t>
      </w:r>
      <w:r w:rsidRPr="004419CE">
        <w:rPr>
          <w:lang w:val="fr-CH" w:bidi="ar-EG"/>
        </w:rPr>
        <w:t>31</w:t>
      </w:r>
      <w:r w:rsidRPr="004419CE">
        <w:rPr>
          <w:rtl/>
          <w:lang w:bidi="ar-EG"/>
        </w:rPr>
        <w:t> ديسمبر </w:t>
      </w:r>
      <w:r w:rsidRPr="004419CE">
        <w:rPr>
          <w:lang w:val="fr-CH" w:bidi="ar-EG"/>
        </w:rPr>
        <w:t>2011</w:t>
      </w:r>
      <w:r w:rsidRPr="004419CE">
        <w:rPr>
          <w:rtl/>
          <w:lang w:bidi="ar-EG"/>
        </w:rPr>
        <w:t>.</w:t>
      </w:r>
    </w:p>
    <w:p w:rsidR="004C11DE" w:rsidRPr="004419CE" w:rsidRDefault="004C11DE" w:rsidP="005054D9">
      <w:pPr>
        <w:rPr>
          <w:lang w:bidi="ar-EG"/>
        </w:rPr>
      </w:pPr>
      <w:r>
        <w:rPr>
          <w:lang w:bidi="ar-EG"/>
        </w:rPr>
        <w:t>83</w:t>
      </w:r>
      <w:r w:rsidRPr="004419CE">
        <w:rPr>
          <w:rtl/>
          <w:lang w:bidi="ar-EG"/>
        </w:rPr>
        <w:tab/>
        <w:t xml:space="preserve">وعملاً بأحكام القرار </w:t>
      </w:r>
      <w:r w:rsidRPr="004419CE">
        <w:rPr>
          <w:lang w:val="fr-CH" w:bidi="ar-EG"/>
        </w:rPr>
        <w:t>7</w:t>
      </w:r>
      <w:r w:rsidRPr="004419CE">
        <w:rPr>
          <w:rtl/>
          <w:lang w:bidi="ar-EG"/>
        </w:rPr>
        <w:t xml:space="preserve"> لمؤتمر المندوبين المفوضين (جنيف، </w:t>
      </w:r>
      <w:r w:rsidRPr="004419CE">
        <w:rPr>
          <w:lang w:val="fr-CH" w:bidi="ar-EG"/>
        </w:rPr>
        <w:t>1959</w:t>
      </w:r>
      <w:r w:rsidRPr="004419CE">
        <w:rPr>
          <w:rtl/>
          <w:lang w:bidi="ar-EG"/>
        </w:rPr>
        <w:t xml:space="preserve">)، ينضم موظفو الاتحاد اعتباراً من </w:t>
      </w:r>
      <w:r w:rsidRPr="004419CE">
        <w:rPr>
          <w:lang w:val="fr-CH" w:bidi="ar-EG"/>
        </w:rPr>
        <w:t>1</w:t>
      </w:r>
      <w:r w:rsidRPr="004419CE">
        <w:rPr>
          <w:rtl/>
          <w:lang w:bidi="ar-EG"/>
        </w:rPr>
        <w:t xml:space="preserve"> يناير </w:t>
      </w:r>
      <w:r w:rsidRPr="004419CE">
        <w:rPr>
          <w:lang w:val="fr-CH" w:bidi="ar-EG"/>
        </w:rPr>
        <w:t>1960</w:t>
      </w:r>
      <w:r w:rsidRPr="004419CE">
        <w:rPr>
          <w:rtl/>
          <w:lang w:bidi="ar-EG"/>
        </w:rPr>
        <w:t xml:space="preserve"> إلى الصندوق المشترك للمعاشات التقاعدية لموظفي الأمم المتحدة. ووفقاً للمادة </w:t>
      </w:r>
      <w:r w:rsidRPr="004419CE">
        <w:rPr>
          <w:lang w:val="fr-CH" w:bidi="ar-EG"/>
        </w:rPr>
        <w:t>86</w:t>
      </w:r>
      <w:r w:rsidRPr="004419CE">
        <w:rPr>
          <w:rtl/>
          <w:lang w:bidi="ar-EG"/>
        </w:rPr>
        <w:t xml:space="preserve"> من النظام الأساسي لصندوق التأمينات لموظفي الاتحاد، فإن الاتحاد هو الذي يقوم بإدارته. ويتعين استثمار موجودات صندوق التأمينات في سندات مالية مأمونة العائد. ويراجع حسابات هذا الصندوق المراجع الخارجي للحسابات في إطار عمليات المراقبة الدورية لحسابات الاتحاد</w:t>
      </w:r>
      <w:r w:rsidRPr="004419CE">
        <w:rPr>
          <w:rFonts w:hint="cs"/>
          <w:color w:val="000000"/>
          <w:rtl/>
        </w:rPr>
        <w:t>.</w:t>
      </w:r>
    </w:p>
    <w:p w:rsidR="004C11DE" w:rsidRPr="004419CE" w:rsidRDefault="004C11DE" w:rsidP="005054D9">
      <w:pPr>
        <w:rPr>
          <w:rtl/>
          <w:lang w:bidi="ar-EG"/>
        </w:rPr>
      </w:pPr>
      <w:r>
        <w:rPr>
          <w:lang w:bidi="ar-EG"/>
        </w:rPr>
        <w:t>84</w:t>
      </w:r>
      <w:r w:rsidRPr="004419CE">
        <w:rPr>
          <w:rtl/>
          <w:lang w:bidi="ar-EG"/>
        </w:rPr>
        <w:tab/>
      </w:r>
      <w:r w:rsidRPr="004419CE">
        <w:rPr>
          <w:rtl/>
        </w:rPr>
        <w:t xml:space="preserve">وقد فتح حساب جاري لكل من </w:t>
      </w:r>
      <w:r w:rsidRPr="004419CE">
        <w:rPr>
          <w:rFonts w:hint="cs"/>
          <w:rtl/>
        </w:rPr>
        <w:t>الصندوقين المتبقيين</w:t>
      </w:r>
      <w:r w:rsidRPr="004419CE">
        <w:rPr>
          <w:rtl/>
        </w:rPr>
        <w:t xml:space="preserve"> لدى</w:t>
      </w:r>
      <w:r w:rsidRPr="004419CE">
        <w:rPr>
          <w:rFonts w:hint="cs"/>
          <w:rtl/>
        </w:rPr>
        <w:t xml:space="preserve"> مؤسسة</w:t>
      </w:r>
      <w:r w:rsidRPr="004419CE">
        <w:rPr>
          <w:rtl/>
        </w:rPr>
        <w:t xml:space="preserve"> </w:t>
      </w:r>
      <w:r w:rsidRPr="004419CE">
        <w:t>"Credit Mutuel"</w:t>
      </w:r>
      <w:r w:rsidRPr="004419CE">
        <w:rPr>
          <w:rFonts w:hint="cs"/>
          <w:rtl/>
        </w:rPr>
        <w:t xml:space="preserve"> </w:t>
      </w:r>
      <w:r w:rsidRPr="004419CE">
        <w:rPr>
          <w:rtl/>
        </w:rPr>
        <w:t>في </w:t>
      </w:r>
      <w:r w:rsidRPr="004419CE">
        <w:rPr>
          <w:rFonts w:hint="cs"/>
          <w:rtl/>
        </w:rPr>
        <w:t>فرنسا. وأظهر</w:t>
      </w:r>
      <w:r w:rsidRPr="004419CE">
        <w:rPr>
          <w:rtl/>
        </w:rPr>
        <w:t xml:space="preserve"> </w:t>
      </w:r>
      <w:r w:rsidRPr="004419CE">
        <w:rPr>
          <w:color w:val="000000"/>
          <w:rtl/>
        </w:rPr>
        <w:t>الصندوق الاحتياطي والتكميلي</w:t>
      </w:r>
      <w:r w:rsidRPr="004419CE">
        <w:rPr>
          <w:rFonts w:hint="cs"/>
          <w:color w:val="000000"/>
          <w:rtl/>
        </w:rPr>
        <w:t xml:space="preserve"> عجزاً قدره </w:t>
      </w:r>
      <w:r>
        <w:rPr>
          <w:color w:val="000000"/>
        </w:rPr>
        <w:t>19 363</w:t>
      </w:r>
      <w:r w:rsidRPr="004419CE">
        <w:rPr>
          <w:color w:val="000000"/>
        </w:rPr>
        <w:t>,80</w:t>
      </w:r>
      <w:r w:rsidRPr="004419CE">
        <w:rPr>
          <w:rFonts w:hint="cs"/>
          <w:color w:val="000000"/>
          <w:rtl/>
        </w:rPr>
        <w:t xml:space="preserve"> فرنكاً سويسرياً</w:t>
      </w:r>
      <w:r w:rsidRPr="004419CE">
        <w:rPr>
          <w:rtl/>
        </w:rPr>
        <w:t xml:space="preserve">. </w:t>
      </w:r>
    </w:p>
    <w:p w:rsidR="004C11DE" w:rsidRPr="004419CE" w:rsidRDefault="004C11DE" w:rsidP="005054D9">
      <w:pPr>
        <w:pStyle w:val="Heading1"/>
        <w:spacing w:before="240" w:after="120"/>
        <w:rPr>
          <w:rFonts w:eastAsia="Times New Roman"/>
          <w:b w:val="0"/>
          <w:bCs w:val="0"/>
          <w:sz w:val="28"/>
          <w:rtl/>
          <w:lang w:eastAsia="en-US" w:bidi="ar-EG"/>
        </w:rPr>
      </w:pPr>
      <w:bookmarkStart w:id="918" w:name="_Toc419483236"/>
      <w:bookmarkStart w:id="919" w:name="_Toc397499900"/>
      <w:bookmarkStart w:id="920" w:name="_Toc397499200"/>
      <w:bookmarkStart w:id="921" w:name="_Toc358648584"/>
      <w:bookmarkStart w:id="922" w:name="_Toc358648385"/>
      <w:bookmarkStart w:id="923" w:name="_Toc358647280"/>
      <w:bookmarkStart w:id="924" w:name="_Toc358647165"/>
      <w:bookmarkStart w:id="925" w:name="_Toc358647095"/>
      <w:bookmarkStart w:id="926" w:name="_Toc358646794"/>
      <w:bookmarkStart w:id="927" w:name="_Toc329303654"/>
      <w:bookmarkStart w:id="928" w:name="_Toc328494958"/>
      <w:bookmarkStart w:id="929" w:name="_Toc306236998"/>
      <w:bookmarkStart w:id="930" w:name="_Toc452156682"/>
      <w:bookmarkStart w:id="931" w:name="_Toc452156144"/>
      <w:bookmarkStart w:id="932" w:name="_Toc482792238"/>
      <w:bookmarkStart w:id="933" w:name="_Toc511402260"/>
      <w:bookmarkStart w:id="934" w:name="_Toc520366622"/>
      <w:bookmarkStart w:id="935" w:name="_Toc520370551"/>
      <w:bookmarkStart w:id="936" w:name="_Toc9614688"/>
      <w:bookmarkStart w:id="937" w:name="_Toc9614812"/>
      <w:r w:rsidRPr="00792376">
        <w:rPr>
          <w:rFonts w:hint="cs"/>
          <w:rtl/>
          <w:lang w:eastAsia="en-US" w:bidi="ar-EG"/>
        </w:rPr>
        <w:t>رابعاً</w:t>
      </w:r>
      <w:r w:rsidRPr="00792376">
        <w:rPr>
          <w:rtl/>
          <w:lang w:eastAsia="en-US" w:bidi="ar-EG"/>
        </w:rPr>
        <w:tab/>
      </w:r>
      <w:bookmarkEnd w:id="918"/>
      <w:bookmarkEnd w:id="919"/>
      <w:bookmarkEnd w:id="920"/>
      <w:bookmarkEnd w:id="921"/>
      <w:bookmarkEnd w:id="922"/>
      <w:bookmarkEnd w:id="923"/>
      <w:bookmarkEnd w:id="924"/>
      <w:bookmarkEnd w:id="925"/>
      <w:bookmarkEnd w:id="926"/>
      <w:bookmarkEnd w:id="927"/>
      <w:bookmarkEnd w:id="928"/>
      <w:bookmarkEnd w:id="929"/>
      <w:r w:rsidRPr="00792376">
        <w:rPr>
          <w:rtl/>
          <w:lang w:eastAsia="en-US" w:bidi="ar-EG"/>
        </w:rPr>
        <w:t xml:space="preserve">برنامج الأمم المتحدة الإنمائي (الملحق </w:t>
      </w:r>
      <w:r w:rsidRPr="00792376">
        <w:rPr>
          <w:rFonts w:hint="cs"/>
          <w:rtl/>
          <w:lang w:eastAsia="en-US" w:bidi="ar-EG"/>
        </w:rPr>
        <w:t>باء</w:t>
      </w:r>
      <w:r w:rsidRPr="00792376">
        <w:rPr>
          <w:lang w:eastAsia="en-US" w:bidi="ar-EG"/>
        </w:rPr>
        <w:t>4</w:t>
      </w:r>
      <w:r w:rsidRPr="00792376">
        <w:rPr>
          <w:rtl/>
          <w:lang w:eastAsia="en-US" w:bidi="ar-EG"/>
        </w:rPr>
        <w:t>)</w:t>
      </w:r>
      <w:bookmarkEnd w:id="930"/>
      <w:bookmarkEnd w:id="931"/>
      <w:bookmarkEnd w:id="932"/>
      <w:bookmarkEnd w:id="933"/>
      <w:bookmarkEnd w:id="934"/>
      <w:bookmarkEnd w:id="935"/>
      <w:bookmarkEnd w:id="936"/>
      <w:bookmarkEnd w:id="937"/>
    </w:p>
    <w:p w:rsidR="004C11DE" w:rsidRPr="004419CE" w:rsidRDefault="004C11DE" w:rsidP="005054D9">
      <w:pPr>
        <w:rPr>
          <w:rtl/>
        </w:rPr>
      </w:pPr>
      <w:r>
        <w:rPr>
          <w:lang w:bidi="ar-EG"/>
        </w:rPr>
        <w:t>85</w:t>
      </w:r>
      <w:r w:rsidRPr="004419CE">
        <w:rPr>
          <w:rtl/>
        </w:rPr>
        <w:tab/>
        <w:t>يستطيع الاتحاد، في إطار مختلف فئات مشاريع برنامج الأمم المتحدة الإنمائي، أن يكون وكالة منفّذة سواء بمفرده أو بالاشتراك مع برنامج الأمم المتحدة</w:t>
      </w:r>
      <w:r w:rsidRPr="004419CE">
        <w:rPr>
          <w:rtl/>
          <w:lang w:bidi="ar-EG"/>
        </w:rPr>
        <w:t> </w:t>
      </w:r>
      <w:r w:rsidRPr="004419CE">
        <w:rPr>
          <w:rtl/>
        </w:rPr>
        <w:t>الإنمائي.</w:t>
      </w:r>
    </w:p>
    <w:p w:rsidR="004C11DE" w:rsidRPr="004419CE" w:rsidRDefault="004C11DE" w:rsidP="005054D9">
      <w:pPr>
        <w:rPr>
          <w:rtl/>
        </w:rPr>
      </w:pPr>
      <w:r>
        <w:rPr>
          <w:lang w:bidi="ar-EG"/>
        </w:rPr>
        <w:t>86</w:t>
      </w:r>
      <w:r w:rsidRPr="004419CE">
        <w:rPr>
          <w:rtl/>
        </w:rPr>
        <w:tab/>
        <w:t xml:space="preserve">وعموماً هناك </w:t>
      </w:r>
      <w:r w:rsidRPr="004419CE">
        <w:rPr>
          <w:rFonts w:hint="cs"/>
          <w:rtl/>
        </w:rPr>
        <w:t>فئتان</w:t>
      </w:r>
      <w:r w:rsidRPr="004419CE">
        <w:rPr>
          <w:rtl/>
        </w:rPr>
        <w:t xml:space="preserve"> من مشاريع البرنامج الإنمائي </w:t>
      </w:r>
      <w:r w:rsidRPr="004419CE">
        <w:rPr>
          <w:rFonts w:hint="cs"/>
          <w:rtl/>
        </w:rPr>
        <w:t>هما</w:t>
      </w:r>
      <w:r w:rsidRPr="004419CE">
        <w:rPr>
          <w:rtl/>
        </w:rPr>
        <w:t>: مشاريع ينفّذها الاتحاد ومشاريع تنفّذها الحكومات</w:t>
      </w:r>
      <w:r w:rsidRPr="004419CE">
        <w:rPr>
          <w:rFonts w:hint="cs"/>
          <w:rtl/>
        </w:rPr>
        <w:t>.</w:t>
      </w:r>
    </w:p>
    <w:p w:rsidR="004C11DE" w:rsidRPr="004419CE" w:rsidRDefault="004C11DE" w:rsidP="005054D9">
      <w:pPr>
        <w:rPr>
          <w:rtl/>
        </w:rPr>
      </w:pPr>
      <w:r>
        <w:rPr>
          <w:lang w:bidi="ar-EG"/>
        </w:rPr>
        <w:t>87</w:t>
      </w:r>
      <w:r w:rsidRPr="004419CE">
        <w:rPr>
          <w:rtl/>
        </w:rPr>
        <w:tab/>
        <w:t xml:space="preserve">وفي حالة المشاريع التي يقوم الاتحاد بتنفيذها جزئياً أو كلياً، يحصل الاتحاد على اعتماد في الميزانية من البرنامج الإنمائي. وفي نهاية كل عام، وعلى أساس تقارير تنفيذ المشاريع </w:t>
      </w:r>
      <w:r w:rsidRPr="004419CE">
        <w:rPr>
          <w:lang w:bidi="ar-EG"/>
        </w:rPr>
        <w:t>(PDR)</w:t>
      </w:r>
      <w:r w:rsidRPr="004419CE">
        <w:rPr>
          <w:rtl/>
        </w:rPr>
        <w:t xml:space="preserve"> يسدد البرنامج الإنمائي للاتحاد مجموع النفقات المتكبدة في حدود الاعتماد. ولأغراض الدعم الذي يقدّمه الاتحاد للمشاريع، يضع الاتحاد اعتماداً يستند نسبياً إلى النفقات المسجّلة في تقارير تنفيذ المشاريع.</w:t>
      </w:r>
    </w:p>
    <w:p w:rsidR="004C11DE" w:rsidRPr="004419CE" w:rsidRDefault="004C11DE" w:rsidP="005054D9">
      <w:pPr>
        <w:rPr>
          <w:rtl/>
          <w:lang w:bidi="ar-EG"/>
        </w:rPr>
      </w:pPr>
      <w:r>
        <w:rPr>
          <w:lang w:bidi="ar-EG"/>
        </w:rPr>
        <w:t>88</w:t>
      </w:r>
      <w:r w:rsidRPr="004419CE">
        <w:rPr>
          <w:rtl/>
          <w:lang w:bidi="ar-EG"/>
        </w:rPr>
        <w:tab/>
      </w:r>
      <w:r w:rsidRPr="004419CE">
        <w:rPr>
          <w:rtl/>
        </w:rPr>
        <w:t xml:space="preserve">وفي عام </w:t>
      </w:r>
      <w:r>
        <w:rPr>
          <w:lang w:bidi="ar-EG"/>
        </w:rPr>
        <w:t>2018</w:t>
      </w:r>
      <w:r w:rsidRPr="004419CE">
        <w:rPr>
          <w:rtl/>
        </w:rPr>
        <w:t xml:space="preserve">، أظهر حساب التشغيل مع برنامج الأمم المتحدة الإنمائي رصيداً بمبلغ </w:t>
      </w:r>
      <w:r>
        <w:rPr>
          <w:lang w:bidi="ar-EG"/>
        </w:rPr>
        <w:t>335 815</w:t>
      </w:r>
      <w:r w:rsidRPr="004419CE">
        <w:rPr>
          <w:rtl/>
        </w:rPr>
        <w:t xml:space="preserve"> فرنكاً سويسرياً لصالح </w:t>
      </w:r>
      <w:r w:rsidRPr="00B65A67">
        <w:rPr>
          <w:rFonts w:hint="cs"/>
          <w:rtl/>
          <w:lang w:bidi="ar-EG"/>
        </w:rPr>
        <w:t>الاتحاد</w:t>
      </w:r>
      <w:r w:rsidRPr="00B65A67">
        <w:rPr>
          <w:rtl/>
        </w:rPr>
        <w:t xml:space="preserve"> (مقابل</w:t>
      </w:r>
      <w:r w:rsidRPr="00B65A67">
        <w:rPr>
          <w:rFonts w:hint="cs"/>
          <w:rtl/>
          <w:lang w:bidi="ar-EG"/>
        </w:rPr>
        <w:t xml:space="preserve"> </w:t>
      </w:r>
      <w:r w:rsidRPr="00B65A67">
        <w:rPr>
          <w:lang w:bidi="ar-EG"/>
        </w:rPr>
        <w:t>317 959</w:t>
      </w:r>
      <w:r w:rsidRPr="00B65A67">
        <w:rPr>
          <w:rFonts w:hint="cs"/>
          <w:rtl/>
          <w:lang w:bidi="ar-EG"/>
        </w:rPr>
        <w:t xml:space="preserve"> </w:t>
      </w:r>
      <w:r w:rsidRPr="00B65A67">
        <w:rPr>
          <w:rFonts w:hint="cs"/>
          <w:rtl/>
        </w:rPr>
        <w:t xml:space="preserve">فرنكاً سويسرياً لصالح الاتحاد في </w:t>
      </w:r>
      <w:r w:rsidRPr="00B65A67">
        <w:t>2017</w:t>
      </w:r>
      <w:r w:rsidRPr="00B65A67">
        <w:rPr>
          <w:rFonts w:hint="cs"/>
          <w:rtl/>
        </w:rPr>
        <w:t>)</w:t>
      </w:r>
      <w:r w:rsidRPr="00B65A67">
        <w:rPr>
          <w:rtl/>
        </w:rPr>
        <w:t>.</w:t>
      </w:r>
      <w:r w:rsidRPr="004419CE">
        <w:rPr>
          <w:rtl/>
        </w:rPr>
        <w:t xml:space="preserve"> </w:t>
      </w:r>
    </w:p>
    <w:p w:rsidR="004C11DE" w:rsidRPr="004419CE" w:rsidRDefault="004C11DE" w:rsidP="005054D9">
      <w:pPr>
        <w:pStyle w:val="Heading1"/>
        <w:spacing w:before="240" w:after="120"/>
        <w:rPr>
          <w:rFonts w:eastAsia="Times New Roman"/>
          <w:b w:val="0"/>
          <w:bCs w:val="0"/>
          <w:sz w:val="28"/>
          <w:lang w:eastAsia="en-US" w:bidi="ar-EG"/>
        </w:rPr>
      </w:pPr>
      <w:bookmarkStart w:id="938" w:name="_Toc452156683"/>
      <w:bookmarkStart w:id="939" w:name="_Toc452156145"/>
      <w:bookmarkStart w:id="940" w:name="_Toc419483241"/>
      <w:bookmarkStart w:id="941" w:name="_Toc397499902"/>
      <w:bookmarkStart w:id="942" w:name="_Toc397499202"/>
      <w:bookmarkStart w:id="943" w:name="_Toc358648586"/>
      <w:bookmarkStart w:id="944" w:name="_Toc358648387"/>
      <w:bookmarkStart w:id="945" w:name="_Toc358647282"/>
      <w:bookmarkStart w:id="946" w:name="_Toc358647167"/>
      <w:bookmarkStart w:id="947" w:name="_Toc358647097"/>
      <w:bookmarkStart w:id="948" w:name="_Toc358646796"/>
      <w:bookmarkStart w:id="949" w:name="_Toc329303656"/>
      <w:bookmarkStart w:id="950" w:name="_Toc328494960"/>
      <w:bookmarkStart w:id="951" w:name="_Toc306237000"/>
      <w:bookmarkStart w:id="952" w:name="_Toc482792239"/>
      <w:bookmarkStart w:id="953" w:name="_Toc511402261"/>
      <w:bookmarkStart w:id="954" w:name="_Toc520366623"/>
      <w:bookmarkStart w:id="955" w:name="_Toc520370552"/>
      <w:bookmarkStart w:id="956" w:name="_Toc9614689"/>
      <w:bookmarkStart w:id="957" w:name="_Toc9614813"/>
      <w:r w:rsidRPr="00792376">
        <w:rPr>
          <w:rFonts w:hint="cs"/>
          <w:rtl/>
          <w:lang w:eastAsia="en-US" w:bidi="ar-EG"/>
        </w:rPr>
        <w:t>خامساً</w:t>
      </w:r>
      <w:r w:rsidRPr="00792376">
        <w:rPr>
          <w:rtl/>
          <w:lang w:eastAsia="en-US" w:bidi="ar-EG"/>
        </w:rPr>
        <w:tab/>
        <w:t xml:space="preserve">الصناديق الاستئمانية (الملحق </w:t>
      </w:r>
      <w:r w:rsidRPr="00792376">
        <w:rPr>
          <w:rFonts w:hint="cs"/>
          <w:rtl/>
          <w:lang w:eastAsia="en-US" w:bidi="ar-EG"/>
        </w:rPr>
        <w:t>باء</w:t>
      </w:r>
      <w:r w:rsidRPr="00792376">
        <w:rPr>
          <w:lang w:eastAsia="en-US" w:bidi="ar-EG"/>
        </w:rPr>
        <w:t>5</w:t>
      </w:r>
      <w:r w:rsidRPr="00792376">
        <w:rPr>
          <w:rtl/>
          <w:lang w:eastAsia="en-US" w:bidi="ar-EG"/>
        </w:rPr>
        <w:t>)</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rsidR="004C11DE" w:rsidRPr="004419CE" w:rsidRDefault="004C11DE" w:rsidP="005054D9">
      <w:r>
        <w:rPr>
          <w:lang w:bidi="ar-EG"/>
        </w:rPr>
        <w:t>89</w:t>
      </w:r>
      <w:r w:rsidRPr="004419CE">
        <w:rPr>
          <w:rtl/>
        </w:rPr>
        <w:tab/>
        <w:t xml:space="preserve">أنشئ الصندوق الخاص للتعاون التقني </w:t>
      </w:r>
      <w:r w:rsidRPr="004419CE">
        <w:rPr>
          <w:lang w:bidi="ar-EG"/>
        </w:rPr>
        <w:t>(SFTC)</w:t>
      </w:r>
      <w:r w:rsidRPr="004419CE">
        <w:rPr>
          <w:rtl/>
        </w:rPr>
        <w:t xml:space="preserve"> من أجل تلبية احتياجات البلدان النامية التي تلتمس المساعدة الطارئة من الاتحاد. ويموّن هذا الصندوق من المساهمات الطوعية إما في شكل هبات نقدية في أي عملة كانت، أو في أي شكل آخر من أشكال المساهمة.</w:t>
      </w:r>
    </w:p>
    <w:p w:rsidR="004C11DE" w:rsidRPr="004419CE" w:rsidRDefault="004C11DE" w:rsidP="005054D9">
      <w:pPr>
        <w:rPr>
          <w:rtl/>
        </w:rPr>
      </w:pPr>
      <w:r>
        <w:rPr>
          <w:lang w:bidi="ar-EG"/>
        </w:rPr>
        <w:t>90</w:t>
      </w:r>
      <w:r w:rsidRPr="004419CE">
        <w:rPr>
          <w:rtl/>
        </w:rPr>
        <w:tab/>
        <w:t>وبلغ حجم الاعتمادات غير المستعملة في جميع أنواع المشاريع من الأطراف الخارجية فضلاً عن صناديق الاتحاد</w:t>
      </w:r>
      <w:r w:rsidRPr="004419CE">
        <w:rPr>
          <w:rFonts w:hint="cs"/>
          <w:rtl/>
        </w:rPr>
        <w:t xml:space="preserve"> </w:t>
      </w:r>
      <w:r>
        <w:rPr>
          <w:lang w:bidi="ar-EG"/>
        </w:rPr>
        <w:t>28,1</w:t>
      </w:r>
      <w:r w:rsidRPr="004419CE">
        <w:rPr>
          <w:rFonts w:hint="cs"/>
          <w:rtl/>
        </w:rPr>
        <w:t> </w:t>
      </w:r>
      <w:r w:rsidRPr="00D21722">
        <w:rPr>
          <w:rFonts w:hint="cs"/>
          <w:rtl/>
        </w:rPr>
        <w:t>مليون فرنك سويسري في </w:t>
      </w:r>
      <w:r w:rsidRPr="00D21722">
        <w:rPr>
          <w:lang w:bidi="ar-EG"/>
        </w:rPr>
        <w:t>2018</w:t>
      </w:r>
      <w:r w:rsidRPr="00D21722">
        <w:rPr>
          <w:rtl/>
        </w:rPr>
        <w:t xml:space="preserve"> </w:t>
      </w:r>
      <w:r>
        <w:rPr>
          <w:rFonts w:hint="cs"/>
          <w:rtl/>
        </w:rPr>
        <w:t>(</w:t>
      </w:r>
      <w:r w:rsidRPr="00D21722">
        <w:rPr>
          <w:lang w:bidi="ar-EG"/>
        </w:rPr>
        <w:t>20,1</w:t>
      </w:r>
      <w:r w:rsidRPr="00D21722">
        <w:rPr>
          <w:rFonts w:hint="cs"/>
          <w:rtl/>
          <w:lang w:bidi="ar-EG"/>
        </w:rPr>
        <w:t xml:space="preserve"> </w:t>
      </w:r>
      <w:r w:rsidRPr="00D21722">
        <w:rPr>
          <w:rFonts w:hint="cs"/>
          <w:rtl/>
        </w:rPr>
        <w:t>مليون فرنك سويسري في عام</w:t>
      </w:r>
      <w:r w:rsidRPr="00D21722">
        <w:rPr>
          <w:rtl/>
        </w:rPr>
        <w:t xml:space="preserve"> </w:t>
      </w:r>
      <w:r w:rsidRPr="00D21722">
        <w:rPr>
          <w:lang w:bidi="ar-EG"/>
        </w:rPr>
        <w:t>2017</w:t>
      </w:r>
      <w:r w:rsidRPr="00D21722">
        <w:rPr>
          <w:rFonts w:hint="cs"/>
          <w:rtl/>
        </w:rPr>
        <w:t xml:space="preserve">). </w:t>
      </w:r>
      <w:r w:rsidRPr="00D21722">
        <w:rPr>
          <w:rtl/>
        </w:rPr>
        <w:t>ويمثل رصيد</w:t>
      </w:r>
      <w:r w:rsidRPr="004419CE">
        <w:rPr>
          <w:rtl/>
        </w:rPr>
        <w:t xml:space="preserve"> الأموال الخارجية قيد التخصيص، والذي بلغ </w:t>
      </w:r>
      <w:r w:rsidRPr="004419CE">
        <w:rPr>
          <w:lang w:bidi="ar-EG"/>
        </w:rPr>
        <w:t>1,</w:t>
      </w:r>
      <w:r>
        <w:rPr>
          <w:lang w:bidi="ar-EG"/>
        </w:rPr>
        <w:t>3</w:t>
      </w:r>
      <w:r w:rsidRPr="004419CE">
        <w:rPr>
          <w:rtl/>
        </w:rPr>
        <w:t xml:space="preserve"> </w:t>
      </w:r>
      <w:r w:rsidRPr="004419CE">
        <w:rPr>
          <w:rFonts w:hint="cs"/>
          <w:rtl/>
        </w:rPr>
        <w:t xml:space="preserve">مليون فرنك سويسري في نهاية عام </w:t>
      </w:r>
      <w:r w:rsidRPr="004419CE">
        <w:rPr>
          <w:lang w:bidi="ar-EG"/>
        </w:rPr>
        <w:t>201</w:t>
      </w:r>
      <w:r>
        <w:rPr>
          <w:lang w:bidi="ar-EG"/>
        </w:rPr>
        <w:t>8</w:t>
      </w:r>
      <w:r w:rsidRPr="004419CE">
        <w:rPr>
          <w:rtl/>
        </w:rPr>
        <w:t xml:space="preserve"> (</w:t>
      </w:r>
      <w:r>
        <w:rPr>
          <w:lang w:bidi="ar-EG"/>
        </w:rPr>
        <w:t>1,9</w:t>
      </w:r>
      <w:r w:rsidRPr="004419CE">
        <w:rPr>
          <w:rtl/>
        </w:rPr>
        <w:t xml:space="preserve"> </w:t>
      </w:r>
      <w:r w:rsidRPr="004419CE">
        <w:rPr>
          <w:rFonts w:hint="cs"/>
          <w:rtl/>
        </w:rPr>
        <w:t>مليون فرنك سويسري</w:t>
      </w:r>
      <w:r w:rsidRPr="004419CE">
        <w:rPr>
          <w:rtl/>
        </w:rPr>
        <w:t xml:space="preserve"> في نهاية </w:t>
      </w:r>
      <w:r w:rsidRPr="004419CE">
        <w:rPr>
          <w:lang w:bidi="ar-EG"/>
        </w:rPr>
        <w:t>201</w:t>
      </w:r>
      <w:r>
        <w:rPr>
          <w:lang w:bidi="ar-EG"/>
        </w:rPr>
        <w:t>7</w:t>
      </w:r>
      <w:r w:rsidRPr="004419CE">
        <w:rPr>
          <w:rFonts w:hint="cs"/>
          <w:rtl/>
        </w:rPr>
        <w:t>)</w:t>
      </w:r>
      <w:r w:rsidRPr="004419CE">
        <w:rPr>
          <w:rtl/>
        </w:rPr>
        <w:t>، الأموال الواردة حديثاً من أجل المشاريع الموشكة على الابتداء وكذلك الأموال المتبقية من المشاريع المقفلة، والتي إما سيعاد رصيدها إلى الجهات المانحة أو</w:t>
      </w:r>
      <w:r w:rsidRPr="004419CE">
        <w:rPr>
          <w:rFonts w:hint="cs"/>
          <w:rtl/>
        </w:rPr>
        <w:t> </w:t>
      </w:r>
      <w:r w:rsidRPr="004419CE">
        <w:rPr>
          <w:rtl/>
        </w:rPr>
        <w:t>يخصص لمشاريع جديدة.</w:t>
      </w:r>
    </w:p>
    <w:p w:rsidR="004C11DE" w:rsidRPr="004419CE" w:rsidRDefault="004C11DE" w:rsidP="00073C0C">
      <w:pPr>
        <w:rPr>
          <w:rtl/>
        </w:rPr>
      </w:pPr>
      <w:r>
        <w:rPr>
          <w:lang w:bidi="ar-EG"/>
        </w:rPr>
        <w:t>91</w:t>
      </w:r>
      <w:r w:rsidRPr="004419CE">
        <w:rPr>
          <w:rtl/>
        </w:rPr>
        <w:tab/>
        <w:t xml:space="preserve">وفي عام </w:t>
      </w:r>
      <w:r>
        <w:rPr>
          <w:lang w:bidi="ar-EG"/>
        </w:rPr>
        <w:t>2018</w:t>
      </w:r>
      <w:r w:rsidRPr="004419CE">
        <w:rPr>
          <w:rtl/>
        </w:rPr>
        <w:t xml:space="preserve">، بلغت الأصول السائلة </w:t>
      </w:r>
      <w:r>
        <w:rPr>
          <w:lang w:bidi="ar-EG"/>
        </w:rPr>
        <w:t>16,4</w:t>
      </w:r>
      <w:r w:rsidRPr="004419CE">
        <w:rPr>
          <w:rtl/>
        </w:rPr>
        <w:t xml:space="preserve"> </w:t>
      </w:r>
      <w:r w:rsidRPr="004419CE">
        <w:rPr>
          <w:rFonts w:hint="cs"/>
          <w:rtl/>
        </w:rPr>
        <w:t>مليون فرنك سويسري</w:t>
      </w:r>
      <w:r w:rsidRPr="004419CE">
        <w:rPr>
          <w:rtl/>
        </w:rPr>
        <w:t xml:space="preserve"> (</w:t>
      </w:r>
      <w:r>
        <w:rPr>
          <w:lang w:bidi="ar-EG"/>
        </w:rPr>
        <w:t>21,3</w:t>
      </w:r>
      <w:r w:rsidRPr="004419CE">
        <w:rPr>
          <w:rtl/>
        </w:rPr>
        <w:t xml:space="preserve"> </w:t>
      </w:r>
      <w:r w:rsidRPr="004419CE">
        <w:rPr>
          <w:rFonts w:hint="cs"/>
          <w:rtl/>
        </w:rPr>
        <w:t>مليون فرنك سويسري في </w:t>
      </w:r>
      <w:r>
        <w:rPr>
          <w:lang w:bidi="ar-EG"/>
        </w:rPr>
        <w:t>2017</w:t>
      </w:r>
      <w:r w:rsidRPr="004419CE">
        <w:rPr>
          <w:rtl/>
        </w:rPr>
        <w:t xml:space="preserve">). وبلغت الاستثمارات </w:t>
      </w:r>
      <w:r>
        <w:rPr>
          <w:lang w:bidi="ar-EG"/>
        </w:rPr>
        <w:t>18,4</w:t>
      </w:r>
      <w:r w:rsidRPr="004419CE">
        <w:rPr>
          <w:rtl/>
        </w:rPr>
        <w:t xml:space="preserve"> </w:t>
      </w:r>
      <w:r>
        <w:rPr>
          <w:rFonts w:hint="cs"/>
          <w:rtl/>
        </w:rPr>
        <w:t>مليون</w:t>
      </w:r>
      <w:r w:rsidRPr="004419CE">
        <w:rPr>
          <w:rFonts w:hint="cs"/>
          <w:rtl/>
        </w:rPr>
        <w:t xml:space="preserve"> فرنك سويسري في نهاية </w:t>
      </w:r>
      <w:r>
        <w:rPr>
          <w:lang w:bidi="ar-EG"/>
        </w:rPr>
        <w:t>2018</w:t>
      </w:r>
      <w:r w:rsidRPr="004419CE">
        <w:rPr>
          <w:rtl/>
        </w:rPr>
        <w:t xml:space="preserve"> (</w:t>
      </w:r>
      <w:r>
        <w:rPr>
          <w:lang w:bidi="ar-EG"/>
        </w:rPr>
        <w:t>9,3</w:t>
      </w:r>
      <w:r w:rsidRPr="004419CE">
        <w:rPr>
          <w:rtl/>
        </w:rPr>
        <w:t xml:space="preserve"> </w:t>
      </w:r>
      <w:r w:rsidRPr="004419CE">
        <w:rPr>
          <w:rFonts w:hint="cs"/>
          <w:rtl/>
        </w:rPr>
        <w:t xml:space="preserve">ملايين فرنك سويسري </w:t>
      </w:r>
      <w:r w:rsidRPr="004419CE">
        <w:rPr>
          <w:rtl/>
        </w:rPr>
        <w:t>في </w:t>
      </w:r>
      <w:r w:rsidRPr="004419CE">
        <w:rPr>
          <w:lang w:bidi="ar-EG"/>
        </w:rPr>
        <w:t>201</w:t>
      </w:r>
      <w:r>
        <w:rPr>
          <w:lang w:bidi="ar-EG"/>
        </w:rPr>
        <w:t>7</w:t>
      </w:r>
      <w:r w:rsidRPr="004419CE">
        <w:rPr>
          <w:rtl/>
        </w:rPr>
        <w:t xml:space="preserve">). وتمخضت هذه الاستثمارات عن فوائد قدرها </w:t>
      </w:r>
      <w:r>
        <w:rPr>
          <w:lang w:bidi="ar-EG"/>
        </w:rPr>
        <w:t>298</w:t>
      </w:r>
      <w:r w:rsidRPr="004419CE">
        <w:rPr>
          <w:lang w:bidi="ar-EG"/>
        </w:rPr>
        <w:t> 000</w:t>
      </w:r>
      <w:r w:rsidRPr="004419CE">
        <w:rPr>
          <w:rtl/>
        </w:rPr>
        <w:t xml:space="preserve"> </w:t>
      </w:r>
      <w:r w:rsidRPr="004419CE">
        <w:rPr>
          <w:rFonts w:hint="cs"/>
          <w:rtl/>
        </w:rPr>
        <w:t>فرنك سويسري</w:t>
      </w:r>
      <w:r w:rsidRPr="004419CE">
        <w:rPr>
          <w:rtl/>
        </w:rPr>
        <w:t xml:space="preserve"> في </w:t>
      </w:r>
      <w:r>
        <w:rPr>
          <w:lang w:bidi="ar-EG"/>
        </w:rPr>
        <w:t>2018</w:t>
      </w:r>
      <w:r w:rsidRPr="004419CE">
        <w:rPr>
          <w:rtl/>
        </w:rPr>
        <w:t xml:space="preserve"> </w:t>
      </w:r>
      <w:r w:rsidRPr="004419CE">
        <w:rPr>
          <w:rFonts w:hint="cs"/>
          <w:rtl/>
        </w:rPr>
        <w:t>(</w:t>
      </w:r>
      <w:r w:rsidRPr="004419CE">
        <w:rPr>
          <w:lang w:bidi="ar-EG"/>
        </w:rPr>
        <w:t>17</w:t>
      </w:r>
      <w:r>
        <w:rPr>
          <w:lang w:bidi="ar-EG"/>
        </w:rPr>
        <w:t>2</w:t>
      </w:r>
      <w:r w:rsidRPr="004419CE">
        <w:rPr>
          <w:lang w:bidi="ar-EG"/>
        </w:rPr>
        <w:t> 000</w:t>
      </w:r>
      <w:r w:rsidRPr="004419CE">
        <w:rPr>
          <w:rtl/>
        </w:rPr>
        <w:t xml:space="preserve"> </w:t>
      </w:r>
      <w:r w:rsidRPr="004419CE">
        <w:rPr>
          <w:rFonts w:hint="cs"/>
          <w:rtl/>
        </w:rPr>
        <w:t>فرنك سويسري في </w:t>
      </w:r>
      <w:r>
        <w:rPr>
          <w:lang w:bidi="ar-EG"/>
        </w:rPr>
        <w:t>2017</w:t>
      </w:r>
      <w:r w:rsidRPr="004419CE">
        <w:rPr>
          <w:rtl/>
        </w:rPr>
        <w:t>).</w:t>
      </w:r>
    </w:p>
    <w:p w:rsidR="004C11DE" w:rsidRPr="004419CE" w:rsidRDefault="004C11DE" w:rsidP="00073C0C">
      <w:pPr>
        <w:pStyle w:val="Headingb1"/>
        <w:rPr>
          <w:rtl/>
          <w:lang w:bidi="ar-EG"/>
        </w:rPr>
      </w:pPr>
      <w:bookmarkStart w:id="958" w:name="_Toc419484123"/>
      <w:bookmarkStart w:id="959" w:name="_Toc328494961"/>
      <w:bookmarkStart w:id="960" w:name="_Toc452156684"/>
      <w:r w:rsidRPr="004419CE">
        <w:rPr>
          <w:rtl/>
        </w:rPr>
        <w:t xml:space="preserve">نفقات تنفيذ المشاريع وتكاليف الدعم في عام </w:t>
      </w:r>
      <w:bookmarkEnd w:id="958"/>
      <w:bookmarkEnd w:id="959"/>
      <w:bookmarkEnd w:id="960"/>
      <w:r>
        <w:rPr>
          <w:lang w:val="fr-CH"/>
        </w:rPr>
        <w:t>2018</w:t>
      </w:r>
    </w:p>
    <w:p w:rsidR="004C11DE" w:rsidRPr="004419CE" w:rsidRDefault="004C11DE" w:rsidP="00F23693">
      <w:pPr>
        <w:rPr>
          <w:rtl/>
          <w:lang w:bidi="ar-EG"/>
        </w:rPr>
      </w:pPr>
      <w:r>
        <w:rPr>
          <w:lang w:bidi="ar-EG"/>
        </w:rPr>
        <w:t>92</w:t>
      </w:r>
      <w:r w:rsidRPr="004419CE">
        <w:rPr>
          <w:lang w:bidi="ar-EG"/>
        </w:rPr>
        <w:tab/>
      </w:r>
      <w:r w:rsidRPr="004419CE">
        <w:rPr>
          <w:rtl/>
        </w:rPr>
        <w:t>في عام </w:t>
      </w:r>
      <w:r>
        <w:rPr>
          <w:lang w:bidi="ar-EG"/>
        </w:rPr>
        <w:t>2018</w:t>
      </w:r>
      <w:r w:rsidRPr="004419CE">
        <w:rPr>
          <w:rtl/>
        </w:rPr>
        <w:t xml:space="preserve">، بلغت نفقات جميع أنواع مشاريع الصناديق الاستئمانية </w:t>
      </w:r>
      <w:r>
        <w:t>8,</w:t>
      </w:r>
      <w:r w:rsidRPr="004419CE">
        <w:rPr>
          <w:lang w:bidi="ar-EG"/>
        </w:rPr>
        <w:t>9</w:t>
      </w:r>
      <w:r w:rsidRPr="004419CE">
        <w:rPr>
          <w:rtl/>
        </w:rPr>
        <w:t xml:space="preserve"> </w:t>
      </w:r>
      <w:r w:rsidRPr="0085119B">
        <w:rPr>
          <w:rFonts w:hint="cs"/>
          <w:rtl/>
        </w:rPr>
        <w:t>ملايين</w:t>
      </w:r>
      <w:r w:rsidRPr="004419CE">
        <w:rPr>
          <w:rFonts w:hint="cs"/>
          <w:rtl/>
        </w:rPr>
        <w:t xml:space="preserve"> فرنك سويسري</w:t>
      </w:r>
      <w:r w:rsidRPr="004419CE">
        <w:rPr>
          <w:rtl/>
        </w:rPr>
        <w:t xml:space="preserve"> مقابل </w:t>
      </w:r>
      <w:r>
        <w:rPr>
          <w:lang w:bidi="ar-EG"/>
        </w:rPr>
        <w:t>9</w:t>
      </w:r>
      <w:r w:rsidR="00F23693">
        <w:rPr>
          <w:rFonts w:hint="eastAsia"/>
          <w:rtl/>
        </w:rPr>
        <w:t> </w:t>
      </w:r>
      <w:r w:rsidRPr="004419CE">
        <w:rPr>
          <w:rFonts w:hint="cs"/>
          <w:rtl/>
        </w:rPr>
        <w:t>ملايين فرنك سويسري</w:t>
      </w:r>
      <w:r w:rsidRPr="004419CE">
        <w:rPr>
          <w:rtl/>
        </w:rPr>
        <w:t xml:space="preserve"> في عام </w:t>
      </w:r>
      <w:r>
        <w:rPr>
          <w:lang w:bidi="ar-EG"/>
        </w:rPr>
        <w:t>2017</w:t>
      </w:r>
      <w:r w:rsidRPr="004419CE">
        <w:rPr>
          <w:rtl/>
        </w:rPr>
        <w:t>. وبلغت تكاليف الدعم في </w:t>
      </w:r>
      <w:r>
        <w:rPr>
          <w:lang w:bidi="ar-EG"/>
        </w:rPr>
        <w:t>2018</w:t>
      </w:r>
      <w:r w:rsidRPr="004419CE">
        <w:rPr>
          <w:rtl/>
          <w:lang w:bidi="ar-EG"/>
        </w:rPr>
        <w:t xml:space="preserve"> مقدار </w:t>
      </w:r>
      <w:r>
        <w:rPr>
          <w:lang w:bidi="ar-EG"/>
        </w:rPr>
        <w:t>526</w:t>
      </w:r>
      <w:r w:rsidRPr="004419CE">
        <w:rPr>
          <w:lang w:bidi="ar-EG"/>
        </w:rPr>
        <w:t> 000</w:t>
      </w:r>
      <w:r w:rsidRPr="004419CE">
        <w:rPr>
          <w:rtl/>
          <w:lang w:bidi="ar-EG"/>
        </w:rPr>
        <w:t xml:space="preserve"> </w:t>
      </w:r>
      <w:r w:rsidRPr="004419CE">
        <w:rPr>
          <w:rFonts w:hint="cs"/>
          <w:rtl/>
          <w:lang w:bidi="ar-EG"/>
        </w:rPr>
        <w:t>فرنك سويسري</w:t>
      </w:r>
      <w:r w:rsidRPr="004419CE">
        <w:rPr>
          <w:rtl/>
          <w:lang w:bidi="ar-EG"/>
        </w:rPr>
        <w:t xml:space="preserve"> (</w:t>
      </w:r>
      <w:r w:rsidRPr="004419CE">
        <w:rPr>
          <w:lang w:bidi="ar-EG"/>
        </w:rPr>
        <w:t>568 000</w:t>
      </w:r>
      <w:r w:rsidRPr="004419CE">
        <w:rPr>
          <w:rtl/>
          <w:lang w:bidi="ar-EG"/>
        </w:rPr>
        <w:t xml:space="preserve"> فرنك سويسري في </w:t>
      </w:r>
      <w:r>
        <w:rPr>
          <w:lang w:bidi="ar-EG"/>
        </w:rPr>
        <w:t>2017</w:t>
      </w:r>
      <w:r w:rsidRPr="004419CE">
        <w:rPr>
          <w:rtl/>
          <w:lang w:bidi="ar-EG"/>
        </w:rPr>
        <w:t>).</w:t>
      </w:r>
    </w:p>
    <w:p w:rsidR="004C11DE" w:rsidRPr="004419CE" w:rsidRDefault="004C11DE" w:rsidP="005054D9">
      <w:pPr>
        <w:pStyle w:val="Heading1"/>
        <w:spacing w:before="240" w:after="120"/>
        <w:rPr>
          <w:rFonts w:eastAsia="Times New Roman"/>
          <w:b w:val="0"/>
          <w:bCs w:val="0"/>
          <w:sz w:val="28"/>
          <w:rtl/>
          <w:lang w:eastAsia="en-US" w:bidi="ar-EG"/>
        </w:rPr>
      </w:pPr>
      <w:bookmarkStart w:id="961" w:name="_Toc452156685"/>
      <w:bookmarkStart w:id="962" w:name="_Toc452156146"/>
      <w:bookmarkStart w:id="963" w:name="_Toc419483242"/>
      <w:bookmarkStart w:id="964" w:name="_Toc397499903"/>
      <w:bookmarkStart w:id="965" w:name="_Toc397499203"/>
      <w:bookmarkStart w:id="966" w:name="_Toc358648587"/>
      <w:bookmarkStart w:id="967" w:name="_Toc358648388"/>
      <w:bookmarkStart w:id="968" w:name="_Toc358647283"/>
      <w:bookmarkStart w:id="969" w:name="_Toc358647168"/>
      <w:bookmarkStart w:id="970" w:name="_Toc358647098"/>
      <w:bookmarkStart w:id="971" w:name="_Toc358646797"/>
      <w:bookmarkStart w:id="972" w:name="_Toc329303657"/>
      <w:bookmarkStart w:id="973" w:name="_Toc328494965"/>
      <w:bookmarkStart w:id="974" w:name="_Toc482792240"/>
      <w:bookmarkStart w:id="975" w:name="_Toc511402262"/>
      <w:bookmarkStart w:id="976" w:name="_Toc520366624"/>
      <w:bookmarkStart w:id="977" w:name="_Toc520370553"/>
      <w:bookmarkStart w:id="978" w:name="_Toc9614690"/>
      <w:bookmarkStart w:id="979" w:name="_Toc9614814"/>
      <w:r w:rsidRPr="0075557E">
        <w:rPr>
          <w:rFonts w:hint="cs"/>
          <w:rtl/>
          <w:lang w:eastAsia="en-US" w:bidi="ar-EG"/>
        </w:rPr>
        <w:t>سادساً</w:t>
      </w:r>
      <w:r w:rsidRPr="0075557E">
        <w:rPr>
          <w:rtl/>
          <w:lang w:eastAsia="en-US" w:bidi="ar-EG"/>
        </w:rPr>
        <w:tab/>
        <w:t xml:space="preserve">المساهمات الطوعية (الملحق </w:t>
      </w:r>
      <w:r w:rsidRPr="0075557E">
        <w:rPr>
          <w:rFonts w:hint="cs"/>
          <w:rtl/>
          <w:lang w:eastAsia="en-US" w:bidi="ar-EG"/>
        </w:rPr>
        <w:t>باء</w:t>
      </w:r>
      <w:r w:rsidRPr="0075557E">
        <w:rPr>
          <w:lang w:eastAsia="en-US" w:bidi="ar-EG"/>
        </w:rPr>
        <w:t>6</w:t>
      </w:r>
      <w:r w:rsidRPr="0075557E">
        <w:rPr>
          <w:rtl/>
          <w:lang w:eastAsia="en-US" w:bidi="ar-EG"/>
        </w:rPr>
        <w:t>)</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rsidR="004C11DE" w:rsidRPr="004419CE" w:rsidRDefault="004C11DE" w:rsidP="005054D9">
      <w:pPr>
        <w:rPr>
          <w:rtl/>
          <w:lang w:bidi="ar-EG"/>
        </w:rPr>
      </w:pPr>
      <w:r>
        <w:t>93</w:t>
      </w:r>
      <w:r w:rsidRPr="004419CE">
        <w:rPr>
          <w:rtl/>
          <w:lang w:bidi="ar-EG"/>
        </w:rPr>
        <w:tab/>
      </w:r>
      <w:r w:rsidRPr="004419CE">
        <w:rPr>
          <w:rtl/>
        </w:rPr>
        <w:t xml:space="preserve">في عام </w:t>
      </w:r>
      <w:r>
        <w:rPr>
          <w:lang w:bidi="ar-EG"/>
        </w:rPr>
        <w:t>2018</w:t>
      </w:r>
      <w:r w:rsidRPr="004419CE">
        <w:rPr>
          <w:rtl/>
        </w:rPr>
        <w:t xml:space="preserve">، بلغت الأصول السائلة </w:t>
      </w:r>
      <w:r w:rsidRPr="004419CE">
        <w:rPr>
          <w:lang w:bidi="ar-EG"/>
        </w:rPr>
        <w:t>9</w:t>
      </w:r>
      <w:r>
        <w:rPr>
          <w:lang w:bidi="ar-EG"/>
        </w:rPr>
        <w:t>,7</w:t>
      </w:r>
      <w:r w:rsidRPr="004419CE">
        <w:rPr>
          <w:rtl/>
        </w:rPr>
        <w:t xml:space="preserve"> </w:t>
      </w:r>
      <w:r w:rsidRPr="004419CE">
        <w:rPr>
          <w:rFonts w:hint="cs"/>
          <w:rtl/>
        </w:rPr>
        <w:t>ملايين فرنك سويسري (</w:t>
      </w:r>
      <w:r w:rsidRPr="004419CE">
        <w:t>9</w:t>
      </w:r>
      <w:r w:rsidRPr="004419CE">
        <w:rPr>
          <w:rFonts w:hint="cs"/>
          <w:rtl/>
          <w:lang w:bidi="ar-EG"/>
        </w:rPr>
        <w:t xml:space="preserve"> </w:t>
      </w:r>
      <w:r>
        <w:rPr>
          <w:rFonts w:hint="cs"/>
          <w:rtl/>
          <w:lang w:bidi="ar-EG"/>
        </w:rPr>
        <w:t>ملايين</w:t>
      </w:r>
      <w:r w:rsidRPr="004419CE">
        <w:rPr>
          <w:rFonts w:hint="cs"/>
          <w:rtl/>
          <w:lang w:bidi="ar-EG"/>
        </w:rPr>
        <w:t xml:space="preserve"> فرنك سويسري في </w:t>
      </w:r>
      <w:r>
        <w:rPr>
          <w:lang w:bidi="ar-EG"/>
        </w:rPr>
        <w:t>2017</w:t>
      </w:r>
      <w:r w:rsidRPr="004419CE">
        <w:rPr>
          <w:rFonts w:hint="cs"/>
          <w:rtl/>
          <w:lang w:bidi="ar-EG"/>
        </w:rPr>
        <w:t>).</w:t>
      </w:r>
    </w:p>
    <w:p w:rsidR="004C11DE" w:rsidRPr="004419CE" w:rsidRDefault="004C11DE" w:rsidP="005054D9">
      <w:pPr>
        <w:rPr>
          <w:rtl/>
        </w:rPr>
      </w:pPr>
      <w:r>
        <w:rPr>
          <w:lang w:bidi="ar-EG"/>
        </w:rPr>
        <w:t>94</w:t>
      </w:r>
      <w:r w:rsidRPr="004419CE">
        <w:rPr>
          <w:rtl/>
          <w:lang w:bidi="ar-EG"/>
        </w:rPr>
        <w:tab/>
      </w:r>
      <w:r w:rsidRPr="004419CE">
        <w:rPr>
          <w:rFonts w:hint="cs"/>
          <w:rtl/>
          <w:lang w:bidi="ar-EG"/>
        </w:rPr>
        <w:t>و</w:t>
      </w:r>
      <w:r w:rsidRPr="004419CE">
        <w:rPr>
          <w:rtl/>
        </w:rPr>
        <w:t>في عام </w:t>
      </w:r>
      <w:r>
        <w:rPr>
          <w:lang w:bidi="ar-EG"/>
        </w:rPr>
        <w:t>2018</w:t>
      </w:r>
      <w:r w:rsidRPr="004419CE">
        <w:rPr>
          <w:rtl/>
        </w:rPr>
        <w:t xml:space="preserve">، بلغت نفقات جميع أنواع </w:t>
      </w:r>
      <w:r w:rsidRPr="004419CE">
        <w:rPr>
          <w:rFonts w:hint="cs"/>
          <w:rtl/>
        </w:rPr>
        <w:t>المساهمات الطوعية</w:t>
      </w:r>
      <w:r w:rsidRPr="004419CE">
        <w:rPr>
          <w:rtl/>
        </w:rPr>
        <w:t xml:space="preserve"> </w:t>
      </w:r>
      <w:r w:rsidRPr="004419CE">
        <w:rPr>
          <w:lang w:bidi="ar-EG"/>
        </w:rPr>
        <w:t>2,</w:t>
      </w:r>
      <w:r>
        <w:rPr>
          <w:lang w:bidi="ar-EG"/>
        </w:rPr>
        <w:t>6</w:t>
      </w:r>
      <w:r w:rsidRPr="004419CE">
        <w:rPr>
          <w:rtl/>
        </w:rPr>
        <w:t xml:space="preserve"> </w:t>
      </w:r>
      <w:r w:rsidRPr="004419CE">
        <w:rPr>
          <w:rFonts w:hint="cs"/>
          <w:rtl/>
        </w:rPr>
        <w:t>مليون فرنك سويسري</w:t>
      </w:r>
      <w:r w:rsidRPr="004419CE">
        <w:rPr>
          <w:rtl/>
        </w:rPr>
        <w:t xml:space="preserve"> مقابل </w:t>
      </w:r>
      <w:r>
        <w:rPr>
          <w:lang w:bidi="ar-EG"/>
        </w:rPr>
        <w:t>2,8</w:t>
      </w:r>
      <w:r w:rsidRPr="004419CE">
        <w:rPr>
          <w:rFonts w:hint="cs"/>
          <w:rtl/>
        </w:rPr>
        <w:t xml:space="preserve"> ملايين فرنك سويسري</w:t>
      </w:r>
      <w:r w:rsidRPr="004419CE">
        <w:rPr>
          <w:rtl/>
        </w:rPr>
        <w:t xml:space="preserve"> في عام </w:t>
      </w:r>
      <w:r>
        <w:rPr>
          <w:lang w:bidi="ar-EG"/>
        </w:rPr>
        <w:t>2017</w:t>
      </w:r>
      <w:r w:rsidRPr="004419CE">
        <w:rPr>
          <w:rtl/>
        </w:rPr>
        <w:t>.</w:t>
      </w:r>
    </w:p>
    <w:p w:rsidR="004C11DE" w:rsidRPr="004419CE" w:rsidRDefault="004C11DE" w:rsidP="005054D9">
      <w:pPr>
        <w:pStyle w:val="Heading1"/>
        <w:spacing w:before="240" w:after="120"/>
        <w:rPr>
          <w:rFonts w:eastAsia="Times New Roman"/>
          <w:b w:val="0"/>
          <w:bCs w:val="0"/>
          <w:sz w:val="28"/>
          <w:lang w:eastAsia="en-US" w:bidi="ar-EG"/>
        </w:rPr>
      </w:pPr>
      <w:bookmarkStart w:id="980" w:name="_Toc452156686"/>
      <w:bookmarkStart w:id="981" w:name="_Toc452156147"/>
      <w:bookmarkStart w:id="982" w:name="_Toc419483243"/>
      <w:bookmarkStart w:id="983" w:name="_Toc397499904"/>
      <w:bookmarkStart w:id="984" w:name="_Toc397499204"/>
      <w:bookmarkStart w:id="985" w:name="_Toc358648588"/>
      <w:bookmarkStart w:id="986" w:name="_Toc358648389"/>
      <w:bookmarkStart w:id="987" w:name="_Toc358647284"/>
      <w:bookmarkStart w:id="988" w:name="_Toc358647169"/>
      <w:bookmarkStart w:id="989" w:name="_Toc358647099"/>
      <w:bookmarkStart w:id="990" w:name="_Toc358646798"/>
      <w:bookmarkStart w:id="991" w:name="_Toc329303658"/>
      <w:bookmarkStart w:id="992" w:name="_Toc328494966"/>
      <w:bookmarkStart w:id="993" w:name="_Toc306237002"/>
      <w:bookmarkStart w:id="994" w:name="_Toc482792241"/>
      <w:bookmarkStart w:id="995" w:name="_Toc511402263"/>
      <w:bookmarkStart w:id="996" w:name="_Toc520366625"/>
      <w:bookmarkStart w:id="997" w:name="_Toc520370554"/>
      <w:bookmarkStart w:id="998" w:name="_Toc9614691"/>
      <w:bookmarkStart w:id="999" w:name="_Toc9614815"/>
      <w:r w:rsidRPr="0075557E">
        <w:rPr>
          <w:rFonts w:hint="cs"/>
          <w:rtl/>
          <w:lang w:eastAsia="en-US" w:bidi="ar-EG"/>
        </w:rPr>
        <w:t>سابعاً</w:t>
      </w:r>
      <w:r w:rsidRPr="0075557E">
        <w:rPr>
          <w:rtl/>
          <w:lang w:eastAsia="en-US" w:bidi="ar-EG"/>
        </w:rPr>
        <w:tab/>
        <w:t xml:space="preserve">صندوق تنمية تكنولوجيا المعلومات والاتصالات </w:t>
      </w:r>
      <w:r w:rsidRPr="0075557E">
        <w:rPr>
          <w:lang w:eastAsia="en-US" w:bidi="ar-EG"/>
        </w:rPr>
        <w:t>(ICTDF)</w:t>
      </w:r>
      <w:r w:rsidRPr="0075557E">
        <w:rPr>
          <w:rtl/>
          <w:lang w:eastAsia="en-US" w:bidi="ar-EG"/>
        </w:rPr>
        <w:t xml:space="preserve"> (الملحق </w:t>
      </w:r>
      <w:r w:rsidRPr="0075557E">
        <w:rPr>
          <w:rFonts w:hint="cs"/>
          <w:rtl/>
          <w:lang w:eastAsia="en-US" w:bidi="ar-EG"/>
        </w:rPr>
        <w:t>باء</w:t>
      </w:r>
      <w:r w:rsidRPr="0075557E">
        <w:rPr>
          <w:lang w:eastAsia="en-US" w:bidi="ar-EG"/>
        </w:rPr>
        <w:t>7</w:t>
      </w:r>
      <w:r w:rsidRPr="0075557E">
        <w:rPr>
          <w:rtl/>
          <w:lang w:eastAsia="en-US" w:bidi="ar-EG"/>
        </w:rPr>
        <w:t>)</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rsidR="004C11DE" w:rsidRPr="001C6014" w:rsidRDefault="004C11DE" w:rsidP="00202794">
      <w:pPr>
        <w:rPr>
          <w:rtl/>
          <w:lang w:bidi="ar-EG"/>
        </w:rPr>
      </w:pPr>
      <w:r w:rsidRPr="001C6014">
        <w:rPr>
          <w:lang w:bidi="ar-EG"/>
        </w:rPr>
        <w:t>95</w:t>
      </w:r>
      <w:r w:rsidRPr="001C6014">
        <w:rPr>
          <w:rtl/>
        </w:rPr>
        <w:tab/>
      </w:r>
      <w:r w:rsidR="00ED3927" w:rsidRPr="001C6014">
        <w:rPr>
          <w:color w:val="000000"/>
          <w:rtl/>
        </w:rPr>
        <w:t xml:space="preserve">بلغ رصيد صندوق تنمية تكنولوجيا المعلومات والاتصالات </w:t>
      </w:r>
      <w:r w:rsidR="00ED3927" w:rsidRPr="001C6014">
        <w:rPr>
          <w:color w:val="000000"/>
        </w:rPr>
        <w:t>4,3</w:t>
      </w:r>
      <w:r w:rsidR="00ED3927" w:rsidRPr="001C6014">
        <w:rPr>
          <w:color w:val="000000"/>
          <w:rtl/>
        </w:rPr>
        <w:t xml:space="preserve"> مليون فرنك سويسري في </w:t>
      </w:r>
      <w:r w:rsidR="00ED3927" w:rsidRPr="001C6014">
        <w:rPr>
          <w:color w:val="000000"/>
        </w:rPr>
        <w:t>31</w:t>
      </w:r>
      <w:r w:rsidR="00202794">
        <w:rPr>
          <w:rFonts w:hint="cs"/>
          <w:color w:val="000000"/>
          <w:rtl/>
        </w:rPr>
        <w:t> </w:t>
      </w:r>
      <w:r w:rsidR="00ED3927" w:rsidRPr="001C6014">
        <w:rPr>
          <w:color w:val="000000"/>
          <w:rtl/>
        </w:rPr>
        <w:t>ديسمبر</w:t>
      </w:r>
      <w:r w:rsidR="00202794">
        <w:rPr>
          <w:rFonts w:hint="cs"/>
          <w:color w:val="000000"/>
          <w:rtl/>
        </w:rPr>
        <w:t> </w:t>
      </w:r>
      <w:r w:rsidR="00ED3927" w:rsidRPr="001C6014">
        <w:rPr>
          <w:color w:val="000000"/>
        </w:rPr>
        <w:t>2018</w:t>
      </w:r>
      <w:r w:rsidR="00ED3927" w:rsidRPr="001C6014">
        <w:rPr>
          <w:rFonts w:hint="cs"/>
          <w:rtl/>
        </w:rPr>
        <w:t>.</w:t>
      </w:r>
      <w:r w:rsidR="00ED3927" w:rsidRPr="001C6014">
        <w:rPr>
          <w:rtl/>
        </w:rPr>
        <w:t xml:space="preserve"> </w:t>
      </w:r>
      <w:r w:rsidRPr="001C6014">
        <w:rPr>
          <w:rtl/>
        </w:rPr>
        <w:t>(</w:t>
      </w:r>
      <w:r w:rsidR="00EE392C" w:rsidRPr="001C6014">
        <w:rPr>
          <w:lang w:bidi="ar-EG"/>
        </w:rPr>
        <w:t>4</w:t>
      </w:r>
      <w:r w:rsidRPr="001C6014">
        <w:rPr>
          <w:lang w:bidi="ar-EG"/>
        </w:rPr>
        <w:t>,4</w:t>
      </w:r>
      <w:r w:rsidR="00ED3927" w:rsidRPr="001C6014">
        <w:rPr>
          <w:rFonts w:hint="cs"/>
          <w:rtl/>
        </w:rPr>
        <w:t> </w:t>
      </w:r>
      <w:r w:rsidRPr="001C6014">
        <w:rPr>
          <w:rFonts w:hint="cs"/>
          <w:rtl/>
        </w:rPr>
        <w:t xml:space="preserve">مليون </w:t>
      </w:r>
      <w:r w:rsidRPr="001C6014">
        <w:rPr>
          <w:rFonts w:hint="cs"/>
          <w:rtl/>
          <w:lang w:bidi="ar-EG"/>
        </w:rPr>
        <w:t>فرنك سويسري</w:t>
      </w:r>
      <w:r w:rsidRPr="001C6014">
        <w:rPr>
          <w:rtl/>
        </w:rPr>
        <w:t xml:space="preserve"> في </w:t>
      </w:r>
      <w:r w:rsidR="00EE392C" w:rsidRPr="001C6014">
        <w:rPr>
          <w:lang w:bidi="ar-EG"/>
        </w:rPr>
        <w:t>31</w:t>
      </w:r>
      <w:r w:rsidR="00EE392C" w:rsidRPr="001C6014">
        <w:rPr>
          <w:rFonts w:hint="cs"/>
          <w:rtl/>
          <w:lang w:bidi="ar-EG"/>
        </w:rPr>
        <w:t xml:space="preserve"> ديسمبر </w:t>
      </w:r>
      <w:r w:rsidR="00EE392C" w:rsidRPr="001C6014">
        <w:rPr>
          <w:lang w:bidi="ar-EG"/>
        </w:rPr>
        <w:t>2017</w:t>
      </w:r>
      <w:r w:rsidRPr="001C6014">
        <w:rPr>
          <w:rtl/>
        </w:rPr>
        <w:t>).</w:t>
      </w:r>
    </w:p>
    <w:p w:rsidR="004C11DE" w:rsidRDefault="004C11DE" w:rsidP="00F23693">
      <w:pPr>
        <w:rPr>
          <w:rtl/>
        </w:rPr>
      </w:pPr>
      <w:r w:rsidRPr="001C6014">
        <w:rPr>
          <w:lang w:bidi="ar-EG"/>
        </w:rPr>
        <w:t>96</w:t>
      </w:r>
      <w:r w:rsidRPr="001C6014">
        <w:rPr>
          <w:rtl/>
        </w:rPr>
        <w:tab/>
      </w:r>
      <w:r w:rsidRPr="001C6014">
        <w:rPr>
          <w:rFonts w:hint="cs"/>
          <w:rtl/>
        </w:rPr>
        <w:t xml:space="preserve">في </w:t>
      </w:r>
      <w:r w:rsidRPr="001C6014">
        <w:t>2018</w:t>
      </w:r>
      <w:r w:rsidRPr="001C6014">
        <w:rPr>
          <w:rFonts w:hint="cs"/>
          <w:rtl/>
        </w:rPr>
        <w:t xml:space="preserve">، </w:t>
      </w:r>
      <w:r w:rsidR="00EA4726" w:rsidRPr="001C6014">
        <w:rPr>
          <w:rFonts w:hint="cs"/>
          <w:rtl/>
        </w:rPr>
        <w:t xml:space="preserve">تم تخصيص مبلغ </w:t>
      </w:r>
      <w:r w:rsidR="00EA4726" w:rsidRPr="001C6014">
        <w:t>295 000</w:t>
      </w:r>
      <w:r w:rsidR="00EA4726" w:rsidRPr="001C6014">
        <w:rPr>
          <w:rFonts w:hint="cs"/>
          <w:rtl/>
          <w:lang w:bidi="ar-EG"/>
        </w:rPr>
        <w:t xml:space="preserve"> فرنك سويسري لتمويل مشاريع لتنمية تكنولوجيا المعلومات والاتصالات وتم</w:t>
      </w:r>
      <w:r w:rsidR="00F23693">
        <w:rPr>
          <w:rFonts w:hint="eastAsia"/>
          <w:rtl/>
          <w:lang w:bidi="ar-EG"/>
        </w:rPr>
        <w:t> </w:t>
      </w:r>
      <w:r w:rsidR="00EA4726" w:rsidRPr="001C6014">
        <w:rPr>
          <w:rFonts w:hint="cs"/>
          <w:rtl/>
          <w:lang w:bidi="ar-EG"/>
        </w:rPr>
        <w:t xml:space="preserve">تحويل فوائد الاستثمار البالغة </w:t>
      </w:r>
      <w:r w:rsidR="00EA4726" w:rsidRPr="001C6014">
        <w:rPr>
          <w:lang w:bidi="ar-EG"/>
        </w:rPr>
        <w:t>72 000</w:t>
      </w:r>
      <w:r w:rsidR="00EA4726" w:rsidRPr="001C6014">
        <w:rPr>
          <w:rFonts w:hint="cs"/>
          <w:rtl/>
          <w:lang w:bidi="ar-EG"/>
        </w:rPr>
        <w:t xml:space="preserve"> فرنك سويسري إلى صندوق </w:t>
      </w:r>
      <w:r w:rsidR="0083067B" w:rsidRPr="001C6014">
        <w:rPr>
          <w:rFonts w:hint="cs"/>
          <w:rtl/>
          <w:lang w:bidi="ar-EG"/>
        </w:rPr>
        <w:t>رأس المال ل</w:t>
      </w:r>
      <w:r w:rsidR="00EA4726" w:rsidRPr="001C6014">
        <w:rPr>
          <w:rFonts w:hint="cs"/>
          <w:rtl/>
          <w:lang w:bidi="ar-EG"/>
        </w:rPr>
        <w:t>تنمية تكنولوجيا المعلومات والاتصالات</w:t>
      </w:r>
      <w:r w:rsidRPr="001C6014">
        <w:rPr>
          <w:rFonts w:hint="cs"/>
          <w:rtl/>
        </w:rPr>
        <w:t>.</w:t>
      </w:r>
    </w:p>
    <w:p w:rsidR="004C11DE" w:rsidRPr="0075557E" w:rsidRDefault="004C11DE" w:rsidP="005054D9">
      <w:pPr>
        <w:pStyle w:val="Heading1"/>
        <w:spacing w:before="240" w:after="120"/>
        <w:rPr>
          <w:rtl/>
          <w:lang w:eastAsia="en-US" w:bidi="ar-EG"/>
        </w:rPr>
      </w:pPr>
      <w:bookmarkStart w:id="1000" w:name="_Toc452156687"/>
      <w:bookmarkStart w:id="1001" w:name="_Toc452156148"/>
      <w:bookmarkStart w:id="1002" w:name="_Toc482792242"/>
      <w:bookmarkStart w:id="1003" w:name="_Toc511402264"/>
      <w:bookmarkStart w:id="1004" w:name="_Toc520366626"/>
      <w:bookmarkStart w:id="1005" w:name="_Toc520370555"/>
      <w:bookmarkStart w:id="1006" w:name="_Toc9614692"/>
      <w:bookmarkStart w:id="1007" w:name="_Toc9614816"/>
      <w:r w:rsidRPr="0075557E">
        <w:rPr>
          <w:rFonts w:hint="cs"/>
          <w:rtl/>
          <w:lang w:eastAsia="en-US" w:bidi="ar-EG"/>
        </w:rPr>
        <w:t>ثامناً</w:t>
      </w:r>
      <w:r w:rsidRPr="0075557E">
        <w:rPr>
          <w:rtl/>
          <w:lang w:eastAsia="en-US" w:bidi="ar-EG"/>
        </w:rPr>
        <w:tab/>
        <w:t xml:space="preserve">تليكوم </w:t>
      </w:r>
      <w:r w:rsidRPr="0075557E">
        <w:rPr>
          <w:rFonts w:hint="cs"/>
          <w:rtl/>
          <w:lang w:eastAsia="en-US" w:bidi="ar-EG"/>
        </w:rPr>
        <w:t>العالمي ل</w:t>
      </w:r>
      <w:r w:rsidRPr="0075557E">
        <w:rPr>
          <w:rtl/>
          <w:lang w:eastAsia="en-US" w:bidi="ar-EG"/>
        </w:rPr>
        <w:t xml:space="preserve">لاتحاد </w:t>
      </w:r>
      <w:r w:rsidRPr="0075557E">
        <w:rPr>
          <w:rFonts w:hint="cs"/>
          <w:rtl/>
          <w:lang w:eastAsia="en-US" w:bidi="ar-EG"/>
        </w:rPr>
        <w:t xml:space="preserve">لعام </w:t>
      </w:r>
      <w:r w:rsidRPr="0075557E">
        <w:rPr>
          <w:lang w:eastAsia="en-US" w:bidi="ar-EG"/>
        </w:rPr>
        <w:t>2017</w:t>
      </w:r>
      <w:r w:rsidRPr="0075557E">
        <w:rPr>
          <w:rFonts w:hint="cs"/>
          <w:rtl/>
          <w:lang w:eastAsia="en-US" w:bidi="ar-EG"/>
        </w:rPr>
        <w:t xml:space="preserve"> </w:t>
      </w:r>
      <w:r w:rsidRPr="0075557E">
        <w:rPr>
          <w:rtl/>
          <w:lang w:eastAsia="en-US" w:bidi="ar-EG"/>
        </w:rPr>
        <w:t xml:space="preserve">(الملحق </w:t>
      </w:r>
      <w:r w:rsidRPr="0075557E">
        <w:rPr>
          <w:rFonts w:hint="cs"/>
          <w:rtl/>
          <w:lang w:eastAsia="en-US" w:bidi="ar-EG"/>
        </w:rPr>
        <w:t>باء</w:t>
      </w:r>
      <w:r w:rsidRPr="0075557E">
        <w:rPr>
          <w:lang w:eastAsia="en-US" w:bidi="ar-EG"/>
        </w:rPr>
        <w:t>8</w:t>
      </w:r>
      <w:r w:rsidRPr="0075557E">
        <w:rPr>
          <w:rtl/>
          <w:lang w:eastAsia="en-US" w:bidi="ar-EG"/>
        </w:rPr>
        <w:t>)</w:t>
      </w:r>
      <w:bookmarkEnd w:id="1000"/>
      <w:bookmarkEnd w:id="1001"/>
      <w:bookmarkEnd w:id="1002"/>
      <w:bookmarkEnd w:id="1003"/>
      <w:bookmarkEnd w:id="1004"/>
      <w:bookmarkEnd w:id="1005"/>
      <w:bookmarkEnd w:id="1006"/>
      <w:bookmarkEnd w:id="1007"/>
    </w:p>
    <w:p w:rsidR="004C11DE" w:rsidRDefault="004C11DE" w:rsidP="00F23693">
      <w:pPr>
        <w:rPr>
          <w:rtl/>
          <w:lang w:bidi="ar-EG"/>
        </w:rPr>
      </w:pPr>
      <w:r>
        <w:rPr>
          <w:lang w:bidi="ar-EG"/>
        </w:rPr>
        <w:t>97</w:t>
      </w:r>
      <w:r w:rsidRPr="004419CE">
        <w:rPr>
          <w:rtl/>
          <w:lang w:bidi="ar-EG"/>
        </w:rPr>
        <w:tab/>
      </w:r>
      <w:r w:rsidRPr="00EE56A3">
        <w:rPr>
          <w:rtl/>
          <w:lang w:bidi="ar-EG"/>
        </w:rPr>
        <w:t xml:space="preserve">تم إقرار </w:t>
      </w:r>
      <w:r>
        <w:rPr>
          <w:rFonts w:hint="cs"/>
          <w:rtl/>
          <w:lang w:bidi="ar-EG"/>
        </w:rPr>
        <w:t>الميزانية المنقحة لتليكوم العالمي للاتحاد</w:t>
      </w:r>
      <w:r w:rsidRPr="004419CE">
        <w:rPr>
          <w:rtl/>
          <w:lang w:bidi="ar-EG"/>
        </w:rPr>
        <w:t xml:space="preserve"> في </w:t>
      </w:r>
      <w:r>
        <w:rPr>
          <w:lang w:bidi="ar-EG"/>
        </w:rPr>
        <w:t>17</w:t>
      </w:r>
      <w:r w:rsidRPr="004419CE">
        <w:rPr>
          <w:rtl/>
          <w:lang w:bidi="ar-EG"/>
        </w:rPr>
        <w:t xml:space="preserve"> </w:t>
      </w:r>
      <w:r>
        <w:rPr>
          <w:rFonts w:hint="cs"/>
          <w:rtl/>
          <w:lang w:bidi="ar-EG"/>
        </w:rPr>
        <w:t xml:space="preserve">يوليو </w:t>
      </w:r>
      <w:r w:rsidRPr="004419CE">
        <w:rPr>
          <w:lang w:bidi="ar-EG"/>
        </w:rPr>
        <w:t>201</w:t>
      </w:r>
      <w:r>
        <w:rPr>
          <w:lang w:bidi="ar-EG"/>
        </w:rPr>
        <w:t>8</w:t>
      </w:r>
      <w:r w:rsidRPr="004419CE">
        <w:rPr>
          <w:rtl/>
          <w:lang w:bidi="ar-EG"/>
        </w:rPr>
        <w:t xml:space="preserve"> </w:t>
      </w:r>
      <w:r w:rsidRPr="004419CE">
        <w:rPr>
          <w:rtl/>
        </w:rPr>
        <w:t xml:space="preserve">بإيرادات إجمالية متوقعة قدرها </w:t>
      </w:r>
      <w:r>
        <w:rPr>
          <w:lang w:bidi="ar-EG"/>
        </w:rPr>
        <w:t>7</w:t>
      </w:r>
      <w:r w:rsidRPr="004419CE">
        <w:rPr>
          <w:lang w:bidi="ar-EG"/>
        </w:rPr>
        <w:t> </w:t>
      </w:r>
      <w:r>
        <w:rPr>
          <w:lang w:bidi="ar-EG"/>
        </w:rPr>
        <w:t>046</w:t>
      </w:r>
      <w:r w:rsidRPr="004419CE">
        <w:rPr>
          <w:lang w:bidi="ar-EG"/>
        </w:rPr>
        <w:t> 000</w:t>
      </w:r>
      <w:r w:rsidR="00F23693">
        <w:rPr>
          <w:rFonts w:hint="cs"/>
          <w:rtl/>
          <w:lang w:bidi="ar-EG"/>
        </w:rPr>
        <w:t> </w:t>
      </w:r>
      <w:r w:rsidRPr="004419CE">
        <w:rPr>
          <w:rtl/>
          <w:lang w:bidi="ar-EG"/>
        </w:rPr>
        <w:t xml:space="preserve">فرنك سويسري ونفقات إجمالية قدرها </w:t>
      </w:r>
      <w:r w:rsidRPr="00295043">
        <w:rPr>
          <w:lang w:val="en-GB" w:bidi="ar-EG"/>
        </w:rPr>
        <w:t>6</w:t>
      </w:r>
      <w:r>
        <w:rPr>
          <w:lang w:val="en-GB" w:bidi="ar-EG"/>
        </w:rPr>
        <w:t> </w:t>
      </w:r>
      <w:r w:rsidRPr="00295043">
        <w:rPr>
          <w:lang w:val="en-GB" w:bidi="ar-EG"/>
        </w:rPr>
        <w:t>670</w:t>
      </w:r>
      <w:r>
        <w:rPr>
          <w:lang w:val="en-GB" w:bidi="ar-EG"/>
        </w:rPr>
        <w:t> </w:t>
      </w:r>
      <w:r w:rsidRPr="00295043">
        <w:rPr>
          <w:lang w:val="en-GB" w:bidi="ar-EG"/>
        </w:rPr>
        <w:t>000</w:t>
      </w:r>
      <w:r w:rsidRPr="004419CE">
        <w:rPr>
          <w:rtl/>
          <w:lang w:bidi="ar-EG"/>
        </w:rPr>
        <w:t xml:space="preserve"> فرنك سويسري مما سيولد ناتجاً للحدث قدره </w:t>
      </w:r>
      <w:r w:rsidRPr="00295043">
        <w:rPr>
          <w:lang w:val="en-GB" w:bidi="ar-EG"/>
        </w:rPr>
        <w:t>376</w:t>
      </w:r>
      <w:r>
        <w:rPr>
          <w:lang w:val="en-GB" w:bidi="ar-EG"/>
        </w:rPr>
        <w:t> </w:t>
      </w:r>
      <w:r w:rsidRPr="00295043">
        <w:rPr>
          <w:lang w:val="en-GB" w:bidi="ar-EG"/>
        </w:rPr>
        <w:t>000</w:t>
      </w:r>
      <w:r w:rsidRPr="004419CE">
        <w:rPr>
          <w:rtl/>
          <w:lang w:bidi="ar-EG"/>
        </w:rPr>
        <w:t xml:space="preserve"> فرنك سويسري.</w:t>
      </w:r>
      <w:r>
        <w:rPr>
          <w:rFonts w:hint="cs"/>
          <w:rtl/>
          <w:lang w:bidi="ar-EG"/>
        </w:rPr>
        <w:t xml:space="preserve"> ونظراً إلى</w:t>
      </w:r>
      <w:r w:rsidRPr="006972FA">
        <w:rPr>
          <w:rtl/>
          <w:lang w:bidi="ar-EG"/>
        </w:rPr>
        <w:t xml:space="preserve"> الانخفاض المتوقع في الإيرادات الإجمالية، أصبحت الحاجة إلى خفض النفقات </w:t>
      </w:r>
      <w:r>
        <w:rPr>
          <w:rFonts w:hint="cs"/>
          <w:rtl/>
          <w:lang w:bidi="ar-EG"/>
        </w:rPr>
        <w:t>أمراً ضرورياً</w:t>
      </w:r>
      <w:r w:rsidRPr="006972FA">
        <w:rPr>
          <w:rtl/>
          <w:lang w:bidi="ar-EG"/>
        </w:rPr>
        <w:t xml:space="preserve"> </w:t>
      </w:r>
      <w:r>
        <w:rPr>
          <w:rFonts w:hint="cs"/>
          <w:rtl/>
          <w:lang w:bidi="ar-EG"/>
        </w:rPr>
        <w:t xml:space="preserve">مما أدى </w:t>
      </w:r>
      <w:r w:rsidRPr="006972FA">
        <w:rPr>
          <w:rtl/>
          <w:lang w:bidi="ar-EG"/>
        </w:rPr>
        <w:t>إلى إعادة النظر</w:t>
      </w:r>
      <w:r>
        <w:rPr>
          <w:rFonts w:hint="cs"/>
          <w:rtl/>
          <w:lang w:bidi="ar-EG"/>
        </w:rPr>
        <w:t xml:space="preserve"> في</w:t>
      </w:r>
      <w:r w:rsidRPr="006972FA">
        <w:rPr>
          <w:rtl/>
          <w:lang w:bidi="ar-EG"/>
        </w:rPr>
        <w:t xml:space="preserve"> الميزانية</w:t>
      </w:r>
      <w:r>
        <w:rPr>
          <w:rFonts w:hint="cs"/>
          <w:rtl/>
          <w:lang w:bidi="ar-EG"/>
        </w:rPr>
        <w:t>.</w:t>
      </w:r>
    </w:p>
    <w:p w:rsidR="004C11DE" w:rsidRPr="000E70E6" w:rsidRDefault="004C11DE" w:rsidP="005C7B34">
      <w:pPr>
        <w:rPr>
          <w:rtl/>
        </w:rPr>
      </w:pPr>
      <w:r>
        <w:rPr>
          <w:lang w:bidi="ar-EG"/>
        </w:rPr>
        <w:t>98</w:t>
      </w:r>
      <w:r w:rsidRPr="004419CE">
        <w:rPr>
          <w:rtl/>
        </w:rPr>
        <w:tab/>
      </w:r>
      <w:r>
        <w:rPr>
          <w:rFonts w:hint="cs"/>
          <w:rtl/>
        </w:rPr>
        <w:t xml:space="preserve">في </w:t>
      </w:r>
      <w:r>
        <w:t>31</w:t>
      </w:r>
      <w:r>
        <w:rPr>
          <w:rFonts w:hint="cs"/>
          <w:rtl/>
        </w:rPr>
        <w:t xml:space="preserve"> ديسمبر </w:t>
      </w:r>
      <w:r>
        <w:t>2018</w:t>
      </w:r>
      <w:r>
        <w:rPr>
          <w:rFonts w:hint="cs"/>
          <w:rtl/>
        </w:rPr>
        <w:t xml:space="preserve">، أظهر تليكوم العالمي للاتحاد لعام </w:t>
      </w:r>
      <w:r>
        <w:t>2018</w:t>
      </w:r>
      <w:r>
        <w:rPr>
          <w:rFonts w:hint="cs"/>
          <w:rtl/>
        </w:rPr>
        <w:t xml:space="preserve"> ناتجاً للحدث قدره </w:t>
      </w:r>
      <w:r>
        <w:t>254 867,62</w:t>
      </w:r>
      <w:r>
        <w:sym w:font="Symbol" w:char="F02D"/>
      </w:r>
      <w:r>
        <w:rPr>
          <w:rFonts w:hint="cs"/>
          <w:rtl/>
        </w:rPr>
        <w:t xml:space="preserve"> فرنكاً سويسرياً </w:t>
      </w:r>
      <w:r w:rsidR="005C7B34">
        <w:rPr>
          <w:rFonts w:hint="cs"/>
          <w:color w:val="000000"/>
          <w:rtl/>
        </w:rPr>
        <w:t xml:space="preserve">مع </w:t>
      </w:r>
      <w:r>
        <w:rPr>
          <w:color w:val="000000"/>
          <w:rtl/>
        </w:rPr>
        <w:t>إيرادات فعلية</w:t>
      </w:r>
      <w:r>
        <w:rPr>
          <w:rFonts w:hint="cs"/>
          <w:color w:val="000000"/>
          <w:rtl/>
        </w:rPr>
        <w:t xml:space="preserve"> إجمالية قدرها </w:t>
      </w:r>
      <w:r>
        <w:t>5 743 749,64</w:t>
      </w:r>
      <w:r>
        <w:rPr>
          <w:rFonts w:hint="cs"/>
          <w:rtl/>
        </w:rPr>
        <w:t xml:space="preserve"> فرنكاً سويسرياً </w:t>
      </w:r>
      <w:r>
        <w:rPr>
          <w:rFonts w:hint="cs"/>
          <w:color w:val="000000"/>
          <w:rtl/>
        </w:rPr>
        <w:t>و</w:t>
      </w:r>
      <w:r>
        <w:rPr>
          <w:color w:val="000000"/>
          <w:rtl/>
        </w:rPr>
        <w:t>نفقات فعلية عامة</w:t>
      </w:r>
      <w:r>
        <w:rPr>
          <w:rFonts w:hint="cs"/>
          <w:color w:val="000000"/>
          <w:rtl/>
        </w:rPr>
        <w:t xml:space="preserve"> قدرها</w:t>
      </w:r>
      <w:r>
        <w:rPr>
          <w:color w:val="000000"/>
          <w:rtl/>
        </w:rPr>
        <w:t xml:space="preserve"> </w:t>
      </w:r>
      <w:r>
        <w:t>5 998 617,26</w:t>
      </w:r>
      <w:r>
        <w:rPr>
          <w:rFonts w:hint="cs"/>
          <w:rtl/>
        </w:rPr>
        <w:t xml:space="preserve"> فرنكاً سويسرياً. وتُعزى النتيجة السلبية للحدث أساساً إلى </w:t>
      </w:r>
      <w:r w:rsidRPr="00BA26CB">
        <w:rPr>
          <w:rtl/>
        </w:rPr>
        <w:t xml:space="preserve">النقص في الرعاية والمبيعات في </w:t>
      </w:r>
      <w:r>
        <w:rPr>
          <w:rFonts w:hint="cs"/>
          <w:rtl/>
        </w:rPr>
        <w:t>المساحات المؤجرة</w:t>
      </w:r>
      <w:r w:rsidRPr="00BA26CB">
        <w:rPr>
          <w:rtl/>
        </w:rPr>
        <w:t>، فضلا</w:t>
      </w:r>
      <w:r>
        <w:rPr>
          <w:rFonts w:hint="cs"/>
          <w:rtl/>
        </w:rPr>
        <w:t>ً</w:t>
      </w:r>
      <w:r w:rsidRPr="00BA26CB">
        <w:rPr>
          <w:rtl/>
        </w:rPr>
        <w:t xml:space="preserve"> عن الديون غير </w:t>
      </w:r>
      <w:r>
        <w:rPr>
          <w:rFonts w:hint="cs"/>
          <w:rtl/>
        </w:rPr>
        <w:t>ال</w:t>
      </w:r>
      <w:r w:rsidRPr="00BA26CB">
        <w:rPr>
          <w:rtl/>
        </w:rPr>
        <w:t>مسددة</w:t>
      </w:r>
      <w:r>
        <w:rPr>
          <w:rFonts w:hint="cs"/>
          <w:rtl/>
        </w:rPr>
        <w:t xml:space="preserve">. ودون اعتمادات لهذه الديون التي بلغت </w:t>
      </w:r>
      <w:r>
        <w:t>215 970,95</w:t>
      </w:r>
      <w:r>
        <w:rPr>
          <w:rFonts w:hint="cs"/>
          <w:rtl/>
        </w:rPr>
        <w:t xml:space="preserve"> فرنكاً سويسرياً، كانت نتيجة الحدث ستكون بمقدار </w:t>
      </w:r>
      <w:r>
        <w:t>38 896,67</w:t>
      </w:r>
      <w:r>
        <w:sym w:font="Symbol" w:char="F02D"/>
      </w:r>
      <w:r>
        <w:rPr>
          <w:rFonts w:hint="cs"/>
          <w:rtl/>
        </w:rPr>
        <w:t xml:space="preserve"> فرنكاً سويسرياً</w:t>
      </w:r>
      <w:r w:rsidR="00104E06">
        <w:rPr>
          <w:rFonts w:hint="cs"/>
          <w:rtl/>
        </w:rPr>
        <w:t>.</w:t>
      </w:r>
    </w:p>
    <w:p w:rsidR="004C11DE" w:rsidRPr="0064505F" w:rsidRDefault="004C11DE" w:rsidP="005054D9">
      <w:pPr>
        <w:rPr>
          <w:rtl/>
        </w:rPr>
      </w:pPr>
      <w:r>
        <w:rPr>
          <w:lang w:bidi="ar-EG"/>
        </w:rPr>
        <w:t>99</w:t>
      </w:r>
      <w:r w:rsidRPr="004419CE">
        <w:rPr>
          <w:rtl/>
        </w:rPr>
        <w:tab/>
      </w:r>
      <w:r>
        <w:rPr>
          <w:rFonts w:hint="cs"/>
          <w:rtl/>
        </w:rPr>
        <w:t xml:space="preserve">يمثل إجمالي الإيرادات الفعلية </w:t>
      </w:r>
      <w:r>
        <w:t>%82</w:t>
      </w:r>
      <w:r>
        <w:rPr>
          <w:rFonts w:hint="cs"/>
          <w:rtl/>
        </w:rPr>
        <w:t xml:space="preserve"> من ميزانية الإيرادات البالغة </w:t>
      </w:r>
      <w:r>
        <w:t>7 046 000</w:t>
      </w:r>
      <w:r>
        <w:rPr>
          <w:rFonts w:hint="cs"/>
          <w:rtl/>
        </w:rPr>
        <w:t xml:space="preserve"> فرنك سويسري. </w:t>
      </w:r>
      <w:r w:rsidRPr="00273DCB">
        <w:rPr>
          <w:rtl/>
        </w:rPr>
        <w:t xml:space="preserve">بيد </w:t>
      </w:r>
      <w:r>
        <w:rPr>
          <w:rFonts w:hint="cs"/>
          <w:rtl/>
        </w:rPr>
        <w:t xml:space="preserve">أن </w:t>
      </w:r>
      <w:r>
        <w:rPr>
          <w:rtl/>
        </w:rPr>
        <w:t>العديد من الكيانات التي استهدف</w:t>
      </w:r>
      <w:r>
        <w:rPr>
          <w:rFonts w:hint="cs"/>
          <w:rtl/>
        </w:rPr>
        <w:t>ها</w:t>
      </w:r>
      <w:r w:rsidRPr="00273DCB">
        <w:rPr>
          <w:rtl/>
        </w:rPr>
        <w:t xml:space="preserve"> الاتحاد </w:t>
      </w:r>
      <w:r>
        <w:rPr>
          <w:rFonts w:hint="cs"/>
          <w:rtl/>
        </w:rPr>
        <w:t>للرعاية ومساحات العرض، تعاقد معها</w:t>
      </w:r>
      <w:r w:rsidRPr="00273DCB">
        <w:rPr>
          <w:rtl/>
        </w:rPr>
        <w:t xml:space="preserve"> البلد المضيف </w:t>
      </w:r>
      <w:r>
        <w:rPr>
          <w:rFonts w:hint="cs"/>
          <w:rtl/>
        </w:rPr>
        <w:t>مباشرة كجهة داعمة له من أجل</w:t>
      </w:r>
      <w:r w:rsidRPr="00273DCB">
        <w:rPr>
          <w:rtl/>
        </w:rPr>
        <w:t xml:space="preserve"> مساعدته </w:t>
      </w:r>
      <w:r>
        <w:rPr>
          <w:rFonts w:hint="cs"/>
          <w:rtl/>
        </w:rPr>
        <w:t>في</w:t>
      </w:r>
      <w:r>
        <w:rPr>
          <w:rtl/>
        </w:rPr>
        <w:t xml:space="preserve"> الوفاء بالتزاماته</w:t>
      </w:r>
      <w:r w:rsidRPr="00273DCB">
        <w:rPr>
          <w:rtl/>
        </w:rPr>
        <w:t xml:space="preserve"> المالية </w:t>
      </w:r>
      <w:r>
        <w:rPr>
          <w:rFonts w:hint="cs"/>
          <w:rtl/>
        </w:rPr>
        <w:t xml:space="preserve">تجاه الحدث. </w:t>
      </w:r>
    </w:p>
    <w:p w:rsidR="004C11DE" w:rsidRDefault="004C11DE" w:rsidP="005054D9">
      <w:pPr>
        <w:rPr>
          <w:spacing w:val="-2"/>
          <w:lang w:bidi="ar-EG"/>
        </w:rPr>
      </w:pPr>
      <w:r>
        <w:rPr>
          <w:spacing w:val="-2"/>
          <w:lang w:bidi="ar-EG"/>
        </w:rPr>
        <w:t>100</w:t>
      </w:r>
      <w:r w:rsidRPr="004419CE">
        <w:rPr>
          <w:spacing w:val="-2"/>
          <w:rtl/>
          <w:lang w:bidi="ar-EG"/>
        </w:rPr>
        <w:tab/>
      </w:r>
      <w:r w:rsidRPr="00FA11EE">
        <w:rPr>
          <w:rFonts w:hint="cs"/>
          <w:spacing w:val="-2"/>
          <w:rtl/>
          <w:lang w:bidi="ar-EG"/>
        </w:rPr>
        <w:t>ساهم</w:t>
      </w:r>
      <w:r w:rsidRPr="00FA11EE">
        <w:rPr>
          <w:spacing w:val="-2"/>
          <w:rtl/>
          <w:lang w:bidi="ar-EG"/>
        </w:rPr>
        <w:t xml:space="preserve"> البلد المضيف </w:t>
      </w:r>
      <w:r>
        <w:rPr>
          <w:rFonts w:hint="cs"/>
          <w:spacing w:val="-2"/>
          <w:rtl/>
          <w:lang w:bidi="ar-EG"/>
        </w:rPr>
        <w:t>ب</w:t>
      </w:r>
      <w:r w:rsidRPr="004419CE">
        <w:rPr>
          <w:spacing w:val="-2"/>
          <w:rtl/>
          <w:lang w:bidi="ar-EG"/>
        </w:rPr>
        <w:t xml:space="preserve">مبالغ نقدية ومساعدات عينية </w:t>
      </w:r>
      <w:r w:rsidRPr="004419CE">
        <w:rPr>
          <w:rFonts w:hint="cs"/>
          <w:spacing w:val="-2"/>
          <w:rtl/>
          <w:lang w:bidi="ar-EG"/>
        </w:rPr>
        <w:t xml:space="preserve">في شكل </w:t>
      </w:r>
      <w:r w:rsidRPr="004419CE">
        <w:rPr>
          <w:spacing w:val="-2"/>
          <w:rtl/>
          <w:lang w:bidi="ar-EG"/>
        </w:rPr>
        <w:t xml:space="preserve">سلع وخدمات مجانية وفقاً لاتفاق البلد المضيف بين الاتحاد </w:t>
      </w:r>
      <w:r w:rsidRPr="00FA11EE">
        <w:rPr>
          <w:spacing w:val="-2"/>
          <w:rtl/>
          <w:lang w:bidi="ar-EG"/>
        </w:rPr>
        <w:t xml:space="preserve">وحكومة </w:t>
      </w:r>
      <w:r w:rsidRPr="00FA11EE">
        <w:rPr>
          <w:rFonts w:hint="cs"/>
          <w:spacing w:val="-2"/>
          <w:rtl/>
          <w:lang w:bidi="ar-EG"/>
        </w:rPr>
        <w:t>جمهورية جنوب إفريقيا</w:t>
      </w:r>
      <w:r w:rsidRPr="004419CE">
        <w:rPr>
          <w:spacing w:val="-2"/>
          <w:rtl/>
          <w:lang w:bidi="ar-EG"/>
        </w:rPr>
        <w:t>. وبلغ</w:t>
      </w:r>
      <w:r w:rsidRPr="004419CE">
        <w:rPr>
          <w:rFonts w:hint="cs"/>
          <w:spacing w:val="-2"/>
          <w:rtl/>
          <w:lang w:bidi="ar-EG"/>
        </w:rPr>
        <w:t>ت</w:t>
      </w:r>
      <w:r w:rsidRPr="004419CE">
        <w:rPr>
          <w:spacing w:val="-2"/>
          <w:rtl/>
          <w:lang w:bidi="ar-EG"/>
        </w:rPr>
        <w:t xml:space="preserve"> المساهمات النقدية المقدمة من </w:t>
      </w:r>
      <w:r>
        <w:rPr>
          <w:rFonts w:hint="cs"/>
          <w:spacing w:val="-2"/>
          <w:rtl/>
          <w:lang w:bidi="ar-EG"/>
        </w:rPr>
        <w:t>البلد المضيف</w:t>
      </w:r>
      <w:r w:rsidRPr="004419CE">
        <w:rPr>
          <w:spacing w:val="-2"/>
          <w:rtl/>
          <w:lang w:bidi="ar-EG"/>
        </w:rPr>
        <w:t xml:space="preserve"> مقدار </w:t>
      </w:r>
      <w:r w:rsidRPr="007C002B">
        <w:rPr>
          <w:spacing w:val="-2"/>
          <w:lang w:val="en-GB" w:bidi="ar-EG"/>
        </w:rPr>
        <w:t>1</w:t>
      </w:r>
      <w:r>
        <w:rPr>
          <w:spacing w:val="-2"/>
          <w:lang w:val="en-GB" w:bidi="ar-EG"/>
        </w:rPr>
        <w:t> </w:t>
      </w:r>
      <w:r w:rsidRPr="007C002B">
        <w:rPr>
          <w:spacing w:val="-2"/>
          <w:lang w:val="en-GB" w:bidi="ar-EG"/>
        </w:rPr>
        <w:t>601</w:t>
      </w:r>
      <w:r>
        <w:rPr>
          <w:spacing w:val="-2"/>
          <w:lang w:val="en-GB" w:bidi="ar-EG"/>
        </w:rPr>
        <w:t> </w:t>
      </w:r>
      <w:r w:rsidRPr="007C002B">
        <w:rPr>
          <w:spacing w:val="-2"/>
          <w:lang w:val="en-GB" w:bidi="ar-EG"/>
        </w:rPr>
        <w:t>112</w:t>
      </w:r>
      <w:r>
        <w:rPr>
          <w:spacing w:val="-2"/>
          <w:lang w:val="en-GB" w:bidi="ar-EG"/>
        </w:rPr>
        <w:t>,</w:t>
      </w:r>
      <w:r w:rsidRPr="007C002B">
        <w:rPr>
          <w:spacing w:val="-2"/>
          <w:lang w:val="en-GB" w:bidi="ar-EG"/>
        </w:rPr>
        <w:t>04</w:t>
      </w:r>
      <w:r w:rsidRPr="004419CE">
        <w:rPr>
          <w:spacing w:val="-2"/>
          <w:rtl/>
          <w:lang w:bidi="ar-EG"/>
        </w:rPr>
        <w:t xml:space="preserve"> </w:t>
      </w:r>
      <w:r w:rsidRPr="00FA11EE">
        <w:rPr>
          <w:spacing w:val="-2"/>
          <w:rtl/>
          <w:lang w:bidi="ar-EG"/>
        </w:rPr>
        <w:t>فرنك</w:t>
      </w:r>
      <w:r>
        <w:rPr>
          <w:rFonts w:hint="cs"/>
          <w:spacing w:val="-2"/>
          <w:rtl/>
          <w:lang w:bidi="ar-EG"/>
        </w:rPr>
        <w:t>اً</w:t>
      </w:r>
      <w:r w:rsidRPr="00FA11EE">
        <w:rPr>
          <w:spacing w:val="-2"/>
          <w:rtl/>
          <w:lang w:bidi="ar-EG"/>
        </w:rPr>
        <w:t xml:space="preserve"> سويسري</w:t>
      </w:r>
      <w:r>
        <w:rPr>
          <w:rFonts w:hint="cs"/>
          <w:spacing w:val="-2"/>
          <w:rtl/>
          <w:lang w:bidi="ar-EG"/>
        </w:rPr>
        <w:t>اً</w:t>
      </w:r>
      <w:r w:rsidRPr="004419CE">
        <w:rPr>
          <w:spacing w:val="-2"/>
          <w:rtl/>
          <w:lang w:bidi="ar-EG"/>
        </w:rPr>
        <w:t xml:space="preserve"> يغطي المبلغ الإجمالي</w:t>
      </w:r>
      <w:r w:rsidRPr="004419CE">
        <w:rPr>
          <w:rFonts w:hint="cs"/>
          <w:spacing w:val="-2"/>
          <w:rtl/>
          <w:lang w:bidi="ar-EG"/>
        </w:rPr>
        <w:t xml:space="preserve"> بمقدار </w:t>
      </w:r>
      <w:r>
        <w:rPr>
          <w:spacing w:val="-2"/>
          <w:lang w:bidi="ar-EG"/>
        </w:rPr>
        <w:t>1,5</w:t>
      </w:r>
      <w:r w:rsidRPr="004419CE">
        <w:rPr>
          <w:spacing w:val="-2"/>
          <w:rtl/>
          <w:lang w:bidi="ar-EG"/>
        </w:rPr>
        <w:t xml:space="preserve"> </w:t>
      </w:r>
      <w:r w:rsidRPr="004419CE">
        <w:rPr>
          <w:rFonts w:hint="cs"/>
          <w:spacing w:val="-2"/>
          <w:rtl/>
          <w:lang w:bidi="ar-EG"/>
        </w:rPr>
        <w:t xml:space="preserve">مليون فرنك سويسري </w:t>
      </w:r>
      <w:r w:rsidRPr="004419CE">
        <w:rPr>
          <w:color w:val="000000"/>
          <w:rtl/>
        </w:rPr>
        <w:t>للمشاركة في النفقات الأساسية لتليكوم الاتحاد من ناحية إعداد الحدث وتخطيطه وتنفيذه</w:t>
      </w:r>
      <w:r w:rsidRPr="004419CE">
        <w:rPr>
          <w:rFonts w:hint="cs"/>
          <w:spacing w:val="-2"/>
          <w:rtl/>
        </w:rPr>
        <w:t>. و</w:t>
      </w:r>
      <w:r>
        <w:rPr>
          <w:rFonts w:hint="cs"/>
          <w:spacing w:val="-2"/>
          <w:rtl/>
        </w:rPr>
        <w:t>بال</w:t>
      </w:r>
      <w:r w:rsidRPr="004419CE">
        <w:rPr>
          <w:rFonts w:hint="cs"/>
          <w:spacing w:val="-2"/>
          <w:rtl/>
        </w:rPr>
        <w:t xml:space="preserve">إضافة </w:t>
      </w:r>
      <w:r>
        <w:rPr>
          <w:rFonts w:hint="cs"/>
          <w:spacing w:val="-2"/>
          <w:rtl/>
        </w:rPr>
        <w:t>إلى ذلك، استُلم م</w:t>
      </w:r>
      <w:r w:rsidRPr="004419CE">
        <w:rPr>
          <w:rFonts w:hint="cs"/>
          <w:spacing w:val="-2"/>
          <w:rtl/>
        </w:rPr>
        <w:t xml:space="preserve">بلغ قدره </w:t>
      </w:r>
      <w:r w:rsidRPr="00371FC0">
        <w:rPr>
          <w:rFonts w:eastAsia="Times New Roman"/>
          <w:lang w:eastAsia="en-US"/>
        </w:rPr>
        <w:t>101</w:t>
      </w:r>
      <w:r>
        <w:rPr>
          <w:rFonts w:eastAsia="Times New Roman"/>
          <w:lang w:eastAsia="en-US"/>
        </w:rPr>
        <w:t> </w:t>
      </w:r>
      <w:r w:rsidRPr="00371FC0">
        <w:rPr>
          <w:rFonts w:eastAsia="Times New Roman"/>
          <w:lang w:eastAsia="en-US"/>
        </w:rPr>
        <w:t>112</w:t>
      </w:r>
      <w:r>
        <w:rPr>
          <w:rFonts w:eastAsia="Times New Roman"/>
          <w:lang w:eastAsia="en-US"/>
        </w:rPr>
        <w:t>,</w:t>
      </w:r>
      <w:r w:rsidRPr="00371FC0">
        <w:rPr>
          <w:rFonts w:eastAsia="Times New Roman"/>
          <w:lang w:eastAsia="en-US"/>
        </w:rPr>
        <w:t>04</w:t>
      </w:r>
      <w:r w:rsidRPr="004419CE">
        <w:rPr>
          <w:rFonts w:hint="cs"/>
          <w:spacing w:val="-2"/>
          <w:rtl/>
        </w:rPr>
        <w:t> </w:t>
      </w:r>
      <w:r w:rsidRPr="004419CE">
        <w:rPr>
          <w:rFonts w:hint="cs"/>
          <w:spacing w:val="-2"/>
          <w:rtl/>
          <w:lang w:bidi="ar-EG"/>
        </w:rPr>
        <w:t>فرنك</w:t>
      </w:r>
      <w:r>
        <w:rPr>
          <w:rFonts w:hint="cs"/>
          <w:spacing w:val="-2"/>
          <w:rtl/>
          <w:lang w:bidi="ar-EG"/>
        </w:rPr>
        <w:t xml:space="preserve">اً سويسرياً من الحكومة </w:t>
      </w:r>
      <w:r w:rsidRPr="004419CE">
        <w:rPr>
          <w:rFonts w:hint="cs"/>
          <w:spacing w:val="-2"/>
          <w:rtl/>
          <w:lang w:bidi="ar-EG"/>
        </w:rPr>
        <w:t xml:space="preserve">لإيفاد بعثات الموظفين إلى البلد المضيف. </w:t>
      </w:r>
      <w:r w:rsidRPr="004419CE">
        <w:rPr>
          <w:spacing w:val="-2"/>
          <w:rtl/>
          <w:lang w:bidi="ar-EG"/>
        </w:rPr>
        <w:t>و</w:t>
      </w:r>
      <w:r w:rsidRPr="004419CE">
        <w:rPr>
          <w:rFonts w:hint="cs"/>
          <w:spacing w:val="-2"/>
          <w:rtl/>
          <w:lang w:bidi="ar-EG"/>
        </w:rPr>
        <w:t>ي</w:t>
      </w:r>
      <w:r w:rsidRPr="004419CE">
        <w:rPr>
          <w:spacing w:val="-2"/>
          <w:rtl/>
          <w:lang w:bidi="ar-EG"/>
        </w:rPr>
        <w:t xml:space="preserve">مثل </w:t>
      </w:r>
      <w:r w:rsidRPr="008677E2">
        <w:rPr>
          <w:spacing w:val="-2"/>
          <w:rtl/>
          <w:lang w:bidi="ar-EG"/>
        </w:rPr>
        <w:t>هذ</w:t>
      </w:r>
      <w:r w:rsidRPr="008677E2">
        <w:rPr>
          <w:rFonts w:hint="cs"/>
          <w:spacing w:val="-2"/>
          <w:rtl/>
          <w:lang w:bidi="ar-EG"/>
        </w:rPr>
        <w:t>ا</w:t>
      </w:r>
      <w:r w:rsidRPr="008677E2">
        <w:rPr>
          <w:spacing w:val="-2"/>
          <w:rtl/>
          <w:lang w:bidi="ar-EG"/>
        </w:rPr>
        <w:t xml:space="preserve"> </w:t>
      </w:r>
      <w:r w:rsidRPr="008677E2">
        <w:rPr>
          <w:rFonts w:hint="cs"/>
          <w:spacing w:val="-2"/>
          <w:rtl/>
          <w:lang w:bidi="ar-EG"/>
        </w:rPr>
        <w:t xml:space="preserve">الدعم المالي </w:t>
      </w:r>
      <w:r w:rsidRPr="008677E2">
        <w:rPr>
          <w:spacing w:val="-2"/>
          <w:lang w:bidi="ar-EG"/>
        </w:rPr>
        <w:t>%28</w:t>
      </w:r>
      <w:r w:rsidRPr="008677E2">
        <w:rPr>
          <w:spacing w:val="-2"/>
          <w:rtl/>
          <w:lang w:bidi="ar-EG"/>
        </w:rPr>
        <w:t xml:space="preserve"> من إجمالي الإيرادات الفعلية</w:t>
      </w:r>
      <w:r>
        <w:rPr>
          <w:rFonts w:hint="cs"/>
          <w:spacing w:val="-2"/>
          <w:rtl/>
        </w:rPr>
        <w:t xml:space="preserve"> و</w:t>
      </w:r>
      <w:r>
        <w:rPr>
          <w:spacing w:val="-2"/>
        </w:rPr>
        <w:t>%99</w:t>
      </w:r>
      <w:r>
        <w:rPr>
          <w:rFonts w:hint="cs"/>
          <w:spacing w:val="-2"/>
          <w:rtl/>
          <w:lang w:bidi="ar-EG"/>
        </w:rPr>
        <w:t xml:space="preserve"> من المبلغ المدرج في الميزانية كمساهمة البلد المضيف</w:t>
      </w:r>
      <w:r w:rsidRPr="008677E2">
        <w:rPr>
          <w:spacing w:val="-2"/>
          <w:rtl/>
          <w:lang w:bidi="ar-EG"/>
        </w:rPr>
        <w:t xml:space="preserve">. </w:t>
      </w:r>
      <w:r w:rsidRPr="008677E2">
        <w:rPr>
          <w:rFonts w:hint="cs"/>
          <w:spacing w:val="-2"/>
          <w:rtl/>
          <w:lang w:bidi="ar-EG"/>
        </w:rPr>
        <w:t>و</w:t>
      </w:r>
      <w:r w:rsidRPr="008677E2">
        <w:rPr>
          <w:spacing w:val="-2"/>
          <w:rtl/>
          <w:lang w:bidi="ar-EG"/>
        </w:rPr>
        <w:t>قدم البل</w:t>
      </w:r>
      <w:r w:rsidRPr="004419CE">
        <w:rPr>
          <w:spacing w:val="-2"/>
          <w:rtl/>
          <w:lang w:bidi="ar-EG"/>
        </w:rPr>
        <w:t>د المضيف أيضاً سلع</w:t>
      </w:r>
      <w:r w:rsidRPr="004419CE">
        <w:rPr>
          <w:rFonts w:hint="cs"/>
          <w:spacing w:val="-2"/>
          <w:rtl/>
          <w:lang w:bidi="ar-EG"/>
        </w:rPr>
        <w:t>اً</w:t>
      </w:r>
      <w:r w:rsidRPr="004419CE">
        <w:rPr>
          <w:spacing w:val="-2"/>
          <w:rtl/>
          <w:lang w:bidi="ar-EG"/>
        </w:rPr>
        <w:t xml:space="preserve"> وخدمات ذات قيمة كبيرة</w:t>
      </w:r>
      <w:r w:rsidRPr="004419CE">
        <w:rPr>
          <w:rFonts w:hint="cs"/>
          <w:spacing w:val="-2"/>
          <w:rtl/>
          <w:lang w:bidi="ar-EG"/>
        </w:rPr>
        <w:t xml:space="preserve">، منها </w:t>
      </w:r>
      <w:r w:rsidRPr="004419CE">
        <w:rPr>
          <w:spacing w:val="-2"/>
          <w:rtl/>
          <w:lang w:bidi="ar-EG"/>
        </w:rPr>
        <w:t xml:space="preserve">مكان الحدث </w:t>
      </w:r>
      <w:r w:rsidRPr="004419CE">
        <w:rPr>
          <w:rFonts w:hint="cs"/>
          <w:spacing w:val="-2"/>
          <w:rtl/>
          <w:lang w:bidi="ar-EG"/>
        </w:rPr>
        <w:t>المزود ب</w:t>
      </w:r>
      <w:r w:rsidRPr="004419CE">
        <w:rPr>
          <w:spacing w:val="-2"/>
          <w:rtl/>
          <w:lang w:bidi="ar-EG"/>
        </w:rPr>
        <w:t>الكهرباء وخدمات التنظيف</w:t>
      </w:r>
      <w:r w:rsidRPr="004419CE">
        <w:rPr>
          <w:rFonts w:hint="cs"/>
          <w:spacing w:val="-2"/>
          <w:rtl/>
          <w:lang w:bidi="ar-EG"/>
        </w:rPr>
        <w:t>،</w:t>
      </w:r>
      <w:r w:rsidRPr="004419CE">
        <w:rPr>
          <w:spacing w:val="-2"/>
          <w:rtl/>
          <w:lang w:bidi="ar-EG"/>
        </w:rPr>
        <w:t xml:space="preserve"> والأمن والموظفون المحليون ومعدات تكنولوجيا المعلومات والنقل المحلي للمشاركين وما إلى ذلك. </w:t>
      </w:r>
    </w:p>
    <w:p w:rsidR="004C11DE" w:rsidRPr="00E90A55" w:rsidRDefault="004C11DE" w:rsidP="00202794">
      <w:pPr>
        <w:rPr>
          <w:rtl/>
        </w:rPr>
      </w:pPr>
      <w:r w:rsidRPr="00E90A55">
        <w:rPr>
          <w:lang w:bidi="ar-EG"/>
        </w:rPr>
        <w:t>101</w:t>
      </w:r>
      <w:r w:rsidRPr="00E90A55">
        <w:rPr>
          <w:lang w:bidi="ar-EG"/>
        </w:rPr>
        <w:tab/>
      </w:r>
      <w:r w:rsidRPr="00E90A55">
        <w:rPr>
          <w:rFonts w:hint="cs"/>
          <w:rtl/>
          <w:lang w:bidi="ar-EG"/>
        </w:rPr>
        <w:t xml:space="preserve">شغل المعرض ما مجموعه </w:t>
      </w:r>
      <w:r w:rsidRPr="00E90A55">
        <w:rPr>
          <w:lang w:bidi="ar-EG"/>
        </w:rPr>
        <w:t>m</w:t>
      </w:r>
      <w:r w:rsidRPr="00E90A55">
        <w:rPr>
          <w:vertAlign w:val="superscript"/>
          <w:lang w:bidi="ar-EG"/>
        </w:rPr>
        <w:t>2</w:t>
      </w:r>
      <w:r w:rsidRPr="00E90A55">
        <w:rPr>
          <w:lang w:bidi="ar-EG"/>
        </w:rPr>
        <w:t> </w:t>
      </w:r>
      <w:r w:rsidRPr="00E90A55">
        <w:rPr>
          <w:rFonts w:asciiTheme="minorHAnsi" w:hAnsiTheme="minorHAnsi"/>
        </w:rPr>
        <w:t>3 048</w:t>
      </w:r>
      <w:r w:rsidRPr="00E90A55">
        <w:rPr>
          <w:rFonts w:hint="cs"/>
          <w:rtl/>
          <w:lang w:bidi="ar-EG"/>
        </w:rPr>
        <w:t xml:space="preserve"> من مساحة العرض المسددة التي شملت </w:t>
      </w:r>
      <w:r w:rsidRPr="00E90A55">
        <w:rPr>
          <w:lang w:bidi="ar-EG"/>
        </w:rPr>
        <w:t>m</w:t>
      </w:r>
      <w:r w:rsidRPr="00E90A55">
        <w:rPr>
          <w:vertAlign w:val="superscript"/>
          <w:lang w:bidi="ar-EG"/>
        </w:rPr>
        <w:t>2</w:t>
      </w:r>
      <w:r w:rsidRPr="00E90A55">
        <w:rPr>
          <w:lang w:bidi="ar-EG"/>
        </w:rPr>
        <w:t> </w:t>
      </w:r>
      <w:r w:rsidRPr="00E90A55">
        <w:rPr>
          <w:rFonts w:asciiTheme="minorHAnsi" w:hAnsiTheme="minorHAnsi"/>
        </w:rPr>
        <w:t>2 250</w:t>
      </w:r>
      <w:r w:rsidRPr="00E90A55">
        <w:rPr>
          <w:rFonts w:asciiTheme="minorHAnsi" w:hAnsiTheme="minorHAnsi" w:hint="cs"/>
          <w:rtl/>
          <w:lang w:bidi="ar-EG"/>
        </w:rPr>
        <w:t xml:space="preserve"> ل</w:t>
      </w:r>
      <w:r w:rsidRPr="00E90A55">
        <w:rPr>
          <w:color w:val="000000"/>
          <w:rtl/>
        </w:rPr>
        <w:t xml:space="preserve">مساحات </w:t>
      </w:r>
      <w:r w:rsidRPr="00E90A55">
        <w:rPr>
          <w:rFonts w:hint="cs"/>
          <w:color w:val="000000"/>
          <w:rtl/>
        </w:rPr>
        <w:t>ال</w:t>
      </w:r>
      <w:r w:rsidRPr="00E90A55">
        <w:rPr>
          <w:color w:val="000000"/>
          <w:rtl/>
        </w:rPr>
        <w:t xml:space="preserve">عرض غير </w:t>
      </w:r>
      <w:r w:rsidRPr="00E90A55">
        <w:rPr>
          <w:rFonts w:hint="cs"/>
          <w:color w:val="000000"/>
          <w:rtl/>
        </w:rPr>
        <w:t>ال</w:t>
      </w:r>
      <w:r w:rsidRPr="00E90A55">
        <w:rPr>
          <w:color w:val="000000"/>
          <w:rtl/>
        </w:rPr>
        <w:t>مجهزة و</w:t>
      </w:r>
      <w:r w:rsidRPr="00E90A55">
        <w:rPr>
          <w:color w:val="000000"/>
        </w:rPr>
        <w:t>m</w:t>
      </w:r>
      <w:r w:rsidRPr="00E90A55">
        <w:rPr>
          <w:color w:val="000000"/>
          <w:vertAlign w:val="superscript"/>
        </w:rPr>
        <w:t>2</w:t>
      </w:r>
      <w:r w:rsidRPr="00E90A55">
        <w:rPr>
          <w:color w:val="000000"/>
        </w:rPr>
        <w:t> 798</w:t>
      </w:r>
      <w:r w:rsidRPr="00E90A55">
        <w:rPr>
          <w:rFonts w:hint="cs"/>
          <w:color w:val="000000"/>
          <w:rtl/>
          <w:lang w:bidi="ar-EG"/>
        </w:rPr>
        <w:t xml:space="preserve"> </w:t>
      </w:r>
      <w:r w:rsidRPr="00E90A55">
        <w:rPr>
          <w:rFonts w:hint="cs"/>
          <w:color w:val="000000"/>
          <w:rtl/>
        </w:rPr>
        <w:t>لل</w:t>
      </w:r>
      <w:r w:rsidRPr="00E90A55">
        <w:rPr>
          <w:color w:val="000000"/>
          <w:rtl/>
        </w:rPr>
        <w:t>أجنحة كاملة التجهيز</w:t>
      </w:r>
      <w:r w:rsidRPr="00E90A55">
        <w:rPr>
          <w:rFonts w:hint="cs"/>
          <w:rtl/>
          <w:lang w:bidi="ar-EG"/>
        </w:rPr>
        <w:t xml:space="preserve">. </w:t>
      </w:r>
      <w:r w:rsidRPr="00E90A55">
        <w:rPr>
          <w:color w:val="000000"/>
          <w:rtl/>
        </w:rPr>
        <w:t>و</w:t>
      </w:r>
      <w:r w:rsidRPr="00E90A55">
        <w:rPr>
          <w:rFonts w:hint="cs"/>
          <w:color w:val="000000"/>
          <w:rtl/>
        </w:rPr>
        <w:t>تمثل</w:t>
      </w:r>
      <w:r w:rsidRPr="00E90A55">
        <w:rPr>
          <w:color w:val="000000"/>
          <w:rtl/>
        </w:rPr>
        <w:t xml:space="preserve"> المساحة المؤجرة غير المجهزة البالغة </w:t>
      </w:r>
      <w:r w:rsidRPr="00E90A55">
        <w:rPr>
          <w:color w:val="000000"/>
        </w:rPr>
        <w:t>m</w:t>
      </w:r>
      <w:r w:rsidRPr="00E90A55">
        <w:rPr>
          <w:color w:val="000000"/>
          <w:vertAlign w:val="superscript"/>
        </w:rPr>
        <w:t>2</w:t>
      </w:r>
      <w:r w:rsidRPr="00E90A55">
        <w:rPr>
          <w:color w:val="000000"/>
        </w:rPr>
        <w:t> </w:t>
      </w:r>
      <w:r w:rsidRPr="00E90A55">
        <w:rPr>
          <w:rFonts w:asciiTheme="minorHAnsi" w:hAnsiTheme="minorHAnsi"/>
        </w:rPr>
        <w:t>2 250</w:t>
      </w:r>
      <w:r w:rsidRPr="00E90A55">
        <w:rPr>
          <w:rFonts w:asciiTheme="minorHAnsi" w:hAnsiTheme="minorHAnsi" w:hint="cs"/>
          <w:rtl/>
          <w:lang w:bidi="ar-EG"/>
        </w:rPr>
        <w:t xml:space="preserve"> </w:t>
      </w:r>
      <w:r w:rsidRPr="00E90A55">
        <w:rPr>
          <w:rFonts w:asciiTheme="minorHAnsi" w:hAnsiTheme="minorHAnsi"/>
          <w:lang w:bidi="ar-EG"/>
        </w:rPr>
        <w:t>%65</w:t>
      </w:r>
      <w:r w:rsidRPr="00E90A55">
        <w:rPr>
          <w:rFonts w:asciiTheme="minorHAnsi" w:hAnsiTheme="minorHAnsi" w:hint="cs"/>
          <w:rtl/>
        </w:rPr>
        <w:t xml:space="preserve"> من المساحة المتوقعة في الميزانية البالغة</w:t>
      </w:r>
      <w:r w:rsidR="00202794" w:rsidRPr="00E90A55">
        <w:rPr>
          <w:rFonts w:asciiTheme="minorHAnsi" w:hAnsiTheme="minorHAnsi" w:hint="eastAsia"/>
          <w:rtl/>
        </w:rPr>
        <w:t> </w:t>
      </w:r>
      <w:r w:rsidRPr="00E90A55">
        <w:rPr>
          <w:color w:val="000000"/>
        </w:rPr>
        <w:t>m</w:t>
      </w:r>
      <w:r w:rsidRPr="00E90A55">
        <w:rPr>
          <w:color w:val="000000"/>
          <w:vertAlign w:val="superscript"/>
        </w:rPr>
        <w:t>2</w:t>
      </w:r>
      <w:r w:rsidRPr="00E90A55">
        <w:rPr>
          <w:color w:val="000000"/>
        </w:rPr>
        <w:t> </w:t>
      </w:r>
      <w:r w:rsidRPr="00E90A55">
        <w:rPr>
          <w:rFonts w:asciiTheme="minorHAnsi" w:hAnsiTheme="minorHAnsi"/>
        </w:rPr>
        <w:t>3 450</w:t>
      </w:r>
      <w:r w:rsidRPr="00E90A55">
        <w:rPr>
          <w:rFonts w:asciiTheme="minorHAnsi" w:hAnsiTheme="minorHAnsi" w:hint="cs"/>
          <w:rtl/>
        </w:rPr>
        <w:t xml:space="preserve">. </w:t>
      </w:r>
      <w:r w:rsidRPr="00E90A55">
        <w:rPr>
          <w:rFonts w:hint="cs"/>
          <w:rtl/>
          <w:lang w:bidi="ar-EG"/>
        </w:rPr>
        <w:t xml:space="preserve">وبلغت الإيرادات الفعلية المتأتية من المساحة المؤجرة غير المجهزة </w:t>
      </w:r>
      <w:r w:rsidRPr="00E90A55">
        <w:rPr>
          <w:lang w:bidi="ar-EG"/>
        </w:rPr>
        <w:t>1 121 255</w:t>
      </w:r>
      <w:r w:rsidRPr="00E90A55">
        <w:rPr>
          <w:rFonts w:hint="cs"/>
          <w:rtl/>
          <w:lang w:bidi="ar-EG"/>
        </w:rPr>
        <w:t xml:space="preserve"> فرنكاً سويسرياً وهو ما يعادل </w:t>
      </w:r>
      <w:r w:rsidRPr="00E90A55">
        <w:rPr>
          <w:lang w:bidi="ar-EG"/>
        </w:rPr>
        <w:t>%64</w:t>
      </w:r>
      <w:r w:rsidRPr="00E90A55">
        <w:rPr>
          <w:rFonts w:hint="cs"/>
          <w:rtl/>
        </w:rPr>
        <w:t xml:space="preserve"> من الميزانية</w:t>
      </w:r>
      <w:r w:rsidRPr="00E90A55">
        <w:rPr>
          <w:rFonts w:hint="cs"/>
          <w:rtl/>
          <w:lang w:bidi="ar-EG"/>
        </w:rPr>
        <w:t xml:space="preserve">. وفي </w:t>
      </w:r>
      <w:r w:rsidRPr="00E90A55">
        <w:rPr>
          <w:lang w:bidi="ar-EG"/>
        </w:rPr>
        <w:t>2017</w:t>
      </w:r>
      <w:r w:rsidRPr="00E90A55">
        <w:rPr>
          <w:rFonts w:hint="cs"/>
          <w:rtl/>
        </w:rPr>
        <w:t xml:space="preserve">، بلغ مجموع الإيرادات الفعلية المتأتية من </w:t>
      </w:r>
      <w:r w:rsidRPr="00E90A55">
        <w:rPr>
          <w:color w:val="000000"/>
          <w:rtl/>
        </w:rPr>
        <w:t>المساحة المؤجرة غير المجهزة</w:t>
      </w:r>
      <w:r w:rsidRPr="00E90A55">
        <w:rPr>
          <w:rFonts w:hint="cs"/>
          <w:rtl/>
        </w:rPr>
        <w:t xml:space="preserve"> </w:t>
      </w:r>
      <w:r w:rsidRPr="00E90A55">
        <w:rPr>
          <w:lang w:bidi="ar-EG"/>
        </w:rPr>
        <w:t>1 853 924</w:t>
      </w:r>
      <w:r w:rsidRPr="00E90A55">
        <w:rPr>
          <w:rFonts w:hint="cs"/>
          <w:rtl/>
          <w:lang w:bidi="ar-EG"/>
        </w:rPr>
        <w:t xml:space="preserve"> فرنكاً سويسرياً ويكاد هذا المبلغ أن يكون مكافئاً لمبلغ ميزانية ذلك العام</w:t>
      </w:r>
      <w:r w:rsidRPr="00E90A55">
        <w:rPr>
          <w:rFonts w:hint="cs"/>
          <w:rtl/>
        </w:rPr>
        <w:t>.</w:t>
      </w:r>
      <w:r w:rsidRPr="00E90A55">
        <w:rPr>
          <w:rFonts w:hint="cs"/>
          <w:rtl/>
          <w:lang w:bidi="ar-EG"/>
        </w:rPr>
        <w:t xml:space="preserve"> </w:t>
      </w:r>
      <w:r w:rsidRPr="00E90A55">
        <w:rPr>
          <w:rFonts w:hint="cs"/>
          <w:rtl/>
        </w:rPr>
        <w:t xml:space="preserve">وتمثل الإيرادات الفعلية لعام </w:t>
      </w:r>
      <w:r w:rsidRPr="00E90A55">
        <w:t>2018</w:t>
      </w:r>
      <w:r w:rsidRPr="00E90A55">
        <w:rPr>
          <w:rFonts w:hint="cs"/>
          <w:rtl/>
        </w:rPr>
        <w:t xml:space="preserve"> المتأتية من المساحة المؤجرة غير المجهزة </w:t>
      </w:r>
      <w:r w:rsidRPr="00E90A55">
        <w:t>%60</w:t>
      </w:r>
      <w:r w:rsidRPr="00E90A55">
        <w:rPr>
          <w:rFonts w:hint="cs"/>
          <w:rtl/>
        </w:rPr>
        <w:t xml:space="preserve"> من تلك المتعلقة بعام </w:t>
      </w:r>
      <w:r w:rsidRPr="00E90A55">
        <w:t>2017</w:t>
      </w:r>
      <w:r w:rsidRPr="00E90A55">
        <w:rPr>
          <w:rFonts w:hint="cs"/>
          <w:rtl/>
        </w:rPr>
        <w:t xml:space="preserve">. </w:t>
      </w:r>
      <w:r w:rsidRPr="00E90A55">
        <w:rPr>
          <w:rFonts w:hint="cs"/>
          <w:rtl/>
          <w:lang w:bidi="ar-EG"/>
        </w:rPr>
        <w:t>وشملت</w:t>
      </w:r>
      <w:r w:rsidRPr="00E90A55">
        <w:rPr>
          <w:rtl/>
          <w:lang w:bidi="ar-EG"/>
        </w:rPr>
        <w:t xml:space="preserve"> </w:t>
      </w:r>
      <w:r w:rsidRPr="00E90A55">
        <w:rPr>
          <w:rFonts w:hint="cs"/>
          <w:rtl/>
          <w:lang w:bidi="ar-EG"/>
        </w:rPr>
        <w:t>المساحات</w:t>
      </w:r>
      <w:r w:rsidRPr="00E90A55">
        <w:rPr>
          <w:rtl/>
          <w:lang w:bidi="ar-EG"/>
        </w:rPr>
        <w:t xml:space="preserve"> </w:t>
      </w:r>
      <w:r w:rsidRPr="00E90A55">
        <w:rPr>
          <w:rFonts w:hint="cs"/>
          <w:rtl/>
          <w:lang w:bidi="ar-EG"/>
        </w:rPr>
        <w:t>المؤجرة</w:t>
      </w:r>
      <w:r w:rsidRPr="00E90A55">
        <w:rPr>
          <w:rtl/>
          <w:lang w:bidi="ar-EG"/>
        </w:rPr>
        <w:t xml:space="preserve"> </w:t>
      </w:r>
      <w:r w:rsidRPr="00E90A55">
        <w:rPr>
          <w:rFonts w:hint="cs"/>
          <w:rtl/>
          <w:lang w:bidi="ar-EG"/>
        </w:rPr>
        <w:t>أسعاراً</w:t>
      </w:r>
      <w:r w:rsidRPr="00E90A55">
        <w:rPr>
          <w:rtl/>
          <w:lang w:bidi="ar-EG"/>
        </w:rPr>
        <w:t xml:space="preserve"> </w:t>
      </w:r>
      <w:r w:rsidRPr="00E90A55">
        <w:rPr>
          <w:rFonts w:hint="cs"/>
          <w:rtl/>
          <w:lang w:bidi="ar-EG"/>
        </w:rPr>
        <w:t>مخفضة</w:t>
      </w:r>
      <w:r w:rsidRPr="00E90A55">
        <w:rPr>
          <w:rtl/>
          <w:lang w:bidi="ar-EG"/>
        </w:rPr>
        <w:t xml:space="preserve"> </w:t>
      </w:r>
      <w:r w:rsidRPr="00E90A55">
        <w:rPr>
          <w:rFonts w:hint="cs"/>
          <w:rtl/>
          <w:lang w:bidi="ar-EG"/>
        </w:rPr>
        <w:t>تماشياً</w:t>
      </w:r>
      <w:r w:rsidRPr="00E90A55">
        <w:rPr>
          <w:rtl/>
          <w:lang w:bidi="ar-EG"/>
        </w:rPr>
        <w:t xml:space="preserve"> </w:t>
      </w:r>
      <w:r w:rsidRPr="00E90A55">
        <w:rPr>
          <w:rFonts w:hint="cs"/>
          <w:rtl/>
          <w:lang w:bidi="ar-EG"/>
        </w:rPr>
        <w:t>مع</w:t>
      </w:r>
      <w:r w:rsidRPr="00E90A55">
        <w:rPr>
          <w:rtl/>
          <w:lang w:bidi="ar-EG"/>
        </w:rPr>
        <w:t xml:space="preserve"> </w:t>
      </w:r>
      <w:r w:rsidRPr="00E90A55">
        <w:rPr>
          <w:rFonts w:hint="cs"/>
          <w:rtl/>
          <w:lang w:bidi="ar-EG"/>
        </w:rPr>
        <w:t>السياسات</w:t>
      </w:r>
      <w:r w:rsidRPr="00E90A55">
        <w:rPr>
          <w:rtl/>
          <w:lang w:bidi="ar-EG"/>
        </w:rPr>
        <w:t xml:space="preserve"> </w:t>
      </w:r>
      <w:r w:rsidRPr="00E90A55">
        <w:rPr>
          <w:rFonts w:hint="cs"/>
          <w:rtl/>
          <w:lang w:bidi="ar-EG"/>
        </w:rPr>
        <w:t xml:space="preserve">والإجراءات. وبلغ مجموع المبيعات من </w:t>
      </w:r>
      <w:r w:rsidRPr="00E90A55">
        <w:rPr>
          <w:color w:val="000000"/>
          <w:rtl/>
        </w:rPr>
        <w:t>حلول الأجنحة كاملة التجهيز</w:t>
      </w:r>
      <w:r w:rsidRPr="00E90A55">
        <w:rPr>
          <w:rFonts w:hint="cs"/>
          <w:color w:val="000000"/>
          <w:rtl/>
        </w:rPr>
        <w:t xml:space="preserve"> </w:t>
      </w:r>
      <w:r w:rsidRPr="00E90A55">
        <w:rPr>
          <w:color w:val="000000"/>
        </w:rPr>
        <w:t>724 300</w:t>
      </w:r>
      <w:r w:rsidRPr="00E90A55">
        <w:rPr>
          <w:rFonts w:hint="cs"/>
          <w:color w:val="000000"/>
          <w:rtl/>
        </w:rPr>
        <w:t xml:space="preserve"> فرنك سويسري من أجل </w:t>
      </w:r>
      <w:r w:rsidRPr="00E90A55">
        <w:rPr>
          <w:color w:val="000000"/>
        </w:rPr>
        <w:t>m</w:t>
      </w:r>
      <w:r w:rsidRPr="00E90A55">
        <w:rPr>
          <w:color w:val="000000"/>
          <w:vertAlign w:val="superscript"/>
        </w:rPr>
        <w:t>2</w:t>
      </w:r>
      <w:r w:rsidRPr="00E90A55">
        <w:rPr>
          <w:color w:val="000000"/>
        </w:rPr>
        <w:t> 798</w:t>
      </w:r>
      <w:r w:rsidRPr="00E90A55">
        <w:rPr>
          <w:rFonts w:hint="cs"/>
          <w:color w:val="000000"/>
          <w:rtl/>
        </w:rPr>
        <w:t xml:space="preserve"> وهو ما يمثل </w:t>
      </w:r>
      <w:r w:rsidRPr="00E90A55">
        <w:rPr>
          <w:color w:val="000000"/>
        </w:rPr>
        <w:t>%67</w:t>
      </w:r>
      <w:r w:rsidRPr="00E90A55">
        <w:rPr>
          <w:rFonts w:hint="cs"/>
          <w:color w:val="000000"/>
          <w:rtl/>
        </w:rPr>
        <w:t xml:space="preserve"> من المبلغ المتوقع في الميزانية </w:t>
      </w:r>
      <w:r w:rsidRPr="00E90A55">
        <w:rPr>
          <w:rFonts w:hint="cs"/>
          <w:rtl/>
          <w:lang w:bidi="ar-EG"/>
        </w:rPr>
        <w:t>و</w:t>
      </w:r>
      <w:r w:rsidRPr="00E90A55">
        <w:rPr>
          <w:lang w:bidi="ar-EG"/>
        </w:rPr>
        <w:t>%66</w:t>
      </w:r>
      <w:r w:rsidR="00104E06" w:rsidRPr="00E90A55">
        <w:rPr>
          <w:rFonts w:hint="eastAsia"/>
          <w:rtl/>
        </w:rPr>
        <w:t> </w:t>
      </w:r>
      <w:r w:rsidRPr="00E90A55">
        <w:rPr>
          <w:rFonts w:hint="cs"/>
          <w:rtl/>
        </w:rPr>
        <w:t xml:space="preserve">من المساحة المتوقع بيعها </w:t>
      </w:r>
      <w:r w:rsidRPr="00E90A55">
        <w:t>(</w:t>
      </w:r>
      <w:r w:rsidRPr="00E90A55">
        <w:rPr>
          <w:color w:val="000000"/>
        </w:rPr>
        <w:t>m</w:t>
      </w:r>
      <w:r w:rsidRPr="00E90A55">
        <w:rPr>
          <w:color w:val="000000"/>
          <w:vertAlign w:val="superscript"/>
        </w:rPr>
        <w:t>2</w:t>
      </w:r>
      <w:r w:rsidRPr="00E90A55">
        <w:rPr>
          <w:color w:val="000000"/>
        </w:rPr>
        <w:t> </w:t>
      </w:r>
      <w:r w:rsidRPr="00E90A55">
        <w:t>1 212)</w:t>
      </w:r>
      <w:r w:rsidRPr="00E90A55">
        <w:rPr>
          <w:rFonts w:hint="cs"/>
          <w:rtl/>
        </w:rPr>
        <w:t xml:space="preserve">. وفي </w:t>
      </w:r>
      <w:r w:rsidRPr="00E90A55">
        <w:t>2017</w:t>
      </w:r>
      <w:r w:rsidRPr="00E90A55">
        <w:rPr>
          <w:rFonts w:hint="cs"/>
          <w:rtl/>
        </w:rPr>
        <w:t xml:space="preserve">، بلغت الإيرادات الفعلية المتأتية من الأجنحة كاملة التجهيز </w:t>
      </w:r>
      <w:r w:rsidRPr="00E90A55">
        <w:t>1,036</w:t>
      </w:r>
      <w:r w:rsidRPr="00E90A55">
        <w:rPr>
          <w:rFonts w:hint="cs"/>
          <w:rtl/>
        </w:rPr>
        <w:t xml:space="preserve"> مليون فرنك سويسري من أجل </w:t>
      </w:r>
      <w:r w:rsidRPr="00E90A55">
        <w:rPr>
          <w:color w:val="000000"/>
        </w:rPr>
        <w:t>m</w:t>
      </w:r>
      <w:r w:rsidRPr="00E90A55">
        <w:rPr>
          <w:color w:val="000000"/>
          <w:vertAlign w:val="superscript"/>
        </w:rPr>
        <w:t>2</w:t>
      </w:r>
      <w:r w:rsidRPr="00E90A55">
        <w:rPr>
          <w:color w:val="000000"/>
        </w:rPr>
        <w:t> </w:t>
      </w:r>
      <w:r w:rsidRPr="00E90A55">
        <w:t>1 307</w:t>
      </w:r>
      <w:r w:rsidRPr="00E90A55">
        <w:rPr>
          <w:rFonts w:hint="cs"/>
          <w:rtl/>
        </w:rPr>
        <w:t xml:space="preserve"> بينما في </w:t>
      </w:r>
      <w:r w:rsidRPr="00E90A55">
        <w:t>2016</w:t>
      </w:r>
      <w:r w:rsidRPr="00E90A55">
        <w:rPr>
          <w:rFonts w:hint="cs"/>
          <w:rtl/>
        </w:rPr>
        <w:t xml:space="preserve">، تم بيع </w:t>
      </w:r>
      <w:r w:rsidRPr="00E90A55">
        <w:rPr>
          <w:color w:val="000000"/>
        </w:rPr>
        <w:t>m</w:t>
      </w:r>
      <w:r w:rsidRPr="00E90A55">
        <w:rPr>
          <w:color w:val="000000"/>
          <w:vertAlign w:val="superscript"/>
        </w:rPr>
        <w:t>2</w:t>
      </w:r>
      <w:r w:rsidRPr="00E90A55">
        <w:rPr>
          <w:color w:val="000000"/>
        </w:rPr>
        <w:t> </w:t>
      </w:r>
      <w:r w:rsidRPr="00E90A55">
        <w:t>914</w:t>
      </w:r>
      <w:r w:rsidRPr="00E90A55">
        <w:rPr>
          <w:rFonts w:hint="cs"/>
          <w:rtl/>
        </w:rPr>
        <w:t xml:space="preserve"> مقابل </w:t>
      </w:r>
      <w:r w:rsidRPr="00E90A55">
        <w:t>625 790</w:t>
      </w:r>
      <w:r w:rsidRPr="00E90A55">
        <w:rPr>
          <w:rFonts w:hint="cs"/>
          <w:rtl/>
        </w:rPr>
        <w:t xml:space="preserve"> فرنكاً سويسرياً.</w:t>
      </w:r>
    </w:p>
    <w:p w:rsidR="004C11DE" w:rsidRDefault="004C11DE" w:rsidP="00150349">
      <w:pPr>
        <w:keepNext/>
        <w:keepLines/>
        <w:rPr>
          <w:spacing w:val="-2"/>
          <w:rtl/>
        </w:rPr>
      </w:pPr>
      <w:r>
        <w:rPr>
          <w:lang w:bidi="ar-EG"/>
        </w:rPr>
        <w:t>102</w:t>
      </w:r>
      <w:r w:rsidRPr="004419CE">
        <w:rPr>
          <w:rtl/>
        </w:rPr>
        <w:tab/>
      </w:r>
      <w:r>
        <w:rPr>
          <w:rFonts w:hint="cs"/>
          <w:rtl/>
        </w:rPr>
        <w:t xml:space="preserve">بلغت الإيرادات الفعلية المتأتية من رسوم الدخول </w:t>
      </w:r>
      <w:r>
        <w:t>319 710</w:t>
      </w:r>
      <w:r>
        <w:rPr>
          <w:rFonts w:hint="cs"/>
          <w:rtl/>
        </w:rPr>
        <w:t xml:space="preserve"> فرنكات سويسرية وهو أعلى بكثير من مبلغ </w:t>
      </w:r>
      <w:r>
        <w:t>150 000</w:t>
      </w:r>
      <w:r w:rsidR="009A0425">
        <w:rPr>
          <w:rFonts w:hint="eastAsia"/>
          <w:rtl/>
        </w:rPr>
        <w:t> </w:t>
      </w:r>
      <w:r>
        <w:rPr>
          <w:rFonts w:hint="cs"/>
          <w:rtl/>
        </w:rPr>
        <w:t xml:space="preserve">فرنك سويسري المتوقع في الميزانية. وتجاوزت الإيرادات المتأتية من </w:t>
      </w:r>
      <w:r>
        <w:rPr>
          <w:color w:val="000000"/>
          <w:rtl/>
        </w:rPr>
        <w:t xml:space="preserve">بطاقات الدخول </w:t>
      </w:r>
      <w:r>
        <w:rPr>
          <w:rFonts w:hint="cs"/>
          <w:color w:val="000000"/>
          <w:rtl/>
        </w:rPr>
        <w:t>ل</w:t>
      </w:r>
      <w:r>
        <w:rPr>
          <w:color w:val="000000"/>
          <w:rtl/>
        </w:rPr>
        <w:t>لمنتدى</w:t>
      </w:r>
      <w:r>
        <w:rPr>
          <w:rFonts w:hint="cs"/>
          <w:rtl/>
        </w:rPr>
        <w:t xml:space="preserve"> الميزانية بنسبة </w:t>
      </w:r>
      <w:r>
        <w:t>%24</w:t>
      </w:r>
      <w:r>
        <w:rPr>
          <w:rFonts w:hint="cs"/>
          <w:rtl/>
        </w:rPr>
        <w:t xml:space="preserve">. وبلغ عدد التذاكر التي بيعت لدخول المنتدى </w:t>
      </w:r>
      <w:r>
        <w:t>407</w:t>
      </w:r>
      <w:r>
        <w:rPr>
          <w:rFonts w:hint="cs"/>
          <w:rtl/>
        </w:rPr>
        <w:t xml:space="preserve"> تذاكر ب</w:t>
      </w:r>
      <w:r>
        <w:rPr>
          <w:rFonts w:hint="cs"/>
          <w:rtl/>
          <w:lang w:bidi="ar-EG"/>
        </w:rPr>
        <w:t>مبلغ</w:t>
      </w:r>
      <w:r>
        <w:rPr>
          <w:rFonts w:hint="cs"/>
          <w:rtl/>
        </w:rPr>
        <w:t xml:space="preserve"> </w:t>
      </w:r>
      <w:r>
        <w:t>315 425</w:t>
      </w:r>
      <w:r>
        <w:rPr>
          <w:rFonts w:hint="cs"/>
          <w:rtl/>
        </w:rPr>
        <w:t xml:space="preserve"> فرنكاً سويسرياً بالمقارنة مع المبلغ المخصص في الميزانية بمقدار </w:t>
      </w:r>
      <w:r>
        <w:t>141 000</w:t>
      </w:r>
      <w:r w:rsidR="009A0425">
        <w:rPr>
          <w:rFonts w:hint="eastAsia"/>
          <w:rtl/>
        </w:rPr>
        <w:t> </w:t>
      </w:r>
      <w:r>
        <w:rPr>
          <w:rFonts w:hint="cs"/>
          <w:rtl/>
        </w:rPr>
        <w:t xml:space="preserve">فرنك سويسري والمشاركين المتوقعين البالغ عددهم </w:t>
      </w:r>
      <w:r>
        <w:t>120</w:t>
      </w:r>
      <w:r>
        <w:rPr>
          <w:rFonts w:hint="cs"/>
          <w:rtl/>
        </w:rPr>
        <w:t xml:space="preserve"> مشاركاً. والزيادة كبيرة مقارنةً بإيرادات عام </w:t>
      </w:r>
      <w:r>
        <w:t>2017</w:t>
      </w:r>
      <w:r>
        <w:rPr>
          <w:rFonts w:hint="cs"/>
          <w:rtl/>
        </w:rPr>
        <w:t xml:space="preserve"> التي لم تبلغ سوى </w:t>
      </w:r>
      <w:r>
        <w:t>113 600</w:t>
      </w:r>
      <w:r w:rsidR="00202794">
        <w:rPr>
          <w:rFonts w:hint="eastAsia"/>
          <w:rtl/>
        </w:rPr>
        <w:t> </w:t>
      </w:r>
      <w:r>
        <w:rPr>
          <w:rFonts w:hint="cs"/>
          <w:rtl/>
        </w:rPr>
        <w:t xml:space="preserve">فرنك سويسري مقابل بيع </w:t>
      </w:r>
      <w:r>
        <w:t>121</w:t>
      </w:r>
      <w:r>
        <w:rPr>
          <w:rFonts w:hint="cs"/>
          <w:rtl/>
        </w:rPr>
        <w:t xml:space="preserve"> تذكرة دخول للمنتدى. وبلغ مجموع الإيرادات المتأتية من رسوم دخول المعرض </w:t>
      </w:r>
      <w:r>
        <w:t>4 285</w:t>
      </w:r>
      <w:r w:rsidR="00202794">
        <w:rPr>
          <w:rFonts w:hint="eastAsia"/>
          <w:rtl/>
        </w:rPr>
        <w:t> </w:t>
      </w:r>
      <w:r>
        <w:rPr>
          <w:rFonts w:hint="cs"/>
          <w:rtl/>
        </w:rPr>
        <w:t xml:space="preserve">فرنكاً سويسرياً وهو ما يمثل </w:t>
      </w:r>
      <w:r>
        <w:t>%48</w:t>
      </w:r>
      <w:r>
        <w:rPr>
          <w:rFonts w:hint="cs"/>
          <w:rtl/>
        </w:rPr>
        <w:t xml:space="preserve"> من الميزانية. ودفع الزوار الدوليون </w:t>
      </w:r>
      <w:r>
        <w:t>20</w:t>
      </w:r>
      <w:r>
        <w:rPr>
          <w:rFonts w:hint="cs"/>
          <w:rtl/>
        </w:rPr>
        <w:t xml:space="preserve"> فرنكاً سويسرياً في حين لم يدفع مواطنو جنوب</w:t>
      </w:r>
      <w:r w:rsidR="00150349">
        <w:rPr>
          <w:rFonts w:hint="eastAsia"/>
          <w:rtl/>
        </w:rPr>
        <w:t> </w:t>
      </w:r>
      <w:r>
        <w:rPr>
          <w:rFonts w:hint="cs"/>
          <w:rtl/>
        </w:rPr>
        <w:t xml:space="preserve">إفريقيا سوى </w:t>
      </w:r>
      <w:r>
        <w:t>5</w:t>
      </w:r>
      <w:r w:rsidR="00202794">
        <w:rPr>
          <w:rFonts w:hint="eastAsia"/>
          <w:rtl/>
        </w:rPr>
        <w:t> </w:t>
      </w:r>
      <w:r>
        <w:rPr>
          <w:rFonts w:hint="cs"/>
          <w:rtl/>
        </w:rPr>
        <w:t xml:space="preserve">فرنكات سويسرية. </w:t>
      </w:r>
      <w:r>
        <w:rPr>
          <w:color w:val="000000"/>
          <w:rtl/>
        </w:rPr>
        <w:t xml:space="preserve">وبلغ عدد الزوار الذين دفعوا رسوم الدخول </w:t>
      </w:r>
      <w:r>
        <w:rPr>
          <w:color w:val="000000"/>
        </w:rPr>
        <w:t>2 509</w:t>
      </w:r>
      <w:r>
        <w:rPr>
          <w:rFonts w:hint="cs"/>
          <w:color w:val="000000"/>
          <w:rtl/>
        </w:rPr>
        <w:t xml:space="preserve"> زوار</w:t>
      </w:r>
      <w:r>
        <w:rPr>
          <w:color w:val="000000"/>
          <w:rtl/>
        </w:rPr>
        <w:t xml:space="preserve">، في حين لم يبلغ هذا العدد سوى </w:t>
      </w:r>
      <w:r>
        <w:rPr>
          <w:color w:val="000000"/>
        </w:rPr>
        <w:t>381</w:t>
      </w:r>
      <w:r w:rsidR="00202794">
        <w:rPr>
          <w:rFonts w:hint="cs"/>
          <w:color w:val="000000"/>
          <w:rtl/>
        </w:rPr>
        <w:t> </w:t>
      </w:r>
      <w:r>
        <w:rPr>
          <w:rFonts w:hint="cs"/>
          <w:color w:val="000000"/>
          <w:rtl/>
        </w:rPr>
        <w:t xml:space="preserve">زائراً </w:t>
      </w:r>
      <w:r>
        <w:rPr>
          <w:color w:val="000000"/>
          <w:rtl/>
        </w:rPr>
        <w:t>في</w:t>
      </w:r>
      <w:r w:rsidR="00202794">
        <w:rPr>
          <w:rFonts w:hint="cs"/>
          <w:color w:val="000000"/>
          <w:rtl/>
        </w:rPr>
        <w:t> </w:t>
      </w:r>
      <w:r>
        <w:rPr>
          <w:color w:val="000000"/>
        </w:rPr>
        <w:t>2016</w:t>
      </w:r>
      <w:r>
        <w:rPr>
          <w:rFonts w:hint="cs"/>
          <w:color w:val="000000"/>
          <w:rtl/>
        </w:rPr>
        <w:t xml:space="preserve"> و</w:t>
      </w:r>
      <w:r>
        <w:rPr>
          <w:color w:val="000000"/>
        </w:rPr>
        <w:t>212</w:t>
      </w:r>
      <w:r>
        <w:rPr>
          <w:rFonts w:hint="cs"/>
          <w:color w:val="000000"/>
          <w:rtl/>
        </w:rPr>
        <w:t xml:space="preserve"> زائراً في </w:t>
      </w:r>
      <w:r>
        <w:rPr>
          <w:color w:val="000000"/>
        </w:rPr>
        <w:t>2015</w:t>
      </w:r>
      <w:r>
        <w:rPr>
          <w:rFonts w:hint="cs"/>
          <w:color w:val="000000"/>
          <w:rtl/>
        </w:rPr>
        <w:t>.</w:t>
      </w:r>
    </w:p>
    <w:p w:rsidR="004C11DE" w:rsidRPr="005C062C" w:rsidRDefault="004C11DE" w:rsidP="004E2FF6">
      <w:r>
        <w:rPr>
          <w:lang w:bidi="ar-EG"/>
        </w:rPr>
        <w:t>103</w:t>
      </w:r>
      <w:r w:rsidRPr="004419CE">
        <w:rPr>
          <w:rtl/>
        </w:rPr>
        <w:tab/>
      </w:r>
      <w:r>
        <w:rPr>
          <w:rFonts w:hint="cs"/>
          <w:rtl/>
        </w:rPr>
        <w:t xml:space="preserve">تمثل الإيرادات الفعلية العامة البالغة </w:t>
      </w:r>
      <w:r>
        <w:t>5 998 617,26</w:t>
      </w:r>
      <w:r>
        <w:rPr>
          <w:rFonts w:hint="cs"/>
          <w:rtl/>
        </w:rPr>
        <w:t xml:space="preserve"> </w:t>
      </w:r>
      <w:r>
        <w:rPr>
          <w:rFonts w:hint="cs"/>
          <w:rtl/>
          <w:lang w:bidi="ar-EG"/>
        </w:rPr>
        <w:t xml:space="preserve">فرنكاً سويسرياً </w:t>
      </w:r>
      <w:r>
        <w:rPr>
          <w:lang w:bidi="ar-EG"/>
        </w:rPr>
        <w:t>%90</w:t>
      </w:r>
      <w:r>
        <w:rPr>
          <w:rFonts w:hint="cs"/>
          <w:rtl/>
          <w:lang w:bidi="ar-EG"/>
        </w:rPr>
        <w:t xml:space="preserve"> من ميزانية </w:t>
      </w:r>
      <w:r>
        <w:rPr>
          <w:color w:val="000000"/>
          <w:rtl/>
        </w:rPr>
        <w:t>النفقات الإجمالية البالغة</w:t>
      </w:r>
      <w:r>
        <w:rPr>
          <w:rFonts w:hint="cs"/>
          <w:color w:val="000000"/>
          <w:rtl/>
        </w:rPr>
        <w:t xml:space="preserve"> </w:t>
      </w:r>
      <w:r>
        <w:rPr>
          <w:color w:val="000000"/>
        </w:rPr>
        <w:t>6 670 000</w:t>
      </w:r>
      <w:r w:rsidR="00150349">
        <w:rPr>
          <w:rFonts w:hint="eastAsia"/>
          <w:rtl/>
          <w:lang w:bidi="ar-EG"/>
        </w:rPr>
        <w:t> فرنك سويسري</w:t>
      </w:r>
      <w:r>
        <w:rPr>
          <w:rFonts w:hint="cs"/>
          <w:rtl/>
          <w:lang w:bidi="ar-EG"/>
        </w:rPr>
        <w:t>.</w:t>
      </w:r>
      <w:r w:rsidRPr="007C002B">
        <w:rPr>
          <w:rFonts w:hint="cs"/>
          <w:rtl/>
          <w:lang w:bidi="ar-EG"/>
        </w:rPr>
        <w:t xml:space="preserve"> وأدى</w:t>
      </w:r>
      <w:r w:rsidRPr="007C002B">
        <w:rPr>
          <w:rtl/>
          <w:lang w:bidi="ar-EG"/>
        </w:rPr>
        <w:t xml:space="preserve"> التطبيق </w:t>
      </w:r>
      <w:r w:rsidRPr="007C002B">
        <w:rPr>
          <w:rFonts w:hint="cs"/>
          <w:rtl/>
          <w:lang w:bidi="ar-EG"/>
        </w:rPr>
        <w:t>المستمر</w:t>
      </w:r>
      <w:r w:rsidRPr="007C002B">
        <w:rPr>
          <w:rtl/>
          <w:lang w:bidi="ar-EG"/>
        </w:rPr>
        <w:t xml:space="preserve"> لتدابير الكفاءة </w:t>
      </w:r>
      <w:r w:rsidRPr="007C002B">
        <w:rPr>
          <w:rFonts w:hint="cs"/>
          <w:rtl/>
          <w:lang w:bidi="ar-EG"/>
        </w:rPr>
        <w:t xml:space="preserve">الذي تقوم به </w:t>
      </w:r>
      <w:r w:rsidRPr="007C002B">
        <w:rPr>
          <w:rtl/>
          <w:lang w:bidi="ar-EG"/>
        </w:rPr>
        <w:t>أمانة تليكوم الاتحاد والضوابط المالية التي تمارسها دائرة إدارة الموارد المالية إلى</w:t>
      </w:r>
      <w:r>
        <w:rPr>
          <w:rFonts w:hint="cs"/>
          <w:rtl/>
          <w:lang w:bidi="ar-EG"/>
        </w:rPr>
        <w:t xml:space="preserve"> تحقيق بعض الوفورات. ومن بين</w:t>
      </w:r>
      <w:r>
        <w:rPr>
          <w:rFonts w:hint="cs"/>
          <w:rtl/>
        </w:rPr>
        <w:t xml:space="preserve"> مجموع ميزانية </w:t>
      </w:r>
      <w:r>
        <w:rPr>
          <w:color w:val="000000"/>
          <w:rtl/>
        </w:rPr>
        <w:t>التكاليف المباشرة</w:t>
      </w:r>
      <w:r>
        <w:rPr>
          <w:rFonts w:hint="cs"/>
          <w:rtl/>
        </w:rPr>
        <w:t xml:space="preserve"> البالغ </w:t>
      </w:r>
      <w:r>
        <w:t>2 470 000</w:t>
      </w:r>
      <w:r w:rsidR="004E2FF6">
        <w:rPr>
          <w:rFonts w:hint="eastAsia"/>
          <w:rtl/>
        </w:rPr>
        <w:t> </w:t>
      </w:r>
      <w:r>
        <w:rPr>
          <w:rFonts w:hint="cs"/>
          <w:rtl/>
        </w:rPr>
        <w:t xml:space="preserve">فرنك سويسري، </w:t>
      </w:r>
      <w:r>
        <w:rPr>
          <w:rFonts w:hint="cs"/>
          <w:rtl/>
          <w:lang w:bidi="ar-EG"/>
        </w:rPr>
        <w:t>لم</w:t>
      </w:r>
      <w:r w:rsidR="006E6C04">
        <w:rPr>
          <w:rFonts w:hint="eastAsia"/>
          <w:rtl/>
          <w:lang w:bidi="ar-EG"/>
        </w:rPr>
        <w:t> </w:t>
      </w:r>
      <w:r>
        <w:rPr>
          <w:rFonts w:hint="cs"/>
          <w:rtl/>
          <w:lang w:bidi="ar-EG"/>
        </w:rPr>
        <w:t>يُنفق سوى مبلغ</w:t>
      </w:r>
      <w:r w:rsidR="00202794">
        <w:rPr>
          <w:rFonts w:hint="eastAsia"/>
          <w:rtl/>
          <w:lang w:bidi="ar-EG"/>
        </w:rPr>
        <w:t> </w:t>
      </w:r>
      <w:r>
        <w:rPr>
          <w:lang w:bidi="ar-EG"/>
        </w:rPr>
        <w:t>2 286 703,19</w:t>
      </w:r>
      <w:r>
        <w:rPr>
          <w:rFonts w:hint="cs"/>
          <w:rtl/>
        </w:rPr>
        <w:t xml:space="preserve"> فرنكاً سويسرياً </w:t>
      </w:r>
      <w:r>
        <w:t>(%93)</w:t>
      </w:r>
      <w:r>
        <w:rPr>
          <w:rFonts w:hint="cs"/>
          <w:rtl/>
        </w:rPr>
        <w:t xml:space="preserve">. </w:t>
      </w:r>
    </w:p>
    <w:p w:rsidR="004C11DE" w:rsidRDefault="004C11DE" w:rsidP="005054D9">
      <w:pPr>
        <w:rPr>
          <w:rtl/>
        </w:rPr>
      </w:pPr>
      <w:r>
        <w:rPr>
          <w:lang w:bidi="ar-EG"/>
        </w:rPr>
        <w:t>104</w:t>
      </w:r>
      <w:r w:rsidRPr="004419CE">
        <w:rPr>
          <w:rtl/>
          <w:lang w:bidi="ar-EG"/>
        </w:rPr>
        <w:tab/>
      </w:r>
      <w:r>
        <w:rPr>
          <w:rFonts w:hint="cs"/>
          <w:rtl/>
        </w:rPr>
        <w:t>تشمل</w:t>
      </w:r>
      <w:r w:rsidRPr="004419CE">
        <w:rPr>
          <w:rFonts w:hint="cs"/>
          <w:rtl/>
          <w:lang w:bidi="ar-EG"/>
        </w:rPr>
        <w:t xml:space="preserve"> النفقات الأساسية استرداد التكاليف الخاصة بالاتحاد وتكاليف أمانة تليكوم الاتحاد خلال الفترة التي قدم فيها الموظفون خدمات للحدث</w:t>
      </w:r>
      <w:r>
        <w:rPr>
          <w:rFonts w:hint="cs"/>
          <w:rtl/>
          <w:lang w:bidi="ar-EG"/>
        </w:rPr>
        <w:t xml:space="preserve">. ولا تمثل هذه التكاليف المباشرة التي بلغ مجموعها </w:t>
      </w:r>
      <w:r>
        <w:rPr>
          <w:lang w:bidi="ar-EG"/>
        </w:rPr>
        <w:t>3 711 914,07</w:t>
      </w:r>
      <w:r>
        <w:rPr>
          <w:rFonts w:hint="cs"/>
          <w:rtl/>
        </w:rPr>
        <w:t xml:space="preserve"> فرنكاً سويسرياً سوى </w:t>
      </w:r>
      <w:r>
        <w:t>%88</w:t>
      </w:r>
      <w:r>
        <w:rPr>
          <w:rFonts w:hint="cs"/>
          <w:rtl/>
        </w:rPr>
        <w:t xml:space="preserve"> من ميزانية التكاليف الأساسية. </w:t>
      </w:r>
      <w:r>
        <w:rPr>
          <w:rFonts w:hint="cs"/>
          <w:rtl/>
          <w:lang w:bidi="ar-EG"/>
        </w:rPr>
        <w:t>و</w:t>
      </w:r>
      <w:r w:rsidRPr="004419CE">
        <w:rPr>
          <w:rtl/>
          <w:lang w:bidi="ar-EG"/>
        </w:rPr>
        <w:t xml:space="preserve">تم توقع مبلغ ثابت قدره </w:t>
      </w:r>
      <w:r w:rsidRPr="004419CE">
        <w:rPr>
          <w:lang w:bidi="ar-EG"/>
        </w:rPr>
        <w:t>1</w:t>
      </w:r>
      <w:r w:rsidRPr="004419CE">
        <w:rPr>
          <w:rtl/>
          <w:lang w:bidi="ar-EG"/>
        </w:rPr>
        <w:t xml:space="preserve"> مليون فرنك سويسري في الميزانية لاسترداد التكاليف الخاصة بالاتحاد </w:t>
      </w:r>
      <w:r>
        <w:rPr>
          <w:rFonts w:hint="cs"/>
          <w:rtl/>
          <w:lang w:bidi="ar-EG"/>
        </w:rPr>
        <w:t>وهو</w:t>
      </w:r>
      <w:r w:rsidRPr="004419CE">
        <w:rPr>
          <w:rtl/>
          <w:lang w:bidi="ar-EG"/>
        </w:rPr>
        <w:t xml:space="preserve"> يمثل رواتب وأجور الموظفين في الدوائر الأخرى الذين قدموا خدمات لتليكوم العالمي للاتحاد</w:t>
      </w:r>
      <w:r w:rsidRPr="004419CE">
        <w:rPr>
          <w:rFonts w:hint="cs"/>
          <w:rtl/>
          <w:lang w:bidi="ar-EG"/>
        </w:rPr>
        <w:t xml:space="preserve"> </w:t>
      </w:r>
      <w:r>
        <w:rPr>
          <w:lang w:bidi="ar-EG"/>
        </w:rPr>
        <w:t>2018</w:t>
      </w:r>
      <w:r>
        <w:rPr>
          <w:rFonts w:hint="cs"/>
          <w:rtl/>
          <w:lang w:bidi="ar-EG"/>
        </w:rPr>
        <w:t xml:space="preserve">. ويُعزى المبلغ الأدنى للنفقات الأساسية إلى الوفورات المحققة من </w:t>
      </w:r>
      <w:r>
        <w:rPr>
          <w:rFonts w:hint="cs"/>
          <w:rtl/>
        </w:rPr>
        <w:t>الوظائف الشاغرة في أمانة تليكوم الاتحاد والإعارات القابلة للسداد جزئياً لموظفي تليكوم ال</w:t>
      </w:r>
      <w:r w:rsidR="00BB1067">
        <w:rPr>
          <w:rFonts w:hint="cs"/>
          <w:rtl/>
        </w:rPr>
        <w:t>اتحاد إلى دوائر الاتحاد الأخرى.</w:t>
      </w:r>
    </w:p>
    <w:p w:rsidR="004C11DE" w:rsidRPr="0075557E" w:rsidRDefault="004C11DE" w:rsidP="005054D9">
      <w:pPr>
        <w:pStyle w:val="Heading1"/>
        <w:spacing w:before="240" w:after="120"/>
        <w:rPr>
          <w:rtl/>
          <w:lang w:eastAsia="en-US" w:bidi="ar-EG"/>
        </w:rPr>
      </w:pPr>
      <w:bookmarkStart w:id="1008" w:name="_Toc452156688"/>
      <w:bookmarkStart w:id="1009" w:name="_Toc452156149"/>
      <w:bookmarkStart w:id="1010" w:name="_Toc482792243"/>
      <w:bookmarkStart w:id="1011" w:name="_Toc511402265"/>
      <w:bookmarkStart w:id="1012" w:name="_Toc520366627"/>
      <w:bookmarkStart w:id="1013" w:name="_Toc520370556"/>
      <w:bookmarkStart w:id="1014" w:name="_Toc9614693"/>
      <w:bookmarkStart w:id="1015" w:name="_Toc9614817"/>
      <w:r w:rsidRPr="0075557E">
        <w:rPr>
          <w:rFonts w:hint="cs"/>
          <w:rtl/>
          <w:lang w:eastAsia="en-US" w:bidi="ar-EG"/>
        </w:rPr>
        <w:t>تاسعاً</w:t>
      </w:r>
      <w:r w:rsidRPr="0075557E">
        <w:rPr>
          <w:rtl/>
          <w:lang w:eastAsia="en-US" w:bidi="ar-EG"/>
        </w:rPr>
        <w:tab/>
        <w:t>المراجعة الخارجية لحسابات الاتحاد</w:t>
      </w:r>
      <w:bookmarkEnd w:id="1008"/>
      <w:bookmarkEnd w:id="1009"/>
      <w:bookmarkEnd w:id="1010"/>
      <w:bookmarkEnd w:id="1011"/>
      <w:bookmarkEnd w:id="1012"/>
      <w:bookmarkEnd w:id="1013"/>
      <w:bookmarkEnd w:id="1014"/>
      <w:bookmarkEnd w:id="1015"/>
    </w:p>
    <w:p w:rsidR="004C11DE" w:rsidRPr="004419CE" w:rsidRDefault="004C11DE" w:rsidP="005054D9">
      <w:pPr>
        <w:rPr>
          <w:rtl/>
        </w:rPr>
      </w:pPr>
      <w:r>
        <w:rPr>
          <w:lang w:bidi="ar-EG"/>
        </w:rPr>
        <w:t>105</w:t>
      </w:r>
      <w:r w:rsidRPr="004419CE">
        <w:rPr>
          <w:rtl/>
        </w:rPr>
        <w:tab/>
        <w:t xml:space="preserve">عملاً بالمادة </w:t>
      </w:r>
      <w:r w:rsidRPr="004419CE">
        <w:rPr>
          <w:lang w:bidi="ar-EG"/>
        </w:rPr>
        <w:t>28</w:t>
      </w:r>
      <w:r w:rsidRPr="004419CE">
        <w:rPr>
          <w:rtl/>
        </w:rPr>
        <w:t xml:space="preserve"> من اللوائح المالية للاتحاد الدولي للاتصالات، فإن المراجع الخارجي لحسابات الاتحاد هو الهيئة العليا لمراجعة الحسابات في إيطاليا، التي عينها المجلس في دورته لعام </w:t>
      </w:r>
      <w:r w:rsidRPr="004419CE">
        <w:rPr>
          <w:lang w:bidi="ar-EG"/>
        </w:rPr>
        <w:t>2011</w:t>
      </w:r>
      <w:r w:rsidRPr="004419CE">
        <w:rPr>
          <w:rtl/>
        </w:rPr>
        <w:t>، حسبما قرر مؤتمر المندوبين المفوضين ولولاية مدتها أربع سنوات. وقد تمت عملية المراجعة وفق معايير المراجعة الشائعة والمقبولة عموماً وكذلك، رهناً بأي توجيهات خاصة من جانب المجلس، وفقاً للاختصاصات الإضافية التي تحكم المراجعة الخارجية الواردة في الملحق </w:t>
      </w:r>
      <w:r w:rsidRPr="004419CE">
        <w:rPr>
          <w:lang w:bidi="ar-EG"/>
        </w:rPr>
        <w:t>1</w:t>
      </w:r>
      <w:r w:rsidRPr="004419CE">
        <w:rPr>
          <w:rtl/>
        </w:rPr>
        <w:t xml:space="preserve"> من اللوائح المالية.</w:t>
      </w:r>
    </w:p>
    <w:p w:rsidR="004C11DE" w:rsidRPr="004419CE" w:rsidRDefault="004C11DE" w:rsidP="005054D9">
      <w:pPr>
        <w:keepNext/>
        <w:keepLines/>
        <w:rPr>
          <w:spacing w:val="2"/>
          <w:rtl/>
        </w:rPr>
      </w:pPr>
      <w:r>
        <w:rPr>
          <w:spacing w:val="2"/>
          <w:lang w:bidi="ar-EG"/>
        </w:rPr>
        <w:t>106</w:t>
      </w:r>
      <w:r w:rsidRPr="004419CE">
        <w:rPr>
          <w:spacing w:val="2"/>
          <w:rtl/>
        </w:rPr>
        <w:tab/>
        <w:t>ووفقاً لمعايير المحاسبة المتبعة في منظومة الأمم المتحدة، فإن المعلومات الخاضعة للمراجعة معروضة في شكل بيانات أو جداول.</w:t>
      </w:r>
    </w:p>
    <w:p w:rsidR="004C11DE" w:rsidRDefault="004C11DE" w:rsidP="005054D9">
      <w:r>
        <w:rPr>
          <w:lang w:bidi="ar-EG"/>
        </w:rPr>
        <w:t>107</w:t>
      </w:r>
      <w:r w:rsidRPr="004419CE">
        <w:rPr>
          <w:rtl/>
        </w:rPr>
        <w:tab/>
        <w:t>والحسابات المراجعة مرفوعة إلى المجلس للموافقة عليها. وهي مصحوبة بتقارير المراجع الخارجي للحسابات الذي سوف يدعى لتقديم تقاريره في الجلسة المحددة لهذا الغرض في المجلس.</w:t>
      </w:r>
    </w:p>
    <w:p w:rsidR="004C11DE" w:rsidRPr="004419CE" w:rsidRDefault="004C11DE" w:rsidP="005054D9">
      <w:pPr>
        <w:rPr>
          <w:rtl/>
        </w:rPr>
      </w:pPr>
      <w:r w:rsidRPr="004419CE">
        <w:rPr>
          <w:rtl/>
        </w:rPr>
        <w:br w:type="page"/>
      </w:r>
    </w:p>
    <w:p w:rsidR="004C11DE" w:rsidRPr="00091CE8" w:rsidRDefault="004C11DE" w:rsidP="00104DC0">
      <w:pPr>
        <w:pStyle w:val="AnnexNo0"/>
        <w:rPr>
          <w:rtl/>
        </w:rPr>
      </w:pPr>
      <w:bookmarkStart w:id="1016" w:name="_Toc520370557"/>
      <w:bookmarkStart w:id="1017" w:name="_Toc9614694"/>
      <w:bookmarkStart w:id="1018" w:name="_Toc452156151"/>
      <w:bookmarkStart w:id="1019" w:name="_Toc419483245"/>
      <w:bookmarkStart w:id="1020" w:name="_Toc397499906"/>
      <w:bookmarkStart w:id="1021" w:name="_Toc358647286"/>
      <w:bookmarkStart w:id="1022" w:name="_Toc358647171"/>
      <w:bookmarkStart w:id="1023" w:name="_Toc358647101"/>
      <w:bookmarkStart w:id="1024" w:name="_Toc329303660"/>
      <w:bookmarkStart w:id="1025" w:name="_Toc482792245"/>
      <w:bookmarkStart w:id="1026" w:name="_Toc511402267"/>
      <w:r w:rsidRPr="00091CE8">
        <w:rPr>
          <w:rFonts w:hint="cs"/>
          <w:rtl/>
        </w:rPr>
        <w:t>الملحق ألف</w:t>
      </w:r>
      <w:bookmarkEnd w:id="1016"/>
      <w:bookmarkEnd w:id="1017"/>
    </w:p>
    <w:p w:rsidR="004C11DE" w:rsidRPr="00E84770" w:rsidRDefault="004C11DE" w:rsidP="00073C0C">
      <w:pPr>
        <w:pStyle w:val="AnnexNo0"/>
        <w:rPr>
          <w:rtl/>
        </w:rPr>
      </w:pPr>
      <w:bookmarkStart w:id="1027" w:name="_Toc520367988"/>
      <w:bookmarkStart w:id="1028" w:name="_Toc9614695"/>
      <w:r w:rsidRPr="00C870B8">
        <w:rPr>
          <w:rFonts w:hint="cs"/>
          <w:rtl/>
        </w:rPr>
        <w:t>مشروع قرار</w:t>
      </w:r>
      <w:bookmarkEnd w:id="1027"/>
      <w:bookmarkEnd w:id="1028"/>
    </w:p>
    <w:p w:rsidR="004C11DE" w:rsidRPr="00091CE8" w:rsidRDefault="004C11DE" w:rsidP="00073C0C">
      <w:pPr>
        <w:pStyle w:val="Annextitle"/>
        <w:rPr>
          <w:rtl/>
        </w:rPr>
      </w:pPr>
      <w:bookmarkStart w:id="1029" w:name="_Toc364435673"/>
      <w:bookmarkStart w:id="1030" w:name="_Toc423445842"/>
      <w:bookmarkStart w:id="1031" w:name="_Toc490216592"/>
      <w:r w:rsidRPr="00091CE8">
        <w:rPr>
          <w:rtl/>
        </w:rPr>
        <w:t>تقرير الإدارة المالية لل</w:t>
      </w:r>
      <w:r w:rsidRPr="00091CE8">
        <w:rPr>
          <w:rFonts w:hint="cs"/>
          <w:rtl/>
        </w:rPr>
        <w:t>سنة</w:t>
      </w:r>
      <w:r w:rsidRPr="00091CE8">
        <w:rPr>
          <w:rtl/>
        </w:rPr>
        <w:t xml:space="preserve"> المالية </w:t>
      </w:r>
      <w:bookmarkEnd w:id="1029"/>
      <w:bookmarkEnd w:id="1030"/>
      <w:bookmarkEnd w:id="1031"/>
      <w:r>
        <w:t>2018</w:t>
      </w:r>
    </w:p>
    <w:p w:rsidR="004C11DE" w:rsidRPr="00BE4F6C" w:rsidRDefault="004C11DE" w:rsidP="00104DC0">
      <w:pPr>
        <w:pStyle w:val="Normalaftertitle0"/>
        <w:rPr>
          <w:rtl/>
          <w:lang w:bidi="ar-EG"/>
        </w:rPr>
      </w:pPr>
      <w:r w:rsidRPr="00BE4F6C">
        <w:rPr>
          <w:rtl/>
        </w:rPr>
        <w:t>إن المجلس،</w:t>
      </w:r>
    </w:p>
    <w:p w:rsidR="004C11DE" w:rsidRPr="009C7F80" w:rsidRDefault="004C11DE" w:rsidP="00104DC0">
      <w:pPr>
        <w:pStyle w:val="Call"/>
        <w:ind w:left="1928"/>
        <w:rPr>
          <w:rtl/>
        </w:rPr>
      </w:pPr>
      <w:r w:rsidRPr="009C7F80">
        <w:rPr>
          <w:rFonts w:hint="cs"/>
          <w:rtl/>
        </w:rPr>
        <w:t>إذ يأخذ بعين الاعتبار</w:t>
      </w:r>
    </w:p>
    <w:p w:rsidR="004C11DE" w:rsidRDefault="004C11DE" w:rsidP="00104DC0">
      <w:pPr>
        <w:rPr>
          <w:rtl/>
        </w:rPr>
      </w:pPr>
      <w:r w:rsidRPr="009C7F80">
        <w:rPr>
          <w:rtl/>
        </w:rPr>
        <w:t xml:space="preserve">أحكام </w:t>
      </w:r>
      <w:hyperlink r:id="rId47" w:history="1">
        <w:r w:rsidRPr="00965EA2">
          <w:rPr>
            <w:rStyle w:val="Hyperlink"/>
            <w:rtl/>
          </w:rPr>
          <w:t>ا</w:t>
        </w:r>
        <w:r w:rsidRPr="006F6DB3">
          <w:rPr>
            <w:rStyle w:val="Hyperlink"/>
            <w:rtl/>
          </w:rPr>
          <w:t>لرقم </w:t>
        </w:r>
        <w:r w:rsidRPr="006F6DB3">
          <w:rPr>
            <w:rStyle w:val="Hyperlink"/>
          </w:rPr>
          <w:t>101</w:t>
        </w:r>
      </w:hyperlink>
      <w:r w:rsidRPr="009C7F80">
        <w:rPr>
          <w:rtl/>
        </w:rPr>
        <w:t xml:space="preserve"> من اتفاقية </w:t>
      </w:r>
      <w:r w:rsidRPr="009C7F80">
        <w:rPr>
          <w:rFonts w:hint="cs"/>
          <w:rtl/>
        </w:rPr>
        <w:t>الات</w:t>
      </w:r>
      <w:r>
        <w:rPr>
          <w:rFonts w:hint="cs"/>
          <w:rtl/>
        </w:rPr>
        <w:t>ح</w:t>
      </w:r>
      <w:r w:rsidRPr="009C7F80">
        <w:rPr>
          <w:rFonts w:hint="cs"/>
          <w:rtl/>
        </w:rPr>
        <w:t>اد</w:t>
      </w:r>
      <w:r w:rsidRPr="009C7F80">
        <w:rPr>
          <w:rtl/>
        </w:rPr>
        <w:t xml:space="preserve"> الدولي للاتصالات و</w:t>
      </w:r>
      <w:hyperlink r:id="rId48" w:history="1">
        <w:r w:rsidRPr="00965EA2">
          <w:rPr>
            <w:rStyle w:val="Hyperlink"/>
            <w:rtl/>
          </w:rPr>
          <w:t>ال</w:t>
        </w:r>
        <w:r>
          <w:rPr>
            <w:rStyle w:val="Hyperlink"/>
            <w:rFonts w:hint="cs"/>
            <w:rtl/>
          </w:rPr>
          <w:t>م</w:t>
        </w:r>
        <w:r w:rsidRPr="00965EA2">
          <w:rPr>
            <w:rStyle w:val="Hyperlink"/>
            <w:rtl/>
          </w:rPr>
          <w:t xml:space="preserve">ادة </w:t>
        </w:r>
        <w:r w:rsidRPr="009D6BB4">
          <w:rPr>
            <w:rStyle w:val="Hyperlink"/>
            <w:lang w:bidi="ar-SY"/>
          </w:rPr>
          <w:t>30</w:t>
        </w:r>
      </w:hyperlink>
      <w:r w:rsidRPr="009C7F80">
        <w:rPr>
          <w:rtl/>
        </w:rPr>
        <w:t xml:space="preserve"> من اللوائح </w:t>
      </w:r>
      <w:r w:rsidRPr="009C7F80">
        <w:rPr>
          <w:rFonts w:hint="cs"/>
          <w:rtl/>
        </w:rPr>
        <w:t>ال</w:t>
      </w:r>
      <w:r>
        <w:rPr>
          <w:rFonts w:hint="cs"/>
          <w:rtl/>
        </w:rPr>
        <w:t>م</w:t>
      </w:r>
      <w:r w:rsidRPr="009C7F80">
        <w:rPr>
          <w:rFonts w:hint="cs"/>
          <w:rtl/>
        </w:rPr>
        <w:t>الية</w:t>
      </w:r>
      <w:r w:rsidRPr="009C7F80">
        <w:rPr>
          <w:rtl/>
        </w:rPr>
        <w:t xml:space="preserve"> </w:t>
      </w:r>
      <w:r w:rsidRPr="009C7F80">
        <w:rPr>
          <w:rFonts w:hint="cs"/>
          <w:rtl/>
        </w:rPr>
        <w:t>للات</w:t>
      </w:r>
      <w:r>
        <w:rPr>
          <w:rFonts w:hint="cs"/>
          <w:rtl/>
        </w:rPr>
        <w:t>ح</w:t>
      </w:r>
      <w:r w:rsidRPr="009C7F80">
        <w:rPr>
          <w:rFonts w:hint="cs"/>
          <w:rtl/>
        </w:rPr>
        <w:t>اد</w:t>
      </w:r>
      <w:r w:rsidRPr="009C7F80">
        <w:rPr>
          <w:rtl/>
        </w:rPr>
        <w:t>،</w:t>
      </w:r>
    </w:p>
    <w:p w:rsidR="004C11DE" w:rsidRPr="009C7F80" w:rsidRDefault="004C11DE" w:rsidP="00104DC0">
      <w:pPr>
        <w:pStyle w:val="Call"/>
        <w:ind w:left="1928"/>
        <w:rPr>
          <w:rtl/>
        </w:rPr>
      </w:pPr>
      <w:r w:rsidRPr="009C7F80">
        <w:rPr>
          <w:rFonts w:hint="cs"/>
          <w:rtl/>
        </w:rPr>
        <w:t>وقد</w:t>
      </w:r>
      <w:r w:rsidRPr="009C7F80">
        <w:rPr>
          <w:rtl/>
        </w:rPr>
        <w:t xml:space="preserve"> اط</w:t>
      </w:r>
      <w:r w:rsidRPr="009C7F80">
        <w:rPr>
          <w:rFonts w:hint="cs"/>
          <w:rtl/>
        </w:rPr>
        <w:t>ّ</w:t>
      </w:r>
      <w:r w:rsidRPr="009C7F80">
        <w:rPr>
          <w:rtl/>
        </w:rPr>
        <w:t>لع على</w:t>
      </w:r>
    </w:p>
    <w:p w:rsidR="004C11DE" w:rsidRPr="009C7F80" w:rsidRDefault="004C11DE" w:rsidP="00104DC0">
      <w:pPr>
        <w:rPr>
          <w:rtl/>
        </w:rPr>
      </w:pPr>
      <w:r w:rsidRPr="009C7F80">
        <w:rPr>
          <w:rtl/>
        </w:rPr>
        <w:t xml:space="preserve">تقرير الإدارة </w:t>
      </w:r>
      <w:r w:rsidRPr="009C7F80">
        <w:rPr>
          <w:rFonts w:hint="cs"/>
          <w:rtl/>
        </w:rPr>
        <w:t>ال</w:t>
      </w:r>
      <w:r>
        <w:rPr>
          <w:rFonts w:hint="cs"/>
          <w:rtl/>
        </w:rPr>
        <w:t>م</w:t>
      </w:r>
      <w:r w:rsidRPr="009C7F80">
        <w:rPr>
          <w:rFonts w:hint="cs"/>
          <w:rtl/>
        </w:rPr>
        <w:t>الية</w:t>
      </w:r>
      <w:r w:rsidRPr="009C7F80">
        <w:rPr>
          <w:rtl/>
        </w:rPr>
        <w:t xml:space="preserve"> </w:t>
      </w:r>
      <w:r w:rsidRPr="009C7F80">
        <w:rPr>
          <w:rFonts w:hint="cs"/>
          <w:rtl/>
        </w:rPr>
        <w:t>للسنة</w:t>
      </w:r>
      <w:r w:rsidRPr="009C7F80">
        <w:rPr>
          <w:rtl/>
        </w:rPr>
        <w:t xml:space="preserve"> </w:t>
      </w:r>
      <w:r w:rsidRPr="009C7F80">
        <w:rPr>
          <w:rFonts w:hint="cs"/>
          <w:rtl/>
        </w:rPr>
        <w:t>ال</w:t>
      </w:r>
      <w:r>
        <w:rPr>
          <w:rFonts w:hint="cs"/>
          <w:rtl/>
        </w:rPr>
        <w:t>م</w:t>
      </w:r>
      <w:r w:rsidRPr="009C7F80">
        <w:rPr>
          <w:rFonts w:hint="cs"/>
          <w:rtl/>
        </w:rPr>
        <w:t>الية</w:t>
      </w:r>
      <w:r w:rsidRPr="009C7F80">
        <w:rPr>
          <w:rtl/>
        </w:rPr>
        <w:t xml:space="preserve"> </w:t>
      </w:r>
      <w:r>
        <w:rPr>
          <w:lang w:bidi="ar-SY"/>
        </w:rPr>
        <w:t>2018</w:t>
      </w:r>
      <w:r>
        <w:rPr>
          <w:rFonts w:hint="cs"/>
          <w:rtl/>
          <w:lang w:bidi="ar-SY"/>
        </w:rPr>
        <w:t xml:space="preserve"> </w:t>
      </w:r>
      <w:r w:rsidRPr="009C7F80">
        <w:rPr>
          <w:rtl/>
        </w:rPr>
        <w:t xml:space="preserve">التي تتضمن </w:t>
      </w:r>
      <w:r w:rsidRPr="009C7F80">
        <w:rPr>
          <w:rFonts w:hint="cs"/>
          <w:rtl/>
        </w:rPr>
        <w:t>ال</w:t>
      </w:r>
      <w:r>
        <w:rPr>
          <w:rFonts w:hint="cs"/>
          <w:rtl/>
        </w:rPr>
        <w:t>ح</w:t>
      </w:r>
      <w:r w:rsidRPr="009C7F80">
        <w:rPr>
          <w:rFonts w:hint="cs"/>
          <w:rtl/>
        </w:rPr>
        <w:t>سابات</w:t>
      </w:r>
      <w:r w:rsidRPr="009C7F80">
        <w:rPr>
          <w:rtl/>
        </w:rPr>
        <w:t xml:space="preserve"> </w:t>
      </w:r>
      <w:r w:rsidRPr="009C7F80">
        <w:rPr>
          <w:rFonts w:hint="cs"/>
          <w:rtl/>
        </w:rPr>
        <w:t>ال</w:t>
      </w:r>
      <w:r>
        <w:rPr>
          <w:rFonts w:hint="cs"/>
          <w:rtl/>
        </w:rPr>
        <w:t>م</w:t>
      </w:r>
      <w:r w:rsidRPr="009C7F80">
        <w:rPr>
          <w:rFonts w:hint="cs"/>
          <w:rtl/>
        </w:rPr>
        <w:t>راجعة</w:t>
      </w:r>
      <w:r w:rsidRPr="009C7F80">
        <w:rPr>
          <w:rtl/>
        </w:rPr>
        <w:t xml:space="preserve"> لل</w:t>
      </w:r>
      <w:r w:rsidRPr="009C7F80">
        <w:rPr>
          <w:rFonts w:hint="cs"/>
          <w:rtl/>
        </w:rPr>
        <w:t>سنة</w:t>
      </w:r>
      <w:r w:rsidRPr="009C7F80">
        <w:rPr>
          <w:rtl/>
        </w:rPr>
        <w:t xml:space="preserve"> </w:t>
      </w:r>
      <w:r w:rsidRPr="009C7F80">
        <w:rPr>
          <w:rFonts w:hint="cs"/>
          <w:rtl/>
        </w:rPr>
        <w:t>ال</w:t>
      </w:r>
      <w:r>
        <w:rPr>
          <w:rFonts w:hint="cs"/>
          <w:rtl/>
        </w:rPr>
        <w:t>م</w:t>
      </w:r>
      <w:r w:rsidRPr="009C7F80">
        <w:rPr>
          <w:rFonts w:hint="cs"/>
          <w:rtl/>
        </w:rPr>
        <w:t>الية</w:t>
      </w:r>
      <w:r>
        <w:rPr>
          <w:rFonts w:hint="cs"/>
          <w:rtl/>
        </w:rPr>
        <w:t> </w:t>
      </w:r>
      <w:r>
        <w:rPr>
          <w:lang w:bidi="ar-SY"/>
        </w:rPr>
        <w:t>2018</w:t>
      </w:r>
      <w:r w:rsidRPr="009C7F80">
        <w:rPr>
          <w:rtl/>
        </w:rPr>
        <w:t xml:space="preserve"> </w:t>
      </w:r>
      <w:r w:rsidRPr="009C7F80">
        <w:rPr>
          <w:rFonts w:hint="cs"/>
          <w:rtl/>
        </w:rPr>
        <w:t>ل</w:t>
      </w:r>
      <w:r>
        <w:rPr>
          <w:rFonts w:hint="cs"/>
          <w:rtl/>
        </w:rPr>
        <w:t>م</w:t>
      </w:r>
      <w:r w:rsidRPr="009C7F80">
        <w:rPr>
          <w:rFonts w:hint="cs"/>
          <w:rtl/>
        </w:rPr>
        <w:t>يزانية</w:t>
      </w:r>
      <w:r w:rsidRPr="009C7F80">
        <w:rPr>
          <w:rtl/>
        </w:rPr>
        <w:t xml:space="preserve"> الا</w:t>
      </w:r>
      <w:r>
        <w:rPr>
          <w:rFonts w:hint="cs"/>
          <w:rtl/>
        </w:rPr>
        <w:t>تح</w:t>
      </w:r>
      <w:r w:rsidRPr="009C7F80">
        <w:rPr>
          <w:rtl/>
        </w:rPr>
        <w:t>اد وحالة حسابات تليكوم</w:t>
      </w:r>
      <w:r>
        <w:rPr>
          <w:rFonts w:hint="cs"/>
          <w:rtl/>
        </w:rPr>
        <w:t xml:space="preserve"> الاتحاد</w:t>
      </w:r>
      <w:r w:rsidRPr="009C7F80">
        <w:rPr>
          <w:rtl/>
        </w:rPr>
        <w:t xml:space="preserve"> لعام </w:t>
      </w:r>
      <w:r>
        <w:rPr>
          <w:lang w:bidi="ar-SY"/>
        </w:rPr>
        <w:t>2018</w:t>
      </w:r>
      <w:r w:rsidRPr="009C7F80">
        <w:rPr>
          <w:rtl/>
        </w:rPr>
        <w:t xml:space="preserve">، </w:t>
      </w:r>
      <w:r w:rsidRPr="009C7F80">
        <w:rPr>
          <w:rFonts w:hint="cs"/>
          <w:rtl/>
        </w:rPr>
        <w:t>وال</w:t>
      </w:r>
      <w:r>
        <w:rPr>
          <w:rFonts w:hint="cs"/>
          <w:rtl/>
        </w:rPr>
        <w:t>ح</w:t>
      </w:r>
      <w:r w:rsidRPr="009C7F80">
        <w:rPr>
          <w:rFonts w:hint="cs"/>
          <w:rtl/>
        </w:rPr>
        <w:t>سابات</w:t>
      </w:r>
      <w:r w:rsidRPr="009C7F80">
        <w:rPr>
          <w:rtl/>
        </w:rPr>
        <w:t xml:space="preserve"> </w:t>
      </w:r>
      <w:r w:rsidRPr="009C7F80">
        <w:rPr>
          <w:rFonts w:hint="cs"/>
          <w:rtl/>
        </w:rPr>
        <w:t>ال</w:t>
      </w:r>
      <w:r>
        <w:rPr>
          <w:rFonts w:hint="cs"/>
          <w:rtl/>
        </w:rPr>
        <w:t>م</w:t>
      </w:r>
      <w:r w:rsidRPr="009C7F80">
        <w:rPr>
          <w:rFonts w:hint="cs"/>
          <w:rtl/>
        </w:rPr>
        <w:t>راجعة</w:t>
      </w:r>
      <w:r w:rsidRPr="009C7F80">
        <w:rPr>
          <w:rtl/>
        </w:rPr>
        <w:t xml:space="preserve"> لعام </w:t>
      </w:r>
      <w:r>
        <w:rPr>
          <w:lang w:bidi="ar-SY"/>
        </w:rPr>
        <w:t>2018</w:t>
      </w:r>
      <w:r w:rsidRPr="009C7F80">
        <w:rPr>
          <w:rtl/>
        </w:rPr>
        <w:t xml:space="preserve"> </w:t>
      </w:r>
      <w:r>
        <w:rPr>
          <w:rFonts w:hint="cs"/>
          <w:rtl/>
        </w:rPr>
        <w:t>ل</w:t>
      </w:r>
      <w:r w:rsidRPr="009C7F80">
        <w:rPr>
          <w:rFonts w:hint="cs"/>
          <w:rtl/>
        </w:rPr>
        <w:t>مشاريع</w:t>
      </w:r>
      <w:r w:rsidRPr="009C7F80">
        <w:rPr>
          <w:rtl/>
        </w:rPr>
        <w:t xml:space="preserve"> التعاون التقني و</w:t>
      </w:r>
      <w:r>
        <w:rPr>
          <w:rFonts w:hint="cs"/>
          <w:rtl/>
          <w:lang w:bidi="ar-EG"/>
        </w:rPr>
        <w:t>ال</w:t>
      </w:r>
      <w:r w:rsidRPr="009C7F80">
        <w:rPr>
          <w:rFonts w:hint="cs"/>
          <w:rtl/>
        </w:rPr>
        <w:t>مسا</w:t>
      </w:r>
      <w:r>
        <w:rPr>
          <w:rFonts w:hint="cs"/>
          <w:rtl/>
        </w:rPr>
        <w:t>ه</w:t>
      </w:r>
      <w:r w:rsidRPr="009C7F80">
        <w:rPr>
          <w:rFonts w:hint="cs"/>
          <w:rtl/>
        </w:rPr>
        <w:t>مات</w:t>
      </w:r>
      <w:r w:rsidRPr="009C7F80">
        <w:rPr>
          <w:rtl/>
        </w:rPr>
        <w:t xml:space="preserve"> الطوعية وصندوق التأمينات </w:t>
      </w:r>
      <w:r w:rsidRPr="009C7F80">
        <w:rPr>
          <w:rFonts w:hint="cs"/>
          <w:rtl/>
        </w:rPr>
        <w:t>ل</w:t>
      </w:r>
      <w:r>
        <w:rPr>
          <w:rFonts w:hint="cs"/>
          <w:rtl/>
        </w:rPr>
        <w:t>م</w:t>
      </w:r>
      <w:r w:rsidRPr="009C7F80">
        <w:rPr>
          <w:rFonts w:hint="cs"/>
          <w:rtl/>
        </w:rPr>
        <w:t>وظفي</w:t>
      </w:r>
      <w:r w:rsidRPr="009C7F80">
        <w:rPr>
          <w:rtl/>
        </w:rPr>
        <w:t xml:space="preserve"> </w:t>
      </w:r>
      <w:r w:rsidRPr="009C7F80">
        <w:rPr>
          <w:rFonts w:hint="cs"/>
          <w:rtl/>
        </w:rPr>
        <w:t>الات</w:t>
      </w:r>
      <w:r>
        <w:rPr>
          <w:rFonts w:hint="cs"/>
          <w:rtl/>
        </w:rPr>
        <w:t>ح</w:t>
      </w:r>
      <w:r w:rsidRPr="009C7F80">
        <w:rPr>
          <w:rFonts w:hint="cs"/>
          <w:rtl/>
        </w:rPr>
        <w:t>اد</w:t>
      </w:r>
      <w:r w:rsidRPr="009C7F80">
        <w:rPr>
          <w:rtl/>
        </w:rPr>
        <w:t>،</w:t>
      </w:r>
    </w:p>
    <w:p w:rsidR="004C11DE" w:rsidRPr="009C7F80" w:rsidRDefault="004C11DE" w:rsidP="00104DC0">
      <w:pPr>
        <w:pStyle w:val="Call"/>
        <w:ind w:left="1928"/>
        <w:rPr>
          <w:rtl/>
        </w:rPr>
      </w:pPr>
      <w:r w:rsidRPr="009C7F80">
        <w:rPr>
          <w:rFonts w:hint="cs"/>
          <w:rtl/>
        </w:rPr>
        <w:t>وقد أخذ علماً</w:t>
      </w:r>
    </w:p>
    <w:p w:rsidR="004C11DE" w:rsidRPr="009C7F80" w:rsidRDefault="004C11DE" w:rsidP="00104DC0">
      <w:pPr>
        <w:rPr>
          <w:rtl/>
          <w:lang w:bidi="ar-EG"/>
        </w:rPr>
      </w:pPr>
      <w:r w:rsidRPr="009C7F80">
        <w:rPr>
          <w:rFonts w:hint="cs"/>
          <w:rtl/>
        </w:rPr>
        <w:t>ب</w:t>
      </w:r>
      <w:r w:rsidRPr="009C7F80">
        <w:rPr>
          <w:rtl/>
        </w:rPr>
        <w:t xml:space="preserve">تقارير المراجع الخارجي </w:t>
      </w:r>
      <w:r w:rsidRPr="009C7F80">
        <w:rPr>
          <w:rFonts w:hint="cs"/>
          <w:rtl/>
        </w:rPr>
        <w:t>ال</w:t>
      </w:r>
      <w:r w:rsidRPr="009C7F80">
        <w:rPr>
          <w:rtl/>
        </w:rPr>
        <w:t xml:space="preserve">معروضة في </w:t>
      </w:r>
      <w:hyperlink r:id="rId49" w:history="1">
        <w:r w:rsidRPr="002B595D">
          <w:rPr>
            <w:rStyle w:val="Hyperlink"/>
            <w:rFonts w:hint="cs"/>
            <w:rtl/>
          </w:rPr>
          <w:t xml:space="preserve">الوثيقة </w:t>
        </w:r>
        <w:r w:rsidRPr="002B595D">
          <w:rPr>
            <w:rStyle w:val="Hyperlink"/>
          </w:rPr>
          <w:t>C1</w:t>
        </w:r>
        <w:r>
          <w:rPr>
            <w:rStyle w:val="Hyperlink"/>
          </w:rPr>
          <w:t>9</w:t>
        </w:r>
        <w:r w:rsidRPr="002B595D">
          <w:rPr>
            <w:rStyle w:val="Hyperlink"/>
          </w:rPr>
          <w:t>/40</w:t>
        </w:r>
      </w:hyperlink>
      <w:r>
        <w:rPr>
          <w:rFonts w:hint="cs"/>
          <w:rtl/>
          <w:lang w:bidi="ar-EG"/>
        </w:rPr>
        <w:t>،</w:t>
      </w:r>
    </w:p>
    <w:p w:rsidR="004C11DE" w:rsidRPr="009C7F80" w:rsidRDefault="004C11DE" w:rsidP="00104DC0">
      <w:pPr>
        <w:pStyle w:val="Call"/>
        <w:ind w:left="1928"/>
        <w:rPr>
          <w:rtl/>
        </w:rPr>
      </w:pPr>
      <w:r w:rsidRPr="009C7F80">
        <w:rPr>
          <w:rtl/>
        </w:rPr>
        <w:t>يقـرر</w:t>
      </w:r>
    </w:p>
    <w:p w:rsidR="004C11DE" w:rsidRDefault="004C11DE" w:rsidP="00104DC0">
      <w:pPr>
        <w:rPr>
          <w:rtl/>
        </w:rPr>
      </w:pPr>
      <w:r>
        <w:rPr>
          <w:rtl/>
        </w:rPr>
        <w:t>أن يوافق على تقرير الإدارة ا</w:t>
      </w:r>
      <w:r>
        <w:rPr>
          <w:rFonts w:hint="cs"/>
          <w:rtl/>
        </w:rPr>
        <w:t>ل</w:t>
      </w:r>
      <w:r w:rsidRPr="009C7F80">
        <w:rPr>
          <w:rtl/>
        </w:rPr>
        <w:t>مالية لل</w:t>
      </w:r>
      <w:r w:rsidRPr="009C7F80">
        <w:rPr>
          <w:rFonts w:hint="cs"/>
          <w:rtl/>
        </w:rPr>
        <w:t>سنة</w:t>
      </w:r>
      <w:r w:rsidRPr="009C7F80">
        <w:rPr>
          <w:rtl/>
        </w:rPr>
        <w:t xml:space="preserve"> المالية </w:t>
      </w:r>
      <w:r>
        <w:rPr>
          <w:lang w:bidi="ar-SY"/>
        </w:rPr>
        <w:t>2018</w:t>
      </w:r>
      <w:r w:rsidRPr="009C7F80">
        <w:rPr>
          <w:rtl/>
        </w:rPr>
        <w:t xml:space="preserve"> </w:t>
      </w:r>
      <w:r>
        <w:rPr>
          <w:rFonts w:hint="cs"/>
          <w:rtl/>
        </w:rPr>
        <w:t>(</w:t>
      </w:r>
      <w:hyperlink r:id="rId50" w:history="1">
        <w:r w:rsidRPr="006F6DB3">
          <w:rPr>
            <w:rStyle w:val="Hyperlink"/>
            <w:rFonts w:hint="cs"/>
            <w:rtl/>
          </w:rPr>
          <w:t xml:space="preserve">الوثيقة </w:t>
        </w:r>
        <w:r w:rsidRPr="006F6DB3">
          <w:rPr>
            <w:rStyle w:val="Hyperlink"/>
          </w:rPr>
          <w:t>C1</w:t>
        </w:r>
        <w:r>
          <w:rPr>
            <w:rStyle w:val="Hyperlink"/>
          </w:rPr>
          <w:t>9</w:t>
        </w:r>
        <w:r w:rsidRPr="006F6DB3">
          <w:rPr>
            <w:rStyle w:val="Hyperlink"/>
          </w:rPr>
          <w:t>/4</w:t>
        </w:r>
        <w:r>
          <w:rPr>
            <w:rStyle w:val="Hyperlink"/>
          </w:rPr>
          <w:t>2</w:t>
        </w:r>
      </w:hyperlink>
      <w:hyperlink r:id="rId51" w:history="1"/>
      <w:r w:rsidRPr="009C7F80">
        <w:rPr>
          <w:rtl/>
        </w:rPr>
        <w:t xml:space="preserve">) المتعلق بالحسابات المراجعة للاتحاد وحالة حسابات </w:t>
      </w:r>
      <w:r>
        <w:rPr>
          <w:rtl/>
        </w:rPr>
        <w:t>تليكوم</w:t>
      </w:r>
      <w:r w:rsidRPr="009C7F80">
        <w:rPr>
          <w:rtl/>
        </w:rPr>
        <w:t xml:space="preserve"> </w:t>
      </w:r>
      <w:r>
        <w:rPr>
          <w:rFonts w:hint="cs"/>
          <w:rtl/>
        </w:rPr>
        <w:t xml:space="preserve">الاتحاد </w:t>
      </w:r>
      <w:r w:rsidRPr="009C7F80">
        <w:rPr>
          <w:rtl/>
        </w:rPr>
        <w:t>لعام</w:t>
      </w:r>
      <w:r>
        <w:rPr>
          <w:rFonts w:hint="cs"/>
          <w:rtl/>
        </w:rPr>
        <w:t> </w:t>
      </w:r>
      <w:r w:rsidRPr="009D6BB4">
        <w:rPr>
          <w:lang w:bidi="ar-SY"/>
        </w:rPr>
        <w:t>201</w:t>
      </w:r>
      <w:r>
        <w:rPr>
          <w:lang w:bidi="ar-SY"/>
        </w:rPr>
        <w:t>8</w:t>
      </w:r>
      <w:r w:rsidRPr="009C7F80">
        <w:rPr>
          <w:rtl/>
        </w:rPr>
        <w:t xml:space="preserve"> </w:t>
      </w:r>
      <w:r w:rsidRPr="009C7F80">
        <w:rPr>
          <w:rFonts w:hint="cs"/>
          <w:rtl/>
        </w:rPr>
        <w:t>وال</w:t>
      </w:r>
      <w:r>
        <w:rPr>
          <w:rFonts w:hint="cs"/>
          <w:rtl/>
        </w:rPr>
        <w:t>ح</w:t>
      </w:r>
      <w:r w:rsidRPr="009C7F80">
        <w:rPr>
          <w:rFonts w:hint="cs"/>
          <w:rtl/>
        </w:rPr>
        <w:t>سابات</w:t>
      </w:r>
      <w:r w:rsidRPr="009C7F80">
        <w:rPr>
          <w:rtl/>
        </w:rPr>
        <w:t xml:space="preserve"> المراجعة لعام </w:t>
      </w:r>
      <w:r>
        <w:rPr>
          <w:lang w:bidi="ar-SY"/>
        </w:rPr>
        <w:t>2018</w:t>
      </w:r>
      <w:r w:rsidRPr="009C7F80">
        <w:rPr>
          <w:rtl/>
        </w:rPr>
        <w:t xml:space="preserve"> </w:t>
      </w:r>
      <w:r w:rsidRPr="009C7F80">
        <w:rPr>
          <w:rFonts w:hint="cs"/>
          <w:rtl/>
        </w:rPr>
        <w:t>ال</w:t>
      </w:r>
      <w:r>
        <w:rPr>
          <w:rFonts w:hint="cs"/>
          <w:rtl/>
        </w:rPr>
        <w:t>م</w:t>
      </w:r>
      <w:r w:rsidRPr="009C7F80">
        <w:rPr>
          <w:rFonts w:hint="cs"/>
          <w:rtl/>
        </w:rPr>
        <w:t>تعلقة</w:t>
      </w:r>
      <w:r w:rsidRPr="009C7F80">
        <w:rPr>
          <w:rtl/>
        </w:rPr>
        <w:t xml:space="preserve"> بمشاريع التعاون التقني والمساهمات الطوعية وصندوق التأمينات لموظفي</w:t>
      </w:r>
      <w:r>
        <w:rPr>
          <w:rFonts w:hint="eastAsia"/>
          <w:rtl/>
          <w:lang w:bidi="ar-SY"/>
        </w:rPr>
        <w:t> </w:t>
      </w:r>
      <w:r w:rsidRPr="009C7F80">
        <w:rPr>
          <w:rFonts w:hint="cs"/>
          <w:rtl/>
        </w:rPr>
        <w:t>الات</w:t>
      </w:r>
      <w:r>
        <w:rPr>
          <w:rFonts w:hint="cs"/>
          <w:rtl/>
        </w:rPr>
        <w:t>ح</w:t>
      </w:r>
      <w:r w:rsidRPr="009C7F80">
        <w:rPr>
          <w:rFonts w:hint="cs"/>
          <w:rtl/>
        </w:rPr>
        <w:t>اد</w:t>
      </w:r>
      <w:r w:rsidRPr="009C7F80">
        <w:rPr>
          <w:rtl/>
        </w:rPr>
        <w:t>.</w:t>
      </w:r>
    </w:p>
    <w:p w:rsidR="004C11DE" w:rsidRDefault="004C11DE" w:rsidP="00073C0C">
      <w:pPr>
        <w:rPr>
          <w:rtl/>
        </w:rPr>
      </w:pPr>
      <w:r>
        <w:rPr>
          <w:rtl/>
        </w:rPr>
        <w:br w:type="page"/>
      </w:r>
    </w:p>
    <w:p w:rsidR="004C11DE" w:rsidRPr="00504AEF" w:rsidRDefault="004C11DE" w:rsidP="00104DC0">
      <w:pPr>
        <w:pStyle w:val="AnnexNo0"/>
        <w:rPr>
          <w:rtl/>
          <w:lang w:val="en-US"/>
        </w:rPr>
      </w:pPr>
      <w:bookmarkStart w:id="1032" w:name="_Toc520370558"/>
      <w:bookmarkStart w:id="1033" w:name="_Toc9614696"/>
      <w:r w:rsidRPr="004419CE">
        <w:rPr>
          <w:rtl/>
        </w:rPr>
        <w:t xml:space="preserve">الملحـق </w:t>
      </w:r>
      <w:bookmarkEnd w:id="1018"/>
      <w:bookmarkEnd w:id="1019"/>
      <w:bookmarkEnd w:id="1020"/>
      <w:bookmarkEnd w:id="1021"/>
      <w:bookmarkEnd w:id="1022"/>
      <w:bookmarkEnd w:id="1023"/>
      <w:bookmarkEnd w:id="1024"/>
      <w:bookmarkEnd w:id="1025"/>
      <w:r>
        <w:rPr>
          <w:rFonts w:hint="cs"/>
          <w:rtl/>
        </w:rPr>
        <w:t>باء</w:t>
      </w:r>
      <w:r w:rsidRPr="004419CE">
        <w:t>1</w:t>
      </w:r>
      <w:bookmarkEnd w:id="1026"/>
      <w:bookmarkEnd w:id="1032"/>
      <w:bookmarkEnd w:id="1033"/>
    </w:p>
    <w:p w:rsidR="004C11DE" w:rsidRPr="004419CE" w:rsidRDefault="004C11DE" w:rsidP="00073C0C">
      <w:pPr>
        <w:pStyle w:val="Annextitle"/>
        <w:rPr>
          <w:rtl/>
          <w:lang w:bidi="ar-EG"/>
        </w:rPr>
      </w:pPr>
      <w:bookmarkStart w:id="1034" w:name="_Toc482792247"/>
      <w:r w:rsidRPr="004419CE">
        <w:rPr>
          <w:rtl/>
        </w:rPr>
        <w:t>الميزانية العادية</w:t>
      </w:r>
      <w:bookmarkEnd w:id="1034"/>
    </w:p>
    <w:tbl>
      <w:tblPr>
        <w:bidiVisual/>
        <w:tblW w:w="5223" w:type="pct"/>
        <w:jc w:val="center"/>
        <w:tblLayout w:type="fixed"/>
        <w:tblLook w:val="04A0" w:firstRow="1" w:lastRow="0" w:firstColumn="1" w:lastColumn="0" w:noHBand="0" w:noVBand="1"/>
      </w:tblPr>
      <w:tblGrid>
        <w:gridCol w:w="2658"/>
        <w:gridCol w:w="1256"/>
        <w:gridCol w:w="1119"/>
        <w:gridCol w:w="1117"/>
        <w:gridCol w:w="284"/>
        <w:gridCol w:w="1257"/>
        <w:gridCol w:w="1092"/>
        <w:gridCol w:w="1275"/>
      </w:tblGrid>
      <w:tr w:rsidR="004C11DE" w:rsidRPr="00CB5001" w:rsidTr="00073C0C">
        <w:trPr>
          <w:trHeight w:val="300"/>
          <w:jc w:val="center"/>
        </w:trPr>
        <w:tc>
          <w:tcPr>
            <w:tcW w:w="13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11DE" w:rsidRPr="00CB5001" w:rsidRDefault="004C11DE" w:rsidP="00104DC0">
            <w:pPr>
              <w:spacing w:before="20" w:after="20" w:line="240" w:lineRule="exact"/>
              <w:jc w:val="center"/>
              <w:rPr>
                <w:b/>
                <w:bCs/>
                <w:color w:val="000000"/>
                <w:sz w:val="16"/>
                <w:szCs w:val="22"/>
              </w:rPr>
            </w:pPr>
            <w:r w:rsidRPr="004419CE">
              <w:rPr>
                <w:rFonts w:eastAsia="Times New Roman"/>
                <w:b/>
                <w:bCs/>
                <w:sz w:val="16"/>
                <w:szCs w:val="22"/>
                <w:rtl/>
                <w:lang w:val="fr-FR" w:eastAsia="en-US" w:bidi="ar-EG"/>
              </w:rPr>
              <w:t>الإيرادات</w:t>
            </w:r>
          </w:p>
        </w:tc>
        <w:tc>
          <w:tcPr>
            <w:tcW w:w="2501" w:type="pct"/>
            <w:gridSpan w:val="5"/>
            <w:tcBorders>
              <w:top w:val="single" w:sz="4" w:space="0" w:color="auto"/>
              <w:left w:val="nil"/>
              <w:bottom w:val="single" w:sz="4" w:space="0" w:color="auto"/>
              <w:right w:val="single" w:sz="4" w:space="0" w:color="000000"/>
            </w:tcBorders>
            <w:shd w:val="clear" w:color="auto" w:fill="auto"/>
            <w:noWrap/>
            <w:vAlign w:val="center"/>
            <w:hideMark/>
          </w:tcPr>
          <w:p w:rsidR="004C11DE" w:rsidRPr="004419CE" w:rsidRDefault="004C11DE" w:rsidP="00104DC0">
            <w:pPr>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المبالغ المدرجة في الميزانية</w:t>
            </w:r>
          </w:p>
        </w:tc>
        <w:tc>
          <w:tcPr>
            <w:tcW w:w="5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11DE" w:rsidRPr="004419CE" w:rsidRDefault="004C11DE" w:rsidP="00104DC0">
            <w:pPr>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المبالغ الفعلية</w:t>
            </w:r>
          </w:p>
        </w:tc>
        <w:tc>
          <w:tcPr>
            <w:tcW w:w="6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11DE" w:rsidRPr="00CB5001" w:rsidRDefault="004C11DE" w:rsidP="00104DC0">
            <w:pPr>
              <w:spacing w:before="20" w:after="20" w:line="240" w:lineRule="exact"/>
              <w:jc w:val="center"/>
              <w:rPr>
                <w:b/>
                <w:bCs/>
                <w:color w:val="000000"/>
                <w:sz w:val="16"/>
                <w:szCs w:val="22"/>
              </w:rPr>
            </w:pPr>
            <w:r w:rsidRPr="004419CE">
              <w:rPr>
                <w:rFonts w:eastAsia="Times New Roman"/>
                <w:b/>
                <w:bCs/>
                <w:sz w:val="16"/>
                <w:szCs w:val="22"/>
                <w:rtl/>
                <w:lang w:val="fr-FR" w:eastAsia="en-US" w:bidi="ar-EG"/>
              </w:rPr>
              <w:t>الفرق بين الميزانية النهائية والمبالغ الفعلية</w:t>
            </w:r>
          </w:p>
        </w:tc>
      </w:tr>
      <w:tr w:rsidR="004C11DE" w:rsidRPr="00CB5001" w:rsidTr="00073C0C">
        <w:trPr>
          <w:trHeight w:val="450"/>
          <w:jc w:val="center"/>
        </w:trPr>
        <w:tc>
          <w:tcPr>
            <w:tcW w:w="1321" w:type="pct"/>
            <w:vMerge/>
            <w:tcBorders>
              <w:top w:val="single" w:sz="4" w:space="0" w:color="auto"/>
              <w:left w:val="single" w:sz="4" w:space="0" w:color="auto"/>
              <w:bottom w:val="single" w:sz="4" w:space="0" w:color="000000"/>
              <w:right w:val="single" w:sz="4" w:space="0" w:color="auto"/>
            </w:tcBorders>
            <w:vAlign w:val="center"/>
            <w:hideMark/>
          </w:tcPr>
          <w:p w:rsidR="004C11DE" w:rsidRPr="00CB5001" w:rsidRDefault="004C11DE" w:rsidP="00104DC0">
            <w:pPr>
              <w:spacing w:before="20" w:after="20" w:line="240" w:lineRule="exact"/>
              <w:rPr>
                <w:b/>
                <w:bCs/>
                <w:color w:val="000000"/>
                <w:sz w:val="16"/>
                <w:szCs w:val="22"/>
              </w:rPr>
            </w:pPr>
          </w:p>
        </w:tc>
        <w:tc>
          <w:tcPr>
            <w:tcW w:w="624" w:type="pct"/>
            <w:tcBorders>
              <w:top w:val="nil"/>
              <w:left w:val="nil"/>
              <w:bottom w:val="single" w:sz="4" w:space="0" w:color="auto"/>
              <w:right w:val="single" w:sz="4" w:space="0" w:color="auto"/>
            </w:tcBorders>
            <w:shd w:val="clear" w:color="auto" w:fill="auto"/>
            <w:vAlign w:val="center"/>
            <w:hideMark/>
          </w:tcPr>
          <w:p w:rsidR="004C11DE" w:rsidRPr="004419CE" w:rsidRDefault="004C11DE" w:rsidP="00104DC0">
            <w:pPr>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الميزانية الأولية</w:t>
            </w:r>
          </w:p>
        </w:tc>
        <w:tc>
          <w:tcPr>
            <w:tcW w:w="556" w:type="pct"/>
            <w:tcBorders>
              <w:top w:val="nil"/>
              <w:left w:val="nil"/>
              <w:bottom w:val="single" w:sz="4" w:space="0" w:color="auto"/>
              <w:right w:val="nil"/>
            </w:tcBorders>
            <w:shd w:val="clear" w:color="auto" w:fill="auto"/>
            <w:vAlign w:val="center"/>
            <w:hideMark/>
          </w:tcPr>
          <w:p w:rsidR="004C11DE" w:rsidRPr="004419CE" w:rsidRDefault="004C11DE" w:rsidP="00104DC0">
            <w:pPr>
              <w:spacing w:before="20" w:after="20" w:line="240" w:lineRule="exact"/>
              <w:jc w:val="center"/>
              <w:rPr>
                <w:rFonts w:eastAsia="Times New Roman"/>
                <w:b/>
                <w:bCs/>
                <w:color w:val="000000"/>
                <w:sz w:val="16"/>
                <w:szCs w:val="22"/>
                <w:lang w:bidi="ar-EG"/>
              </w:rPr>
            </w:pPr>
            <w:r w:rsidRPr="004419CE">
              <w:rPr>
                <w:rFonts w:eastAsia="Times New Roman" w:hint="cs"/>
                <w:b/>
                <w:bCs/>
                <w:color w:val="000000"/>
                <w:sz w:val="16"/>
                <w:szCs w:val="22"/>
                <w:rtl/>
                <w:lang w:val="fr-FR" w:bidi="ar-EG"/>
              </w:rPr>
              <w:t>أنشطة مؤجلة</w:t>
            </w:r>
          </w:p>
        </w:tc>
        <w:tc>
          <w:tcPr>
            <w:tcW w:w="696" w:type="pct"/>
            <w:gridSpan w:val="2"/>
            <w:tcBorders>
              <w:top w:val="nil"/>
              <w:left w:val="nil"/>
              <w:bottom w:val="single" w:sz="4" w:space="0" w:color="auto"/>
              <w:right w:val="nil"/>
            </w:tcBorders>
            <w:shd w:val="clear" w:color="auto" w:fill="auto"/>
            <w:vAlign w:val="center"/>
            <w:hideMark/>
          </w:tcPr>
          <w:p w:rsidR="004C11DE" w:rsidRPr="004419CE" w:rsidRDefault="004C11DE" w:rsidP="00104DC0">
            <w:pPr>
              <w:spacing w:before="20" w:after="20" w:line="240" w:lineRule="exact"/>
              <w:jc w:val="center"/>
              <w:rPr>
                <w:rFonts w:eastAsia="Times New Roman"/>
                <w:b/>
                <w:bCs/>
                <w:sz w:val="16"/>
                <w:szCs w:val="22"/>
                <w:lang w:val="fr-FR" w:bidi="ar-EG"/>
              </w:rPr>
            </w:pPr>
            <w:r w:rsidRPr="004419CE">
              <w:rPr>
                <w:rFonts w:eastAsia="Times New Roman"/>
                <w:b/>
                <w:bCs/>
                <w:color w:val="000000"/>
                <w:sz w:val="16"/>
                <w:szCs w:val="22"/>
                <w:rtl/>
                <w:lang w:val="fr-FR" w:eastAsia="en-US" w:bidi="ar-EG"/>
              </w:rPr>
              <w:t>التحويلات</w:t>
            </w:r>
            <w:r w:rsidRPr="004419CE">
              <w:rPr>
                <w:rFonts w:eastAsia="Times New Roman"/>
                <w:b/>
                <w:bCs/>
                <w:color w:val="000000"/>
                <w:sz w:val="16"/>
                <w:szCs w:val="22"/>
                <w:rtl/>
                <w:lang w:val="fr-FR" w:eastAsia="en-US" w:bidi="ar-EG"/>
              </w:rPr>
              <w:br/>
              <w:t>في الميزانية</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4C11DE" w:rsidRPr="004419CE" w:rsidRDefault="004C11DE" w:rsidP="00104DC0">
            <w:pPr>
              <w:spacing w:before="20" w:after="20" w:line="240" w:lineRule="exact"/>
              <w:jc w:val="center"/>
              <w:rPr>
                <w:rFonts w:eastAsia="Times New Roman"/>
                <w:b/>
                <w:bCs/>
                <w:sz w:val="16"/>
                <w:szCs w:val="22"/>
                <w:lang w:val="fr-FR" w:eastAsia="en-US" w:bidi="ar-EG"/>
              </w:rPr>
            </w:pPr>
            <w:r w:rsidRPr="004419CE">
              <w:rPr>
                <w:rFonts w:eastAsia="Times New Roman"/>
                <w:b/>
                <w:bCs/>
                <w:sz w:val="16"/>
                <w:szCs w:val="22"/>
                <w:rtl/>
                <w:lang w:val="fr-FR" w:eastAsia="en-US" w:bidi="ar-EG"/>
              </w:rPr>
              <w:t>الميزانية النهائية</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4C11DE" w:rsidRPr="00CB5001" w:rsidRDefault="004C11DE" w:rsidP="00104DC0">
            <w:pPr>
              <w:spacing w:before="20" w:after="20" w:line="240" w:lineRule="exact"/>
              <w:rPr>
                <w:b/>
                <w:bCs/>
                <w:color w:val="000000"/>
                <w:sz w:val="16"/>
                <w:szCs w:val="22"/>
              </w:rPr>
            </w:pPr>
          </w:p>
        </w:tc>
        <w:tc>
          <w:tcPr>
            <w:tcW w:w="634" w:type="pct"/>
            <w:vMerge/>
            <w:tcBorders>
              <w:top w:val="single" w:sz="4" w:space="0" w:color="auto"/>
              <w:left w:val="single" w:sz="4" w:space="0" w:color="auto"/>
              <w:bottom w:val="single" w:sz="4" w:space="0" w:color="000000"/>
              <w:right w:val="single" w:sz="4" w:space="0" w:color="auto"/>
            </w:tcBorders>
            <w:vAlign w:val="center"/>
            <w:hideMark/>
          </w:tcPr>
          <w:p w:rsidR="004C11DE" w:rsidRPr="00CB5001" w:rsidRDefault="004C11DE" w:rsidP="00104DC0">
            <w:pPr>
              <w:spacing w:before="20" w:after="20" w:line="240" w:lineRule="exact"/>
              <w:rPr>
                <w:b/>
                <w:bCs/>
                <w:color w:val="000000"/>
                <w:sz w:val="16"/>
                <w:szCs w:val="22"/>
              </w:rPr>
            </w:pPr>
          </w:p>
        </w:tc>
      </w:tr>
      <w:tr w:rsidR="004C11DE" w:rsidRPr="00CB5001" w:rsidTr="00073C0C">
        <w:trPr>
          <w:trHeight w:val="300"/>
          <w:jc w:val="center"/>
        </w:trPr>
        <w:tc>
          <w:tcPr>
            <w:tcW w:w="1321" w:type="pct"/>
            <w:vMerge/>
            <w:tcBorders>
              <w:top w:val="single" w:sz="4" w:space="0" w:color="auto"/>
              <w:left w:val="single" w:sz="4" w:space="0" w:color="auto"/>
              <w:bottom w:val="single" w:sz="4" w:space="0" w:color="000000"/>
              <w:right w:val="single" w:sz="4" w:space="0" w:color="auto"/>
            </w:tcBorders>
            <w:vAlign w:val="center"/>
            <w:hideMark/>
          </w:tcPr>
          <w:p w:rsidR="004C11DE" w:rsidRPr="00CB5001" w:rsidRDefault="004C11DE" w:rsidP="00104DC0">
            <w:pPr>
              <w:spacing w:before="20" w:after="20" w:line="240" w:lineRule="exact"/>
              <w:rPr>
                <w:b/>
                <w:bCs/>
                <w:color w:val="000000"/>
                <w:sz w:val="16"/>
                <w:szCs w:val="22"/>
              </w:rPr>
            </w:pPr>
          </w:p>
        </w:tc>
        <w:tc>
          <w:tcPr>
            <w:tcW w:w="624" w:type="pct"/>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w:t>
            </w:r>
            <w:r>
              <w:rPr>
                <w:rFonts w:eastAsia="Times New Roman"/>
                <w:b/>
                <w:bCs/>
                <w:sz w:val="16"/>
                <w:szCs w:val="22"/>
                <w:lang w:val="fr-FR" w:eastAsia="en-US" w:bidi="ar-EG"/>
              </w:rPr>
              <w:t>8</w:t>
            </w:r>
            <w:r w:rsidRPr="004419CE">
              <w:rPr>
                <w:rFonts w:eastAsia="Times New Roman"/>
                <w:b/>
                <w:bCs/>
                <w:sz w:val="16"/>
                <w:szCs w:val="22"/>
                <w:lang w:val="fr-FR" w:eastAsia="en-US" w:bidi="ar-EG"/>
              </w:rPr>
              <w:t>.12.31</w:t>
            </w:r>
          </w:p>
        </w:tc>
        <w:tc>
          <w:tcPr>
            <w:tcW w:w="556" w:type="pct"/>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w:t>
            </w:r>
            <w:r>
              <w:rPr>
                <w:rFonts w:eastAsia="Times New Roman"/>
                <w:b/>
                <w:bCs/>
                <w:sz w:val="16"/>
                <w:szCs w:val="22"/>
                <w:lang w:val="fr-FR" w:eastAsia="en-US" w:bidi="ar-EG"/>
              </w:rPr>
              <w:t>8</w:t>
            </w:r>
            <w:r w:rsidRPr="004419CE">
              <w:rPr>
                <w:rFonts w:eastAsia="Times New Roman"/>
                <w:b/>
                <w:bCs/>
                <w:sz w:val="16"/>
                <w:szCs w:val="22"/>
                <w:lang w:val="fr-FR" w:eastAsia="en-US" w:bidi="ar-EG"/>
              </w:rPr>
              <w:t>.12.31</w:t>
            </w:r>
          </w:p>
        </w:tc>
        <w:tc>
          <w:tcPr>
            <w:tcW w:w="696" w:type="pct"/>
            <w:gridSpan w:val="2"/>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w:t>
            </w:r>
            <w:r>
              <w:rPr>
                <w:rFonts w:eastAsia="Times New Roman"/>
                <w:b/>
                <w:bCs/>
                <w:sz w:val="16"/>
                <w:szCs w:val="22"/>
                <w:lang w:val="fr-FR" w:eastAsia="en-US" w:bidi="ar-EG"/>
              </w:rPr>
              <w:t>8</w:t>
            </w:r>
            <w:r w:rsidRPr="004419CE">
              <w:rPr>
                <w:rFonts w:eastAsia="Times New Roman"/>
                <w:b/>
                <w:bCs/>
                <w:sz w:val="16"/>
                <w:szCs w:val="22"/>
                <w:lang w:val="fr-FR" w:eastAsia="en-US" w:bidi="ar-EG"/>
              </w:rPr>
              <w:t>.12.31</w:t>
            </w:r>
          </w:p>
        </w:tc>
        <w:tc>
          <w:tcPr>
            <w:tcW w:w="625" w:type="pct"/>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w:t>
            </w:r>
            <w:r>
              <w:rPr>
                <w:rFonts w:eastAsia="Times New Roman"/>
                <w:b/>
                <w:bCs/>
                <w:sz w:val="16"/>
                <w:szCs w:val="22"/>
                <w:lang w:val="fr-FR" w:eastAsia="en-US" w:bidi="ar-EG"/>
              </w:rPr>
              <w:t>8</w:t>
            </w:r>
            <w:r w:rsidRPr="004419CE">
              <w:rPr>
                <w:rFonts w:eastAsia="Times New Roman"/>
                <w:b/>
                <w:bCs/>
                <w:sz w:val="16"/>
                <w:szCs w:val="22"/>
                <w:lang w:val="fr-FR" w:eastAsia="en-US" w:bidi="ar-EG"/>
              </w:rPr>
              <w:t>.12.31</w:t>
            </w:r>
          </w:p>
        </w:tc>
        <w:tc>
          <w:tcPr>
            <w:tcW w:w="543" w:type="pct"/>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w:t>
            </w:r>
            <w:r>
              <w:rPr>
                <w:rFonts w:eastAsia="Times New Roman"/>
                <w:b/>
                <w:bCs/>
                <w:sz w:val="16"/>
                <w:szCs w:val="22"/>
                <w:lang w:val="fr-FR" w:eastAsia="en-US" w:bidi="ar-EG"/>
              </w:rPr>
              <w:t>8</w:t>
            </w:r>
            <w:r w:rsidRPr="004419CE">
              <w:rPr>
                <w:rFonts w:eastAsia="Times New Roman"/>
                <w:b/>
                <w:bCs/>
                <w:sz w:val="16"/>
                <w:szCs w:val="22"/>
                <w:lang w:val="fr-FR" w:eastAsia="en-US" w:bidi="ar-EG"/>
              </w:rPr>
              <w:t>.12.31</w:t>
            </w:r>
          </w:p>
        </w:tc>
        <w:tc>
          <w:tcPr>
            <w:tcW w:w="634" w:type="pct"/>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w:t>
            </w:r>
            <w:r>
              <w:rPr>
                <w:rFonts w:eastAsia="Times New Roman"/>
                <w:b/>
                <w:bCs/>
                <w:sz w:val="16"/>
                <w:szCs w:val="22"/>
                <w:lang w:val="fr-FR" w:eastAsia="en-US" w:bidi="ar-EG"/>
              </w:rPr>
              <w:t>8</w:t>
            </w:r>
            <w:r w:rsidRPr="004419CE">
              <w:rPr>
                <w:rFonts w:eastAsia="Times New Roman"/>
                <w:b/>
                <w:bCs/>
                <w:sz w:val="16"/>
                <w:szCs w:val="22"/>
                <w:lang w:val="fr-FR" w:eastAsia="en-US" w:bidi="ar-EG"/>
              </w:rPr>
              <w:t>.12.31</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noWrap/>
            <w:vAlign w:val="center"/>
            <w:hideMark/>
          </w:tcPr>
          <w:p w:rsidR="004C11DE" w:rsidRPr="00CB5001" w:rsidRDefault="004C11DE" w:rsidP="00104DC0">
            <w:pPr>
              <w:spacing w:before="20" w:after="20" w:line="240" w:lineRule="exact"/>
              <w:rPr>
                <w:color w:val="000000"/>
                <w:sz w:val="16"/>
                <w:szCs w:val="22"/>
              </w:rPr>
            </w:pPr>
            <w:r w:rsidRPr="00CB5001">
              <w:rPr>
                <w:color w:val="000000"/>
                <w:sz w:val="16"/>
                <w:szCs w:val="22"/>
              </w:rPr>
              <w:t> </w:t>
            </w:r>
          </w:p>
        </w:tc>
        <w:tc>
          <w:tcPr>
            <w:tcW w:w="624" w:type="pct"/>
            <w:tcBorders>
              <w:top w:val="nil"/>
              <w:left w:val="single" w:sz="4" w:space="0" w:color="auto"/>
              <w:bottom w:val="nil"/>
              <w:right w:val="single" w:sz="4" w:space="0" w:color="auto"/>
            </w:tcBorders>
            <w:shd w:val="clear" w:color="auto" w:fill="auto"/>
            <w:noWrap/>
            <w:vAlign w:val="center"/>
            <w:hideMark/>
          </w:tcPr>
          <w:p w:rsidR="004C11DE" w:rsidRPr="00CB5001" w:rsidRDefault="004C11DE" w:rsidP="00104DC0">
            <w:pPr>
              <w:spacing w:before="20" w:after="20" w:line="240" w:lineRule="exact"/>
              <w:jc w:val="center"/>
              <w:rPr>
                <w:color w:val="000000"/>
                <w:sz w:val="16"/>
                <w:szCs w:val="22"/>
              </w:rPr>
            </w:pPr>
          </w:p>
        </w:tc>
        <w:tc>
          <w:tcPr>
            <w:tcW w:w="556" w:type="pct"/>
            <w:tcBorders>
              <w:top w:val="nil"/>
              <w:left w:val="nil"/>
              <w:bottom w:val="nil"/>
              <w:right w:val="single" w:sz="4" w:space="0" w:color="auto"/>
            </w:tcBorders>
            <w:shd w:val="clear" w:color="auto" w:fill="auto"/>
            <w:noWrap/>
            <w:vAlign w:val="center"/>
            <w:hideMark/>
          </w:tcPr>
          <w:p w:rsidR="004C11DE" w:rsidRPr="00CB5001" w:rsidRDefault="004C11DE" w:rsidP="00104DC0">
            <w:pPr>
              <w:spacing w:before="20" w:after="20" w:line="240" w:lineRule="exact"/>
              <w:jc w:val="center"/>
              <w:rPr>
                <w:color w:val="000000"/>
                <w:sz w:val="16"/>
                <w:szCs w:val="22"/>
              </w:rPr>
            </w:pPr>
          </w:p>
        </w:tc>
        <w:tc>
          <w:tcPr>
            <w:tcW w:w="696" w:type="pct"/>
            <w:gridSpan w:val="2"/>
            <w:tcBorders>
              <w:top w:val="nil"/>
              <w:left w:val="nil"/>
              <w:bottom w:val="nil"/>
              <w:right w:val="single" w:sz="4" w:space="0" w:color="auto"/>
            </w:tcBorders>
            <w:shd w:val="clear" w:color="auto" w:fill="auto"/>
            <w:noWrap/>
            <w:vAlign w:val="center"/>
            <w:hideMark/>
          </w:tcPr>
          <w:p w:rsidR="004C11DE" w:rsidRPr="00CB5001" w:rsidRDefault="004C11DE" w:rsidP="00104DC0">
            <w:pPr>
              <w:spacing w:before="20" w:after="20" w:line="240" w:lineRule="exact"/>
              <w:jc w:val="center"/>
              <w:rPr>
                <w:color w:val="000000"/>
                <w:sz w:val="16"/>
                <w:szCs w:val="22"/>
              </w:rPr>
            </w:pPr>
          </w:p>
        </w:tc>
        <w:tc>
          <w:tcPr>
            <w:tcW w:w="625" w:type="pct"/>
            <w:tcBorders>
              <w:top w:val="nil"/>
              <w:left w:val="nil"/>
              <w:bottom w:val="nil"/>
              <w:right w:val="single" w:sz="4" w:space="0" w:color="auto"/>
            </w:tcBorders>
            <w:shd w:val="clear" w:color="auto" w:fill="auto"/>
            <w:noWrap/>
            <w:vAlign w:val="center"/>
            <w:hideMark/>
          </w:tcPr>
          <w:p w:rsidR="004C11DE" w:rsidRPr="00CB5001" w:rsidRDefault="004C11DE" w:rsidP="00104DC0">
            <w:pPr>
              <w:spacing w:before="20" w:after="20" w:line="240" w:lineRule="exact"/>
              <w:jc w:val="center"/>
              <w:rPr>
                <w:color w:val="000000"/>
                <w:sz w:val="16"/>
                <w:szCs w:val="22"/>
              </w:rPr>
            </w:pPr>
          </w:p>
        </w:tc>
        <w:tc>
          <w:tcPr>
            <w:tcW w:w="543" w:type="pct"/>
            <w:tcBorders>
              <w:top w:val="nil"/>
              <w:left w:val="nil"/>
              <w:bottom w:val="nil"/>
              <w:right w:val="single" w:sz="4" w:space="0" w:color="auto"/>
            </w:tcBorders>
            <w:shd w:val="clear" w:color="auto" w:fill="auto"/>
            <w:noWrap/>
            <w:vAlign w:val="center"/>
            <w:hideMark/>
          </w:tcPr>
          <w:p w:rsidR="004C11DE" w:rsidRPr="00CB5001" w:rsidRDefault="004C11DE" w:rsidP="00104DC0">
            <w:pPr>
              <w:spacing w:before="20" w:after="20" w:line="240" w:lineRule="exact"/>
              <w:jc w:val="center"/>
              <w:rPr>
                <w:color w:val="000000"/>
                <w:sz w:val="16"/>
                <w:szCs w:val="22"/>
              </w:rPr>
            </w:pPr>
          </w:p>
        </w:tc>
        <w:tc>
          <w:tcPr>
            <w:tcW w:w="634" w:type="pct"/>
            <w:tcBorders>
              <w:top w:val="nil"/>
              <w:left w:val="nil"/>
              <w:bottom w:val="nil"/>
              <w:right w:val="single" w:sz="4" w:space="0" w:color="auto"/>
            </w:tcBorders>
            <w:shd w:val="clear" w:color="auto" w:fill="auto"/>
            <w:noWrap/>
            <w:vAlign w:val="center"/>
            <w:hideMark/>
          </w:tcPr>
          <w:p w:rsidR="004C11DE" w:rsidRPr="00CB5001" w:rsidRDefault="004C11DE" w:rsidP="00104DC0">
            <w:pPr>
              <w:spacing w:before="20" w:after="20" w:line="240" w:lineRule="exact"/>
              <w:jc w:val="center"/>
              <w:rPr>
                <w:color w:val="000000"/>
                <w:sz w:val="16"/>
                <w:szCs w:val="22"/>
              </w:rPr>
            </w:pP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jc w:val="left"/>
              <w:rPr>
                <w:rFonts w:eastAsia="Times New Roman"/>
                <w:i/>
                <w:iCs/>
                <w:sz w:val="16"/>
                <w:szCs w:val="22"/>
                <w:lang w:val="fr-FR" w:bidi="ar-EG"/>
              </w:rPr>
            </w:pPr>
            <w:r w:rsidRPr="004419CE">
              <w:rPr>
                <w:rFonts w:eastAsia="Times New Roman"/>
                <w:i/>
                <w:iCs/>
                <w:sz w:val="16"/>
                <w:szCs w:val="22"/>
                <w:rtl/>
                <w:lang w:val="fr-FR" w:eastAsia="en-US" w:bidi="ar-EG"/>
              </w:rPr>
              <w:t>مساهمات مقررة للدول الأعضاء</w:t>
            </w:r>
          </w:p>
        </w:tc>
        <w:tc>
          <w:tcPr>
            <w:tcW w:w="624" w:type="pct"/>
            <w:tcBorders>
              <w:top w:val="nil"/>
              <w:left w:val="single" w:sz="4" w:space="0" w:color="auto"/>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106</w:t>
            </w:r>
            <w:r>
              <w:rPr>
                <w:i/>
                <w:iCs/>
                <w:color w:val="000000"/>
                <w:sz w:val="16"/>
                <w:szCs w:val="22"/>
              </w:rPr>
              <w:t> </w:t>
            </w:r>
            <w:r w:rsidRPr="00CB5001">
              <w:rPr>
                <w:i/>
                <w:iCs/>
                <w:color w:val="000000"/>
                <w:sz w:val="16"/>
                <w:szCs w:val="22"/>
              </w:rPr>
              <w:t>371</w:t>
            </w:r>
            <w:r>
              <w:rPr>
                <w:i/>
                <w:iCs/>
                <w:color w:val="000000"/>
                <w:sz w:val="16"/>
                <w:szCs w:val="22"/>
              </w:rPr>
              <w:t>  </w:t>
            </w:r>
          </w:p>
        </w:tc>
        <w:tc>
          <w:tcPr>
            <w:tcW w:w="556"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p>
        </w:tc>
        <w:tc>
          <w:tcPr>
            <w:tcW w:w="696" w:type="pct"/>
            <w:gridSpan w:val="2"/>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p>
        </w:tc>
        <w:tc>
          <w:tcPr>
            <w:tcW w:w="625"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106</w:t>
            </w:r>
            <w:r>
              <w:rPr>
                <w:i/>
                <w:iCs/>
                <w:color w:val="000000"/>
                <w:sz w:val="16"/>
                <w:szCs w:val="22"/>
              </w:rPr>
              <w:t> </w:t>
            </w:r>
            <w:r w:rsidRPr="00CB5001">
              <w:rPr>
                <w:i/>
                <w:iCs/>
                <w:color w:val="000000"/>
                <w:sz w:val="16"/>
                <w:szCs w:val="22"/>
              </w:rPr>
              <w:t>371</w:t>
            </w:r>
            <w:r>
              <w:rPr>
                <w:i/>
                <w:iCs/>
                <w:color w:val="000000"/>
                <w:sz w:val="16"/>
                <w:szCs w:val="22"/>
              </w:rPr>
              <w:t>  </w:t>
            </w:r>
          </w:p>
        </w:tc>
        <w:tc>
          <w:tcPr>
            <w:tcW w:w="543"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108</w:t>
            </w:r>
            <w:r>
              <w:rPr>
                <w:i/>
                <w:iCs/>
                <w:color w:val="000000"/>
                <w:sz w:val="16"/>
                <w:szCs w:val="22"/>
              </w:rPr>
              <w:t> </w:t>
            </w:r>
            <w:r w:rsidRPr="00CB5001">
              <w:rPr>
                <w:i/>
                <w:iCs/>
                <w:color w:val="000000"/>
                <w:sz w:val="16"/>
                <w:szCs w:val="22"/>
              </w:rPr>
              <w:t>597</w:t>
            </w:r>
            <w:r>
              <w:rPr>
                <w:i/>
                <w:iCs/>
                <w:color w:val="000000"/>
                <w:sz w:val="16"/>
                <w:szCs w:val="22"/>
              </w:rPr>
              <w:t>  </w:t>
            </w:r>
          </w:p>
        </w:tc>
        <w:tc>
          <w:tcPr>
            <w:tcW w:w="634"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2</w:t>
            </w:r>
            <w:r>
              <w:rPr>
                <w:i/>
                <w:iCs/>
                <w:color w:val="000000"/>
                <w:sz w:val="16"/>
                <w:szCs w:val="22"/>
              </w:rPr>
              <w:t> </w:t>
            </w:r>
            <w:r w:rsidRPr="00CB5001">
              <w:rPr>
                <w:i/>
                <w:iCs/>
                <w:color w:val="000000"/>
                <w:sz w:val="16"/>
                <w:szCs w:val="22"/>
              </w:rPr>
              <w:t>226</w:t>
            </w:r>
            <w:r>
              <w:rPr>
                <w:i/>
                <w:iCs/>
                <w:color w:val="000000"/>
                <w:sz w:val="16"/>
                <w:szCs w:val="22"/>
              </w:rPr>
              <w:t>  </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jc w:val="left"/>
              <w:rPr>
                <w:rFonts w:eastAsia="Times New Roman"/>
                <w:i/>
                <w:iCs/>
                <w:sz w:val="16"/>
                <w:szCs w:val="22"/>
                <w:lang w:val="fr-FR" w:eastAsia="en-US" w:bidi="ar-EG"/>
              </w:rPr>
            </w:pPr>
            <w:r w:rsidRPr="004419CE">
              <w:rPr>
                <w:rFonts w:eastAsia="Times New Roman"/>
                <w:i/>
                <w:iCs/>
                <w:sz w:val="16"/>
                <w:szCs w:val="22"/>
                <w:rtl/>
                <w:lang w:val="fr-FR" w:eastAsia="en-US" w:bidi="ar-EG"/>
              </w:rPr>
              <w:t>مساهمات مقررة لأعضاء القطاع</w:t>
            </w:r>
          </w:p>
        </w:tc>
        <w:tc>
          <w:tcPr>
            <w:tcW w:w="624" w:type="pct"/>
            <w:tcBorders>
              <w:top w:val="nil"/>
              <w:left w:val="single" w:sz="4" w:space="0" w:color="auto"/>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15</w:t>
            </w:r>
            <w:r>
              <w:rPr>
                <w:i/>
                <w:iCs/>
                <w:color w:val="000000"/>
                <w:sz w:val="16"/>
                <w:szCs w:val="22"/>
              </w:rPr>
              <w:t> </w:t>
            </w:r>
            <w:r w:rsidRPr="00CB5001">
              <w:rPr>
                <w:i/>
                <w:iCs/>
                <w:color w:val="000000"/>
                <w:sz w:val="16"/>
                <w:szCs w:val="22"/>
              </w:rPr>
              <w:t>875</w:t>
            </w:r>
            <w:r>
              <w:rPr>
                <w:i/>
                <w:iCs/>
                <w:color w:val="000000"/>
                <w:sz w:val="16"/>
                <w:szCs w:val="22"/>
              </w:rPr>
              <w:t>  </w:t>
            </w:r>
          </w:p>
        </w:tc>
        <w:tc>
          <w:tcPr>
            <w:tcW w:w="556"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p>
        </w:tc>
        <w:tc>
          <w:tcPr>
            <w:tcW w:w="696" w:type="pct"/>
            <w:gridSpan w:val="2"/>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p>
        </w:tc>
        <w:tc>
          <w:tcPr>
            <w:tcW w:w="625"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15</w:t>
            </w:r>
            <w:r>
              <w:rPr>
                <w:i/>
                <w:iCs/>
                <w:color w:val="000000"/>
                <w:sz w:val="16"/>
                <w:szCs w:val="22"/>
              </w:rPr>
              <w:t> </w:t>
            </w:r>
            <w:r w:rsidRPr="00CB5001">
              <w:rPr>
                <w:i/>
                <w:iCs/>
                <w:color w:val="000000"/>
                <w:sz w:val="16"/>
                <w:szCs w:val="22"/>
              </w:rPr>
              <w:t>875</w:t>
            </w:r>
            <w:r>
              <w:rPr>
                <w:i/>
                <w:iCs/>
                <w:color w:val="000000"/>
                <w:sz w:val="16"/>
                <w:szCs w:val="22"/>
              </w:rPr>
              <w:t>  </w:t>
            </w:r>
          </w:p>
        </w:tc>
        <w:tc>
          <w:tcPr>
            <w:tcW w:w="543"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14</w:t>
            </w:r>
            <w:r>
              <w:rPr>
                <w:i/>
                <w:iCs/>
                <w:color w:val="000000"/>
                <w:sz w:val="16"/>
                <w:szCs w:val="22"/>
              </w:rPr>
              <w:t> </w:t>
            </w:r>
            <w:r w:rsidRPr="00CB5001">
              <w:rPr>
                <w:i/>
                <w:iCs/>
                <w:color w:val="000000"/>
                <w:sz w:val="16"/>
                <w:szCs w:val="22"/>
              </w:rPr>
              <w:t>219</w:t>
            </w:r>
            <w:r>
              <w:rPr>
                <w:i/>
                <w:iCs/>
                <w:color w:val="000000"/>
                <w:sz w:val="16"/>
                <w:szCs w:val="22"/>
              </w:rPr>
              <w:t>  </w:t>
            </w:r>
          </w:p>
        </w:tc>
        <w:tc>
          <w:tcPr>
            <w:tcW w:w="634"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w:t>
            </w:r>
            <w:r>
              <w:rPr>
                <w:i/>
                <w:iCs/>
                <w:color w:val="000000"/>
                <w:sz w:val="16"/>
                <w:szCs w:val="22"/>
              </w:rPr>
              <w:t> </w:t>
            </w:r>
            <w:r w:rsidRPr="00CB5001">
              <w:rPr>
                <w:i/>
                <w:iCs/>
                <w:color w:val="000000"/>
                <w:sz w:val="16"/>
                <w:szCs w:val="22"/>
              </w:rPr>
              <w:t>656</w:t>
            </w:r>
            <w:r>
              <w:rPr>
                <w:i/>
                <w:iCs/>
                <w:color w:val="000000"/>
                <w:sz w:val="16"/>
                <w:szCs w:val="22"/>
              </w:rPr>
              <w:t>–</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jc w:val="left"/>
              <w:rPr>
                <w:rFonts w:eastAsia="Times New Roman"/>
                <w:i/>
                <w:iCs/>
                <w:sz w:val="16"/>
                <w:szCs w:val="22"/>
                <w:rtl/>
                <w:lang w:val="fr-FR" w:eastAsia="en-US" w:bidi="ar-EG"/>
              </w:rPr>
            </w:pPr>
            <w:r w:rsidRPr="004419CE">
              <w:rPr>
                <w:rFonts w:eastAsia="Times New Roman"/>
                <w:i/>
                <w:iCs/>
                <w:sz w:val="16"/>
                <w:szCs w:val="22"/>
                <w:rtl/>
                <w:lang w:val="fr-FR" w:eastAsia="en-US" w:bidi="ar-EG"/>
              </w:rPr>
              <w:t>مساهمات مقررة للمنتسبين</w:t>
            </w:r>
          </w:p>
        </w:tc>
        <w:tc>
          <w:tcPr>
            <w:tcW w:w="624" w:type="pct"/>
            <w:tcBorders>
              <w:top w:val="nil"/>
              <w:left w:val="single" w:sz="4" w:space="0" w:color="auto"/>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w:t>
            </w:r>
            <w:r>
              <w:rPr>
                <w:i/>
                <w:iCs/>
                <w:color w:val="000000"/>
                <w:sz w:val="16"/>
                <w:szCs w:val="22"/>
              </w:rPr>
              <w:t> </w:t>
            </w:r>
            <w:r w:rsidRPr="00CB5001">
              <w:rPr>
                <w:i/>
                <w:iCs/>
                <w:color w:val="000000"/>
                <w:sz w:val="16"/>
                <w:szCs w:val="22"/>
              </w:rPr>
              <w:t>955</w:t>
            </w:r>
            <w:r>
              <w:rPr>
                <w:i/>
                <w:iCs/>
                <w:color w:val="000000"/>
                <w:sz w:val="16"/>
                <w:szCs w:val="22"/>
              </w:rPr>
              <w:t>  </w:t>
            </w:r>
          </w:p>
        </w:tc>
        <w:tc>
          <w:tcPr>
            <w:tcW w:w="556"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p>
        </w:tc>
        <w:tc>
          <w:tcPr>
            <w:tcW w:w="696" w:type="pct"/>
            <w:gridSpan w:val="2"/>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p>
        </w:tc>
        <w:tc>
          <w:tcPr>
            <w:tcW w:w="625"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w:t>
            </w:r>
            <w:r>
              <w:rPr>
                <w:i/>
                <w:iCs/>
                <w:color w:val="000000"/>
                <w:sz w:val="16"/>
                <w:szCs w:val="22"/>
              </w:rPr>
              <w:t> </w:t>
            </w:r>
            <w:r w:rsidRPr="00CB5001">
              <w:rPr>
                <w:i/>
                <w:iCs/>
                <w:color w:val="000000"/>
                <w:sz w:val="16"/>
                <w:szCs w:val="22"/>
              </w:rPr>
              <w:t>955</w:t>
            </w:r>
            <w:r>
              <w:rPr>
                <w:i/>
                <w:iCs/>
                <w:color w:val="000000"/>
                <w:sz w:val="16"/>
                <w:szCs w:val="22"/>
              </w:rPr>
              <w:t>  </w:t>
            </w:r>
          </w:p>
        </w:tc>
        <w:tc>
          <w:tcPr>
            <w:tcW w:w="543"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w:t>
            </w:r>
            <w:r>
              <w:rPr>
                <w:i/>
                <w:iCs/>
                <w:color w:val="000000"/>
                <w:sz w:val="16"/>
                <w:szCs w:val="22"/>
              </w:rPr>
              <w:t> </w:t>
            </w:r>
            <w:r w:rsidRPr="00CB5001">
              <w:rPr>
                <w:i/>
                <w:iCs/>
                <w:color w:val="000000"/>
                <w:sz w:val="16"/>
                <w:szCs w:val="22"/>
              </w:rPr>
              <w:t>787</w:t>
            </w:r>
            <w:r>
              <w:rPr>
                <w:i/>
                <w:iCs/>
                <w:color w:val="000000"/>
                <w:sz w:val="16"/>
                <w:szCs w:val="22"/>
              </w:rPr>
              <w:t>  </w:t>
            </w:r>
          </w:p>
        </w:tc>
        <w:tc>
          <w:tcPr>
            <w:tcW w:w="634"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168</w:t>
            </w:r>
            <w:r>
              <w:rPr>
                <w:i/>
                <w:iCs/>
                <w:color w:val="000000"/>
                <w:sz w:val="16"/>
                <w:szCs w:val="22"/>
              </w:rPr>
              <w:t>–</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jc w:val="left"/>
              <w:rPr>
                <w:rFonts w:eastAsia="Times New Roman"/>
                <w:i/>
                <w:iCs/>
                <w:sz w:val="16"/>
                <w:szCs w:val="22"/>
                <w:lang w:val="fr-FR" w:eastAsia="en-US" w:bidi="ar-EG"/>
              </w:rPr>
            </w:pPr>
            <w:r w:rsidRPr="004419CE">
              <w:rPr>
                <w:rFonts w:eastAsia="Times New Roman"/>
                <w:i/>
                <w:iCs/>
                <w:sz w:val="16"/>
                <w:szCs w:val="22"/>
                <w:rtl/>
                <w:lang w:val="fr-FR" w:eastAsia="en-US" w:bidi="ar-EG"/>
              </w:rPr>
              <w:t>مساهمات مقررة للهيئات الأكاديمية</w:t>
            </w:r>
          </w:p>
        </w:tc>
        <w:tc>
          <w:tcPr>
            <w:tcW w:w="624" w:type="pct"/>
            <w:tcBorders>
              <w:top w:val="nil"/>
              <w:left w:val="single" w:sz="4" w:space="0" w:color="auto"/>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200</w:t>
            </w:r>
            <w:r>
              <w:rPr>
                <w:i/>
                <w:iCs/>
                <w:color w:val="000000"/>
                <w:sz w:val="16"/>
                <w:szCs w:val="22"/>
              </w:rPr>
              <w:t>  </w:t>
            </w:r>
          </w:p>
        </w:tc>
        <w:tc>
          <w:tcPr>
            <w:tcW w:w="556"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p>
        </w:tc>
        <w:tc>
          <w:tcPr>
            <w:tcW w:w="696" w:type="pct"/>
            <w:gridSpan w:val="2"/>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p>
        </w:tc>
        <w:tc>
          <w:tcPr>
            <w:tcW w:w="625"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200</w:t>
            </w:r>
            <w:r>
              <w:rPr>
                <w:i/>
                <w:iCs/>
                <w:color w:val="000000"/>
                <w:sz w:val="16"/>
                <w:szCs w:val="22"/>
              </w:rPr>
              <w:t>  </w:t>
            </w:r>
          </w:p>
        </w:tc>
        <w:tc>
          <w:tcPr>
            <w:tcW w:w="543"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358</w:t>
            </w:r>
            <w:r>
              <w:rPr>
                <w:i/>
                <w:iCs/>
                <w:color w:val="000000"/>
                <w:sz w:val="16"/>
                <w:szCs w:val="22"/>
              </w:rPr>
              <w:t>  </w:t>
            </w:r>
          </w:p>
        </w:tc>
        <w:tc>
          <w:tcPr>
            <w:tcW w:w="634"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158</w:t>
            </w:r>
            <w:r>
              <w:rPr>
                <w:i/>
                <w:iCs/>
                <w:color w:val="000000"/>
                <w:sz w:val="16"/>
                <w:szCs w:val="22"/>
              </w:rPr>
              <w:t>  </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center"/>
            <w:hideMark/>
          </w:tcPr>
          <w:p w:rsidR="004C11DE" w:rsidRPr="00CB5001" w:rsidRDefault="004C11DE" w:rsidP="00104DC0">
            <w:pPr>
              <w:spacing w:before="20" w:after="20" w:line="240" w:lineRule="exact"/>
              <w:rPr>
                <w:i/>
                <w:iCs/>
                <w:color w:val="000000"/>
                <w:sz w:val="16"/>
                <w:szCs w:val="22"/>
                <w:highlight w:val="green"/>
              </w:rPr>
            </w:pPr>
            <w:r w:rsidRPr="009E2ABD">
              <w:rPr>
                <w:rFonts w:hint="cs"/>
                <w:i/>
                <w:iCs/>
                <w:color w:val="000000"/>
                <w:sz w:val="16"/>
                <w:szCs w:val="22"/>
                <w:rtl/>
              </w:rPr>
              <w:t>المساهمات المقدمة إلى المؤتمر</w:t>
            </w:r>
          </w:p>
        </w:tc>
        <w:tc>
          <w:tcPr>
            <w:tcW w:w="624" w:type="pct"/>
            <w:tcBorders>
              <w:top w:val="nil"/>
              <w:left w:val="single" w:sz="4" w:space="0" w:color="auto"/>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p>
        </w:tc>
        <w:tc>
          <w:tcPr>
            <w:tcW w:w="556"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p>
        </w:tc>
        <w:tc>
          <w:tcPr>
            <w:tcW w:w="696" w:type="pct"/>
            <w:gridSpan w:val="2"/>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p>
        </w:tc>
        <w:tc>
          <w:tcPr>
            <w:tcW w:w="625"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p>
        </w:tc>
        <w:tc>
          <w:tcPr>
            <w:tcW w:w="543"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230</w:t>
            </w:r>
            <w:r>
              <w:rPr>
                <w:i/>
                <w:iCs/>
                <w:color w:val="000000"/>
                <w:sz w:val="16"/>
                <w:szCs w:val="22"/>
              </w:rPr>
              <w:t>  </w:t>
            </w:r>
          </w:p>
        </w:tc>
        <w:tc>
          <w:tcPr>
            <w:tcW w:w="634"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790</w:t>
            </w:r>
            <w:r>
              <w:rPr>
                <w:i/>
                <w:iCs/>
                <w:color w:val="000000"/>
                <w:sz w:val="16"/>
                <w:szCs w:val="22"/>
              </w:rPr>
              <w:t>  </w:t>
            </w:r>
          </w:p>
        </w:tc>
      </w:tr>
      <w:tr w:rsidR="004C11DE" w:rsidRPr="00CB5001" w:rsidTr="00073C0C">
        <w:trPr>
          <w:trHeight w:val="300"/>
          <w:jc w:val="center"/>
        </w:trPr>
        <w:tc>
          <w:tcPr>
            <w:tcW w:w="1321" w:type="pct"/>
            <w:tcBorders>
              <w:top w:val="single" w:sz="4" w:space="0" w:color="auto"/>
              <w:left w:val="single" w:sz="4" w:space="0" w:color="auto"/>
              <w:bottom w:val="single" w:sz="4" w:space="0" w:color="auto"/>
              <w:right w:val="nil"/>
            </w:tcBorders>
            <w:shd w:val="clear" w:color="auto" w:fill="auto"/>
            <w:vAlign w:val="center"/>
            <w:hideMark/>
          </w:tcPr>
          <w:p w:rsidR="004C11DE" w:rsidRPr="004419CE" w:rsidRDefault="004C11DE" w:rsidP="00104DC0">
            <w:pPr>
              <w:spacing w:before="20" w:after="20" w:line="240" w:lineRule="exact"/>
              <w:jc w:val="left"/>
              <w:rPr>
                <w:rFonts w:eastAsia="Times New Roman"/>
                <w:b/>
                <w:bCs/>
                <w:sz w:val="16"/>
                <w:szCs w:val="22"/>
                <w:lang w:val="fr-FR" w:bidi="ar-EG"/>
              </w:rPr>
            </w:pPr>
            <w:r w:rsidRPr="004419CE">
              <w:rPr>
                <w:rFonts w:eastAsia="Times New Roman"/>
                <w:b/>
                <w:bCs/>
                <w:sz w:val="16"/>
                <w:szCs w:val="22"/>
                <w:rtl/>
                <w:lang w:val="fr-FR" w:eastAsia="en-US" w:bidi="ar-EG"/>
              </w:rPr>
              <w:t>مساهمات مقررة</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124</w:t>
            </w:r>
            <w:r>
              <w:rPr>
                <w:b/>
                <w:bCs/>
                <w:color w:val="000000"/>
                <w:sz w:val="16"/>
                <w:szCs w:val="22"/>
              </w:rPr>
              <w:t> </w:t>
            </w:r>
            <w:r w:rsidRPr="00CB5001">
              <w:rPr>
                <w:b/>
                <w:bCs/>
                <w:color w:val="000000"/>
                <w:sz w:val="16"/>
                <w:szCs w:val="22"/>
              </w:rPr>
              <w:t>401</w:t>
            </w:r>
            <w:r>
              <w:rPr>
                <w:b/>
                <w:bCs/>
                <w:color w:val="000000"/>
                <w:sz w:val="16"/>
                <w:szCs w:val="22"/>
              </w:rPr>
              <w:t>  </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4C11DE" w:rsidRPr="00CB5001" w:rsidRDefault="004C11DE" w:rsidP="00104DC0">
            <w:pPr>
              <w:spacing w:before="20" w:after="20" w:line="240" w:lineRule="exact"/>
              <w:jc w:val="left"/>
              <w:rPr>
                <w:b/>
                <w:bCs/>
                <w:color w:val="000000"/>
                <w:sz w:val="16"/>
                <w:szCs w:val="22"/>
              </w:rPr>
            </w:pPr>
          </w:p>
        </w:tc>
        <w:tc>
          <w:tcPr>
            <w:tcW w:w="696" w:type="pct"/>
            <w:gridSpan w:val="2"/>
            <w:tcBorders>
              <w:top w:val="single" w:sz="4" w:space="0" w:color="auto"/>
              <w:left w:val="nil"/>
              <w:bottom w:val="single" w:sz="4" w:space="0" w:color="auto"/>
              <w:right w:val="single" w:sz="4" w:space="0" w:color="auto"/>
            </w:tcBorders>
            <w:shd w:val="clear" w:color="auto" w:fill="auto"/>
            <w:noWrap/>
            <w:vAlign w:val="center"/>
            <w:hideMark/>
          </w:tcPr>
          <w:p w:rsidR="004C11DE" w:rsidRPr="00CB5001" w:rsidRDefault="004C11DE" w:rsidP="00104DC0">
            <w:pPr>
              <w:spacing w:before="20" w:after="20" w:line="240" w:lineRule="exact"/>
              <w:jc w:val="left"/>
              <w:rPr>
                <w:b/>
                <w:bCs/>
                <w:color w:val="000000"/>
                <w:sz w:val="16"/>
                <w:szCs w:val="22"/>
              </w:rPr>
            </w:pP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124</w:t>
            </w:r>
            <w:r>
              <w:rPr>
                <w:b/>
                <w:bCs/>
                <w:color w:val="000000"/>
                <w:sz w:val="16"/>
                <w:szCs w:val="22"/>
              </w:rPr>
              <w:t> </w:t>
            </w:r>
            <w:r w:rsidRPr="00CB5001">
              <w:rPr>
                <w:b/>
                <w:bCs/>
                <w:color w:val="000000"/>
                <w:sz w:val="16"/>
                <w:szCs w:val="22"/>
              </w:rPr>
              <w:t>401</w:t>
            </w:r>
            <w:r>
              <w:rPr>
                <w:i/>
                <w:iCs/>
                <w:color w:val="000000"/>
                <w:sz w:val="16"/>
                <w:szCs w:val="22"/>
              </w:rPr>
              <w:t>  </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125</w:t>
            </w:r>
            <w:r>
              <w:rPr>
                <w:b/>
                <w:bCs/>
                <w:color w:val="000000"/>
                <w:sz w:val="16"/>
                <w:szCs w:val="22"/>
              </w:rPr>
              <w:t> </w:t>
            </w:r>
            <w:r w:rsidRPr="00CB5001">
              <w:rPr>
                <w:b/>
                <w:bCs/>
                <w:color w:val="000000"/>
                <w:sz w:val="16"/>
                <w:szCs w:val="22"/>
              </w:rPr>
              <w:t>191</w:t>
            </w:r>
            <w:r>
              <w:rPr>
                <w:b/>
                <w:bCs/>
                <w:color w:val="000000"/>
                <w:sz w:val="16"/>
                <w:szCs w:val="22"/>
              </w:rPr>
              <w:t>  </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790</w:t>
            </w:r>
            <w:r>
              <w:rPr>
                <w:b/>
                <w:bCs/>
                <w:color w:val="000000"/>
                <w:sz w:val="16"/>
                <w:szCs w:val="22"/>
              </w:rPr>
              <w:t>  </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CB5001" w:rsidRDefault="004C11DE" w:rsidP="00104DC0">
            <w:pPr>
              <w:spacing w:before="20" w:after="20" w:line="240" w:lineRule="exact"/>
              <w:rPr>
                <w:color w:val="000000"/>
                <w:sz w:val="16"/>
                <w:szCs w:val="22"/>
              </w:rPr>
            </w:pPr>
            <w:r w:rsidRPr="00CB5001">
              <w:rPr>
                <w:color w:val="000000"/>
                <w:sz w:val="16"/>
                <w:szCs w:val="22"/>
              </w:rPr>
              <w:t> </w:t>
            </w:r>
          </w:p>
        </w:tc>
        <w:tc>
          <w:tcPr>
            <w:tcW w:w="624" w:type="pct"/>
            <w:tcBorders>
              <w:top w:val="nil"/>
              <w:left w:val="single" w:sz="4" w:space="0" w:color="auto"/>
              <w:bottom w:val="nil"/>
              <w:right w:val="single" w:sz="4" w:space="0" w:color="auto"/>
            </w:tcBorders>
            <w:shd w:val="clear" w:color="auto" w:fill="auto"/>
            <w:noWrap/>
            <w:vAlign w:val="bottom"/>
            <w:hideMark/>
          </w:tcPr>
          <w:p w:rsidR="004C11DE" w:rsidRPr="00CB5001" w:rsidRDefault="004C11DE" w:rsidP="00104DC0">
            <w:pPr>
              <w:spacing w:before="20" w:after="20" w:line="240" w:lineRule="exact"/>
              <w:rPr>
                <w:color w:val="000000"/>
                <w:sz w:val="16"/>
                <w:szCs w:val="22"/>
              </w:rPr>
            </w:pPr>
          </w:p>
        </w:tc>
        <w:tc>
          <w:tcPr>
            <w:tcW w:w="556"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rPr>
                <w:color w:val="000000"/>
                <w:sz w:val="16"/>
                <w:szCs w:val="22"/>
              </w:rPr>
            </w:pPr>
          </w:p>
        </w:tc>
        <w:tc>
          <w:tcPr>
            <w:tcW w:w="696" w:type="pct"/>
            <w:gridSpan w:val="2"/>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rPr>
                <w:color w:val="000000"/>
                <w:sz w:val="16"/>
                <w:szCs w:val="22"/>
              </w:rPr>
            </w:pPr>
          </w:p>
        </w:tc>
        <w:tc>
          <w:tcPr>
            <w:tcW w:w="625"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rPr>
                <w:color w:val="000000"/>
                <w:sz w:val="16"/>
                <w:szCs w:val="22"/>
              </w:rPr>
            </w:pPr>
          </w:p>
        </w:tc>
        <w:tc>
          <w:tcPr>
            <w:tcW w:w="543"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rPr>
                <w:color w:val="000000"/>
                <w:sz w:val="16"/>
                <w:szCs w:val="22"/>
              </w:rPr>
            </w:pPr>
          </w:p>
        </w:tc>
        <w:tc>
          <w:tcPr>
            <w:tcW w:w="634"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rPr>
                <w:color w:val="000000"/>
                <w:sz w:val="16"/>
                <w:szCs w:val="22"/>
              </w:rPr>
            </w:pP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jc w:val="left"/>
              <w:rPr>
                <w:rFonts w:eastAsia="Times New Roman"/>
                <w:i/>
                <w:iCs/>
                <w:color w:val="000000"/>
                <w:sz w:val="16"/>
                <w:szCs w:val="22"/>
                <w:lang w:val="fr-FR" w:eastAsia="en-US"/>
              </w:rPr>
            </w:pPr>
            <w:r w:rsidRPr="004419CE">
              <w:rPr>
                <w:rFonts w:eastAsia="Times New Roman"/>
                <w:i/>
                <w:iCs/>
                <w:sz w:val="16"/>
                <w:szCs w:val="22"/>
                <w:rtl/>
                <w:lang w:val="fr-FR" w:eastAsia="en-US" w:bidi="ar-EG"/>
              </w:rPr>
              <w:t>تكاليف الدعم</w:t>
            </w:r>
          </w:p>
        </w:tc>
        <w:tc>
          <w:tcPr>
            <w:tcW w:w="624" w:type="pct"/>
            <w:tcBorders>
              <w:top w:val="nil"/>
              <w:left w:val="single" w:sz="4" w:space="0" w:color="auto"/>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w:t>
            </w:r>
            <w:r>
              <w:rPr>
                <w:i/>
                <w:iCs/>
                <w:color w:val="000000"/>
                <w:sz w:val="16"/>
                <w:szCs w:val="22"/>
              </w:rPr>
              <w:t> </w:t>
            </w:r>
            <w:r w:rsidRPr="00CB5001">
              <w:rPr>
                <w:i/>
                <w:iCs/>
                <w:color w:val="000000"/>
                <w:sz w:val="16"/>
                <w:szCs w:val="22"/>
              </w:rPr>
              <w:t>375</w:t>
            </w:r>
            <w:r>
              <w:rPr>
                <w:b/>
                <w:bCs/>
                <w:color w:val="000000"/>
                <w:sz w:val="16"/>
                <w:szCs w:val="22"/>
              </w:rPr>
              <w:t>  </w:t>
            </w:r>
          </w:p>
        </w:tc>
        <w:tc>
          <w:tcPr>
            <w:tcW w:w="556"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696" w:type="pct"/>
            <w:gridSpan w:val="2"/>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625"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w:t>
            </w:r>
            <w:r>
              <w:rPr>
                <w:i/>
                <w:iCs/>
                <w:color w:val="000000"/>
                <w:sz w:val="16"/>
                <w:szCs w:val="22"/>
              </w:rPr>
              <w:t> </w:t>
            </w:r>
            <w:r w:rsidRPr="00CB5001">
              <w:rPr>
                <w:i/>
                <w:iCs/>
                <w:color w:val="000000"/>
                <w:sz w:val="16"/>
                <w:szCs w:val="22"/>
              </w:rPr>
              <w:t>375</w:t>
            </w:r>
            <w:r>
              <w:rPr>
                <w:i/>
                <w:iCs/>
                <w:color w:val="000000"/>
                <w:sz w:val="16"/>
                <w:szCs w:val="22"/>
              </w:rPr>
              <w:t>  </w:t>
            </w:r>
          </w:p>
        </w:tc>
        <w:tc>
          <w:tcPr>
            <w:tcW w:w="543"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426</w:t>
            </w:r>
            <w:r>
              <w:rPr>
                <w:i/>
                <w:iCs/>
                <w:color w:val="000000"/>
                <w:sz w:val="16"/>
                <w:szCs w:val="22"/>
              </w:rPr>
              <w:t>  </w:t>
            </w:r>
          </w:p>
        </w:tc>
        <w:tc>
          <w:tcPr>
            <w:tcW w:w="634"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949</w:t>
            </w:r>
            <w:r>
              <w:rPr>
                <w:i/>
                <w:iCs/>
                <w:color w:val="000000"/>
                <w:sz w:val="16"/>
                <w:szCs w:val="22"/>
              </w:rPr>
              <w:t>–</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jc w:val="left"/>
              <w:rPr>
                <w:rFonts w:eastAsia="Times New Roman"/>
                <w:i/>
                <w:iCs/>
                <w:color w:val="000000"/>
                <w:sz w:val="16"/>
                <w:szCs w:val="22"/>
                <w:lang w:val="fr-FR" w:eastAsia="en-US" w:bidi="ar-EG"/>
              </w:rPr>
            </w:pPr>
            <w:r w:rsidRPr="004419CE">
              <w:rPr>
                <w:rFonts w:eastAsia="Times New Roman"/>
                <w:i/>
                <w:iCs/>
                <w:sz w:val="16"/>
                <w:szCs w:val="22"/>
                <w:rtl/>
                <w:lang w:val="fr-FR" w:eastAsia="en-US" w:bidi="ar-EG"/>
              </w:rPr>
              <w:t>بيع المنشورات</w:t>
            </w:r>
          </w:p>
        </w:tc>
        <w:tc>
          <w:tcPr>
            <w:tcW w:w="624" w:type="pct"/>
            <w:tcBorders>
              <w:top w:val="nil"/>
              <w:left w:val="single" w:sz="4" w:space="0" w:color="auto"/>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19</w:t>
            </w:r>
            <w:r>
              <w:rPr>
                <w:i/>
                <w:iCs/>
                <w:color w:val="000000"/>
                <w:sz w:val="16"/>
                <w:szCs w:val="22"/>
              </w:rPr>
              <w:t> </w:t>
            </w:r>
            <w:r w:rsidRPr="00CB5001">
              <w:rPr>
                <w:i/>
                <w:iCs/>
                <w:color w:val="000000"/>
                <w:sz w:val="16"/>
                <w:szCs w:val="22"/>
              </w:rPr>
              <w:t>000</w:t>
            </w:r>
            <w:r>
              <w:rPr>
                <w:b/>
                <w:bCs/>
                <w:color w:val="000000"/>
                <w:sz w:val="16"/>
                <w:szCs w:val="22"/>
              </w:rPr>
              <w:t>  </w:t>
            </w:r>
          </w:p>
        </w:tc>
        <w:tc>
          <w:tcPr>
            <w:tcW w:w="556"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696" w:type="pct"/>
            <w:gridSpan w:val="2"/>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625"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19</w:t>
            </w:r>
            <w:r>
              <w:rPr>
                <w:i/>
                <w:iCs/>
                <w:color w:val="000000"/>
                <w:sz w:val="16"/>
                <w:szCs w:val="22"/>
              </w:rPr>
              <w:t> </w:t>
            </w:r>
            <w:r w:rsidRPr="00CB5001">
              <w:rPr>
                <w:i/>
                <w:iCs/>
                <w:color w:val="000000"/>
                <w:sz w:val="16"/>
                <w:szCs w:val="22"/>
              </w:rPr>
              <w:t>000</w:t>
            </w:r>
            <w:r>
              <w:rPr>
                <w:i/>
                <w:iCs/>
                <w:color w:val="000000"/>
                <w:sz w:val="16"/>
                <w:szCs w:val="22"/>
              </w:rPr>
              <w:t>  </w:t>
            </w:r>
          </w:p>
        </w:tc>
        <w:tc>
          <w:tcPr>
            <w:tcW w:w="543"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13</w:t>
            </w:r>
            <w:r>
              <w:rPr>
                <w:i/>
                <w:iCs/>
                <w:color w:val="000000"/>
                <w:sz w:val="16"/>
                <w:szCs w:val="22"/>
              </w:rPr>
              <w:t> </w:t>
            </w:r>
            <w:r w:rsidRPr="00CB5001">
              <w:rPr>
                <w:i/>
                <w:iCs/>
                <w:color w:val="000000"/>
                <w:sz w:val="16"/>
                <w:szCs w:val="22"/>
              </w:rPr>
              <w:t>865</w:t>
            </w:r>
            <w:r>
              <w:rPr>
                <w:i/>
                <w:iCs/>
                <w:color w:val="000000"/>
                <w:sz w:val="16"/>
                <w:szCs w:val="22"/>
              </w:rPr>
              <w:t>  </w:t>
            </w:r>
          </w:p>
        </w:tc>
        <w:tc>
          <w:tcPr>
            <w:tcW w:w="634"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5</w:t>
            </w:r>
            <w:r>
              <w:rPr>
                <w:i/>
                <w:iCs/>
                <w:color w:val="000000"/>
                <w:sz w:val="16"/>
                <w:szCs w:val="22"/>
              </w:rPr>
              <w:t> </w:t>
            </w:r>
            <w:r w:rsidRPr="00CB5001">
              <w:rPr>
                <w:i/>
                <w:iCs/>
                <w:color w:val="000000"/>
                <w:sz w:val="16"/>
                <w:szCs w:val="22"/>
              </w:rPr>
              <w:t>135</w:t>
            </w:r>
            <w:r>
              <w:rPr>
                <w:i/>
                <w:iCs/>
                <w:color w:val="000000"/>
                <w:sz w:val="16"/>
                <w:szCs w:val="22"/>
              </w:rPr>
              <w:t>–</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jc w:val="left"/>
              <w:rPr>
                <w:rFonts w:eastAsia="Times New Roman"/>
                <w:i/>
                <w:iCs/>
                <w:color w:val="000000"/>
                <w:sz w:val="16"/>
                <w:szCs w:val="22"/>
                <w:lang w:val="fr-FR" w:eastAsia="en-US" w:bidi="ar-EG"/>
              </w:rPr>
            </w:pPr>
            <w:r w:rsidRPr="004419CE">
              <w:rPr>
                <w:rFonts w:eastAsia="Times New Roman"/>
                <w:i/>
                <w:iCs/>
                <w:color w:val="000000"/>
                <w:sz w:val="16"/>
                <w:szCs w:val="22"/>
                <w:rtl/>
                <w:lang w:val="fr-FR" w:eastAsia="en-US" w:bidi="ar-EG"/>
              </w:rPr>
              <w:t>الرقم العالمي للنداء الدولي المجاني</w:t>
            </w:r>
          </w:p>
        </w:tc>
        <w:tc>
          <w:tcPr>
            <w:tcW w:w="624" w:type="pct"/>
            <w:tcBorders>
              <w:top w:val="nil"/>
              <w:left w:val="single" w:sz="4" w:space="0" w:color="auto"/>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500</w:t>
            </w:r>
            <w:r>
              <w:rPr>
                <w:b/>
                <w:bCs/>
                <w:color w:val="000000"/>
                <w:sz w:val="16"/>
                <w:szCs w:val="22"/>
              </w:rPr>
              <w:t>  </w:t>
            </w:r>
          </w:p>
        </w:tc>
        <w:tc>
          <w:tcPr>
            <w:tcW w:w="556"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696" w:type="pct"/>
            <w:gridSpan w:val="2"/>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625"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250</w:t>
            </w:r>
            <w:r>
              <w:rPr>
                <w:i/>
                <w:iCs/>
                <w:color w:val="000000"/>
                <w:sz w:val="16"/>
                <w:szCs w:val="22"/>
              </w:rPr>
              <w:t>  </w:t>
            </w:r>
          </w:p>
        </w:tc>
        <w:tc>
          <w:tcPr>
            <w:tcW w:w="543"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905</w:t>
            </w:r>
            <w:r>
              <w:rPr>
                <w:i/>
                <w:iCs/>
                <w:color w:val="000000"/>
                <w:sz w:val="16"/>
                <w:szCs w:val="22"/>
              </w:rPr>
              <w:t>  </w:t>
            </w:r>
          </w:p>
        </w:tc>
        <w:tc>
          <w:tcPr>
            <w:tcW w:w="634"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655</w:t>
            </w:r>
            <w:r>
              <w:rPr>
                <w:i/>
                <w:iCs/>
                <w:color w:val="000000"/>
                <w:sz w:val="16"/>
                <w:szCs w:val="22"/>
              </w:rPr>
              <w:t>  </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jc w:val="left"/>
              <w:rPr>
                <w:rFonts w:eastAsia="Times New Roman"/>
                <w:i/>
                <w:iCs/>
                <w:color w:val="000000"/>
                <w:sz w:val="16"/>
                <w:szCs w:val="22"/>
                <w:lang w:val="fr-FR" w:eastAsia="en-US" w:bidi="ar-EG"/>
              </w:rPr>
            </w:pPr>
            <w:r w:rsidRPr="004419CE">
              <w:rPr>
                <w:rFonts w:eastAsia="Times New Roman"/>
                <w:i/>
                <w:iCs/>
                <w:color w:val="000000"/>
                <w:sz w:val="16"/>
                <w:szCs w:val="22"/>
                <w:rtl/>
                <w:lang w:val="fr-FR" w:eastAsia="en-US" w:bidi="ar-EG"/>
              </w:rPr>
              <w:t>تليكوم</w:t>
            </w:r>
          </w:p>
        </w:tc>
        <w:tc>
          <w:tcPr>
            <w:tcW w:w="624" w:type="pct"/>
            <w:tcBorders>
              <w:top w:val="nil"/>
              <w:left w:val="single" w:sz="4" w:space="0" w:color="auto"/>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w:t>
            </w:r>
            <w:r>
              <w:rPr>
                <w:i/>
                <w:iCs/>
                <w:color w:val="000000"/>
                <w:sz w:val="16"/>
                <w:szCs w:val="22"/>
              </w:rPr>
              <w:t> </w:t>
            </w:r>
            <w:r w:rsidRPr="00CB5001">
              <w:rPr>
                <w:i/>
                <w:iCs/>
                <w:color w:val="000000"/>
                <w:sz w:val="16"/>
                <w:szCs w:val="22"/>
              </w:rPr>
              <w:t>500</w:t>
            </w:r>
            <w:r>
              <w:rPr>
                <w:b/>
                <w:bCs/>
                <w:color w:val="000000"/>
                <w:sz w:val="16"/>
                <w:szCs w:val="22"/>
              </w:rPr>
              <w:t>  </w:t>
            </w:r>
          </w:p>
        </w:tc>
        <w:tc>
          <w:tcPr>
            <w:tcW w:w="556"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696" w:type="pct"/>
            <w:gridSpan w:val="2"/>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625"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w:t>
            </w:r>
            <w:r>
              <w:rPr>
                <w:i/>
                <w:iCs/>
                <w:color w:val="000000"/>
                <w:sz w:val="16"/>
                <w:szCs w:val="22"/>
              </w:rPr>
              <w:t> </w:t>
            </w:r>
            <w:r w:rsidRPr="00CB5001">
              <w:rPr>
                <w:i/>
                <w:iCs/>
                <w:color w:val="000000"/>
                <w:sz w:val="16"/>
                <w:szCs w:val="22"/>
              </w:rPr>
              <w:t>500</w:t>
            </w:r>
            <w:r>
              <w:rPr>
                <w:i/>
                <w:iCs/>
                <w:color w:val="000000"/>
                <w:sz w:val="16"/>
                <w:szCs w:val="22"/>
              </w:rPr>
              <w:t>  </w:t>
            </w:r>
          </w:p>
        </w:tc>
        <w:tc>
          <w:tcPr>
            <w:tcW w:w="543"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w:t>
            </w:r>
            <w:r>
              <w:rPr>
                <w:i/>
                <w:iCs/>
                <w:color w:val="000000"/>
                <w:sz w:val="16"/>
                <w:szCs w:val="22"/>
              </w:rPr>
              <w:t> </w:t>
            </w:r>
            <w:r w:rsidRPr="00CB5001">
              <w:rPr>
                <w:i/>
                <w:iCs/>
                <w:color w:val="000000"/>
                <w:sz w:val="16"/>
                <w:szCs w:val="22"/>
              </w:rPr>
              <w:t>000</w:t>
            </w:r>
            <w:r>
              <w:rPr>
                <w:i/>
                <w:iCs/>
                <w:color w:val="000000"/>
                <w:sz w:val="16"/>
                <w:szCs w:val="22"/>
              </w:rPr>
              <w:t>  </w:t>
            </w:r>
          </w:p>
        </w:tc>
        <w:tc>
          <w:tcPr>
            <w:tcW w:w="634"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500</w:t>
            </w:r>
            <w:r>
              <w:rPr>
                <w:i/>
                <w:iCs/>
                <w:color w:val="000000"/>
                <w:sz w:val="16"/>
                <w:szCs w:val="22"/>
              </w:rPr>
              <w:t>–</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jc w:val="left"/>
              <w:rPr>
                <w:rFonts w:eastAsia="Times New Roman"/>
                <w:i/>
                <w:iCs/>
                <w:color w:val="000000"/>
                <w:sz w:val="16"/>
                <w:szCs w:val="22"/>
                <w:lang w:val="fr-FR" w:eastAsia="en-US" w:bidi="ar-EG"/>
              </w:rPr>
            </w:pPr>
            <w:r w:rsidRPr="004419CE">
              <w:rPr>
                <w:rFonts w:eastAsia="Times New Roman"/>
                <w:i/>
                <w:iCs/>
                <w:sz w:val="16"/>
                <w:szCs w:val="22"/>
                <w:rtl/>
                <w:lang w:val="fr-FR" w:eastAsia="en-US" w:bidi="ar-EG"/>
              </w:rPr>
              <w:t>استرداد التكاليف من بطاقات التبليغ عن الشبكات الساتلية</w:t>
            </w:r>
          </w:p>
        </w:tc>
        <w:tc>
          <w:tcPr>
            <w:tcW w:w="624" w:type="pct"/>
            <w:tcBorders>
              <w:top w:val="nil"/>
              <w:left w:val="single" w:sz="4" w:space="0" w:color="auto"/>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14</w:t>
            </w:r>
            <w:r>
              <w:rPr>
                <w:i/>
                <w:iCs/>
                <w:color w:val="000000"/>
                <w:sz w:val="16"/>
                <w:szCs w:val="22"/>
              </w:rPr>
              <w:t> </w:t>
            </w:r>
            <w:r w:rsidRPr="00CB5001">
              <w:rPr>
                <w:i/>
                <w:iCs/>
                <w:color w:val="000000"/>
                <w:sz w:val="16"/>
                <w:szCs w:val="22"/>
              </w:rPr>
              <w:t>000</w:t>
            </w:r>
            <w:r>
              <w:rPr>
                <w:b/>
                <w:bCs/>
                <w:color w:val="000000"/>
                <w:sz w:val="16"/>
                <w:szCs w:val="22"/>
              </w:rPr>
              <w:t>  </w:t>
            </w:r>
          </w:p>
        </w:tc>
        <w:tc>
          <w:tcPr>
            <w:tcW w:w="556"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696" w:type="pct"/>
            <w:gridSpan w:val="2"/>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625"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13</w:t>
            </w:r>
            <w:r>
              <w:rPr>
                <w:i/>
                <w:iCs/>
                <w:color w:val="000000"/>
                <w:sz w:val="16"/>
                <w:szCs w:val="22"/>
              </w:rPr>
              <w:t> </w:t>
            </w:r>
            <w:r w:rsidRPr="00CB5001">
              <w:rPr>
                <w:i/>
                <w:iCs/>
                <w:color w:val="000000"/>
                <w:sz w:val="16"/>
                <w:szCs w:val="22"/>
              </w:rPr>
              <w:t>000</w:t>
            </w:r>
            <w:r>
              <w:rPr>
                <w:i/>
                <w:iCs/>
                <w:color w:val="000000"/>
                <w:sz w:val="16"/>
                <w:szCs w:val="22"/>
              </w:rPr>
              <w:t>  </w:t>
            </w:r>
          </w:p>
        </w:tc>
        <w:tc>
          <w:tcPr>
            <w:tcW w:w="543"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19</w:t>
            </w:r>
            <w:r>
              <w:rPr>
                <w:i/>
                <w:iCs/>
                <w:color w:val="000000"/>
                <w:sz w:val="16"/>
                <w:szCs w:val="22"/>
              </w:rPr>
              <w:t> </w:t>
            </w:r>
            <w:r w:rsidRPr="00CB5001">
              <w:rPr>
                <w:i/>
                <w:iCs/>
                <w:color w:val="000000"/>
                <w:sz w:val="16"/>
                <w:szCs w:val="22"/>
              </w:rPr>
              <w:t>070</w:t>
            </w:r>
            <w:r>
              <w:rPr>
                <w:i/>
                <w:iCs/>
                <w:color w:val="000000"/>
                <w:sz w:val="16"/>
                <w:szCs w:val="22"/>
              </w:rPr>
              <w:t>  </w:t>
            </w:r>
          </w:p>
        </w:tc>
        <w:tc>
          <w:tcPr>
            <w:tcW w:w="634"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6</w:t>
            </w:r>
            <w:r>
              <w:rPr>
                <w:i/>
                <w:iCs/>
                <w:color w:val="000000"/>
                <w:sz w:val="16"/>
                <w:szCs w:val="22"/>
              </w:rPr>
              <w:t> </w:t>
            </w:r>
            <w:r w:rsidRPr="00CB5001">
              <w:rPr>
                <w:i/>
                <w:iCs/>
                <w:color w:val="000000"/>
                <w:sz w:val="16"/>
                <w:szCs w:val="22"/>
              </w:rPr>
              <w:t>070</w:t>
            </w:r>
            <w:r>
              <w:rPr>
                <w:i/>
                <w:iCs/>
                <w:color w:val="000000"/>
                <w:sz w:val="16"/>
                <w:szCs w:val="22"/>
              </w:rPr>
              <w:t>  </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jc w:val="left"/>
              <w:rPr>
                <w:rFonts w:eastAsia="Times New Roman"/>
                <w:i/>
                <w:iCs/>
                <w:color w:val="000000"/>
                <w:sz w:val="16"/>
                <w:szCs w:val="22"/>
                <w:lang w:val="fr-FR" w:eastAsia="en-US"/>
              </w:rPr>
            </w:pPr>
            <w:r w:rsidRPr="004419CE">
              <w:rPr>
                <w:rFonts w:eastAsia="Times New Roman"/>
                <w:i/>
                <w:iCs/>
                <w:sz w:val="16"/>
                <w:szCs w:val="22"/>
                <w:rtl/>
                <w:lang w:val="fr-FR" w:eastAsia="en-US" w:bidi="ar-EG"/>
              </w:rPr>
              <w:t>استرداد تكاليف أخرى</w:t>
            </w:r>
          </w:p>
        </w:tc>
        <w:tc>
          <w:tcPr>
            <w:tcW w:w="624" w:type="pct"/>
            <w:tcBorders>
              <w:top w:val="nil"/>
              <w:left w:val="single" w:sz="4" w:space="0" w:color="auto"/>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556"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696" w:type="pct"/>
            <w:gridSpan w:val="2"/>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625"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w:t>
            </w:r>
          </w:p>
        </w:tc>
        <w:tc>
          <w:tcPr>
            <w:tcW w:w="543"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22</w:t>
            </w:r>
            <w:r>
              <w:rPr>
                <w:i/>
                <w:iCs/>
                <w:color w:val="000000"/>
                <w:sz w:val="16"/>
                <w:szCs w:val="22"/>
              </w:rPr>
              <w:t>  </w:t>
            </w:r>
          </w:p>
        </w:tc>
        <w:tc>
          <w:tcPr>
            <w:tcW w:w="634"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22</w:t>
            </w:r>
            <w:r>
              <w:rPr>
                <w:i/>
                <w:iCs/>
                <w:color w:val="000000"/>
                <w:sz w:val="16"/>
                <w:szCs w:val="22"/>
              </w:rPr>
              <w:t>  </w:t>
            </w:r>
          </w:p>
        </w:tc>
      </w:tr>
      <w:tr w:rsidR="004C11DE" w:rsidRPr="00CB5001" w:rsidTr="00073C0C">
        <w:trPr>
          <w:trHeight w:val="300"/>
          <w:jc w:val="center"/>
        </w:trPr>
        <w:tc>
          <w:tcPr>
            <w:tcW w:w="1321" w:type="pct"/>
            <w:tcBorders>
              <w:top w:val="single" w:sz="4" w:space="0" w:color="auto"/>
              <w:left w:val="single" w:sz="4" w:space="0" w:color="auto"/>
              <w:bottom w:val="single" w:sz="4" w:space="0" w:color="auto"/>
              <w:right w:val="nil"/>
            </w:tcBorders>
            <w:shd w:val="clear" w:color="auto" w:fill="auto"/>
            <w:vAlign w:val="center"/>
            <w:hideMark/>
          </w:tcPr>
          <w:p w:rsidR="004C11DE" w:rsidRPr="004419CE" w:rsidRDefault="004C11DE" w:rsidP="00104DC0">
            <w:pPr>
              <w:spacing w:before="20" w:after="20" w:line="240" w:lineRule="exact"/>
              <w:jc w:val="left"/>
              <w:rPr>
                <w:rFonts w:eastAsia="Times New Roman"/>
                <w:b/>
                <w:bCs/>
                <w:color w:val="000000"/>
                <w:sz w:val="16"/>
                <w:szCs w:val="22"/>
                <w:lang w:val="fr-FR" w:eastAsia="en-US" w:bidi="ar-EG"/>
              </w:rPr>
            </w:pPr>
            <w:r w:rsidRPr="004419CE">
              <w:rPr>
                <w:rFonts w:eastAsia="Times New Roman"/>
                <w:b/>
                <w:bCs/>
                <w:sz w:val="16"/>
                <w:szCs w:val="22"/>
                <w:rtl/>
                <w:lang w:val="fr-FR" w:eastAsia="en-US" w:bidi="ar-EG"/>
              </w:rPr>
              <w:t>استرداد التكاليف</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36</w:t>
            </w:r>
            <w:r>
              <w:rPr>
                <w:b/>
                <w:bCs/>
                <w:color w:val="000000"/>
                <w:sz w:val="16"/>
                <w:szCs w:val="22"/>
              </w:rPr>
              <w:t> </w:t>
            </w:r>
            <w:r w:rsidRPr="00CB5001">
              <w:rPr>
                <w:b/>
                <w:bCs/>
                <w:color w:val="000000"/>
                <w:sz w:val="16"/>
                <w:szCs w:val="22"/>
              </w:rPr>
              <w:t>375</w:t>
            </w:r>
            <w:r>
              <w:rPr>
                <w:b/>
                <w:bCs/>
                <w:color w:val="000000"/>
                <w:sz w:val="16"/>
                <w:szCs w:val="22"/>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b/>
                <w:bCs/>
                <w:color w:val="000000"/>
                <w:sz w:val="16"/>
                <w:szCs w:val="22"/>
              </w:rPr>
            </w:pPr>
          </w:p>
        </w:tc>
        <w:tc>
          <w:tcPr>
            <w:tcW w:w="696" w:type="pct"/>
            <w:gridSpan w:val="2"/>
            <w:tcBorders>
              <w:top w:val="single" w:sz="4" w:space="0" w:color="auto"/>
              <w:left w:val="nil"/>
              <w:bottom w:val="single" w:sz="4" w:space="0" w:color="auto"/>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b/>
                <w:bCs/>
                <w:color w:val="000000"/>
                <w:sz w:val="16"/>
                <w:szCs w:val="22"/>
              </w:rPr>
            </w:pP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35</w:t>
            </w:r>
            <w:r>
              <w:rPr>
                <w:b/>
                <w:bCs/>
                <w:color w:val="000000"/>
                <w:sz w:val="16"/>
                <w:szCs w:val="22"/>
              </w:rPr>
              <w:t> </w:t>
            </w:r>
            <w:r w:rsidRPr="00CB5001">
              <w:rPr>
                <w:b/>
                <w:bCs/>
                <w:color w:val="000000"/>
                <w:sz w:val="16"/>
                <w:szCs w:val="22"/>
              </w:rPr>
              <w:t>125</w:t>
            </w:r>
            <w:r>
              <w:rPr>
                <w:i/>
                <w:iCs/>
                <w:color w:val="000000"/>
                <w:sz w:val="16"/>
                <w:szCs w:val="22"/>
              </w:rPr>
              <w:t>  </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35</w:t>
            </w:r>
            <w:r>
              <w:rPr>
                <w:b/>
                <w:bCs/>
                <w:color w:val="000000"/>
                <w:sz w:val="16"/>
                <w:szCs w:val="22"/>
              </w:rPr>
              <w:t> </w:t>
            </w:r>
            <w:r w:rsidRPr="00CB5001">
              <w:rPr>
                <w:b/>
                <w:bCs/>
                <w:color w:val="000000"/>
                <w:sz w:val="16"/>
                <w:szCs w:val="22"/>
              </w:rPr>
              <w:t>289</w:t>
            </w:r>
            <w:r>
              <w:rPr>
                <w:b/>
                <w:bCs/>
                <w:color w:val="000000"/>
                <w:sz w:val="16"/>
                <w:szCs w:val="22"/>
              </w:rPr>
              <w:t>  </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164</w:t>
            </w:r>
            <w:r>
              <w:rPr>
                <w:b/>
                <w:bCs/>
                <w:color w:val="000000"/>
                <w:sz w:val="16"/>
                <w:szCs w:val="22"/>
              </w:rPr>
              <w:t>  </w:t>
            </w:r>
          </w:p>
        </w:tc>
      </w:tr>
      <w:tr w:rsidR="004C11DE" w:rsidRPr="00CB5001" w:rsidTr="00073C0C">
        <w:trPr>
          <w:trHeight w:val="135"/>
          <w:jc w:val="center"/>
        </w:trPr>
        <w:tc>
          <w:tcPr>
            <w:tcW w:w="1321" w:type="pct"/>
            <w:tcBorders>
              <w:top w:val="nil"/>
              <w:left w:val="single" w:sz="4" w:space="0" w:color="auto"/>
              <w:bottom w:val="nil"/>
              <w:right w:val="nil"/>
            </w:tcBorders>
            <w:shd w:val="clear" w:color="auto" w:fill="auto"/>
            <w:vAlign w:val="bottom"/>
            <w:hideMark/>
          </w:tcPr>
          <w:p w:rsidR="004C11DE" w:rsidRPr="00CB5001" w:rsidRDefault="004C11DE" w:rsidP="00104DC0">
            <w:pPr>
              <w:spacing w:before="20" w:after="20" w:line="240" w:lineRule="exact"/>
              <w:rPr>
                <w:color w:val="000000"/>
                <w:sz w:val="16"/>
                <w:szCs w:val="22"/>
              </w:rPr>
            </w:pPr>
            <w:r w:rsidRPr="00CB5001">
              <w:rPr>
                <w:color w:val="000000"/>
                <w:sz w:val="16"/>
                <w:szCs w:val="22"/>
              </w:rPr>
              <w:t> </w:t>
            </w:r>
          </w:p>
        </w:tc>
        <w:tc>
          <w:tcPr>
            <w:tcW w:w="624" w:type="pct"/>
            <w:tcBorders>
              <w:top w:val="nil"/>
              <w:left w:val="single" w:sz="4" w:space="0" w:color="auto"/>
              <w:bottom w:val="nil"/>
              <w:right w:val="single" w:sz="4" w:space="0" w:color="auto"/>
            </w:tcBorders>
            <w:shd w:val="clear" w:color="auto" w:fill="auto"/>
            <w:noWrap/>
            <w:vAlign w:val="bottom"/>
            <w:hideMark/>
          </w:tcPr>
          <w:p w:rsidR="004C11DE" w:rsidRPr="00CB5001" w:rsidRDefault="004C11DE" w:rsidP="00104DC0">
            <w:pPr>
              <w:spacing w:before="20" w:after="20" w:line="240" w:lineRule="exact"/>
              <w:rPr>
                <w:color w:val="000000"/>
                <w:sz w:val="16"/>
                <w:szCs w:val="22"/>
              </w:rPr>
            </w:pPr>
          </w:p>
        </w:tc>
        <w:tc>
          <w:tcPr>
            <w:tcW w:w="556"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rPr>
                <w:color w:val="000000"/>
                <w:sz w:val="16"/>
                <w:szCs w:val="22"/>
              </w:rPr>
            </w:pPr>
          </w:p>
        </w:tc>
        <w:tc>
          <w:tcPr>
            <w:tcW w:w="696" w:type="pct"/>
            <w:gridSpan w:val="2"/>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rPr>
                <w:color w:val="000000"/>
                <w:sz w:val="16"/>
                <w:szCs w:val="22"/>
              </w:rPr>
            </w:pPr>
          </w:p>
        </w:tc>
        <w:tc>
          <w:tcPr>
            <w:tcW w:w="625"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rPr>
                <w:color w:val="000000"/>
                <w:sz w:val="16"/>
                <w:szCs w:val="22"/>
              </w:rPr>
            </w:pPr>
          </w:p>
        </w:tc>
        <w:tc>
          <w:tcPr>
            <w:tcW w:w="543"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rPr>
                <w:color w:val="000000"/>
                <w:sz w:val="16"/>
                <w:szCs w:val="22"/>
              </w:rPr>
            </w:pPr>
          </w:p>
        </w:tc>
        <w:tc>
          <w:tcPr>
            <w:tcW w:w="634"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rPr>
                <w:color w:val="000000"/>
                <w:sz w:val="16"/>
                <w:szCs w:val="22"/>
              </w:rPr>
            </w:pP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jc w:val="left"/>
              <w:rPr>
                <w:rFonts w:eastAsia="Times New Roman"/>
                <w:b/>
                <w:bCs/>
                <w:color w:val="000000"/>
                <w:sz w:val="16"/>
                <w:szCs w:val="22"/>
                <w:lang w:val="fr-FR" w:bidi="ar-EG"/>
              </w:rPr>
            </w:pPr>
            <w:r w:rsidRPr="004419CE">
              <w:rPr>
                <w:rFonts w:eastAsia="Times New Roman"/>
                <w:b/>
                <w:bCs/>
                <w:sz w:val="16"/>
                <w:szCs w:val="22"/>
                <w:rtl/>
                <w:lang w:val="fr-FR" w:eastAsia="en-US" w:bidi="ar-EG"/>
              </w:rPr>
              <w:t>الفوائد</w:t>
            </w:r>
          </w:p>
        </w:tc>
        <w:tc>
          <w:tcPr>
            <w:tcW w:w="624" w:type="pct"/>
            <w:tcBorders>
              <w:top w:val="nil"/>
              <w:left w:val="single" w:sz="4" w:space="0" w:color="auto"/>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300</w:t>
            </w:r>
            <w:r>
              <w:rPr>
                <w:b/>
                <w:bCs/>
                <w:color w:val="000000"/>
                <w:sz w:val="16"/>
                <w:szCs w:val="22"/>
              </w:rPr>
              <w:t>  </w:t>
            </w:r>
          </w:p>
        </w:tc>
        <w:tc>
          <w:tcPr>
            <w:tcW w:w="556"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p>
        </w:tc>
        <w:tc>
          <w:tcPr>
            <w:tcW w:w="696" w:type="pct"/>
            <w:gridSpan w:val="2"/>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p>
        </w:tc>
        <w:tc>
          <w:tcPr>
            <w:tcW w:w="625"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300</w:t>
            </w:r>
            <w:r>
              <w:rPr>
                <w:i/>
                <w:iCs/>
                <w:color w:val="000000"/>
                <w:sz w:val="16"/>
                <w:szCs w:val="22"/>
              </w:rPr>
              <w:t>  </w:t>
            </w:r>
          </w:p>
        </w:tc>
        <w:tc>
          <w:tcPr>
            <w:tcW w:w="543"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377</w:t>
            </w:r>
            <w:r>
              <w:rPr>
                <w:b/>
                <w:bCs/>
                <w:color w:val="000000"/>
                <w:sz w:val="16"/>
                <w:szCs w:val="22"/>
              </w:rPr>
              <w:t>  </w:t>
            </w:r>
          </w:p>
        </w:tc>
        <w:tc>
          <w:tcPr>
            <w:tcW w:w="634"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77</w:t>
            </w:r>
            <w:r>
              <w:rPr>
                <w:b/>
                <w:bCs/>
                <w:color w:val="000000"/>
                <w:sz w:val="16"/>
                <w:szCs w:val="22"/>
              </w:rPr>
              <w:t>  </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jc w:val="left"/>
              <w:rPr>
                <w:rFonts w:eastAsia="Times New Roman"/>
                <w:b/>
                <w:bCs/>
                <w:color w:val="000000"/>
                <w:sz w:val="16"/>
                <w:szCs w:val="22"/>
                <w:lang w:val="fr-FR" w:eastAsia="en-US" w:bidi="ar-EG"/>
              </w:rPr>
            </w:pPr>
            <w:r w:rsidRPr="004419CE">
              <w:rPr>
                <w:rFonts w:eastAsia="Times New Roman"/>
                <w:b/>
                <w:bCs/>
                <w:sz w:val="16"/>
                <w:szCs w:val="22"/>
                <w:rtl/>
                <w:lang w:val="fr-FR" w:eastAsia="en-US" w:bidi="ar-EG"/>
              </w:rPr>
              <w:t>إيرادات أخرى</w:t>
            </w:r>
          </w:p>
        </w:tc>
        <w:tc>
          <w:tcPr>
            <w:tcW w:w="624" w:type="pct"/>
            <w:tcBorders>
              <w:top w:val="nil"/>
              <w:left w:val="single" w:sz="4" w:space="0" w:color="auto"/>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sz w:val="16"/>
                <w:szCs w:val="22"/>
              </w:rPr>
            </w:pPr>
            <w:r w:rsidRPr="00CB5001">
              <w:rPr>
                <w:b/>
                <w:bCs/>
                <w:sz w:val="16"/>
                <w:szCs w:val="22"/>
              </w:rPr>
              <w:t>100</w:t>
            </w:r>
            <w:r>
              <w:rPr>
                <w:b/>
                <w:bCs/>
                <w:sz w:val="16"/>
                <w:szCs w:val="22"/>
              </w:rPr>
              <w:t>  </w:t>
            </w:r>
          </w:p>
        </w:tc>
        <w:tc>
          <w:tcPr>
            <w:tcW w:w="556"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sz w:val="16"/>
                <w:szCs w:val="22"/>
              </w:rPr>
            </w:pPr>
          </w:p>
        </w:tc>
        <w:tc>
          <w:tcPr>
            <w:tcW w:w="696" w:type="pct"/>
            <w:gridSpan w:val="2"/>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p>
        </w:tc>
        <w:tc>
          <w:tcPr>
            <w:tcW w:w="625"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100</w:t>
            </w:r>
            <w:r>
              <w:rPr>
                <w:i/>
                <w:iCs/>
                <w:color w:val="000000"/>
                <w:sz w:val="16"/>
                <w:szCs w:val="22"/>
              </w:rPr>
              <w:t>  </w:t>
            </w:r>
          </w:p>
        </w:tc>
        <w:tc>
          <w:tcPr>
            <w:tcW w:w="543"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sz w:val="16"/>
                <w:szCs w:val="22"/>
              </w:rPr>
            </w:pPr>
            <w:r w:rsidRPr="00CB5001">
              <w:rPr>
                <w:b/>
                <w:bCs/>
                <w:sz w:val="16"/>
                <w:szCs w:val="22"/>
              </w:rPr>
              <w:t>1</w:t>
            </w:r>
            <w:r>
              <w:rPr>
                <w:b/>
                <w:bCs/>
                <w:sz w:val="16"/>
                <w:szCs w:val="22"/>
              </w:rPr>
              <w:t> </w:t>
            </w:r>
            <w:r w:rsidRPr="00CB5001">
              <w:rPr>
                <w:b/>
                <w:bCs/>
                <w:sz w:val="16"/>
                <w:szCs w:val="22"/>
              </w:rPr>
              <w:t>994</w:t>
            </w:r>
            <w:r>
              <w:rPr>
                <w:b/>
                <w:bCs/>
                <w:sz w:val="16"/>
                <w:szCs w:val="22"/>
              </w:rPr>
              <w:t>  </w:t>
            </w:r>
          </w:p>
        </w:tc>
        <w:tc>
          <w:tcPr>
            <w:tcW w:w="634"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sz w:val="16"/>
                <w:szCs w:val="22"/>
              </w:rPr>
            </w:pPr>
            <w:r w:rsidRPr="00CB5001">
              <w:rPr>
                <w:b/>
                <w:bCs/>
                <w:sz w:val="16"/>
                <w:szCs w:val="22"/>
              </w:rPr>
              <w:t>343</w:t>
            </w:r>
            <w:r>
              <w:rPr>
                <w:b/>
                <w:bCs/>
                <w:sz w:val="16"/>
                <w:szCs w:val="22"/>
              </w:rPr>
              <w:t>  </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jc w:val="left"/>
              <w:rPr>
                <w:rFonts w:eastAsia="Times New Roman"/>
                <w:b/>
                <w:bCs/>
                <w:color w:val="000000"/>
                <w:sz w:val="16"/>
                <w:szCs w:val="22"/>
                <w:lang w:val="fr-FR" w:eastAsia="en-US" w:bidi="ar-EG"/>
              </w:rPr>
            </w:pPr>
            <w:r w:rsidRPr="004419CE">
              <w:rPr>
                <w:rFonts w:eastAsia="Times New Roman"/>
                <w:b/>
                <w:bCs/>
                <w:sz w:val="16"/>
                <w:szCs w:val="22"/>
                <w:rtl/>
                <w:lang w:val="fr-FR" w:eastAsia="en-US" w:bidi="ar-EG"/>
              </w:rPr>
              <w:t>السحب من حساب الاحتياطي</w:t>
            </w:r>
          </w:p>
        </w:tc>
        <w:tc>
          <w:tcPr>
            <w:tcW w:w="624" w:type="pct"/>
            <w:tcBorders>
              <w:top w:val="nil"/>
              <w:left w:val="single" w:sz="4" w:space="0" w:color="auto"/>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2</w:t>
            </w:r>
            <w:r>
              <w:rPr>
                <w:b/>
                <w:bCs/>
                <w:color w:val="000000"/>
                <w:sz w:val="16"/>
                <w:szCs w:val="22"/>
              </w:rPr>
              <w:t> </w:t>
            </w:r>
            <w:r w:rsidRPr="00CB5001">
              <w:rPr>
                <w:b/>
                <w:bCs/>
                <w:color w:val="000000"/>
                <w:sz w:val="16"/>
                <w:szCs w:val="22"/>
              </w:rPr>
              <w:t>245</w:t>
            </w:r>
            <w:r>
              <w:rPr>
                <w:b/>
                <w:bCs/>
                <w:color w:val="000000"/>
                <w:sz w:val="16"/>
                <w:szCs w:val="22"/>
              </w:rPr>
              <w:t>–</w:t>
            </w:r>
          </w:p>
        </w:tc>
        <w:tc>
          <w:tcPr>
            <w:tcW w:w="556"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p>
        </w:tc>
        <w:tc>
          <w:tcPr>
            <w:tcW w:w="696" w:type="pct"/>
            <w:gridSpan w:val="2"/>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p>
        </w:tc>
        <w:tc>
          <w:tcPr>
            <w:tcW w:w="625"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2</w:t>
            </w:r>
            <w:r>
              <w:rPr>
                <w:b/>
                <w:bCs/>
                <w:color w:val="000000"/>
                <w:sz w:val="16"/>
                <w:szCs w:val="22"/>
              </w:rPr>
              <w:t> </w:t>
            </w:r>
            <w:r w:rsidRPr="00CB5001">
              <w:rPr>
                <w:b/>
                <w:bCs/>
                <w:color w:val="000000"/>
                <w:sz w:val="16"/>
                <w:szCs w:val="22"/>
              </w:rPr>
              <w:t>245</w:t>
            </w:r>
            <w:r>
              <w:rPr>
                <w:b/>
                <w:bCs/>
                <w:color w:val="000000"/>
                <w:sz w:val="16"/>
                <w:szCs w:val="22"/>
              </w:rPr>
              <w:t>–</w:t>
            </w:r>
          </w:p>
        </w:tc>
        <w:tc>
          <w:tcPr>
            <w:tcW w:w="543"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w:t>
            </w:r>
          </w:p>
        </w:tc>
        <w:tc>
          <w:tcPr>
            <w:tcW w:w="634"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2</w:t>
            </w:r>
            <w:r>
              <w:rPr>
                <w:b/>
                <w:bCs/>
                <w:color w:val="000000"/>
                <w:sz w:val="16"/>
                <w:szCs w:val="22"/>
              </w:rPr>
              <w:t> </w:t>
            </w:r>
            <w:r w:rsidRPr="00CB5001">
              <w:rPr>
                <w:b/>
                <w:bCs/>
                <w:color w:val="000000"/>
                <w:sz w:val="16"/>
                <w:szCs w:val="22"/>
              </w:rPr>
              <w:t>245</w:t>
            </w:r>
            <w:r>
              <w:rPr>
                <w:b/>
                <w:bCs/>
                <w:color w:val="000000"/>
                <w:sz w:val="16"/>
                <w:szCs w:val="22"/>
              </w:rPr>
              <w:t>  </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hideMark/>
          </w:tcPr>
          <w:p w:rsidR="004C11DE" w:rsidRPr="00CB5001" w:rsidRDefault="004C11DE" w:rsidP="00104DC0">
            <w:pPr>
              <w:spacing w:before="20" w:after="20" w:line="240" w:lineRule="exact"/>
              <w:rPr>
                <w:b/>
                <w:bCs/>
                <w:color w:val="000000"/>
                <w:sz w:val="16"/>
                <w:szCs w:val="22"/>
                <w:highlight w:val="green"/>
              </w:rPr>
            </w:pPr>
            <w:r w:rsidRPr="007829AC">
              <w:rPr>
                <w:rFonts w:hint="cs"/>
                <w:b/>
                <w:bCs/>
                <w:color w:val="000000"/>
                <w:sz w:val="16"/>
                <w:szCs w:val="22"/>
                <w:rtl/>
              </w:rPr>
              <w:t>الوفورات المحققة من الأعوام السابقة</w:t>
            </w:r>
          </w:p>
        </w:tc>
        <w:tc>
          <w:tcPr>
            <w:tcW w:w="624" w:type="pct"/>
            <w:tcBorders>
              <w:top w:val="nil"/>
              <w:left w:val="single" w:sz="4" w:space="0" w:color="auto"/>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946</w:t>
            </w:r>
            <w:r>
              <w:rPr>
                <w:b/>
                <w:bCs/>
                <w:color w:val="000000"/>
                <w:sz w:val="16"/>
                <w:szCs w:val="22"/>
              </w:rPr>
              <w:t>  </w:t>
            </w:r>
          </w:p>
        </w:tc>
        <w:tc>
          <w:tcPr>
            <w:tcW w:w="556"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p>
        </w:tc>
        <w:tc>
          <w:tcPr>
            <w:tcW w:w="696" w:type="pct"/>
            <w:gridSpan w:val="2"/>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p>
        </w:tc>
        <w:tc>
          <w:tcPr>
            <w:tcW w:w="625"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946</w:t>
            </w:r>
            <w:r>
              <w:rPr>
                <w:b/>
                <w:bCs/>
                <w:color w:val="000000"/>
                <w:sz w:val="16"/>
                <w:szCs w:val="22"/>
              </w:rPr>
              <w:t>  </w:t>
            </w:r>
          </w:p>
        </w:tc>
        <w:tc>
          <w:tcPr>
            <w:tcW w:w="543"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p>
        </w:tc>
        <w:tc>
          <w:tcPr>
            <w:tcW w:w="634" w:type="pct"/>
            <w:tcBorders>
              <w:top w:val="nil"/>
              <w:left w:val="nil"/>
              <w:bottom w:val="nil"/>
              <w:right w:val="single" w:sz="4" w:space="0" w:color="auto"/>
            </w:tcBorders>
            <w:shd w:val="clear" w:color="auto" w:fill="auto"/>
            <w:noWrap/>
            <w:hideMark/>
          </w:tcPr>
          <w:p w:rsidR="004C11DE" w:rsidRPr="00CB5001" w:rsidRDefault="004C11DE" w:rsidP="00104DC0">
            <w:pPr>
              <w:spacing w:before="20" w:after="20" w:line="240" w:lineRule="exact"/>
              <w:jc w:val="left"/>
              <w:rPr>
                <w:b/>
                <w:bCs/>
                <w:color w:val="000000"/>
                <w:sz w:val="16"/>
                <w:szCs w:val="22"/>
              </w:rPr>
            </w:pPr>
          </w:p>
        </w:tc>
      </w:tr>
      <w:tr w:rsidR="004C11DE" w:rsidRPr="00CB5001" w:rsidTr="00073C0C">
        <w:trPr>
          <w:trHeight w:val="300"/>
          <w:jc w:val="center"/>
        </w:trPr>
        <w:tc>
          <w:tcPr>
            <w:tcW w:w="1321"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rsidR="004C11DE" w:rsidRPr="004419CE" w:rsidRDefault="004C11DE" w:rsidP="00104DC0">
            <w:pPr>
              <w:spacing w:before="20" w:after="20" w:line="240" w:lineRule="exact"/>
              <w:jc w:val="left"/>
              <w:rPr>
                <w:rFonts w:eastAsia="Times New Roman"/>
                <w:b/>
                <w:bCs/>
                <w:sz w:val="16"/>
                <w:szCs w:val="22"/>
                <w:lang w:bidi="ar-EG"/>
              </w:rPr>
            </w:pPr>
            <w:r w:rsidRPr="004419CE">
              <w:rPr>
                <w:rFonts w:eastAsia="Times New Roman"/>
                <w:b/>
                <w:bCs/>
                <w:sz w:val="16"/>
                <w:szCs w:val="22"/>
                <w:rtl/>
                <w:lang w:val="fr-FR" w:eastAsia="en-US" w:bidi="ar-EG"/>
              </w:rPr>
              <w:t>مجموع الإيرادات</w:t>
            </w:r>
          </w:p>
        </w:tc>
        <w:tc>
          <w:tcPr>
            <w:tcW w:w="624" w:type="pct"/>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4C11DE" w:rsidRPr="00CB5001" w:rsidRDefault="004C11DE" w:rsidP="00104DC0">
            <w:pPr>
              <w:spacing w:before="20" w:after="20" w:line="240" w:lineRule="exact"/>
              <w:rPr>
                <w:b/>
                <w:bCs/>
                <w:color w:val="000000"/>
                <w:sz w:val="16"/>
                <w:szCs w:val="22"/>
              </w:rPr>
            </w:pPr>
            <w:r w:rsidRPr="00CB5001">
              <w:rPr>
                <w:b/>
                <w:bCs/>
                <w:color w:val="000000"/>
                <w:sz w:val="16"/>
                <w:szCs w:val="22"/>
              </w:rPr>
              <w:t>159</w:t>
            </w:r>
            <w:r>
              <w:rPr>
                <w:b/>
                <w:bCs/>
                <w:color w:val="000000"/>
                <w:sz w:val="16"/>
                <w:szCs w:val="22"/>
              </w:rPr>
              <w:t> </w:t>
            </w:r>
            <w:r w:rsidRPr="00CB5001">
              <w:rPr>
                <w:b/>
                <w:bCs/>
                <w:color w:val="000000"/>
                <w:sz w:val="16"/>
                <w:szCs w:val="22"/>
              </w:rPr>
              <w:t>877</w:t>
            </w:r>
            <w:r>
              <w:rPr>
                <w:b/>
                <w:bCs/>
                <w:color w:val="000000"/>
                <w:sz w:val="16"/>
                <w:szCs w:val="22"/>
              </w:rPr>
              <w:t>  </w:t>
            </w:r>
          </w:p>
        </w:tc>
        <w:tc>
          <w:tcPr>
            <w:tcW w:w="556" w:type="pct"/>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4C11DE" w:rsidRPr="00CB5001" w:rsidRDefault="004C11DE" w:rsidP="00104DC0">
            <w:pPr>
              <w:spacing w:before="20" w:after="20" w:line="240" w:lineRule="exact"/>
              <w:rPr>
                <w:b/>
                <w:bCs/>
                <w:color w:val="000000"/>
                <w:sz w:val="16"/>
                <w:szCs w:val="22"/>
              </w:rPr>
            </w:pPr>
          </w:p>
        </w:tc>
        <w:tc>
          <w:tcPr>
            <w:tcW w:w="696" w:type="pct"/>
            <w:gridSpan w:val="2"/>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4C11DE" w:rsidRPr="00CB5001" w:rsidRDefault="004C11DE" w:rsidP="00104DC0">
            <w:pPr>
              <w:spacing w:before="20" w:after="20" w:line="240" w:lineRule="exact"/>
              <w:rPr>
                <w:b/>
                <w:bCs/>
                <w:color w:val="000000"/>
                <w:sz w:val="16"/>
                <w:szCs w:val="22"/>
              </w:rPr>
            </w:pPr>
            <w:r w:rsidRPr="00CB5001">
              <w:rPr>
                <w:b/>
                <w:bCs/>
                <w:color w:val="000000"/>
                <w:sz w:val="16"/>
                <w:szCs w:val="22"/>
              </w:rPr>
              <w:t>-</w:t>
            </w:r>
          </w:p>
        </w:tc>
        <w:tc>
          <w:tcPr>
            <w:tcW w:w="625" w:type="pct"/>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4C11DE" w:rsidRPr="00CB5001" w:rsidRDefault="004C11DE" w:rsidP="00104DC0">
            <w:pPr>
              <w:spacing w:before="20" w:after="20" w:line="240" w:lineRule="exact"/>
              <w:rPr>
                <w:b/>
                <w:bCs/>
                <w:color w:val="000000"/>
                <w:sz w:val="16"/>
                <w:szCs w:val="22"/>
              </w:rPr>
            </w:pPr>
            <w:r w:rsidRPr="00CB5001">
              <w:rPr>
                <w:b/>
                <w:bCs/>
                <w:color w:val="000000"/>
                <w:sz w:val="16"/>
                <w:szCs w:val="22"/>
              </w:rPr>
              <w:t>158</w:t>
            </w:r>
            <w:r>
              <w:rPr>
                <w:b/>
                <w:bCs/>
                <w:color w:val="000000"/>
                <w:sz w:val="16"/>
                <w:szCs w:val="22"/>
              </w:rPr>
              <w:t> </w:t>
            </w:r>
            <w:r w:rsidRPr="00CB5001">
              <w:rPr>
                <w:b/>
                <w:bCs/>
                <w:color w:val="000000"/>
                <w:sz w:val="16"/>
                <w:szCs w:val="22"/>
              </w:rPr>
              <w:t>627</w:t>
            </w:r>
            <w:r>
              <w:rPr>
                <w:b/>
                <w:bCs/>
                <w:color w:val="000000"/>
                <w:sz w:val="16"/>
                <w:szCs w:val="22"/>
              </w:rPr>
              <w:t>  </w:t>
            </w:r>
          </w:p>
        </w:tc>
        <w:tc>
          <w:tcPr>
            <w:tcW w:w="543" w:type="pct"/>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4C11DE" w:rsidRPr="00CB5001" w:rsidRDefault="004C11DE" w:rsidP="00104DC0">
            <w:pPr>
              <w:spacing w:before="20" w:after="20" w:line="240" w:lineRule="exact"/>
              <w:rPr>
                <w:b/>
                <w:bCs/>
                <w:color w:val="000000"/>
                <w:sz w:val="16"/>
                <w:szCs w:val="22"/>
              </w:rPr>
            </w:pPr>
            <w:r w:rsidRPr="00CB5001">
              <w:rPr>
                <w:b/>
                <w:bCs/>
                <w:color w:val="000000"/>
                <w:sz w:val="16"/>
                <w:szCs w:val="22"/>
              </w:rPr>
              <w:t>162</w:t>
            </w:r>
            <w:r>
              <w:rPr>
                <w:b/>
                <w:bCs/>
                <w:color w:val="000000"/>
                <w:sz w:val="16"/>
                <w:szCs w:val="22"/>
              </w:rPr>
              <w:t> </w:t>
            </w:r>
            <w:r w:rsidRPr="00CB5001">
              <w:rPr>
                <w:b/>
                <w:bCs/>
                <w:color w:val="000000"/>
                <w:sz w:val="16"/>
                <w:szCs w:val="22"/>
              </w:rPr>
              <w:t>851</w:t>
            </w:r>
            <w:r>
              <w:rPr>
                <w:b/>
                <w:bCs/>
                <w:color w:val="000000"/>
                <w:sz w:val="16"/>
                <w:szCs w:val="22"/>
              </w:rPr>
              <w:t>  </w:t>
            </w:r>
          </w:p>
        </w:tc>
        <w:tc>
          <w:tcPr>
            <w:tcW w:w="634" w:type="pct"/>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4C11DE" w:rsidRPr="00CB5001" w:rsidRDefault="004C11DE" w:rsidP="00104DC0">
            <w:pPr>
              <w:spacing w:before="20" w:after="20" w:line="240" w:lineRule="exact"/>
              <w:rPr>
                <w:b/>
                <w:bCs/>
                <w:color w:val="000000"/>
                <w:sz w:val="16"/>
                <w:szCs w:val="22"/>
              </w:rPr>
            </w:pPr>
            <w:r w:rsidRPr="00CB5001">
              <w:rPr>
                <w:b/>
                <w:bCs/>
                <w:color w:val="000000"/>
                <w:sz w:val="16"/>
                <w:szCs w:val="22"/>
              </w:rPr>
              <w:t>2</w:t>
            </w:r>
            <w:r>
              <w:rPr>
                <w:b/>
                <w:bCs/>
                <w:color w:val="000000"/>
                <w:sz w:val="16"/>
                <w:szCs w:val="22"/>
              </w:rPr>
              <w:t> </w:t>
            </w:r>
            <w:r w:rsidRPr="00CB5001">
              <w:rPr>
                <w:b/>
                <w:bCs/>
                <w:color w:val="000000"/>
                <w:sz w:val="16"/>
                <w:szCs w:val="22"/>
              </w:rPr>
              <w:t>673</w:t>
            </w:r>
            <w:r>
              <w:rPr>
                <w:b/>
                <w:bCs/>
                <w:color w:val="000000"/>
                <w:sz w:val="16"/>
                <w:szCs w:val="22"/>
              </w:rPr>
              <w:t>  </w:t>
            </w:r>
          </w:p>
        </w:tc>
      </w:tr>
      <w:tr w:rsidR="004C11DE" w:rsidRPr="00CB5001" w:rsidTr="00073C0C">
        <w:trPr>
          <w:trHeight w:val="300"/>
          <w:jc w:val="center"/>
        </w:trPr>
        <w:tc>
          <w:tcPr>
            <w:tcW w:w="1321" w:type="pct"/>
            <w:vMerge w:val="restart"/>
            <w:tcBorders>
              <w:top w:val="nil"/>
              <w:left w:val="single" w:sz="4" w:space="0" w:color="auto"/>
              <w:bottom w:val="single" w:sz="4" w:space="0" w:color="000000"/>
              <w:right w:val="single" w:sz="4" w:space="0" w:color="auto"/>
            </w:tcBorders>
            <w:shd w:val="clear" w:color="auto" w:fill="auto"/>
            <w:vAlign w:val="center"/>
            <w:hideMark/>
          </w:tcPr>
          <w:p w:rsidR="004C11DE" w:rsidRPr="004419CE" w:rsidRDefault="004C11DE" w:rsidP="00104DC0">
            <w:pPr>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النفقات</w:t>
            </w:r>
          </w:p>
        </w:tc>
        <w:tc>
          <w:tcPr>
            <w:tcW w:w="2501" w:type="pct"/>
            <w:gridSpan w:val="5"/>
            <w:tcBorders>
              <w:top w:val="single" w:sz="4" w:space="0" w:color="auto"/>
              <w:left w:val="nil"/>
              <w:bottom w:val="single" w:sz="4" w:space="0" w:color="auto"/>
              <w:right w:val="single" w:sz="4" w:space="0" w:color="000000"/>
            </w:tcBorders>
            <w:shd w:val="clear" w:color="auto" w:fill="auto"/>
            <w:noWrap/>
            <w:vAlign w:val="center"/>
            <w:hideMark/>
          </w:tcPr>
          <w:p w:rsidR="004C11DE" w:rsidRPr="00CB5001" w:rsidRDefault="004C11DE" w:rsidP="00104DC0">
            <w:pPr>
              <w:spacing w:before="20" w:after="20" w:line="240" w:lineRule="exact"/>
              <w:jc w:val="center"/>
              <w:rPr>
                <w:b/>
                <w:bCs/>
                <w:color w:val="000000"/>
                <w:sz w:val="16"/>
                <w:szCs w:val="22"/>
              </w:rPr>
            </w:pPr>
            <w:r w:rsidRPr="004419CE">
              <w:rPr>
                <w:rFonts w:eastAsia="Times New Roman"/>
                <w:b/>
                <w:bCs/>
                <w:sz w:val="16"/>
                <w:szCs w:val="22"/>
                <w:rtl/>
                <w:lang w:val="fr-FR" w:eastAsia="en-US" w:bidi="ar-EG"/>
              </w:rPr>
              <w:t>المبالغ المدرجة في الميزانية</w:t>
            </w:r>
          </w:p>
        </w:tc>
        <w:tc>
          <w:tcPr>
            <w:tcW w:w="543" w:type="pct"/>
            <w:vMerge w:val="restart"/>
            <w:tcBorders>
              <w:top w:val="nil"/>
              <w:left w:val="single" w:sz="4" w:space="0" w:color="auto"/>
              <w:right w:val="single" w:sz="4" w:space="0" w:color="auto"/>
            </w:tcBorders>
            <w:shd w:val="clear" w:color="auto" w:fill="auto"/>
            <w:vAlign w:val="center"/>
            <w:hideMark/>
          </w:tcPr>
          <w:p w:rsidR="004C11DE" w:rsidRPr="004419CE" w:rsidRDefault="004C11DE" w:rsidP="00104DC0">
            <w:pPr>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المبالغ الفعلية</w:t>
            </w:r>
          </w:p>
        </w:tc>
        <w:tc>
          <w:tcPr>
            <w:tcW w:w="634" w:type="pct"/>
            <w:vMerge w:val="restart"/>
            <w:tcBorders>
              <w:top w:val="nil"/>
              <w:left w:val="single" w:sz="4" w:space="0" w:color="auto"/>
              <w:right w:val="single" w:sz="4" w:space="0" w:color="auto"/>
            </w:tcBorders>
            <w:shd w:val="clear" w:color="auto" w:fill="auto"/>
            <w:vAlign w:val="center"/>
          </w:tcPr>
          <w:p w:rsidR="004C11DE" w:rsidRPr="004419CE" w:rsidRDefault="004C11DE" w:rsidP="00104DC0">
            <w:pPr>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الفرق بين الميزانية النهائية والمبالغ الفعلية</w:t>
            </w:r>
          </w:p>
        </w:tc>
      </w:tr>
      <w:tr w:rsidR="004C11DE" w:rsidRPr="00CB5001" w:rsidTr="00073C0C">
        <w:trPr>
          <w:trHeight w:val="450"/>
          <w:jc w:val="center"/>
        </w:trPr>
        <w:tc>
          <w:tcPr>
            <w:tcW w:w="1321" w:type="pct"/>
            <w:vMerge/>
            <w:tcBorders>
              <w:top w:val="nil"/>
              <w:left w:val="single" w:sz="4" w:space="0" w:color="auto"/>
              <w:bottom w:val="single" w:sz="4" w:space="0" w:color="000000"/>
              <w:right w:val="single" w:sz="4" w:space="0" w:color="auto"/>
            </w:tcBorders>
            <w:vAlign w:val="center"/>
            <w:hideMark/>
          </w:tcPr>
          <w:p w:rsidR="004C11DE" w:rsidRPr="00CB5001" w:rsidRDefault="004C11DE" w:rsidP="00104DC0">
            <w:pPr>
              <w:spacing w:before="20" w:after="20" w:line="240" w:lineRule="exact"/>
              <w:rPr>
                <w:b/>
                <w:bCs/>
                <w:color w:val="000000"/>
                <w:sz w:val="16"/>
                <w:szCs w:val="22"/>
              </w:rPr>
            </w:pPr>
          </w:p>
        </w:tc>
        <w:tc>
          <w:tcPr>
            <w:tcW w:w="624" w:type="pct"/>
            <w:tcBorders>
              <w:top w:val="nil"/>
              <w:left w:val="nil"/>
              <w:bottom w:val="single" w:sz="4" w:space="0" w:color="auto"/>
              <w:right w:val="single" w:sz="4" w:space="0" w:color="auto"/>
            </w:tcBorders>
            <w:shd w:val="clear" w:color="auto" w:fill="auto"/>
            <w:vAlign w:val="center"/>
            <w:hideMark/>
          </w:tcPr>
          <w:p w:rsidR="004C11DE" w:rsidRPr="004419CE" w:rsidRDefault="004C11DE" w:rsidP="00104DC0">
            <w:pPr>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الميزانية الأولية</w:t>
            </w:r>
          </w:p>
        </w:tc>
        <w:tc>
          <w:tcPr>
            <w:tcW w:w="556" w:type="pct"/>
            <w:tcBorders>
              <w:top w:val="nil"/>
              <w:left w:val="nil"/>
              <w:bottom w:val="single" w:sz="4" w:space="0" w:color="auto"/>
              <w:right w:val="nil"/>
            </w:tcBorders>
            <w:shd w:val="clear" w:color="auto" w:fill="auto"/>
            <w:vAlign w:val="center"/>
            <w:hideMark/>
          </w:tcPr>
          <w:p w:rsidR="004C11DE" w:rsidRPr="00CB5001" w:rsidRDefault="004C11DE" w:rsidP="00104DC0">
            <w:pPr>
              <w:spacing w:before="20" w:after="20" w:line="240" w:lineRule="exact"/>
              <w:jc w:val="center"/>
              <w:rPr>
                <w:b/>
                <w:bCs/>
                <w:color w:val="000000"/>
                <w:sz w:val="16"/>
                <w:szCs w:val="22"/>
              </w:rPr>
            </w:pPr>
            <w:r w:rsidRPr="00CB5001">
              <w:rPr>
                <w:b/>
                <w:bCs/>
                <w:color w:val="000000"/>
                <w:sz w:val="16"/>
                <w:szCs w:val="22"/>
              </w:rPr>
              <w:t> </w:t>
            </w:r>
          </w:p>
        </w:tc>
        <w:tc>
          <w:tcPr>
            <w:tcW w:w="555" w:type="pct"/>
            <w:tcBorders>
              <w:top w:val="nil"/>
              <w:left w:val="nil"/>
              <w:bottom w:val="single" w:sz="4" w:space="0" w:color="auto"/>
              <w:right w:val="nil"/>
            </w:tcBorders>
            <w:shd w:val="clear" w:color="auto" w:fill="auto"/>
            <w:vAlign w:val="center"/>
            <w:hideMark/>
          </w:tcPr>
          <w:p w:rsidR="004C11DE" w:rsidRPr="004419CE" w:rsidRDefault="004C11DE" w:rsidP="00104DC0">
            <w:pPr>
              <w:spacing w:before="20" w:after="20" w:line="240" w:lineRule="exact"/>
              <w:jc w:val="center"/>
              <w:rPr>
                <w:rFonts w:eastAsia="Times New Roman"/>
                <w:b/>
                <w:bCs/>
                <w:sz w:val="16"/>
                <w:szCs w:val="22"/>
                <w:lang w:val="fr-FR" w:bidi="ar-EG"/>
              </w:rPr>
            </w:pPr>
            <w:r w:rsidRPr="004419CE">
              <w:rPr>
                <w:rFonts w:eastAsia="Times New Roman"/>
                <w:b/>
                <w:bCs/>
                <w:color w:val="000000"/>
                <w:sz w:val="16"/>
                <w:szCs w:val="22"/>
                <w:rtl/>
                <w:lang w:val="fr-FR" w:eastAsia="en-US" w:bidi="ar-EG"/>
              </w:rPr>
              <w:t>التحويلات</w:t>
            </w:r>
            <w:r w:rsidRPr="004419CE">
              <w:rPr>
                <w:rFonts w:eastAsia="Times New Roman"/>
                <w:b/>
                <w:bCs/>
                <w:color w:val="000000"/>
                <w:sz w:val="16"/>
                <w:szCs w:val="22"/>
                <w:rtl/>
                <w:lang w:val="fr-FR" w:eastAsia="en-US" w:bidi="ar-EG"/>
              </w:rPr>
              <w:br/>
              <w:t>في الميزانية</w:t>
            </w:r>
          </w:p>
        </w:tc>
        <w:tc>
          <w:tcPr>
            <w:tcW w:w="766" w:type="pct"/>
            <w:gridSpan w:val="2"/>
            <w:tcBorders>
              <w:top w:val="nil"/>
              <w:left w:val="single" w:sz="4" w:space="0" w:color="auto"/>
              <w:bottom w:val="single" w:sz="4" w:space="0" w:color="auto"/>
              <w:right w:val="single" w:sz="4" w:space="0" w:color="auto"/>
            </w:tcBorders>
            <w:shd w:val="clear" w:color="auto" w:fill="auto"/>
            <w:vAlign w:val="center"/>
            <w:hideMark/>
          </w:tcPr>
          <w:p w:rsidR="004C11DE" w:rsidRPr="004419CE" w:rsidRDefault="004C11DE" w:rsidP="00104DC0">
            <w:pPr>
              <w:spacing w:before="20" w:after="20" w:line="240" w:lineRule="exact"/>
              <w:jc w:val="center"/>
              <w:rPr>
                <w:rFonts w:eastAsia="Times New Roman"/>
                <w:b/>
                <w:bCs/>
                <w:sz w:val="16"/>
                <w:szCs w:val="22"/>
                <w:lang w:val="fr-FR" w:eastAsia="en-US" w:bidi="ar-EG"/>
              </w:rPr>
            </w:pPr>
            <w:r w:rsidRPr="004419CE">
              <w:rPr>
                <w:rFonts w:eastAsia="Times New Roman"/>
                <w:b/>
                <w:bCs/>
                <w:sz w:val="16"/>
                <w:szCs w:val="22"/>
                <w:rtl/>
                <w:lang w:val="fr-FR" w:eastAsia="en-US" w:bidi="ar-EG"/>
              </w:rPr>
              <w:t>الميزانية النهائية</w:t>
            </w:r>
          </w:p>
        </w:tc>
        <w:tc>
          <w:tcPr>
            <w:tcW w:w="543" w:type="pct"/>
            <w:vMerge/>
            <w:tcBorders>
              <w:left w:val="single" w:sz="4" w:space="0" w:color="auto"/>
              <w:bottom w:val="single" w:sz="4" w:space="0" w:color="000000"/>
              <w:right w:val="single" w:sz="4" w:space="0" w:color="auto"/>
            </w:tcBorders>
            <w:vAlign w:val="center"/>
            <w:hideMark/>
          </w:tcPr>
          <w:p w:rsidR="004C11DE" w:rsidRPr="00CB5001" w:rsidRDefault="004C11DE" w:rsidP="00104DC0">
            <w:pPr>
              <w:spacing w:before="20" w:after="20" w:line="240" w:lineRule="exact"/>
              <w:rPr>
                <w:b/>
                <w:bCs/>
                <w:color w:val="000000"/>
                <w:sz w:val="16"/>
                <w:szCs w:val="22"/>
              </w:rPr>
            </w:pPr>
          </w:p>
        </w:tc>
        <w:tc>
          <w:tcPr>
            <w:tcW w:w="634" w:type="pct"/>
            <w:vMerge/>
            <w:tcBorders>
              <w:left w:val="single" w:sz="4" w:space="0" w:color="auto"/>
              <w:bottom w:val="single" w:sz="4" w:space="0" w:color="000000"/>
              <w:right w:val="single" w:sz="4" w:space="0" w:color="auto"/>
            </w:tcBorders>
            <w:vAlign w:val="center"/>
          </w:tcPr>
          <w:p w:rsidR="004C11DE" w:rsidRPr="00CB5001" w:rsidRDefault="004C11DE" w:rsidP="00104DC0">
            <w:pPr>
              <w:spacing w:before="20" w:after="20" w:line="240" w:lineRule="exact"/>
              <w:rPr>
                <w:b/>
                <w:bCs/>
                <w:color w:val="000000"/>
                <w:sz w:val="16"/>
                <w:szCs w:val="22"/>
              </w:rPr>
            </w:pPr>
          </w:p>
        </w:tc>
      </w:tr>
      <w:tr w:rsidR="004C11DE" w:rsidRPr="00CB5001" w:rsidTr="00073C0C">
        <w:trPr>
          <w:trHeight w:val="300"/>
          <w:jc w:val="center"/>
        </w:trPr>
        <w:tc>
          <w:tcPr>
            <w:tcW w:w="1321" w:type="pct"/>
            <w:vMerge/>
            <w:tcBorders>
              <w:top w:val="nil"/>
              <w:left w:val="single" w:sz="4" w:space="0" w:color="auto"/>
              <w:bottom w:val="single" w:sz="4" w:space="0" w:color="000000"/>
              <w:right w:val="single" w:sz="4" w:space="0" w:color="auto"/>
            </w:tcBorders>
            <w:vAlign w:val="center"/>
            <w:hideMark/>
          </w:tcPr>
          <w:p w:rsidR="004C11DE" w:rsidRPr="00CB5001" w:rsidRDefault="004C11DE" w:rsidP="00104DC0">
            <w:pPr>
              <w:spacing w:before="20" w:after="20" w:line="240" w:lineRule="exact"/>
              <w:rPr>
                <w:b/>
                <w:bCs/>
                <w:color w:val="000000"/>
                <w:sz w:val="16"/>
                <w:szCs w:val="22"/>
              </w:rPr>
            </w:pPr>
          </w:p>
        </w:tc>
        <w:tc>
          <w:tcPr>
            <w:tcW w:w="624" w:type="pct"/>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w:t>
            </w:r>
            <w:r>
              <w:rPr>
                <w:rFonts w:eastAsia="Times New Roman"/>
                <w:b/>
                <w:bCs/>
                <w:sz w:val="16"/>
                <w:szCs w:val="22"/>
                <w:lang w:val="fr-FR" w:eastAsia="en-US" w:bidi="ar-EG"/>
              </w:rPr>
              <w:t>8</w:t>
            </w:r>
            <w:r w:rsidRPr="004419CE">
              <w:rPr>
                <w:rFonts w:eastAsia="Times New Roman"/>
                <w:b/>
                <w:bCs/>
                <w:sz w:val="16"/>
                <w:szCs w:val="22"/>
                <w:lang w:val="fr-FR" w:eastAsia="en-US" w:bidi="ar-EG"/>
              </w:rPr>
              <w:t>.12.31</w:t>
            </w:r>
          </w:p>
        </w:tc>
        <w:tc>
          <w:tcPr>
            <w:tcW w:w="556" w:type="pct"/>
            <w:tcBorders>
              <w:top w:val="nil"/>
              <w:left w:val="nil"/>
              <w:bottom w:val="single" w:sz="4" w:space="0" w:color="auto"/>
              <w:right w:val="single" w:sz="4" w:space="0" w:color="auto"/>
            </w:tcBorders>
            <w:shd w:val="clear" w:color="auto" w:fill="auto"/>
            <w:noWrap/>
            <w:vAlign w:val="center"/>
            <w:hideMark/>
          </w:tcPr>
          <w:p w:rsidR="004C11DE" w:rsidRPr="00CB5001" w:rsidRDefault="004C11DE" w:rsidP="00104DC0">
            <w:pPr>
              <w:spacing w:before="20" w:after="20" w:line="240" w:lineRule="exact"/>
              <w:jc w:val="center"/>
              <w:rPr>
                <w:b/>
                <w:bCs/>
                <w:color w:val="000000"/>
                <w:sz w:val="16"/>
                <w:szCs w:val="22"/>
              </w:rPr>
            </w:pPr>
            <w:r w:rsidRPr="00CB5001">
              <w:rPr>
                <w:b/>
                <w:bCs/>
                <w:color w:val="000000"/>
                <w:sz w:val="16"/>
                <w:szCs w:val="22"/>
              </w:rPr>
              <w:t> </w:t>
            </w:r>
          </w:p>
        </w:tc>
        <w:tc>
          <w:tcPr>
            <w:tcW w:w="555" w:type="pct"/>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w:t>
            </w:r>
            <w:r>
              <w:rPr>
                <w:rFonts w:eastAsia="Times New Roman"/>
                <w:b/>
                <w:bCs/>
                <w:sz w:val="16"/>
                <w:szCs w:val="22"/>
                <w:lang w:val="fr-FR" w:eastAsia="en-US" w:bidi="ar-EG"/>
              </w:rPr>
              <w:t>8</w:t>
            </w:r>
            <w:r w:rsidRPr="004419CE">
              <w:rPr>
                <w:rFonts w:eastAsia="Times New Roman"/>
                <w:b/>
                <w:bCs/>
                <w:sz w:val="16"/>
                <w:szCs w:val="22"/>
                <w:lang w:val="fr-FR" w:eastAsia="en-US" w:bidi="ar-EG"/>
              </w:rPr>
              <w:t>.12.31</w:t>
            </w:r>
          </w:p>
        </w:tc>
        <w:tc>
          <w:tcPr>
            <w:tcW w:w="766" w:type="pct"/>
            <w:gridSpan w:val="2"/>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w:t>
            </w:r>
            <w:r>
              <w:rPr>
                <w:rFonts w:eastAsia="Times New Roman"/>
                <w:b/>
                <w:bCs/>
                <w:sz w:val="16"/>
                <w:szCs w:val="22"/>
                <w:lang w:val="fr-FR" w:eastAsia="en-US" w:bidi="ar-EG"/>
              </w:rPr>
              <w:t>8</w:t>
            </w:r>
            <w:r w:rsidRPr="004419CE">
              <w:rPr>
                <w:rFonts w:eastAsia="Times New Roman"/>
                <w:b/>
                <w:bCs/>
                <w:sz w:val="16"/>
                <w:szCs w:val="22"/>
                <w:lang w:val="fr-FR" w:eastAsia="en-US" w:bidi="ar-EG"/>
              </w:rPr>
              <w:t>.12.31</w:t>
            </w:r>
          </w:p>
        </w:tc>
        <w:tc>
          <w:tcPr>
            <w:tcW w:w="543" w:type="pct"/>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w:t>
            </w:r>
            <w:r>
              <w:rPr>
                <w:rFonts w:eastAsia="Times New Roman"/>
                <w:b/>
                <w:bCs/>
                <w:sz w:val="16"/>
                <w:szCs w:val="22"/>
                <w:lang w:val="fr-FR" w:eastAsia="en-US" w:bidi="ar-EG"/>
              </w:rPr>
              <w:t>8</w:t>
            </w:r>
            <w:r w:rsidRPr="004419CE">
              <w:rPr>
                <w:rFonts w:eastAsia="Times New Roman"/>
                <w:b/>
                <w:bCs/>
                <w:sz w:val="16"/>
                <w:szCs w:val="22"/>
                <w:lang w:val="fr-FR" w:eastAsia="en-US" w:bidi="ar-EG"/>
              </w:rPr>
              <w:t>.12.31</w:t>
            </w:r>
          </w:p>
        </w:tc>
        <w:tc>
          <w:tcPr>
            <w:tcW w:w="634" w:type="pct"/>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w:t>
            </w:r>
            <w:r>
              <w:rPr>
                <w:rFonts w:eastAsia="Times New Roman"/>
                <w:b/>
                <w:bCs/>
                <w:sz w:val="16"/>
                <w:szCs w:val="22"/>
                <w:lang w:val="fr-FR" w:eastAsia="en-US" w:bidi="ar-EG"/>
              </w:rPr>
              <w:t>8</w:t>
            </w:r>
            <w:r w:rsidRPr="004419CE">
              <w:rPr>
                <w:rFonts w:eastAsia="Times New Roman"/>
                <w:b/>
                <w:bCs/>
                <w:sz w:val="16"/>
                <w:szCs w:val="22"/>
                <w:lang w:val="fr-FR" w:eastAsia="en-US" w:bidi="ar-EG"/>
              </w:rPr>
              <w:t>.12.31</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rPr>
                <w:i/>
                <w:iCs/>
                <w:color w:val="000000"/>
                <w:sz w:val="16"/>
                <w:szCs w:val="22"/>
              </w:rPr>
            </w:pPr>
            <w:r w:rsidRPr="004419CE">
              <w:rPr>
                <w:i/>
                <w:iCs/>
                <w:sz w:val="16"/>
                <w:szCs w:val="22"/>
                <w:rtl/>
                <w:lang w:bidi="ar-EG"/>
              </w:rPr>
              <w:t>الأمانة العامة</w:t>
            </w:r>
          </w:p>
        </w:tc>
        <w:tc>
          <w:tcPr>
            <w:tcW w:w="624" w:type="pct"/>
            <w:tcBorders>
              <w:top w:val="nil"/>
              <w:left w:val="single" w:sz="4" w:space="0" w:color="auto"/>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90</w:t>
            </w:r>
            <w:r>
              <w:rPr>
                <w:i/>
                <w:iCs/>
                <w:color w:val="000000"/>
                <w:sz w:val="16"/>
                <w:szCs w:val="22"/>
              </w:rPr>
              <w:t> </w:t>
            </w:r>
            <w:r w:rsidRPr="00CB5001">
              <w:rPr>
                <w:i/>
                <w:iCs/>
                <w:color w:val="000000"/>
                <w:sz w:val="16"/>
                <w:szCs w:val="22"/>
              </w:rPr>
              <w:t>549</w:t>
            </w:r>
            <w:r>
              <w:rPr>
                <w:i/>
                <w:iCs/>
                <w:color w:val="000000"/>
                <w:sz w:val="16"/>
                <w:szCs w:val="22"/>
              </w:rPr>
              <w:t>  </w:t>
            </w:r>
          </w:p>
        </w:tc>
        <w:tc>
          <w:tcPr>
            <w:tcW w:w="556" w:type="pct"/>
            <w:tcBorders>
              <w:top w:val="nil"/>
              <w:left w:val="nil"/>
              <w:bottom w:val="nil"/>
              <w:right w:val="nil"/>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555" w:type="pct"/>
            <w:tcBorders>
              <w:top w:val="nil"/>
              <w:left w:val="single" w:sz="4" w:space="0" w:color="auto"/>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766" w:type="pct"/>
            <w:gridSpan w:val="2"/>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90</w:t>
            </w:r>
            <w:r>
              <w:rPr>
                <w:i/>
                <w:iCs/>
                <w:color w:val="000000"/>
                <w:sz w:val="16"/>
                <w:szCs w:val="22"/>
              </w:rPr>
              <w:t> </w:t>
            </w:r>
            <w:r w:rsidRPr="00CB5001">
              <w:rPr>
                <w:i/>
                <w:iCs/>
                <w:color w:val="000000"/>
                <w:sz w:val="16"/>
                <w:szCs w:val="22"/>
              </w:rPr>
              <w:t>549</w:t>
            </w:r>
            <w:r>
              <w:rPr>
                <w:i/>
                <w:iCs/>
                <w:color w:val="000000"/>
                <w:sz w:val="16"/>
                <w:szCs w:val="22"/>
              </w:rPr>
              <w:t>  </w:t>
            </w:r>
          </w:p>
        </w:tc>
        <w:tc>
          <w:tcPr>
            <w:tcW w:w="543"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81</w:t>
            </w:r>
            <w:r>
              <w:rPr>
                <w:i/>
                <w:iCs/>
                <w:color w:val="000000"/>
                <w:sz w:val="16"/>
                <w:szCs w:val="22"/>
              </w:rPr>
              <w:t> </w:t>
            </w:r>
            <w:r w:rsidRPr="00CB5001">
              <w:rPr>
                <w:i/>
                <w:iCs/>
                <w:color w:val="000000"/>
                <w:sz w:val="16"/>
                <w:szCs w:val="22"/>
              </w:rPr>
              <w:t>803</w:t>
            </w:r>
            <w:r>
              <w:rPr>
                <w:i/>
                <w:iCs/>
                <w:color w:val="000000"/>
                <w:sz w:val="16"/>
                <w:szCs w:val="22"/>
              </w:rPr>
              <w:t>  </w:t>
            </w:r>
          </w:p>
        </w:tc>
        <w:tc>
          <w:tcPr>
            <w:tcW w:w="634"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8</w:t>
            </w:r>
            <w:r>
              <w:rPr>
                <w:i/>
                <w:iCs/>
                <w:color w:val="000000"/>
                <w:sz w:val="16"/>
                <w:szCs w:val="22"/>
              </w:rPr>
              <w:t> </w:t>
            </w:r>
            <w:r w:rsidRPr="00CB5001">
              <w:rPr>
                <w:i/>
                <w:iCs/>
                <w:color w:val="000000"/>
                <w:sz w:val="16"/>
                <w:szCs w:val="22"/>
              </w:rPr>
              <w:t>746</w:t>
            </w:r>
            <w:r>
              <w:rPr>
                <w:i/>
                <w:iCs/>
                <w:color w:val="000000"/>
                <w:sz w:val="16"/>
                <w:szCs w:val="22"/>
              </w:rPr>
              <w:t>  </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rPr>
                <w:i/>
                <w:iCs/>
                <w:color w:val="000000"/>
                <w:sz w:val="16"/>
                <w:szCs w:val="22"/>
              </w:rPr>
            </w:pPr>
            <w:r w:rsidRPr="004419CE">
              <w:rPr>
                <w:i/>
                <w:iCs/>
                <w:sz w:val="16"/>
                <w:szCs w:val="22"/>
                <w:rtl/>
                <w:lang w:bidi="ar-EG"/>
              </w:rPr>
              <w:t>قطاع الاتصالات الراديوية</w:t>
            </w:r>
          </w:p>
        </w:tc>
        <w:tc>
          <w:tcPr>
            <w:tcW w:w="624" w:type="pct"/>
            <w:tcBorders>
              <w:top w:val="nil"/>
              <w:left w:val="single" w:sz="4" w:space="0" w:color="auto"/>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27</w:t>
            </w:r>
            <w:r>
              <w:rPr>
                <w:i/>
                <w:iCs/>
                <w:color w:val="000000"/>
                <w:sz w:val="16"/>
                <w:szCs w:val="22"/>
              </w:rPr>
              <w:t> </w:t>
            </w:r>
            <w:r w:rsidRPr="00CB5001">
              <w:rPr>
                <w:i/>
                <w:iCs/>
                <w:color w:val="000000"/>
                <w:sz w:val="16"/>
                <w:szCs w:val="22"/>
              </w:rPr>
              <w:t>988</w:t>
            </w:r>
            <w:r>
              <w:rPr>
                <w:i/>
                <w:iCs/>
                <w:color w:val="000000"/>
                <w:sz w:val="16"/>
                <w:szCs w:val="22"/>
              </w:rPr>
              <w:t>  </w:t>
            </w:r>
          </w:p>
        </w:tc>
        <w:tc>
          <w:tcPr>
            <w:tcW w:w="556"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555"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766" w:type="pct"/>
            <w:gridSpan w:val="2"/>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27</w:t>
            </w:r>
            <w:r>
              <w:rPr>
                <w:i/>
                <w:iCs/>
                <w:color w:val="000000"/>
                <w:sz w:val="16"/>
                <w:szCs w:val="22"/>
              </w:rPr>
              <w:t> </w:t>
            </w:r>
            <w:r w:rsidRPr="00CB5001">
              <w:rPr>
                <w:i/>
                <w:iCs/>
                <w:color w:val="000000"/>
                <w:sz w:val="16"/>
                <w:szCs w:val="22"/>
              </w:rPr>
              <w:t>988</w:t>
            </w:r>
            <w:r>
              <w:rPr>
                <w:i/>
                <w:iCs/>
                <w:color w:val="000000"/>
                <w:sz w:val="16"/>
                <w:szCs w:val="22"/>
              </w:rPr>
              <w:t>  </w:t>
            </w:r>
          </w:p>
        </w:tc>
        <w:tc>
          <w:tcPr>
            <w:tcW w:w="543"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25</w:t>
            </w:r>
            <w:r>
              <w:rPr>
                <w:i/>
                <w:iCs/>
                <w:color w:val="000000"/>
                <w:sz w:val="16"/>
                <w:szCs w:val="22"/>
              </w:rPr>
              <w:t> </w:t>
            </w:r>
            <w:r w:rsidRPr="00CB5001">
              <w:rPr>
                <w:i/>
                <w:iCs/>
                <w:color w:val="000000"/>
                <w:sz w:val="16"/>
                <w:szCs w:val="22"/>
              </w:rPr>
              <w:t>052</w:t>
            </w:r>
            <w:r>
              <w:rPr>
                <w:i/>
                <w:iCs/>
                <w:color w:val="000000"/>
                <w:sz w:val="16"/>
                <w:szCs w:val="22"/>
              </w:rPr>
              <w:t>  </w:t>
            </w:r>
          </w:p>
        </w:tc>
        <w:tc>
          <w:tcPr>
            <w:tcW w:w="634"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2</w:t>
            </w:r>
            <w:r>
              <w:rPr>
                <w:i/>
                <w:iCs/>
                <w:color w:val="000000"/>
                <w:sz w:val="16"/>
                <w:szCs w:val="22"/>
              </w:rPr>
              <w:t> </w:t>
            </w:r>
            <w:r w:rsidRPr="00CB5001">
              <w:rPr>
                <w:i/>
                <w:iCs/>
                <w:color w:val="000000"/>
                <w:sz w:val="16"/>
                <w:szCs w:val="22"/>
              </w:rPr>
              <w:t>936</w:t>
            </w:r>
            <w:r>
              <w:rPr>
                <w:i/>
                <w:iCs/>
                <w:color w:val="000000"/>
                <w:sz w:val="16"/>
                <w:szCs w:val="22"/>
              </w:rPr>
              <w:t>  </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rPr>
                <w:i/>
                <w:iCs/>
                <w:color w:val="000000"/>
                <w:sz w:val="16"/>
                <w:szCs w:val="22"/>
              </w:rPr>
            </w:pPr>
            <w:r w:rsidRPr="004419CE">
              <w:rPr>
                <w:i/>
                <w:iCs/>
                <w:sz w:val="16"/>
                <w:szCs w:val="22"/>
                <w:rtl/>
                <w:lang w:bidi="ar-EG"/>
              </w:rPr>
              <w:t>قطاع تقييس الاتصالات</w:t>
            </w:r>
          </w:p>
        </w:tc>
        <w:tc>
          <w:tcPr>
            <w:tcW w:w="624" w:type="pct"/>
            <w:tcBorders>
              <w:top w:val="nil"/>
              <w:left w:val="single" w:sz="4" w:space="0" w:color="auto"/>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13</w:t>
            </w:r>
            <w:r>
              <w:rPr>
                <w:i/>
                <w:iCs/>
                <w:color w:val="000000"/>
                <w:sz w:val="16"/>
                <w:szCs w:val="22"/>
              </w:rPr>
              <w:t> </w:t>
            </w:r>
            <w:r w:rsidRPr="00CB5001">
              <w:rPr>
                <w:i/>
                <w:iCs/>
                <w:color w:val="000000"/>
                <w:sz w:val="16"/>
                <w:szCs w:val="22"/>
              </w:rPr>
              <w:t>505</w:t>
            </w:r>
            <w:r>
              <w:rPr>
                <w:i/>
                <w:iCs/>
                <w:color w:val="000000"/>
                <w:sz w:val="16"/>
                <w:szCs w:val="22"/>
              </w:rPr>
              <w:t>  </w:t>
            </w:r>
          </w:p>
        </w:tc>
        <w:tc>
          <w:tcPr>
            <w:tcW w:w="556"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555"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766" w:type="pct"/>
            <w:gridSpan w:val="2"/>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13</w:t>
            </w:r>
            <w:r>
              <w:rPr>
                <w:i/>
                <w:iCs/>
                <w:color w:val="000000"/>
                <w:sz w:val="16"/>
                <w:szCs w:val="22"/>
              </w:rPr>
              <w:t> </w:t>
            </w:r>
            <w:r w:rsidRPr="00CB5001">
              <w:rPr>
                <w:i/>
                <w:iCs/>
                <w:color w:val="000000"/>
                <w:sz w:val="16"/>
                <w:szCs w:val="22"/>
              </w:rPr>
              <w:t>505</w:t>
            </w:r>
            <w:r>
              <w:rPr>
                <w:i/>
                <w:iCs/>
                <w:color w:val="000000"/>
                <w:sz w:val="16"/>
                <w:szCs w:val="22"/>
              </w:rPr>
              <w:t>  </w:t>
            </w:r>
          </w:p>
        </w:tc>
        <w:tc>
          <w:tcPr>
            <w:tcW w:w="543"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13</w:t>
            </w:r>
            <w:r>
              <w:rPr>
                <w:i/>
                <w:iCs/>
                <w:color w:val="000000"/>
                <w:sz w:val="16"/>
                <w:szCs w:val="22"/>
              </w:rPr>
              <w:t> </w:t>
            </w:r>
            <w:r w:rsidRPr="00CB5001">
              <w:rPr>
                <w:i/>
                <w:iCs/>
                <w:color w:val="000000"/>
                <w:sz w:val="16"/>
                <w:szCs w:val="22"/>
              </w:rPr>
              <w:t>243</w:t>
            </w:r>
            <w:r>
              <w:rPr>
                <w:i/>
                <w:iCs/>
                <w:color w:val="000000"/>
                <w:sz w:val="16"/>
                <w:szCs w:val="22"/>
              </w:rPr>
              <w:t>  </w:t>
            </w:r>
          </w:p>
        </w:tc>
        <w:tc>
          <w:tcPr>
            <w:tcW w:w="634"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262</w:t>
            </w:r>
            <w:r>
              <w:rPr>
                <w:i/>
                <w:iCs/>
                <w:color w:val="000000"/>
                <w:sz w:val="16"/>
                <w:szCs w:val="22"/>
              </w:rPr>
              <w:t>  </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bottom"/>
            <w:hideMark/>
          </w:tcPr>
          <w:p w:rsidR="004C11DE" w:rsidRPr="004419CE" w:rsidRDefault="004C11DE" w:rsidP="00104DC0">
            <w:pPr>
              <w:spacing w:before="20" w:after="20" w:line="240" w:lineRule="exact"/>
              <w:rPr>
                <w:i/>
                <w:iCs/>
                <w:color w:val="000000"/>
                <w:sz w:val="16"/>
                <w:szCs w:val="22"/>
              </w:rPr>
            </w:pPr>
            <w:r w:rsidRPr="004419CE">
              <w:rPr>
                <w:i/>
                <w:iCs/>
                <w:sz w:val="16"/>
                <w:szCs w:val="22"/>
                <w:rtl/>
                <w:lang w:bidi="ar-EG"/>
              </w:rPr>
              <w:t>قطاع تنمية الاتصالات</w:t>
            </w:r>
          </w:p>
        </w:tc>
        <w:tc>
          <w:tcPr>
            <w:tcW w:w="624" w:type="pct"/>
            <w:tcBorders>
              <w:top w:val="nil"/>
              <w:left w:val="single" w:sz="4" w:space="0" w:color="auto"/>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27</w:t>
            </w:r>
            <w:r>
              <w:rPr>
                <w:i/>
                <w:iCs/>
                <w:color w:val="000000"/>
                <w:sz w:val="16"/>
                <w:szCs w:val="22"/>
              </w:rPr>
              <w:t> </w:t>
            </w:r>
            <w:r w:rsidRPr="00CB5001">
              <w:rPr>
                <w:i/>
                <w:iCs/>
                <w:color w:val="000000"/>
                <w:sz w:val="16"/>
                <w:szCs w:val="22"/>
              </w:rPr>
              <w:t>835</w:t>
            </w:r>
            <w:r>
              <w:rPr>
                <w:i/>
                <w:iCs/>
                <w:color w:val="000000"/>
                <w:sz w:val="16"/>
                <w:szCs w:val="22"/>
              </w:rPr>
              <w:t>  </w:t>
            </w:r>
          </w:p>
        </w:tc>
        <w:tc>
          <w:tcPr>
            <w:tcW w:w="556"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555"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766" w:type="pct"/>
            <w:gridSpan w:val="2"/>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27</w:t>
            </w:r>
            <w:r>
              <w:rPr>
                <w:i/>
                <w:iCs/>
                <w:color w:val="000000"/>
                <w:sz w:val="16"/>
                <w:szCs w:val="22"/>
              </w:rPr>
              <w:t> </w:t>
            </w:r>
            <w:r w:rsidRPr="00CB5001">
              <w:rPr>
                <w:i/>
                <w:iCs/>
                <w:color w:val="000000"/>
                <w:sz w:val="16"/>
                <w:szCs w:val="22"/>
              </w:rPr>
              <w:t>835</w:t>
            </w:r>
            <w:r>
              <w:rPr>
                <w:i/>
                <w:iCs/>
                <w:color w:val="000000"/>
                <w:sz w:val="16"/>
                <w:szCs w:val="22"/>
              </w:rPr>
              <w:t>  </w:t>
            </w:r>
          </w:p>
        </w:tc>
        <w:tc>
          <w:tcPr>
            <w:tcW w:w="543"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26</w:t>
            </w:r>
            <w:r>
              <w:rPr>
                <w:i/>
                <w:iCs/>
                <w:color w:val="000000"/>
                <w:sz w:val="16"/>
                <w:szCs w:val="22"/>
              </w:rPr>
              <w:t> </w:t>
            </w:r>
            <w:r w:rsidRPr="00CB5001">
              <w:rPr>
                <w:i/>
                <w:iCs/>
                <w:color w:val="000000"/>
                <w:sz w:val="16"/>
                <w:szCs w:val="22"/>
              </w:rPr>
              <w:t>863</w:t>
            </w:r>
            <w:r>
              <w:rPr>
                <w:i/>
                <w:iCs/>
                <w:color w:val="000000"/>
                <w:sz w:val="16"/>
                <w:szCs w:val="22"/>
              </w:rPr>
              <w:t>  </w:t>
            </w:r>
          </w:p>
        </w:tc>
        <w:tc>
          <w:tcPr>
            <w:tcW w:w="634"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972</w:t>
            </w:r>
            <w:r>
              <w:rPr>
                <w:i/>
                <w:iCs/>
                <w:color w:val="000000"/>
                <w:sz w:val="16"/>
                <w:szCs w:val="22"/>
              </w:rPr>
              <w:t>  </w:t>
            </w:r>
          </w:p>
        </w:tc>
      </w:tr>
      <w:tr w:rsidR="004C11DE" w:rsidRPr="00CB5001" w:rsidTr="00073C0C">
        <w:trPr>
          <w:trHeight w:val="300"/>
          <w:jc w:val="center"/>
        </w:trPr>
        <w:tc>
          <w:tcPr>
            <w:tcW w:w="1321" w:type="pct"/>
            <w:tcBorders>
              <w:top w:val="nil"/>
              <w:left w:val="single" w:sz="4" w:space="0" w:color="auto"/>
              <w:bottom w:val="nil"/>
              <w:right w:val="nil"/>
            </w:tcBorders>
            <w:shd w:val="clear" w:color="auto" w:fill="auto"/>
            <w:vAlign w:val="center"/>
            <w:hideMark/>
          </w:tcPr>
          <w:p w:rsidR="004C11DE" w:rsidRPr="004419CE" w:rsidRDefault="004C11DE" w:rsidP="00104DC0">
            <w:pPr>
              <w:spacing w:before="20" w:after="20" w:line="240" w:lineRule="exact"/>
              <w:rPr>
                <w:i/>
                <w:iCs/>
                <w:color w:val="000000"/>
                <w:sz w:val="16"/>
                <w:szCs w:val="22"/>
              </w:rPr>
            </w:pPr>
            <w:r w:rsidRPr="004419CE">
              <w:rPr>
                <w:i/>
                <w:iCs/>
                <w:color w:val="000000"/>
                <w:sz w:val="16"/>
                <w:szCs w:val="22"/>
                <w:rtl/>
              </w:rPr>
              <w:t>نفقات غير منظورة في الميزانية المعتمدة</w:t>
            </w:r>
          </w:p>
        </w:tc>
        <w:tc>
          <w:tcPr>
            <w:tcW w:w="624" w:type="pct"/>
            <w:tcBorders>
              <w:top w:val="nil"/>
              <w:left w:val="single" w:sz="4" w:space="0" w:color="auto"/>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556"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555"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p>
        </w:tc>
        <w:tc>
          <w:tcPr>
            <w:tcW w:w="766" w:type="pct"/>
            <w:gridSpan w:val="2"/>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w:t>
            </w:r>
          </w:p>
        </w:tc>
        <w:tc>
          <w:tcPr>
            <w:tcW w:w="543"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4</w:t>
            </w:r>
            <w:r>
              <w:rPr>
                <w:i/>
                <w:iCs/>
                <w:color w:val="000000"/>
                <w:sz w:val="16"/>
                <w:szCs w:val="22"/>
              </w:rPr>
              <w:t> </w:t>
            </w:r>
            <w:r w:rsidRPr="00CB5001">
              <w:rPr>
                <w:i/>
                <w:iCs/>
                <w:color w:val="000000"/>
                <w:sz w:val="16"/>
                <w:szCs w:val="22"/>
              </w:rPr>
              <w:t>813</w:t>
            </w:r>
            <w:r>
              <w:rPr>
                <w:i/>
                <w:iCs/>
                <w:color w:val="000000"/>
                <w:sz w:val="16"/>
                <w:szCs w:val="22"/>
              </w:rPr>
              <w:t>  </w:t>
            </w:r>
          </w:p>
        </w:tc>
        <w:tc>
          <w:tcPr>
            <w:tcW w:w="634" w:type="pct"/>
            <w:tcBorders>
              <w:top w:val="nil"/>
              <w:left w:val="nil"/>
              <w:bottom w:val="nil"/>
              <w:right w:val="single" w:sz="4" w:space="0" w:color="auto"/>
            </w:tcBorders>
            <w:shd w:val="clear" w:color="auto" w:fill="auto"/>
            <w:noWrap/>
            <w:vAlign w:val="bottom"/>
            <w:hideMark/>
          </w:tcPr>
          <w:p w:rsidR="004C11DE" w:rsidRPr="00CB5001" w:rsidRDefault="004C11DE" w:rsidP="00104DC0">
            <w:pPr>
              <w:spacing w:before="20" w:after="20" w:line="240" w:lineRule="exact"/>
              <w:jc w:val="left"/>
              <w:rPr>
                <w:i/>
                <w:iCs/>
                <w:color w:val="000000"/>
                <w:sz w:val="16"/>
                <w:szCs w:val="22"/>
              </w:rPr>
            </w:pPr>
            <w:r w:rsidRPr="00CB5001">
              <w:rPr>
                <w:i/>
                <w:iCs/>
                <w:color w:val="000000"/>
                <w:sz w:val="16"/>
                <w:szCs w:val="22"/>
              </w:rPr>
              <w:t>3</w:t>
            </w:r>
            <w:r>
              <w:rPr>
                <w:i/>
                <w:iCs/>
                <w:color w:val="000000"/>
                <w:sz w:val="16"/>
                <w:szCs w:val="22"/>
              </w:rPr>
              <w:t> </w:t>
            </w:r>
            <w:r w:rsidRPr="00CB5001">
              <w:rPr>
                <w:i/>
                <w:iCs/>
                <w:color w:val="000000"/>
                <w:sz w:val="16"/>
                <w:szCs w:val="22"/>
              </w:rPr>
              <w:t>262</w:t>
            </w:r>
            <w:r>
              <w:rPr>
                <w:i/>
                <w:iCs/>
                <w:color w:val="000000"/>
                <w:sz w:val="16"/>
                <w:szCs w:val="22"/>
              </w:rPr>
              <w:t>–</w:t>
            </w:r>
          </w:p>
        </w:tc>
      </w:tr>
      <w:tr w:rsidR="004C11DE" w:rsidRPr="00CB5001" w:rsidTr="00073C0C">
        <w:trPr>
          <w:trHeight w:val="300"/>
          <w:jc w:val="center"/>
        </w:trPr>
        <w:tc>
          <w:tcPr>
            <w:tcW w:w="1321" w:type="pct"/>
            <w:tcBorders>
              <w:top w:val="single" w:sz="4" w:space="0" w:color="auto"/>
              <w:left w:val="single" w:sz="4" w:space="0" w:color="auto"/>
              <w:bottom w:val="single" w:sz="4" w:space="0" w:color="auto"/>
              <w:right w:val="nil"/>
            </w:tcBorders>
            <w:shd w:val="clear" w:color="auto" w:fill="D5DCE4" w:themeFill="text2" w:themeFillTint="33"/>
            <w:noWrap/>
            <w:vAlign w:val="center"/>
            <w:hideMark/>
          </w:tcPr>
          <w:p w:rsidR="004C11DE" w:rsidRPr="004419CE" w:rsidRDefault="004C11DE" w:rsidP="00104DC0">
            <w:pPr>
              <w:spacing w:before="20" w:after="20" w:line="240" w:lineRule="exact"/>
              <w:rPr>
                <w:b/>
                <w:bCs/>
                <w:sz w:val="16"/>
                <w:szCs w:val="22"/>
                <w:lang w:bidi="ar-EG"/>
              </w:rPr>
            </w:pPr>
            <w:r w:rsidRPr="004419CE">
              <w:rPr>
                <w:b/>
                <w:bCs/>
                <w:sz w:val="16"/>
                <w:szCs w:val="22"/>
                <w:rtl/>
                <w:lang w:bidi="ar-EG"/>
              </w:rPr>
              <w:t>مجموع النفقات</w:t>
            </w:r>
          </w:p>
        </w:tc>
        <w:tc>
          <w:tcPr>
            <w:tcW w:w="624" w:type="pc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159</w:t>
            </w:r>
            <w:r>
              <w:rPr>
                <w:b/>
                <w:bCs/>
                <w:color w:val="000000"/>
                <w:sz w:val="16"/>
                <w:szCs w:val="22"/>
              </w:rPr>
              <w:t> </w:t>
            </w:r>
            <w:r w:rsidRPr="00CB5001">
              <w:rPr>
                <w:b/>
                <w:bCs/>
                <w:color w:val="000000"/>
                <w:sz w:val="16"/>
                <w:szCs w:val="22"/>
              </w:rPr>
              <w:t>877</w:t>
            </w:r>
            <w:r>
              <w:rPr>
                <w:i/>
                <w:iCs/>
                <w:color w:val="000000"/>
                <w:sz w:val="16"/>
                <w:szCs w:val="22"/>
              </w:rPr>
              <w:t>  </w:t>
            </w:r>
          </w:p>
        </w:tc>
        <w:tc>
          <w:tcPr>
            <w:tcW w:w="556" w:type="pct"/>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4C11DE" w:rsidRPr="00CB5001" w:rsidRDefault="004C11DE" w:rsidP="00104DC0">
            <w:pPr>
              <w:spacing w:before="20" w:after="20" w:line="240" w:lineRule="exact"/>
              <w:jc w:val="left"/>
              <w:rPr>
                <w:b/>
                <w:bCs/>
                <w:color w:val="000000"/>
                <w:sz w:val="16"/>
                <w:szCs w:val="22"/>
              </w:rPr>
            </w:pPr>
          </w:p>
        </w:tc>
        <w:tc>
          <w:tcPr>
            <w:tcW w:w="555" w:type="pct"/>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w:t>
            </w:r>
          </w:p>
        </w:tc>
        <w:tc>
          <w:tcPr>
            <w:tcW w:w="766" w:type="pct"/>
            <w:gridSpan w:val="2"/>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159</w:t>
            </w:r>
            <w:r>
              <w:rPr>
                <w:b/>
                <w:bCs/>
                <w:color w:val="000000"/>
                <w:sz w:val="16"/>
                <w:szCs w:val="22"/>
              </w:rPr>
              <w:t> </w:t>
            </w:r>
            <w:r w:rsidRPr="00CB5001">
              <w:rPr>
                <w:b/>
                <w:bCs/>
                <w:color w:val="000000"/>
                <w:sz w:val="16"/>
                <w:szCs w:val="22"/>
              </w:rPr>
              <w:t>877</w:t>
            </w:r>
            <w:r>
              <w:rPr>
                <w:i/>
                <w:iCs/>
                <w:color w:val="000000"/>
                <w:sz w:val="16"/>
                <w:szCs w:val="22"/>
              </w:rPr>
              <w:t>  </w:t>
            </w:r>
          </w:p>
        </w:tc>
        <w:tc>
          <w:tcPr>
            <w:tcW w:w="543" w:type="pct"/>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151</w:t>
            </w:r>
            <w:r>
              <w:rPr>
                <w:b/>
                <w:bCs/>
                <w:color w:val="000000"/>
                <w:sz w:val="16"/>
                <w:szCs w:val="22"/>
              </w:rPr>
              <w:t> </w:t>
            </w:r>
            <w:r w:rsidRPr="00CB5001">
              <w:rPr>
                <w:b/>
                <w:bCs/>
                <w:color w:val="000000"/>
                <w:sz w:val="16"/>
                <w:szCs w:val="22"/>
              </w:rPr>
              <w:t>774</w:t>
            </w:r>
            <w:r>
              <w:rPr>
                <w:i/>
                <w:iCs/>
                <w:color w:val="000000"/>
                <w:sz w:val="16"/>
                <w:szCs w:val="22"/>
              </w:rPr>
              <w:t>  </w:t>
            </w:r>
          </w:p>
        </w:tc>
        <w:tc>
          <w:tcPr>
            <w:tcW w:w="634" w:type="pct"/>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9</w:t>
            </w:r>
            <w:r>
              <w:rPr>
                <w:b/>
                <w:bCs/>
                <w:color w:val="000000"/>
                <w:sz w:val="16"/>
                <w:szCs w:val="22"/>
              </w:rPr>
              <w:t> </w:t>
            </w:r>
            <w:r w:rsidRPr="00CB5001">
              <w:rPr>
                <w:b/>
                <w:bCs/>
                <w:color w:val="000000"/>
                <w:sz w:val="16"/>
                <w:szCs w:val="22"/>
              </w:rPr>
              <w:t>654</w:t>
            </w:r>
            <w:r>
              <w:rPr>
                <w:b/>
                <w:bCs/>
                <w:color w:val="000000"/>
                <w:sz w:val="16"/>
                <w:szCs w:val="22"/>
              </w:rPr>
              <w:t>  </w:t>
            </w:r>
          </w:p>
        </w:tc>
      </w:tr>
      <w:tr w:rsidR="004C11DE" w:rsidRPr="00CB5001" w:rsidTr="00073C0C">
        <w:trPr>
          <w:trHeight w:val="300"/>
          <w:jc w:val="center"/>
        </w:trPr>
        <w:tc>
          <w:tcPr>
            <w:tcW w:w="1321" w:type="pct"/>
            <w:tcBorders>
              <w:top w:val="nil"/>
              <w:left w:val="single" w:sz="4" w:space="0" w:color="auto"/>
              <w:bottom w:val="single" w:sz="4" w:space="0" w:color="auto"/>
              <w:right w:val="nil"/>
            </w:tcBorders>
            <w:shd w:val="clear" w:color="auto" w:fill="auto"/>
            <w:vAlign w:val="center"/>
            <w:hideMark/>
          </w:tcPr>
          <w:p w:rsidR="004C11DE" w:rsidRPr="004419CE" w:rsidRDefault="004C11DE" w:rsidP="00104DC0">
            <w:pPr>
              <w:spacing w:before="20" w:after="20" w:line="240" w:lineRule="exact"/>
              <w:rPr>
                <w:b/>
                <w:bCs/>
                <w:sz w:val="16"/>
                <w:szCs w:val="22"/>
                <w:lang w:bidi="ar-EG"/>
              </w:rPr>
            </w:pPr>
            <w:r w:rsidRPr="004419CE">
              <w:rPr>
                <w:b/>
                <w:bCs/>
                <w:sz w:val="16"/>
                <w:szCs w:val="22"/>
                <w:rtl/>
                <w:lang w:bidi="ar-EG"/>
              </w:rPr>
              <w:t>الناتج</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4C11DE" w:rsidRPr="00CB5001" w:rsidRDefault="004C11DE" w:rsidP="00104DC0">
            <w:pPr>
              <w:spacing w:before="20" w:after="20" w:line="240" w:lineRule="exact"/>
              <w:jc w:val="left"/>
              <w:rPr>
                <w:b/>
                <w:bCs/>
                <w:color w:val="000000"/>
                <w:sz w:val="16"/>
                <w:szCs w:val="22"/>
              </w:rPr>
            </w:pPr>
          </w:p>
        </w:tc>
        <w:tc>
          <w:tcPr>
            <w:tcW w:w="556" w:type="pct"/>
            <w:tcBorders>
              <w:top w:val="nil"/>
              <w:left w:val="nil"/>
              <w:bottom w:val="single" w:sz="4" w:space="0" w:color="auto"/>
              <w:right w:val="single" w:sz="4" w:space="0" w:color="auto"/>
            </w:tcBorders>
            <w:shd w:val="clear" w:color="auto" w:fill="auto"/>
            <w:noWrap/>
            <w:vAlign w:val="center"/>
            <w:hideMark/>
          </w:tcPr>
          <w:p w:rsidR="004C11DE" w:rsidRPr="00CB5001" w:rsidRDefault="004C11DE" w:rsidP="00104DC0">
            <w:pPr>
              <w:spacing w:before="20" w:after="20" w:line="240" w:lineRule="exact"/>
              <w:jc w:val="left"/>
              <w:rPr>
                <w:b/>
                <w:bCs/>
                <w:color w:val="000000"/>
                <w:sz w:val="16"/>
                <w:szCs w:val="22"/>
              </w:rPr>
            </w:pPr>
          </w:p>
        </w:tc>
        <w:tc>
          <w:tcPr>
            <w:tcW w:w="555" w:type="pct"/>
            <w:tcBorders>
              <w:top w:val="nil"/>
              <w:left w:val="nil"/>
              <w:bottom w:val="single" w:sz="4" w:space="0" w:color="auto"/>
              <w:right w:val="single" w:sz="4" w:space="0" w:color="auto"/>
            </w:tcBorders>
            <w:shd w:val="clear" w:color="auto" w:fill="auto"/>
            <w:noWrap/>
            <w:vAlign w:val="center"/>
            <w:hideMark/>
          </w:tcPr>
          <w:p w:rsidR="004C11DE" w:rsidRPr="00CB5001" w:rsidRDefault="004C11DE" w:rsidP="00104DC0">
            <w:pPr>
              <w:spacing w:before="20" w:after="20" w:line="240" w:lineRule="exact"/>
              <w:jc w:val="left"/>
              <w:rPr>
                <w:b/>
                <w:bCs/>
                <w:color w:val="000000"/>
                <w:sz w:val="16"/>
                <w:szCs w:val="22"/>
              </w:rPr>
            </w:pPr>
          </w:p>
        </w:tc>
        <w:tc>
          <w:tcPr>
            <w:tcW w:w="766" w:type="pct"/>
            <w:gridSpan w:val="2"/>
            <w:tcBorders>
              <w:top w:val="nil"/>
              <w:left w:val="nil"/>
              <w:bottom w:val="single" w:sz="4" w:space="0" w:color="auto"/>
              <w:right w:val="single" w:sz="4" w:space="0" w:color="auto"/>
            </w:tcBorders>
            <w:shd w:val="clear" w:color="auto" w:fill="auto"/>
            <w:noWrap/>
            <w:vAlign w:val="center"/>
            <w:hideMark/>
          </w:tcPr>
          <w:p w:rsidR="004C11DE" w:rsidRPr="00CB5001" w:rsidRDefault="004C11DE" w:rsidP="00104DC0">
            <w:pPr>
              <w:spacing w:before="20" w:after="20" w:line="240" w:lineRule="exact"/>
              <w:jc w:val="left"/>
              <w:rPr>
                <w:b/>
                <w:bCs/>
                <w:color w:val="000000"/>
                <w:sz w:val="16"/>
                <w:szCs w:val="22"/>
              </w:rPr>
            </w:pPr>
          </w:p>
        </w:tc>
        <w:tc>
          <w:tcPr>
            <w:tcW w:w="543" w:type="pct"/>
            <w:tcBorders>
              <w:top w:val="nil"/>
              <w:left w:val="nil"/>
              <w:bottom w:val="single" w:sz="4" w:space="0" w:color="auto"/>
              <w:right w:val="single" w:sz="4" w:space="0" w:color="auto"/>
            </w:tcBorders>
            <w:shd w:val="clear" w:color="auto" w:fill="auto"/>
            <w:noWrap/>
            <w:vAlign w:val="center"/>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11</w:t>
            </w:r>
            <w:r>
              <w:rPr>
                <w:b/>
                <w:bCs/>
                <w:color w:val="000000"/>
                <w:sz w:val="16"/>
                <w:szCs w:val="22"/>
              </w:rPr>
              <w:t> </w:t>
            </w:r>
            <w:r w:rsidRPr="00CB5001">
              <w:rPr>
                <w:b/>
                <w:bCs/>
                <w:color w:val="000000"/>
                <w:sz w:val="16"/>
                <w:szCs w:val="22"/>
              </w:rPr>
              <w:t>077</w:t>
            </w:r>
            <w:r>
              <w:rPr>
                <w:i/>
                <w:iCs/>
                <w:color w:val="000000"/>
                <w:sz w:val="16"/>
                <w:szCs w:val="22"/>
              </w:rPr>
              <w:t>  </w:t>
            </w:r>
          </w:p>
        </w:tc>
        <w:tc>
          <w:tcPr>
            <w:tcW w:w="634" w:type="pct"/>
            <w:tcBorders>
              <w:top w:val="nil"/>
              <w:left w:val="nil"/>
              <w:bottom w:val="single" w:sz="4" w:space="0" w:color="auto"/>
              <w:right w:val="single" w:sz="4" w:space="0" w:color="auto"/>
            </w:tcBorders>
            <w:shd w:val="clear" w:color="auto" w:fill="auto"/>
            <w:noWrap/>
            <w:vAlign w:val="center"/>
            <w:hideMark/>
          </w:tcPr>
          <w:p w:rsidR="004C11DE" w:rsidRPr="00CB5001" w:rsidRDefault="004C11DE" w:rsidP="00104DC0">
            <w:pPr>
              <w:spacing w:before="20" w:after="20" w:line="240" w:lineRule="exact"/>
              <w:jc w:val="left"/>
              <w:rPr>
                <w:b/>
                <w:bCs/>
                <w:color w:val="000000"/>
                <w:sz w:val="16"/>
                <w:szCs w:val="22"/>
              </w:rPr>
            </w:pPr>
            <w:r w:rsidRPr="00CB5001">
              <w:rPr>
                <w:b/>
                <w:bCs/>
                <w:color w:val="000000"/>
                <w:sz w:val="16"/>
                <w:szCs w:val="22"/>
              </w:rPr>
              <w:t>12</w:t>
            </w:r>
            <w:r>
              <w:rPr>
                <w:b/>
                <w:bCs/>
                <w:color w:val="000000"/>
                <w:sz w:val="16"/>
                <w:szCs w:val="22"/>
              </w:rPr>
              <w:t> </w:t>
            </w:r>
            <w:r w:rsidRPr="00CB5001">
              <w:rPr>
                <w:b/>
                <w:bCs/>
                <w:color w:val="000000"/>
                <w:sz w:val="16"/>
                <w:szCs w:val="22"/>
              </w:rPr>
              <w:t>327</w:t>
            </w:r>
            <w:r>
              <w:rPr>
                <w:b/>
                <w:bCs/>
                <w:color w:val="000000"/>
                <w:sz w:val="16"/>
                <w:szCs w:val="22"/>
              </w:rPr>
              <w:t>  </w:t>
            </w:r>
          </w:p>
        </w:tc>
      </w:tr>
    </w:tbl>
    <w:p w:rsidR="004C11DE" w:rsidRDefault="004C11DE" w:rsidP="00073C0C">
      <w:pPr>
        <w:rPr>
          <w:rtl/>
        </w:rPr>
      </w:pPr>
      <w:r>
        <w:rPr>
          <w:rtl/>
        </w:rPr>
        <w:br w:type="page"/>
      </w:r>
    </w:p>
    <w:p w:rsidR="004C11DE" w:rsidRPr="00A05F5F" w:rsidRDefault="004C11DE" w:rsidP="00104DC0">
      <w:pPr>
        <w:pStyle w:val="AnnexNo0"/>
        <w:spacing w:before="240"/>
        <w:rPr>
          <w:rtl/>
          <w:lang w:val="en-US"/>
        </w:rPr>
      </w:pPr>
      <w:bookmarkStart w:id="1035" w:name="_Toc358647288"/>
      <w:bookmarkStart w:id="1036" w:name="_Toc358647173"/>
      <w:bookmarkStart w:id="1037" w:name="_Toc358647105"/>
      <w:bookmarkStart w:id="1038" w:name="_Toc329303663"/>
      <w:bookmarkStart w:id="1039" w:name="_Toc452156153"/>
      <w:bookmarkStart w:id="1040" w:name="_Toc419483247"/>
      <w:bookmarkStart w:id="1041" w:name="_Toc397499908"/>
      <w:bookmarkStart w:id="1042" w:name="_Toc482792248"/>
      <w:bookmarkStart w:id="1043" w:name="_Toc511402268"/>
      <w:bookmarkStart w:id="1044" w:name="_Toc520370559"/>
      <w:bookmarkStart w:id="1045" w:name="_Toc9614697"/>
      <w:r w:rsidRPr="0075557E">
        <w:rPr>
          <w:rtl/>
        </w:rPr>
        <w:t xml:space="preserve">الملحـق </w:t>
      </w:r>
      <w:bookmarkEnd w:id="1035"/>
      <w:bookmarkEnd w:id="1036"/>
      <w:bookmarkEnd w:id="1037"/>
      <w:bookmarkEnd w:id="1038"/>
      <w:r w:rsidRPr="0075557E">
        <w:rPr>
          <w:rFonts w:hint="cs"/>
          <w:rtl/>
        </w:rPr>
        <w:t>باء</w:t>
      </w:r>
      <w:r w:rsidRPr="0075557E">
        <w:t>2</w:t>
      </w:r>
      <w:bookmarkEnd w:id="1039"/>
      <w:bookmarkEnd w:id="1040"/>
      <w:bookmarkEnd w:id="1041"/>
      <w:bookmarkEnd w:id="1042"/>
      <w:bookmarkEnd w:id="1043"/>
      <w:bookmarkEnd w:id="1044"/>
      <w:bookmarkEnd w:id="1045"/>
    </w:p>
    <w:p w:rsidR="004C11DE" w:rsidRDefault="004C11DE" w:rsidP="00073C0C">
      <w:pPr>
        <w:pStyle w:val="Annextitle"/>
        <w:rPr>
          <w:rtl/>
          <w:lang w:bidi="ar-EG"/>
        </w:rPr>
      </w:pPr>
      <w:r w:rsidRPr="004419CE">
        <w:rPr>
          <w:rFonts w:hint="cs"/>
          <w:rtl/>
        </w:rPr>
        <w:t>مباني المقر الجديدة</w:t>
      </w:r>
    </w:p>
    <w:tbl>
      <w:tblPr>
        <w:bidiVisual/>
        <w:tblW w:w="5000" w:type="pct"/>
        <w:jc w:val="center"/>
        <w:tblLook w:val="04A0" w:firstRow="1" w:lastRow="0" w:firstColumn="1" w:lastColumn="0" w:noHBand="0" w:noVBand="1"/>
      </w:tblPr>
      <w:tblGrid>
        <w:gridCol w:w="6003"/>
        <w:gridCol w:w="1816"/>
        <w:gridCol w:w="1810"/>
      </w:tblGrid>
      <w:tr w:rsidR="004C11DE" w:rsidRPr="006441B6" w:rsidTr="00073C0C">
        <w:trPr>
          <w:jc w:val="center"/>
        </w:trPr>
        <w:tc>
          <w:tcPr>
            <w:tcW w:w="3117" w:type="pct"/>
            <w:tcBorders>
              <w:top w:val="single" w:sz="4" w:space="0" w:color="auto"/>
              <w:left w:val="single" w:sz="4" w:space="0" w:color="auto"/>
              <w:bottom w:val="single" w:sz="4" w:space="0" w:color="auto"/>
              <w:right w:val="nil"/>
            </w:tcBorders>
            <w:shd w:val="clear" w:color="auto" w:fill="auto"/>
            <w:noWrap/>
            <w:vAlign w:val="bottom"/>
            <w:hideMark/>
          </w:tcPr>
          <w:p w:rsidR="004C11DE" w:rsidRPr="004419CE" w:rsidRDefault="004C11DE" w:rsidP="00104DC0">
            <w:pPr>
              <w:spacing w:before="20" w:after="20" w:line="240" w:lineRule="exact"/>
              <w:rPr>
                <w:rFonts w:eastAsia="Times New Roman"/>
                <w:sz w:val="18"/>
                <w:szCs w:val="24"/>
                <w:lang w:val="fr-FR" w:eastAsia="en-US" w:bidi="ar-EG"/>
              </w:rPr>
            </w:pPr>
            <w:r w:rsidRPr="004419CE">
              <w:rPr>
                <w:rFonts w:eastAsia="Times New Roman" w:hint="cs"/>
                <w:sz w:val="18"/>
                <w:szCs w:val="24"/>
                <w:rtl/>
                <w:lang w:val="fr-FR" w:eastAsia="en-US" w:bidi="ar-EG"/>
              </w:rPr>
              <w:t>(</w:t>
            </w:r>
            <w:r w:rsidRPr="004419CE">
              <w:rPr>
                <w:rFonts w:eastAsia="Times New Roman"/>
                <w:sz w:val="18"/>
                <w:szCs w:val="24"/>
                <w:rtl/>
                <w:lang w:val="fr-FR" w:eastAsia="en-US" w:bidi="ar-EG"/>
              </w:rPr>
              <w:t>بآلاف الفرنكات السويسرية</w:t>
            </w:r>
            <w:r w:rsidRPr="004419CE">
              <w:rPr>
                <w:rFonts w:eastAsia="Times New Roman" w:hint="cs"/>
                <w:sz w:val="18"/>
                <w:szCs w:val="24"/>
                <w:rtl/>
                <w:lang w:val="fr-FR" w:eastAsia="en-US" w:bidi="ar-EG"/>
              </w:rPr>
              <w:t>)</w:t>
            </w:r>
          </w:p>
        </w:tc>
        <w:tc>
          <w:tcPr>
            <w:tcW w:w="943" w:type="pct"/>
            <w:tcBorders>
              <w:top w:val="single" w:sz="4" w:space="0" w:color="auto"/>
              <w:left w:val="single" w:sz="4" w:space="0" w:color="auto"/>
              <w:bottom w:val="single" w:sz="4" w:space="0" w:color="auto"/>
              <w:right w:val="single" w:sz="4" w:space="0" w:color="auto"/>
            </w:tcBorders>
            <w:shd w:val="clear" w:color="auto" w:fill="auto"/>
            <w:hideMark/>
          </w:tcPr>
          <w:p w:rsidR="004C11DE" w:rsidRPr="004419CE" w:rsidRDefault="004C11DE" w:rsidP="00104DC0">
            <w:pPr>
              <w:spacing w:before="20" w:after="20" w:line="240" w:lineRule="exact"/>
              <w:jc w:val="left"/>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201</w:t>
            </w:r>
            <w:r>
              <w:rPr>
                <w:rFonts w:eastAsia="Times New Roman"/>
                <w:b/>
                <w:bCs/>
                <w:color w:val="000000"/>
                <w:sz w:val="18"/>
                <w:szCs w:val="24"/>
                <w:lang w:val="fr-FR" w:eastAsia="en-US" w:bidi="ar-EG"/>
              </w:rPr>
              <w:t>8</w:t>
            </w:r>
            <w:r w:rsidRPr="004419CE">
              <w:rPr>
                <w:rFonts w:eastAsia="Times New Roman"/>
                <w:b/>
                <w:bCs/>
                <w:color w:val="000000"/>
                <w:sz w:val="18"/>
                <w:szCs w:val="24"/>
                <w:lang w:val="fr-FR" w:eastAsia="en-US" w:bidi="ar-EG"/>
              </w:rPr>
              <w:t>/12/31</w:t>
            </w:r>
          </w:p>
        </w:tc>
        <w:tc>
          <w:tcPr>
            <w:tcW w:w="940" w:type="pct"/>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spacing w:before="20" w:after="20" w:line="240" w:lineRule="exact"/>
              <w:jc w:val="left"/>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2017/12/31</w:t>
            </w:r>
          </w:p>
        </w:tc>
      </w:tr>
      <w:tr w:rsidR="004C11DE" w:rsidRPr="006441B6" w:rsidTr="00073C0C">
        <w:trPr>
          <w:jc w:val="center"/>
        </w:trPr>
        <w:tc>
          <w:tcPr>
            <w:tcW w:w="3117" w:type="pct"/>
            <w:tcBorders>
              <w:top w:val="nil"/>
              <w:left w:val="single" w:sz="4" w:space="0" w:color="auto"/>
              <w:bottom w:val="nil"/>
              <w:right w:val="nil"/>
            </w:tcBorders>
            <w:shd w:val="clear" w:color="auto" w:fill="auto"/>
            <w:noWrap/>
            <w:vAlign w:val="bottom"/>
            <w:hideMark/>
          </w:tcPr>
          <w:p w:rsidR="004C11DE" w:rsidRPr="004419CE" w:rsidRDefault="004C11DE" w:rsidP="00073C0C">
            <w:pPr>
              <w:spacing w:before="0" w:line="12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073C0C">
            <w:pPr>
              <w:spacing w:before="0" w:line="120" w:lineRule="exact"/>
              <w:jc w:val="left"/>
              <w:rPr>
                <w:b/>
                <w:bCs/>
                <w:color w:val="000000"/>
                <w:sz w:val="18"/>
                <w:szCs w:val="24"/>
              </w:rPr>
            </w:pPr>
            <w:r w:rsidRPr="006441B6">
              <w:rPr>
                <w:b/>
                <w:bCs/>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073C0C">
            <w:pPr>
              <w:spacing w:before="0" w:line="120" w:lineRule="exact"/>
              <w:jc w:val="left"/>
              <w:rPr>
                <w:b/>
                <w:bCs/>
                <w:color w:val="000000"/>
                <w:sz w:val="18"/>
                <w:szCs w:val="24"/>
              </w:rPr>
            </w:pPr>
            <w:r w:rsidRPr="006441B6">
              <w:rPr>
                <w:b/>
                <w:bCs/>
                <w:color w:val="000000"/>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hideMark/>
          </w:tcPr>
          <w:p w:rsidR="004C11DE" w:rsidRPr="004419CE" w:rsidRDefault="004C11DE" w:rsidP="00104DC0">
            <w:pPr>
              <w:spacing w:before="20" w:after="20" w:line="240" w:lineRule="exact"/>
              <w:jc w:val="left"/>
              <w:rPr>
                <w:rFonts w:eastAsia="Times New Roman"/>
                <w:b/>
                <w:bCs/>
                <w:color w:val="000000"/>
                <w:sz w:val="18"/>
                <w:szCs w:val="24"/>
                <w:lang w:val="fr-FR" w:eastAsia="en-US" w:bidi="ar-EG"/>
              </w:rPr>
            </w:pPr>
            <w:r w:rsidRPr="004419CE">
              <w:rPr>
                <w:rFonts w:eastAsia="Times New Roman" w:hint="cs"/>
                <w:b/>
                <w:bCs/>
                <w:color w:val="000000"/>
                <w:sz w:val="18"/>
                <w:szCs w:val="24"/>
                <w:rtl/>
                <w:lang w:val="fr-FR" w:eastAsia="en-US" w:bidi="ar-EG"/>
              </w:rPr>
              <w:t>الإيرادات</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b/>
                <w:bCs/>
                <w:color w:val="000000"/>
                <w:sz w:val="18"/>
                <w:szCs w:val="24"/>
              </w:rPr>
            </w:pPr>
            <w:r w:rsidRPr="006441B6">
              <w:rPr>
                <w:b/>
                <w:bCs/>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b/>
                <w:bCs/>
                <w:color w:val="000000"/>
                <w:sz w:val="18"/>
                <w:szCs w:val="24"/>
              </w:rPr>
            </w:pPr>
            <w:r w:rsidRPr="006441B6">
              <w:rPr>
                <w:b/>
                <w:bCs/>
                <w:color w:val="000000"/>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hideMark/>
          </w:tcPr>
          <w:p w:rsidR="004C11DE" w:rsidRPr="004419CE" w:rsidRDefault="004C11DE" w:rsidP="00104DC0">
            <w:pPr>
              <w:spacing w:before="20" w:after="20" w:line="240" w:lineRule="exact"/>
              <w:jc w:val="left"/>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 </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b/>
                <w:bCs/>
                <w:color w:val="000000"/>
                <w:sz w:val="18"/>
                <w:szCs w:val="24"/>
              </w:rPr>
            </w:pPr>
            <w:r w:rsidRPr="006441B6">
              <w:rPr>
                <w:b/>
                <w:bCs/>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b/>
                <w:bCs/>
                <w:color w:val="000000"/>
                <w:sz w:val="18"/>
                <w:szCs w:val="24"/>
              </w:rPr>
            </w:pPr>
            <w:r w:rsidRPr="006441B6">
              <w:rPr>
                <w:b/>
                <w:bCs/>
                <w:color w:val="000000"/>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hideMark/>
          </w:tcPr>
          <w:p w:rsidR="004C11DE" w:rsidRPr="004419CE" w:rsidRDefault="004C11DE" w:rsidP="00104DC0">
            <w:pPr>
              <w:spacing w:before="20" w:after="2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إيرادات التشغيل</w:t>
            </w:r>
          </w:p>
        </w:tc>
        <w:tc>
          <w:tcPr>
            <w:tcW w:w="943" w:type="pct"/>
            <w:tcBorders>
              <w:top w:val="nil"/>
              <w:left w:val="single" w:sz="4" w:space="0" w:color="auto"/>
              <w:bottom w:val="nil"/>
              <w:right w:val="single" w:sz="4" w:space="0" w:color="auto"/>
            </w:tcBorders>
            <w:shd w:val="clear" w:color="auto" w:fill="auto"/>
            <w:noWrap/>
            <w:vAlign w:val="center"/>
            <w:hideMark/>
          </w:tcPr>
          <w:p w:rsidR="004C11DE" w:rsidRPr="006441B6" w:rsidRDefault="004C11DE" w:rsidP="00104DC0">
            <w:pPr>
              <w:spacing w:before="20" w:after="20" w:line="240" w:lineRule="exact"/>
              <w:jc w:val="left"/>
              <w:rPr>
                <w:sz w:val="18"/>
                <w:szCs w:val="24"/>
              </w:rPr>
            </w:pPr>
            <w:r w:rsidRPr="006441B6">
              <w:rPr>
                <w:sz w:val="18"/>
                <w:szCs w:val="24"/>
              </w:rPr>
              <w:t>0</w:t>
            </w:r>
            <w:r>
              <w:rPr>
                <w:sz w:val="18"/>
                <w:szCs w:val="24"/>
              </w:rPr>
              <w:t>  </w:t>
            </w:r>
          </w:p>
        </w:tc>
        <w:tc>
          <w:tcPr>
            <w:tcW w:w="940" w:type="pct"/>
            <w:tcBorders>
              <w:top w:val="nil"/>
              <w:left w:val="nil"/>
              <w:bottom w:val="nil"/>
              <w:right w:val="single" w:sz="4" w:space="0" w:color="auto"/>
            </w:tcBorders>
            <w:shd w:val="clear" w:color="auto" w:fill="auto"/>
            <w:noWrap/>
            <w:vAlign w:val="center"/>
            <w:hideMark/>
          </w:tcPr>
          <w:p w:rsidR="004C11DE" w:rsidRPr="006441B6" w:rsidRDefault="004C11DE" w:rsidP="00104DC0">
            <w:pPr>
              <w:spacing w:before="20" w:after="20" w:line="240" w:lineRule="exact"/>
              <w:jc w:val="left"/>
              <w:rPr>
                <w:sz w:val="18"/>
                <w:szCs w:val="24"/>
              </w:rPr>
            </w:pPr>
            <w:r w:rsidRPr="006441B6">
              <w:rPr>
                <w:sz w:val="18"/>
                <w:szCs w:val="24"/>
              </w:rPr>
              <w:t>48</w:t>
            </w:r>
            <w:r>
              <w:rPr>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hideMark/>
          </w:tcPr>
          <w:p w:rsidR="004C11DE" w:rsidRPr="004419CE" w:rsidRDefault="004C11DE" w:rsidP="00073C0C">
            <w:pPr>
              <w:spacing w:before="0" w:line="12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073C0C">
            <w:pPr>
              <w:spacing w:before="0" w:line="120" w:lineRule="exact"/>
              <w:jc w:val="left"/>
              <w:rPr>
                <w:color w:val="000000"/>
                <w:sz w:val="18"/>
                <w:szCs w:val="24"/>
              </w:rPr>
            </w:pPr>
            <w:r w:rsidRPr="006441B6">
              <w:rPr>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073C0C">
            <w:pPr>
              <w:spacing w:before="0" w:line="120" w:lineRule="exact"/>
              <w:jc w:val="left"/>
              <w:rPr>
                <w:color w:val="000000"/>
                <w:sz w:val="18"/>
                <w:szCs w:val="24"/>
              </w:rPr>
            </w:pPr>
            <w:r w:rsidRPr="006441B6">
              <w:rPr>
                <w:color w:val="000000"/>
                <w:sz w:val="18"/>
                <w:szCs w:val="24"/>
              </w:rPr>
              <w:t> </w:t>
            </w:r>
          </w:p>
        </w:tc>
      </w:tr>
      <w:tr w:rsidR="004C11DE" w:rsidRPr="006441B6" w:rsidTr="00073C0C">
        <w:trPr>
          <w:jc w:val="center"/>
        </w:trPr>
        <w:tc>
          <w:tcPr>
            <w:tcW w:w="3117" w:type="pct"/>
            <w:tcBorders>
              <w:top w:val="single" w:sz="4" w:space="0" w:color="auto"/>
              <w:left w:val="single" w:sz="4" w:space="0" w:color="auto"/>
              <w:bottom w:val="single" w:sz="4" w:space="0" w:color="auto"/>
              <w:right w:val="nil"/>
            </w:tcBorders>
            <w:shd w:val="clear" w:color="000000" w:fill="C5D9F1"/>
            <w:noWrap/>
            <w:vAlign w:val="center"/>
            <w:hideMark/>
          </w:tcPr>
          <w:p w:rsidR="004C11DE" w:rsidRPr="004419CE" w:rsidRDefault="004C11DE" w:rsidP="00104DC0">
            <w:pPr>
              <w:spacing w:before="20" w:after="20" w:line="240" w:lineRule="exact"/>
              <w:jc w:val="left"/>
              <w:rPr>
                <w:rFonts w:eastAsia="Times New Roman"/>
                <w:b/>
                <w:bCs/>
                <w:color w:val="000000"/>
                <w:sz w:val="18"/>
                <w:szCs w:val="24"/>
                <w:lang w:val="fr-FR" w:eastAsia="en-US" w:bidi="ar-EG"/>
              </w:rPr>
            </w:pPr>
            <w:r w:rsidRPr="004419CE">
              <w:rPr>
                <w:rFonts w:eastAsia="Times New Roman" w:hint="cs"/>
                <w:b/>
                <w:bCs/>
                <w:color w:val="000000"/>
                <w:sz w:val="18"/>
                <w:szCs w:val="24"/>
                <w:rtl/>
                <w:lang w:val="fr-FR" w:eastAsia="en-US" w:bidi="ar-EG"/>
              </w:rPr>
              <w:t>مجموع الإيرادات</w:t>
            </w:r>
          </w:p>
        </w:tc>
        <w:tc>
          <w:tcPr>
            <w:tcW w:w="943"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4C11DE" w:rsidRPr="006441B6" w:rsidRDefault="004C11DE" w:rsidP="00104DC0">
            <w:pPr>
              <w:spacing w:before="20" w:after="20" w:line="240" w:lineRule="exact"/>
              <w:jc w:val="left"/>
              <w:rPr>
                <w:b/>
                <w:bCs/>
                <w:color w:val="000000"/>
                <w:sz w:val="18"/>
                <w:szCs w:val="24"/>
              </w:rPr>
            </w:pPr>
            <w:r w:rsidRPr="006441B6">
              <w:rPr>
                <w:b/>
                <w:bCs/>
                <w:color w:val="000000"/>
                <w:sz w:val="18"/>
                <w:szCs w:val="24"/>
              </w:rPr>
              <w:t>0</w:t>
            </w:r>
            <w:r>
              <w:rPr>
                <w:b/>
                <w:bCs/>
                <w:color w:val="000000"/>
                <w:sz w:val="18"/>
                <w:szCs w:val="24"/>
              </w:rPr>
              <w:t>  </w:t>
            </w:r>
          </w:p>
        </w:tc>
        <w:tc>
          <w:tcPr>
            <w:tcW w:w="940" w:type="pct"/>
            <w:tcBorders>
              <w:top w:val="single" w:sz="4" w:space="0" w:color="auto"/>
              <w:left w:val="nil"/>
              <w:bottom w:val="single" w:sz="4" w:space="0" w:color="auto"/>
              <w:right w:val="single" w:sz="4" w:space="0" w:color="auto"/>
            </w:tcBorders>
            <w:shd w:val="clear" w:color="000000" w:fill="C5D9F1"/>
            <w:noWrap/>
            <w:vAlign w:val="center"/>
            <w:hideMark/>
          </w:tcPr>
          <w:p w:rsidR="004C11DE" w:rsidRPr="006441B6" w:rsidRDefault="004C11DE" w:rsidP="00104DC0">
            <w:pPr>
              <w:spacing w:before="20" w:after="20" w:line="240" w:lineRule="exact"/>
              <w:jc w:val="left"/>
              <w:rPr>
                <w:b/>
                <w:bCs/>
                <w:color w:val="000000"/>
                <w:sz w:val="18"/>
                <w:szCs w:val="24"/>
              </w:rPr>
            </w:pPr>
            <w:r w:rsidRPr="006441B6">
              <w:rPr>
                <w:b/>
                <w:bCs/>
                <w:color w:val="000000"/>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hideMark/>
          </w:tcPr>
          <w:p w:rsidR="004C11DE" w:rsidRPr="004419CE" w:rsidRDefault="004C11DE" w:rsidP="00073C0C">
            <w:pPr>
              <w:spacing w:before="0" w:line="120" w:lineRule="exact"/>
              <w:jc w:val="left"/>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 </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073C0C">
            <w:pPr>
              <w:spacing w:before="0" w:line="120" w:lineRule="exact"/>
              <w:jc w:val="left"/>
              <w:rPr>
                <w:b/>
                <w:bCs/>
                <w:color w:val="000000"/>
                <w:sz w:val="18"/>
                <w:szCs w:val="24"/>
              </w:rPr>
            </w:pPr>
            <w:r w:rsidRPr="006441B6">
              <w:rPr>
                <w:b/>
                <w:bCs/>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073C0C">
            <w:pPr>
              <w:spacing w:before="0" w:line="120" w:lineRule="exact"/>
              <w:jc w:val="left"/>
              <w:rPr>
                <w:b/>
                <w:bCs/>
                <w:color w:val="000000"/>
                <w:sz w:val="18"/>
                <w:szCs w:val="24"/>
              </w:rPr>
            </w:pPr>
            <w:r w:rsidRPr="006441B6">
              <w:rPr>
                <w:b/>
                <w:bCs/>
                <w:color w:val="000000"/>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noWrap/>
            <w:vAlign w:val="bottom"/>
            <w:hideMark/>
          </w:tcPr>
          <w:p w:rsidR="004C11DE" w:rsidRPr="004419CE" w:rsidRDefault="004C11DE" w:rsidP="00104DC0">
            <w:pPr>
              <w:spacing w:before="20" w:after="20" w:line="240" w:lineRule="exact"/>
              <w:jc w:val="left"/>
              <w:rPr>
                <w:rFonts w:eastAsia="Times New Roman"/>
                <w:b/>
                <w:bCs/>
                <w:color w:val="000000"/>
                <w:sz w:val="18"/>
                <w:szCs w:val="24"/>
                <w:lang w:val="fr-FR" w:eastAsia="en-US" w:bidi="ar-EG"/>
              </w:rPr>
            </w:pPr>
            <w:r w:rsidRPr="004419CE">
              <w:rPr>
                <w:rFonts w:eastAsia="Times New Roman" w:hint="cs"/>
                <w:b/>
                <w:bCs/>
                <w:color w:val="000000"/>
                <w:sz w:val="18"/>
                <w:szCs w:val="24"/>
                <w:rtl/>
                <w:lang w:val="fr-FR" w:eastAsia="en-US" w:bidi="ar-EG"/>
              </w:rPr>
              <w:t>النفقات</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hideMark/>
          </w:tcPr>
          <w:p w:rsidR="004C11DE" w:rsidRPr="004419CE" w:rsidRDefault="004C11DE" w:rsidP="00073C0C">
            <w:pPr>
              <w:spacing w:before="0" w:line="120" w:lineRule="exact"/>
              <w:jc w:val="left"/>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 </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073C0C">
            <w:pPr>
              <w:spacing w:before="0" w:line="120" w:lineRule="exact"/>
              <w:jc w:val="left"/>
              <w:rPr>
                <w:color w:val="000000"/>
                <w:sz w:val="18"/>
                <w:szCs w:val="24"/>
              </w:rPr>
            </w:pPr>
            <w:r w:rsidRPr="006441B6">
              <w:rPr>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073C0C">
            <w:pPr>
              <w:spacing w:before="0" w:line="120" w:lineRule="exact"/>
              <w:jc w:val="left"/>
              <w:rPr>
                <w:color w:val="000000"/>
                <w:sz w:val="18"/>
                <w:szCs w:val="24"/>
              </w:rPr>
            </w:pPr>
            <w:r w:rsidRPr="006441B6">
              <w:rPr>
                <w:color w:val="000000"/>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noWrap/>
            <w:vAlign w:val="bottom"/>
            <w:hideMark/>
          </w:tcPr>
          <w:p w:rsidR="004C11DE" w:rsidRPr="004419CE" w:rsidRDefault="004C11DE" w:rsidP="00104DC0">
            <w:pPr>
              <w:spacing w:before="20" w:after="2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نفقات الموظفين</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171</w:t>
            </w:r>
            <w:r>
              <w:rPr>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18</w:t>
            </w:r>
            <w:r>
              <w:rPr>
                <w:b/>
                <w:bCs/>
                <w:color w:val="000000"/>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hideMark/>
          </w:tcPr>
          <w:p w:rsidR="004C11DE" w:rsidRPr="004419CE" w:rsidRDefault="004C11DE" w:rsidP="00104DC0">
            <w:pPr>
              <w:spacing w:before="20" w:after="2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نفقات البعثات</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0</w:t>
            </w:r>
            <w:r>
              <w:rPr>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52</w:t>
            </w:r>
            <w:r>
              <w:rPr>
                <w:b/>
                <w:bCs/>
                <w:color w:val="000000"/>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hideMark/>
          </w:tcPr>
          <w:p w:rsidR="004C11DE" w:rsidRPr="004419CE" w:rsidRDefault="004C11DE" w:rsidP="00104DC0">
            <w:pPr>
              <w:spacing w:before="20" w:after="2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الخدمات التعاقدية</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1</w:t>
            </w:r>
            <w:r>
              <w:rPr>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287</w:t>
            </w:r>
            <w:r>
              <w:rPr>
                <w:b/>
                <w:bCs/>
                <w:color w:val="000000"/>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hideMark/>
          </w:tcPr>
          <w:p w:rsidR="004C11DE" w:rsidRPr="004419CE" w:rsidRDefault="004C11DE" w:rsidP="00104DC0">
            <w:pPr>
              <w:spacing w:before="20" w:after="2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استئجار الأماكن والمعدات وصيانتها</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0</w:t>
            </w:r>
            <w:r>
              <w:rPr>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35</w:t>
            </w:r>
            <w:r>
              <w:rPr>
                <w:b/>
                <w:bCs/>
                <w:color w:val="000000"/>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hideMark/>
          </w:tcPr>
          <w:p w:rsidR="004C11DE" w:rsidRPr="004419CE" w:rsidRDefault="004C11DE" w:rsidP="00104DC0">
            <w:pPr>
              <w:spacing w:before="20" w:after="2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المعدات واللوازم</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15</w:t>
            </w:r>
            <w:r>
              <w:rPr>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5</w:t>
            </w:r>
            <w:r>
              <w:rPr>
                <w:b/>
                <w:bCs/>
                <w:color w:val="000000"/>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hideMark/>
          </w:tcPr>
          <w:p w:rsidR="004C11DE" w:rsidRPr="004419CE" w:rsidRDefault="004C11DE" w:rsidP="00104DC0">
            <w:pPr>
              <w:spacing w:before="20" w:after="2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مصاريف الشحن والاتصالات والخدمات</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0</w:t>
            </w:r>
            <w:r>
              <w:rPr>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0</w:t>
            </w:r>
            <w:r>
              <w:rPr>
                <w:b/>
                <w:bCs/>
                <w:color w:val="000000"/>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hideMark/>
          </w:tcPr>
          <w:p w:rsidR="004C11DE" w:rsidRPr="004419CE" w:rsidRDefault="004C11DE" w:rsidP="00104DC0">
            <w:pPr>
              <w:spacing w:before="20" w:after="2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نفقات أخرى</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0</w:t>
            </w:r>
            <w:r>
              <w:rPr>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320</w:t>
            </w:r>
            <w:r>
              <w:rPr>
                <w:b/>
                <w:bCs/>
                <w:color w:val="000000"/>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hideMark/>
          </w:tcPr>
          <w:p w:rsidR="004C11DE" w:rsidRPr="004419CE" w:rsidRDefault="004C11DE" w:rsidP="00104DC0">
            <w:pPr>
              <w:spacing w:before="20" w:after="2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النفقات المالية</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0</w:t>
            </w:r>
            <w:r>
              <w:rPr>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0</w:t>
            </w:r>
            <w:r>
              <w:rPr>
                <w:b/>
                <w:bCs/>
                <w:color w:val="000000"/>
                <w:sz w:val="18"/>
                <w:szCs w:val="24"/>
              </w:rPr>
              <w:t>  </w:t>
            </w:r>
          </w:p>
        </w:tc>
      </w:tr>
      <w:tr w:rsidR="004C11DE" w:rsidRPr="006441B6" w:rsidTr="00073C0C">
        <w:trPr>
          <w:jc w:val="center"/>
        </w:trPr>
        <w:tc>
          <w:tcPr>
            <w:tcW w:w="3117" w:type="pct"/>
            <w:tcBorders>
              <w:top w:val="nil"/>
              <w:left w:val="single" w:sz="4" w:space="0" w:color="auto"/>
              <w:bottom w:val="nil"/>
              <w:right w:val="nil"/>
            </w:tcBorders>
            <w:shd w:val="clear" w:color="auto" w:fill="auto"/>
            <w:hideMark/>
          </w:tcPr>
          <w:p w:rsidR="004C11DE" w:rsidRPr="004419CE" w:rsidRDefault="004C11DE" w:rsidP="00073C0C">
            <w:pPr>
              <w:spacing w:before="0" w:line="12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943" w:type="pct"/>
            <w:tcBorders>
              <w:top w:val="nil"/>
              <w:left w:val="single" w:sz="4" w:space="0" w:color="auto"/>
              <w:bottom w:val="nil"/>
              <w:right w:val="single" w:sz="4" w:space="0" w:color="auto"/>
            </w:tcBorders>
            <w:shd w:val="clear" w:color="auto" w:fill="auto"/>
            <w:vAlign w:val="center"/>
            <w:hideMark/>
          </w:tcPr>
          <w:p w:rsidR="004C11DE" w:rsidRPr="006441B6" w:rsidRDefault="004C11DE" w:rsidP="00073C0C">
            <w:pPr>
              <w:spacing w:before="0" w:line="120" w:lineRule="exact"/>
              <w:jc w:val="left"/>
              <w:rPr>
                <w:color w:val="000000"/>
                <w:sz w:val="18"/>
                <w:szCs w:val="24"/>
              </w:rPr>
            </w:pPr>
            <w:r w:rsidRPr="006441B6">
              <w:rPr>
                <w:color w:val="000000"/>
                <w:sz w:val="18"/>
                <w:szCs w:val="24"/>
              </w:rPr>
              <w:t> </w:t>
            </w:r>
          </w:p>
        </w:tc>
        <w:tc>
          <w:tcPr>
            <w:tcW w:w="940" w:type="pct"/>
            <w:tcBorders>
              <w:top w:val="nil"/>
              <w:left w:val="nil"/>
              <w:bottom w:val="nil"/>
              <w:right w:val="single" w:sz="4" w:space="0" w:color="auto"/>
            </w:tcBorders>
            <w:shd w:val="clear" w:color="auto" w:fill="auto"/>
            <w:vAlign w:val="center"/>
            <w:hideMark/>
          </w:tcPr>
          <w:p w:rsidR="004C11DE" w:rsidRPr="006441B6" w:rsidRDefault="004C11DE" w:rsidP="00073C0C">
            <w:pPr>
              <w:spacing w:before="0" w:line="120" w:lineRule="exact"/>
              <w:jc w:val="left"/>
              <w:rPr>
                <w:color w:val="000000"/>
                <w:sz w:val="18"/>
                <w:szCs w:val="24"/>
              </w:rPr>
            </w:pPr>
            <w:r w:rsidRPr="006441B6">
              <w:rPr>
                <w:color w:val="000000"/>
                <w:sz w:val="18"/>
                <w:szCs w:val="24"/>
              </w:rPr>
              <w:t> </w:t>
            </w:r>
          </w:p>
        </w:tc>
      </w:tr>
      <w:tr w:rsidR="004C11DE" w:rsidRPr="006441B6" w:rsidTr="00073C0C">
        <w:trPr>
          <w:jc w:val="center"/>
        </w:trPr>
        <w:tc>
          <w:tcPr>
            <w:tcW w:w="3117" w:type="pct"/>
            <w:tcBorders>
              <w:top w:val="single" w:sz="4" w:space="0" w:color="auto"/>
              <w:left w:val="single" w:sz="4" w:space="0" w:color="auto"/>
              <w:bottom w:val="single" w:sz="4" w:space="0" w:color="auto"/>
              <w:right w:val="nil"/>
            </w:tcBorders>
            <w:shd w:val="clear" w:color="000000" w:fill="C5D9F1"/>
            <w:noWrap/>
            <w:vAlign w:val="center"/>
            <w:hideMark/>
          </w:tcPr>
          <w:p w:rsidR="004C11DE" w:rsidRPr="004419CE" w:rsidRDefault="004C11DE" w:rsidP="00104DC0">
            <w:pPr>
              <w:spacing w:before="20" w:after="20" w:line="240" w:lineRule="exact"/>
              <w:jc w:val="left"/>
              <w:rPr>
                <w:rFonts w:eastAsia="Times New Roman"/>
                <w:b/>
                <w:bCs/>
                <w:color w:val="000000"/>
                <w:sz w:val="18"/>
                <w:szCs w:val="24"/>
                <w:lang w:val="fr-FR" w:eastAsia="en-US" w:bidi="ar-EG"/>
              </w:rPr>
            </w:pPr>
            <w:r w:rsidRPr="004419CE">
              <w:rPr>
                <w:rFonts w:eastAsia="Times New Roman" w:hint="cs"/>
                <w:b/>
                <w:bCs/>
                <w:color w:val="000000"/>
                <w:sz w:val="18"/>
                <w:szCs w:val="24"/>
                <w:rtl/>
                <w:lang w:val="fr-FR" w:eastAsia="en-US" w:bidi="ar-EG"/>
              </w:rPr>
              <w:t>مجموع النفقات</w:t>
            </w:r>
          </w:p>
        </w:tc>
        <w:tc>
          <w:tcPr>
            <w:tcW w:w="943"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4C11DE" w:rsidRPr="006441B6" w:rsidRDefault="004C11DE" w:rsidP="00104DC0">
            <w:pPr>
              <w:spacing w:before="20" w:after="20" w:line="240" w:lineRule="exact"/>
              <w:jc w:val="left"/>
              <w:rPr>
                <w:b/>
                <w:bCs/>
                <w:color w:val="000000"/>
                <w:sz w:val="18"/>
                <w:szCs w:val="24"/>
              </w:rPr>
            </w:pPr>
            <w:r w:rsidRPr="006441B6">
              <w:rPr>
                <w:b/>
                <w:bCs/>
                <w:color w:val="000000"/>
                <w:sz w:val="18"/>
                <w:szCs w:val="24"/>
              </w:rPr>
              <w:t>188</w:t>
            </w:r>
            <w:r>
              <w:rPr>
                <w:b/>
                <w:bCs/>
                <w:color w:val="000000"/>
                <w:sz w:val="18"/>
                <w:szCs w:val="24"/>
              </w:rPr>
              <w:t>  </w:t>
            </w:r>
          </w:p>
        </w:tc>
        <w:tc>
          <w:tcPr>
            <w:tcW w:w="940" w:type="pct"/>
            <w:tcBorders>
              <w:top w:val="single" w:sz="4" w:space="0" w:color="auto"/>
              <w:left w:val="nil"/>
              <w:bottom w:val="single" w:sz="4" w:space="0" w:color="auto"/>
              <w:right w:val="single" w:sz="4" w:space="0" w:color="auto"/>
            </w:tcBorders>
            <w:shd w:val="clear" w:color="000000" w:fill="C5D9F1"/>
            <w:noWrap/>
            <w:vAlign w:val="center"/>
            <w:hideMark/>
          </w:tcPr>
          <w:p w:rsidR="004C11DE" w:rsidRPr="006441B6" w:rsidRDefault="004C11DE" w:rsidP="00104DC0">
            <w:pPr>
              <w:spacing w:before="20" w:after="20" w:line="240" w:lineRule="exact"/>
              <w:jc w:val="left"/>
              <w:rPr>
                <w:b/>
                <w:bCs/>
                <w:color w:val="000000"/>
                <w:sz w:val="18"/>
                <w:szCs w:val="24"/>
              </w:rPr>
            </w:pPr>
            <w:r w:rsidRPr="006441B6">
              <w:rPr>
                <w:b/>
                <w:bCs/>
                <w:color w:val="000000"/>
                <w:sz w:val="18"/>
                <w:szCs w:val="24"/>
              </w:rPr>
              <w:t> 718</w:t>
            </w:r>
            <w:r>
              <w:rPr>
                <w:b/>
                <w:bCs/>
                <w:color w:val="000000"/>
                <w:sz w:val="18"/>
                <w:szCs w:val="24"/>
              </w:rPr>
              <w:t>  </w:t>
            </w:r>
          </w:p>
        </w:tc>
      </w:tr>
      <w:tr w:rsidR="004C11DE" w:rsidRPr="006441B6" w:rsidTr="00073C0C">
        <w:trPr>
          <w:jc w:val="center"/>
        </w:trPr>
        <w:tc>
          <w:tcPr>
            <w:tcW w:w="3117" w:type="pct"/>
            <w:tcBorders>
              <w:top w:val="nil"/>
              <w:left w:val="single" w:sz="4" w:space="0" w:color="auto"/>
              <w:bottom w:val="single" w:sz="4" w:space="0" w:color="auto"/>
              <w:right w:val="nil"/>
            </w:tcBorders>
            <w:shd w:val="clear" w:color="auto" w:fill="auto"/>
            <w:noWrap/>
            <w:vAlign w:val="center"/>
            <w:hideMark/>
          </w:tcPr>
          <w:p w:rsidR="004C11DE" w:rsidRPr="004419CE" w:rsidRDefault="004C11DE" w:rsidP="00104DC0">
            <w:pPr>
              <w:spacing w:before="20" w:after="20" w:line="240" w:lineRule="exact"/>
              <w:jc w:val="left"/>
              <w:rPr>
                <w:rFonts w:eastAsia="Times New Roman"/>
                <w:b/>
                <w:bCs/>
                <w:color w:val="000000"/>
                <w:sz w:val="18"/>
                <w:szCs w:val="24"/>
                <w:lang w:val="fr-FR" w:eastAsia="en-US" w:bidi="ar-EG"/>
              </w:rPr>
            </w:pPr>
            <w:r w:rsidRPr="004419CE">
              <w:rPr>
                <w:rFonts w:eastAsia="Times New Roman" w:hint="cs"/>
                <w:b/>
                <w:bCs/>
                <w:color w:val="000000"/>
                <w:sz w:val="18"/>
                <w:szCs w:val="24"/>
                <w:rtl/>
                <w:lang w:val="fr-FR" w:eastAsia="en-US" w:bidi="ar-EG"/>
              </w:rPr>
              <w:t>فائض/عجز الفترة</w:t>
            </w:r>
          </w:p>
        </w:tc>
        <w:tc>
          <w:tcPr>
            <w:tcW w:w="943" w:type="pct"/>
            <w:tcBorders>
              <w:top w:val="nil"/>
              <w:left w:val="single" w:sz="4" w:space="0" w:color="auto"/>
              <w:bottom w:val="single" w:sz="4" w:space="0" w:color="auto"/>
              <w:right w:val="single" w:sz="4" w:space="0" w:color="auto"/>
            </w:tcBorders>
            <w:shd w:val="clear" w:color="auto" w:fill="auto"/>
            <w:noWrap/>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188</w:t>
            </w:r>
            <w:r>
              <w:rPr>
                <w:color w:val="000000"/>
                <w:sz w:val="18"/>
                <w:szCs w:val="24"/>
              </w:rPr>
              <w:t>–</w:t>
            </w:r>
          </w:p>
        </w:tc>
        <w:tc>
          <w:tcPr>
            <w:tcW w:w="940" w:type="pct"/>
            <w:tcBorders>
              <w:top w:val="nil"/>
              <w:left w:val="nil"/>
              <w:bottom w:val="single" w:sz="4" w:space="0" w:color="auto"/>
              <w:right w:val="single" w:sz="4" w:space="0" w:color="auto"/>
            </w:tcBorders>
            <w:shd w:val="clear" w:color="auto" w:fill="auto"/>
            <w:noWrap/>
            <w:vAlign w:val="center"/>
            <w:hideMark/>
          </w:tcPr>
          <w:p w:rsidR="004C11DE" w:rsidRPr="006441B6" w:rsidRDefault="004C11DE" w:rsidP="00104DC0">
            <w:pPr>
              <w:spacing w:before="20" w:after="20" w:line="240" w:lineRule="exact"/>
              <w:jc w:val="left"/>
              <w:rPr>
                <w:color w:val="000000"/>
                <w:sz w:val="18"/>
                <w:szCs w:val="24"/>
              </w:rPr>
            </w:pPr>
            <w:r w:rsidRPr="006441B6">
              <w:rPr>
                <w:color w:val="000000"/>
                <w:sz w:val="18"/>
                <w:szCs w:val="24"/>
              </w:rPr>
              <w:t>718</w:t>
            </w:r>
            <w:r>
              <w:rPr>
                <w:color w:val="000000"/>
                <w:sz w:val="18"/>
                <w:szCs w:val="24"/>
              </w:rPr>
              <w:t>–</w:t>
            </w:r>
          </w:p>
        </w:tc>
      </w:tr>
    </w:tbl>
    <w:p w:rsidR="004C11DE" w:rsidRPr="00186F3C" w:rsidRDefault="004C11DE" w:rsidP="00073C0C">
      <w:pPr>
        <w:spacing w:before="0" w:line="120" w:lineRule="exact"/>
        <w:rPr>
          <w:lang w:bidi="ar-EG"/>
        </w:rPr>
      </w:pPr>
    </w:p>
    <w:tbl>
      <w:tblPr>
        <w:bidiVisual/>
        <w:tblW w:w="5000" w:type="pct"/>
        <w:tblLook w:val="04A0" w:firstRow="1" w:lastRow="0" w:firstColumn="1" w:lastColumn="0" w:noHBand="0" w:noVBand="1"/>
      </w:tblPr>
      <w:tblGrid>
        <w:gridCol w:w="6049"/>
        <w:gridCol w:w="1791"/>
        <w:gridCol w:w="1789"/>
      </w:tblGrid>
      <w:tr w:rsidR="004C11DE" w:rsidRPr="00186F3C" w:rsidTr="00104DC0">
        <w:trPr>
          <w:trHeight w:val="300"/>
        </w:trPr>
        <w:tc>
          <w:tcPr>
            <w:tcW w:w="3141" w:type="pct"/>
            <w:tcBorders>
              <w:top w:val="single" w:sz="4" w:space="0" w:color="auto"/>
              <w:left w:val="single" w:sz="4" w:space="0" w:color="auto"/>
              <w:bottom w:val="single" w:sz="4" w:space="0" w:color="auto"/>
              <w:right w:val="nil"/>
            </w:tcBorders>
            <w:shd w:val="clear" w:color="auto" w:fill="auto"/>
            <w:noWrap/>
            <w:vAlign w:val="bottom"/>
            <w:hideMark/>
          </w:tcPr>
          <w:p w:rsidR="004C11DE" w:rsidRPr="00186F3C" w:rsidRDefault="004C11DE" w:rsidP="00104DC0">
            <w:pPr>
              <w:spacing w:before="20" w:after="20" w:line="240" w:lineRule="exact"/>
              <w:rPr>
                <w:rFonts w:eastAsia="Times New Roman"/>
                <w:sz w:val="18"/>
                <w:szCs w:val="24"/>
                <w:lang w:val="fr-FR" w:eastAsia="en-US" w:bidi="ar-EG"/>
              </w:rPr>
            </w:pPr>
            <w:r w:rsidRPr="00186F3C">
              <w:rPr>
                <w:rFonts w:eastAsia="Times New Roman" w:hint="cs"/>
                <w:sz w:val="18"/>
                <w:szCs w:val="24"/>
                <w:rtl/>
                <w:lang w:val="fr-FR" w:eastAsia="en-US" w:bidi="ar-EG"/>
              </w:rPr>
              <w:t>(</w:t>
            </w:r>
            <w:r w:rsidRPr="00186F3C">
              <w:rPr>
                <w:rFonts w:eastAsia="Times New Roman"/>
                <w:sz w:val="18"/>
                <w:szCs w:val="24"/>
                <w:rtl/>
                <w:lang w:val="fr-FR" w:eastAsia="en-US" w:bidi="ar-EG"/>
              </w:rPr>
              <w:t>بآلاف الفرنكات السويسرية</w:t>
            </w:r>
            <w:r w:rsidRPr="00186F3C">
              <w:rPr>
                <w:rFonts w:eastAsia="Times New Roman" w:hint="cs"/>
                <w:sz w:val="18"/>
                <w:szCs w:val="24"/>
                <w:rtl/>
                <w:lang w:val="fr-FR" w:eastAsia="en-US" w:bidi="ar-EG"/>
              </w:rPr>
              <w:t>)</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C11DE" w:rsidRPr="00186F3C" w:rsidRDefault="004C11DE" w:rsidP="00104DC0">
            <w:pPr>
              <w:spacing w:before="20" w:after="20" w:line="240" w:lineRule="exact"/>
              <w:jc w:val="left"/>
              <w:rPr>
                <w:rFonts w:eastAsia="Times New Roman"/>
                <w:b/>
                <w:bCs/>
                <w:color w:val="000000"/>
                <w:sz w:val="18"/>
                <w:szCs w:val="24"/>
                <w:lang w:val="fr-FR" w:eastAsia="en-US" w:bidi="ar-EG"/>
              </w:rPr>
            </w:pPr>
            <w:r w:rsidRPr="00186F3C">
              <w:rPr>
                <w:rFonts w:eastAsia="Times New Roman"/>
                <w:b/>
                <w:bCs/>
                <w:color w:val="000000"/>
                <w:sz w:val="18"/>
                <w:szCs w:val="24"/>
                <w:lang w:val="fr-FR" w:eastAsia="en-US" w:bidi="ar-EG"/>
              </w:rPr>
              <w:t>2018/12/31</w:t>
            </w:r>
          </w:p>
        </w:tc>
        <w:tc>
          <w:tcPr>
            <w:tcW w:w="930" w:type="pct"/>
            <w:tcBorders>
              <w:top w:val="single" w:sz="4" w:space="0" w:color="auto"/>
              <w:left w:val="nil"/>
              <w:bottom w:val="single" w:sz="4" w:space="0" w:color="auto"/>
              <w:right w:val="single" w:sz="4" w:space="0" w:color="auto"/>
            </w:tcBorders>
            <w:shd w:val="clear" w:color="auto" w:fill="auto"/>
            <w:hideMark/>
          </w:tcPr>
          <w:p w:rsidR="004C11DE" w:rsidRPr="00186F3C" w:rsidRDefault="004C11DE" w:rsidP="00104DC0">
            <w:pPr>
              <w:spacing w:before="20" w:after="20" w:line="240" w:lineRule="exact"/>
              <w:jc w:val="left"/>
              <w:rPr>
                <w:rFonts w:eastAsia="Times New Roman"/>
                <w:b/>
                <w:bCs/>
                <w:color w:val="000000"/>
                <w:sz w:val="18"/>
                <w:szCs w:val="24"/>
                <w:lang w:val="fr-FR" w:eastAsia="en-US" w:bidi="ar-EG"/>
              </w:rPr>
            </w:pPr>
            <w:r w:rsidRPr="00186F3C">
              <w:rPr>
                <w:rFonts w:eastAsia="Times New Roman"/>
                <w:b/>
                <w:bCs/>
                <w:color w:val="000000"/>
                <w:sz w:val="18"/>
                <w:szCs w:val="24"/>
                <w:lang w:val="fr-FR" w:eastAsia="en-US" w:bidi="ar-EG"/>
              </w:rPr>
              <w:t>2017/12/31</w:t>
            </w: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b/>
                <w:bCs/>
                <w:color w:val="000000"/>
                <w:sz w:val="18"/>
                <w:szCs w:val="24"/>
                <w:lang w:val="fr-FR" w:eastAsia="en-US" w:bidi="ar-EG"/>
              </w:rPr>
            </w:pPr>
            <w:r w:rsidRPr="00186F3C">
              <w:rPr>
                <w:rFonts w:eastAsia="Times New Roman" w:hint="cs"/>
                <w:b/>
                <w:bCs/>
                <w:sz w:val="18"/>
                <w:szCs w:val="24"/>
                <w:rtl/>
                <w:lang w:val="fr-FR" w:eastAsia="en-US" w:bidi="ar-EG"/>
              </w:rPr>
              <w:t>الأصول</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p>
        </w:tc>
        <w:tc>
          <w:tcPr>
            <w:tcW w:w="930" w:type="pct"/>
            <w:tcBorders>
              <w:top w:val="nil"/>
              <w:left w:val="nil"/>
              <w:bottom w:val="nil"/>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b/>
                <w:bCs/>
                <w:color w:val="000000"/>
                <w:sz w:val="18"/>
                <w:szCs w:val="24"/>
                <w:lang w:val="fr-FR" w:eastAsia="en-US" w:bidi="ar-EG"/>
              </w:rPr>
            </w:pPr>
            <w:r w:rsidRPr="00186F3C">
              <w:rPr>
                <w:rFonts w:eastAsia="Times New Roman" w:hint="cs"/>
                <w:b/>
                <w:bCs/>
                <w:sz w:val="18"/>
                <w:szCs w:val="24"/>
                <w:rtl/>
                <w:lang w:val="fr-FR" w:eastAsia="en-US" w:bidi="ar-EG"/>
              </w:rPr>
              <w:t>أصول جارية</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p>
        </w:tc>
        <w:tc>
          <w:tcPr>
            <w:tcW w:w="930" w:type="pct"/>
            <w:tcBorders>
              <w:top w:val="nil"/>
              <w:left w:val="nil"/>
              <w:bottom w:val="nil"/>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sz w:val="18"/>
                <w:szCs w:val="24"/>
                <w:lang w:val="fr-FR" w:eastAsia="en-US" w:bidi="ar-EG"/>
              </w:rPr>
            </w:pPr>
            <w:r w:rsidRPr="00186F3C">
              <w:rPr>
                <w:rFonts w:eastAsia="Times New Roman" w:hint="cs"/>
                <w:sz w:val="18"/>
                <w:szCs w:val="24"/>
                <w:rtl/>
                <w:lang w:val="fr-FR" w:eastAsia="en-US" w:bidi="ar-EG"/>
              </w:rPr>
              <w:t>التدفقات النقدية وما يعادلها</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104DC0">
            <w:pPr>
              <w:spacing w:before="20" w:after="20" w:line="240" w:lineRule="exact"/>
              <w:jc w:val="left"/>
              <w:rPr>
                <w:color w:val="000000"/>
                <w:sz w:val="18"/>
                <w:szCs w:val="24"/>
              </w:rPr>
            </w:pPr>
            <w:r w:rsidRPr="00186F3C">
              <w:rPr>
                <w:color w:val="000000"/>
                <w:sz w:val="18"/>
                <w:szCs w:val="24"/>
              </w:rPr>
              <w:t>296</w:t>
            </w:r>
            <w:r>
              <w:rPr>
                <w:color w:val="000000"/>
                <w:sz w:val="18"/>
                <w:szCs w:val="24"/>
              </w:rPr>
              <w:t>  </w:t>
            </w:r>
          </w:p>
        </w:tc>
        <w:tc>
          <w:tcPr>
            <w:tcW w:w="930" w:type="pct"/>
            <w:tcBorders>
              <w:top w:val="nil"/>
              <w:left w:val="nil"/>
              <w:bottom w:val="nil"/>
              <w:right w:val="single" w:sz="4" w:space="0" w:color="auto"/>
            </w:tcBorders>
            <w:shd w:val="clear" w:color="auto" w:fill="auto"/>
            <w:hideMark/>
          </w:tcPr>
          <w:p w:rsidR="004C11DE" w:rsidRPr="00186F3C" w:rsidRDefault="004C11DE" w:rsidP="00104DC0">
            <w:pPr>
              <w:spacing w:before="20" w:after="20" w:line="240" w:lineRule="exact"/>
              <w:jc w:val="left"/>
              <w:rPr>
                <w:color w:val="000000"/>
                <w:sz w:val="18"/>
                <w:szCs w:val="24"/>
              </w:rPr>
            </w:pPr>
            <w:r w:rsidRPr="00186F3C">
              <w:rPr>
                <w:color w:val="000000"/>
                <w:sz w:val="18"/>
                <w:szCs w:val="24"/>
              </w:rPr>
              <w:t>407</w:t>
            </w:r>
            <w:r>
              <w:rPr>
                <w:color w:val="000000"/>
                <w:sz w:val="18"/>
                <w:szCs w:val="24"/>
              </w:rPr>
              <w:t>  </w:t>
            </w: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sz w:val="18"/>
                <w:szCs w:val="24"/>
                <w:lang w:val="fr-FR" w:eastAsia="en-US" w:bidi="ar-EG"/>
              </w:rPr>
            </w:pPr>
            <w:r w:rsidRPr="00186F3C">
              <w:rPr>
                <w:rFonts w:eastAsia="Times New Roman" w:hint="cs"/>
                <w:sz w:val="18"/>
                <w:szCs w:val="24"/>
                <w:rtl/>
                <w:lang w:val="fr-FR" w:eastAsia="en-US" w:bidi="ar-EG"/>
              </w:rPr>
              <w:t>الاستثمارات</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p>
        </w:tc>
        <w:tc>
          <w:tcPr>
            <w:tcW w:w="930" w:type="pct"/>
            <w:tcBorders>
              <w:top w:val="nil"/>
              <w:left w:val="nil"/>
              <w:bottom w:val="nil"/>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p>
        </w:tc>
      </w:tr>
      <w:tr w:rsidR="004C11DE" w:rsidRPr="00186F3C" w:rsidTr="00104DC0">
        <w:trPr>
          <w:trHeight w:val="300"/>
        </w:trPr>
        <w:tc>
          <w:tcPr>
            <w:tcW w:w="3141" w:type="pct"/>
            <w:tcBorders>
              <w:top w:val="nil"/>
              <w:left w:val="single" w:sz="4" w:space="0" w:color="auto"/>
              <w:bottom w:val="nil"/>
              <w:right w:val="single" w:sz="4" w:space="0" w:color="auto"/>
            </w:tcBorders>
            <w:shd w:val="clear" w:color="auto" w:fill="auto"/>
            <w:hideMark/>
          </w:tcPr>
          <w:p w:rsidR="004C11DE" w:rsidRPr="00186F3C" w:rsidRDefault="004C11DE" w:rsidP="00104DC0">
            <w:pPr>
              <w:spacing w:before="20" w:after="20" w:line="240" w:lineRule="exact"/>
              <w:jc w:val="left"/>
              <w:rPr>
                <w:rFonts w:eastAsia="Times New Roman"/>
                <w:b/>
                <w:bCs/>
                <w:color w:val="000000"/>
                <w:sz w:val="18"/>
                <w:szCs w:val="24"/>
                <w:lang w:val="fr-FR" w:eastAsia="en-US" w:bidi="ar-EG"/>
              </w:rPr>
            </w:pPr>
            <w:r w:rsidRPr="00186F3C">
              <w:rPr>
                <w:rFonts w:eastAsia="Times New Roman" w:hint="cs"/>
                <w:b/>
                <w:bCs/>
                <w:sz w:val="18"/>
                <w:szCs w:val="24"/>
                <w:rtl/>
                <w:lang w:val="fr-FR" w:eastAsia="en-US" w:bidi="ar-EG"/>
              </w:rPr>
              <w:t>مجموع الأصول الجارية</w:t>
            </w:r>
          </w:p>
        </w:tc>
        <w:tc>
          <w:tcPr>
            <w:tcW w:w="930" w:type="pct"/>
            <w:tcBorders>
              <w:top w:val="single" w:sz="4" w:space="0" w:color="auto"/>
              <w:left w:val="nil"/>
              <w:bottom w:val="single" w:sz="4" w:space="0" w:color="auto"/>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r w:rsidRPr="00186F3C">
              <w:rPr>
                <w:b/>
                <w:bCs/>
                <w:color w:val="000000"/>
                <w:sz w:val="18"/>
                <w:szCs w:val="24"/>
              </w:rPr>
              <w:t>296</w:t>
            </w:r>
            <w:r>
              <w:rPr>
                <w:color w:val="000000"/>
                <w:sz w:val="18"/>
                <w:szCs w:val="24"/>
              </w:rPr>
              <w:t>  </w:t>
            </w:r>
          </w:p>
        </w:tc>
        <w:tc>
          <w:tcPr>
            <w:tcW w:w="930" w:type="pct"/>
            <w:tcBorders>
              <w:top w:val="single" w:sz="4" w:space="0" w:color="auto"/>
              <w:left w:val="nil"/>
              <w:bottom w:val="single" w:sz="4" w:space="0" w:color="auto"/>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r w:rsidRPr="00186F3C">
              <w:rPr>
                <w:b/>
                <w:bCs/>
                <w:color w:val="000000"/>
                <w:sz w:val="18"/>
                <w:szCs w:val="24"/>
              </w:rPr>
              <w:t>407</w:t>
            </w:r>
            <w:r>
              <w:rPr>
                <w:color w:val="000000"/>
                <w:sz w:val="18"/>
                <w:szCs w:val="24"/>
              </w:rPr>
              <w:t>  </w:t>
            </w:r>
          </w:p>
        </w:tc>
      </w:tr>
      <w:tr w:rsidR="004C11DE" w:rsidRPr="00186F3C" w:rsidTr="00104DC0">
        <w:trPr>
          <w:trHeight w:val="70"/>
        </w:trPr>
        <w:tc>
          <w:tcPr>
            <w:tcW w:w="3141" w:type="pct"/>
            <w:tcBorders>
              <w:top w:val="nil"/>
              <w:left w:val="single" w:sz="4" w:space="0" w:color="auto"/>
              <w:bottom w:val="nil"/>
              <w:right w:val="nil"/>
            </w:tcBorders>
            <w:shd w:val="clear" w:color="auto" w:fill="auto"/>
            <w:hideMark/>
          </w:tcPr>
          <w:p w:rsidR="004C11DE" w:rsidRPr="00186F3C" w:rsidRDefault="004C11DE" w:rsidP="00073C0C">
            <w:pPr>
              <w:spacing w:before="0" w:line="120" w:lineRule="exact"/>
              <w:rPr>
                <w:b/>
                <w:bCs/>
                <w:color w:val="000000"/>
                <w:sz w:val="18"/>
                <w:szCs w:val="24"/>
              </w:rPr>
            </w:pPr>
            <w:r w:rsidRPr="00186F3C">
              <w:rPr>
                <w:b/>
                <w:bCs/>
                <w:color w:val="000000"/>
                <w:sz w:val="18"/>
                <w:szCs w:val="24"/>
              </w:rPr>
              <w:t> </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073C0C">
            <w:pPr>
              <w:spacing w:before="0" w:line="120" w:lineRule="exact"/>
              <w:jc w:val="left"/>
              <w:rPr>
                <w:b/>
                <w:bCs/>
                <w:color w:val="000000"/>
                <w:sz w:val="18"/>
                <w:szCs w:val="24"/>
              </w:rPr>
            </w:pPr>
          </w:p>
        </w:tc>
        <w:tc>
          <w:tcPr>
            <w:tcW w:w="930" w:type="pct"/>
            <w:tcBorders>
              <w:top w:val="nil"/>
              <w:left w:val="nil"/>
              <w:bottom w:val="nil"/>
              <w:right w:val="single" w:sz="4" w:space="0" w:color="auto"/>
            </w:tcBorders>
            <w:shd w:val="clear" w:color="auto" w:fill="auto"/>
            <w:hideMark/>
          </w:tcPr>
          <w:p w:rsidR="004C11DE" w:rsidRPr="00186F3C" w:rsidRDefault="004C11DE" w:rsidP="00073C0C">
            <w:pPr>
              <w:spacing w:before="0" w:line="120" w:lineRule="exact"/>
              <w:jc w:val="left"/>
              <w:rPr>
                <w:b/>
                <w:bCs/>
                <w:color w:val="000000"/>
                <w:sz w:val="18"/>
                <w:szCs w:val="24"/>
              </w:rPr>
            </w:pP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b/>
                <w:bCs/>
                <w:color w:val="000000"/>
                <w:sz w:val="18"/>
                <w:szCs w:val="24"/>
                <w:lang w:val="fr-FR" w:eastAsia="en-US" w:bidi="ar-EG"/>
              </w:rPr>
            </w:pPr>
            <w:r w:rsidRPr="00186F3C">
              <w:rPr>
                <w:rFonts w:eastAsia="Times New Roman" w:hint="cs"/>
                <w:b/>
                <w:bCs/>
                <w:sz w:val="18"/>
                <w:szCs w:val="24"/>
                <w:rtl/>
                <w:lang w:val="fr-FR" w:eastAsia="en-US" w:bidi="ar-EG"/>
              </w:rPr>
              <w:t>أصول غير الجارية</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p>
        </w:tc>
        <w:tc>
          <w:tcPr>
            <w:tcW w:w="930" w:type="pct"/>
            <w:tcBorders>
              <w:top w:val="nil"/>
              <w:left w:val="nil"/>
              <w:bottom w:val="nil"/>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color w:val="000000"/>
                <w:sz w:val="18"/>
                <w:szCs w:val="24"/>
                <w:lang w:val="fr-FR" w:eastAsia="en-US" w:bidi="ar-EG"/>
              </w:rPr>
            </w:pPr>
            <w:r w:rsidRPr="00186F3C">
              <w:rPr>
                <w:rFonts w:eastAsia="Times New Roman" w:hint="cs"/>
                <w:sz w:val="18"/>
                <w:szCs w:val="24"/>
                <w:rtl/>
                <w:lang w:val="fr-FR" w:eastAsia="en-US" w:bidi="ar-EG"/>
              </w:rPr>
              <w:t>موجودات مادية</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p>
        </w:tc>
        <w:tc>
          <w:tcPr>
            <w:tcW w:w="930" w:type="pct"/>
            <w:tcBorders>
              <w:top w:val="nil"/>
              <w:left w:val="nil"/>
              <w:bottom w:val="nil"/>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color w:val="000000"/>
                <w:sz w:val="18"/>
                <w:szCs w:val="24"/>
                <w:lang w:val="fr-FR" w:eastAsia="en-US" w:bidi="ar-EG"/>
              </w:rPr>
            </w:pPr>
            <w:r w:rsidRPr="00186F3C">
              <w:rPr>
                <w:rFonts w:eastAsia="Times New Roman" w:hint="cs"/>
                <w:sz w:val="18"/>
                <w:szCs w:val="24"/>
                <w:rtl/>
                <w:lang w:val="fr-FR" w:eastAsia="en-US" w:bidi="ar-EG"/>
              </w:rPr>
              <w:t>موجودات غير مادية</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p>
        </w:tc>
        <w:tc>
          <w:tcPr>
            <w:tcW w:w="930" w:type="pct"/>
            <w:tcBorders>
              <w:top w:val="nil"/>
              <w:left w:val="nil"/>
              <w:bottom w:val="nil"/>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color w:val="000000"/>
                <w:sz w:val="18"/>
                <w:szCs w:val="24"/>
                <w:lang w:val="fr-FR" w:eastAsia="en-US" w:bidi="ar-EG"/>
              </w:rPr>
            </w:pPr>
            <w:r w:rsidRPr="00186F3C">
              <w:rPr>
                <w:rFonts w:eastAsia="Times New Roman" w:hint="cs"/>
                <w:sz w:val="18"/>
                <w:szCs w:val="24"/>
                <w:rtl/>
                <w:lang w:val="fr-FR" w:eastAsia="en-US" w:bidi="ar-EG"/>
              </w:rPr>
              <w:t>أصول قيد الإنشاء</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104DC0">
            <w:pPr>
              <w:spacing w:before="20" w:after="20" w:line="240" w:lineRule="exact"/>
              <w:jc w:val="left"/>
              <w:rPr>
                <w:color w:val="000000"/>
                <w:sz w:val="18"/>
                <w:szCs w:val="24"/>
              </w:rPr>
            </w:pPr>
            <w:r w:rsidRPr="00186F3C">
              <w:rPr>
                <w:color w:val="000000"/>
                <w:sz w:val="18"/>
                <w:szCs w:val="24"/>
              </w:rPr>
              <w:t>1</w:t>
            </w:r>
            <w:r>
              <w:rPr>
                <w:color w:val="000000"/>
                <w:sz w:val="18"/>
                <w:szCs w:val="24"/>
              </w:rPr>
              <w:t> </w:t>
            </w:r>
            <w:r w:rsidRPr="00186F3C">
              <w:rPr>
                <w:color w:val="000000"/>
                <w:sz w:val="18"/>
                <w:szCs w:val="24"/>
              </w:rPr>
              <w:t>279</w:t>
            </w:r>
            <w:r>
              <w:rPr>
                <w:color w:val="000000"/>
                <w:sz w:val="18"/>
                <w:szCs w:val="24"/>
              </w:rPr>
              <w:t>  </w:t>
            </w:r>
          </w:p>
        </w:tc>
        <w:tc>
          <w:tcPr>
            <w:tcW w:w="930" w:type="pct"/>
            <w:tcBorders>
              <w:top w:val="nil"/>
              <w:left w:val="nil"/>
              <w:bottom w:val="nil"/>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b/>
                <w:bCs/>
                <w:color w:val="000000"/>
                <w:sz w:val="18"/>
                <w:szCs w:val="24"/>
                <w:lang w:val="fr-FR" w:eastAsia="en-US" w:bidi="ar-EG"/>
              </w:rPr>
            </w:pPr>
            <w:r w:rsidRPr="00186F3C">
              <w:rPr>
                <w:rFonts w:eastAsia="Times New Roman" w:hint="cs"/>
                <w:b/>
                <w:bCs/>
                <w:sz w:val="18"/>
                <w:szCs w:val="24"/>
                <w:rtl/>
                <w:lang w:val="fr-FR" w:eastAsia="en-US" w:bidi="ar-EG"/>
              </w:rPr>
              <w:t>مجموع الأصول غير الجارية</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r w:rsidRPr="00186F3C">
              <w:rPr>
                <w:b/>
                <w:bCs/>
                <w:color w:val="000000"/>
                <w:sz w:val="18"/>
                <w:szCs w:val="24"/>
              </w:rPr>
              <w:t>1</w:t>
            </w:r>
            <w:r>
              <w:rPr>
                <w:b/>
                <w:bCs/>
                <w:color w:val="000000"/>
                <w:sz w:val="18"/>
                <w:szCs w:val="24"/>
              </w:rPr>
              <w:t> </w:t>
            </w:r>
            <w:r w:rsidRPr="00186F3C">
              <w:rPr>
                <w:b/>
                <w:bCs/>
                <w:color w:val="000000"/>
                <w:sz w:val="18"/>
                <w:szCs w:val="24"/>
              </w:rPr>
              <w:t>279</w:t>
            </w:r>
            <w:r>
              <w:rPr>
                <w:color w:val="000000"/>
                <w:sz w:val="18"/>
                <w:szCs w:val="24"/>
              </w:rPr>
              <w:t>  </w:t>
            </w:r>
          </w:p>
        </w:tc>
        <w:tc>
          <w:tcPr>
            <w:tcW w:w="930" w:type="pct"/>
            <w:tcBorders>
              <w:top w:val="single" w:sz="4" w:space="0" w:color="auto"/>
              <w:left w:val="nil"/>
              <w:bottom w:val="single" w:sz="4" w:space="0" w:color="auto"/>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r w:rsidRPr="00186F3C">
              <w:rPr>
                <w:b/>
                <w:bCs/>
                <w:color w:val="000000"/>
                <w:sz w:val="18"/>
                <w:szCs w:val="24"/>
              </w:rPr>
              <w:t>-</w:t>
            </w:r>
          </w:p>
        </w:tc>
      </w:tr>
      <w:tr w:rsidR="004C11DE" w:rsidRPr="00186F3C" w:rsidTr="00104DC0">
        <w:trPr>
          <w:trHeight w:val="300"/>
        </w:trPr>
        <w:tc>
          <w:tcPr>
            <w:tcW w:w="3141" w:type="pct"/>
            <w:tcBorders>
              <w:top w:val="single" w:sz="4" w:space="0" w:color="auto"/>
              <w:left w:val="single" w:sz="4" w:space="0" w:color="auto"/>
              <w:bottom w:val="single" w:sz="4" w:space="0" w:color="auto"/>
              <w:right w:val="nil"/>
            </w:tcBorders>
            <w:shd w:val="clear" w:color="000000" w:fill="C5D9F1"/>
            <w:noWrap/>
            <w:vAlign w:val="center"/>
            <w:hideMark/>
          </w:tcPr>
          <w:p w:rsidR="004C11DE" w:rsidRPr="00186F3C" w:rsidRDefault="004C11DE" w:rsidP="00104DC0">
            <w:pPr>
              <w:spacing w:before="20" w:after="20" w:line="240" w:lineRule="exact"/>
              <w:jc w:val="left"/>
              <w:rPr>
                <w:rFonts w:eastAsia="Times New Roman"/>
                <w:b/>
                <w:bCs/>
                <w:color w:val="000000"/>
                <w:sz w:val="18"/>
                <w:szCs w:val="24"/>
                <w:lang w:val="fr-FR" w:eastAsia="en-US" w:bidi="ar-EG"/>
              </w:rPr>
            </w:pPr>
            <w:r w:rsidRPr="00186F3C">
              <w:rPr>
                <w:rFonts w:eastAsia="Times New Roman" w:hint="cs"/>
                <w:b/>
                <w:bCs/>
                <w:sz w:val="18"/>
                <w:szCs w:val="24"/>
                <w:rtl/>
                <w:lang w:val="fr-FR" w:eastAsia="en-US" w:bidi="ar-EG"/>
              </w:rPr>
              <w:t>مجموع الأصول</w:t>
            </w:r>
          </w:p>
        </w:tc>
        <w:tc>
          <w:tcPr>
            <w:tcW w:w="930" w:type="pct"/>
            <w:tcBorders>
              <w:top w:val="single" w:sz="4" w:space="0" w:color="auto"/>
              <w:left w:val="single" w:sz="4" w:space="0" w:color="auto"/>
              <w:bottom w:val="single" w:sz="4" w:space="0" w:color="auto"/>
              <w:right w:val="single" w:sz="4" w:space="0" w:color="auto"/>
            </w:tcBorders>
            <w:shd w:val="clear" w:color="000000" w:fill="C5D9F1"/>
            <w:noWrap/>
            <w:hideMark/>
          </w:tcPr>
          <w:p w:rsidR="004C11DE" w:rsidRPr="00186F3C" w:rsidRDefault="004C11DE" w:rsidP="00104DC0">
            <w:pPr>
              <w:spacing w:before="20" w:after="20" w:line="240" w:lineRule="exact"/>
              <w:jc w:val="left"/>
              <w:rPr>
                <w:b/>
                <w:bCs/>
                <w:color w:val="000000"/>
                <w:sz w:val="18"/>
                <w:szCs w:val="24"/>
              </w:rPr>
            </w:pPr>
            <w:r w:rsidRPr="00186F3C">
              <w:rPr>
                <w:b/>
                <w:bCs/>
                <w:color w:val="000000"/>
                <w:sz w:val="18"/>
                <w:szCs w:val="24"/>
              </w:rPr>
              <w:t>1</w:t>
            </w:r>
            <w:r>
              <w:rPr>
                <w:b/>
                <w:bCs/>
                <w:color w:val="000000"/>
                <w:sz w:val="18"/>
                <w:szCs w:val="24"/>
              </w:rPr>
              <w:t> </w:t>
            </w:r>
            <w:r w:rsidRPr="00186F3C">
              <w:rPr>
                <w:b/>
                <w:bCs/>
                <w:color w:val="000000"/>
                <w:sz w:val="18"/>
                <w:szCs w:val="24"/>
              </w:rPr>
              <w:t>575</w:t>
            </w:r>
            <w:r>
              <w:rPr>
                <w:color w:val="000000"/>
                <w:sz w:val="18"/>
                <w:szCs w:val="24"/>
              </w:rPr>
              <w:t>  </w:t>
            </w:r>
          </w:p>
        </w:tc>
        <w:tc>
          <w:tcPr>
            <w:tcW w:w="930" w:type="pct"/>
            <w:tcBorders>
              <w:top w:val="single" w:sz="4" w:space="0" w:color="auto"/>
              <w:left w:val="nil"/>
              <w:bottom w:val="single" w:sz="4" w:space="0" w:color="auto"/>
              <w:right w:val="single" w:sz="4" w:space="0" w:color="auto"/>
            </w:tcBorders>
            <w:shd w:val="clear" w:color="000000" w:fill="C5D9F1"/>
            <w:noWrap/>
            <w:hideMark/>
          </w:tcPr>
          <w:p w:rsidR="004C11DE" w:rsidRPr="00186F3C" w:rsidRDefault="004C11DE" w:rsidP="00104DC0">
            <w:pPr>
              <w:spacing w:before="20" w:after="20" w:line="240" w:lineRule="exact"/>
              <w:jc w:val="left"/>
              <w:rPr>
                <w:b/>
                <w:bCs/>
                <w:color w:val="000000"/>
                <w:sz w:val="18"/>
                <w:szCs w:val="24"/>
              </w:rPr>
            </w:pPr>
            <w:r w:rsidRPr="00186F3C">
              <w:rPr>
                <w:b/>
                <w:bCs/>
                <w:color w:val="000000"/>
                <w:sz w:val="18"/>
                <w:szCs w:val="24"/>
              </w:rPr>
              <w:t>407</w:t>
            </w:r>
            <w:r>
              <w:rPr>
                <w:color w:val="000000"/>
                <w:sz w:val="18"/>
                <w:szCs w:val="24"/>
              </w:rPr>
              <w:t>  </w:t>
            </w: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b/>
                <w:bCs/>
                <w:sz w:val="18"/>
                <w:szCs w:val="24"/>
                <w:lang w:val="fr-FR" w:eastAsia="en-US" w:bidi="ar-EG"/>
              </w:rPr>
            </w:pPr>
            <w:r w:rsidRPr="00186F3C">
              <w:rPr>
                <w:rFonts w:eastAsia="Times New Roman" w:hint="cs"/>
                <w:b/>
                <w:bCs/>
                <w:sz w:val="18"/>
                <w:szCs w:val="24"/>
                <w:rtl/>
                <w:lang w:val="fr-FR" w:eastAsia="en-US" w:bidi="ar-EG"/>
              </w:rPr>
              <w:t>الخصوم</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104DC0">
            <w:pPr>
              <w:spacing w:before="20" w:after="20" w:line="240" w:lineRule="exact"/>
              <w:jc w:val="left"/>
              <w:rPr>
                <w:color w:val="000000"/>
                <w:sz w:val="18"/>
                <w:szCs w:val="24"/>
              </w:rPr>
            </w:pPr>
          </w:p>
        </w:tc>
        <w:tc>
          <w:tcPr>
            <w:tcW w:w="930" w:type="pct"/>
            <w:tcBorders>
              <w:top w:val="nil"/>
              <w:left w:val="nil"/>
              <w:bottom w:val="nil"/>
              <w:right w:val="single" w:sz="4" w:space="0" w:color="auto"/>
            </w:tcBorders>
            <w:shd w:val="clear" w:color="auto" w:fill="auto"/>
            <w:hideMark/>
          </w:tcPr>
          <w:p w:rsidR="004C11DE" w:rsidRPr="00186F3C" w:rsidRDefault="004C11DE" w:rsidP="00104DC0">
            <w:pPr>
              <w:spacing w:before="20" w:after="20" w:line="240" w:lineRule="exact"/>
              <w:jc w:val="left"/>
              <w:rPr>
                <w:color w:val="000000"/>
                <w:sz w:val="18"/>
                <w:szCs w:val="24"/>
              </w:rPr>
            </w:pP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b/>
                <w:bCs/>
                <w:sz w:val="18"/>
                <w:szCs w:val="24"/>
                <w:lang w:val="fr-FR" w:eastAsia="en-US" w:bidi="ar-EG"/>
              </w:rPr>
            </w:pPr>
            <w:r w:rsidRPr="00186F3C">
              <w:rPr>
                <w:rFonts w:eastAsia="Times New Roman" w:hint="cs"/>
                <w:b/>
                <w:bCs/>
                <w:sz w:val="18"/>
                <w:szCs w:val="24"/>
                <w:rtl/>
                <w:lang w:val="fr-FR" w:eastAsia="en-US" w:bidi="ar-EG"/>
              </w:rPr>
              <w:t>خصوم جارية</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104DC0">
            <w:pPr>
              <w:spacing w:before="20" w:after="20" w:line="240" w:lineRule="exact"/>
              <w:jc w:val="left"/>
              <w:rPr>
                <w:color w:val="000000"/>
                <w:sz w:val="18"/>
                <w:szCs w:val="24"/>
              </w:rPr>
            </w:pPr>
          </w:p>
        </w:tc>
        <w:tc>
          <w:tcPr>
            <w:tcW w:w="930" w:type="pct"/>
            <w:tcBorders>
              <w:top w:val="nil"/>
              <w:left w:val="nil"/>
              <w:bottom w:val="nil"/>
              <w:right w:val="single" w:sz="4" w:space="0" w:color="auto"/>
            </w:tcBorders>
            <w:shd w:val="clear" w:color="auto" w:fill="auto"/>
            <w:hideMark/>
          </w:tcPr>
          <w:p w:rsidR="004C11DE" w:rsidRPr="00186F3C" w:rsidRDefault="004C11DE" w:rsidP="00104DC0">
            <w:pPr>
              <w:spacing w:before="20" w:after="20" w:line="240" w:lineRule="exact"/>
              <w:jc w:val="left"/>
              <w:rPr>
                <w:color w:val="000000"/>
                <w:sz w:val="18"/>
                <w:szCs w:val="24"/>
              </w:rPr>
            </w:pP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sz w:val="18"/>
                <w:szCs w:val="24"/>
                <w:lang w:val="fr-FR" w:eastAsia="en-US" w:bidi="ar-EG"/>
              </w:rPr>
            </w:pPr>
            <w:r w:rsidRPr="00186F3C">
              <w:rPr>
                <w:rFonts w:eastAsia="Times New Roman" w:hint="cs"/>
                <w:sz w:val="18"/>
                <w:szCs w:val="24"/>
                <w:rtl/>
                <w:lang w:val="fr-FR" w:eastAsia="en-US" w:bidi="ar-EG"/>
              </w:rPr>
              <w:t>موردون ودائنون آخرون</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104DC0">
            <w:pPr>
              <w:spacing w:before="20" w:after="20" w:line="240" w:lineRule="exact"/>
              <w:jc w:val="left"/>
              <w:rPr>
                <w:color w:val="000000"/>
                <w:sz w:val="18"/>
                <w:szCs w:val="24"/>
              </w:rPr>
            </w:pPr>
            <w:r w:rsidRPr="00186F3C">
              <w:rPr>
                <w:color w:val="000000"/>
                <w:sz w:val="18"/>
                <w:szCs w:val="24"/>
              </w:rPr>
              <w:t>39</w:t>
            </w:r>
            <w:r>
              <w:rPr>
                <w:color w:val="000000"/>
                <w:sz w:val="18"/>
                <w:szCs w:val="24"/>
              </w:rPr>
              <w:t>  </w:t>
            </w:r>
          </w:p>
        </w:tc>
        <w:tc>
          <w:tcPr>
            <w:tcW w:w="930" w:type="pct"/>
            <w:tcBorders>
              <w:top w:val="nil"/>
              <w:left w:val="nil"/>
              <w:bottom w:val="nil"/>
              <w:right w:val="single" w:sz="4" w:space="0" w:color="auto"/>
            </w:tcBorders>
            <w:shd w:val="clear" w:color="auto" w:fill="auto"/>
            <w:hideMark/>
          </w:tcPr>
          <w:p w:rsidR="004C11DE" w:rsidRPr="00186F3C" w:rsidRDefault="004C11DE" w:rsidP="00104DC0">
            <w:pPr>
              <w:spacing w:before="20" w:after="20" w:line="240" w:lineRule="exact"/>
              <w:jc w:val="left"/>
              <w:rPr>
                <w:color w:val="000000"/>
                <w:sz w:val="18"/>
                <w:szCs w:val="24"/>
              </w:rPr>
            </w:pPr>
            <w:r w:rsidRPr="00186F3C">
              <w:rPr>
                <w:color w:val="000000"/>
                <w:sz w:val="18"/>
                <w:szCs w:val="24"/>
              </w:rPr>
              <w:t>358</w:t>
            </w:r>
            <w:r>
              <w:rPr>
                <w:color w:val="000000"/>
                <w:sz w:val="18"/>
                <w:szCs w:val="24"/>
              </w:rPr>
              <w:t>  </w:t>
            </w: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b/>
                <w:bCs/>
                <w:sz w:val="18"/>
                <w:szCs w:val="24"/>
                <w:lang w:val="fr-FR" w:eastAsia="en-US" w:bidi="ar-EG"/>
              </w:rPr>
            </w:pPr>
            <w:r w:rsidRPr="00186F3C">
              <w:rPr>
                <w:rFonts w:eastAsia="Times New Roman" w:hint="cs"/>
                <w:b/>
                <w:bCs/>
                <w:sz w:val="18"/>
                <w:szCs w:val="24"/>
                <w:rtl/>
                <w:lang w:val="fr-FR" w:eastAsia="en-US" w:bidi="ar-EG"/>
              </w:rPr>
              <w:t>مجموع الخصوم الجارية</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r w:rsidRPr="00186F3C">
              <w:rPr>
                <w:b/>
                <w:bCs/>
                <w:color w:val="000000"/>
                <w:sz w:val="18"/>
                <w:szCs w:val="24"/>
              </w:rPr>
              <w:t>39</w:t>
            </w:r>
            <w:r>
              <w:rPr>
                <w:color w:val="000000"/>
                <w:sz w:val="18"/>
                <w:szCs w:val="24"/>
              </w:rPr>
              <w:t>  </w:t>
            </w:r>
          </w:p>
        </w:tc>
        <w:tc>
          <w:tcPr>
            <w:tcW w:w="930" w:type="pct"/>
            <w:tcBorders>
              <w:top w:val="single" w:sz="4" w:space="0" w:color="auto"/>
              <w:left w:val="nil"/>
              <w:bottom w:val="single" w:sz="4" w:space="0" w:color="auto"/>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r w:rsidRPr="00186F3C">
              <w:rPr>
                <w:b/>
                <w:bCs/>
                <w:color w:val="000000"/>
                <w:sz w:val="18"/>
                <w:szCs w:val="24"/>
              </w:rPr>
              <w:t>358</w:t>
            </w:r>
            <w:r>
              <w:rPr>
                <w:color w:val="000000"/>
                <w:sz w:val="18"/>
                <w:szCs w:val="24"/>
              </w:rPr>
              <w:t>  </w:t>
            </w:r>
          </w:p>
        </w:tc>
      </w:tr>
      <w:tr w:rsidR="004C11DE" w:rsidRPr="00186F3C" w:rsidTr="00073C0C">
        <w:trPr>
          <w:trHeight w:val="50"/>
        </w:trPr>
        <w:tc>
          <w:tcPr>
            <w:tcW w:w="3141" w:type="pct"/>
            <w:tcBorders>
              <w:top w:val="nil"/>
              <w:left w:val="single" w:sz="4" w:space="0" w:color="auto"/>
              <w:bottom w:val="nil"/>
              <w:right w:val="nil"/>
            </w:tcBorders>
            <w:shd w:val="clear" w:color="auto" w:fill="auto"/>
            <w:hideMark/>
          </w:tcPr>
          <w:p w:rsidR="004C11DE" w:rsidRPr="00186F3C" w:rsidRDefault="004C11DE" w:rsidP="00073C0C">
            <w:pPr>
              <w:spacing w:before="0" w:line="120" w:lineRule="exact"/>
              <w:rPr>
                <w:b/>
                <w:bCs/>
                <w:color w:val="000000"/>
                <w:sz w:val="18"/>
                <w:szCs w:val="24"/>
              </w:rPr>
            </w:pPr>
            <w:r w:rsidRPr="00186F3C">
              <w:rPr>
                <w:b/>
                <w:bCs/>
                <w:color w:val="000000"/>
                <w:sz w:val="18"/>
                <w:szCs w:val="24"/>
              </w:rPr>
              <w:t> </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073C0C">
            <w:pPr>
              <w:spacing w:before="0" w:line="120" w:lineRule="exact"/>
              <w:jc w:val="left"/>
              <w:rPr>
                <w:color w:val="000000"/>
                <w:sz w:val="18"/>
                <w:szCs w:val="24"/>
              </w:rPr>
            </w:pPr>
          </w:p>
        </w:tc>
        <w:tc>
          <w:tcPr>
            <w:tcW w:w="930" w:type="pct"/>
            <w:tcBorders>
              <w:top w:val="nil"/>
              <w:left w:val="nil"/>
              <w:bottom w:val="nil"/>
              <w:right w:val="single" w:sz="4" w:space="0" w:color="auto"/>
            </w:tcBorders>
            <w:shd w:val="clear" w:color="auto" w:fill="auto"/>
            <w:hideMark/>
          </w:tcPr>
          <w:p w:rsidR="004C11DE" w:rsidRPr="00186F3C" w:rsidRDefault="004C11DE" w:rsidP="00073C0C">
            <w:pPr>
              <w:spacing w:before="0" w:line="120" w:lineRule="exact"/>
              <w:jc w:val="left"/>
              <w:rPr>
                <w:color w:val="000000"/>
                <w:sz w:val="18"/>
                <w:szCs w:val="24"/>
              </w:rPr>
            </w:pP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b/>
                <w:bCs/>
                <w:sz w:val="18"/>
                <w:szCs w:val="24"/>
                <w:lang w:val="fr-FR" w:eastAsia="en-US" w:bidi="ar-EG"/>
              </w:rPr>
            </w:pPr>
            <w:r w:rsidRPr="00186F3C">
              <w:rPr>
                <w:rFonts w:eastAsia="Times New Roman" w:hint="cs"/>
                <w:b/>
                <w:bCs/>
                <w:sz w:val="18"/>
                <w:szCs w:val="24"/>
                <w:rtl/>
                <w:lang w:val="fr-FR" w:eastAsia="en-US" w:bidi="ar-EG"/>
              </w:rPr>
              <w:t>خصوم غير جارية</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104DC0">
            <w:pPr>
              <w:spacing w:before="20" w:after="20" w:line="240" w:lineRule="exact"/>
              <w:jc w:val="left"/>
              <w:rPr>
                <w:color w:val="000000"/>
                <w:sz w:val="18"/>
                <w:szCs w:val="24"/>
              </w:rPr>
            </w:pPr>
          </w:p>
        </w:tc>
        <w:tc>
          <w:tcPr>
            <w:tcW w:w="930" w:type="pct"/>
            <w:tcBorders>
              <w:top w:val="nil"/>
              <w:left w:val="nil"/>
              <w:bottom w:val="nil"/>
              <w:right w:val="single" w:sz="4" w:space="0" w:color="auto"/>
            </w:tcBorders>
            <w:shd w:val="clear" w:color="auto" w:fill="auto"/>
            <w:hideMark/>
          </w:tcPr>
          <w:p w:rsidR="004C11DE" w:rsidRPr="00186F3C" w:rsidRDefault="004C11DE" w:rsidP="00104DC0">
            <w:pPr>
              <w:spacing w:before="20" w:after="20" w:line="240" w:lineRule="exact"/>
              <w:jc w:val="left"/>
              <w:rPr>
                <w:color w:val="000000"/>
                <w:sz w:val="18"/>
                <w:szCs w:val="24"/>
              </w:rPr>
            </w:pP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rPr>
                <w:color w:val="000000"/>
                <w:sz w:val="18"/>
                <w:szCs w:val="24"/>
              </w:rPr>
            </w:pPr>
            <w:r w:rsidRPr="00186F3C">
              <w:rPr>
                <w:rFonts w:eastAsia="Times New Roman" w:hint="cs"/>
                <w:sz w:val="18"/>
                <w:szCs w:val="24"/>
                <w:rtl/>
                <w:lang w:val="fr-FR" w:eastAsia="en-US" w:bidi="ar-EG"/>
              </w:rPr>
              <w:t>قروض</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104DC0">
            <w:pPr>
              <w:spacing w:before="20" w:after="20" w:line="240" w:lineRule="exact"/>
              <w:jc w:val="left"/>
              <w:rPr>
                <w:color w:val="000000"/>
                <w:sz w:val="18"/>
                <w:szCs w:val="24"/>
              </w:rPr>
            </w:pPr>
            <w:r w:rsidRPr="00186F3C">
              <w:rPr>
                <w:color w:val="000000"/>
                <w:sz w:val="18"/>
                <w:szCs w:val="24"/>
              </w:rPr>
              <w:t>2</w:t>
            </w:r>
            <w:r>
              <w:rPr>
                <w:color w:val="000000"/>
                <w:sz w:val="18"/>
                <w:szCs w:val="24"/>
              </w:rPr>
              <w:t> </w:t>
            </w:r>
            <w:r w:rsidRPr="00186F3C">
              <w:rPr>
                <w:color w:val="000000"/>
                <w:sz w:val="18"/>
                <w:szCs w:val="24"/>
              </w:rPr>
              <w:t>387</w:t>
            </w:r>
            <w:r>
              <w:rPr>
                <w:color w:val="000000"/>
                <w:sz w:val="18"/>
                <w:szCs w:val="24"/>
              </w:rPr>
              <w:t>  </w:t>
            </w:r>
          </w:p>
        </w:tc>
        <w:tc>
          <w:tcPr>
            <w:tcW w:w="930" w:type="pct"/>
            <w:tcBorders>
              <w:top w:val="nil"/>
              <w:left w:val="nil"/>
              <w:bottom w:val="nil"/>
              <w:right w:val="single" w:sz="4" w:space="0" w:color="auto"/>
            </w:tcBorders>
            <w:shd w:val="clear" w:color="auto" w:fill="auto"/>
            <w:hideMark/>
          </w:tcPr>
          <w:p w:rsidR="004C11DE" w:rsidRPr="00186F3C" w:rsidRDefault="004C11DE" w:rsidP="00104DC0">
            <w:pPr>
              <w:spacing w:before="20" w:after="20" w:line="240" w:lineRule="exact"/>
              <w:jc w:val="left"/>
              <w:rPr>
                <w:color w:val="000000"/>
                <w:sz w:val="18"/>
                <w:szCs w:val="24"/>
              </w:rPr>
            </w:pPr>
            <w:r w:rsidRPr="00186F3C">
              <w:rPr>
                <w:color w:val="000000"/>
                <w:sz w:val="18"/>
                <w:szCs w:val="24"/>
              </w:rPr>
              <w:t>720</w:t>
            </w:r>
            <w:r>
              <w:rPr>
                <w:color w:val="000000"/>
                <w:sz w:val="18"/>
                <w:szCs w:val="24"/>
              </w:rPr>
              <w:t>  </w:t>
            </w: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sz w:val="18"/>
                <w:szCs w:val="24"/>
                <w:lang w:val="fr-FR" w:eastAsia="en-US" w:bidi="ar-EG"/>
              </w:rPr>
            </w:pPr>
            <w:r w:rsidRPr="00186F3C">
              <w:rPr>
                <w:rFonts w:eastAsia="Times New Roman" w:hint="cs"/>
                <w:sz w:val="18"/>
                <w:szCs w:val="24"/>
                <w:rtl/>
                <w:lang w:val="fr-FR" w:eastAsia="en-US" w:bidi="ar-EG"/>
              </w:rPr>
              <w:t>مزايا الموظفين</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104DC0">
            <w:pPr>
              <w:spacing w:before="20" w:after="20" w:line="240" w:lineRule="exact"/>
              <w:jc w:val="left"/>
              <w:rPr>
                <w:color w:val="000000"/>
                <w:sz w:val="18"/>
                <w:szCs w:val="24"/>
              </w:rPr>
            </w:pPr>
            <w:r w:rsidRPr="00186F3C">
              <w:rPr>
                <w:color w:val="000000"/>
                <w:sz w:val="18"/>
                <w:szCs w:val="24"/>
              </w:rPr>
              <w:t>8</w:t>
            </w:r>
            <w:r>
              <w:rPr>
                <w:color w:val="000000"/>
                <w:sz w:val="18"/>
                <w:szCs w:val="24"/>
              </w:rPr>
              <w:t>  </w:t>
            </w:r>
          </w:p>
        </w:tc>
        <w:tc>
          <w:tcPr>
            <w:tcW w:w="930" w:type="pct"/>
            <w:tcBorders>
              <w:top w:val="nil"/>
              <w:left w:val="nil"/>
              <w:bottom w:val="nil"/>
              <w:right w:val="single" w:sz="4" w:space="0" w:color="auto"/>
            </w:tcBorders>
            <w:shd w:val="clear" w:color="auto" w:fill="auto"/>
            <w:hideMark/>
          </w:tcPr>
          <w:p w:rsidR="004C11DE" w:rsidRPr="00186F3C" w:rsidRDefault="004C11DE" w:rsidP="00104DC0">
            <w:pPr>
              <w:spacing w:before="20" w:after="20" w:line="240" w:lineRule="exact"/>
              <w:jc w:val="left"/>
              <w:rPr>
                <w:color w:val="000000"/>
                <w:sz w:val="18"/>
                <w:szCs w:val="24"/>
              </w:rPr>
            </w:pP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b/>
                <w:bCs/>
                <w:sz w:val="18"/>
                <w:szCs w:val="24"/>
                <w:lang w:val="fr-FR" w:eastAsia="en-US" w:bidi="ar-EG"/>
              </w:rPr>
            </w:pPr>
            <w:r w:rsidRPr="00186F3C">
              <w:rPr>
                <w:rFonts w:eastAsia="Times New Roman" w:hint="cs"/>
                <w:b/>
                <w:bCs/>
                <w:sz w:val="18"/>
                <w:szCs w:val="24"/>
                <w:rtl/>
                <w:lang w:val="fr-FR" w:eastAsia="en-US" w:bidi="ar-EG"/>
              </w:rPr>
              <w:t>مجموع الخصوم غير الجارية</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r w:rsidRPr="00186F3C">
              <w:rPr>
                <w:b/>
                <w:bCs/>
                <w:color w:val="000000"/>
                <w:sz w:val="18"/>
                <w:szCs w:val="24"/>
              </w:rPr>
              <w:t>2</w:t>
            </w:r>
            <w:r>
              <w:rPr>
                <w:b/>
                <w:bCs/>
                <w:color w:val="000000"/>
                <w:sz w:val="18"/>
                <w:szCs w:val="24"/>
              </w:rPr>
              <w:t> </w:t>
            </w:r>
            <w:r w:rsidRPr="00186F3C">
              <w:rPr>
                <w:b/>
                <w:bCs/>
                <w:color w:val="000000"/>
                <w:sz w:val="18"/>
                <w:szCs w:val="24"/>
              </w:rPr>
              <w:t>395</w:t>
            </w:r>
            <w:r>
              <w:rPr>
                <w:b/>
                <w:bCs/>
                <w:color w:val="000000"/>
                <w:sz w:val="18"/>
                <w:szCs w:val="24"/>
              </w:rPr>
              <w:t>  </w:t>
            </w:r>
          </w:p>
        </w:tc>
        <w:tc>
          <w:tcPr>
            <w:tcW w:w="930" w:type="pct"/>
            <w:tcBorders>
              <w:top w:val="single" w:sz="4" w:space="0" w:color="auto"/>
              <w:left w:val="nil"/>
              <w:bottom w:val="single" w:sz="4" w:space="0" w:color="auto"/>
              <w:right w:val="single" w:sz="4" w:space="0" w:color="auto"/>
            </w:tcBorders>
            <w:shd w:val="clear" w:color="auto" w:fill="auto"/>
            <w:hideMark/>
          </w:tcPr>
          <w:p w:rsidR="004C11DE" w:rsidRPr="00186F3C" w:rsidRDefault="004C11DE" w:rsidP="00104DC0">
            <w:pPr>
              <w:spacing w:before="20" w:after="20" w:line="240" w:lineRule="exact"/>
              <w:jc w:val="left"/>
              <w:rPr>
                <w:b/>
                <w:bCs/>
                <w:color w:val="000000"/>
                <w:sz w:val="18"/>
                <w:szCs w:val="24"/>
              </w:rPr>
            </w:pPr>
            <w:r w:rsidRPr="00186F3C">
              <w:rPr>
                <w:b/>
                <w:bCs/>
                <w:color w:val="000000"/>
                <w:sz w:val="18"/>
                <w:szCs w:val="24"/>
              </w:rPr>
              <w:t>720</w:t>
            </w:r>
            <w:r>
              <w:rPr>
                <w:color w:val="000000"/>
                <w:sz w:val="18"/>
                <w:szCs w:val="24"/>
              </w:rPr>
              <w:t>  </w:t>
            </w:r>
          </w:p>
        </w:tc>
      </w:tr>
      <w:tr w:rsidR="004C11DE" w:rsidRPr="00186F3C" w:rsidTr="00104DC0">
        <w:trPr>
          <w:trHeight w:val="300"/>
        </w:trPr>
        <w:tc>
          <w:tcPr>
            <w:tcW w:w="3141" w:type="pct"/>
            <w:tcBorders>
              <w:top w:val="nil"/>
              <w:left w:val="single" w:sz="4" w:space="0" w:color="auto"/>
              <w:bottom w:val="nil"/>
              <w:right w:val="nil"/>
            </w:tcBorders>
            <w:shd w:val="clear" w:color="auto" w:fill="auto"/>
            <w:hideMark/>
          </w:tcPr>
          <w:p w:rsidR="004C11DE" w:rsidRPr="00186F3C" w:rsidRDefault="004C11DE" w:rsidP="00104DC0">
            <w:pPr>
              <w:spacing w:before="20" w:after="20" w:line="240" w:lineRule="exact"/>
              <w:jc w:val="left"/>
              <w:rPr>
                <w:rFonts w:eastAsia="Times New Roman"/>
                <w:sz w:val="18"/>
                <w:szCs w:val="24"/>
                <w:lang w:val="fr-FR" w:eastAsia="en-US" w:bidi="ar-EG"/>
              </w:rPr>
            </w:pPr>
            <w:r w:rsidRPr="00186F3C">
              <w:rPr>
                <w:rFonts w:eastAsia="Times New Roman" w:hint="cs"/>
                <w:sz w:val="18"/>
                <w:szCs w:val="24"/>
                <w:rtl/>
                <w:lang w:val="fr-FR" w:eastAsia="en-US" w:bidi="ar-EG"/>
              </w:rPr>
              <w:t>أموال ذاتية مخصصة</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4C11DE" w:rsidRPr="00E2378C" w:rsidRDefault="004C11DE" w:rsidP="00104DC0">
            <w:pPr>
              <w:spacing w:before="20" w:after="20" w:line="240" w:lineRule="exact"/>
              <w:jc w:val="left"/>
              <w:rPr>
                <w:color w:val="000000"/>
                <w:sz w:val="18"/>
                <w:szCs w:val="24"/>
              </w:rPr>
            </w:pPr>
            <w:r w:rsidRPr="00E2378C">
              <w:rPr>
                <w:color w:val="000000"/>
                <w:sz w:val="18"/>
                <w:szCs w:val="24"/>
              </w:rPr>
              <w:t>859–</w:t>
            </w:r>
          </w:p>
        </w:tc>
        <w:tc>
          <w:tcPr>
            <w:tcW w:w="930" w:type="pct"/>
            <w:tcBorders>
              <w:top w:val="single" w:sz="4" w:space="0" w:color="auto"/>
              <w:left w:val="nil"/>
              <w:bottom w:val="single" w:sz="4" w:space="0" w:color="auto"/>
              <w:right w:val="single" w:sz="4" w:space="0" w:color="auto"/>
            </w:tcBorders>
            <w:shd w:val="clear" w:color="auto" w:fill="auto"/>
            <w:hideMark/>
          </w:tcPr>
          <w:p w:rsidR="004C11DE" w:rsidRPr="00E2378C" w:rsidRDefault="004C11DE" w:rsidP="00104DC0">
            <w:pPr>
              <w:spacing w:before="20" w:after="20" w:line="240" w:lineRule="exact"/>
              <w:jc w:val="left"/>
              <w:rPr>
                <w:color w:val="000000"/>
                <w:sz w:val="18"/>
                <w:szCs w:val="24"/>
              </w:rPr>
            </w:pPr>
            <w:r w:rsidRPr="00E2378C">
              <w:rPr>
                <w:color w:val="000000"/>
                <w:sz w:val="18"/>
                <w:szCs w:val="24"/>
              </w:rPr>
              <w:t>671–</w:t>
            </w:r>
          </w:p>
        </w:tc>
      </w:tr>
      <w:tr w:rsidR="004C11DE" w:rsidRPr="00186F3C" w:rsidTr="00073C0C">
        <w:trPr>
          <w:trHeight w:val="50"/>
        </w:trPr>
        <w:tc>
          <w:tcPr>
            <w:tcW w:w="3141" w:type="pct"/>
            <w:tcBorders>
              <w:top w:val="nil"/>
              <w:left w:val="single" w:sz="4" w:space="0" w:color="auto"/>
              <w:bottom w:val="nil"/>
              <w:right w:val="nil"/>
            </w:tcBorders>
            <w:shd w:val="clear" w:color="auto" w:fill="auto"/>
            <w:hideMark/>
          </w:tcPr>
          <w:p w:rsidR="004C11DE" w:rsidRPr="00186F3C" w:rsidRDefault="004C11DE" w:rsidP="00073C0C">
            <w:pPr>
              <w:spacing w:before="0" w:line="120" w:lineRule="exact"/>
              <w:rPr>
                <w:b/>
                <w:bCs/>
                <w:color w:val="000000"/>
                <w:sz w:val="18"/>
                <w:szCs w:val="24"/>
              </w:rPr>
            </w:pPr>
            <w:r w:rsidRPr="00186F3C">
              <w:rPr>
                <w:b/>
                <w:bCs/>
                <w:color w:val="000000"/>
                <w:sz w:val="18"/>
                <w:szCs w:val="24"/>
              </w:rPr>
              <w:t> </w:t>
            </w:r>
          </w:p>
        </w:tc>
        <w:tc>
          <w:tcPr>
            <w:tcW w:w="930" w:type="pct"/>
            <w:tcBorders>
              <w:top w:val="nil"/>
              <w:left w:val="single" w:sz="4" w:space="0" w:color="auto"/>
              <w:bottom w:val="nil"/>
              <w:right w:val="single" w:sz="4" w:space="0" w:color="auto"/>
            </w:tcBorders>
            <w:shd w:val="clear" w:color="auto" w:fill="auto"/>
            <w:hideMark/>
          </w:tcPr>
          <w:p w:rsidR="004C11DE" w:rsidRPr="00186F3C" w:rsidRDefault="004C11DE" w:rsidP="00073C0C">
            <w:pPr>
              <w:spacing w:before="0" w:line="120" w:lineRule="exact"/>
              <w:jc w:val="left"/>
              <w:rPr>
                <w:b/>
                <w:bCs/>
                <w:color w:val="000000"/>
                <w:sz w:val="18"/>
                <w:szCs w:val="24"/>
              </w:rPr>
            </w:pPr>
          </w:p>
        </w:tc>
        <w:tc>
          <w:tcPr>
            <w:tcW w:w="930" w:type="pct"/>
            <w:tcBorders>
              <w:top w:val="nil"/>
              <w:left w:val="nil"/>
              <w:bottom w:val="nil"/>
              <w:right w:val="single" w:sz="4" w:space="0" w:color="auto"/>
            </w:tcBorders>
            <w:shd w:val="clear" w:color="auto" w:fill="auto"/>
            <w:hideMark/>
          </w:tcPr>
          <w:p w:rsidR="004C11DE" w:rsidRPr="00186F3C" w:rsidRDefault="004C11DE" w:rsidP="00073C0C">
            <w:pPr>
              <w:spacing w:before="0" w:line="120" w:lineRule="exact"/>
              <w:jc w:val="left"/>
              <w:rPr>
                <w:b/>
                <w:bCs/>
                <w:color w:val="000000"/>
                <w:sz w:val="18"/>
                <w:szCs w:val="24"/>
              </w:rPr>
            </w:pPr>
          </w:p>
        </w:tc>
      </w:tr>
      <w:tr w:rsidR="004C11DE" w:rsidRPr="00186F3C" w:rsidTr="00104DC0">
        <w:trPr>
          <w:trHeight w:val="300"/>
        </w:trPr>
        <w:tc>
          <w:tcPr>
            <w:tcW w:w="3141" w:type="pct"/>
            <w:tcBorders>
              <w:top w:val="single" w:sz="4" w:space="0" w:color="auto"/>
              <w:left w:val="single" w:sz="4" w:space="0" w:color="auto"/>
              <w:bottom w:val="single" w:sz="4" w:space="0" w:color="auto"/>
              <w:right w:val="nil"/>
            </w:tcBorders>
            <w:shd w:val="clear" w:color="000000" w:fill="C5D9F1"/>
            <w:noWrap/>
            <w:vAlign w:val="center"/>
            <w:hideMark/>
          </w:tcPr>
          <w:p w:rsidR="004C11DE" w:rsidRPr="00186F3C" w:rsidRDefault="004C11DE" w:rsidP="00104DC0">
            <w:pPr>
              <w:spacing w:before="20" w:after="20" w:line="240" w:lineRule="exact"/>
              <w:jc w:val="left"/>
              <w:rPr>
                <w:rFonts w:eastAsia="Times New Roman"/>
                <w:b/>
                <w:bCs/>
                <w:sz w:val="18"/>
                <w:szCs w:val="24"/>
                <w:lang w:val="fr-FR" w:eastAsia="en-US" w:bidi="ar-EG"/>
              </w:rPr>
            </w:pPr>
            <w:r w:rsidRPr="00186F3C">
              <w:rPr>
                <w:rFonts w:eastAsia="Times New Roman" w:hint="cs"/>
                <w:b/>
                <w:bCs/>
                <w:sz w:val="18"/>
                <w:szCs w:val="24"/>
                <w:rtl/>
                <w:lang w:val="fr-FR" w:eastAsia="en-US" w:bidi="ar-EG"/>
              </w:rPr>
              <w:t>مجموع الخصوم</w:t>
            </w:r>
          </w:p>
        </w:tc>
        <w:tc>
          <w:tcPr>
            <w:tcW w:w="930" w:type="pct"/>
            <w:tcBorders>
              <w:top w:val="single" w:sz="4" w:space="0" w:color="auto"/>
              <w:left w:val="single" w:sz="4" w:space="0" w:color="auto"/>
              <w:bottom w:val="single" w:sz="4" w:space="0" w:color="auto"/>
              <w:right w:val="single" w:sz="4" w:space="0" w:color="auto"/>
            </w:tcBorders>
            <w:shd w:val="clear" w:color="000000" w:fill="C5D9F1"/>
            <w:noWrap/>
            <w:hideMark/>
          </w:tcPr>
          <w:p w:rsidR="004C11DE" w:rsidRPr="00186F3C" w:rsidRDefault="004C11DE" w:rsidP="00104DC0">
            <w:pPr>
              <w:spacing w:before="20" w:after="20" w:line="240" w:lineRule="exact"/>
              <w:jc w:val="left"/>
              <w:rPr>
                <w:b/>
                <w:bCs/>
                <w:color w:val="000000"/>
                <w:sz w:val="18"/>
                <w:szCs w:val="24"/>
              </w:rPr>
            </w:pPr>
            <w:r w:rsidRPr="00186F3C">
              <w:rPr>
                <w:b/>
                <w:bCs/>
                <w:color w:val="000000"/>
                <w:sz w:val="18"/>
                <w:szCs w:val="24"/>
              </w:rPr>
              <w:t>1</w:t>
            </w:r>
            <w:r>
              <w:rPr>
                <w:b/>
                <w:bCs/>
                <w:color w:val="000000"/>
                <w:sz w:val="18"/>
                <w:szCs w:val="24"/>
              </w:rPr>
              <w:t> </w:t>
            </w:r>
            <w:r w:rsidRPr="00186F3C">
              <w:rPr>
                <w:b/>
                <w:bCs/>
                <w:color w:val="000000"/>
                <w:sz w:val="18"/>
                <w:szCs w:val="24"/>
              </w:rPr>
              <w:t>575</w:t>
            </w:r>
            <w:r>
              <w:rPr>
                <w:b/>
                <w:bCs/>
                <w:color w:val="000000"/>
                <w:sz w:val="18"/>
                <w:szCs w:val="24"/>
              </w:rPr>
              <w:t>  </w:t>
            </w:r>
          </w:p>
        </w:tc>
        <w:tc>
          <w:tcPr>
            <w:tcW w:w="930" w:type="pct"/>
            <w:tcBorders>
              <w:top w:val="single" w:sz="4" w:space="0" w:color="auto"/>
              <w:left w:val="nil"/>
              <w:bottom w:val="single" w:sz="4" w:space="0" w:color="auto"/>
              <w:right w:val="single" w:sz="4" w:space="0" w:color="auto"/>
            </w:tcBorders>
            <w:shd w:val="clear" w:color="000000" w:fill="C5D9F1"/>
            <w:noWrap/>
            <w:hideMark/>
          </w:tcPr>
          <w:p w:rsidR="004C11DE" w:rsidRPr="00186F3C" w:rsidRDefault="004C11DE" w:rsidP="00104DC0">
            <w:pPr>
              <w:spacing w:before="20" w:after="20" w:line="240" w:lineRule="exact"/>
              <w:jc w:val="left"/>
              <w:rPr>
                <w:b/>
                <w:bCs/>
                <w:color w:val="000000"/>
                <w:sz w:val="18"/>
                <w:szCs w:val="24"/>
              </w:rPr>
            </w:pPr>
            <w:r w:rsidRPr="00186F3C">
              <w:rPr>
                <w:b/>
                <w:bCs/>
                <w:color w:val="000000"/>
                <w:sz w:val="18"/>
                <w:szCs w:val="24"/>
              </w:rPr>
              <w:t>407</w:t>
            </w:r>
            <w:r>
              <w:rPr>
                <w:b/>
                <w:bCs/>
                <w:color w:val="000000"/>
                <w:sz w:val="18"/>
                <w:szCs w:val="24"/>
              </w:rPr>
              <w:t>  </w:t>
            </w:r>
          </w:p>
        </w:tc>
      </w:tr>
    </w:tbl>
    <w:p w:rsidR="004C11DE" w:rsidRPr="00A05F5F" w:rsidRDefault="004C11DE" w:rsidP="00073C0C">
      <w:pPr>
        <w:rPr>
          <w:sz w:val="4"/>
          <w:szCs w:val="12"/>
          <w:rtl/>
          <w:lang w:bidi="ar-EG"/>
        </w:rPr>
      </w:pPr>
      <w:r>
        <w:rPr>
          <w:rtl/>
          <w:lang w:bidi="ar-EG"/>
        </w:rPr>
        <w:br w:type="page"/>
      </w:r>
    </w:p>
    <w:p w:rsidR="004C11DE" w:rsidRPr="00504AEF" w:rsidRDefault="004C11DE" w:rsidP="00104DC0">
      <w:pPr>
        <w:pStyle w:val="AnnexNo0"/>
        <w:rPr>
          <w:rtl/>
          <w:lang w:val="en-US"/>
        </w:rPr>
      </w:pPr>
      <w:bookmarkStart w:id="1046" w:name="_Toc452156154"/>
      <w:bookmarkStart w:id="1047" w:name="_Toc419483248"/>
      <w:bookmarkStart w:id="1048" w:name="_Toc397499909"/>
      <w:bookmarkStart w:id="1049" w:name="_Toc482792250"/>
      <w:bookmarkStart w:id="1050" w:name="_Toc511402269"/>
      <w:bookmarkStart w:id="1051" w:name="_Toc520370560"/>
      <w:bookmarkStart w:id="1052" w:name="_Toc9614698"/>
      <w:r w:rsidRPr="004419CE">
        <w:rPr>
          <w:rtl/>
        </w:rPr>
        <w:t xml:space="preserve">الملحـق </w:t>
      </w:r>
      <w:r>
        <w:rPr>
          <w:rFonts w:hint="cs"/>
          <w:rtl/>
        </w:rPr>
        <w:t>باء</w:t>
      </w:r>
      <w:r w:rsidRPr="004419CE">
        <w:t>3</w:t>
      </w:r>
      <w:bookmarkEnd w:id="1046"/>
      <w:bookmarkEnd w:id="1047"/>
      <w:bookmarkEnd w:id="1048"/>
      <w:bookmarkEnd w:id="1049"/>
      <w:bookmarkEnd w:id="1050"/>
      <w:bookmarkEnd w:id="1051"/>
      <w:bookmarkEnd w:id="1052"/>
    </w:p>
    <w:p w:rsidR="004C11DE" w:rsidRPr="004419CE" w:rsidRDefault="004C11DE" w:rsidP="00073C0C">
      <w:pPr>
        <w:pStyle w:val="Annextitle"/>
        <w:rPr>
          <w:rtl/>
          <w:lang w:bidi="ar-EG"/>
        </w:rPr>
      </w:pPr>
      <w:bookmarkStart w:id="1053" w:name="_Toc387338377"/>
      <w:bookmarkStart w:id="1054" w:name="_Toc482792251"/>
      <w:r w:rsidRPr="004419CE">
        <w:rPr>
          <w:rFonts w:hint="cs"/>
          <w:rtl/>
        </w:rPr>
        <w:t>صندوق</w:t>
      </w:r>
      <w:r w:rsidRPr="004419CE">
        <w:rPr>
          <w:rtl/>
        </w:rPr>
        <w:t xml:space="preserve"> </w:t>
      </w:r>
      <w:r w:rsidRPr="004419CE">
        <w:rPr>
          <w:rFonts w:hint="cs"/>
          <w:rtl/>
        </w:rPr>
        <w:t>التأمينات</w:t>
      </w:r>
      <w:r w:rsidRPr="004419CE">
        <w:rPr>
          <w:rtl/>
        </w:rPr>
        <w:t xml:space="preserve"> </w:t>
      </w:r>
      <w:r w:rsidRPr="004419CE">
        <w:rPr>
          <w:rFonts w:hint="cs"/>
          <w:rtl/>
        </w:rPr>
        <w:t>لموظفي</w:t>
      </w:r>
      <w:r w:rsidRPr="004419CE">
        <w:rPr>
          <w:rtl/>
        </w:rPr>
        <w:t xml:space="preserve"> </w:t>
      </w:r>
      <w:r w:rsidRPr="004419CE">
        <w:rPr>
          <w:rFonts w:hint="cs"/>
          <w:rtl/>
        </w:rPr>
        <w:t>الاتحاد</w:t>
      </w:r>
      <w:r w:rsidRPr="004419CE">
        <w:rPr>
          <w:rtl/>
        </w:rPr>
        <w:t xml:space="preserve"> - انظر الملاحظة </w:t>
      </w:r>
      <w:bookmarkEnd w:id="1053"/>
      <w:bookmarkEnd w:id="1054"/>
      <w:r w:rsidRPr="004419CE">
        <w:rPr>
          <w:lang w:bidi="ar-EG"/>
        </w:rPr>
        <w:t>2</w:t>
      </w:r>
    </w:p>
    <w:tbl>
      <w:tblPr>
        <w:bidiVisual/>
        <w:tblW w:w="5000" w:type="pct"/>
        <w:tblLook w:val="04A0" w:firstRow="1" w:lastRow="0" w:firstColumn="1" w:lastColumn="0" w:noHBand="0" w:noVBand="1"/>
      </w:tblPr>
      <w:tblGrid>
        <w:gridCol w:w="3596"/>
        <w:gridCol w:w="1639"/>
        <w:gridCol w:w="1571"/>
        <w:gridCol w:w="1406"/>
        <w:gridCol w:w="1417"/>
      </w:tblGrid>
      <w:tr w:rsidR="004C11DE" w:rsidRPr="004419CE" w:rsidTr="00104DC0">
        <w:trPr>
          <w:trHeight w:val="2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4C11DE" w:rsidRPr="004419CE" w:rsidRDefault="004C11DE" w:rsidP="00104DC0">
            <w:pPr>
              <w:keepNext/>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 xml:space="preserve">بيان الأداء المالي للفترة </w:t>
            </w:r>
            <w:r>
              <w:rPr>
                <w:rFonts w:eastAsia="Times New Roman"/>
                <w:b/>
                <w:bCs/>
                <w:sz w:val="18"/>
                <w:szCs w:val="24"/>
                <w:lang w:eastAsia="en-US" w:bidi="ar-EG"/>
              </w:rPr>
              <w:t>2018</w:t>
            </w:r>
            <w:r w:rsidRPr="004419CE">
              <w:rPr>
                <w:rFonts w:eastAsia="Times New Roman" w:hint="cs"/>
                <w:b/>
                <w:bCs/>
                <w:sz w:val="18"/>
                <w:szCs w:val="24"/>
                <w:rtl/>
                <w:lang w:eastAsia="en-US" w:bidi="ar-EG"/>
              </w:rPr>
              <w:t xml:space="preserve"> بالمقارنة مع الفترة </w:t>
            </w:r>
            <w:r>
              <w:rPr>
                <w:rFonts w:eastAsia="Times New Roman"/>
                <w:b/>
                <w:bCs/>
                <w:sz w:val="18"/>
                <w:szCs w:val="24"/>
                <w:lang w:eastAsia="en-US" w:bidi="ar-EG"/>
              </w:rPr>
              <w:t>2017</w:t>
            </w:r>
          </w:p>
        </w:tc>
      </w:tr>
      <w:tr w:rsidR="004C11DE" w:rsidRPr="004419CE" w:rsidTr="00104DC0">
        <w:trPr>
          <w:trHeight w:val="20"/>
        </w:trPr>
        <w:tc>
          <w:tcPr>
            <w:tcW w:w="1867" w:type="pct"/>
            <w:tcBorders>
              <w:top w:val="single" w:sz="4" w:space="0" w:color="auto"/>
              <w:left w:val="single" w:sz="4" w:space="0" w:color="auto"/>
              <w:bottom w:val="nil"/>
              <w:right w:val="nil"/>
            </w:tcBorders>
            <w:shd w:val="clear" w:color="auto" w:fill="auto"/>
            <w:noWrap/>
            <w:vAlign w:val="center"/>
            <w:hideMark/>
          </w:tcPr>
          <w:p w:rsidR="004C11DE" w:rsidRPr="004419CE" w:rsidRDefault="004C11DE" w:rsidP="00104DC0">
            <w:pPr>
              <w:keepNext/>
              <w:spacing w:before="40" w:after="40" w:line="240" w:lineRule="exact"/>
              <w:jc w:val="center"/>
              <w:rPr>
                <w:rFonts w:eastAsia="Times New Roman"/>
                <w:b/>
                <w:bCs/>
                <w:sz w:val="18"/>
                <w:szCs w:val="24"/>
                <w:lang w:eastAsia="en-US" w:bidi="ar-EG"/>
              </w:rPr>
            </w:pPr>
            <w:r w:rsidRPr="004419CE">
              <w:rPr>
                <w:rFonts w:eastAsia="Times New Roman"/>
                <w:b/>
                <w:bCs/>
                <w:sz w:val="18"/>
                <w:szCs w:val="24"/>
                <w:lang w:eastAsia="en-US" w:bidi="ar-EG"/>
              </w:rPr>
              <w:t> </w:t>
            </w:r>
          </w:p>
        </w:tc>
        <w:tc>
          <w:tcPr>
            <w:tcW w:w="1667" w:type="pct"/>
            <w:gridSpan w:val="2"/>
            <w:tcBorders>
              <w:top w:val="single" w:sz="4" w:space="0" w:color="auto"/>
              <w:left w:val="single" w:sz="4" w:space="0" w:color="auto"/>
              <w:bottom w:val="nil"/>
              <w:right w:val="single" w:sz="4" w:space="0" w:color="000000"/>
            </w:tcBorders>
            <w:shd w:val="clear" w:color="auto" w:fill="auto"/>
            <w:vAlign w:val="bottom"/>
            <w:hideMark/>
          </w:tcPr>
          <w:p w:rsidR="004C11DE" w:rsidRPr="004419CE" w:rsidRDefault="004C11DE" w:rsidP="00104DC0">
            <w:pPr>
              <w:keepNext/>
              <w:spacing w:before="40" w:after="40" w:line="240" w:lineRule="exact"/>
              <w:jc w:val="center"/>
              <w:rPr>
                <w:rFonts w:eastAsia="Times New Roman"/>
                <w:b/>
                <w:bCs/>
                <w:sz w:val="18"/>
                <w:szCs w:val="24"/>
                <w:lang w:val="fr-FR" w:eastAsia="en-US" w:bidi="ar-EG"/>
              </w:rPr>
            </w:pPr>
            <w:r w:rsidRPr="004419CE">
              <w:rPr>
                <w:rFonts w:eastAsia="Times New Roman" w:hint="cs"/>
                <w:b/>
                <w:bCs/>
                <w:sz w:val="18"/>
                <w:szCs w:val="24"/>
                <w:rtl/>
                <w:lang w:val="fr-FR" w:eastAsia="en-US" w:bidi="ar-EG"/>
              </w:rPr>
              <w:t>صندوق الاحتياط والأموال التكميلية</w:t>
            </w:r>
          </w:p>
        </w:tc>
        <w:tc>
          <w:tcPr>
            <w:tcW w:w="1466" w:type="pct"/>
            <w:gridSpan w:val="2"/>
            <w:tcBorders>
              <w:top w:val="single" w:sz="4" w:space="0" w:color="auto"/>
              <w:left w:val="nil"/>
              <w:bottom w:val="nil"/>
              <w:right w:val="single" w:sz="4" w:space="0" w:color="000000"/>
            </w:tcBorders>
            <w:shd w:val="clear" w:color="auto" w:fill="auto"/>
            <w:noWrap/>
            <w:vAlign w:val="center"/>
            <w:hideMark/>
          </w:tcPr>
          <w:p w:rsidR="004C11DE" w:rsidRPr="004419CE" w:rsidRDefault="004C11DE" w:rsidP="00104DC0">
            <w:pPr>
              <w:keepNext/>
              <w:spacing w:before="40" w:after="40" w:line="240" w:lineRule="exact"/>
              <w:jc w:val="center"/>
              <w:rPr>
                <w:rFonts w:eastAsia="Times New Roman"/>
                <w:b/>
                <w:bCs/>
                <w:sz w:val="18"/>
                <w:szCs w:val="24"/>
                <w:lang w:val="fr-CH" w:eastAsia="en-US" w:bidi="ar-EG"/>
              </w:rPr>
            </w:pPr>
            <w:r w:rsidRPr="004419CE">
              <w:rPr>
                <w:rFonts w:eastAsia="Times New Roman" w:hint="cs"/>
                <w:b/>
                <w:bCs/>
                <w:sz w:val="18"/>
                <w:szCs w:val="24"/>
                <w:rtl/>
                <w:lang w:eastAsia="en-US" w:bidi="ar-EG"/>
              </w:rPr>
              <w:t>صندوق المساعدة</w:t>
            </w:r>
          </w:p>
        </w:tc>
      </w:tr>
      <w:tr w:rsidR="004C11DE" w:rsidRPr="004419CE" w:rsidTr="00104DC0">
        <w:trPr>
          <w:trHeight w:val="20"/>
        </w:trPr>
        <w:tc>
          <w:tcPr>
            <w:tcW w:w="1867" w:type="pct"/>
            <w:tcBorders>
              <w:top w:val="nil"/>
              <w:left w:val="single" w:sz="4" w:space="0" w:color="auto"/>
              <w:bottom w:val="single" w:sz="4" w:space="0" w:color="auto"/>
              <w:right w:val="nil"/>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1667" w:type="pct"/>
            <w:gridSpan w:val="2"/>
            <w:tcBorders>
              <w:top w:val="nil"/>
              <w:left w:val="single" w:sz="4" w:space="0" w:color="auto"/>
              <w:bottom w:val="single" w:sz="4" w:space="0" w:color="auto"/>
              <w:right w:val="nil"/>
            </w:tcBorders>
            <w:shd w:val="clear" w:color="auto" w:fill="auto"/>
            <w:noWrap/>
            <w:vAlign w:val="center"/>
            <w:hideMark/>
          </w:tcPr>
          <w:p w:rsidR="004C11DE" w:rsidRPr="004419CE" w:rsidRDefault="004C11DE" w:rsidP="00104DC0">
            <w:pPr>
              <w:spacing w:before="40" w:after="40" w:line="240" w:lineRule="exact"/>
              <w:jc w:val="center"/>
              <w:rPr>
                <w:rFonts w:eastAsia="Times New Roman"/>
                <w:sz w:val="18"/>
                <w:szCs w:val="24"/>
                <w:lang w:val="fr-FR" w:eastAsia="en-US" w:bidi="ar-EG"/>
              </w:rPr>
            </w:pPr>
            <w:r w:rsidRPr="004419CE">
              <w:rPr>
                <w:rFonts w:eastAsia="Times New Roman" w:hint="cs"/>
                <w:sz w:val="18"/>
                <w:szCs w:val="24"/>
                <w:rtl/>
                <w:lang w:val="fr-FR" w:eastAsia="en-US" w:bidi="ar-EG"/>
              </w:rPr>
              <w:t>فرنك سويسري</w:t>
            </w:r>
          </w:p>
        </w:tc>
        <w:tc>
          <w:tcPr>
            <w:tcW w:w="1466" w:type="pct"/>
            <w:gridSpan w:val="2"/>
            <w:tcBorders>
              <w:top w:val="nil"/>
              <w:left w:val="single" w:sz="4" w:space="0" w:color="auto"/>
              <w:bottom w:val="single" w:sz="4" w:space="0" w:color="auto"/>
              <w:right w:val="single" w:sz="4" w:space="0" w:color="000000"/>
            </w:tcBorders>
            <w:shd w:val="clear" w:color="auto" w:fill="auto"/>
            <w:noWrap/>
            <w:vAlign w:val="center"/>
            <w:hideMark/>
          </w:tcPr>
          <w:p w:rsidR="004C11DE" w:rsidRPr="004419CE" w:rsidRDefault="004C11DE" w:rsidP="00104DC0">
            <w:pPr>
              <w:spacing w:before="40" w:after="40" w:line="240" w:lineRule="exact"/>
              <w:jc w:val="center"/>
              <w:rPr>
                <w:rFonts w:eastAsia="Times New Roman"/>
                <w:sz w:val="18"/>
                <w:szCs w:val="24"/>
                <w:lang w:val="fr-FR" w:eastAsia="en-US" w:bidi="ar-EG"/>
              </w:rPr>
            </w:pPr>
            <w:r w:rsidRPr="004419CE">
              <w:rPr>
                <w:rFonts w:eastAsia="Times New Roman" w:hint="cs"/>
                <w:sz w:val="18"/>
                <w:szCs w:val="24"/>
                <w:rtl/>
                <w:lang w:val="fr-FR" w:eastAsia="en-US" w:bidi="ar-EG"/>
              </w:rPr>
              <w:t>فرنك سويسري</w:t>
            </w:r>
          </w:p>
        </w:tc>
      </w:tr>
      <w:tr w:rsidR="004C11DE" w:rsidRPr="004419CE" w:rsidTr="00104DC0">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51"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center"/>
              <w:rPr>
                <w:rFonts w:eastAsia="Times New Roman"/>
                <w:sz w:val="18"/>
                <w:szCs w:val="24"/>
                <w:lang w:val="fr-FR" w:eastAsia="en-US" w:bidi="ar-EG"/>
              </w:rPr>
            </w:pPr>
            <w:r>
              <w:rPr>
                <w:rFonts w:eastAsia="Times New Roman"/>
                <w:sz w:val="18"/>
                <w:szCs w:val="24"/>
                <w:lang w:val="fr-FR" w:eastAsia="en-US" w:bidi="ar-EG"/>
              </w:rPr>
              <w:t>2018</w:t>
            </w:r>
          </w:p>
        </w:tc>
        <w:tc>
          <w:tcPr>
            <w:tcW w:w="81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center"/>
              <w:rPr>
                <w:rFonts w:eastAsia="Times New Roman"/>
                <w:sz w:val="18"/>
                <w:szCs w:val="24"/>
                <w:lang w:val="fr-FR" w:eastAsia="en-US" w:bidi="ar-EG"/>
              </w:rPr>
            </w:pPr>
            <w:r w:rsidRPr="004419CE">
              <w:rPr>
                <w:rFonts w:eastAsia="Times New Roman"/>
                <w:sz w:val="18"/>
                <w:szCs w:val="24"/>
                <w:lang w:val="fr-FR" w:eastAsia="en-US" w:bidi="ar-EG"/>
              </w:rPr>
              <w:t>2017</w:t>
            </w:r>
          </w:p>
        </w:tc>
        <w:tc>
          <w:tcPr>
            <w:tcW w:w="730"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center"/>
              <w:rPr>
                <w:rFonts w:eastAsia="Times New Roman"/>
                <w:sz w:val="18"/>
                <w:szCs w:val="24"/>
                <w:lang w:val="fr-FR" w:eastAsia="en-US" w:bidi="ar-EG"/>
              </w:rPr>
            </w:pPr>
            <w:r>
              <w:rPr>
                <w:rFonts w:eastAsia="Times New Roman"/>
                <w:sz w:val="18"/>
                <w:szCs w:val="24"/>
                <w:lang w:val="fr-FR" w:eastAsia="en-US" w:bidi="ar-EG"/>
              </w:rPr>
              <w:t>2018</w:t>
            </w:r>
          </w:p>
        </w:tc>
        <w:tc>
          <w:tcPr>
            <w:tcW w:w="73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center"/>
              <w:rPr>
                <w:rFonts w:eastAsia="Times New Roman"/>
                <w:sz w:val="18"/>
                <w:szCs w:val="24"/>
                <w:lang w:val="fr-FR" w:eastAsia="en-US" w:bidi="ar-EG"/>
              </w:rPr>
            </w:pPr>
            <w:r w:rsidRPr="004419CE">
              <w:rPr>
                <w:rFonts w:eastAsia="Times New Roman"/>
                <w:sz w:val="18"/>
                <w:szCs w:val="24"/>
                <w:lang w:val="fr-FR" w:eastAsia="en-US" w:bidi="ar-EG"/>
              </w:rPr>
              <w:t>2017</w:t>
            </w:r>
          </w:p>
        </w:tc>
      </w:tr>
      <w:tr w:rsidR="004C11DE" w:rsidRPr="004419CE" w:rsidTr="00104DC0">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C11DE" w:rsidRPr="0021232B" w:rsidRDefault="004C11DE" w:rsidP="00104DC0">
            <w:pPr>
              <w:spacing w:before="40" w:after="40" w:line="240" w:lineRule="exact"/>
              <w:jc w:val="left"/>
              <w:rPr>
                <w:rFonts w:eastAsia="Times New Roman"/>
                <w:sz w:val="18"/>
                <w:szCs w:val="24"/>
                <w:u w:val="single"/>
                <w:lang w:val="fr-FR" w:eastAsia="en-US" w:bidi="ar-EG"/>
              </w:rPr>
            </w:pPr>
            <w:r w:rsidRPr="0021232B">
              <w:rPr>
                <w:rFonts w:eastAsia="Times New Roman" w:hint="cs"/>
                <w:sz w:val="18"/>
                <w:szCs w:val="24"/>
                <w:u w:val="single"/>
                <w:rtl/>
                <w:lang w:val="fr-FR" w:eastAsia="en-US" w:bidi="ar-EG"/>
              </w:rPr>
              <w:t>النفقات</w:t>
            </w:r>
          </w:p>
        </w:tc>
        <w:tc>
          <w:tcPr>
            <w:tcW w:w="851" w:type="pct"/>
            <w:tcBorders>
              <w:top w:val="nil"/>
              <w:left w:val="nil"/>
              <w:bottom w:val="nil"/>
              <w:right w:val="nil"/>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816" w:type="pct"/>
            <w:tcBorders>
              <w:top w:val="nil"/>
              <w:left w:val="single" w:sz="4" w:space="0" w:color="auto"/>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u w:val="single"/>
                <w:lang w:val="fr-FR" w:eastAsia="en-US" w:bidi="ar-EG"/>
              </w:rPr>
            </w:pPr>
          </w:p>
        </w:tc>
        <w:tc>
          <w:tcPr>
            <w:tcW w:w="730"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73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r>
      <w:tr w:rsidR="004C11DE" w:rsidRPr="004419CE" w:rsidTr="00104DC0">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51" w:type="pct"/>
            <w:tcBorders>
              <w:top w:val="nil"/>
              <w:left w:val="nil"/>
              <w:bottom w:val="nil"/>
              <w:right w:val="nil"/>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816" w:type="pct"/>
            <w:tcBorders>
              <w:top w:val="nil"/>
              <w:left w:val="single" w:sz="4" w:space="0" w:color="auto"/>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c>
          <w:tcPr>
            <w:tcW w:w="730"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73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r>
      <w:tr w:rsidR="004C11DE" w:rsidRPr="004419CE" w:rsidTr="00104DC0">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rtl/>
                <w:lang w:val="fr-FR" w:eastAsia="en-US" w:bidi="ar-EG"/>
              </w:rPr>
            </w:pPr>
            <w:r w:rsidRPr="004419CE">
              <w:rPr>
                <w:rFonts w:eastAsia="Times New Roman" w:hint="cs"/>
                <w:sz w:val="18"/>
                <w:szCs w:val="24"/>
                <w:rtl/>
                <w:lang w:val="fr-FR" w:eastAsia="en-US" w:bidi="ar-EG"/>
              </w:rPr>
              <w:t>المعاشات التقاعدية</w:t>
            </w:r>
          </w:p>
        </w:tc>
        <w:tc>
          <w:tcPr>
            <w:tcW w:w="851" w:type="pct"/>
            <w:tcBorders>
              <w:top w:val="nil"/>
              <w:left w:val="nil"/>
              <w:bottom w:val="nil"/>
              <w:right w:val="nil"/>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r w:rsidRPr="00CD4093">
              <w:rPr>
                <w:rFonts w:eastAsia="Times New Roman"/>
                <w:sz w:val="18"/>
                <w:szCs w:val="24"/>
                <w:lang w:val="fr-FR" w:eastAsia="en-US" w:bidi="ar-EG"/>
              </w:rPr>
              <w:t>19</w:t>
            </w:r>
            <w:r>
              <w:rPr>
                <w:rFonts w:eastAsia="Times New Roman"/>
                <w:sz w:val="18"/>
                <w:szCs w:val="24"/>
                <w:lang w:val="fr-FR" w:eastAsia="en-US" w:bidi="ar-EG"/>
              </w:rPr>
              <w:t> </w:t>
            </w:r>
            <w:r w:rsidRPr="00CD4093">
              <w:rPr>
                <w:rFonts w:eastAsia="Times New Roman"/>
                <w:sz w:val="18"/>
                <w:szCs w:val="24"/>
                <w:lang w:val="fr-FR" w:eastAsia="en-US" w:bidi="ar-EG"/>
              </w:rPr>
              <w:t>363</w:t>
            </w:r>
            <w:r>
              <w:rPr>
                <w:rFonts w:eastAsia="Times New Roman"/>
                <w:sz w:val="18"/>
                <w:szCs w:val="24"/>
                <w:lang w:val="fr-FR" w:eastAsia="en-US" w:bidi="ar-EG"/>
              </w:rPr>
              <w:t>,</w:t>
            </w:r>
            <w:r w:rsidRPr="00CD4093">
              <w:rPr>
                <w:rFonts w:eastAsia="Times New Roman"/>
                <w:sz w:val="18"/>
                <w:szCs w:val="24"/>
                <w:lang w:val="fr-FR" w:eastAsia="en-US" w:bidi="ar-EG"/>
              </w:rPr>
              <w:t>80</w:t>
            </w:r>
          </w:p>
        </w:tc>
        <w:tc>
          <w:tcPr>
            <w:tcW w:w="816" w:type="pct"/>
            <w:tcBorders>
              <w:top w:val="nil"/>
              <w:left w:val="single" w:sz="4" w:space="0" w:color="auto"/>
              <w:bottom w:val="nil"/>
              <w:right w:val="nil"/>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21 862,80</w:t>
            </w:r>
          </w:p>
        </w:tc>
        <w:tc>
          <w:tcPr>
            <w:tcW w:w="730" w:type="pct"/>
            <w:tcBorders>
              <w:top w:val="nil"/>
              <w:left w:val="single" w:sz="4" w:space="0" w:color="auto"/>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r w:rsidRPr="00CD4093">
              <w:rPr>
                <w:rFonts w:eastAsia="Times New Roman"/>
                <w:sz w:val="18"/>
                <w:szCs w:val="24"/>
                <w:lang w:val="fr-FR" w:eastAsia="en-US" w:bidi="ar-EG"/>
              </w:rPr>
              <w:t>-</w:t>
            </w:r>
          </w:p>
        </w:tc>
        <w:tc>
          <w:tcPr>
            <w:tcW w:w="73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w:t>
            </w:r>
          </w:p>
        </w:tc>
      </w:tr>
      <w:tr w:rsidR="004C11DE" w:rsidRPr="004419CE" w:rsidTr="00104DC0">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الهبات</w:t>
            </w:r>
          </w:p>
        </w:tc>
        <w:tc>
          <w:tcPr>
            <w:tcW w:w="851"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81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c>
          <w:tcPr>
            <w:tcW w:w="730"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73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r>
      <w:tr w:rsidR="004C11DE" w:rsidRPr="004419CE" w:rsidTr="00104DC0">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نفقات أخرى</w:t>
            </w:r>
          </w:p>
        </w:tc>
        <w:tc>
          <w:tcPr>
            <w:tcW w:w="851" w:type="pct"/>
            <w:tcBorders>
              <w:top w:val="nil"/>
              <w:left w:val="nil"/>
              <w:bottom w:val="nil"/>
              <w:right w:val="nil"/>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816" w:type="pct"/>
            <w:tcBorders>
              <w:top w:val="nil"/>
              <w:left w:val="single" w:sz="4" w:space="0" w:color="auto"/>
              <w:bottom w:val="nil"/>
              <w:right w:val="nil"/>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c>
          <w:tcPr>
            <w:tcW w:w="730" w:type="pct"/>
            <w:tcBorders>
              <w:top w:val="nil"/>
              <w:left w:val="single" w:sz="4" w:space="0" w:color="auto"/>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r w:rsidRPr="00CD4093">
              <w:rPr>
                <w:rFonts w:eastAsia="Times New Roman"/>
                <w:sz w:val="18"/>
                <w:szCs w:val="24"/>
                <w:lang w:val="fr-FR" w:eastAsia="en-US" w:bidi="ar-EG"/>
              </w:rPr>
              <w:t>-</w:t>
            </w:r>
          </w:p>
        </w:tc>
        <w:tc>
          <w:tcPr>
            <w:tcW w:w="73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w:t>
            </w:r>
          </w:p>
        </w:tc>
      </w:tr>
      <w:tr w:rsidR="004C11DE" w:rsidRPr="004419CE" w:rsidTr="00104DC0">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مجموع النفقات</w:t>
            </w:r>
          </w:p>
        </w:tc>
        <w:tc>
          <w:tcPr>
            <w:tcW w:w="851" w:type="pct"/>
            <w:tcBorders>
              <w:top w:val="nil"/>
              <w:left w:val="nil"/>
              <w:bottom w:val="nil"/>
              <w:right w:val="nil"/>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r w:rsidRPr="00CD4093">
              <w:rPr>
                <w:rFonts w:eastAsia="Times New Roman"/>
                <w:sz w:val="18"/>
                <w:szCs w:val="24"/>
                <w:lang w:val="fr-FR" w:eastAsia="en-US" w:bidi="ar-EG"/>
              </w:rPr>
              <w:t>19</w:t>
            </w:r>
            <w:r>
              <w:rPr>
                <w:rFonts w:eastAsia="Times New Roman"/>
                <w:sz w:val="18"/>
                <w:szCs w:val="24"/>
                <w:lang w:val="fr-FR" w:eastAsia="en-US" w:bidi="ar-EG"/>
              </w:rPr>
              <w:t> </w:t>
            </w:r>
            <w:r w:rsidRPr="00CD4093">
              <w:rPr>
                <w:rFonts w:eastAsia="Times New Roman"/>
                <w:sz w:val="18"/>
                <w:szCs w:val="24"/>
                <w:lang w:val="fr-FR" w:eastAsia="en-US" w:bidi="ar-EG"/>
              </w:rPr>
              <w:t>363</w:t>
            </w:r>
            <w:r>
              <w:rPr>
                <w:rFonts w:eastAsia="Times New Roman"/>
                <w:sz w:val="18"/>
                <w:szCs w:val="24"/>
                <w:lang w:val="fr-FR" w:eastAsia="en-US" w:bidi="ar-EG"/>
              </w:rPr>
              <w:t>,</w:t>
            </w:r>
            <w:r w:rsidRPr="00CD4093">
              <w:rPr>
                <w:rFonts w:eastAsia="Times New Roman"/>
                <w:sz w:val="18"/>
                <w:szCs w:val="24"/>
                <w:lang w:val="fr-FR" w:eastAsia="en-US" w:bidi="ar-EG"/>
              </w:rPr>
              <w:t>80</w:t>
            </w:r>
          </w:p>
        </w:tc>
        <w:tc>
          <w:tcPr>
            <w:tcW w:w="816" w:type="pct"/>
            <w:tcBorders>
              <w:top w:val="nil"/>
              <w:left w:val="single" w:sz="4" w:space="0" w:color="auto"/>
              <w:bottom w:val="nil"/>
              <w:right w:val="nil"/>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21 862,80</w:t>
            </w:r>
          </w:p>
        </w:tc>
        <w:tc>
          <w:tcPr>
            <w:tcW w:w="730" w:type="pct"/>
            <w:tcBorders>
              <w:top w:val="nil"/>
              <w:left w:val="single" w:sz="4" w:space="0" w:color="auto"/>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r w:rsidRPr="00CD4093">
              <w:rPr>
                <w:rFonts w:eastAsia="Times New Roman"/>
                <w:sz w:val="18"/>
                <w:szCs w:val="24"/>
                <w:lang w:val="fr-FR" w:eastAsia="en-US" w:bidi="ar-EG"/>
              </w:rPr>
              <w:t>-</w:t>
            </w:r>
          </w:p>
        </w:tc>
        <w:tc>
          <w:tcPr>
            <w:tcW w:w="73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w:t>
            </w:r>
          </w:p>
        </w:tc>
      </w:tr>
      <w:tr w:rsidR="004C11DE" w:rsidRPr="004419CE" w:rsidTr="00104DC0">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فائض السنة</w:t>
            </w:r>
          </w:p>
        </w:tc>
        <w:tc>
          <w:tcPr>
            <w:tcW w:w="851" w:type="pct"/>
            <w:tcBorders>
              <w:top w:val="nil"/>
              <w:left w:val="nil"/>
              <w:bottom w:val="single" w:sz="4" w:space="0" w:color="auto"/>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816" w:type="pct"/>
            <w:tcBorders>
              <w:top w:val="nil"/>
              <w:left w:val="nil"/>
              <w:bottom w:val="single" w:sz="4" w:space="0" w:color="auto"/>
              <w:right w:val="nil"/>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c>
          <w:tcPr>
            <w:tcW w:w="730" w:type="pct"/>
            <w:tcBorders>
              <w:top w:val="nil"/>
              <w:left w:val="single" w:sz="4" w:space="0" w:color="auto"/>
              <w:bottom w:val="single" w:sz="4" w:space="0" w:color="auto"/>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r w:rsidRPr="00CD4093">
              <w:rPr>
                <w:rFonts w:eastAsia="Times New Roman"/>
                <w:sz w:val="18"/>
                <w:szCs w:val="24"/>
                <w:lang w:val="fr-FR" w:eastAsia="en-US" w:bidi="ar-EG"/>
              </w:rPr>
              <w:t>-</w:t>
            </w:r>
          </w:p>
        </w:tc>
        <w:tc>
          <w:tcPr>
            <w:tcW w:w="736" w:type="pct"/>
            <w:tcBorders>
              <w:top w:val="nil"/>
              <w:left w:val="nil"/>
              <w:bottom w:val="single" w:sz="4" w:space="0" w:color="auto"/>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34,35</w:t>
            </w:r>
          </w:p>
        </w:tc>
      </w:tr>
      <w:tr w:rsidR="004C11DE" w:rsidRPr="004419CE" w:rsidTr="00104DC0">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المجموع</w:t>
            </w:r>
          </w:p>
        </w:tc>
        <w:tc>
          <w:tcPr>
            <w:tcW w:w="851"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b/>
                <w:bCs/>
                <w:sz w:val="18"/>
                <w:szCs w:val="24"/>
                <w:lang w:val="fr-FR" w:eastAsia="en-US" w:bidi="ar-EG"/>
              </w:rPr>
            </w:pPr>
            <w:r w:rsidRPr="00CD4093">
              <w:rPr>
                <w:rFonts w:eastAsia="Times New Roman"/>
                <w:b/>
                <w:bCs/>
                <w:sz w:val="18"/>
                <w:szCs w:val="24"/>
                <w:lang w:val="fr-FR" w:eastAsia="en-US" w:bidi="ar-EG"/>
              </w:rPr>
              <w:t>19 363,80</w:t>
            </w:r>
          </w:p>
        </w:tc>
        <w:tc>
          <w:tcPr>
            <w:tcW w:w="816" w:type="pct"/>
            <w:tcBorders>
              <w:top w:val="single" w:sz="4" w:space="0" w:color="auto"/>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21 862,80</w:t>
            </w:r>
          </w:p>
        </w:tc>
        <w:tc>
          <w:tcPr>
            <w:tcW w:w="730"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r w:rsidRPr="00CD4093">
              <w:rPr>
                <w:rFonts w:eastAsia="Times New Roman"/>
                <w:sz w:val="18"/>
                <w:szCs w:val="24"/>
                <w:lang w:val="fr-FR" w:eastAsia="en-US" w:bidi="ar-EG"/>
              </w:rPr>
              <w:t>-</w:t>
            </w:r>
          </w:p>
        </w:tc>
        <w:tc>
          <w:tcPr>
            <w:tcW w:w="73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34,35</w:t>
            </w:r>
          </w:p>
        </w:tc>
      </w:tr>
      <w:tr w:rsidR="004C11DE" w:rsidRPr="004419CE" w:rsidTr="00104DC0">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51"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81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c>
          <w:tcPr>
            <w:tcW w:w="730"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73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r>
      <w:tr w:rsidR="004C11DE" w:rsidRPr="004419CE" w:rsidTr="00104DC0">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C11DE" w:rsidRPr="00856B5B" w:rsidRDefault="004C11DE" w:rsidP="00104DC0">
            <w:pPr>
              <w:spacing w:before="40" w:after="40" w:line="240" w:lineRule="exact"/>
              <w:jc w:val="left"/>
              <w:rPr>
                <w:rFonts w:eastAsia="Times New Roman"/>
                <w:sz w:val="18"/>
                <w:szCs w:val="24"/>
                <w:u w:val="single"/>
                <w:lang w:val="fr-FR" w:eastAsia="en-US" w:bidi="ar-EG"/>
              </w:rPr>
            </w:pPr>
            <w:r w:rsidRPr="00856B5B">
              <w:rPr>
                <w:rFonts w:eastAsia="Times New Roman" w:hint="cs"/>
                <w:sz w:val="18"/>
                <w:szCs w:val="24"/>
                <w:u w:val="single"/>
                <w:rtl/>
                <w:lang w:val="fr-FR" w:eastAsia="en-US" w:bidi="ar-EG"/>
              </w:rPr>
              <w:t>الإيرادات</w:t>
            </w:r>
          </w:p>
        </w:tc>
        <w:tc>
          <w:tcPr>
            <w:tcW w:w="851"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81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c>
          <w:tcPr>
            <w:tcW w:w="730"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73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r>
      <w:tr w:rsidR="004C11DE" w:rsidRPr="004419CE" w:rsidTr="00104DC0">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51"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81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c>
          <w:tcPr>
            <w:tcW w:w="730"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73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r>
      <w:tr w:rsidR="004C11DE" w:rsidRPr="004419CE" w:rsidTr="00104DC0">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فوائد الاستثمارات</w:t>
            </w:r>
          </w:p>
        </w:tc>
        <w:tc>
          <w:tcPr>
            <w:tcW w:w="851"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r w:rsidRPr="00CD4093">
              <w:rPr>
                <w:rFonts w:eastAsia="Times New Roman"/>
                <w:sz w:val="18"/>
                <w:szCs w:val="24"/>
                <w:lang w:val="fr-FR" w:eastAsia="en-US" w:bidi="ar-EG"/>
              </w:rPr>
              <w:t>-</w:t>
            </w:r>
          </w:p>
        </w:tc>
        <w:tc>
          <w:tcPr>
            <w:tcW w:w="81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784,65</w:t>
            </w:r>
          </w:p>
        </w:tc>
        <w:tc>
          <w:tcPr>
            <w:tcW w:w="730"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r w:rsidRPr="00CD4093">
              <w:rPr>
                <w:rFonts w:eastAsia="Times New Roman"/>
                <w:sz w:val="18"/>
                <w:szCs w:val="24"/>
                <w:lang w:val="fr-FR" w:eastAsia="en-US" w:bidi="ar-EG"/>
              </w:rPr>
              <w:t>-</w:t>
            </w:r>
          </w:p>
        </w:tc>
        <w:tc>
          <w:tcPr>
            <w:tcW w:w="73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34,35</w:t>
            </w:r>
          </w:p>
        </w:tc>
      </w:tr>
      <w:tr w:rsidR="004C11DE" w:rsidRPr="004419CE" w:rsidTr="00104DC0">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مجموع الإيرادات</w:t>
            </w:r>
          </w:p>
        </w:tc>
        <w:tc>
          <w:tcPr>
            <w:tcW w:w="851"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r w:rsidRPr="00CD4093">
              <w:rPr>
                <w:rFonts w:eastAsia="Times New Roman"/>
                <w:sz w:val="18"/>
                <w:szCs w:val="24"/>
                <w:lang w:val="fr-FR" w:eastAsia="en-US" w:bidi="ar-EG"/>
              </w:rPr>
              <w:t>-</w:t>
            </w:r>
          </w:p>
        </w:tc>
        <w:tc>
          <w:tcPr>
            <w:tcW w:w="81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784,65</w:t>
            </w:r>
          </w:p>
        </w:tc>
        <w:tc>
          <w:tcPr>
            <w:tcW w:w="730" w:type="pct"/>
            <w:tcBorders>
              <w:top w:val="nil"/>
              <w:left w:val="nil"/>
              <w:bottom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r w:rsidRPr="00CD4093">
              <w:rPr>
                <w:rFonts w:eastAsia="Times New Roman"/>
                <w:sz w:val="18"/>
                <w:szCs w:val="24"/>
                <w:lang w:val="fr-FR" w:eastAsia="en-US" w:bidi="ar-EG"/>
              </w:rPr>
              <w:t>-</w:t>
            </w:r>
          </w:p>
        </w:tc>
        <w:tc>
          <w:tcPr>
            <w:tcW w:w="736"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34,35</w:t>
            </w:r>
          </w:p>
        </w:tc>
      </w:tr>
      <w:tr w:rsidR="004C11DE" w:rsidRPr="004419CE" w:rsidTr="00104DC0">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عجز السنة</w:t>
            </w:r>
          </w:p>
        </w:tc>
        <w:tc>
          <w:tcPr>
            <w:tcW w:w="851" w:type="pct"/>
            <w:tcBorders>
              <w:top w:val="nil"/>
              <w:left w:val="nil"/>
              <w:bottom w:val="single" w:sz="4" w:space="0" w:color="auto"/>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r w:rsidRPr="00CD4093">
              <w:rPr>
                <w:rFonts w:eastAsia="Times New Roman"/>
                <w:sz w:val="18"/>
                <w:szCs w:val="24"/>
                <w:lang w:val="fr-FR" w:eastAsia="en-US" w:bidi="ar-EG"/>
              </w:rPr>
              <w:t>19</w:t>
            </w:r>
            <w:r>
              <w:rPr>
                <w:rFonts w:eastAsia="Times New Roman"/>
                <w:sz w:val="18"/>
                <w:szCs w:val="24"/>
                <w:lang w:val="fr-FR" w:eastAsia="en-US" w:bidi="ar-EG"/>
              </w:rPr>
              <w:t> </w:t>
            </w:r>
            <w:r w:rsidRPr="00CD4093">
              <w:rPr>
                <w:rFonts w:eastAsia="Times New Roman"/>
                <w:sz w:val="18"/>
                <w:szCs w:val="24"/>
                <w:lang w:val="fr-FR" w:eastAsia="en-US" w:bidi="ar-EG"/>
              </w:rPr>
              <w:t>363</w:t>
            </w:r>
            <w:r>
              <w:rPr>
                <w:rFonts w:eastAsia="Times New Roman"/>
                <w:sz w:val="18"/>
                <w:szCs w:val="24"/>
                <w:lang w:val="fr-FR" w:eastAsia="en-US" w:bidi="ar-EG"/>
              </w:rPr>
              <w:t>,</w:t>
            </w:r>
            <w:r w:rsidRPr="00CD4093">
              <w:rPr>
                <w:rFonts w:eastAsia="Times New Roman"/>
                <w:sz w:val="18"/>
                <w:szCs w:val="24"/>
                <w:lang w:val="fr-FR" w:eastAsia="en-US" w:bidi="ar-EG"/>
              </w:rPr>
              <w:t>80</w:t>
            </w:r>
          </w:p>
        </w:tc>
        <w:tc>
          <w:tcPr>
            <w:tcW w:w="816" w:type="pct"/>
            <w:tcBorders>
              <w:top w:val="nil"/>
              <w:left w:val="nil"/>
              <w:bottom w:val="single" w:sz="4" w:space="0" w:color="auto"/>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21 078,15</w:t>
            </w:r>
          </w:p>
        </w:tc>
        <w:tc>
          <w:tcPr>
            <w:tcW w:w="730" w:type="pct"/>
            <w:tcBorders>
              <w:top w:val="nil"/>
              <w:left w:val="nil"/>
              <w:bottom w:val="single" w:sz="4" w:space="0" w:color="auto"/>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736" w:type="pct"/>
            <w:tcBorders>
              <w:top w:val="nil"/>
              <w:left w:val="nil"/>
              <w:bottom w:val="single" w:sz="4" w:space="0" w:color="auto"/>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r>
      <w:tr w:rsidR="004C11DE" w:rsidRPr="004419CE" w:rsidTr="00104DC0">
        <w:trPr>
          <w:trHeight w:val="20"/>
        </w:trPr>
        <w:tc>
          <w:tcPr>
            <w:tcW w:w="1867" w:type="pct"/>
            <w:tcBorders>
              <w:top w:val="nil"/>
              <w:left w:val="single" w:sz="4" w:space="0" w:color="auto"/>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51" w:type="pct"/>
            <w:tcBorders>
              <w:top w:val="nil"/>
              <w:left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816" w:type="pct"/>
            <w:tcBorders>
              <w:top w:val="nil"/>
              <w:left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c>
          <w:tcPr>
            <w:tcW w:w="730" w:type="pct"/>
            <w:tcBorders>
              <w:top w:val="nil"/>
              <w:left w:val="nil"/>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p>
        </w:tc>
        <w:tc>
          <w:tcPr>
            <w:tcW w:w="736" w:type="pct"/>
            <w:tcBorders>
              <w:top w:val="nil"/>
              <w:left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r>
      <w:tr w:rsidR="004C11DE" w:rsidRPr="004419CE" w:rsidTr="00104DC0">
        <w:trPr>
          <w:trHeight w:val="20"/>
        </w:trPr>
        <w:tc>
          <w:tcPr>
            <w:tcW w:w="1867" w:type="pct"/>
            <w:tcBorders>
              <w:top w:val="nil"/>
              <w:left w:val="single" w:sz="4" w:space="0" w:color="auto"/>
              <w:bottom w:val="single" w:sz="4" w:space="0" w:color="auto"/>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المجموع</w:t>
            </w:r>
          </w:p>
        </w:tc>
        <w:tc>
          <w:tcPr>
            <w:tcW w:w="851" w:type="pct"/>
            <w:tcBorders>
              <w:top w:val="nil"/>
              <w:left w:val="nil"/>
              <w:bottom w:val="single" w:sz="4" w:space="0" w:color="auto"/>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b/>
                <w:bCs/>
                <w:sz w:val="18"/>
                <w:szCs w:val="24"/>
                <w:lang w:val="fr-FR" w:eastAsia="en-US" w:bidi="ar-EG"/>
              </w:rPr>
            </w:pPr>
            <w:r w:rsidRPr="00CD4093">
              <w:rPr>
                <w:rFonts w:eastAsia="Times New Roman"/>
                <w:b/>
                <w:bCs/>
                <w:sz w:val="18"/>
                <w:szCs w:val="24"/>
                <w:lang w:val="fr-FR" w:eastAsia="en-US" w:bidi="ar-EG"/>
              </w:rPr>
              <w:t>19 363,80</w:t>
            </w:r>
          </w:p>
        </w:tc>
        <w:tc>
          <w:tcPr>
            <w:tcW w:w="816" w:type="pct"/>
            <w:tcBorders>
              <w:top w:val="nil"/>
              <w:left w:val="nil"/>
              <w:bottom w:val="single" w:sz="4" w:space="0" w:color="auto"/>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21 862,80</w:t>
            </w:r>
            <w:r>
              <w:rPr>
                <w:rFonts w:eastAsia="Times New Roman"/>
                <w:b/>
                <w:bCs/>
                <w:sz w:val="18"/>
                <w:szCs w:val="24"/>
                <w:lang w:val="fr-FR" w:eastAsia="en-US" w:bidi="ar-EG"/>
              </w:rPr>
              <w:t>80</w:t>
            </w:r>
          </w:p>
        </w:tc>
        <w:tc>
          <w:tcPr>
            <w:tcW w:w="730" w:type="pct"/>
            <w:tcBorders>
              <w:top w:val="nil"/>
              <w:left w:val="nil"/>
              <w:bottom w:val="single" w:sz="4" w:space="0" w:color="auto"/>
              <w:right w:val="single" w:sz="4" w:space="0" w:color="auto"/>
            </w:tcBorders>
            <w:shd w:val="clear" w:color="auto" w:fill="auto"/>
            <w:noWrap/>
            <w:vAlign w:val="center"/>
          </w:tcPr>
          <w:p w:rsidR="004C11DE" w:rsidRPr="00CD4093" w:rsidRDefault="004C11DE" w:rsidP="00104DC0">
            <w:pPr>
              <w:spacing w:before="40" w:after="40" w:line="240" w:lineRule="exact"/>
              <w:jc w:val="left"/>
              <w:rPr>
                <w:rFonts w:eastAsia="Times New Roman"/>
                <w:sz w:val="18"/>
                <w:szCs w:val="24"/>
                <w:lang w:val="fr-FR" w:eastAsia="en-US" w:bidi="ar-EG"/>
              </w:rPr>
            </w:pPr>
            <w:r w:rsidRPr="00CD4093">
              <w:rPr>
                <w:rFonts w:eastAsia="Times New Roman"/>
                <w:sz w:val="18"/>
                <w:szCs w:val="24"/>
                <w:lang w:val="fr-FR" w:eastAsia="en-US" w:bidi="ar-EG"/>
              </w:rPr>
              <w:t>-</w:t>
            </w:r>
          </w:p>
        </w:tc>
        <w:tc>
          <w:tcPr>
            <w:tcW w:w="736" w:type="pct"/>
            <w:tcBorders>
              <w:top w:val="nil"/>
              <w:left w:val="nil"/>
              <w:bottom w:val="single" w:sz="4" w:space="0" w:color="auto"/>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34,35</w:t>
            </w:r>
          </w:p>
        </w:tc>
      </w:tr>
    </w:tbl>
    <w:p w:rsidR="004C11DE" w:rsidRPr="004419CE" w:rsidRDefault="004C11DE" w:rsidP="00104DC0">
      <w:pPr>
        <w:spacing w:before="0"/>
        <w:rPr>
          <w:rtl/>
          <w:lang w:bidi="ar-EG"/>
        </w:rPr>
      </w:pPr>
    </w:p>
    <w:tbl>
      <w:tblPr>
        <w:bidiVisual/>
        <w:tblW w:w="5000" w:type="pct"/>
        <w:tblLook w:val="04A0" w:firstRow="1" w:lastRow="0" w:firstColumn="1" w:lastColumn="0" w:noHBand="0" w:noVBand="1"/>
      </w:tblPr>
      <w:tblGrid>
        <w:gridCol w:w="3568"/>
        <w:gridCol w:w="1666"/>
        <w:gridCol w:w="1568"/>
        <w:gridCol w:w="1385"/>
        <w:gridCol w:w="1442"/>
      </w:tblGrid>
      <w:tr w:rsidR="004C11DE" w:rsidRPr="004419CE" w:rsidTr="00104DC0">
        <w:trPr>
          <w:trHeight w:val="30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4C11DE" w:rsidRPr="004419CE" w:rsidRDefault="004C11DE" w:rsidP="00104DC0">
            <w:pPr>
              <w:keepNext/>
              <w:spacing w:before="40" w:after="40" w:line="240" w:lineRule="exact"/>
              <w:jc w:val="center"/>
              <w:rPr>
                <w:rFonts w:asciiTheme="minorHAnsi" w:eastAsia="Times New Roman" w:hAnsiTheme="minorHAnsi" w:cs="Arial"/>
                <w:b/>
                <w:bCs/>
                <w:sz w:val="18"/>
                <w:szCs w:val="24"/>
                <w:lang w:eastAsia="en-US" w:bidi="ar-EG"/>
              </w:rPr>
            </w:pPr>
            <w:r w:rsidRPr="004419CE">
              <w:rPr>
                <w:rFonts w:eastAsia="Times New Roman"/>
                <w:b/>
                <w:bCs/>
                <w:sz w:val="18"/>
                <w:szCs w:val="24"/>
                <w:rtl/>
                <w:lang w:eastAsia="en-US" w:bidi="ar-EG"/>
              </w:rPr>
              <w:t>بيان الحالة المالية في </w:t>
            </w:r>
            <w:r w:rsidRPr="004419CE">
              <w:rPr>
                <w:rFonts w:eastAsia="Times New Roman"/>
                <w:b/>
                <w:bCs/>
                <w:sz w:val="18"/>
                <w:szCs w:val="24"/>
                <w:lang w:eastAsia="en-US" w:bidi="ar-EG"/>
              </w:rPr>
              <w:t>31</w:t>
            </w:r>
            <w:r w:rsidRPr="004419CE">
              <w:rPr>
                <w:rFonts w:eastAsia="Times New Roman"/>
                <w:b/>
                <w:bCs/>
                <w:sz w:val="18"/>
                <w:szCs w:val="24"/>
                <w:rtl/>
                <w:lang w:eastAsia="en-US" w:bidi="ar-EG"/>
              </w:rPr>
              <w:t xml:space="preserve"> ديسمبر </w:t>
            </w:r>
            <w:r>
              <w:rPr>
                <w:rFonts w:eastAsia="Times New Roman"/>
                <w:b/>
                <w:bCs/>
                <w:sz w:val="18"/>
                <w:szCs w:val="24"/>
                <w:lang w:eastAsia="en-US" w:bidi="ar-EG"/>
              </w:rPr>
              <w:t>2018</w:t>
            </w:r>
            <w:r w:rsidRPr="004419CE">
              <w:rPr>
                <w:rFonts w:eastAsia="Times New Roman"/>
                <w:b/>
                <w:bCs/>
                <w:sz w:val="18"/>
                <w:szCs w:val="24"/>
                <w:rtl/>
                <w:lang w:eastAsia="en-US" w:bidi="ar-EG"/>
              </w:rPr>
              <w:t xml:space="preserve"> بالمقارنة مع الحالة في </w:t>
            </w:r>
            <w:r w:rsidRPr="004419CE">
              <w:rPr>
                <w:rFonts w:eastAsia="Times New Roman"/>
                <w:b/>
                <w:bCs/>
                <w:sz w:val="18"/>
                <w:szCs w:val="24"/>
                <w:lang w:eastAsia="en-US" w:bidi="ar-EG"/>
              </w:rPr>
              <w:t>31</w:t>
            </w:r>
            <w:r w:rsidRPr="004419CE">
              <w:rPr>
                <w:rFonts w:eastAsia="Times New Roman"/>
                <w:b/>
                <w:bCs/>
                <w:sz w:val="18"/>
                <w:szCs w:val="24"/>
                <w:rtl/>
                <w:lang w:eastAsia="en-US" w:bidi="ar-EG"/>
              </w:rPr>
              <w:t xml:space="preserve"> ديسمبر </w:t>
            </w:r>
            <w:r>
              <w:rPr>
                <w:rFonts w:eastAsia="Times New Roman"/>
                <w:b/>
                <w:bCs/>
                <w:sz w:val="18"/>
                <w:szCs w:val="24"/>
                <w:lang w:eastAsia="en-US" w:bidi="ar-EG"/>
              </w:rPr>
              <w:t>2017</w:t>
            </w:r>
          </w:p>
        </w:tc>
      </w:tr>
      <w:tr w:rsidR="004C11DE" w:rsidRPr="004419CE" w:rsidTr="00104DC0">
        <w:trPr>
          <w:trHeight w:val="462"/>
        </w:trPr>
        <w:tc>
          <w:tcPr>
            <w:tcW w:w="1853" w:type="pct"/>
            <w:tcBorders>
              <w:top w:val="single" w:sz="4" w:space="0" w:color="auto"/>
              <w:left w:val="single" w:sz="4" w:space="0" w:color="auto"/>
              <w:bottom w:val="nil"/>
              <w:right w:val="single" w:sz="4" w:space="0" w:color="auto"/>
            </w:tcBorders>
            <w:shd w:val="clear" w:color="auto" w:fill="auto"/>
            <w:noWrap/>
            <w:vAlign w:val="center"/>
            <w:hideMark/>
          </w:tcPr>
          <w:p w:rsidR="004C11DE" w:rsidRPr="004419CE" w:rsidRDefault="004C11DE" w:rsidP="00104DC0">
            <w:pPr>
              <w:keepNext/>
              <w:spacing w:before="40" w:after="40" w:line="240" w:lineRule="exact"/>
              <w:jc w:val="center"/>
              <w:rPr>
                <w:rFonts w:eastAsia="Times New Roman"/>
                <w:b/>
                <w:bCs/>
                <w:sz w:val="18"/>
                <w:szCs w:val="24"/>
                <w:lang w:eastAsia="en-US" w:bidi="ar-EG"/>
              </w:rPr>
            </w:pPr>
            <w:r w:rsidRPr="004419CE">
              <w:rPr>
                <w:rFonts w:eastAsia="Times New Roman"/>
                <w:b/>
                <w:bCs/>
                <w:sz w:val="18"/>
                <w:szCs w:val="24"/>
                <w:lang w:eastAsia="en-US" w:bidi="ar-EG"/>
              </w:rPr>
              <w:t> </w:t>
            </w:r>
          </w:p>
        </w:tc>
        <w:tc>
          <w:tcPr>
            <w:tcW w:w="1679" w:type="pct"/>
            <w:gridSpan w:val="2"/>
            <w:tcBorders>
              <w:top w:val="single" w:sz="4" w:space="0" w:color="auto"/>
              <w:left w:val="nil"/>
              <w:bottom w:val="nil"/>
              <w:right w:val="single" w:sz="4" w:space="0" w:color="000000"/>
            </w:tcBorders>
            <w:shd w:val="clear" w:color="auto" w:fill="auto"/>
            <w:vAlign w:val="center"/>
            <w:hideMark/>
          </w:tcPr>
          <w:p w:rsidR="004C11DE" w:rsidRPr="004419CE" w:rsidRDefault="004C11DE" w:rsidP="00104DC0">
            <w:pPr>
              <w:keepNext/>
              <w:spacing w:before="40" w:after="40" w:line="240" w:lineRule="exact"/>
              <w:jc w:val="center"/>
              <w:rPr>
                <w:rFonts w:eastAsia="Times New Roman" w:cs="Calibri"/>
                <w:b/>
                <w:bCs/>
                <w:sz w:val="18"/>
                <w:szCs w:val="24"/>
                <w:lang w:val="fr-FR" w:eastAsia="en-US" w:bidi="ar-EG"/>
              </w:rPr>
            </w:pPr>
            <w:r w:rsidRPr="004419CE">
              <w:rPr>
                <w:rFonts w:eastAsia="Times New Roman" w:hint="cs"/>
                <w:b/>
                <w:bCs/>
                <w:sz w:val="18"/>
                <w:szCs w:val="24"/>
                <w:rtl/>
                <w:lang w:val="fr-FR" w:eastAsia="en-US" w:bidi="ar-EG"/>
              </w:rPr>
              <w:t>صندوق الاحتياط والأموال التكميلية</w:t>
            </w:r>
          </w:p>
        </w:tc>
        <w:tc>
          <w:tcPr>
            <w:tcW w:w="1468" w:type="pct"/>
            <w:gridSpan w:val="2"/>
            <w:tcBorders>
              <w:top w:val="single" w:sz="4" w:space="0" w:color="auto"/>
              <w:left w:val="nil"/>
              <w:bottom w:val="nil"/>
              <w:right w:val="single" w:sz="4" w:space="0" w:color="000000"/>
            </w:tcBorders>
            <w:shd w:val="clear" w:color="auto" w:fill="auto"/>
            <w:noWrap/>
            <w:vAlign w:val="center"/>
            <w:hideMark/>
          </w:tcPr>
          <w:p w:rsidR="004C11DE" w:rsidRPr="004419CE" w:rsidRDefault="004C11DE" w:rsidP="00104DC0">
            <w:pPr>
              <w:keepNext/>
              <w:spacing w:before="40" w:after="40" w:line="240" w:lineRule="exact"/>
              <w:jc w:val="center"/>
              <w:rPr>
                <w:rFonts w:eastAsia="Times New Roman" w:cs="Arial"/>
                <w:b/>
                <w:bCs/>
                <w:sz w:val="18"/>
                <w:szCs w:val="24"/>
                <w:lang w:val="fr-CH" w:eastAsia="en-US" w:bidi="ar-EG"/>
              </w:rPr>
            </w:pPr>
            <w:r w:rsidRPr="004419CE">
              <w:rPr>
                <w:rFonts w:eastAsia="Times New Roman" w:hint="cs"/>
                <w:b/>
                <w:bCs/>
                <w:sz w:val="18"/>
                <w:szCs w:val="24"/>
                <w:rtl/>
                <w:lang w:eastAsia="en-US" w:bidi="ar-EG"/>
              </w:rPr>
              <w:t>صندوق المساعدة</w:t>
            </w:r>
          </w:p>
        </w:tc>
      </w:tr>
      <w:tr w:rsidR="004C11DE" w:rsidRPr="004419CE" w:rsidTr="00104DC0">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1679" w:type="pct"/>
            <w:gridSpan w:val="2"/>
            <w:tcBorders>
              <w:top w:val="nil"/>
              <w:left w:val="nil"/>
              <w:bottom w:val="single" w:sz="4" w:space="0" w:color="auto"/>
              <w:right w:val="nil"/>
            </w:tcBorders>
            <w:shd w:val="clear" w:color="auto" w:fill="auto"/>
            <w:noWrap/>
            <w:vAlign w:val="center"/>
            <w:hideMark/>
          </w:tcPr>
          <w:p w:rsidR="004C11DE" w:rsidRPr="004419CE" w:rsidRDefault="004C11DE" w:rsidP="00104DC0">
            <w:pPr>
              <w:spacing w:before="40" w:after="40" w:line="240" w:lineRule="exact"/>
              <w:jc w:val="center"/>
              <w:rPr>
                <w:rFonts w:eastAsia="Times New Roman" w:cs="Calibri"/>
                <w:sz w:val="18"/>
                <w:szCs w:val="24"/>
                <w:lang w:val="fr-FR" w:eastAsia="en-US" w:bidi="ar-EG"/>
              </w:rPr>
            </w:pPr>
            <w:r w:rsidRPr="004419CE">
              <w:rPr>
                <w:rFonts w:eastAsia="Times New Roman" w:hint="cs"/>
                <w:sz w:val="18"/>
                <w:szCs w:val="24"/>
                <w:rtl/>
                <w:lang w:val="fr-FR" w:eastAsia="en-US" w:bidi="ar-EG"/>
              </w:rPr>
              <w:t>فرنك سويسري</w:t>
            </w:r>
          </w:p>
        </w:tc>
        <w:tc>
          <w:tcPr>
            <w:tcW w:w="1468" w:type="pct"/>
            <w:gridSpan w:val="2"/>
            <w:tcBorders>
              <w:top w:val="nil"/>
              <w:left w:val="single" w:sz="4" w:space="0" w:color="auto"/>
              <w:bottom w:val="single" w:sz="4" w:space="0" w:color="auto"/>
              <w:right w:val="single" w:sz="4" w:space="0" w:color="000000"/>
            </w:tcBorders>
            <w:shd w:val="clear" w:color="auto" w:fill="auto"/>
            <w:noWrap/>
            <w:vAlign w:val="center"/>
            <w:hideMark/>
          </w:tcPr>
          <w:p w:rsidR="004C11DE" w:rsidRPr="004419CE" w:rsidRDefault="004C11DE" w:rsidP="00104DC0">
            <w:pPr>
              <w:spacing w:before="40" w:after="40" w:line="240" w:lineRule="exact"/>
              <w:jc w:val="center"/>
              <w:rPr>
                <w:rFonts w:eastAsia="Times New Roman"/>
                <w:sz w:val="18"/>
                <w:szCs w:val="24"/>
                <w:lang w:val="fr-FR" w:eastAsia="en-US" w:bidi="ar-EG"/>
              </w:rPr>
            </w:pPr>
            <w:r w:rsidRPr="004419CE">
              <w:rPr>
                <w:rFonts w:eastAsia="Times New Roman" w:hint="cs"/>
                <w:sz w:val="18"/>
                <w:szCs w:val="24"/>
                <w:rtl/>
                <w:lang w:val="fr-FR" w:eastAsia="en-US" w:bidi="ar-EG"/>
              </w:rPr>
              <w:t>فرنك سويسري</w:t>
            </w:r>
          </w:p>
        </w:tc>
      </w:tr>
      <w:tr w:rsidR="004C11DE" w:rsidRPr="004419CE" w:rsidTr="00104DC0">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65"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center"/>
              <w:rPr>
                <w:rFonts w:eastAsia="Times New Roman"/>
                <w:sz w:val="18"/>
                <w:szCs w:val="24"/>
                <w:lang w:val="fr-FR" w:eastAsia="en-US" w:bidi="ar-EG"/>
              </w:rPr>
            </w:pPr>
            <w:r>
              <w:rPr>
                <w:rFonts w:eastAsia="Times New Roman"/>
                <w:sz w:val="18"/>
                <w:szCs w:val="24"/>
                <w:lang w:val="fr-FR" w:eastAsia="en-US" w:bidi="ar-EG"/>
              </w:rPr>
              <w:t>2018</w:t>
            </w:r>
          </w:p>
        </w:tc>
        <w:tc>
          <w:tcPr>
            <w:tcW w:w="814"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center"/>
              <w:rPr>
                <w:rFonts w:eastAsia="Times New Roman"/>
                <w:sz w:val="18"/>
                <w:szCs w:val="24"/>
                <w:lang w:val="fr-FR" w:eastAsia="en-US" w:bidi="ar-EG"/>
              </w:rPr>
            </w:pPr>
            <w:r w:rsidRPr="004419CE">
              <w:rPr>
                <w:rFonts w:eastAsia="Times New Roman"/>
                <w:sz w:val="18"/>
                <w:szCs w:val="24"/>
                <w:lang w:val="fr-FR" w:eastAsia="en-US" w:bidi="ar-EG"/>
              </w:rPr>
              <w:t>2017</w:t>
            </w:r>
          </w:p>
        </w:tc>
        <w:tc>
          <w:tcPr>
            <w:tcW w:w="719"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center"/>
              <w:rPr>
                <w:rFonts w:eastAsia="Times New Roman"/>
                <w:sz w:val="18"/>
                <w:szCs w:val="24"/>
                <w:lang w:val="fr-FR" w:eastAsia="en-US" w:bidi="ar-EG"/>
              </w:rPr>
            </w:pPr>
            <w:r>
              <w:rPr>
                <w:rFonts w:eastAsia="Times New Roman"/>
                <w:sz w:val="18"/>
                <w:szCs w:val="24"/>
                <w:lang w:val="fr-FR" w:eastAsia="en-US" w:bidi="ar-EG"/>
              </w:rPr>
              <w:t>2018</w:t>
            </w:r>
          </w:p>
        </w:tc>
        <w:tc>
          <w:tcPr>
            <w:tcW w:w="749"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center"/>
              <w:rPr>
                <w:rFonts w:eastAsia="Times New Roman"/>
                <w:sz w:val="18"/>
                <w:szCs w:val="24"/>
                <w:lang w:val="fr-FR" w:eastAsia="en-US" w:bidi="ar-EG"/>
              </w:rPr>
            </w:pPr>
            <w:r w:rsidRPr="004419CE">
              <w:rPr>
                <w:rFonts w:eastAsia="Times New Roman"/>
                <w:sz w:val="18"/>
                <w:szCs w:val="24"/>
                <w:lang w:val="fr-FR" w:eastAsia="en-US" w:bidi="ar-EG"/>
              </w:rPr>
              <w:t>2017</w:t>
            </w:r>
          </w:p>
        </w:tc>
      </w:tr>
      <w:tr w:rsidR="004C11DE" w:rsidRPr="004419CE" w:rsidTr="00104DC0">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C11DE" w:rsidRPr="00856B5B" w:rsidRDefault="004C11DE" w:rsidP="00104DC0">
            <w:pPr>
              <w:spacing w:before="40" w:after="40" w:line="240" w:lineRule="exact"/>
              <w:jc w:val="left"/>
              <w:rPr>
                <w:rFonts w:eastAsia="Times New Roman"/>
                <w:sz w:val="18"/>
                <w:szCs w:val="24"/>
                <w:u w:val="single"/>
                <w:lang w:val="fr-FR" w:eastAsia="en-US" w:bidi="ar-EG"/>
              </w:rPr>
            </w:pPr>
            <w:r w:rsidRPr="00856B5B">
              <w:rPr>
                <w:rFonts w:eastAsia="Times New Roman" w:hint="cs"/>
                <w:sz w:val="18"/>
                <w:szCs w:val="24"/>
                <w:u w:val="single"/>
                <w:rtl/>
                <w:lang w:val="fr-FR" w:eastAsia="en-US" w:bidi="ar-EG"/>
              </w:rPr>
              <w:t>الأصول</w:t>
            </w:r>
          </w:p>
        </w:tc>
        <w:tc>
          <w:tcPr>
            <w:tcW w:w="865"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 </w:t>
            </w:r>
          </w:p>
        </w:tc>
        <w:tc>
          <w:tcPr>
            <w:tcW w:w="814"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19"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 </w:t>
            </w:r>
          </w:p>
        </w:tc>
        <w:tc>
          <w:tcPr>
            <w:tcW w:w="749"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r>
      <w:tr w:rsidR="004C11DE" w:rsidRPr="004419CE" w:rsidTr="00104DC0">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65"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 </w:t>
            </w:r>
          </w:p>
        </w:tc>
        <w:tc>
          <w:tcPr>
            <w:tcW w:w="814"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19"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 </w:t>
            </w:r>
          </w:p>
        </w:tc>
        <w:tc>
          <w:tcPr>
            <w:tcW w:w="749"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r>
      <w:tr w:rsidR="004C11DE" w:rsidRPr="004419CE" w:rsidTr="00104DC0">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التدفقات النقدية وما يعادلها</w:t>
            </w:r>
          </w:p>
        </w:tc>
        <w:tc>
          <w:tcPr>
            <w:tcW w:w="865"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6</w:t>
            </w:r>
            <w:r>
              <w:rPr>
                <w:rFonts w:eastAsia="Times New Roman"/>
                <w:sz w:val="18"/>
                <w:szCs w:val="24"/>
                <w:lang w:val="fr-FR" w:eastAsia="en-US" w:bidi="ar-EG"/>
              </w:rPr>
              <w:t> </w:t>
            </w:r>
            <w:r w:rsidRPr="00856B5B">
              <w:rPr>
                <w:rFonts w:eastAsia="Times New Roman"/>
                <w:sz w:val="18"/>
                <w:szCs w:val="24"/>
                <w:lang w:val="fr-FR" w:eastAsia="en-US" w:bidi="ar-EG"/>
              </w:rPr>
              <w:t>236</w:t>
            </w:r>
            <w:r>
              <w:rPr>
                <w:rFonts w:eastAsia="Times New Roman"/>
                <w:sz w:val="18"/>
                <w:szCs w:val="24"/>
                <w:lang w:val="fr-FR" w:eastAsia="en-US" w:bidi="ar-EG"/>
              </w:rPr>
              <w:t> </w:t>
            </w:r>
            <w:r w:rsidRPr="00856B5B">
              <w:rPr>
                <w:rFonts w:eastAsia="Times New Roman"/>
                <w:sz w:val="18"/>
                <w:szCs w:val="24"/>
                <w:lang w:val="fr-FR" w:eastAsia="en-US" w:bidi="ar-EG"/>
              </w:rPr>
              <w:t>867</w:t>
            </w:r>
            <w:r>
              <w:rPr>
                <w:rFonts w:eastAsia="Times New Roman"/>
                <w:sz w:val="18"/>
                <w:szCs w:val="24"/>
                <w:lang w:val="fr-FR" w:eastAsia="en-US" w:bidi="ar-EG"/>
              </w:rPr>
              <w:t>,</w:t>
            </w:r>
            <w:r w:rsidRPr="00856B5B">
              <w:rPr>
                <w:rFonts w:eastAsia="Times New Roman"/>
                <w:sz w:val="18"/>
                <w:szCs w:val="24"/>
                <w:lang w:val="fr-FR" w:eastAsia="en-US" w:bidi="ar-EG"/>
              </w:rPr>
              <w:t>40</w:t>
            </w:r>
          </w:p>
        </w:tc>
        <w:tc>
          <w:tcPr>
            <w:tcW w:w="814"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6 256 231,20</w:t>
            </w:r>
          </w:p>
        </w:tc>
        <w:tc>
          <w:tcPr>
            <w:tcW w:w="719"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277</w:t>
            </w:r>
            <w:r>
              <w:rPr>
                <w:rFonts w:eastAsia="Times New Roman"/>
                <w:sz w:val="18"/>
                <w:szCs w:val="24"/>
                <w:lang w:val="fr-FR" w:eastAsia="en-US" w:bidi="ar-EG"/>
              </w:rPr>
              <w:t> </w:t>
            </w:r>
            <w:r w:rsidRPr="00856B5B">
              <w:rPr>
                <w:rFonts w:eastAsia="Times New Roman"/>
                <w:sz w:val="18"/>
                <w:szCs w:val="24"/>
                <w:lang w:val="fr-FR" w:eastAsia="en-US" w:bidi="ar-EG"/>
              </w:rPr>
              <w:t>580</w:t>
            </w:r>
            <w:r>
              <w:rPr>
                <w:rFonts w:eastAsia="Times New Roman"/>
                <w:sz w:val="18"/>
                <w:szCs w:val="24"/>
                <w:lang w:val="fr-FR" w:eastAsia="en-US" w:bidi="ar-EG"/>
              </w:rPr>
              <w:t>,</w:t>
            </w:r>
            <w:r w:rsidRPr="00856B5B">
              <w:rPr>
                <w:rFonts w:eastAsia="Times New Roman"/>
                <w:sz w:val="18"/>
                <w:szCs w:val="24"/>
                <w:lang w:val="fr-FR" w:eastAsia="en-US" w:bidi="ar-EG"/>
              </w:rPr>
              <w:t>84</w:t>
            </w:r>
          </w:p>
        </w:tc>
        <w:tc>
          <w:tcPr>
            <w:tcW w:w="749"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277 441,84</w:t>
            </w:r>
          </w:p>
        </w:tc>
      </w:tr>
      <w:tr w:rsidR="004C11DE" w:rsidRPr="004419CE" w:rsidTr="00104DC0">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أموال سيتم استلامها</w:t>
            </w:r>
          </w:p>
        </w:tc>
        <w:tc>
          <w:tcPr>
            <w:tcW w:w="865"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 </w:t>
            </w:r>
          </w:p>
        </w:tc>
        <w:tc>
          <w:tcPr>
            <w:tcW w:w="814"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19"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 </w:t>
            </w:r>
          </w:p>
        </w:tc>
        <w:tc>
          <w:tcPr>
            <w:tcW w:w="749"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r>
      <w:tr w:rsidR="004C11DE" w:rsidRPr="004419CE" w:rsidTr="00104DC0">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مدينون</w:t>
            </w:r>
          </w:p>
        </w:tc>
        <w:tc>
          <w:tcPr>
            <w:tcW w:w="865"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 </w:t>
            </w:r>
          </w:p>
        </w:tc>
        <w:tc>
          <w:tcPr>
            <w:tcW w:w="814"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19"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 </w:t>
            </w:r>
          </w:p>
        </w:tc>
        <w:tc>
          <w:tcPr>
            <w:tcW w:w="749"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r>
      <w:tr w:rsidR="004C11DE" w:rsidRPr="004419CE" w:rsidTr="00104DC0">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أصول انتقالية</w:t>
            </w:r>
          </w:p>
        </w:tc>
        <w:tc>
          <w:tcPr>
            <w:tcW w:w="865"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 </w:t>
            </w:r>
          </w:p>
        </w:tc>
        <w:tc>
          <w:tcPr>
            <w:tcW w:w="814"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19"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w:t>
            </w:r>
          </w:p>
        </w:tc>
        <w:tc>
          <w:tcPr>
            <w:tcW w:w="749"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139,00</w:t>
            </w:r>
          </w:p>
        </w:tc>
      </w:tr>
      <w:tr w:rsidR="004C11DE" w:rsidRPr="004419CE" w:rsidTr="00104DC0">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المجموع</w:t>
            </w:r>
          </w:p>
        </w:tc>
        <w:tc>
          <w:tcPr>
            <w:tcW w:w="865"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b/>
                <w:bCs/>
                <w:sz w:val="18"/>
                <w:szCs w:val="24"/>
                <w:lang w:val="fr-FR" w:eastAsia="en-US" w:bidi="ar-EG"/>
              </w:rPr>
            </w:pPr>
            <w:r w:rsidRPr="00856B5B">
              <w:rPr>
                <w:rFonts w:eastAsia="Times New Roman"/>
                <w:b/>
                <w:bCs/>
                <w:sz w:val="18"/>
                <w:szCs w:val="24"/>
                <w:lang w:val="fr-FR" w:eastAsia="en-US" w:bidi="ar-EG"/>
              </w:rPr>
              <w:t>6 236 867,40</w:t>
            </w:r>
          </w:p>
        </w:tc>
        <w:tc>
          <w:tcPr>
            <w:tcW w:w="814"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6 256 231,20</w:t>
            </w:r>
          </w:p>
        </w:tc>
        <w:tc>
          <w:tcPr>
            <w:tcW w:w="719"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b/>
                <w:bCs/>
                <w:sz w:val="18"/>
                <w:szCs w:val="24"/>
                <w:lang w:val="fr-FR" w:eastAsia="en-US" w:bidi="ar-EG"/>
              </w:rPr>
            </w:pPr>
            <w:r w:rsidRPr="00856B5B">
              <w:rPr>
                <w:rFonts w:eastAsia="Times New Roman"/>
                <w:b/>
                <w:bCs/>
                <w:sz w:val="18"/>
                <w:szCs w:val="24"/>
                <w:lang w:val="fr-FR" w:eastAsia="en-US" w:bidi="ar-EG"/>
              </w:rPr>
              <w:t>277</w:t>
            </w:r>
            <w:r>
              <w:rPr>
                <w:rFonts w:eastAsia="Times New Roman"/>
                <w:b/>
                <w:bCs/>
                <w:sz w:val="18"/>
                <w:szCs w:val="24"/>
                <w:lang w:val="fr-FR" w:eastAsia="en-US" w:bidi="ar-EG"/>
              </w:rPr>
              <w:t> </w:t>
            </w:r>
            <w:r w:rsidRPr="00856B5B">
              <w:rPr>
                <w:rFonts w:eastAsia="Times New Roman"/>
                <w:b/>
                <w:bCs/>
                <w:sz w:val="18"/>
                <w:szCs w:val="24"/>
                <w:lang w:val="fr-FR" w:eastAsia="en-US" w:bidi="ar-EG"/>
              </w:rPr>
              <w:t>580</w:t>
            </w:r>
            <w:r>
              <w:rPr>
                <w:rFonts w:eastAsia="Times New Roman"/>
                <w:b/>
                <w:bCs/>
                <w:sz w:val="18"/>
                <w:szCs w:val="24"/>
                <w:lang w:val="fr-FR" w:eastAsia="en-US" w:bidi="ar-EG"/>
              </w:rPr>
              <w:t>,</w:t>
            </w:r>
            <w:r w:rsidRPr="00856B5B">
              <w:rPr>
                <w:rFonts w:eastAsia="Times New Roman"/>
                <w:b/>
                <w:bCs/>
                <w:sz w:val="18"/>
                <w:szCs w:val="24"/>
                <w:lang w:val="fr-FR" w:eastAsia="en-US" w:bidi="ar-EG"/>
              </w:rPr>
              <w:t>84</w:t>
            </w:r>
          </w:p>
        </w:tc>
        <w:tc>
          <w:tcPr>
            <w:tcW w:w="749"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277 580,84</w:t>
            </w:r>
          </w:p>
        </w:tc>
      </w:tr>
      <w:tr w:rsidR="004C11DE" w:rsidRPr="004419CE" w:rsidTr="00104DC0">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C11DE" w:rsidRPr="00856B5B" w:rsidRDefault="004C11DE" w:rsidP="00104DC0">
            <w:pPr>
              <w:spacing w:before="40" w:after="40" w:line="240" w:lineRule="exact"/>
              <w:jc w:val="left"/>
              <w:rPr>
                <w:rFonts w:eastAsia="Times New Roman"/>
                <w:sz w:val="18"/>
                <w:szCs w:val="24"/>
                <w:u w:val="single"/>
                <w:lang w:val="fr-FR" w:eastAsia="en-US" w:bidi="ar-EG"/>
              </w:rPr>
            </w:pPr>
            <w:r w:rsidRPr="00856B5B">
              <w:rPr>
                <w:rFonts w:eastAsia="Times New Roman" w:hint="cs"/>
                <w:sz w:val="18"/>
                <w:szCs w:val="24"/>
                <w:u w:val="single"/>
                <w:rtl/>
                <w:lang w:val="fr-FR" w:eastAsia="en-US" w:bidi="ar-EG"/>
              </w:rPr>
              <w:t>الخصوم</w:t>
            </w:r>
          </w:p>
        </w:tc>
        <w:tc>
          <w:tcPr>
            <w:tcW w:w="865"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 </w:t>
            </w:r>
          </w:p>
        </w:tc>
        <w:tc>
          <w:tcPr>
            <w:tcW w:w="814"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19"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 </w:t>
            </w:r>
          </w:p>
        </w:tc>
        <w:tc>
          <w:tcPr>
            <w:tcW w:w="749"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r>
      <w:tr w:rsidR="004C11DE" w:rsidRPr="004419CE" w:rsidTr="00104DC0">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65"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 </w:t>
            </w:r>
          </w:p>
        </w:tc>
        <w:tc>
          <w:tcPr>
            <w:tcW w:w="814"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19"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 </w:t>
            </w:r>
          </w:p>
        </w:tc>
        <w:tc>
          <w:tcPr>
            <w:tcW w:w="749"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r>
      <w:tr w:rsidR="004C11DE" w:rsidRPr="004419CE" w:rsidTr="00104DC0">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مزايا الموظفين</w:t>
            </w:r>
          </w:p>
        </w:tc>
        <w:tc>
          <w:tcPr>
            <w:tcW w:w="865"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54</w:t>
            </w:r>
            <w:r>
              <w:rPr>
                <w:rFonts w:eastAsia="Times New Roman"/>
                <w:sz w:val="18"/>
                <w:szCs w:val="24"/>
                <w:lang w:val="fr-FR" w:eastAsia="en-US" w:bidi="ar-EG"/>
              </w:rPr>
              <w:t> </w:t>
            </w:r>
            <w:r w:rsidRPr="00856B5B">
              <w:rPr>
                <w:rFonts w:eastAsia="Times New Roman"/>
                <w:sz w:val="18"/>
                <w:szCs w:val="24"/>
                <w:lang w:val="fr-FR" w:eastAsia="en-US" w:bidi="ar-EG"/>
              </w:rPr>
              <w:t>000</w:t>
            </w:r>
            <w:r>
              <w:rPr>
                <w:rFonts w:eastAsia="Times New Roman"/>
                <w:sz w:val="18"/>
                <w:szCs w:val="24"/>
                <w:lang w:val="fr-FR" w:eastAsia="en-US" w:bidi="ar-EG"/>
              </w:rPr>
              <w:t>,</w:t>
            </w:r>
            <w:r w:rsidRPr="00856B5B">
              <w:rPr>
                <w:rFonts w:eastAsia="Times New Roman"/>
                <w:sz w:val="18"/>
                <w:szCs w:val="24"/>
                <w:lang w:val="fr-FR" w:eastAsia="en-US" w:bidi="ar-EG"/>
              </w:rPr>
              <w:t>00</w:t>
            </w:r>
          </w:p>
        </w:tc>
        <w:tc>
          <w:tcPr>
            <w:tcW w:w="814"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54 000,00</w:t>
            </w:r>
          </w:p>
        </w:tc>
        <w:tc>
          <w:tcPr>
            <w:tcW w:w="719" w:type="pct"/>
            <w:tcBorders>
              <w:top w:val="nil"/>
              <w:left w:val="nil"/>
              <w:bottom w:val="nil"/>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 </w:t>
            </w:r>
          </w:p>
        </w:tc>
        <w:tc>
          <w:tcPr>
            <w:tcW w:w="749" w:type="pct"/>
            <w:tcBorders>
              <w:top w:val="nil"/>
              <w:left w:val="nil"/>
              <w:bottom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r>
      <w:tr w:rsidR="004C11DE" w:rsidRPr="004419CE" w:rsidTr="00104DC0">
        <w:trPr>
          <w:trHeight w:val="300"/>
        </w:trPr>
        <w:tc>
          <w:tcPr>
            <w:tcW w:w="1853" w:type="pct"/>
            <w:tcBorders>
              <w:top w:val="nil"/>
              <w:left w:val="single" w:sz="4" w:space="0" w:color="auto"/>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أموال ذاتية مخصصة</w:t>
            </w:r>
          </w:p>
        </w:tc>
        <w:tc>
          <w:tcPr>
            <w:tcW w:w="865" w:type="pct"/>
            <w:tcBorders>
              <w:top w:val="nil"/>
              <w:left w:val="nil"/>
              <w:bottom w:val="single" w:sz="4" w:space="0" w:color="auto"/>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6</w:t>
            </w:r>
            <w:r>
              <w:rPr>
                <w:rFonts w:eastAsia="Times New Roman"/>
                <w:sz w:val="18"/>
                <w:szCs w:val="24"/>
                <w:lang w:val="fr-FR" w:eastAsia="en-US" w:bidi="ar-EG"/>
              </w:rPr>
              <w:t> </w:t>
            </w:r>
            <w:r w:rsidRPr="00856B5B">
              <w:rPr>
                <w:rFonts w:eastAsia="Times New Roman"/>
                <w:sz w:val="18"/>
                <w:szCs w:val="24"/>
                <w:lang w:val="fr-FR" w:eastAsia="en-US" w:bidi="ar-EG"/>
              </w:rPr>
              <w:t>182</w:t>
            </w:r>
            <w:r>
              <w:rPr>
                <w:rFonts w:eastAsia="Times New Roman"/>
                <w:sz w:val="18"/>
                <w:szCs w:val="24"/>
                <w:lang w:val="fr-FR" w:eastAsia="en-US" w:bidi="ar-EG"/>
              </w:rPr>
              <w:t> </w:t>
            </w:r>
            <w:r w:rsidRPr="00856B5B">
              <w:rPr>
                <w:rFonts w:eastAsia="Times New Roman"/>
                <w:sz w:val="18"/>
                <w:szCs w:val="24"/>
                <w:lang w:val="fr-FR" w:eastAsia="en-US" w:bidi="ar-EG"/>
              </w:rPr>
              <w:t>867</w:t>
            </w:r>
            <w:r>
              <w:rPr>
                <w:rFonts w:eastAsia="Times New Roman"/>
                <w:sz w:val="18"/>
                <w:szCs w:val="24"/>
                <w:lang w:val="fr-FR" w:eastAsia="en-US" w:bidi="ar-EG"/>
              </w:rPr>
              <w:t>,</w:t>
            </w:r>
            <w:r w:rsidRPr="00856B5B">
              <w:rPr>
                <w:rFonts w:eastAsia="Times New Roman"/>
                <w:sz w:val="18"/>
                <w:szCs w:val="24"/>
                <w:lang w:val="fr-FR" w:eastAsia="en-US" w:bidi="ar-EG"/>
              </w:rPr>
              <w:t>40</w:t>
            </w:r>
          </w:p>
        </w:tc>
        <w:tc>
          <w:tcPr>
            <w:tcW w:w="814" w:type="pct"/>
            <w:tcBorders>
              <w:top w:val="nil"/>
              <w:left w:val="nil"/>
              <w:bottom w:val="single" w:sz="4" w:space="0" w:color="auto"/>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6 202 231,20</w:t>
            </w:r>
          </w:p>
        </w:tc>
        <w:tc>
          <w:tcPr>
            <w:tcW w:w="719" w:type="pct"/>
            <w:tcBorders>
              <w:top w:val="nil"/>
              <w:left w:val="nil"/>
              <w:bottom w:val="single" w:sz="4" w:space="0" w:color="auto"/>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sz w:val="18"/>
                <w:szCs w:val="24"/>
                <w:lang w:val="fr-FR" w:eastAsia="en-US" w:bidi="ar-EG"/>
              </w:rPr>
            </w:pPr>
            <w:r w:rsidRPr="00856B5B">
              <w:rPr>
                <w:rFonts w:eastAsia="Times New Roman"/>
                <w:sz w:val="18"/>
                <w:szCs w:val="24"/>
                <w:lang w:val="fr-FR" w:eastAsia="en-US" w:bidi="ar-EG"/>
              </w:rPr>
              <w:t>277</w:t>
            </w:r>
            <w:r>
              <w:rPr>
                <w:rFonts w:eastAsia="Times New Roman"/>
                <w:sz w:val="18"/>
                <w:szCs w:val="24"/>
                <w:lang w:val="fr-FR" w:eastAsia="en-US" w:bidi="ar-EG"/>
              </w:rPr>
              <w:t> </w:t>
            </w:r>
            <w:r w:rsidRPr="00856B5B">
              <w:rPr>
                <w:rFonts w:eastAsia="Times New Roman"/>
                <w:sz w:val="18"/>
                <w:szCs w:val="24"/>
                <w:lang w:val="fr-FR" w:eastAsia="en-US" w:bidi="ar-EG"/>
              </w:rPr>
              <w:t>580</w:t>
            </w:r>
            <w:r>
              <w:rPr>
                <w:rFonts w:eastAsia="Times New Roman"/>
                <w:sz w:val="18"/>
                <w:szCs w:val="24"/>
                <w:lang w:val="fr-FR" w:eastAsia="en-US" w:bidi="ar-EG"/>
              </w:rPr>
              <w:t>,</w:t>
            </w:r>
            <w:r w:rsidRPr="00856B5B">
              <w:rPr>
                <w:rFonts w:eastAsia="Times New Roman"/>
                <w:sz w:val="18"/>
                <w:szCs w:val="24"/>
                <w:lang w:val="fr-FR" w:eastAsia="en-US" w:bidi="ar-EG"/>
              </w:rPr>
              <w:t>84</w:t>
            </w:r>
          </w:p>
        </w:tc>
        <w:tc>
          <w:tcPr>
            <w:tcW w:w="749" w:type="pct"/>
            <w:tcBorders>
              <w:top w:val="nil"/>
              <w:left w:val="nil"/>
              <w:bottom w:val="single" w:sz="4" w:space="0" w:color="auto"/>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277 580,84</w:t>
            </w:r>
          </w:p>
        </w:tc>
      </w:tr>
      <w:tr w:rsidR="004C11DE" w:rsidRPr="004419CE" w:rsidTr="00104DC0">
        <w:trPr>
          <w:trHeight w:val="300"/>
        </w:trPr>
        <w:tc>
          <w:tcPr>
            <w:tcW w:w="1853" w:type="pct"/>
            <w:tcBorders>
              <w:left w:val="single" w:sz="4" w:space="0" w:color="auto"/>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65" w:type="pct"/>
            <w:tcBorders>
              <w:top w:val="single" w:sz="4" w:space="0" w:color="auto"/>
              <w:left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c>
          <w:tcPr>
            <w:tcW w:w="814" w:type="pct"/>
            <w:tcBorders>
              <w:top w:val="single" w:sz="4" w:space="0" w:color="auto"/>
              <w:left w:val="nil"/>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19" w:type="pct"/>
            <w:tcBorders>
              <w:top w:val="single" w:sz="4" w:space="0" w:color="auto"/>
              <w:left w:val="nil"/>
              <w:right w:val="nil"/>
            </w:tcBorders>
            <w:shd w:val="clear" w:color="auto" w:fill="auto"/>
            <w:noWrap/>
            <w:vAlign w:val="center"/>
          </w:tcPr>
          <w:p w:rsidR="004C11DE" w:rsidRPr="004206B9" w:rsidRDefault="004C11DE" w:rsidP="00104DC0">
            <w:pPr>
              <w:spacing w:before="0"/>
              <w:rPr>
                <w:rFonts w:asciiTheme="minorHAnsi" w:hAnsiTheme="minorHAnsi"/>
                <w:sz w:val="18"/>
                <w:szCs w:val="18"/>
              </w:rPr>
            </w:pPr>
            <w:r w:rsidRPr="004206B9">
              <w:rPr>
                <w:rFonts w:asciiTheme="minorHAnsi" w:hAnsiTheme="minorHAnsi"/>
                <w:sz w:val="18"/>
                <w:szCs w:val="18"/>
              </w:rPr>
              <w:t> </w:t>
            </w:r>
          </w:p>
        </w:tc>
        <w:tc>
          <w:tcPr>
            <w:tcW w:w="749" w:type="pct"/>
            <w:tcBorders>
              <w:top w:val="single" w:sz="4" w:space="0" w:color="auto"/>
              <w:left w:val="single" w:sz="4" w:space="0" w:color="auto"/>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sz w:val="18"/>
                <w:szCs w:val="24"/>
                <w:lang w:val="fr-FR" w:eastAsia="en-US" w:bidi="ar-EG"/>
              </w:rPr>
            </w:pPr>
          </w:p>
        </w:tc>
      </w:tr>
      <w:tr w:rsidR="004C11DE" w:rsidRPr="004419CE" w:rsidTr="00104DC0">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rsidR="004C11DE" w:rsidRPr="004419CE" w:rsidRDefault="004C11DE" w:rsidP="00104DC0">
            <w:pPr>
              <w:spacing w:before="40" w:after="40" w:line="24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المجموع</w:t>
            </w:r>
          </w:p>
        </w:tc>
        <w:tc>
          <w:tcPr>
            <w:tcW w:w="865" w:type="pct"/>
            <w:tcBorders>
              <w:top w:val="nil"/>
              <w:left w:val="nil"/>
              <w:bottom w:val="single" w:sz="4" w:space="0" w:color="auto"/>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b/>
                <w:bCs/>
                <w:sz w:val="18"/>
                <w:szCs w:val="24"/>
                <w:lang w:val="fr-FR" w:eastAsia="en-US" w:bidi="ar-EG"/>
              </w:rPr>
            </w:pPr>
            <w:r w:rsidRPr="00856B5B">
              <w:rPr>
                <w:rFonts w:eastAsia="Times New Roman"/>
                <w:b/>
                <w:bCs/>
                <w:sz w:val="18"/>
                <w:szCs w:val="24"/>
                <w:lang w:val="fr-FR" w:eastAsia="en-US" w:bidi="ar-EG"/>
              </w:rPr>
              <w:t>6</w:t>
            </w:r>
            <w:r>
              <w:rPr>
                <w:rFonts w:eastAsia="Times New Roman"/>
                <w:b/>
                <w:bCs/>
                <w:sz w:val="18"/>
                <w:szCs w:val="24"/>
                <w:lang w:val="fr-FR" w:eastAsia="en-US" w:bidi="ar-EG"/>
              </w:rPr>
              <w:t> </w:t>
            </w:r>
            <w:r w:rsidRPr="00856B5B">
              <w:rPr>
                <w:rFonts w:eastAsia="Times New Roman"/>
                <w:b/>
                <w:bCs/>
                <w:sz w:val="18"/>
                <w:szCs w:val="24"/>
                <w:lang w:val="fr-FR" w:eastAsia="en-US" w:bidi="ar-EG"/>
              </w:rPr>
              <w:t>236</w:t>
            </w:r>
            <w:r>
              <w:rPr>
                <w:rFonts w:eastAsia="Times New Roman"/>
                <w:b/>
                <w:bCs/>
                <w:sz w:val="18"/>
                <w:szCs w:val="24"/>
                <w:lang w:val="fr-FR" w:eastAsia="en-US" w:bidi="ar-EG"/>
              </w:rPr>
              <w:t> </w:t>
            </w:r>
            <w:r w:rsidRPr="00856B5B">
              <w:rPr>
                <w:rFonts w:eastAsia="Times New Roman"/>
                <w:b/>
                <w:bCs/>
                <w:sz w:val="18"/>
                <w:szCs w:val="24"/>
                <w:lang w:val="fr-FR" w:eastAsia="en-US" w:bidi="ar-EG"/>
              </w:rPr>
              <w:t>867</w:t>
            </w:r>
            <w:r>
              <w:rPr>
                <w:rFonts w:eastAsia="Times New Roman"/>
                <w:b/>
                <w:bCs/>
                <w:sz w:val="18"/>
                <w:szCs w:val="24"/>
                <w:lang w:val="fr-FR" w:eastAsia="en-US" w:bidi="ar-EG"/>
              </w:rPr>
              <w:t>,</w:t>
            </w:r>
            <w:r w:rsidRPr="00856B5B">
              <w:rPr>
                <w:rFonts w:eastAsia="Times New Roman"/>
                <w:b/>
                <w:bCs/>
                <w:sz w:val="18"/>
                <w:szCs w:val="24"/>
                <w:lang w:val="fr-FR" w:eastAsia="en-US" w:bidi="ar-EG"/>
              </w:rPr>
              <w:t>40</w:t>
            </w:r>
          </w:p>
        </w:tc>
        <w:tc>
          <w:tcPr>
            <w:tcW w:w="814" w:type="pct"/>
            <w:tcBorders>
              <w:top w:val="nil"/>
              <w:left w:val="nil"/>
              <w:bottom w:val="single" w:sz="4" w:space="0" w:color="auto"/>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6 256 231,20</w:t>
            </w:r>
          </w:p>
        </w:tc>
        <w:tc>
          <w:tcPr>
            <w:tcW w:w="719" w:type="pct"/>
            <w:tcBorders>
              <w:top w:val="nil"/>
              <w:left w:val="nil"/>
              <w:bottom w:val="single" w:sz="4" w:space="0" w:color="auto"/>
              <w:right w:val="single" w:sz="4" w:space="0" w:color="auto"/>
            </w:tcBorders>
            <w:shd w:val="clear" w:color="auto" w:fill="auto"/>
            <w:noWrap/>
            <w:vAlign w:val="center"/>
          </w:tcPr>
          <w:p w:rsidR="004C11DE" w:rsidRPr="00856B5B" w:rsidRDefault="004C11DE" w:rsidP="00104DC0">
            <w:pPr>
              <w:spacing w:before="40" w:after="40" w:line="240" w:lineRule="exact"/>
              <w:jc w:val="left"/>
              <w:rPr>
                <w:rFonts w:eastAsia="Times New Roman"/>
                <w:b/>
                <w:bCs/>
                <w:sz w:val="18"/>
                <w:szCs w:val="24"/>
                <w:lang w:val="fr-FR" w:eastAsia="en-US" w:bidi="ar-EG"/>
              </w:rPr>
            </w:pPr>
            <w:r w:rsidRPr="00856B5B">
              <w:rPr>
                <w:rFonts w:eastAsia="Times New Roman"/>
                <w:b/>
                <w:bCs/>
                <w:sz w:val="18"/>
                <w:szCs w:val="24"/>
                <w:lang w:val="fr-FR" w:eastAsia="en-US" w:bidi="ar-EG"/>
              </w:rPr>
              <w:t>277</w:t>
            </w:r>
            <w:r>
              <w:rPr>
                <w:rFonts w:eastAsia="Times New Roman"/>
                <w:b/>
                <w:bCs/>
                <w:sz w:val="18"/>
                <w:szCs w:val="24"/>
                <w:lang w:val="fr-FR" w:eastAsia="en-US" w:bidi="ar-EG"/>
              </w:rPr>
              <w:t> </w:t>
            </w:r>
            <w:r w:rsidRPr="00856B5B">
              <w:rPr>
                <w:rFonts w:eastAsia="Times New Roman"/>
                <w:b/>
                <w:bCs/>
                <w:sz w:val="18"/>
                <w:szCs w:val="24"/>
                <w:lang w:val="fr-FR" w:eastAsia="en-US" w:bidi="ar-EG"/>
              </w:rPr>
              <w:t>580</w:t>
            </w:r>
            <w:r>
              <w:rPr>
                <w:rFonts w:eastAsia="Times New Roman"/>
                <w:b/>
                <w:bCs/>
                <w:sz w:val="18"/>
                <w:szCs w:val="24"/>
                <w:lang w:val="fr-FR" w:eastAsia="en-US" w:bidi="ar-EG"/>
              </w:rPr>
              <w:t>,</w:t>
            </w:r>
            <w:r w:rsidRPr="00856B5B">
              <w:rPr>
                <w:rFonts w:eastAsia="Times New Roman"/>
                <w:b/>
                <w:bCs/>
                <w:sz w:val="18"/>
                <w:szCs w:val="24"/>
                <w:lang w:val="fr-FR" w:eastAsia="en-US" w:bidi="ar-EG"/>
              </w:rPr>
              <w:t>84</w:t>
            </w:r>
          </w:p>
        </w:tc>
        <w:tc>
          <w:tcPr>
            <w:tcW w:w="749" w:type="pct"/>
            <w:tcBorders>
              <w:top w:val="nil"/>
              <w:left w:val="nil"/>
              <w:bottom w:val="single" w:sz="4" w:space="0" w:color="auto"/>
              <w:right w:val="single" w:sz="4" w:space="0" w:color="auto"/>
            </w:tcBorders>
            <w:shd w:val="clear" w:color="auto" w:fill="auto"/>
            <w:noWrap/>
            <w:vAlign w:val="center"/>
          </w:tcPr>
          <w:p w:rsidR="004C11DE" w:rsidRPr="004419CE" w:rsidRDefault="004C11DE" w:rsidP="00104DC0">
            <w:pPr>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277 580,84</w:t>
            </w:r>
          </w:p>
        </w:tc>
      </w:tr>
    </w:tbl>
    <w:p w:rsidR="004C11DE" w:rsidRPr="00504AEF" w:rsidRDefault="004C11DE" w:rsidP="00104DC0">
      <w:pPr>
        <w:pStyle w:val="AnnexNo0"/>
        <w:rPr>
          <w:rtl/>
          <w:lang w:val="en-US"/>
        </w:rPr>
      </w:pPr>
      <w:bookmarkStart w:id="1055" w:name="_Toc511402270"/>
      <w:bookmarkStart w:id="1056" w:name="_Toc520370561"/>
      <w:bookmarkStart w:id="1057" w:name="_Toc9614699"/>
      <w:r w:rsidRPr="004419CE">
        <w:rPr>
          <w:rtl/>
        </w:rPr>
        <w:t xml:space="preserve">الملحـق </w:t>
      </w:r>
      <w:r>
        <w:rPr>
          <w:rFonts w:hint="cs"/>
          <w:rtl/>
        </w:rPr>
        <w:t>باء</w:t>
      </w:r>
      <w:r w:rsidRPr="004419CE">
        <w:t>4</w:t>
      </w:r>
      <w:bookmarkEnd w:id="1055"/>
      <w:bookmarkEnd w:id="1056"/>
      <w:bookmarkEnd w:id="1057"/>
    </w:p>
    <w:p w:rsidR="004C11DE" w:rsidRPr="004419CE" w:rsidRDefault="004C11DE" w:rsidP="00073C0C">
      <w:pPr>
        <w:pStyle w:val="Annextitle"/>
        <w:rPr>
          <w:rtl/>
          <w:lang w:bidi="ar-EG"/>
        </w:rPr>
      </w:pPr>
      <w:r w:rsidRPr="004419CE">
        <w:rPr>
          <w:rFonts w:hint="cs"/>
          <w:rtl/>
        </w:rPr>
        <w:t xml:space="preserve">مشاريع برنامج الأمم المتحدة الإنمائي (بالدولارات الأمريكية) </w:t>
      </w:r>
      <w:r>
        <w:rPr>
          <w:rFonts w:hint="cs"/>
          <w:rtl/>
        </w:rPr>
        <w:t>-</w:t>
      </w:r>
      <w:r w:rsidRPr="004419CE">
        <w:rPr>
          <w:rFonts w:hint="cs"/>
          <w:rtl/>
        </w:rPr>
        <w:t xml:space="preserve"> انظر الملاحظة </w:t>
      </w:r>
      <w:r w:rsidRPr="004419CE">
        <w:t>20</w:t>
      </w:r>
    </w:p>
    <w:tbl>
      <w:tblPr>
        <w:bidiVisual/>
        <w:tblW w:w="5000" w:type="pct"/>
        <w:tblLayout w:type="fixed"/>
        <w:tblLook w:val="04A0" w:firstRow="1" w:lastRow="0" w:firstColumn="1" w:lastColumn="0" w:noHBand="0" w:noVBand="1"/>
      </w:tblPr>
      <w:tblGrid>
        <w:gridCol w:w="1392"/>
        <w:gridCol w:w="1433"/>
        <w:gridCol w:w="2138"/>
        <w:gridCol w:w="1700"/>
        <w:gridCol w:w="1527"/>
        <w:gridCol w:w="1439"/>
      </w:tblGrid>
      <w:tr w:rsidR="004C11DE" w:rsidRPr="001A1CD5" w:rsidTr="00104DC0">
        <w:trPr>
          <w:trHeight w:val="300"/>
        </w:trPr>
        <w:tc>
          <w:tcPr>
            <w:tcW w:w="72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1DE" w:rsidRPr="00E2378C" w:rsidRDefault="004C11DE" w:rsidP="00104DC0">
            <w:pPr>
              <w:spacing w:before="40" w:after="40" w:line="240" w:lineRule="exact"/>
              <w:jc w:val="center"/>
              <w:rPr>
                <w:b/>
                <w:bCs/>
                <w:color w:val="000000"/>
                <w:sz w:val="20"/>
                <w:szCs w:val="26"/>
              </w:rPr>
            </w:pPr>
            <w:r w:rsidRPr="00E2378C">
              <w:rPr>
                <w:rFonts w:eastAsia="Times New Roman" w:hint="cs"/>
                <w:b/>
                <w:bCs/>
                <w:sz w:val="20"/>
                <w:szCs w:val="26"/>
                <w:rtl/>
                <w:lang w:eastAsia="en-US" w:bidi="ar-EG"/>
              </w:rPr>
              <w:t>المشاريع</w:t>
            </w:r>
          </w:p>
        </w:tc>
        <w:tc>
          <w:tcPr>
            <w:tcW w:w="7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11DE" w:rsidRPr="00E2378C" w:rsidRDefault="004C11DE" w:rsidP="00104DC0">
            <w:pPr>
              <w:keepNext/>
              <w:spacing w:before="40" w:after="40" w:line="240" w:lineRule="exact"/>
              <w:jc w:val="center"/>
              <w:rPr>
                <w:rFonts w:eastAsia="Times New Roman"/>
                <w:b/>
                <w:bCs/>
                <w:sz w:val="20"/>
                <w:szCs w:val="26"/>
                <w:lang w:eastAsia="en-US" w:bidi="ar-EG"/>
              </w:rPr>
            </w:pPr>
            <w:r w:rsidRPr="00E2378C">
              <w:rPr>
                <w:rFonts w:eastAsia="Times New Roman" w:hint="cs"/>
                <w:b/>
                <w:bCs/>
                <w:sz w:val="20"/>
                <w:szCs w:val="26"/>
                <w:rtl/>
                <w:lang w:eastAsia="en-US" w:bidi="ar-EG"/>
              </w:rPr>
              <w:t>الرصيد في </w:t>
            </w:r>
            <w:r w:rsidRPr="00E2378C">
              <w:rPr>
                <w:rFonts w:eastAsia="Times New Roman"/>
                <w:b/>
                <w:bCs/>
                <w:sz w:val="20"/>
                <w:szCs w:val="26"/>
                <w:lang w:eastAsia="en-US" w:bidi="ar-EG"/>
              </w:rPr>
              <w:t>2017.12.31</w:t>
            </w:r>
          </w:p>
        </w:tc>
        <w:tc>
          <w:tcPr>
            <w:tcW w:w="1110" w:type="pct"/>
            <w:tcBorders>
              <w:top w:val="single" w:sz="4" w:space="0" w:color="auto"/>
              <w:left w:val="nil"/>
              <w:bottom w:val="single" w:sz="4" w:space="0" w:color="auto"/>
              <w:right w:val="single" w:sz="4" w:space="0" w:color="auto"/>
            </w:tcBorders>
            <w:shd w:val="clear" w:color="auto" w:fill="auto"/>
            <w:noWrap/>
            <w:vAlign w:val="bottom"/>
            <w:hideMark/>
          </w:tcPr>
          <w:p w:rsidR="004C11DE" w:rsidRPr="00E2378C" w:rsidRDefault="004C11DE" w:rsidP="00104DC0">
            <w:pPr>
              <w:spacing w:before="40" w:after="40" w:line="240" w:lineRule="exact"/>
              <w:jc w:val="center"/>
              <w:rPr>
                <w:b/>
                <w:bCs/>
                <w:color w:val="000000"/>
                <w:sz w:val="20"/>
                <w:szCs w:val="26"/>
                <w:rtl/>
              </w:rPr>
            </w:pPr>
            <w:r w:rsidRPr="00E2378C">
              <w:rPr>
                <w:rFonts w:eastAsia="Times New Roman" w:hint="cs"/>
                <w:b/>
                <w:bCs/>
                <w:sz w:val="20"/>
                <w:szCs w:val="26"/>
                <w:rtl/>
                <w:lang w:eastAsia="en-US" w:bidi="ar-EG"/>
              </w:rPr>
              <w:t>الإيرادات</w:t>
            </w:r>
            <w:r w:rsidRPr="00E2378C">
              <w:rPr>
                <w:rFonts w:hint="cs"/>
                <w:b/>
                <w:bCs/>
                <w:color w:val="000000"/>
                <w:sz w:val="20"/>
                <w:szCs w:val="26"/>
                <w:rtl/>
              </w:rPr>
              <w:t>/إقفال</w:t>
            </w:r>
          </w:p>
        </w:tc>
        <w:tc>
          <w:tcPr>
            <w:tcW w:w="167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4C11DE" w:rsidRPr="00E2378C" w:rsidRDefault="004C11DE" w:rsidP="00104DC0">
            <w:pPr>
              <w:keepNext/>
              <w:spacing w:before="40" w:after="40" w:line="240" w:lineRule="exact"/>
              <w:jc w:val="center"/>
              <w:rPr>
                <w:rFonts w:eastAsia="Times New Roman"/>
                <w:b/>
                <w:bCs/>
                <w:sz w:val="20"/>
                <w:szCs w:val="26"/>
                <w:lang w:eastAsia="en-US" w:bidi="ar-EG"/>
              </w:rPr>
            </w:pPr>
            <w:r w:rsidRPr="00E2378C">
              <w:rPr>
                <w:rFonts w:eastAsia="Times New Roman" w:hint="cs"/>
                <w:b/>
                <w:bCs/>
                <w:sz w:val="20"/>
                <w:szCs w:val="26"/>
                <w:rtl/>
                <w:lang w:eastAsia="en-US" w:bidi="ar-EG"/>
              </w:rPr>
              <w:t>النفقات</w:t>
            </w:r>
          </w:p>
        </w:tc>
        <w:tc>
          <w:tcPr>
            <w:tcW w:w="7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11DE" w:rsidRPr="00E2378C" w:rsidRDefault="004C11DE" w:rsidP="00104DC0">
            <w:pPr>
              <w:keepNext/>
              <w:spacing w:before="40" w:after="40" w:line="240" w:lineRule="exact"/>
              <w:jc w:val="center"/>
              <w:rPr>
                <w:rFonts w:eastAsia="Times New Roman"/>
                <w:b/>
                <w:bCs/>
                <w:color w:val="000000"/>
                <w:sz w:val="20"/>
                <w:szCs w:val="26"/>
                <w:lang w:eastAsia="en-US" w:bidi="ar-EG"/>
              </w:rPr>
            </w:pPr>
            <w:r w:rsidRPr="00E2378C">
              <w:rPr>
                <w:rFonts w:eastAsia="Times New Roman" w:hint="cs"/>
                <w:b/>
                <w:bCs/>
                <w:color w:val="000000"/>
                <w:sz w:val="20"/>
                <w:szCs w:val="26"/>
                <w:rtl/>
                <w:lang w:eastAsia="en-US" w:bidi="ar-EG"/>
              </w:rPr>
              <w:t>الرصيد في </w:t>
            </w:r>
            <w:r w:rsidRPr="00E2378C">
              <w:rPr>
                <w:rFonts w:eastAsia="Times New Roman"/>
                <w:b/>
                <w:bCs/>
                <w:color w:val="000000"/>
                <w:sz w:val="20"/>
                <w:szCs w:val="26"/>
                <w:lang w:eastAsia="en-US" w:bidi="ar-EG"/>
              </w:rPr>
              <w:t>2018.12.31</w:t>
            </w:r>
          </w:p>
        </w:tc>
      </w:tr>
      <w:tr w:rsidR="004C11DE" w:rsidRPr="001A1CD5" w:rsidTr="00104DC0">
        <w:trPr>
          <w:trHeight w:val="600"/>
        </w:trPr>
        <w:tc>
          <w:tcPr>
            <w:tcW w:w="723" w:type="pct"/>
            <w:vMerge/>
            <w:tcBorders>
              <w:top w:val="single" w:sz="4" w:space="0" w:color="auto"/>
              <w:left w:val="single" w:sz="4" w:space="0" w:color="auto"/>
              <w:bottom w:val="single" w:sz="4" w:space="0" w:color="000000"/>
              <w:right w:val="single" w:sz="4" w:space="0" w:color="auto"/>
            </w:tcBorders>
            <w:vAlign w:val="center"/>
            <w:hideMark/>
          </w:tcPr>
          <w:p w:rsidR="004C11DE" w:rsidRPr="001A1CD5" w:rsidRDefault="004C11DE" w:rsidP="00104DC0">
            <w:pPr>
              <w:spacing w:before="40" w:after="40" w:line="240" w:lineRule="exact"/>
              <w:rPr>
                <w:color w:val="000000"/>
                <w:sz w:val="20"/>
                <w:szCs w:val="26"/>
              </w:rPr>
            </w:pPr>
          </w:p>
        </w:tc>
        <w:tc>
          <w:tcPr>
            <w:tcW w:w="744" w:type="pct"/>
            <w:vMerge/>
            <w:tcBorders>
              <w:top w:val="single" w:sz="4" w:space="0" w:color="auto"/>
              <w:left w:val="single" w:sz="4" w:space="0" w:color="auto"/>
              <w:bottom w:val="single" w:sz="4" w:space="0" w:color="000000"/>
              <w:right w:val="single" w:sz="4" w:space="0" w:color="auto"/>
            </w:tcBorders>
            <w:vAlign w:val="center"/>
            <w:hideMark/>
          </w:tcPr>
          <w:p w:rsidR="004C11DE" w:rsidRPr="001A1CD5" w:rsidRDefault="004C11DE" w:rsidP="00104DC0">
            <w:pPr>
              <w:spacing w:before="40" w:after="40" w:line="240" w:lineRule="exact"/>
              <w:rPr>
                <w:color w:val="000000"/>
                <w:sz w:val="20"/>
                <w:szCs w:val="26"/>
              </w:rPr>
            </w:pPr>
          </w:p>
        </w:tc>
        <w:tc>
          <w:tcPr>
            <w:tcW w:w="1110" w:type="pct"/>
            <w:tcBorders>
              <w:top w:val="nil"/>
              <w:left w:val="nil"/>
              <w:bottom w:val="single" w:sz="4" w:space="0" w:color="auto"/>
              <w:right w:val="single" w:sz="4" w:space="0" w:color="auto"/>
            </w:tcBorders>
            <w:shd w:val="clear" w:color="auto" w:fill="auto"/>
            <w:vAlign w:val="center"/>
            <w:hideMark/>
          </w:tcPr>
          <w:p w:rsidR="004C11DE" w:rsidRPr="00E2378C" w:rsidRDefault="004C11DE" w:rsidP="00104DC0">
            <w:pPr>
              <w:keepNext/>
              <w:spacing w:before="40" w:after="40" w:line="240" w:lineRule="exact"/>
              <w:jc w:val="center"/>
              <w:rPr>
                <w:rFonts w:eastAsia="Times New Roman"/>
                <w:b/>
                <w:bCs/>
                <w:color w:val="000000"/>
                <w:sz w:val="20"/>
                <w:szCs w:val="26"/>
                <w:highlight w:val="green"/>
                <w:lang w:eastAsia="en-US" w:bidi="ar-EG"/>
              </w:rPr>
            </w:pPr>
            <w:r w:rsidRPr="00E2378C">
              <w:rPr>
                <w:rFonts w:eastAsia="Times New Roman" w:hint="cs"/>
                <w:b/>
                <w:bCs/>
                <w:color w:val="000000"/>
                <w:sz w:val="20"/>
                <w:szCs w:val="26"/>
                <w:rtl/>
                <w:lang w:eastAsia="en-US" w:bidi="ar-EG"/>
              </w:rPr>
              <w:t>المبالغ المستلمة/المستردة في</w:t>
            </w:r>
            <w:r w:rsidRPr="00E2378C">
              <w:rPr>
                <w:rFonts w:eastAsia="Times New Roman" w:hint="eastAsia"/>
                <w:b/>
                <w:bCs/>
                <w:color w:val="000000"/>
                <w:sz w:val="20"/>
                <w:szCs w:val="26"/>
                <w:rtl/>
                <w:lang w:eastAsia="en-US" w:bidi="ar-EG"/>
              </w:rPr>
              <w:t> </w:t>
            </w:r>
            <w:r w:rsidRPr="00E2378C">
              <w:rPr>
                <w:rFonts w:eastAsia="Times New Roman"/>
                <w:b/>
                <w:bCs/>
                <w:color w:val="000000"/>
                <w:sz w:val="20"/>
                <w:szCs w:val="26"/>
                <w:lang w:eastAsia="en-US" w:bidi="ar-EG"/>
              </w:rPr>
              <w:t>2018</w:t>
            </w:r>
          </w:p>
        </w:tc>
        <w:tc>
          <w:tcPr>
            <w:tcW w:w="883" w:type="pct"/>
            <w:tcBorders>
              <w:top w:val="nil"/>
              <w:left w:val="nil"/>
              <w:bottom w:val="single" w:sz="4" w:space="0" w:color="auto"/>
              <w:right w:val="single" w:sz="4" w:space="0" w:color="auto"/>
            </w:tcBorders>
            <w:shd w:val="clear" w:color="auto" w:fill="auto"/>
            <w:vAlign w:val="center"/>
            <w:hideMark/>
          </w:tcPr>
          <w:p w:rsidR="004C11DE" w:rsidRPr="00E2378C" w:rsidRDefault="004C11DE" w:rsidP="00104DC0">
            <w:pPr>
              <w:keepNext/>
              <w:spacing w:before="40" w:after="40" w:line="240" w:lineRule="exact"/>
              <w:jc w:val="center"/>
              <w:rPr>
                <w:rFonts w:eastAsia="Times New Roman"/>
                <w:b/>
                <w:bCs/>
                <w:color w:val="000000"/>
                <w:sz w:val="20"/>
                <w:szCs w:val="26"/>
                <w:lang w:eastAsia="en-US" w:bidi="ar-EG"/>
              </w:rPr>
            </w:pPr>
            <w:r w:rsidRPr="00E2378C">
              <w:rPr>
                <w:rFonts w:eastAsia="Times New Roman" w:hint="cs"/>
                <w:b/>
                <w:bCs/>
                <w:color w:val="000000"/>
                <w:sz w:val="20"/>
                <w:szCs w:val="26"/>
                <w:rtl/>
                <w:lang w:eastAsia="en-US" w:bidi="ar-EG"/>
              </w:rPr>
              <w:t>نفقات المشاريع</w:t>
            </w:r>
          </w:p>
        </w:tc>
        <w:tc>
          <w:tcPr>
            <w:tcW w:w="793" w:type="pct"/>
            <w:tcBorders>
              <w:top w:val="nil"/>
              <w:left w:val="nil"/>
              <w:bottom w:val="single" w:sz="4" w:space="0" w:color="auto"/>
              <w:right w:val="single" w:sz="4" w:space="0" w:color="auto"/>
            </w:tcBorders>
            <w:shd w:val="clear" w:color="auto" w:fill="auto"/>
            <w:vAlign w:val="center"/>
            <w:hideMark/>
          </w:tcPr>
          <w:p w:rsidR="004C11DE" w:rsidRPr="00E2378C" w:rsidRDefault="004C11DE" w:rsidP="00104DC0">
            <w:pPr>
              <w:keepNext/>
              <w:spacing w:before="40" w:after="40" w:line="240" w:lineRule="exact"/>
              <w:jc w:val="center"/>
              <w:rPr>
                <w:rFonts w:eastAsia="Times New Roman"/>
                <w:b/>
                <w:bCs/>
                <w:color w:val="000000"/>
                <w:sz w:val="20"/>
                <w:szCs w:val="26"/>
                <w:lang w:eastAsia="en-US" w:bidi="ar-EG"/>
              </w:rPr>
            </w:pPr>
            <w:r w:rsidRPr="00E2378C">
              <w:rPr>
                <w:rFonts w:eastAsia="Times New Roman" w:hint="cs"/>
                <w:b/>
                <w:bCs/>
                <w:color w:val="000000"/>
                <w:sz w:val="20"/>
                <w:szCs w:val="26"/>
                <w:rtl/>
                <w:lang w:eastAsia="en-US" w:bidi="ar-EG"/>
              </w:rPr>
              <w:t>تكاليف الدعم</w:t>
            </w:r>
          </w:p>
        </w:tc>
        <w:tc>
          <w:tcPr>
            <w:tcW w:w="747" w:type="pct"/>
            <w:vMerge/>
            <w:tcBorders>
              <w:top w:val="single" w:sz="4" w:space="0" w:color="auto"/>
              <w:left w:val="single" w:sz="4" w:space="0" w:color="auto"/>
              <w:bottom w:val="single" w:sz="4" w:space="0" w:color="000000"/>
              <w:right w:val="single" w:sz="4" w:space="0" w:color="auto"/>
            </w:tcBorders>
            <w:vAlign w:val="center"/>
            <w:hideMark/>
          </w:tcPr>
          <w:p w:rsidR="004C11DE" w:rsidRPr="001A1CD5" w:rsidRDefault="004C11DE" w:rsidP="00104DC0">
            <w:pPr>
              <w:spacing w:before="40" w:after="40" w:line="240" w:lineRule="exact"/>
              <w:rPr>
                <w:color w:val="000000"/>
                <w:sz w:val="20"/>
                <w:szCs w:val="26"/>
              </w:rPr>
            </w:pPr>
          </w:p>
        </w:tc>
      </w:tr>
      <w:tr w:rsidR="004C11DE" w:rsidRPr="001A1CD5" w:rsidTr="00104DC0">
        <w:trPr>
          <w:trHeight w:val="300"/>
        </w:trPr>
        <w:tc>
          <w:tcPr>
            <w:tcW w:w="723" w:type="pct"/>
            <w:tcBorders>
              <w:top w:val="nil"/>
              <w:left w:val="nil"/>
              <w:bottom w:val="nil"/>
              <w:right w:val="nil"/>
            </w:tcBorders>
            <w:shd w:val="clear" w:color="auto" w:fill="auto"/>
            <w:noWrap/>
            <w:vAlign w:val="bottom"/>
            <w:hideMark/>
          </w:tcPr>
          <w:p w:rsidR="004C11DE" w:rsidRPr="001A1CD5" w:rsidRDefault="004C11DE" w:rsidP="00104DC0">
            <w:pPr>
              <w:spacing w:before="40" w:after="40" w:line="240" w:lineRule="exact"/>
              <w:rPr>
                <w:color w:val="000000"/>
                <w:sz w:val="20"/>
                <w:szCs w:val="26"/>
              </w:rPr>
            </w:pPr>
          </w:p>
        </w:tc>
        <w:tc>
          <w:tcPr>
            <w:tcW w:w="744" w:type="pct"/>
            <w:tcBorders>
              <w:top w:val="nil"/>
              <w:left w:val="nil"/>
              <w:bottom w:val="nil"/>
              <w:right w:val="nil"/>
            </w:tcBorders>
            <w:shd w:val="clear" w:color="auto" w:fill="auto"/>
            <w:noWrap/>
            <w:vAlign w:val="bottom"/>
            <w:hideMark/>
          </w:tcPr>
          <w:p w:rsidR="004C11DE" w:rsidRPr="001A1CD5" w:rsidRDefault="004C11DE" w:rsidP="00104DC0">
            <w:pPr>
              <w:spacing w:before="40" w:after="40" w:line="240" w:lineRule="exact"/>
              <w:rPr>
                <w:rFonts w:ascii="Times New Roman" w:hAnsi="Times New Roman"/>
                <w:sz w:val="20"/>
                <w:szCs w:val="26"/>
              </w:rPr>
            </w:pPr>
          </w:p>
        </w:tc>
        <w:tc>
          <w:tcPr>
            <w:tcW w:w="1110" w:type="pct"/>
            <w:tcBorders>
              <w:top w:val="nil"/>
              <w:left w:val="nil"/>
              <w:bottom w:val="nil"/>
              <w:right w:val="nil"/>
            </w:tcBorders>
            <w:shd w:val="clear" w:color="auto" w:fill="auto"/>
            <w:noWrap/>
            <w:vAlign w:val="bottom"/>
            <w:hideMark/>
          </w:tcPr>
          <w:p w:rsidR="004C11DE" w:rsidRPr="001A1CD5" w:rsidRDefault="004C11DE" w:rsidP="00104DC0">
            <w:pPr>
              <w:spacing w:before="40" w:after="40" w:line="240" w:lineRule="exact"/>
              <w:rPr>
                <w:rFonts w:ascii="Times New Roman" w:hAnsi="Times New Roman"/>
                <w:sz w:val="20"/>
                <w:szCs w:val="26"/>
              </w:rPr>
            </w:pPr>
          </w:p>
        </w:tc>
        <w:tc>
          <w:tcPr>
            <w:tcW w:w="883" w:type="pct"/>
            <w:tcBorders>
              <w:top w:val="nil"/>
              <w:left w:val="nil"/>
              <w:bottom w:val="nil"/>
              <w:right w:val="nil"/>
            </w:tcBorders>
            <w:shd w:val="clear" w:color="auto" w:fill="auto"/>
            <w:noWrap/>
            <w:vAlign w:val="bottom"/>
            <w:hideMark/>
          </w:tcPr>
          <w:p w:rsidR="004C11DE" w:rsidRPr="001A1CD5" w:rsidRDefault="004C11DE" w:rsidP="00104DC0">
            <w:pPr>
              <w:spacing w:before="40" w:after="40" w:line="240" w:lineRule="exact"/>
              <w:rPr>
                <w:rFonts w:ascii="Times New Roman" w:hAnsi="Times New Roman"/>
                <w:sz w:val="20"/>
                <w:szCs w:val="26"/>
              </w:rPr>
            </w:pPr>
          </w:p>
        </w:tc>
        <w:tc>
          <w:tcPr>
            <w:tcW w:w="793" w:type="pct"/>
            <w:tcBorders>
              <w:top w:val="nil"/>
              <w:left w:val="nil"/>
              <w:bottom w:val="nil"/>
              <w:right w:val="nil"/>
            </w:tcBorders>
            <w:shd w:val="clear" w:color="auto" w:fill="auto"/>
            <w:noWrap/>
            <w:vAlign w:val="bottom"/>
            <w:hideMark/>
          </w:tcPr>
          <w:p w:rsidR="004C11DE" w:rsidRPr="001A1CD5" w:rsidRDefault="004C11DE" w:rsidP="00104DC0">
            <w:pPr>
              <w:spacing w:before="40" w:after="40" w:line="240" w:lineRule="exact"/>
              <w:rPr>
                <w:rFonts w:ascii="Times New Roman" w:hAnsi="Times New Roman"/>
                <w:sz w:val="20"/>
                <w:szCs w:val="26"/>
              </w:rPr>
            </w:pPr>
          </w:p>
        </w:tc>
        <w:tc>
          <w:tcPr>
            <w:tcW w:w="747" w:type="pct"/>
            <w:tcBorders>
              <w:top w:val="nil"/>
              <w:left w:val="nil"/>
              <w:bottom w:val="nil"/>
              <w:right w:val="nil"/>
            </w:tcBorders>
            <w:shd w:val="clear" w:color="auto" w:fill="auto"/>
            <w:noWrap/>
            <w:vAlign w:val="bottom"/>
            <w:hideMark/>
          </w:tcPr>
          <w:p w:rsidR="004C11DE" w:rsidRPr="001A1CD5" w:rsidRDefault="004C11DE" w:rsidP="00104DC0">
            <w:pPr>
              <w:spacing w:before="40" w:after="40" w:line="240" w:lineRule="exact"/>
              <w:rPr>
                <w:rFonts w:ascii="Times New Roman" w:hAnsi="Times New Roman"/>
                <w:sz w:val="20"/>
                <w:szCs w:val="26"/>
              </w:rPr>
            </w:pPr>
          </w:p>
        </w:tc>
      </w:tr>
      <w:tr w:rsidR="004C11DE" w:rsidRPr="001A1CD5" w:rsidTr="00104DC0">
        <w:trPr>
          <w:trHeight w:val="600"/>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1DE" w:rsidRPr="001A1CD5" w:rsidRDefault="004C11DE" w:rsidP="00104DC0">
            <w:pPr>
              <w:spacing w:before="40" w:after="40" w:line="240" w:lineRule="exact"/>
              <w:rPr>
                <w:color w:val="000000"/>
                <w:sz w:val="20"/>
                <w:szCs w:val="26"/>
              </w:rPr>
            </w:pPr>
            <w:r w:rsidRPr="001A1CD5">
              <w:rPr>
                <w:color w:val="000000"/>
                <w:sz w:val="20"/>
                <w:szCs w:val="26"/>
              </w:rPr>
              <w:t>P.40552.1.01</w:t>
            </w:r>
          </w:p>
        </w:tc>
        <w:tc>
          <w:tcPr>
            <w:tcW w:w="744" w:type="pct"/>
            <w:tcBorders>
              <w:top w:val="single" w:sz="4" w:space="0" w:color="auto"/>
              <w:left w:val="nil"/>
              <w:bottom w:val="single" w:sz="4" w:space="0" w:color="auto"/>
              <w:right w:val="single" w:sz="4" w:space="0" w:color="auto"/>
            </w:tcBorders>
            <w:shd w:val="clear" w:color="auto" w:fill="auto"/>
            <w:noWrap/>
            <w:vAlign w:val="bottom"/>
            <w:hideMark/>
          </w:tcPr>
          <w:p w:rsidR="004C11DE" w:rsidRPr="001A1CD5" w:rsidRDefault="004C11DE" w:rsidP="00104DC0">
            <w:pPr>
              <w:spacing w:before="40" w:after="40" w:line="240" w:lineRule="exact"/>
              <w:jc w:val="left"/>
              <w:rPr>
                <w:color w:val="000000"/>
                <w:sz w:val="20"/>
                <w:szCs w:val="26"/>
              </w:rPr>
            </w:pPr>
            <w:r w:rsidRPr="001A1CD5">
              <w:rPr>
                <w:color w:val="000000"/>
                <w:sz w:val="20"/>
                <w:szCs w:val="26"/>
              </w:rPr>
              <w:t>187</w:t>
            </w:r>
            <w:r>
              <w:rPr>
                <w:color w:val="000000"/>
                <w:sz w:val="20"/>
                <w:szCs w:val="26"/>
              </w:rPr>
              <w:t> </w:t>
            </w:r>
            <w:r w:rsidRPr="001A1CD5">
              <w:rPr>
                <w:color w:val="000000"/>
                <w:sz w:val="20"/>
                <w:szCs w:val="26"/>
              </w:rPr>
              <w:t>457</w:t>
            </w:r>
            <w:r>
              <w:rPr>
                <w:color w:val="000000"/>
                <w:sz w:val="20"/>
                <w:szCs w:val="26"/>
              </w:rPr>
              <w:t>,</w:t>
            </w:r>
            <w:r w:rsidRPr="001A1CD5">
              <w:rPr>
                <w:color w:val="000000"/>
                <w:sz w:val="20"/>
                <w:szCs w:val="26"/>
              </w:rPr>
              <w:t>54</w:t>
            </w:r>
          </w:p>
        </w:tc>
        <w:tc>
          <w:tcPr>
            <w:tcW w:w="1110" w:type="pct"/>
            <w:tcBorders>
              <w:top w:val="single" w:sz="4" w:space="0" w:color="auto"/>
              <w:left w:val="nil"/>
              <w:bottom w:val="single" w:sz="4" w:space="0" w:color="auto"/>
              <w:right w:val="single" w:sz="4" w:space="0" w:color="auto"/>
            </w:tcBorders>
            <w:shd w:val="clear" w:color="auto" w:fill="auto"/>
            <w:noWrap/>
            <w:vAlign w:val="bottom"/>
            <w:hideMark/>
          </w:tcPr>
          <w:p w:rsidR="004C11DE" w:rsidRPr="001A1CD5" w:rsidRDefault="004C11DE" w:rsidP="00104DC0">
            <w:pPr>
              <w:spacing w:before="40" w:after="40" w:line="240" w:lineRule="exact"/>
              <w:jc w:val="left"/>
              <w:rPr>
                <w:color w:val="000000"/>
                <w:sz w:val="20"/>
                <w:szCs w:val="26"/>
              </w:rPr>
            </w:pPr>
            <w:r w:rsidRPr="001A1CD5">
              <w:rPr>
                <w:color w:val="000000"/>
                <w:sz w:val="20"/>
                <w:szCs w:val="26"/>
              </w:rPr>
              <w:t>(187</w:t>
            </w:r>
            <w:r>
              <w:rPr>
                <w:color w:val="000000"/>
                <w:sz w:val="20"/>
                <w:szCs w:val="26"/>
              </w:rPr>
              <w:t> </w:t>
            </w:r>
            <w:r w:rsidRPr="001A1CD5">
              <w:rPr>
                <w:color w:val="000000"/>
                <w:sz w:val="20"/>
                <w:szCs w:val="26"/>
              </w:rPr>
              <w:t>457</w:t>
            </w:r>
            <w:r>
              <w:rPr>
                <w:color w:val="000000"/>
                <w:sz w:val="20"/>
                <w:szCs w:val="26"/>
              </w:rPr>
              <w:t>,</w:t>
            </w:r>
            <w:r w:rsidRPr="001A1CD5">
              <w:rPr>
                <w:color w:val="000000"/>
                <w:sz w:val="20"/>
                <w:szCs w:val="26"/>
              </w:rPr>
              <w:t>54)</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4C11DE" w:rsidRPr="001A1CD5" w:rsidRDefault="004C11DE" w:rsidP="00104DC0">
            <w:pPr>
              <w:spacing w:before="40" w:after="40" w:line="240" w:lineRule="exact"/>
              <w:jc w:val="left"/>
              <w:rPr>
                <w:color w:val="000000"/>
                <w:sz w:val="20"/>
                <w:szCs w:val="26"/>
              </w:rPr>
            </w:pPr>
            <w:r w:rsidRPr="001A1CD5">
              <w:rPr>
                <w:color w:val="000000"/>
                <w:sz w:val="20"/>
                <w:szCs w:val="26"/>
              </w:rPr>
              <w:t>-</w:t>
            </w:r>
          </w:p>
        </w:tc>
        <w:tc>
          <w:tcPr>
            <w:tcW w:w="793" w:type="pct"/>
            <w:tcBorders>
              <w:top w:val="single" w:sz="4" w:space="0" w:color="auto"/>
              <w:left w:val="nil"/>
              <w:bottom w:val="single" w:sz="4" w:space="0" w:color="auto"/>
              <w:right w:val="single" w:sz="4" w:space="0" w:color="auto"/>
            </w:tcBorders>
            <w:shd w:val="clear" w:color="auto" w:fill="auto"/>
            <w:noWrap/>
            <w:vAlign w:val="bottom"/>
            <w:hideMark/>
          </w:tcPr>
          <w:p w:rsidR="004C11DE" w:rsidRPr="001A1CD5" w:rsidRDefault="004C11DE" w:rsidP="00104DC0">
            <w:pPr>
              <w:spacing w:before="40" w:after="40" w:line="240" w:lineRule="exact"/>
              <w:jc w:val="left"/>
              <w:rPr>
                <w:color w:val="000000"/>
                <w:sz w:val="20"/>
                <w:szCs w:val="26"/>
              </w:rPr>
            </w:pPr>
            <w:r w:rsidRPr="001A1CD5">
              <w:rPr>
                <w:color w:val="000000"/>
                <w:sz w:val="20"/>
                <w:szCs w:val="26"/>
              </w:rPr>
              <w:t>-</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4C11DE" w:rsidRPr="001A1CD5" w:rsidRDefault="004C11DE" w:rsidP="00104DC0">
            <w:pPr>
              <w:spacing w:before="40" w:after="40" w:line="240" w:lineRule="exact"/>
              <w:jc w:val="left"/>
              <w:rPr>
                <w:color w:val="000000"/>
                <w:sz w:val="20"/>
                <w:szCs w:val="26"/>
              </w:rPr>
            </w:pPr>
            <w:r w:rsidRPr="001A1CD5">
              <w:rPr>
                <w:color w:val="000000"/>
                <w:sz w:val="20"/>
                <w:szCs w:val="26"/>
              </w:rPr>
              <w:t>-</w:t>
            </w:r>
          </w:p>
        </w:tc>
      </w:tr>
      <w:tr w:rsidR="004C11DE" w:rsidRPr="001A1CD5" w:rsidTr="00104DC0">
        <w:trPr>
          <w:trHeight w:val="525"/>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4C11DE" w:rsidRPr="001A1CD5" w:rsidRDefault="004C11DE" w:rsidP="00104DC0">
            <w:pPr>
              <w:spacing w:before="40" w:after="40" w:line="240" w:lineRule="exact"/>
              <w:rPr>
                <w:b/>
                <w:bCs/>
                <w:color w:val="000000"/>
                <w:sz w:val="20"/>
                <w:szCs w:val="26"/>
              </w:rPr>
            </w:pPr>
            <w:r>
              <w:rPr>
                <w:rFonts w:hint="cs"/>
                <w:b/>
                <w:bCs/>
                <w:color w:val="000000"/>
                <w:sz w:val="20"/>
                <w:szCs w:val="26"/>
                <w:rtl/>
              </w:rPr>
              <w:t>المجموع</w:t>
            </w:r>
          </w:p>
        </w:tc>
        <w:tc>
          <w:tcPr>
            <w:tcW w:w="744" w:type="pct"/>
            <w:tcBorders>
              <w:top w:val="nil"/>
              <w:left w:val="nil"/>
              <w:bottom w:val="single" w:sz="4" w:space="0" w:color="auto"/>
              <w:right w:val="single" w:sz="4" w:space="0" w:color="auto"/>
            </w:tcBorders>
            <w:shd w:val="clear" w:color="auto" w:fill="auto"/>
            <w:noWrap/>
            <w:vAlign w:val="bottom"/>
            <w:hideMark/>
          </w:tcPr>
          <w:p w:rsidR="004C11DE" w:rsidRPr="001A1CD5" w:rsidRDefault="004C11DE" w:rsidP="00104DC0">
            <w:pPr>
              <w:spacing w:before="40" w:after="40" w:line="240" w:lineRule="exact"/>
              <w:jc w:val="left"/>
              <w:rPr>
                <w:b/>
                <w:bCs/>
                <w:color w:val="000000"/>
                <w:sz w:val="20"/>
                <w:szCs w:val="26"/>
              </w:rPr>
            </w:pPr>
            <w:r w:rsidRPr="001A1CD5">
              <w:rPr>
                <w:b/>
                <w:bCs/>
                <w:color w:val="000000"/>
                <w:sz w:val="20"/>
                <w:szCs w:val="26"/>
              </w:rPr>
              <w:t>187</w:t>
            </w:r>
            <w:r>
              <w:rPr>
                <w:b/>
                <w:bCs/>
                <w:color w:val="000000"/>
                <w:sz w:val="20"/>
                <w:szCs w:val="26"/>
              </w:rPr>
              <w:t> </w:t>
            </w:r>
            <w:r w:rsidRPr="001A1CD5">
              <w:rPr>
                <w:b/>
                <w:bCs/>
                <w:color w:val="000000"/>
                <w:sz w:val="20"/>
                <w:szCs w:val="26"/>
              </w:rPr>
              <w:t>457</w:t>
            </w:r>
            <w:r>
              <w:rPr>
                <w:b/>
                <w:bCs/>
                <w:color w:val="000000"/>
                <w:sz w:val="20"/>
                <w:szCs w:val="26"/>
              </w:rPr>
              <w:t>,</w:t>
            </w:r>
            <w:r w:rsidRPr="001A1CD5">
              <w:rPr>
                <w:b/>
                <w:bCs/>
                <w:color w:val="000000"/>
                <w:sz w:val="20"/>
                <w:szCs w:val="26"/>
              </w:rPr>
              <w:t>54</w:t>
            </w:r>
          </w:p>
        </w:tc>
        <w:tc>
          <w:tcPr>
            <w:tcW w:w="1110" w:type="pct"/>
            <w:tcBorders>
              <w:top w:val="nil"/>
              <w:left w:val="nil"/>
              <w:bottom w:val="single" w:sz="4" w:space="0" w:color="auto"/>
              <w:right w:val="single" w:sz="4" w:space="0" w:color="auto"/>
            </w:tcBorders>
            <w:shd w:val="clear" w:color="auto" w:fill="auto"/>
            <w:noWrap/>
            <w:vAlign w:val="bottom"/>
            <w:hideMark/>
          </w:tcPr>
          <w:p w:rsidR="004C11DE" w:rsidRPr="001A1CD5" w:rsidRDefault="004C11DE" w:rsidP="00104DC0">
            <w:pPr>
              <w:spacing w:before="40" w:after="40" w:line="240" w:lineRule="exact"/>
              <w:jc w:val="left"/>
              <w:rPr>
                <w:b/>
                <w:bCs/>
                <w:color w:val="000000"/>
                <w:sz w:val="20"/>
                <w:szCs w:val="26"/>
              </w:rPr>
            </w:pPr>
            <w:r w:rsidRPr="001A1CD5">
              <w:rPr>
                <w:b/>
                <w:bCs/>
                <w:color w:val="000000"/>
                <w:sz w:val="20"/>
                <w:szCs w:val="26"/>
              </w:rPr>
              <w:t>(187</w:t>
            </w:r>
            <w:r>
              <w:rPr>
                <w:b/>
                <w:bCs/>
                <w:color w:val="000000"/>
                <w:sz w:val="20"/>
                <w:szCs w:val="26"/>
              </w:rPr>
              <w:t> </w:t>
            </w:r>
            <w:r w:rsidRPr="001A1CD5">
              <w:rPr>
                <w:b/>
                <w:bCs/>
                <w:color w:val="000000"/>
                <w:sz w:val="20"/>
                <w:szCs w:val="26"/>
              </w:rPr>
              <w:t>457</w:t>
            </w:r>
            <w:r>
              <w:rPr>
                <w:b/>
                <w:bCs/>
                <w:color w:val="000000"/>
                <w:sz w:val="20"/>
                <w:szCs w:val="26"/>
              </w:rPr>
              <w:t>,</w:t>
            </w:r>
            <w:r w:rsidRPr="001A1CD5">
              <w:rPr>
                <w:b/>
                <w:bCs/>
                <w:color w:val="000000"/>
                <w:sz w:val="20"/>
                <w:szCs w:val="26"/>
              </w:rPr>
              <w:t>54)</w:t>
            </w:r>
          </w:p>
        </w:tc>
        <w:tc>
          <w:tcPr>
            <w:tcW w:w="883" w:type="pct"/>
            <w:tcBorders>
              <w:top w:val="nil"/>
              <w:left w:val="nil"/>
              <w:bottom w:val="single" w:sz="4" w:space="0" w:color="auto"/>
              <w:right w:val="single" w:sz="4" w:space="0" w:color="auto"/>
            </w:tcBorders>
            <w:shd w:val="clear" w:color="auto" w:fill="auto"/>
            <w:noWrap/>
            <w:vAlign w:val="bottom"/>
            <w:hideMark/>
          </w:tcPr>
          <w:p w:rsidR="004C11DE" w:rsidRPr="001A1CD5" w:rsidRDefault="004C11DE" w:rsidP="00104DC0">
            <w:pPr>
              <w:spacing w:before="40" w:after="40" w:line="240" w:lineRule="exact"/>
              <w:jc w:val="left"/>
              <w:rPr>
                <w:b/>
                <w:bCs/>
                <w:color w:val="000000"/>
                <w:sz w:val="20"/>
                <w:szCs w:val="26"/>
              </w:rPr>
            </w:pPr>
            <w:r w:rsidRPr="001A1CD5">
              <w:rPr>
                <w:b/>
                <w:bCs/>
                <w:color w:val="000000"/>
                <w:sz w:val="20"/>
                <w:szCs w:val="26"/>
              </w:rPr>
              <w:t>-</w:t>
            </w:r>
          </w:p>
        </w:tc>
        <w:tc>
          <w:tcPr>
            <w:tcW w:w="793" w:type="pct"/>
            <w:tcBorders>
              <w:top w:val="nil"/>
              <w:left w:val="nil"/>
              <w:bottom w:val="single" w:sz="4" w:space="0" w:color="auto"/>
              <w:right w:val="single" w:sz="4" w:space="0" w:color="auto"/>
            </w:tcBorders>
            <w:shd w:val="clear" w:color="auto" w:fill="auto"/>
            <w:noWrap/>
            <w:vAlign w:val="bottom"/>
            <w:hideMark/>
          </w:tcPr>
          <w:p w:rsidR="004C11DE" w:rsidRPr="001A1CD5" w:rsidRDefault="004C11DE" w:rsidP="00104DC0">
            <w:pPr>
              <w:spacing w:before="40" w:after="40" w:line="240" w:lineRule="exact"/>
              <w:jc w:val="left"/>
              <w:rPr>
                <w:b/>
                <w:bCs/>
                <w:color w:val="000000"/>
                <w:sz w:val="20"/>
                <w:szCs w:val="26"/>
              </w:rPr>
            </w:pPr>
            <w:r w:rsidRPr="001A1CD5">
              <w:rPr>
                <w:b/>
                <w:bCs/>
                <w:color w:val="000000"/>
                <w:sz w:val="20"/>
                <w:szCs w:val="26"/>
              </w:rPr>
              <w:t>-</w:t>
            </w:r>
          </w:p>
        </w:tc>
        <w:tc>
          <w:tcPr>
            <w:tcW w:w="747" w:type="pct"/>
            <w:tcBorders>
              <w:top w:val="nil"/>
              <w:left w:val="nil"/>
              <w:bottom w:val="single" w:sz="4" w:space="0" w:color="auto"/>
              <w:right w:val="single" w:sz="4" w:space="0" w:color="auto"/>
            </w:tcBorders>
            <w:shd w:val="clear" w:color="auto" w:fill="auto"/>
            <w:noWrap/>
            <w:vAlign w:val="bottom"/>
            <w:hideMark/>
          </w:tcPr>
          <w:p w:rsidR="004C11DE" w:rsidRPr="001A1CD5" w:rsidRDefault="004C11DE" w:rsidP="00104DC0">
            <w:pPr>
              <w:spacing w:before="40" w:after="40" w:line="240" w:lineRule="exact"/>
              <w:jc w:val="left"/>
              <w:rPr>
                <w:b/>
                <w:bCs/>
                <w:color w:val="000000"/>
                <w:sz w:val="20"/>
                <w:szCs w:val="26"/>
              </w:rPr>
            </w:pPr>
            <w:r w:rsidRPr="001A1CD5">
              <w:rPr>
                <w:b/>
                <w:bCs/>
                <w:color w:val="000000"/>
                <w:sz w:val="20"/>
                <w:szCs w:val="26"/>
              </w:rPr>
              <w:t>-</w:t>
            </w:r>
          </w:p>
        </w:tc>
      </w:tr>
    </w:tbl>
    <w:p w:rsidR="004C11DE" w:rsidRPr="004419CE" w:rsidRDefault="004C11DE" w:rsidP="00104DC0">
      <w:pPr>
        <w:rPr>
          <w:lang w:bidi="ar-EG"/>
        </w:rPr>
      </w:pPr>
    </w:p>
    <w:p w:rsidR="004C11DE" w:rsidRPr="004419CE" w:rsidRDefault="004C11DE" w:rsidP="00104DC0">
      <w:pPr>
        <w:bidi w:val="0"/>
        <w:spacing w:before="0"/>
        <w:jc w:val="left"/>
        <w:rPr>
          <w:rtl/>
          <w:lang w:bidi="ar-EG"/>
        </w:rPr>
        <w:sectPr w:rsidR="004C11DE" w:rsidRPr="004419CE" w:rsidSect="00104DC0">
          <w:headerReference w:type="default" r:id="rId52"/>
          <w:footerReference w:type="default" r:id="rId53"/>
          <w:headerReference w:type="first" r:id="rId54"/>
          <w:pgSz w:w="11907" w:h="16840" w:code="9"/>
          <w:pgMar w:top="1418" w:right="1134" w:bottom="1134" w:left="1134" w:header="709" w:footer="709" w:gutter="0"/>
          <w:cols w:space="708"/>
          <w:titlePg/>
          <w:docGrid w:linePitch="360"/>
        </w:sectPr>
      </w:pPr>
    </w:p>
    <w:p w:rsidR="004C11DE" w:rsidRPr="00504AEF" w:rsidRDefault="004C11DE" w:rsidP="00104DC0">
      <w:pPr>
        <w:pStyle w:val="AnnexNo0"/>
        <w:spacing w:before="60" w:after="60"/>
        <w:rPr>
          <w:rtl/>
          <w:lang w:val="en-US"/>
        </w:rPr>
      </w:pPr>
      <w:bookmarkStart w:id="1058" w:name="_Toc452156155"/>
      <w:bookmarkStart w:id="1059" w:name="_Toc419483249"/>
      <w:bookmarkStart w:id="1060" w:name="_Toc482792252"/>
      <w:bookmarkStart w:id="1061" w:name="_Toc511402271"/>
      <w:bookmarkStart w:id="1062" w:name="_Toc520370562"/>
      <w:bookmarkStart w:id="1063" w:name="_Toc9614700"/>
      <w:bookmarkStart w:id="1064" w:name="_Toc452156156"/>
      <w:r w:rsidRPr="004419CE">
        <w:rPr>
          <w:rtl/>
        </w:rPr>
        <w:t xml:space="preserve">الملحـق </w:t>
      </w:r>
      <w:bookmarkEnd w:id="1058"/>
      <w:bookmarkEnd w:id="1059"/>
      <w:bookmarkEnd w:id="1060"/>
      <w:r>
        <w:rPr>
          <w:rFonts w:hint="cs"/>
          <w:rtl/>
        </w:rPr>
        <w:t>باء</w:t>
      </w:r>
      <w:r w:rsidRPr="004419CE">
        <w:t>5</w:t>
      </w:r>
      <w:bookmarkEnd w:id="1061"/>
      <w:bookmarkEnd w:id="1062"/>
      <w:bookmarkEnd w:id="1063"/>
    </w:p>
    <w:p w:rsidR="004C11DE" w:rsidRPr="004419CE" w:rsidRDefault="004C11DE" w:rsidP="00073C0C">
      <w:pPr>
        <w:pStyle w:val="Annextitle"/>
        <w:spacing w:after="240"/>
        <w:rPr>
          <w:rtl/>
          <w:lang w:bidi="ar-EG"/>
        </w:rPr>
      </w:pPr>
      <w:bookmarkStart w:id="1065" w:name="_Toc482792253"/>
      <w:r w:rsidRPr="004419CE">
        <w:rPr>
          <w:rtl/>
        </w:rPr>
        <w:t xml:space="preserve">الصناديق الاستئمانية (أرصدة غير مستعملة) - انظر الملاحظة </w:t>
      </w:r>
      <w:bookmarkEnd w:id="1065"/>
      <w:r w:rsidRPr="004419CE">
        <w:rPr>
          <w:lang w:bidi="ar-EG"/>
        </w:rPr>
        <w:t>20</w:t>
      </w:r>
    </w:p>
    <w:p w:rsidR="004C11DE" w:rsidRDefault="004C11DE" w:rsidP="00104DC0">
      <w:pPr>
        <w:tabs>
          <w:tab w:val="left" w:pos="567"/>
          <w:tab w:val="left" w:pos="1701"/>
          <w:tab w:val="left" w:pos="2268"/>
          <w:tab w:val="left" w:pos="2835"/>
        </w:tabs>
        <w:overflowPunct w:val="0"/>
        <w:autoSpaceDE w:val="0"/>
        <w:autoSpaceDN w:val="0"/>
        <w:adjustRightInd w:val="0"/>
        <w:spacing w:before="100" w:beforeAutospacing="1" w:after="100" w:afterAutospacing="1" w:line="240" w:lineRule="auto"/>
        <w:ind w:left="142"/>
        <w:jc w:val="center"/>
        <w:textAlignment w:val="baseline"/>
        <w:rPr>
          <w:rFonts w:eastAsia="Times New Roman"/>
          <w:b/>
          <w:bCs/>
          <w:sz w:val="28"/>
          <w:szCs w:val="40"/>
          <w:rtl/>
          <w:lang w:eastAsia="en-US"/>
        </w:rPr>
      </w:pPr>
      <w:r w:rsidRPr="00FA6257">
        <w:rPr>
          <w:noProof/>
          <w:szCs w:val="22"/>
          <w:rtl/>
          <w:lang w:val="en-GB"/>
        </w:rPr>
        <w:drawing>
          <wp:inline distT="0" distB="0" distL="0" distR="0">
            <wp:extent cx="9876790" cy="3281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905966" cy="3291464"/>
                    </a:xfrm>
                    <a:prstGeom prst="rect">
                      <a:avLst/>
                    </a:prstGeom>
                    <a:noFill/>
                    <a:ln>
                      <a:noFill/>
                    </a:ln>
                  </pic:spPr>
                </pic:pic>
              </a:graphicData>
            </a:graphic>
          </wp:inline>
        </w:drawing>
      </w:r>
    </w:p>
    <w:p w:rsidR="004C11DE" w:rsidRDefault="004C11DE" w:rsidP="00073C0C">
      <w:pPr>
        <w:rPr>
          <w:rtl/>
          <w:lang w:eastAsia="en-US"/>
        </w:rPr>
      </w:pPr>
      <w:r>
        <w:rPr>
          <w:rtl/>
          <w:lang w:eastAsia="en-US"/>
        </w:rPr>
        <w:br w:type="page"/>
      </w:r>
    </w:p>
    <w:p w:rsidR="004C11DE" w:rsidRPr="004419CE" w:rsidRDefault="004C11DE" w:rsidP="00073C0C">
      <w:pPr>
        <w:pStyle w:val="Annextitle"/>
        <w:spacing w:after="240"/>
        <w:rPr>
          <w:szCs w:val="28"/>
          <w:rtl/>
          <w:lang w:eastAsia="en-US" w:bidi="ar-EG"/>
        </w:rPr>
      </w:pPr>
      <w:r w:rsidRPr="004419CE">
        <w:rPr>
          <w:rtl/>
          <w:lang w:eastAsia="en-US"/>
        </w:rPr>
        <w:t>الصناديق الاستئمانية (أرصدة غير مستعملة)</w:t>
      </w:r>
      <w:r w:rsidRPr="004419CE">
        <w:rPr>
          <w:rFonts w:hint="cs"/>
          <w:rtl/>
          <w:lang w:eastAsia="en-US" w:bidi="ar-EG"/>
        </w:rPr>
        <w:t xml:space="preserve"> </w:t>
      </w:r>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r w:rsidRPr="00471CE7">
        <w:rPr>
          <w:rFonts w:hint="cs"/>
          <w:rtl/>
          <w:lang w:eastAsia="en-US" w:bidi="ar-EG"/>
        </w:rPr>
        <w:t>)</w:t>
      </w:r>
    </w:p>
    <w:p w:rsidR="004C11DE" w:rsidRPr="004419CE" w:rsidRDefault="004C11DE" w:rsidP="00104DC0">
      <w:pPr>
        <w:spacing w:line="240" w:lineRule="auto"/>
      </w:pPr>
      <w:r w:rsidRPr="00FA6257">
        <w:rPr>
          <w:noProof/>
          <w:szCs w:val="22"/>
          <w:rtl/>
          <w:lang w:val="en-GB"/>
        </w:rPr>
        <w:drawing>
          <wp:inline distT="0" distB="0" distL="0" distR="0">
            <wp:extent cx="9973310" cy="45376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973310" cy="4537657"/>
                    </a:xfrm>
                    <a:prstGeom prst="rect">
                      <a:avLst/>
                    </a:prstGeom>
                    <a:noFill/>
                    <a:ln>
                      <a:noFill/>
                    </a:ln>
                  </pic:spPr>
                </pic:pic>
              </a:graphicData>
            </a:graphic>
          </wp:inline>
        </w:drawing>
      </w:r>
    </w:p>
    <w:p w:rsidR="004C11DE" w:rsidRDefault="004C11DE" w:rsidP="00104DC0">
      <w:pPr>
        <w:rPr>
          <w:rtl/>
        </w:rPr>
      </w:pPr>
      <w:r>
        <w:rPr>
          <w:rtl/>
        </w:rPr>
        <w:br w:type="page"/>
      </w:r>
    </w:p>
    <w:p w:rsidR="004C11DE" w:rsidRDefault="004C11DE" w:rsidP="00073C0C">
      <w:pPr>
        <w:pStyle w:val="Annextitle"/>
        <w:spacing w:after="240"/>
        <w:rPr>
          <w:i/>
          <w:iCs/>
          <w:lang w:eastAsia="en-US" w:bidi="ar-EG"/>
        </w:rPr>
      </w:pPr>
      <w:r w:rsidRPr="004419CE">
        <w:rPr>
          <w:rtl/>
          <w:lang w:eastAsia="en-US"/>
        </w:rPr>
        <w:t>الصناديق الاستئمانية (أرصدة غير مستعملة)</w:t>
      </w:r>
      <w:r w:rsidRPr="004419CE">
        <w:rPr>
          <w:rFonts w:hint="cs"/>
          <w:rtl/>
          <w:lang w:eastAsia="en-US" w:bidi="ar-EG"/>
        </w:rPr>
        <w:t xml:space="preserve"> </w:t>
      </w:r>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r w:rsidRPr="00471CE7">
        <w:rPr>
          <w:rFonts w:hint="cs"/>
          <w:rtl/>
          <w:lang w:eastAsia="en-US" w:bidi="ar-EG"/>
        </w:rPr>
        <w:t>)</w:t>
      </w:r>
    </w:p>
    <w:p w:rsidR="004C11DE" w:rsidRPr="004419CE" w:rsidRDefault="004C11DE" w:rsidP="00104DC0">
      <w:pPr>
        <w:spacing w:before="100" w:beforeAutospacing="1" w:after="100" w:afterAutospacing="1" w:line="240" w:lineRule="auto"/>
        <w:jc w:val="center"/>
        <w:rPr>
          <w:lang w:eastAsia="en-US"/>
        </w:rPr>
      </w:pPr>
      <w:r w:rsidRPr="00FA6257">
        <w:rPr>
          <w:noProof/>
          <w:szCs w:val="22"/>
          <w:rtl/>
          <w:lang w:val="en-GB"/>
        </w:rPr>
        <w:drawing>
          <wp:inline distT="0" distB="0" distL="0" distR="0" wp14:anchorId="3C7C724A" wp14:editId="0D39672A">
            <wp:extent cx="9722113" cy="540512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754358" cy="5423047"/>
                    </a:xfrm>
                    <a:prstGeom prst="rect">
                      <a:avLst/>
                    </a:prstGeom>
                    <a:noFill/>
                    <a:ln>
                      <a:noFill/>
                    </a:ln>
                  </pic:spPr>
                </pic:pic>
              </a:graphicData>
            </a:graphic>
          </wp:inline>
        </w:drawing>
      </w:r>
    </w:p>
    <w:p w:rsidR="004C11DE" w:rsidRPr="004419CE" w:rsidRDefault="004C11DE" w:rsidP="00073C0C">
      <w:pPr>
        <w:pStyle w:val="Annextitle"/>
        <w:spacing w:after="0"/>
        <w:rPr>
          <w:szCs w:val="28"/>
          <w:lang w:eastAsia="en-US"/>
        </w:rPr>
      </w:pPr>
      <w:bookmarkStart w:id="1066" w:name="_MON_1402854367"/>
      <w:bookmarkEnd w:id="1066"/>
      <w:r w:rsidRPr="004419CE">
        <w:rPr>
          <w:rtl/>
          <w:lang w:eastAsia="en-US"/>
        </w:rPr>
        <w:t>الصناديق الاستئمانية (أرصدة غير مستعملة)</w:t>
      </w:r>
      <w:r w:rsidRPr="004419CE">
        <w:rPr>
          <w:rFonts w:hint="cs"/>
          <w:rtl/>
          <w:lang w:eastAsia="en-US" w:bidi="ar-EG"/>
        </w:rPr>
        <w:t xml:space="preserve"> </w:t>
      </w:r>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r w:rsidRPr="00471CE7">
        <w:rPr>
          <w:rFonts w:hint="cs"/>
          <w:rtl/>
          <w:lang w:eastAsia="en-US" w:bidi="ar-EG"/>
        </w:rPr>
        <w:t>)</w:t>
      </w:r>
    </w:p>
    <w:p w:rsidR="004C11DE" w:rsidRPr="004419CE" w:rsidRDefault="004C11DE" w:rsidP="00104DC0">
      <w:pPr>
        <w:keepNext/>
        <w:keepLines/>
        <w:spacing w:before="0" w:line="240" w:lineRule="auto"/>
        <w:jc w:val="center"/>
      </w:pPr>
      <w:r w:rsidRPr="00B01927">
        <w:rPr>
          <w:noProof/>
          <w:lang w:val="en-GB"/>
        </w:rPr>
        <w:drawing>
          <wp:inline distT="0" distB="0" distL="0" distR="0" wp14:anchorId="40F1CCC6" wp14:editId="1749AA2A">
            <wp:extent cx="9905365" cy="5552236"/>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905365" cy="5552236"/>
                    </a:xfrm>
                    <a:prstGeom prst="rect">
                      <a:avLst/>
                    </a:prstGeom>
                    <a:noFill/>
                    <a:ln>
                      <a:noFill/>
                    </a:ln>
                  </pic:spPr>
                </pic:pic>
              </a:graphicData>
            </a:graphic>
          </wp:inline>
        </w:drawing>
      </w:r>
    </w:p>
    <w:p w:rsidR="004C11DE" w:rsidRPr="004419CE" w:rsidRDefault="004C11DE" w:rsidP="00073C0C">
      <w:pPr>
        <w:pStyle w:val="Annextitle"/>
        <w:spacing w:after="240"/>
        <w:rPr>
          <w:szCs w:val="28"/>
          <w:lang w:eastAsia="en-US"/>
        </w:rPr>
      </w:pPr>
      <w:bookmarkStart w:id="1067" w:name="_MON_1402854952"/>
      <w:bookmarkEnd w:id="1067"/>
      <w:r w:rsidRPr="004419CE">
        <w:rPr>
          <w:rtl/>
          <w:lang w:eastAsia="en-US"/>
        </w:rPr>
        <w:t>الصناديق الاستئمانية (أرصدة غير مستعملة)</w:t>
      </w:r>
      <w:r w:rsidRPr="004419CE">
        <w:rPr>
          <w:rFonts w:hint="cs"/>
          <w:rtl/>
          <w:lang w:eastAsia="en-US"/>
        </w:rPr>
        <w:t xml:space="preserve"> </w:t>
      </w:r>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r w:rsidRPr="00471CE7">
        <w:rPr>
          <w:rFonts w:hint="cs"/>
          <w:rtl/>
          <w:lang w:eastAsia="en-US" w:bidi="ar-EG"/>
        </w:rPr>
        <w:t>)</w:t>
      </w:r>
    </w:p>
    <w:p w:rsidR="004C11DE" w:rsidRPr="004419CE" w:rsidRDefault="004C11DE" w:rsidP="00104DC0">
      <w:pPr>
        <w:spacing w:before="0" w:line="240" w:lineRule="auto"/>
        <w:jc w:val="center"/>
        <w:rPr>
          <w:b/>
          <w:bCs/>
        </w:rPr>
      </w:pPr>
      <w:r w:rsidRPr="00FA6257">
        <w:rPr>
          <w:noProof/>
          <w:szCs w:val="22"/>
          <w:rtl/>
          <w:lang w:val="en-GB"/>
        </w:rPr>
        <w:drawing>
          <wp:inline distT="0" distB="0" distL="0" distR="0">
            <wp:extent cx="9973310" cy="3313841"/>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973310" cy="3313841"/>
                    </a:xfrm>
                    <a:prstGeom prst="rect">
                      <a:avLst/>
                    </a:prstGeom>
                    <a:noFill/>
                    <a:ln>
                      <a:noFill/>
                    </a:ln>
                  </pic:spPr>
                </pic:pic>
              </a:graphicData>
            </a:graphic>
          </wp:inline>
        </w:drawing>
      </w:r>
    </w:p>
    <w:p w:rsidR="004C11DE" w:rsidRPr="004419CE" w:rsidRDefault="004C11DE" w:rsidP="00073C0C">
      <w:pPr>
        <w:pStyle w:val="Annextitle"/>
        <w:spacing w:after="240"/>
        <w:rPr>
          <w:lang w:eastAsia="en-US"/>
        </w:rPr>
      </w:pPr>
      <w:r w:rsidRPr="004419CE">
        <w:rPr>
          <w:rtl/>
          <w:lang w:eastAsia="en-US"/>
        </w:rPr>
        <w:t>الصناديق الاستئمانية (أرصدة غير مستعملة)</w:t>
      </w:r>
      <w:r w:rsidRPr="004419CE">
        <w:rPr>
          <w:rFonts w:hint="cs"/>
          <w:rtl/>
          <w:lang w:eastAsia="en-US"/>
        </w:rPr>
        <w:t xml:space="preserve"> </w:t>
      </w:r>
      <w:r w:rsidRPr="00471CE7">
        <w:rPr>
          <w:rFonts w:hint="cs"/>
          <w:rtl/>
          <w:lang w:eastAsia="en-US"/>
        </w:rPr>
        <w:t>(</w:t>
      </w:r>
      <w:r w:rsidRPr="00471CE7">
        <w:rPr>
          <w:rFonts w:hint="eastAsia"/>
          <w:sz w:val="22"/>
          <w:szCs w:val="34"/>
          <w:rtl/>
          <w:lang w:eastAsia="en-US"/>
        </w:rPr>
        <w:t> </w:t>
      </w:r>
      <w:r w:rsidRPr="004419CE">
        <w:rPr>
          <w:rFonts w:hint="cs"/>
          <w:i/>
          <w:iCs/>
          <w:rtl/>
          <w:lang w:eastAsia="en-US"/>
        </w:rPr>
        <w:t>تتمة</w:t>
      </w:r>
      <w:r w:rsidRPr="00471CE7">
        <w:rPr>
          <w:rFonts w:hint="cs"/>
          <w:rtl/>
          <w:lang w:eastAsia="en-US"/>
        </w:rPr>
        <w:t>)</w:t>
      </w:r>
    </w:p>
    <w:p w:rsidR="004C11DE" w:rsidRPr="004419CE" w:rsidRDefault="004C11DE" w:rsidP="00104DC0">
      <w:pPr>
        <w:spacing w:before="0" w:line="240" w:lineRule="auto"/>
        <w:jc w:val="center"/>
      </w:pPr>
      <w:r w:rsidRPr="00FC60AF">
        <w:rPr>
          <w:noProof/>
          <w:szCs w:val="22"/>
          <w:rtl/>
          <w:lang w:val="en-GB"/>
        </w:rPr>
        <w:drawing>
          <wp:inline distT="0" distB="0" distL="0" distR="0">
            <wp:extent cx="9973310" cy="4102846"/>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973310" cy="4102846"/>
                    </a:xfrm>
                    <a:prstGeom prst="rect">
                      <a:avLst/>
                    </a:prstGeom>
                    <a:noFill/>
                    <a:ln>
                      <a:noFill/>
                    </a:ln>
                  </pic:spPr>
                </pic:pic>
              </a:graphicData>
            </a:graphic>
          </wp:inline>
        </w:drawing>
      </w:r>
    </w:p>
    <w:p w:rsidR="004C11DE" w:rsidRPr="004419CE" w:rsidRDefault="004C11DE" w:rsidP="00104DC0">
      <w:pPr>
        <w:rPr>
          <w:rtl/>
          <w:lang w:bidi="ar-SY"/>
        </w:rPr>
      </w:pPr>
      <w:r w:rsidRPr="004419CE">
        <w:rPr>
          <w:rtl/>
          <w:lang w:bidi="ar-SY"/>
        </w:rPr>
        <w:br w:type="page"/>
      </w:r>
    </w:p>
    <w:p w:rsidR="004C11DE" w:rsidRPr="004419CE" w:rsidRDefault="004C11DE" w:rsidP="00104DC0">
      <w:pPr>
        <w:spacing w:before="240" w:after="240"/>
        <w:rPr>
          <w:b/>
          <w:bCs/>
          <w:u w:val="single"/>
          <w:rtl/>
          <w:lang w:bidi="ar-EG"/>
        </w:rPr>
      </w:pPr>
      <w:r w:rsidRPr="004419CE">
        <w:rPr>
          <w:rFonts w:hint="cs"/>
          <w:b/>
          <w:bCs/>
          <w:u w:val="single"/>
          <w:rtl/>
          <w:lang w:val="en-GB" w:bidi="ar-EG"/>
        </w:rPr>
        <w:t>بيانات الجدول</w:t>
      </w:r>
      <w:r w:rsidRPr="004419CE">
        <w:rPr>
          <w:rFonts w:hint="cs"/>
          <w:b/>
          <w:bCs/>
          <w:rtl/>
          <w:lang w:val="en-GB" w:bidi="ar-EG"/>
        </w:rPr>
        <w:t>:</w:t>
      </w: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496"/>
        <w:gridCol w:w="2221"/>
        <w:gridCol w:w="3330"/>
        <w:gridCol w:w="3666"/>
      </w:tblGrid>
      <w:tr w:rsidR="004C11DE" w:rsidRPr="004419CE" w:rsidTr="00104DC0">
        <w:tc>
          <w:tcPr>
            <w:tcW w:w="953" w:type="pct"/>
            <w:shd w:val="pct12" w:color="auto" w:fill="auto"/>
          </w:tcPr>
          <w:p w:rsidR="004C11DE" w:rsidRPr="004419CE" w:rsidRDefault="004C11DE" w:rsidP="00104DC0">
            <w:pPr>
              <w:spacing w:before="60" w:after="60" w:line="300" w:lineRule="exact"/>
              <w:rPr>
                <w:sz w:val="20"/>
                <w:szCs w:val="26"/>
                <w:rtl/>
                <w:lang w:bidi="ar-EG"/>
              </w:rPr>
            </w:pPr>
            <w:r w:rsidRPr="004419CE">
              <w:rPr>
                <w:sz w:val="20"/>
                <w:szCs w:val="26"/>
                <w:rtl/>
              </w:rPr>
              <w:t>مشاريع الصناديق الاستئمانية -</w:t>
            </w:r>
            <w:r w:rsidRPr="004419CE">
              <w:rPr>
                <w:rFonts w:hint="cs"/>
                <w:sz w:val="20"/>
                <w:szCs w:val="26"/>
                <w:rtl/>
              </w:rPr>
              <w:t xml:space="preserve"> </w:t>
            </w:r>
            <w:r w:rsidRPr="004419CE">
              <w:rPr>
                <w:sz w:val="20"/>
                <w:szCs w:val="26"/>
                <w:rtl/>
              </w:rPr>
              <w:t>الاتحاد</w:t>
            </w:r>
          </w:p>
        </w:tc>
        <w:tc>
          <w:tcPr>
            <w:tcW w:w="1113" w:type="pct"/>
            <w:shd w:val="pct12" w:color="auto" w:fill="auto"/>
          </w:tcPr>
          <w:p w:rsidR="004C11DE" w:rsidRPr="004419CE" w:rsidRDefault="004C11DE" w:rsidP="00104DC0">
            <w:pPr>
              <w:bidi w:val="0"/>
              <w:spacing w:before="60" w:after="60" w:line="300" w:lineRule="exact"/>
              <w:rPr>
                <w:sz w:val="20"/>
                <w:szCs w:val="26"/>
                <w:rtl/>
                <w:lang w:bidi="ar-SY"/>
              </w:rPr>
            </w:pPr>
            <w:r w:rsidRPr="004419CE">
              <w:rPr>
                <w:sz w:val="20"/>
                <w:szCs w:val="26"/>
                <w:lang w:bidi="ar-SY"/>
              </w:rPr>
              <w:t>ITU Trust Fund Projects</w:t>
            </w:r>
          </w:p>
        </w:tc>
        <w:tc>
          <w:tcPr>
            <w:tcW w:w="707" w:type="pct"/>
          </w:tcPr>
          <w:p w:rsidR="004C11DE" w:rsidRPr="004419CE" w:rsidRDefault="004C11DE" w:rsidP="00104DC0">
            <w:pPr>
              <w:spacing w:before="60" w:after="60" w:line="300" w:lineRule="exact"/>
              <w:rPr>
                <w:sz w:val="20"/>
                <w:szCs w:val="26"/>
                <w:rtl/>
                <w:lang w:bidi="ar-SY"/>
              </w:rPr>
            </w:pPr>
          </w:p>
        </w:tc>
        <w:tc>
          <w:tcPr>
            <w:tcW w:w="1060" w:type="pct"/>
            <w:vAlign w:val="center"/>
          </w:tcPr>
          <w:p w:rsidR="004C11DE" w:rsidRPr="004419CE" w:rsidRDefault="004C11DE" w:rsidP="00104DC0">
            <w:pPr>
              <w:keepNext/>
              <w:spacing w:before="60" w:after="60" w:line="300" w:lineRule="exact"/>
              <w:rPr>
                <w:rFonts w:eastAsia="Times New Roman"/>
                <w:sz w:val="20"/>
                <w:szCs w:val="26"/>
                <w:lang w:val="fr-CH" w:eastAsia="en-US" w:bidi="ar-EG"/>
              </w:rPr>
            </w:pPr>
            <w:r w:rsidRPr="004419CE">
              <w:rPr>
                <w:rFonts w:eastAsia="Times New Roman"/>
                <w:sz w:val="20"/>
                <w:szCs w:val="26"/>
                <w:rtl/>
                <w:lang w:val="fr-CH" w:eastAsia="en-US" w:bidi="ar-EG"/>
              </w:rPr>
              <w:t xml:space="preserve">نفقات </w:t>
            </w:r>
            <w:r w:rsidRPr="004419CE">
              <w:rPr>
                <w:rFonts w:eastAsia="Times New Roman"/>
                <w:sz w:val="20"/>
                <w:szCs w:val="26"/>
                <w:lang w:val="fr-CH" w:eastAsia="en-US" w:bidi="ar-EG"/>
              </w:rPr>
              <w:t>201</w:t>
            </w:r>
            <w:r>
              <w:rPr>
                <w:rFonts w:eastAsia="Times New Roman"/>
                <w:sz w:val="20"/>
                <w:szCs w:val="26"/>
                <w:lang w:val="fr-CH" w:eastAsia="en-US" w:bidi="ar-EG"/>
              </w:rPr>
              <w:t>8</w:t>
            </w:r>
          </w:p>
        </w:tc>
        <w:tc>
          <w:tcPr>
            <w:tcW w:w="1167" w:type="pct"/>
          </w:tcPr>
          <w:p w:rsidR="004C11DE" w:rsidRPr="004419CE" w:rsidRDefault="004C11DE" w:rsidP="00104DC0">
            <w:pPr>
              <w:bidi w:val="0"/>
              <w:spacing w:before="60" w:after="60" w:line="300" w:lineRule="exact"/>
              <w:jc w:val="left"/>
              <w:rPr>
                <w:sz w:val="20"/>
                <w:szCs w:val="26"/>
                <w:rtl/>
                <w:lang w:bidi="ar-SY"/>
              </w:rPr>
            </w:pPr>
            <w:r w:rsidRPr="004419CE">
              <w:rPr>
                <w:sz w:val="20"/>
                <w:szCs w:val="26"/>
                <w:lang w:bidi="ar-SY"/>
              </w:rPr>
              <w:t>201</w:t>
            </w:r>
            <w:r>
              <w:rPr>
                <w:sz w:val="20"/>
                <w:szCs w:val="26"/>
                <w:lang w:bidi="ar-SY"/>
              </w:rPr>
              <w:t>8</w:t>
            </w:r>
            <w:r w:rsidRPr="004419CE">
              <w:rPr>
                <w:sz w:val="20"/>
                <w:szCs w:val="26"/>
                <w:lang w:bidi="ar-SY"/>
              </w:rPr>
              <w:t xml:space="preserve"> </w:t>
            </w:r>
            <w:r>
              <w:rPr>
                <w:sz w:val="20"/>
                <w:szCs w:val="26"/>
                <w:lang w:bidi="ar-SY"/>
              </w:rPr>
              <w:t>Expenditures</w:t>
            </w:r>
          </w:p>
        </w:tc>
      </w:tr>
      <w:tr w:rsidR="004C11DE" w:rsidRPr="004419CE" w:rsidTr="00104DC0">
        <w:tc>
          <w:tcPr>
            <w:tcW w:w="953" w:type="pct"/>
          </w:tcPr>
          <w:p w:rsidR="004C11DE" w:rsidRPr="004419CE" w:rsidRDefault="004C11DE" w:rsidP="00104DC0">
            <w:pPr>
              <w:spacing w:before="60" w:after="60" w:line="300" w:lineRule="exact"/>
              <w:rPr>
                <w:sz w:val="20"/>
                <w:szCs w:val="26"/>
                <w:rtl/>
                <w:lang w:bidi="ar-SY"/>
              </w:rPr>
            </w:pPr>
            <w:r w:rsidRPr="004419CE">
              <w:rPr>
                <w:sz w:val="20"/>
                <w:szCs w:val="26"/>
                <w:rtl/>
              </w:rPr>
              <w:t>البند المرجعي</w:t>
            </w:r>
          </w:p>
        </w:tc>
        <w:tc>
          <w:tcPr>
            <w:tcW w:w="1113" w:type="pct"/>
          </w:tcPr>
          <w:p w:rsidR="004C11DE" w:rsidRPr="004419CE" w:rsidRDefault="004C11DE" w:rsidP="00104DC0">
            <w:pPr>
              <w:bidi w:val="0"/>
              <w:spacing w:before="60" w:after="60" w:line="300" w:lineRule="exact"/>
              <w:rPr>
                <w:sz w:val="20"/>
                <w:szCs w:val="26"/>
                <w:rtl/>
                <w:lang w:bidi="ar-SY"/>
              </w:rPr>
            </w:pPr>
            <w:r w:rsidRPr="004419CE">
              <w:rPr>
                <w:sz w:val="20"/>
                <w:szCs w:val="26"/>
                <w:lang w:bidi="ar-SY"/>
              </w:rPr>
              <w:t>WBS Element</w:t>
            </w:r>
          </w:p>
        </w:tc>
        <w:tc>
          <w:tcPr>
            <w:tcW w:w="707" w:type="pct"/>
          </w:tcPr>
          <w:p w:rsidR="004C11DE" w:rsidRPr="004419CE" w:rsidRDefault="004C11DE" w:rsidP="00104DC0">
            <w:pPr>
              <w:spacing w:before="60" w:after="60" w:line="300" w:lineRule="exact"/>
              <w:rPr>
                <w:sz w:val="20"/>
                <w:szCs w:val="26"/>
                <w:rtl/>
                <w:lang w:bidi="ar-SY"/>
              </w:rPr>
            </w:pPr>
          </w:p>
        </w:tc>
        <w:tc>
          <w:tcPr>
            <w:tcW w:w="1060" w:type="pct"/>
            <w:shd w:val="pct12" w:color="auto" w:fill="auto"/>
            <w:vAlign w:val="center"/>
          </w:tcPr>
          <w:p w:rsidR="004C11DE" w:rsidRPr="004419CE" w:rsidRDefault="004C11DE" w:rsidP="00104DC0">
            <w:pPr>
              <w:keepNext/>
              <w:spacing w:before="60" w:after="60" w:line="300" w:lineRule="exact"/>
              <w:rPr>
                <w:sz w:val="20"/>
                <w:szCs w:val="26"/>
                <w:lang w:val="fr-CH" w:eastAsia="en-US" w:bidi="ar-SY"/>
              </w:rPr>
            </w:pPr>
            <w:r w:rsidRPr="004419CE">
              <w:rPr>
                <w:rFonts w:eastAsia="Times New Roman"/>
                <w:sz w:val="20"/>
                <w:szCs w:val="26"/>
                <w:rtl/>
                <w:lang w:val="fr-CH" w:eastAsia="en-US" w:bidi="ar-EG"/>
              </w:rPr>
              <w:t>نفقات المشروع</w:t>
            </w:r>
          </w:p>
        </w:tc>
        <w:tc>
          <w:tcPr>
            <w:tcW w:w="1167" w:type="pct"/>
            <w:shd w:val="pct12" w:color="auto" w:fill="auto"/>
          </w:tcPr>
          <w:p w:rsidR="004C11DE" w:rsidRPr="004419CE" w:rsidRDefault="004C11DE" w:rsidP="00104DC0">
            <w:pPr>
              <w:bidi w:val="0"/>
              <w:spacing w:before="60" w:after="60" w:line="300" w:lineRule="exact"/>
              <w:rPr>
                <w:sz w:val="20"/>
                <w:szCs w:val="26"/>
                <w:rtl/>
                <w:lang w:bidi="ar-SY"/>
              </w:rPr>
            </w:pPr>
            <w:r w:rsidRPr="004419CE">
              <w:rPr>
                <w:sz w:val="20"/>
                <w:szCs w:val="26"/>
                <w:lang w:bidi="ar-SY"/>
              </w:rPr>
              <w:t>Project Expenses</w:t>
            </w:r>
          </w:p>
        </w:tc>
      </w:tr>
      <w:tr w:rsidR="004C11DE" w:rsidRPr="004419CE" w:rsidTr="00104DC0">
        <w:tc>
          <w:tcPr>
            <w:tcW w:w="953" w:type="pct"/>
            <w:shd w:val="pct12" w:color="auto" w:fill="auto"/>
          </w:tcPr>
          <w:p w:rsidR="004C11DE" w:rsidRPr="004419CE" w:rsidRDefault="004C11DE" w:rsidP="00104DC0">
            <w:pPr>
              <w:spacing w:before="60" w:after="60" w:line="300" w:lineRule="exact"/>
              <w:rPr>
                <w:sz w:val="20"/>
                <w:szCs w:val="26"/>
                <w:rtl/>
                <w:lang w:bidi="ar-SY"/>
              </w:rPr>
            </w:pPr>
            <w:r w:rsidRPr="004419CE">
              <w:rPr>
                <w:sz w:val="20"/>
                <w:szCs w:val="26"/>
                <w:rtl/>
              </w:rPr>
              <w:t>العملة</w:t>
            </w:r>
          </w:p>
        </w:tc>
        <w:tc>
          <w:tcPr>
            <w:tcW w:w="1113" w:type="pct"/>
            <w:shd w:val="pct12" w:color="auto" w:fill="auto"/>
          </w:tcPr>
          <w:p w:rsidR="004C11DE" w:rsidRPr="004419CE" w:rsidRDefault="004C11DE" w:rsidP="00104DC0">
            <w:pPr>
              <w:bidi w:val="0"/>
              <w:spacing w:before="60" w:after="60" w:line="300" w:lineRule="exact"/>
              <w:rPr>
                <w:sz w:val="20"/>
                <w:szCs w:val="26"/>
                <w:rtl/>
                <w:lang w:bidi="ar-SY"/>
              </w:rPr>
            </w:pPr>
            <w:r w:rsidRPr="004419CE">
              <w:rPr>
                <w:sz w:val="20"/>
                <w:szCs w:val="26"/>
                <w:lang w:bidi="ar-SY"/>
              </w:rPr>
              <w:t>Currency</w:t>
            </w:r>
          </w:p>
        </w:tc>
        <w:tc>
          <w:tcPr>
            <w:tcW w:w="707" w:type="pct"/>
          </w:tcPr>
          <w:p w:rsidR="004C11DE" w:rsidRPr="004419CE" w:rsidRDefault="004C11DE" w:rsidP="00104DC0">
            <w:pPr>
              <w:spacing w:before="60" w:after="60" w:line="300" w:lineRule="exact"/>
              <w:rPr>
                <w:sz w:val="20"/>
                <w:szCs w:val="26"/>
                <w:rtl/>
                <w:lang w:bidi="ar-SY"/>
              </w:rPr>
            </w:pPr>
          </w:p>
        </w:tc>
        <w:tc>
          <w:tcPr>
            <w:tcW w:w="1060" w:type="pct"/>
          </w:tcPr>
          <w:p w:rsidR="004C11DE" w:rsidRPr="004419CE" w:rsidRDefault="004C11DE" w:rsidP="00104DC0">
            <w:pPr>
              <w:spacing w:before="60" w:after="60" w:line="300" w:lineRule="exact"/>
              <w:rPr>
                <w:sz w:val="20"/>
                <w:szCs w:val="26"/>
                <w:rtl/>
                <w:lang w:bidi="ar-SY"/>
              </w:rPr>
            </w:pPr>
            <w:r w:rsidRPr="004419CE">
              <w:rPr>
                <w:sz w:val="20"/>
                <w:szCs w:val="26"/>
              </w:rPr>
              <w:t>%AOS</w:t>
            </w:r>
          </w:p>
        </w:tc>
        <w:tc>
          <w:tcPr>
            <w:tcW w:w="1167" w:type="pct"/>
          </w:tcPr>
          <w:p w:rsidR="004C11DE" w:rsidRPr="004419CE" w:rsidRDefault="004C11DE" w:rsidP="00104DC0">
            <w:pPr>
              <w:bidi w:val="0"/>
              <w:spacing w:before="60" w:after="60" w:line="300" w:lineRule="exact"/>
              <w:rPr>
                <w:sz w:val="20"/>
                <w:szCs w:val="26"/>
                <w:rtl/>
                <w:lang w:bidi="ar-SY"/>
              </w:rPr>
            </w:pPr>
            <w:r w:rsidRPr="004419CE">
              <w:rPr>
                <w:sz w:val="20"/>
                <w:szCs w:val="26"/>
                <w:lang w:bidi="ar-SY"/>
              </w:rPr>
              <w:t>%AOS</w:t>
            </w:r>
          </w:p>
        </w:tc>
      </w:tr>
      <w:tr w:rsidR="004C11DE" w:rsidRPr="004419CE" w:rsidTr="00104DC0">
        <w:tc>
          <w:tcPr>
            <w:tcW w:w="953" w:type="pct"/>
          </w:tcPr>
          <w:p w:rsidR="004C11DE" w:rsidRPr="004419CE" w:rsidRDefault="004C11DE" w:rsidP="00104DC0">
            <w:pPr>
              <w:spacing w:before="60" w:after="60" w:line="300" w:lineRule="exact"/>
              <w:rPr>
                <w:sz w:val="20"/>
                <w:szCs w:val="26"/>
                <w:rtl/>
                <w:lang w:bidi="ar-SY"/>
              </w:rPr>
            </w:pPr>
            <w:r w:rsidRPr="004419CE">
              <w:rPr>
                <w:sz w:val="20"/>
                <w:szCs w:val="26"/>
                <w:rtl/>
                <w:lang w:bidi="ar-SY"/>
              </w:rPr>
              <w:t>الرصيد في</w:t>
            </w:r>
            <w:r w:rsidRPr="004419CE">
              <w:rPr>
                <w:rFonts w:hint="cs"/>
                <w:sz w:val="20"/>
                <w:szCs w:val="26"/>
                <w:rtl/>
                <w:lang w:bidi="ar-SY"/>
              </w:rPr>
              <w:t xml:space="preserve"> </w:t>
            </w:r>
            <w:r w:rsidRPr="004419CE">
              <w:rPr>
                <w:sz w:val="20"/>
                <w:szCs w:val="26"/>
                <w:lang w:bidi="ar-SY"/>
              </w:rPr>
              <w:t>2017/01/01</w:t>
            </w:r>
          </w:p>
        </w:tc>
        <w:tc>
          <w:tcPr>
            <w:tcW w:w="1113" w:type="pct"/>
          </w:tcPr>
          <w:p w:rsidR="004C11DE" w:rsidRPr="004419CE" w:rsidRDefault="004C11DE" w:rsidP="00104DC0">
            <w:pPr>
              <w:bidi w:val="0"/>
              <w:spacing w:before="60" w:after="60" w:line="300" w:lineRule="exact"/>
              <w:rPr>
                <w:sz w:val="20"/>
                <w:szCs w:val="26"/>
                <w:rtl/>
                <w:lang w:bidi="ar-SY"/>
              </w:rPr>
            </w:pPr>
            <w:r w:rsidRPr="004419CE">
              <w:rPr>
                <w:sz w:val="20"/>
                <w:szCs w:val="26"/>
                <w:lang w:bidi="ar-SY"/>
              </w:rPr>
              <w:t>Balance as at 01/01/201</w:t>
            </w:r>
            <w:r>
              <w:rPr>
                <w:sz w:val="20"/>
                <w:szCs w:val="26"/>
                <w:lang w:bidi="ar-SY"/>
              </w:rPr>
              <w:t>8</w:t>
            </w:r>
          </w:p>
        </w:tc>
        <w:tc>
          <w:tcPr>
            <w:tcW w:w="707" w:type="pct"/>
          </w:tcPr>
          <w:p w:rsidR="004C11DE" w:rsidRPr="004419CE" w:rsidRDefault="004C11DE" w:rsidP="00104DC0">
            <w:pPr>
              <w:spacing w:before="60" w:after="60" w:line="300" w:lineRule="exact"/>
              <w:rPr>
                <w:sz w:val="20"/>
                <w:szCs w:val="26"/>
                <w:rtl/>
                <w:lang w:bidi="ar-SY"/>
              </w:rPr>
            </w:pPr>
          </w:p>
        </w:tc>
        <w:tc>
          <w:tcPr>
            <w:tcW w:w="1060" w:type="pct"/>
            <w:shd w:val="pct12" w:color="auto" w:fill="auto"/>
            <w:vAlign w:val="center"/>
          </w:tcPr>
          <w:p w:rsidR="004C11DE" w:rsidRPr="004419CE" w:rsidRDefault="004C11DE" w:rsidP="00104DC0">
            <w:pPr>
              <w:keepNext/>
              <w:spacing w:before="60" w:after="60" w:line="300" w:lineRule="exact"/>
              <w:ind w:left="-57" w:right="-57"/>
              <w:rPr>
                <w:rFonts w:eastAsia="Times New Roman"/>
                <w:sz w:val="20"/>
                <w:szCs w:val="26"/>
                <w:lang w:val="fr-CH" w:eastAsia="en-US" w:bidi="ar-SY"/>
              </w:rPr>
            </w:pPr>
            <w:r w:rsidRPr="004419CE">
              <w:rPr>
                <w:rFonts w:eastAsia="Times New Roman"/>
                <w:sz w:val="20"/>
                <w:szCs w:val="26"/>
                <w:rtl/>
                <w:lang w:val="fr-CH" w:eastAsia="en-US" w:bidi="ar-EG"/>
              </w:rPr>
              <w:t>الدعم الإداري</w:t>
            </w:r>
            <w:r w:rsidRPr="004419CE">
              <w:rPr>
                <w:rFonts w:eastAsia="Times New Roman" w:hint="cs"/>
                <w:sz w:val="20"/>
                <w:szCs w:val="26"/>
                <w:rtl/>
                <w:lang w:val="fr-CH" w:eastAsia="en-US" w:bidi="ar-EG"/>
              </w:rPr>
              <w:t xml:space="preserve"> </w:t>
            </w:r>
            <w:r w:rsidRPr="004419CE">
              <w:rPr>
                <w:rFonts w:eastAsia="Times New Roman"/>
                <w:sz w:val="20"/>
                <w:szCs w:val="26"/>
                <w:rtl/>
                <w:lang w:val="fr-CH" w:eastAsia="en-US" w:bidi="ar-EG"/>
              </w:rPr>
              <w:t xml:space="preserve">والتشغيلي </w:t>
            </w:r>
            <w:r w:rsidRPr="004419CE">
              <w:rPr>
                <w:rFonts w:eastAsia="Times New Roman"/>
                <w:sz w:val="20"/>
                <w:szCs w:val="26"/>
                <w:lang w:val="fr-CH" w:eastAsia="en-US" w:bidi="ar-EG"/>
              </w:rPr>
              <w:t>(AOS)</w:t>
            </w:r>
          </w:p>
        </w:tc>
        <w:tc>
          <w:tcPr>
            <w:tcW w:w="1167" w:type="pct"/>
            <w:shd w:val="pct12" w:color="auto" w:fill="auto"/>
          </w:tcPr>
          <w:p w:rsidR="004C11DE" w:rsidRPr="004419CE" w:rsidRDefault="004C11DE" w:rsidP="00104DC0">
            <w:pPr>
              <w:bidi w:val="0"/>
              <w:spacing w:before="60" w:after="60" w:line="300" w:lineRule="exact"/>
              <w:rPr>
                <w:sz w:val="20"/>
                <w:szCs w:val="26"/>
                <w:rtl/>
                <w:lang w:bidi="ar-SY"/>
              </w:rPr>
            </w:pPr>
            <w:r w:rsidRPr="004419CE">
              <w:rPr>
                <w:sz w:val="20"/>
                <w:szCs w:val="26"/>
                <w:lang w:bidi="ar-SY"/>
              </w:rPr>
              <w:t>AOS</w:t>
            </w:r>
          </w:p>
        </w:tc>
      </w:tr>
      <w:tr w:rsidR="004C11DE" w:rsidRPr="004419CE" w:rsidTr="00104DC0">
        <w:tc>
          <w:tcPr>
            <w:tcW w:w="953" w:type="pct"/>
            <w:shd w:val="pct12" w:color="auto" w:fill="auto"/>
          </w:tcPr>
          <w:p w:rsidR="004C11DE" w:rsidRPr="004419CE" w:rsidRDefault="004C11DE" w:rsidP="00104DC0">
            <w:pPr>
              <w:spacing w:before="60" w:after="60" w:line="300" w:lineRule="exact"/>
              <w:rPr>
                <w:sz w:val="20"/>
                <w:szCs w:val="26"/>
                <w:rtl/>
                <w:lang w:bidi="ar-SY"/>
              </w:rPr>
            </w:pPr>
            <w:r w:rsidRPr="004419CE">
              <w:rPr>
                <w:sz w:val="20"/>
                <w:szCs w:val="26"/>
                <w:rtl/>
              </w:rPr>
              <w:t xml:space="preserve">إيرادات </w:t>
            </w:r>
            <w:r w:rsidRPr="004419CE">
              <w:rPr>
                <w:sz w:val="20"/>
                <w:szCs w:val="26"/>
              </w:rPr>
              <w:t>201</w:t>
            </w:r>
            <w:r>
              <w:rPr>
                <w:sz w:val="20"/>
                <w:szCs w:val="26"/>
              </w:rPr>
              <w:t>8</w:t>
            </w:r>
          </w:p>
        </w:tc>
        <w:tc>
          <w:tcPr>
            <w:tcW w:w="1113" w:type="pct"/>
            <w:shd w:val="pct12" w:color="auto" w:fill="auto"/>
          </w:tcPr>
          <w:p w:rsidR="004C11DE" w:rsidRPr="004419CE" w:rsidRDefault="004C11DE" w:rsidP="00104DC0">
            <w:pPr>
              <w:bidi w:val="0"/>
              <w:spacing w:before="60" w:after="60" w:line="300" w:lineRule="exact"/>
              <w:rPr>
                <w:sz w:val="20"/>
                <w:szCs w:val="26"/>
                <w:lang w:bidi="ar-SY"/>
              </w:rPr>
            </w:pPr>
            <w:r w:rsidRPr="004419CE">
              <w:rPr>
                <w:sz w:val="20"/>
                <w:szCs w:val="26"/>
                <w:lang w:bidi="ar-SY"/>
              </w:rPr>
              <w:t>201</w:t>
            </w:r>
            <w:r>
              <w:rPr>
                <w:sz w:val="20"/>
                <w:szCs w:val="26"/>
                <w:lang w:bidi="ar-SY"/>
              </w:rPr>
              <w:t>8</w:t>
            </w:r>
            <w:r w:rsidRPr="004419CE">
              <w:rPr>
                <w:sz w:val="20"/>
                <w:szCs w:val="26"/>
                <w:lang w:bidi="ar-SY"/>
              </w:rPr>
              <w:t xml:space="preserve"> Revenues</w:t>
            </w:r>
          </w:p>
        </w:tc>
        <w:tc>
          <w:tcPr>
            <w:tcW w:w="707" w:type="pct"/>
          </w:tcPr>
          <w:p w:rsidR="004C11DE" w:rsidRPr="004419CE" w:rsidRDefault="004C11DE" w:rsidP="00104DC0">
            <w:pPr>
              <w:spacing w:before="60" w:after="60" w:line="300" w:lineRule="exact"/>
              <w:rPr>
                <w:sz w:val="20"/>
                <w:szCs w:val="26"/>
                <w:rtl/>
                <w:lang w:bidi="ar-SY"/>
              </w:rPr>
            </w:pPr>
          </w:p>
        </w:tc>
        <w:tc>
          <w:tcPr>
            <w:tcW w:w="1060" w:type="pct"/>
            <w:vAlign w:val="center"/>
          </w:tcPr>
          <w:p w:rsidR="004C11DE" w:rsidRPr="004419CE" w:rsidRDefault="004C11DE" w:rsidP="00104DC0">
            <w:pPr>
              <w:keepNext/>
              <w:spacing w:before="60" w:after="60" w:line="300" w:lineRule="exact"/>
              <w:rPr>
                <w:rFonts w:eastAsia="Times New Roman"/>
                <w:sz w:val="20"/>
                <w:szCs w:val="26"/>
                <w:lang w:val="fr-CH" w:eastAsia="en-US" w:bidi="ar-SY"/>
              </w:rPr>
            </w:pPr>
            <w:r w:rsidRPr="004419CE">
              <w:rPr>
                <w:rFonts w:eastAsia="Times New Roman"/>
                <w:sz w:val="20"/>
                <w:szCs w:val="26"/>
                <w:rtl/>
                <w:lang w:val="fr-CH" w:eastAsia="en-US" w:bidi="ar-EG"/>
              </w:rPr>
              <w:t>تصويب</w:t>
            </w:r>
            <w:r w:rsidRPr="004419CE">
              <w:rPr>
                <w:rFonts w:eastAsia="Times New Roman" w:hint="cs"/>
                <w:sz w:val="20"/>
                <w:szCs w:val="26"/>
                <w:rtl/>
                <w:lang w:val="fr-CH" w:eastAsia="en-US" w:bidi="ar-EG"/>
              </w:rPr>
              <w:t xml:space="preserve"> </w:t>
            </w:r>
            <w:r w:rsidRPr="004419CE">
              <w:rPr>
                <w:rFonts w:eastAsia="Times New Roman"/>
                <w:sz w:val="20"/>
                <w:szCs w:val="26"/>
                <w:rtl/>
                <w:lang w:val="fr-CH" w:eastAsia="en-US" w:bidi="ar-EG"/>
              </w:rPr>
              <w:t>الدعم</w:t>
            </w:r>
          </w:p>
        </w:tc>
        <w:tc>
          <w:tcPr>
            <w:tcW w:w="1167" w:type="pct"/>
          </w:tcPr>
          <w:p w:rsidR="004C11DE" w:rsidRPr="004419CE" w:rsidRDefault="004C11DE" w:rsidP="00104DC0">
            <w:pPr>
              <w:bidi w:val="0"/>
              <w:spacing w:before="60" w:after="60" w:line="300" w:lineRule="exact"/>
              <w:rPr>
                <w:sz w:val="20"/>
                <w:szCs w:val="26"/>
                <w:rtl/>
                <w:lang w:bidi="ar-SY"/>
              </w:rPr>
            </w:pPr>
            <w:r w:rsidRPr="004419CE">
              <w:rPr>
                <w:sz w:val="20"/>
                <w:szCs w:val="26"/>
                <w:lang w:bidi="ar-SY"/>
              </w:rPr>
              <w:t>AOS Correction</w:t>
            </w:r>
          </w:p>
        </w:tc>
      </w:tr>
      <w:tr w:rsidR="004C11DE" w:rsidRPr="004419CE" w:rsidTr="00104DC0">
        <w:tc>
          <w:tcPr>
            <w:tcW w:w="953" w:type="pct"/>
            <w:vAlign w:val="center"/>
          </w:tcPr>
          <w:p w:rsidR="004C11DE" w:rsidRPr="004419CE" w:rsidRDefault="004C11DE" w:rsidP="00104DC0">
            <w:pPr>
              <w:keepNext/>
              <w:spacing w:before="60" w:after="60" w:line="300" w:lineRule="exact"/>
              <w:rPr>
                <w:rFonts w:eastAsia="Times New Roman"/>
                <w:sz w:val="20"/>
                <w:szCs w:val="26"/>
                <w:lang w:val="fr-CH" w:eastAsia="en-US" w:bidi="ar-SY"/>
              </w:rPr>
            </w:pPr>
            <w:r w:rsidRPr="004419CE">
              <w:rPr>
                <w:rFonts w:eastAsia="Times New Roman" w:hint="cs"/>
                <w:sz w:val="20"/>
                <w:szCs w:val="26"/>
                <w:rtl/>
                <w:lang w:val="fr-CH" w:eastAsia="en-US" w:bidi="ar-EG"/>
              </w:rPr>
              <w:t>مبالغ مستلَمة</w:t>
            </w:r>
          </w:p>
        </w:tc>
        <w:tc>
          <w:tcPr>
            <w:tcW w:w="1113" w:type="pct"/>
          </w:tcPr>
          <w:p w:rsidR="004C11DE" w:rsidRPr="004419CE" w:rsidRDefault="004C11DE" w:rsidP="00104DC0">
            <w:pPr>
              <w:bidi w:val="0"/>
              <w:spacing w:before="60" w:after="60" w:line="300" w:lineRule="exact"/>
              <w:rPr>
                <w:sz w:val="20"/>
                <w:szCs w:val="26"/>
                <w:lang w:bidi="ar-SY"/>
              </w:rPr>
            </w:pPr>
            <w:r w:rsidRPr="004419CE">
              <w:rPr>
                <w:sz w:val="20"/>
                <w:szCs w:val="26"/>
                <w:lang w:bidi="ar-SY"/>
              </w:rPr>
              <w:t>Funds Received</w:t>
            </w:r>
          </w:p>
        </w:tc>
        <w:tc>
          <w:tcPr>
            <w:tcW w:w="707" w:type="pct"/>
          </w:tcPr>
          <w:p w:rsidR="004C11DE" w:rsidRPr="004419CE" w:rsidRDefault="004C11DE" w:rsidP="00104DC0">
            <w:pPr>
              <w:spacing w:before="60" w:after="60" w:line="300" w:lineRule="exact"/>
              <w:rPr>
                <w:sz w:val="20"/>
                <w:szCs w:val="26"/>
                <w:rtl/>
                <w:lang w:bidi="ar-SY"/>
              </w:rPr>
            </w:pPr>
          </w:p>
        </w:tc>
        <w:tc>
          <w:tcPr>
            <w:tcW w:w="1060" w:type="pct"/>
            <w:shd w:val="pct12" w:color="auto" w:fill="auto"/>
            <w:vAlign w:val="center"/>
          </w:tcPr>
          <w:p w:rsidR="004C11DE" w:rsidRPr="004419CE" w:rsidRDefault="004C11DE" w:rsidP="00104DC0">
            <w:pPr>
              <w:keepNext/>
              <w:spacing w:before="60" w:after="60" w:line="300" w:lineRule="exact"/>
              <w:rPr>
                <w:rFonts w:eastAsia="Times New Roman"/>
                <w:sz w:val="20"/>
                <w:szCs w:val="26"/>
                <w:lang w:val="fr-CH" w:eastAsia="en-US" w:bidi="ar-EG"/>
              </w:rPr>
            </w:pPr>
            <w:r w:rsidRPr="004419CE">
              <w:rPr>
                <w:rFonts w:eastAsia="Times New Roman"/>
                <w:sz w:val="20"/>
                <w:szCs w:val="26"/>
                <w:rtl/>
                <w:lang w:val="fr-CH" w:eastAsia="en-US" w:bidi="ar-EG"/>
              </w:rPr>
              <w:t>مجموع</w:t>
            </w:r>
            <w:r w:rsidRPr="004419CE">
              <w:rPr>
                <w:rFonts w:eastAsia="Times New Roman" w:hint="cs"/>
                <w:sz w:val="20"/>
                <w:szCs w:val="26"/>
                <w:rtl/>
                <w:lang w:val="fr-CH" w:eastAsia="en-US" w:bidi="ar-EG"/>
              </w:rPr>
              <w:t xml:space="preserve"> </w:t>
            </w:r>
            <w:r w:rsidRPr="004419CE">
              <w:rPr>
                <w:rFonts w:eastAsia="Times New Roman"/>
                <w:sz w:val="20"/>
                <w:szCs w:val="26"/>
                <w:rtl/>
                <w:lang w:val="fr-CH" w:eastAsia="en-US" w:bidi="ar-EG"/>
              </w:rPr>
              <w:t>النفقات</w:t>
            </w:r>
          </w:p>
        </w:tc>
        <w:tc>
          <w:tcPr>
            <w:tcW w:w="1167" w:type="pct"/>
            <w:shd w:val="pct12" w:color="auto" w:fill="auto"/>
          </w:tcPr>
          <w:p w:rsidR="004C11DE" w:rsidRPr="004419CE" w:rsidRDefault="004C11DE" w:rsidP="00104DC0">
            <w:pPr>
              <w:bidi w:val="0"/>
              <w:spacing w:before="60" w:after="60" w:line="300" w:lineRule="exact"/>
              <w:rPr>
                <w:sz w:val="20"/>
                <w:szCs w:val="26"/>
                <w:rtl/>
                <w:lang w:bidi="ar-SY"/>
              </w:rPr>
            </w:pPr>
            <w:r w:rsidRPr="004419CE">
              <w:rPr>
                <w:sz w:val="20"/>
                <w:szCs w:val="26"/>
                <w:lang w:bidi="ar-SY"/>
              </w:rPr>
              <w:t>Total Expenses</w:t>
            </w:r>
          </w:p>
        </w:tc>
      </w:tr>
      <w:tr w:rsidR="004C11DE" w:rsidRPr="004419CE" w:rsidTr="00104DC0">
        <w:tc>
          <w:tcPr>
            <w:tcW w:w="953" w:type="pct"/>
            <w:shd w:val="pct12" w:color="auto" w:fill="auto"/>
          </w:tcPr>
          <w:p w:rsidR="004C11DE" w:rsidRPr="004419CE" w:rsidRDefault="004C11DE" w:rsidP="00104DC0">
            <w:pPr>
              <w:spacing w:before="60" w:after="60" w:line="300" w:lineRule="exact"/>
              <w:rPr>
                <w:sz w:val="20"/>
                <w:szCs w:val="26"/>
                <w:rtl/>
                <w:lang w:bidi="ar-SY"/>
              </w:rPr>
            </w:pPr>
            <w:r w:rsidRPr="004419CE">
              <w:rPr>
                <w:sz w:val="20"/>
                <w:szCs w:val="26"/>
                <w:rtl/>
                <w:lang w:bidi="ar-SY"/>
              </w:rPr>
              <w:t>مكاسب</w:t>
            </w:r>
          </w:p>
        </w:tc>
        <w:tc>
          <w:tcPr>
            <w:tcW w:w="1113" w:type="pct"/>
            <w:shd w:val="pct12" w:color="auto" w:fill="auto"/>
          </w:tcPr>
          <w:p w:rsidR="004C11DE" w:rsidRPr="004419CE" w:rsidRDefault="004C11DE" w:rsidP="00104DC0">
            <w:pPr>
              <w:bidi w:val="0"/>
              <w:spacing w:before="60" w:after="60" w:line="300" w:lineRule="exact"/>
              <w:rPr>
                <w:sz w:val="20"/>
                <w:szCs w:val="26"/>
                <w:lang w:bidi="ar-SY"/>
              </w:rPr>
            </w:pPr>
            <w:r w:rsidRPr="004419CE">
              <w:rPr>
                <w:sz w:val="20"/>
                <w:szCs w:val="26"/>
                <w:lang w:bidi="ar-SY"/>
              </w:rPr>
              <w:t>Gains</w:t>
            </w:r>
          </w:p>
        </w:tc>
        <w:tc>
          <w:tcPr>
            <w:tcW w:w="707" w:type="pct"/>
          </w:tcPr>
          <w:p w:rsidR="004C11DE" w:rsidRPr="004419CE" w:rsidRDefault="004C11DE" w:rsidP="00104DC0">
            <w:pPr>
              <w:spacing w:before="60" w:after="60" w:line="300" w:lineRule="exact"/>
              <w:rPr>
                <w:sz w:val="20"/>
                <w:szCs w:val="26"/>
                <w:rtl/>
                <w:lang w:bidi="ar-SY"/>
              </w:rPr>
            </w:pPr>
          </w:p>
        </w:tc>
        <w:tc>
          <w:tcPr>
            <w:tcW w:w="1060" w:type="pct"/>
            <w:vAlign w:val="center"/>
          </w:tcPr>
          <w:p w:rsidR="004C11DE" w:rsidRPr="004419CE" w:rsidRDefault="004C11DE" w:rsidP="00104DC0">
            <w:pPr>
              <w:keepNext/>
              <w:spacing w:before="60" w:after="60" w:line="300" w:lineRule="exact"/>
              <w:rPr>
                <w:rFonts w:eastAsia="Times New Roman"/>
                <w:sz w:val="20"/>
                <w:szCs w:val="26"/>
                <w:lang w:val="fr-CH" w:eastAsia="en-US" w:bidi="ar-SY"/>
              </w:rPr>
            </w:pPr>
            <w:r w:rsidRPr="004419CE">
              <w:rPr>
                <w:rFonts w:eastAsia="Times New Roman"/>
                <w:sz w:val="20"/>
                <w:szCs w:val="26"/>
                <w:rtl/>
                <w:lang w:val="fr-CH" w:eastAsia="en-US" w:bidi="ar-EG"/>
              </w:rPr>
              <w:t>الرصيد في</w:t>
            </w:r>
            <w:r w:rsidRPr="004419CE">
              <w:rPr>
                <w:rFonts w:eastAsia="Times New Roman" w:hint="cs"/>
                <w:sz w:val="20"/>
                <w:szCs w:val="26"/>
                <w:rtl/>
                <w:lang w:val="fr-CH" w:eastAsia="en-US" w:bidi="ar-SY"/>
              </w:rPr>
              <w:t xml:space="preserve"> </w:t>
            </w:r>
            <w:r w:rsidRPr="004419CE">
              <w:rPr>
                <w:rFonts w:eastAsia="Times New Roman"/>
                <w:sz w:val="20"/>
                <w:szCs w:val="26"/>
                <w:lang w:val="fr-CH" w:eastAsia="en-US" w:bidi="ar-SY"/>
              </w:rPr>
              <w:t>201</w:t>
            </w:r>
            <w:r>
              <w:rPr>
                <w:rFonts w:eastAsia="Times New Roman"/>
                <w:sz w:val="20"/>
                <w:szCs w:val="26"/>
                <w:lang w:val="fr-CH" w:eastAsia="en-US" w:bidi="ar-SY"/>
              </w:rPr>
              <w:t>8</w:t>
            </w:r>
            <w:r w:rsidRPr="004419CE">
              <w:rPr>
                <w:rFonts w:eastAsia="Times New Roman"/>
                <w:sz w:val="20"/>
                <w:szCs w:val="26"/>
                <w:lang w:val="fr-CH" w:eastAsia="en-US" w:bidi="ar-SY"/>
              </w:rPr>
              <w:t>/12/31</w:t>
            </w:r>
          </w:p>
        </w:tc>
        <w:tc>
          <w:tcPr>
            <w:tcW w:w="1167" w:type="pct"/>
          </w:tcPr>
          <w:p w:rsidR="004C11DE" w:rsidRPr="004419CE" w:rsidRDefault="004C11DE" w:rsidP="00104DC0">
            <w:pPr>
              <w:bidi w:val="0"/>
              <w:spacing w:before="60" w:after="60" w:line="300" w:lineRule="exact"/>
              <w:rPr>
                <w:sz w:val="20"/>
                <w:szCs w:val="26"/>
                <w:rtl/>
                <w:lang w:bidi="ar-SY"/>
              </w:rPr>
            </w:pPr>
            <w:r w:rsidRPr="004419CE">
              <w:rPr>
                <w:sz w:val="20"/>
                <w:szCs w:val="26"/>
                <w:lang w:bidi="ar-SY"/>
              </w:rPr>
              <w:t>Balance as at 31/12/201</w:t>
            </w:r>
            <w:r>
              <w:rPr>
                <w:sz w:val="20"/>
                <w:szCs w:val="26"/>
                <w:lang w:bidi="ar-SY"/>
              </w:rPr>
              <w:t>8</w:t>
            </w:r>
          </w:p>
        </w:tc>
      </w:tr>
      <w:tr w:rsidR="004C11DE" w:rsidRPr="004419CE" w:rsidTr="00104DC0">
        <w:tc>
          <w:tcPr>
            <w:tcW w:w="953" w:type="pct"/>
          </w:tcPr>
          <w:p w:rsidR="004C11DE" w:rsidRPr="004419CE" w:rsidRDefault="004C11DE" w:rsidP="00104DC0">
            <w:pPr>
              <w:spacing w:before="60" w:after="60" w:line="300" w:lineRule="exact"/>
              <w:rPr>
                <w:sz w:val="20"/>
                <w:szCs w:val="26"/>
                <w:rtl/>
                <w:lang w:bidi="ar-SY"/>
              </w:rPr>
            </w:pPr>
            <w:r w:rsidRPr="004419CE">
              <w:rPr>
                <w:sz w:val="20"/>
                <w:szCs w:val="26"/>
                <w:rtl/>
                <w:lang w:bidi="ar-SY"/>
              </w:rPr>
              <w:t>فوائد</w:t>
            </w:r>
          </w:p>
        </w:tc>
        <w:tc>
          <w:tcPr>
            <w:tcW w:w="1113" w:type="pct"/>
          </w:tcPr>
          <w:p w:rsidR="004C11DE" w:rsidRPr="004419CE" w:rsidRDefault="004C11DE" w:rsidP="00104DC0">
            <w:pPr>
              <w:bidi w:val="0"/>
              <w:spacing w:before="60" w:after="60" w:line="300" w:lineRule="exact"/>
              <w:rPr>
                <w:sz w:val="20"/>
                <w:szCs w:val="26"/>
                <w:lang w:bidi="ar-SY"/>
              </w:rPr>
            </w:pPr>
            <w:r w:rsidRPr="004419CE">
              <w:rPr>
                <w:sz w:val="20"/>
                <w:szCs w:val="26"/>
                <w:lang w:bidi="ar-SY"/>
              </w:rPr>
              <w:t>Interest</w:t>
            </w:r>
          </w:p>
        </w:tc>
        <w:tc>
          <w:tcPr>
            <w:tcW w:w="707" w:type="pct"/>
          </w:tcPr>
          <w:p w:rsidR="004C11DE" w:rsidRPr="004419CE" w:rsidRDefault="004C11DE" w:rsidP="00104DC0">
            <w:pPr>
              <w:spacing w:before="60" w:after="60" w:line="300" w:lineRule="exact"/>
              <w:rPr>
                <w:sz w:val="20"/>
                <w:szCs w:val="26"/>
                <w:rtl/>
                <w:lang w:bidi="ar-SY"/>
              </w:rPr>
            </w:pPr>
          </w:p>
        </w:tc>
        <w:tc>
          <w:tcPr>
            <w:tcW w:w="1060" w:type="pct"/>
            <w:shd w:val="pct12" w:color="auto" w:fill="auto"/>
            <w:vAlign w:val="center"/>
          </w:tcPr>
          <w:p w:rsidR="004C11DE" w:rsidRPr="004419CE" w:rsidRDefault="004C11DE" w:rsidP="00104DC0">
            <w:pPr>
              <w:keepNext/>
              <w:spacing w:before="60" w:after="60" w:line="300" w:lineRule="exact"/>
              <w:rPr>
                <w:rFonts w:eastAsia="Times New Roman"/>
                <w:sz w:val="20"/>
                <w:szCs w:val="26"/>
                <w:lang w:val="fr-CH" w:eastAsia="en-US" w:bidi="ar-SY"/>
              </w:rPr>
            </w:pPr>
            <w:r w:rsidRPr="004419CE">
              <w:rPr>
                <w:rFonts w:eastAsia="Times New Roman"/>
                <w:sz w:val="20"/>
                <w:szCs w:val="26"/>
                <w:rtl/>
                <w:lang w:val="fr-CH" w:eastAsia="en-US" w:bidi="ar-EG"/>
              </w:rPr>
              <w:t>بالفرنكات</w:t>
            </w:r>
            <w:r w:rsidRPr="004419CE">
              <w:rPr>
                <w:rFonts w:eastAsia="Times New Roman" w:hint="cs"/>
                <w:sz w:val="20"/>
                <w:szCs w:val="26"/>
                <w:rtl/>
                <w:lang w:val="fr-CH" w:eastAsia="en-US" w:bidi="ar-EG"/>
              </w:rPr>
              <w:t xml:space="preserve"> </w:t>
            </w:r>
            <w:r w:rsidRPr="004419CE">
              <w:rPr>
                <w:rFonts w:eastAsia="Times New Roman"/>
                <w:sz w:val="20"/>
                <w:szCs w:val="26"/>
                <w:rtl/>
                <w:lang w:val="fr-CH" w:eastAsia="en-US" w:bidi="ar-EG"/>
              </w:rPr>
              <w:t>السويسرية</w:t>
            </w:r>
          </w:p>
        </w:tc>
        <w:tc>
          <w:tcPr>
            <w:tcW w:w="1167" w:type="pct"/>
            <w:shd w:val="pct12" w:color="auto" w:fill="auto"/>
          </w:tcPr>
          <w:p w:rsidR="004C11DE" w:rsidRPr="004419CE" w:rsidRDefault="004C11DE" w:rsidP="00104DC0">
            <w:pPr>
              <w:bidi w:val="0"/>
              <w:spacing w:before="60" w:after="60" w:line="300" w:lineRule="exact"/>
              <w:rPr>
                <w:sz w:val="20"/>
                <w:szCs w:val="26"/>
                <w:rtl/>
                <w:lang w:bidi="ar-SY"/>
              </w:rPr>
            </w:pPr>
            <w:r w:rsidRPr="004419CE">
              <w:rPr>
                <w:sz w:val="20"/>
                <w:szCs w:val="26"/>
                <w:lang w:bidi="ar-SY"/>
              </w:rPr>
              <w:t>CHF</w:t>
            </w:r>
          </w:p>
        </w:tc>
      </w:tr>
      <w:tr w:rsidR="004C11DE" w:rsidRPr="004419CE" w:rsidTr="00104DC0">
        <w:tc>
          <w:tcPr>
            <w:tcW w:w="953" w:type="pct"/>
            <w:shd w:val="pct12" w:color="auto" w:fill="auto"/>
            <w:vAlign w:val="center"/>
          </w:tcPr>
          <w:p w:rsidR="004C11DE" w:rsidRPr="00FC60AF" w:rsidRDefault="004C11DE" w:rsidP="00104DC0">
            <w:pPr>
              <w:keepNext/>
              <w:spacing w:before="60" w:after="60" w:line="300" w:lineRule="exact"/>
              <w:rPr>
                <w:rFonts w:eastAsia="Times New Roman"/>
                <w:sz w:val="20"/>
                <w:szCs w:val="26"/>
                <w:highlight w:val="green"/>
                <w:lang w:val="fr-CH" w:eastAsia="en-US" w:bidi="ar-SY"/>
              </w:rPr>
            </w:pPr>
            <w:r w:rsidRPr="0017091E">
              <w:rPr>
                <w:rFonts w:eastAsia="Times New Roman"/>
                <w:sz w:val="20"/>
                <w:szCs w:val="26"/>
                <w:rtl/>
                <w:lang w:val="fr-CH" w:eastAsia="en-US" w:bidi="ar-EG"/>
              </w:rPr>
              <w:t>إقفال/سداد</w:t>
            </w:r>
            <w:r w:rsidRPr="0017091E">
              <w:rPr>
                <w:rFonts w:eastAsia="Times New Roman" w:hint="cs"/>
                <w:sz w:val="20"/>
                <w:szCs w:val="26"/>
                <w:rtl/>
                <w:lang w:val="fr-CH" w:eastAsia="en-US" w:bidi="ar-EG"/>
              </w:rPr>
              <w:t xml:space="preserve"> </w:t>
            </w:r>
            <w:r w:rsidRPr="0017091E">
              <w:rPr>
                <w:rFonts w:eastAsia="Times New Roman"/>
                <w:sz w:val="20"/>
                <w:szCs w:val="26"/>
                <w:rtl/>
                <w:lang w:val="fr-CH" w:eastAsia="en-US" w:bidi="ar-EG"/>
              </w:rPr>
              <w:t>إيرادات المشاريع</w:t>
            </w:r>
          </w:p>
        </w:tc>
        <w:tc>
          <w:tcPr>
            <w:tcW w:w="1113" w:type="pct"/>
            <w:shd w:val="pct12" w:color="auto" w:fill="auto"/>
          </w:tcPr>
          <w:p w:rsidR="004C11DE" w:rsidRPr="004419CE" w:rsidRDefault="004C11DE" w:rsidP="00104DC0">
            <w:pPr>
              <w:bidi w:val="0"/>
              <w:spacing w:before="60" w:after="60" w:line="300" w:lineRule="exact"/>
              <w:rPr>
                <w:sz w:val="20"/>
                <w:szCs w:val="26"/>
                <w:lang w:bidi="ar-SY"/>
              </w:rPr>
            </w:pPr>
            <w:r w:rsidRPr="004419CE">
              <w:rPr>
                <w:sz w:val="20"/>
                <w:szCs w:val="26"/>
                <w:lang w:bidi="ar-SY"/>
              </w:rPr>
              <w:t>Project Closures</w:t>
            </w:r>
            <w:r>
              <w:rPr>
                <w:sz w:val="20"/>
                <w:szCs w:val="26"/>
                <w:lang w:bidi="ar-SY"/>
              </w:rPr>
              <w:t>/reimb.</w:t>
            </w:r>
          </w:p>
        </w:tc>
        <w:tc>
          <w:tcPr>
            <w:tcW w:w="707" w:type="pct"/>
          </w:tcPr>
          <w:p w:rsidR="004C11DE" w:rsidRPr="004419CE" w:rsidRDefault="004C11DE" w:rsidP="00104DC0">
            <w:pPr>
              <w:spacing w:before="60" w:after="60" w:line="300" w:lineRule="exact"/>
              <w:rPr>
                <w:sz w:val="20"/>
                <w:szCs w:val="26"/>
                <w:rtl/>
                <w:lang w:bidi="ar-SY"/>
              </w:rPr>
            </w:pPr>
          </w:p>
        </w:tc>
        <w:tc>
          <w:tcPr>
            <w:tcW w:w="1060" w:type="pct"/>
            <w:vAlign w:val="center"/>
          </w:tcPr>
          <w:p w:rsidR="004C11DE" w:rsidRPr="004419CE" w:rsidRDefault="004C11DE" w:rsidP="00104DC0">
            <w:pPr>
              <w:keepNext/>
              <w:spacing w:before="60" w:after="60" w:line="300" w:lineRule="exact"/>
              <w:jc w:val="left"/>
              <w:rPr>
                <w:rFonts w:eastAsia="Times New Roman"/>
                <w:sz w:val="20"/>
                <w:szCs w:val="26"/>
                <w:lang w:val="fr-CH" w:eastAsia="en-US" w:bidi="ar-EG"/>
              </w:rPr>
            </w:pPr>
            <w:r w:rsidRPr="004419CE">
              <w:rPr>
                <w:rFonts w:eastAsia="Times New Roman"/>
                <w:sz w:val="20"/>
                <w:szCs w:val="26"/>
                <w:rtl/>
                <w:lang w:val="fr-CH" w:eastAsia="en-US" w:bidi="ar-EG"/>
              </w:rPr>
              <w:t>صندوق تنمية تكنولوجيا المعلومات والاتصالات</w:t>
            </w:r>
          </w:p>
        </w:tc>
        <w:tc>
          <w:tcPr>
            <w:tcW w:w="1167" w:type="pct"/>
          </w:tcPr>
          <w:p w:rsidR="004C11DE" w:rsidRPr="004419CE" w:rsidRDefault="004C11DE" w:rsidP="00104DC0">
            <w:pPr>
              <w:bidi w:val="0"/>
              <w:spacing w:before="60" w:after="60" w:line="300" w:lineRule="exact"/>
              <w:rPr>
                <w:sz w:val="20"/>
                <w:szCs w:val="26"/>
                <w:rtl/>
                <w:lang w:bidi="ar-SY"/>
              </w:rPr>
            </w:pPr>
            <w:r w:rsidRPr="004419CE">
              <w:rPr>
                <w:sz w:val="20"/>
                <w:szCs w:val="26"/>
                <w:lang w:bidi="ar-SY"/>
              </w:rPr>
              <w:t>ICTDF</w:t>
            </w:r>
          </w:p>
        </w:tc>
      </w:tr>
      <w:tr w:rsidR="004C11DE" w:rsidRPr="004419CE" w:rsidTr="00104DC0">
        <w:tc>
          <w:tcPr>
            <w:tcW w:w="953" w:type="pct"/>
            <w:vAlign w:val="center"/>
          </w:tcPr>
          <w:p w:rsidR="004C11DE" w:rsidRPr="004419CE" w:rsidRDefault="004C11DE" w:rsidP="00104DC0">
            <w:pPr>
              <w:keepNext/>
              <w:spacing w:before="60" w:after="60" w:line="300" w:lineRule="exact"/>
              <w:rPr>
                <w:rFonts w:eastAsia="Times New Roman"/>
                <w:sz w:val="20"/>
                <w:szCs w:val="26"/>
                <w:lang w:val="fr-CH" w:eastAsia="en-US" w:bidi="ar-SY"/>
              </w:rPr>
            </w:pPr>
            <w:r w:rsidRPr="004419CE">
              <w:rPr>
                <w:rFonts w:eastAsia="Times New Roman"/>
                <w:sz w:val="20"/>
                <w:szCs w:val="26"/>
                <w:rtl/>
                <w:lang w:val="fr-CH" w:eastAsia="en-US" w:bidi="ar-EG"/>
              </w:rPr>
              <w:t>مجموع الإيرادات</w:t>
            </w:r>
          </w:p>
        </w:tc>
        <w:tc>
          <w:tcPr>
            <w:tcW w:w="1113" w:type="pct"/>
          </w:tcPr>
          <w:p w:rsidR="004C11DE" w:rsidRPr="004419CE" w:rsidRDefault="004C11DE" w:rsidP="00104DC0">
            <w:pPr>
              <w:bidi w:val="0"/>
              <w:spacing w:before="60" w:after="60" w:line="300" w:lineRule="exact"/>
              <w:rPr>
                <w:sz w:val="20"/>
                <w:szCs w:val="26"/>
                <w:lang w:bidi="ar-SY"/>
              </w:rPr>
            </w:pPr>
            <w:r w:rsidRPr="004419CE">
              <w:rPr>
                <w:sz w:val="20"/>
                <w:szCs w:val="26"/>
                <w:lang w:bidi="ar-SY"/>
              </w:rPr>
              <w:t>Total Revenues</w:t>
            </w:r>
          </w:p>
        </w:tc>
        <w:tc>
          <w:tcPr>
            <w:tcW w:w="707" w:type="pct"/>
          </w:tcPr>
          <w:p w:rsidR="004C11DE" w:rsidRPr="004419CE" w:rsidRDefault="004C11DE" w:rsidP="00104DC0">
            <w:pPr>
              <w:spacing w:before="60" w:after="60" w:line="300" w:lineRule="exact"/>
              <w:rPr>
                <w:sz w:val="20"/>
                <w:szCs w:val="26"/>
                <w:rtl/>
                <w:lang w:bidi="ar-SY"/>
              </w:rPr>
            </w:pPr>
          </w:p>
        </w:tc>
        <w:tc>
          <w:tcPr>
            <w:tcW w:w="1060" w:type="pct"/>
            <w:shd w:val="pct12" w:color="auto" w:fill="auto"/>
            <w:vAlign w:val="center"/>
          </w:tcPr>
          <w:p w:rsidR="004C11DE" w:rsidRPr="004419CE" w:rsidRDefault="004C11DE" w:rsidP="00104DC0">
            <w:pPr>
              <w:keepNext/>
              <w:spacing w:before="60" w:after="60" w:line="300" w:lineRule="exact"/>
              <w:rPr>
                <w:rFonts w:eastAsia="Times New Roman"/>
                <w:sz w:val="20"/>
                <w:szCs w:val="26"/>
                <w:rtl/>
                <w:lang w:val="fr-CH" w:eastAsia="en-US" w:bidi="ar-EG"/>
              </w:rPr>
            </w:pPr>
            <w:r w:rsidRPr="004419CE">
              <w:rPr>
                <w:rFonts w:eastAsia="Times New Roman"/>
                <w:sz w:val="20"/>
                <w:szCs w:val="26"/>
                <w:rtl/>
                <w:lang w:val="fr-CH" w:eastAsia="en-US" w:bidi="ar-EG"/>
              </w:rPr>
              <w:t xml:space="preserve">مجموع توسعات المشاريع: </w:t>
            </w:r>
            <w:r w:rsidRPr="004419CE">
              <w:rPr>
                <w:rFonts w:eastAsia="Times New Roman"/>
                <w:sz w:val="20"/>
                <w:szCs w:val="26"/>
                <w:lang w:val="fr-CH" w:eastAsia="en-US" w:bidi="ar-EG"/>
              </w:rPr>
              <w:t>08-2.02</w:t>
            </w:r>
          </w:p>
        </w:tc>
        <w:tc>
          <w:tcPr>
            <w:tcW w:w="1167" w:type="pct"/>
            <w:shd w:val="pct12" w:color="auto" w:fill="auto"/>
          </w:tcPr>
          <w:p w:rsidR="004C11DE" w:rsidRPr="004419CE" w:rsidRDefault="004C11DE" w:rsidP="00104DC0">
            <w:pPr>
              <w:bidi w:val="0"/>
              <w:spacing w:before="60" w:after="60" w:line="300" w:lineRule="exact"/>
              <w:rPr>
                <w:sz w:val="20"/>
                <w:szCs w:val="26"/>
                <w:rtl/>
                <w:lang w:bidi="ar-EG"/>
              </w:rPr>
            </w:pPr>
            <w:r w:rsidRPr="004419CE">
              <w:rPr>
                <w:sz w:val="20"/>
                <w:szCs w:val="26"/>
                <w:lang w:bidi="ar-SY"/>
              </w:rPr>
              <w:t>Total WBS Ext: 2.02 - 08</w:t>
            </w:r>
          </w:p>
        </w:tc>
      </w:tr>
      <w:tr w:rsidR="004C11DE" w:rsidRPr="004419CE" w:rsidTr="00104DC0">
        <w:tc>
          <w:tcPr>
            <w:tcW w:w="953" w:type="pct"/>
            <w:shd w:val="pct12" w:color="auto" w:fill="auto"/>
            <w:vAlign w:val="center"/>
          </w:tcPr>
          <w:p w:rsidR="004C11DE" w:rsidRPr="004419CE" w:rsidRDefault="004C11DE" w:rsidP="00104DC0">
            <w:pPr>
              <w:keepNext/>
              <w:spacing w:before="60" w:after="60" w:line="300" w:lineRule="exact"/>
              <w:rPr>
                <w:rFonts w:eastAsia="Times New Roman"/>
                <w:sz w:val="20"/>
                <w:szCs w:val="26"/>
                <w:lang w:val="fr-CH" w:eastAsia="en-US" w:bidi="ar-SY"/>
              </w:rPr>
            </w:pPr>
            <w:r w:rsidRPr="004419CE">
              <w:rPr>
                <w:rFonts w:eastAsia="Times New Roman"/>
                <w:sz w:val="20"/>
                <w:szCs w:val="26"/>
                <w:rtl/>
                <w:lang w:val="fr-CH" w:eastAsia="en-US" w:bidi="ar-EG"/>
              </w:rPr>
              <w:t>تحويلات</w:t>
            </w:r>
          </w:p>
        </w:tc>
        <w:tc>
          <w:tcPr>
            <w:tcW w:w="1113" w:type="pct"/>
            <w:shd w:val="pct12" w:color="auto" w:fill="auto"/>
          </w:tcPr>
          <w:p w:rsidR="004C11DE" w:rsidRPr="004419CE" w:rsidRDefault="004C11DE" w:rsidP="00104DC0">
            <w:pPr>
              <w:bidi w:val="0"/>
              <w:spacing w:before="60" w:after="60" w:line="300" w:lineRule="exact"/>
              <w:rPr>
                <w:sz w:val="20"/>
                <w:szCs w:val="26"/>
                <w:rtl/>
                <w:lang w:bidi="ar-SY"/>
              </w:rPr>
            </w:pPr>
            <w:r w:rsidRPr="004419CE">
              <w:rPr>
                <w:sz w:val="20"/>
                <w:szCs w:val="26"/>
                <w:lang w:bidi="ar-SY"/>
              </w:rPr>
              <w:t>Transfers</w:t>
            </w:r>
          </w:p>
        </w:tc>
        <w:tc>
          <w:tcPr>
            <w:tcW w:w="707" w:type="pct"/>
          </w:tcPr>
          <w:p w:rsidR="004C11DE" w:rsidRPr="004419CE" w:rsidRDefault="004C11DE" w:rsidP="00104DC0">
            <w:pPr>
              <w:spacing w:before="60" w:after="60" w:line="300" w:lineRule="exact"/>
              <w:rPr>
                <w:sz w:val="20"/>
                <w:szCs w:val="26"/>
                <w:rtl/>
                <w:lang w:bidi="ar-SY"/>
              </w:rPr>
            </w:pPr>
          </w:p>
        </w:tc>
        <w:tc>
          <w:tcPr>
            <w:tcW w:w="1060" w:type="pct"/>
            <w:vAlign w:val="center"/>
          </w:tcPr>
          <w:p w:rsidR="004C11DE" w:rsidRPr="004419CE" w:rsidRDefault="004C11DE" w:rsidP="00104DC0">
            <w:pPr>
              <w:keepNext/>
              <w:spacing w:before="60" w:after="60" w:line="300" w:lineRule="exact"/>
              <w:rPr>
                <w:rFonts w:eastAsia="Times New Roman"/>
                <w:sz w:val="20"/>
                <w:szCs w:val="26"/>
                <w:rtl/>
                <w:lang w:val="fr-CH" w:eastAsia="en-US" w:bidi="ar-EG"/>
              </w:rPr>
            </w:pPr>
          </w:p>
        </w:tc>
        <w:tc>
          <w:tcPr>
            <w:tcW w:w="1167" w:type="pct"/>
          </w:tcPr>
          <w:p w:rsidR="004C11DE" w:rsidRPr="004419CE" w:rsidRDefault="004C11DE" w:rsidP="00104DC0">
            <w:pPr>
              <w:bidi w:val="0"/>
              <w:spacing w:before="60" w:after="60" w:line="300" w:lineRule="exact"/>
              <w:rPr>
                <w:sz w:val="20"/>
                <w:szCs w:val="26"/>
                <w:rtl/>
                <w:lang w:bidi="ar-EG"/>
              </w:rPr>
            </w:pPr>
          </w:p>
        </w:tc>
      </w:tr>
      <w:tr w:rsidR="004C11DE" w:rsidRPr="004419CE" w:rsidTr="00104DC0">
        <w:tc>
          <w:tcPr>
            <w:tcW w:w="953" w:type="pct"/>
            <w:vAlign w:val="center"/>
          </w:tcPr>
          <w:p w:rsidR="004C11DE" w:rsidRPr="004419CE" w:rsidRDefault="004C11DE" w:rsidP="00104DC0">
            <w:pPr>
              <w:keepNext/>
              <w:spacing w:before="60" w:after="60" w:line="300" w:lineRule="exact"/>
              <w:rPr>
                <w:rFonts w:eastAsia="Times New Roman"/>
                <w:sz w:val="20"/>
                <w:szCs w:val="26"/>
                <w:lang w:val="fr-CH" w:eastAsia="en-US" w:bidi="ar-EG"/>
              </w:rPr>
            </w:pPr>
            <w:r w:rsidRPr="004419CE">
              <w:rPr>
                <w:rFonts w:eastAsia="Times New Roman"/>
                <w:sz w:val="20"/>
                <w:szCs w:val="26"/>
                <w:rtl/>
                <w:lang w:val="fr-CH" w:eastAsia="en-US" w:bidi="ar-EG"/>
              </w:rPr>
              <w:t>رسوم</w:t>
            </w:r>
            <w:r w:rsidRPr="004419CE">
              <w:rPr>
                <w:rFonts w:eastAsia="Times New Roman" w:hint="cs"/>
                <w:sz w:val="20"/>
                <w:szCs w:val="26"/>
                <w:rtl/>
                <w:lang w:val="fr-CH" w:eastAsia="en-US" w:bidi="ar-EG"/>
              </w:rPr>
              <w:t xml:space="preserve"> </w:t>
            </w:r>
            <w:r w:rsidRPr="004419CE">
              <w:rPr>
                <w:rFonts w:eastAsia="Times New Roman"/>
                <w:sz w:val="20"/>
                <w:szCs w:val="26"/>
                <w:rtl/>
                <w:lang w:val="fr-CH" w:eastAsia="en-US" w:bidi="ar-EG"/>
              </w:rPr>
              <w:t>مصرفية</w:t>
            </w:r>
          </w:p>
        </w:tc>
        <w:tc>
          <w:tcPr>
            <w:tcW w:w="1113" w:type="pct"/>
          </w:tcPr>
          <w:p w:rsidR="004C11DE" w:rsidRPr="004419CE" w:rsidRDefault="004C11DE" w:rsidP="00104DC0">
            <w:pPr>
              <w:bidi w:val="0"/>
              <w:spacing w:before="60" w:after="60" w:line="300" w:lineRule="exact"/>
              <w:rPr>
                <w:sz w:val="20"/>
                <w:szCs w:val="26"/>
                <w:rtl/>
                <w:lang w:bidi="ar-SY"/>
              </w:rPr>
            </w:pPr>
            <w:r w:rsidRPr="004419CE">
              <w:rPr>
                <w:sz w:val="20"/>
                <w:szCs w:val="26"/>
                <w:lang w:bidi="ar-SY"/>
              </w:rPr>
              <w:t>Bank Charges</w:t>
            </w:r>
          </w:p>
        </w:tc>
        <w:tc>
          <w:tcPr>
            <w:tcW w:w="707" w:type="pct"/>
          </w:tcPr>
          <w:p w:rsidR="004C11DE" w:rsidRPr="004419CE" w:rsidRDefault="004C11DE" w:rsidP="00104DC0">
            <w:pPr>
              <w:spacing w:before="60" w:after="60" w:line="300" w:lineRule="exact"/>
              <w:rPr>
                <w:sz w:val="20"/>
                <w:szCs w:val="26"/>
                <w:rtl/>
                <w:lang w:bidi="ar-SY"/>
              </w:rPr>
            </w:pPr>
          </w:p>
        </w:tc>
        <w:tc>
          <w:tcPr>
            <w:tcW w:w="1060" w:type="pct"/>
            <w:vAlign w:val="center"/>
          </w:tcPr>
          <w:p w:rsidR="004C11DE" w:rsidRPr="004419CE" w:rsidRDefault="004C11DE" w:rsidP="00104DC0">
            <w:pPr>
              <w:keepNext/>
              <w:spacing w:before="60" w:after="60" w:line="300" w:lineRule="exact"/>
              <w:rPr>
                <w:rFonts w:eastAsia="Times New Roman"/>
                <w:sz w:val="20"/>
                <w:szCs w:val="26"/>
                <w:rtl/>
                <w:lang w:val="fr-CH" w:eastAsia="en-US" w:bidi="ar-EG"/>
              </w:rPr>
            </w:pPr>
          </w:p>
        </w:tc>
        <w:tc>
          <w:tcPr>
            <w:tcW w:w="1167" w:type="pct"/>
          </w:tcPr>
          <w:p w:rsidR="004C11DE" w:rsidRPr="004419CE" w:rsidRDefault="004C11DE" w:rsidP="00104DC0">
            <w:pPr>
              <w:bidi w:val="0"/>
              <w:spacing w:before="60" w:after="60" w:line="300" w:lineRule="exact"/>
              <w:rPr>
                <w:sz w:val="20"/>
                <w:szCs w:val="26"/>
                <w:lang w:bidi="ar-SY"/>
              </w:rPr>
            </w:pPr>
          </w:p>
        </w:tc>
      </w:tr>
    </w:tbl>
    <w:p w:rsidR="004C11DE" w:rsidRPr="004419CE" w:rsidRDefault="004C11DE" w:rsidP="00104DC0">
      <w:pPr>
        <w:rPr>
          <w:rtl/>
        </w:rPr>
      </w:pPr>
      <w:r w:rsidRPr="004419CE">
        <w:rPr>
          <w:rtl/>
        </w:rPr>
        <w:br w:type="page"/>
      </w:r>
    </w:p>
    <w:p w:rsidR="004C11DE" w:rsidRPr="004419CE" w:rsidRDefault="004C11DE" w:rsidP="00073C0C">
      <w:pPr>
        <w:pStyle w:val="AnnexNo0"/>
        <w:spacing w:before="0" w:after="0" w:line="156" w:lineRule="auto"/>
        <w:rPr>
          <w:rtl/>
        </w:rPr>
      </w:pPr>
      <w:bookmarkStart w:id="1068" w:name="_Toc482792254"/>
      <w:bookmarkStart w:id="1069" w:name="_Toc511402272"/>
      <w:bookmarkStart w:id="1070" w:name="_Toc520370563"/>
      <w:bookmarkStart w:id="1071" w:name="_Toc9614701"/>
      <w:r w:rsidRPr="004419CE">
        <w:rPr>
          <w:rtl/>
        </w:rPr>
        <w:t xml:space="preserve">الملحق </w:t>
      </w:r>
      <w:bookmarkEnd w:id="1064"/>
      <w:bookmarkEnd w:id="1068"/>
      <w:r>
        <w:rPr>
          <w:rFonts w:hint="cs"/>
          <w:rtl/>
        </w:rPr>
        <w:t>باء</w:t>
      </w:r>
      <w:r w:rsidRPr="004419CE">
        <w:t>6</w:t>
      </w:r>
      <w:bookmarkEnd w:id="1069"/>
      <w:bookmarkEnd w:id="1070"/>
      <w:bookmarkEnd w:id="1071"/>
    </w:p>
    <w:p w:rsidR="004C11DE" w:rsidRPr="00643669" w:rsidRDefault="004C11DE" w:rsidP="00073C0C">
      <w:pPr>
        <w:pStyle w:val="Annextitle"/>
        <w:spacing w:after="0" w:line="156" w:lineRule="auto"/>
        <w:rPr>
          <w:rtl/>
          <w:lang w:val="en-GB"/>
        </w:rPr>
      </w:pPr>
      <w:bookmarkStart w:id="1072" w:name="_Toc358647112"/>
      <w:bookmarkStart w:id="1073" w:name="_Toc358646805"/>
      <w:bookmarkStart w:id="1074" w:name="_Toc387338384"/>
      <w:bookmarkStart w:id="1075" w:name="_Toc482792255"/>
      <w:r w:rsidRPr="00643669">
        <w:rPr>
          <w:rtl/>
        </w:rPr>
        <w:t>المساهمات الطوعية - بالفرنكات السويسرية</w:t>
      </w:r>
      <w:bookmarkEnd w:id="1072"/>
      <w:bookmarkEnd w:id="1073"/>
      <w:r w:rsidRPr="00643669">
        <w:rPr>
          <w:rtl/>
        </w:rPr>
        <w:t xml:space="preserve"> - انظر الملاحظة </w:t>
      </w:r>
      <w:r w:rsidRPr="00643669">
        <w:rPr>
          <w:lang w:val="en-GB"/>
        </w:rPr>
        <w:t>20</w:t>
      </w:r>
      <w:bookmarkEnd w:id="1074"/>
      <w:bookmarkEnd w:id="1075"/>
    </w:p>
    <w:p w:rsidR="004C11DE" w:rsidRPr="004419CE" w:rsidRDefault="004C11DE" w:rsidP="00104DC0">
      <w:pPr>
        <w:keepNext/>
        <w:keepLines/>
        <w:spacing w:before="0" w:line="240" w:lineRule="auto"/>
        <w:jc w:val="center"/>
        <w:rPr>
          <w:rtl/>
          <w:lang w:val="en-GB"/>
        </w:rPr>
      </w:pPr>
      <w:r w:rsidRPr="00764835">
        <w:rPr>
          <w:noProof/>
          <w:szCs w:val="22"/>
          <w:rtl/>
          <w:lang w:val="en-GB"/>
        </w:rPr>
        <w:drawing>
          <wp:inline distT="0" distB="0" distL="0" distR="0">
            <wp:extent cx="9969399" cy="531083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007656" cy="5331215"/>
                    </a:xfrm>
                    <a:prstGeom prst="rect">
                      <a:avLst/>
                    </a:prstGeom>
                    <a:noFill/>
                    <a:ln>
                      <a:noFill/>
                    </a:ln>
                  </pic:spPr>
                </pic:pic>
              </a:graphicData>
            </a:graphic>
          </wp:inline>
        </w:drawing>
      </w:r>
    </w:p>
    <w:p w:rsidR="004C11DE" w:rsidRDefault="004C11DE" w:rsidP="00073C0C">
      <w:pPr>
        <w:pStyle w:val="Annextitle"/>
        <w:spacing w:after="120" w:line="156" w:lineRule="auto"/>
        <w:rPr>
          <w:i/>
          <w:iCs/>
        </w:rPr>
      </w:pPr>
      <w:r w:rsidRPr="004419CE">
        <w:rPr>
          <w:rtl/>
        </w:rPr>
        <w:t xml:space="preserve">المساهمات الطوعية </w:t>
      </w:r>
      <w:r w:rsidRPr="00A2752A">
        <w:rPr>
          <w:rtl/>
        </w:rPr>
        <w:t>(</w:t>
      </w:r>
      <w:r w:rsidRPr="00A2752A">
        <w:rPr>
          <w:rFonts w:hint="eastAsia"/>
          <w:i/>
          <w:iCs/>
          <w:sz w:val="16"/>
          <w:szCs w:val="24"/>
          <w:rtl/>
          <w:lang w:bidi="ar-EG"/>
        </w:rPr>
        <w:t> </w:t>
      </w:r>
      <w:r w:rsidRPr="004419CE">
        <w:rPr>
          <w:i/>
          <w:iCs/>
          <w:rtl/>
        </w:rPr>
        <w:t>تابع</w:t>
      </w:r>
      <w:r w:rsidRPr="00A2752A">
        <w:rPr>
          <w:rtl/>
        </w:rPr>
        <w:t>)</w:t>
      </w:r>
    </w:p>
    <w:p w:rsidR="004C11DE" w:rsidRPr="004419CE" w:rsidRDefault="004C11DE" w:rsidP="00104DC0">
      <w:pPr>
        <w:jc w:val="center"/>
        <w:rPr>
          <w:b/>
          <w:bCs/>
          <w:i/>
          <w:iCs/>
        </w:rPr>
      </w:pPr>
      <w:r w:rsidRPr="000272E7">
        <w:rPr>
          <w:noProof/>
          <w:lang w:val="en-GB"/>
        </w:rPr>
        <w:drawing>
          <wp:inline distT="0" distB="0" distL="0" distR="0" wp14:anchorId="0D52C2D6" wp14:editId="3B093D32">
            <wp:extent cx="9899473" cy="5624932"/>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954535" cy="5656218"/>
                    </a:xfrm>
                    <a:prstGeom prst="rect">
                      <a:avLst/>
                    </a:prstGeom>
                    <a:noFill/>
                    <a:ln>
                      <a:noFill/>
                    </a:ln>
                  </pic:spPr>
                </pic:pic>
              </a:graphicData>
            </a:graphic>
          </wp:inline>
        </w:drawing>
      </w:r>
    </w:p>
    <w:p w:rsidR="004C11DE" w:rsidRPr="004419CE" w:rsidRDefault="004C11DE" w:rsidP="00073C0C">
      <w:pPr>
        <w:pStyle w:val="Annextitle"/>
        <w:spacing w:after="120"/>
        <w:rPr>
          <w:i/>
          <w:iCs/>
        </w:rPr>
      </w:pPr>
      <w:r w:rsidRPr="004419CE">
        <w:rPr>
          <w:rtl/>
        </w:rPr>
        <w:t xml:space="preserve">المساهمات الطوعية </w:t>
      </w:r>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r w:rsidRPr="00471CE7">
        <w:rPr>
          <w:rFonts w:hint="cs"/>
          <w:rtl/>
          <w:lang w:eastAsia="en-US" w:bidi="ar-EG"/>
        </w:rPr>
        <w:t>)</w:t>
      </w:r>
    </w:p>
    <w:p w:rsidR="004C11DE" w:rsidRPr="004419CE" w:rsidRDefault="004C11DE" w:rsidP="00104DC0">
      <w:pPr>
        <w:spacing w:before="100" w:beforeAutospacing="1" w:after="100" w:afterAutospacing="1" w:line="240" w:lineRule="auto"/>
        <w:jc w:val="center"/>
        <w:rPr>
          <w:rtl/>
        </w:rPr>
      </w:pPr>
      <w:r w:rsidRPr="00ED28C5">
        <w:rPr>
          <w:noProof/>
          <w:szCs w:val="22"/>
          <w:rtl/>
          <w:lang w:val="en-GB"/>
        </w:rPr>
        <w:drawing>
          <wp:inline distT="0" distB="0" distL="0" distR="0">
            <wp:extent cx="9973310" cy="3438085"/>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973310" cy="3438085"/>
                    </a:xfrm>
                    <a:prstGeom prst="rect">
                      <a:avLst/>
                    </a:prstGeom>
                    <a:noFill/>
                    <a:ln>
                      <a:noFill/>
                    </a:ln>
                  </pic:spPr>
                </pic:pic>
              </a:graphicData>
            </a:graphic>
          </wp:inline>
        </w:drawing>
      </w:r>
    </w:p>
    <w:p w:rsidR="004C11DE" w:rsidRPr="004419CE" w:rsidRDefault="004C11DE" w:rsidP="00073C0C">
      <w:pPr>
        <w:pStyle w:val="Annextitle"/>
        <w:spacing w:after="0" w:line="156" w:lineRule="auto"/>
        <w:rPr>
          <w:i/>
          <w:iCs/>
        </w:rPr>
      </w:pPr>
      <w:r w:rsidRPr="004419CE">
        <w:rPr>
          <w:rtl/>
        </w:rPr>
        <w:t xml:space="preserve">المساهمات الطوعية </w:t>
      </w:r>
      <w:r w:rsidRPr="00A2752A">
        <w:rPr>
          <w:rtl/>
        </w:rPr>
        <w:t>(</w:t>
      </w:r>
      <w:r w:rsidRPr="00A2752A">
        <w:rPr>
          <w:rFonts w:hint="eastAsia"/>
          <w:i/>
          <w:iCs/>
          <w:sz w:val="22"/>
          <w:szCs w:val="34"/>
          <w:rtl/>
          <w:lang w:bidi="ar-EG"/>
        </w:rPr>
        <w:t> </w:t>
      </w:r>
      <w:r w:rsidRPr="004419CE">
        <w:rPr>
          <w:rFonts w:hint="cs"/>
          <w:i/>
          <w:iCs/>
          <w:rtl/>
          <w:lang w:bidi="ar-EG"/>
        </w:rPr>
        <w:t>تتمة</w:t>
      </w:r>
      <w:r w:rsidRPr="00A2752A">
        <w:rPr>
          <w:rtl/>
        </w:rPr>
        <w:t>)</w:t>
      </w:r>
    </w:p>
    <w:p w:rsidR="004C11DE" w:rsidRPr="004419CE" w:rsidRDefault="004C11DE" w:rsidP="00104DC0">
      <w:pPr>
        <w:keepNext/>
        <w:keepLines/>
        <w:spacing w:before="0" w:line="240" w:lineRule="auto"/>
        <w:jc w:val="center"/>
        <w:rPr>
          <w:rtl/>
        </w:rPr>
      </w:pPr>
      <w:r w:rsidRPr="00ED28C5">
        <w:rPr>
          <w:noProof/>
          <w:szCs w:val="22"/>
          <w:rtl/>
          <w:lang w:val="en-GB"/>
        </w:rPr>
        <w:drawing>
          <wp:inline distT="0" distB="0" distL="0" distR="0">
            <wp:extent cx="9971911" cy="5618074"/>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989741" cy="5628119"/>
                    </a:xfrm>
                    <a:prstGeom prst="rect">
                      <a:avLst/>
                    </a:prstGeom>
                    <a:noFill/>
                    <a:ln>
                      <a:noFill/>
                    </a:ln>
                  </pic:spPr>
                </pic:pic>
              </a:graphicData>
            </a:graphic>
          </wp:inline>
        </w:drawing>
      </w:r>
    </w:p>
    <w:p w:rsidR="004C11DE" w:rsidRPr="004419CE" w:rsidRDefault="004C11DE" w:rsidP="00104DC0">
      <w:pPr>
        <w:keepNext/>
        <w:pageBreakBefore/>
        <w:spacing w:before="240" w:after="120"/>
        <w:rPr>
          <w:sz w:val="26"/>
          <w:szCs w:val="34"/>
        </w:rPr>
      </w:pPr>
      <w:r w:rsidRPr="004419CE">
        <w:rPr>
          <w:rFonts w:hint="cs"/>
          <w:b/>
          <w:bCs/>
          <w:u w:val="single"/>
          <w:rtl/>
          <w:lang w:val="en-GB" w:bidi="ar-EG"/>
        </w:rPr>
        <w:t>بيانات الجدول</w:t>
      </w:r>
      <w:r w:rsidRPr="004419CE">
        <w:rPr>
          <w:rFonts w:hint="cs"/>
          <w:b/>
          <w:bCs/>
          <w:rtl/>
          <w:lang w:val="en-GB" w:bidi="ar-EG"/>
        </w:rPr>
        <w:t>:</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3917"/>
        <w:gridCol w:w="1844"/>
        <w:gridCol w:w="3663"/>
        <w:gridCol w:w="3141"/>
      </w:tblGrid>
      <w:tr w:rsidR="004C11DE" w:rsidRPr="004419CE" w:rsidTr="00104DC0">
        <w:trPr>
          <w:jc w:val="center"/>
        </w:trPr>
        <w:tc>
          <w:tcPr>
            <w:tcW w:w="1000" w:type="pct"/>
            <w:shd w:val="pct12" w:color="auto" w:fill="auto"/>
            <w:vAlign w:val="center"/>
          </w:tcPr>
          <w:p w:rsidR="004C11DE" w:rsidRPr="004419CE" w:rsidRDefault="004C11DE" w:rsidP="00104DC0">
            <w:pPr>
              <w:keepNext/>
              <w:spacing w:before="60" w:after="60" w:line="300" w:lineRule="exact"/>
              <w:jc w:val="left"/>
              <w:rPr>
                <w:rFonts w:eastAsia="Times New Roman"/>
                <w:sz w:val="20"/>
                <w:szCs w:val="26"/>
                <w:lang w:val="fr-CH" w:eastAsia="en-US" w:bidi="ar-EG"/>
              </w:rPr>
            </w:pPr>
            <w:bookmarkStart w:id="1076" w:name="_Toc452156157"/>
            <w:bookmarkStart w:id="1077" w:name="_Toc482792256"/>
            <w:r w:rsidRPr="004419CE">
              <w:rPr>
                <w:rFonts w:eastAsia="Times New Roman"/>
                <w:sz w:val="20"/>
                <w:szCs w:val="26"/>
                <w:rtl/>
                <w:lang w:val="fr-CH" w:eastAsia="en-US" w:bidi="ar-EG"/>
              </w:rPr>
              <w:t>البند المرجعي</w:t>
            </w:r>
          </w:p>
        </w:tc>
        <w:tc>
          <w:tcPr>
            <w:tcW w:w="1247" w:type="pct"/>
            <w:shd w:val="pct12" w:color="auto" w:fill="auto"/>
          </w:tcPr>
          <w:p w:rsidR="004C11DE" w:rsidRPr="004419CE" w:rsidRDefault="004C11DE" w:rsidP="00104DC0">
            <w:pPr>
              <w:keepNext/>
              <w:bidi w:val="0"/>
              <w:spacing w:before="60" w:after="60" w:line="300" w:lineRule="exact"/>
              <w:jc w:val="left"/>
              <w:rPr>
                <w:sz w:val="20"/>
                <w:szCs w:val="26"/>
                <w:rtl/>
                <w:lang w:bidi="ar-SY"/>
              </w:rPr>
            </w:pPr>
            <w:r w:rsidRPr="004419CE">
              <w:rPr>
                <w:sz w:val="20"/>
                <w:szCs w:val="26"/>
                <w:lang w:bidi="ar-SY"/>
              </w:rPr>
              <w:t>Project Code</w:t>
            </w:r>
          </w:p>
        </w:tc>
        <w:tc>
          <w:tcPr>
            <w:tcW w:w="587" w:type="pct"/>
          </w:tcPr>
          <w:p w:rsidR="004C11DE" w:rsidRPr="004419CE" w:rsidRDefault="004C11DE" w:rsidP="00104DC0">
            <w:pPr>
              <w:keepNext/>
              <w:spacing w:before="60" w:after="60" w:line="300" w:lineRule="exact"/>
              <w:jc w:val="center"/>
              <w:rPr>
                <w:sz w:val="20"/>
                <w:szCs w:val="26"/>
                <w:rtl/>
                <w:lang w:val="en-GB" w:bidi="ar-SY"/>
              </w:rPr>
            </w:pPr>
          </w:p>
        </w:tc>
        <w:tc>
          <w:tcPr>
            <w:tcW w:w="1166" w:type="pct"/>
            <w:shd w:val="pct12" w:color="auto" w:fill="auto"/>
          </w:tcPr>
          <w:p w:rsidR="004C11DE" w:rsidRPr="004419CE" w:rsidRDefault="004C11DE" w:rsidP="00104DC0">
            <w:pPr>
              <w:keepNext/>
              <w:spacing w:before="60" w:after="60" w:line="300" w:lineRule="exact"/>
              <w:jc w:val="left"/>
              <w:rPr>
                <w:sz w:val="20"/>
                <w:szCs w:val="26"/>
                <w:rtl/>
                <w:lang w:val="en-GB" w:bidi="ar-EG"/>
              </w:rPr>
            </w:pPr>
            <w:r w:rsidRPr="004419CE">
              <w:rPr>
                <w:rFonts w:hint="cs"/>
                <w:sz w:val="20"/>
                <w:szCs w:val="26"/>
                <w:rtl/>
                <w:lang w:val="en-GB" w:bidi="ar-EG"/>
              </w:rPr>
              <w:t>الأمانة العامة</w:t>
            </w:r>
          </w:p>
        </w:tc>
        <w:tc>
          <w:tcPr>
            <w:tcW w:w="1000" w:type="pct"/>
            <w:shd w:val="pct12" w:color="auto" w:fill="auto"/>
          </w:tcPr>
          <w:p w:rsidR="004C11DE" w:rsidRPr="004419CE" w:rsidRDefault="004C11DE" w:rsidP="00104DC0">
            <w:pPr>
              <w:keepNext/>
              <w:bidi w:val="0"/>
              <w:spacing w:before="60" w:after="60" w:line="300" w:lineRule="exact"/>
              <w:jc w:val="left"/>
              <w:rPr>
                <w:sz w:val="20"/>
                <w:szCs w:val="26"/>
                <w:rtl/>
                <w:lang w:val="en-GB" w:bidi="ar-SY"/>
              </w:rPr>
            </w:pPr>
            <w:r w:rsidRPr="004419CE">
              <w:rPr>
                <w:sz w:val="20"/>
                <w:szCs w:val="26"/>
                <w:lang w:val="en-GB" w:bidi="ar-SY"/>
              </w:rPr>
              <w:t>SG</w:t>
            </w:r>
          </w:p>
        </w:tc>
      </w:tr>
      <w:tr w:rsidR="004C11DE" w:rsidRPr="004419CE" w:rsidTr="00104DC0">
        <w:trPr>
          <w:jc w:val="center"/>
        </w:trPr>
        <w:tc>
          <w:tcPr>
            <w:tcW w:w="1000" w:type="pct"/>
            <w:vAlign w:val="center"/>
          </w:tcPr>
          <w:p w:rsidR="004C11DE" w:rsidRPr="004419CE" w:rsidRDefault="004C11DE" w:rsidP="00104DC0">
            <w:pPr>
              <w:keepNext/>
              <w:spacing w:before="60" w:after="60" w:line="300" w:lineRule="exact"/>
              <w:jc w:val="left"/>
              <w:rPr>
                <w:rFonts w:eastAsia="Times New Roman"/>
                <w:sz w:val="20"/>
                <w:szCs w:val="26"/>
                <w:lang w:val="fr-CH" w:eastAsia="en-US" w:bidi="ar-EG"/>
              </w:rPr>
            </w:pPr>
            <w:r w:rsidRPr="004419CE">
              <w:rPr>
                <w:rFonts w:eastAsia="Times New Roman"/>
                <w:sz w:val="20"/>
                <w:szCs w:val="26"/>
                <w:rtl/>
                <w:lang w:val="fr-CH" w:eastAsia="en-US" w:bidi="ar-EG"/>
              </w:rPr>
              <w:t>تعريف المشروع</w:t>
            </w:r>
          </w:p>
        </w:tc>
        <w:tc>
          <w:tcPr>
            <w:tcW w:w="1247" w:type="pct"/>
          </w:tcPr>
          <w:p w:rsidR="004C11DE" w:rsidRPr="004419CE" w:rsidRDefault="004C11DE" w:rsidP="00104DC0">
            <w:pPr>
              <w:keepNext/>
              <w:bidi w:val="0"/>
              <w:spacing w:before="60" w:after="60" w:line="300" w:lineRule="exact"/>
              <w:jc w:val="left"/>
              <w:rPr>
                <w:sz w:val="20"/>
                <w:szCs w:val="26"/>
                <w:lang w:bidi="ar-SY"/>
              </w:rPr>
            </w:pPr>
            <w:r w:rsidRPr="004419CE">
              <w:rPr>
                <w:sz w:val="20"/>
                <w:szCs w:val="26"/>
                <w:lang w:bidi="ar-SY"/>
              </w:rPr>
              <w:t>Project Title</w:t>
            </w:r>
          </w:p>
        </w:tc>
        <w:tc>
          <w:tcPr>
            <w:tcW w:w="587" w:type="pct"/>
          </w:tcPr>
          <w:p w:rsidR="004C11DE" w:rsidRPr="004419CE" w:rsidRDefault="004C11DE" w:rsidP="00104DC0">
            <w:pPr>
              <w:keepNext/>
              <w:spacing w:before="60" w:after="60" w:line="300" w:lineRule="exact"/>
              <w:jc w:val="center"/>
              <w:rPr>
                <w:sz w:val="20"/>
                <w:szCs w:val="26"/>
                <w:rtl/>
                <w:lang w:val="en-GB" w:bidi="ar-SY"/>
              </w:rPr>
            </w:pPr>
          </w:p>
        </w:tc>
        <w:tc>
          <w:tcPr>
            <w:tcW w:w="1166" w:type="pct"/>
          </w:tcPr>
          <w:p w:rsidR="004C11DE" w:rsidRPr="004419CE" w:rsidRDefault="004C11DE" w:rsidP="00104DC0">
            <w:pPr>
              <w:keepNext/>
              <w:spacing w:before="60" w:after="60" w:line="300" w:lineRule="exact"/>
              <w:jc w:val="left"/>
              <w:rPr>
                <w:sz w:val="20"/>
                <w:szCs w:val="26"/>
                <w:rtl/>
                <w:lang w:val="en-GB" w:bidi="ar-SY"/>
              </w:rPr>
            </w:pPr>
            <w:r w:rsidRPr="004419CE">
              <w:rPr>
                <w:sz w:val="20"/>
                <w:szCs w:val="26"/>
                <w:rtl/>
                <w:lang w:bidi="ar-SY"/>
              </w:rPr>
              <w:t>مجموع</w:t>
            </w:r>
            <w:r w:rsidRPr="004419CE">
              <w:rPr>
                <w:rFonts w:hint="cs"/>
                <w:sz w:val="20"/>
                <w:szCs w:val="26"/>
                <w:rtl/>
                <w:lang w:bidi="ar-SY"/>
              </w:rPr>
              <w:t>:</w:t>
            </w:r>
            <w:r w:rsidRPr="004419CE">
              <w:rPr>
                <w:sz w:val="20"/>
                <w:szCs w:val="26"/>
                <w:rtl/>
                <w:lang w:bidi="ar-SY"/>
              </w:rPr>
              <w:t xml:space="preserve"> الأمانة العامة</w:t>
            </w:r>
          </w:p>
        </w:tc>
        <w:tc>
          <w:tcPr>
            <w:tcW w:w="1000" w:type="pct"/>
          </w:tcPr>
          <w:p w:rsidR="004C11DE" w:rsidRPr="004419CE" w:rsidRDefault="004C11DE" w:rsidP="00104DC0">
            <w:pPr>
              <w:keepNext/>
              <w:bidi w:val="0"/>
              <w:spacing w:before="60" w:after="60" w:line="300" w:lineRule="exact"/>
              <w:jc w:val="left"/>
              <w:rPr>
                <w:sz w:val="20"/>
                <w:szCs w:val="26"/>
                <w:rtl/>
                <w:lang w:val="en-GB" w:bidi="ar-SY"/>
              </w:rPr>
            </w:pPr>
            <w:r w:rsidRPr="004419CE">
              <w:rPr>
                <w:sz w:val="20"/>
                <w:szCs w:val="26"/>
                <w:lang w:val="en-GB" w:bidi="ar-SY"/>
              </w:rPr>
              <w:t>Total SG</w:t>
            </w:r>
          </w:p>
        </w:tc>
      </w:tr>
      <w:tr w:rsidR="004C11DE" w:rsidRPr="004419CE" w:rsidTr="00104DC0">
        <w:trPr>
          <w:jc w:val="center"/>
        </w:trPr>
        <w:tc>
          <w:tcPr>
            <w:tcW w:w="1000" w:type="pct"/>
            <w:shd w:val="pct12" w:color="auto" w:fill="auto"/>
            <w:vAlign w:val="center"/>
          </w:tcPr>
          <w:p w:rsidR="004C11DE" w:rsidRPr="004419CE" w:rsidRDefault="004C11DE" w:rsidP="00104DC0">
            <w:pPr>
              <w:keepNext/>
              <w:spacing w:before="60" w:after="60" w:line="300" w:lineRule="exact"/>
              <w:jc w:val="left"/>
              <w:rPr>
                <w:rFonts w:eastAsia="Times New Roman"/>
                <w:sz w:val="20"/>
                <w:szCs w:val="26"/>
                <w:lang w:val="fr-CH" w:eastAsia="en-US" w:bidi="ar-EG"/>
              </w:rPr>
            </w:pPr>
            <w:r w:rsidRPr="004419CE">
              <w:rPr>
                <w:rFonts w:eastAsia="Times New Roman"/>
                <w:sz w:val="20"/>
                <w:szCs w:val="26"/>
                <w:rtl/>
                <w:lang w:val="fr-CH" w:eastAsia="en-US" w:bidi="ar-EG"/>
              </w:rPr>
              <w:t>العملة</w:t>
            </w:r>
          </w:p>
        </w:tc>
        <w:tc>
          <w:tcPr>
            <w:tcW w:w="1247" w:type="pct"/>
            <w:shd w:val="pct12" w:color="auto" w:fill="auto"/>
          </w:tcPr>
          <w:p w:rsidR="004C11DE" w:rsidRPr="004419CE" w:rsidRDefault="004C11DE" w:rsidP="00104DC0">
            <w:pPr>
              <w:keepNext/>
              <w:bidi w:val="0"/>
              <w:spacing w:before="60" w:after="60" w:line="300" w:lineRule="exact"/>
              <w:jc w:val="left"/>
              <w:rPr>
                <w:sz w:val="20"/>
                <w:szCs w:val="26"/>
                <w:lang w:bidi="ar-SY"/>
              </w:rPr>
            </w:pPr>
            <w:r w:rsidRPr="004419CE">
              <w:rPr>
                <w:sz w:val="20"/>
                <w:szCs w:val="26"/>
                <w:lang w:bidi="ar-SY"/>
              </w:rPr>
              <w:t>Currency</w:t>
            </w:r>
          </w:p>
        </w:tc>
        <w:tc>
          <w:tcPr>
            <w:tcW w:w="587" w:type="pct"/>
          </w:tcPr>
          <w:p w:rsidR="004C11DE" w:rsidRPr="004419CE" w:rsidRDefault="004C11DE" w:rsidP="00104DC0">
            <w:pPr>
              <w:keepNext/>
              <w:spacing w:before="60" w:after="60" w:line="300" w:lineRule="exact"/>
              <w:jc w:val="center"/>
              <w:rPr>
                <w:sz w:val="20"/>
                <w:szCs w:val="26"/>
                <w:rtl/>
                <w:lang w:val="en-GB" w:bidi="ar-SY"/>
              </w:rPr>
            </w:pPr>
          </w:p>
        </w:tc>
        <w:tc>
          <w:tcPr>
            <w:tcW w:w="1166" w:type="pct"/>
            <w:shd w:val="pct12" w:color="auto" w:fill="auto"/>
          </w:tcPr>
          <w:p w:rsidR="004C11DE" w:rsidRPr="004419CE" w:rsidRDefault="004C11DE" w:rsidP="00104DC0">
            <w:pPr>
              <w:spacing w:before="60" w:after="60" w:line="300" w:lineRule="exact"/>
              <w:jc w:val="left"/>
              <w:rPr>
                <w:rFonts w:eastAsia="Times New Roman"/>
                <w:sz w:val="20"/>
                <w:szCs w:val="26"/>
                <w:lang w:val="fr-CH" w:bidi="ar-EG"/>
              </w:rPr>
            </w:pPr>
            <w:r w:rsidRPr="004419CE">
              <w:rPr>
                <w:rFonts w:eastAsia="Times New Roman"/>
                <w:sz w:val="20"/>
                <w:szCs w:val="26"/>
                <w:rtl/>
                <w:lang w:val="fr-CH" w:bidi="ar-EG"/>
              </w:rPr>
              <w:t>مكتب الاتصالات الراديوية</w:t>
            </w:r>
          </w:p>
        </w:tc>
        <w:tc>
          <w:tcPr>
            <w:tcW w:w="1000" w:type="pct"/>
            <w:shd w:val="pct12" w:color="auto" w:fill="auto"/>
          </w:tcPr>
          <w:p w:rsidR="004C11DE" w:rsidRPr="004419CE" w:rsidRDefault="004C11DE" w:rsidP="00104DC0">
            <w:pPr>
              <w:keepNext/>
              <w:bidi w:val="0"/>
              <w:spacing w:before="60" w:after="60" w:line="300" w:lineRule="exact"/>
              <w:jc w:val="left"/>
              <w:rPr>
                <w:sz w:val="20"/>
                <w:szCs w:val="26"/>
                <w:rtl/>
                <w:lang w:val="en-GB" w:bidi="ar-SY"/>
              </w:rPr>
            </w:pPr>
            <w:r w:rsidRPr="004419CE">
              <w:rPr>
                <w:sz w:val="20"/>
                <w:szCs w:val="26"/>
                <w:lang w:val="en-GB" w:bidi="ar-SY"/>
              </w:rPr>
              <w:t>BR</w:t>
            </w:r>
          </w:p>
        </w:tc>
      </w:tr>
      <w:tr w:rsidR="004C11DE" w:rsidRPr="004419CE" w:rsidTr="00104DC0">
        <w:trPr>
          <w:jc w:val="center"/>
        </w:trPr>
        <w:tc>
          <w:tcPr>
            <w:tcW w:w="1000" w:type="pct"/>
            <w:vAlign w:val="center"/>
          </w:tcPr>
          <w:p w:rsidR="004C11DE" w:rsidRPr="004419CE" w:rsidRDefault="004C11DE" w:rsidP="00104DC0">
            <w:pPr>
              <w:keepNext/>
              <w:spacing w:before="60" w:after="60" w:line="300" w:lineRule="exact"/>
              <w:jc w:val="left"/>
              <w:rPr>
                <w:rFonts w:eastAsia="Times New Roman"/>
                <w:sz w:val="20"/>
                <w:szCs w:val="26"/>
                <w:lang w:val="fr-CH" w:eastAsia="en-US" w:bidi="ar-EG"/>
              </w:rPr>
            </w:pPr>
            <w:r w:rsidRPr="004419CE">
              <w:rPr>
                <w:rFonts w:eastAsia="Times New Roman"/>
                <w:sz w:val="20"/>
                <w:szCs w:val="26"/>
                <w:rtl/>
                <w:lang w:val="fr-CH" w:eastAsia="en-US" w:bidi="ar-EG"/>
              </w:rPr>
              <w:t>الرصيد في</w:t>
            </w:r>
            <w:r w:rsidRPr="004419CE">
              <w:rPr>
                <w:rFonts w:eastAsia="Times New Roman" w:hint="cs"/>
                <w:sz w:val="20"/>
                <w:szCs w:val="26"/>
                <w:rtl/>
                <w:lang w:val="fr-CH" w:eastAsia="en-US" w:bidi="ar-EG"/>
              </w:rPr>
              <w:t xml:space="preserve"> </w:t>
            </w:r>
            <w:r w:rsidRPr="004419CE">
              <w:rPr>
                <w:rFonts w:eastAsia="Times New Roman"/>
                <w:sz w:val="20"/>
                <w:szCs w:val="26"/>
                <w:lang w:eastAsia="en-US" w:bidi="ar-EG"/>
              </w:rPr>
              <w:t>201</w:t>
            </w:r>
            <w:r>
              <w:rPr>
                <w:rFonts w:eastAsia="Times New Roman"/>
                <w:sz w:val="20"/>
                <w:szCs w:val="26"/>
                <w:lang w:eastAsia="en-US" w:bidi="ar-EG"/>
              </w:rPr>
              <w:t>8</w:t>
            </w:r>
            <w:r w:rsidRPr="004419CE">
              <w:rPr>
                <w:rFonts w:eastAsia="Times New Roman"/>
                <w:sz w:val="20"/>
                <w:szCs w:val="26"/>
                <w:lang w:eastAsia="en-US" w:bidi="ar-EG"/>
              </w:rPr>
              <w:t>.01.01</w:t>
            </w:r>
          </w:p>
        </w:tc>
        <w:tc>
          <w:tcPr>
            <w:tcW w:w="1247" w:type="pct"/>
          </w:tcPr>
          <w:p w:rsidR="004C11DE" w:rsidRPr="004419CE" w:rsidRDefault="004C11DE" w:rsidP="00104DC0">
            <w:pPr>
              <w:keepNext/>
              <w:bidi w:val="0"/>
              <w:spacing w:before="60" w:after="60" w:line="300" w:lineRule="exact"/>
              <w:jc w:val="left"/>
              <w:rPr>
                <w:sz w:val="20"/>
                <w:szCs w:val="26"/>
                <w:lang w:bidi="ar-SY"/>
              </w:rPr>
            </w:pPr>
            <w:r w:rsidRPr="004419CE">
              <w:rPr>
                <w:sz w:val="20"/>
                <w:szCs w:val="26"/>
                <w:lang w:bidi="ar-SY"/>
              </w:rPr>
              <w:t>Balance at 01.01.201</w:t>
            </w:r>
            <w:r>
              <w:rPr>
                <w:sz w:val="20"/>
                <w:szCs w:val="26"/>
                <w:lang w:bidi="ar-SY"/>
              </w:rPr>
              <w:t>8</w:t>
            </w:r>
          </w:p>
        </w:tc>
        <w:tc>
          <w:tcPr>
            <w:tcW w:w="587" w:type="pct"/>
          </w:tcPr>
          <w:p w:rsidR="004C11DE" w:rsidRPr="004419CE" w:rsidRDefault="004C11DE" w:rsidP="00104DC0">
            <w:pPr>
              <w:keepNext/>
              <w:spacing w:before="60" w:after="60" w:line="300" w:lineRule="exact"/>
              <w:jc w:val="center"/>
              <w:rPr>
                <w:sz w:val="20"/>
                <w:szCs w:val="26"/>
                <w:rtl/>
                <w:lang w:val="en-GB" w:bidi="ar-SY"/>
              </w:rPr>
            </w:pPr>
          </w:p>
        </w:tc>
        <w:tc>
          <w:tcPr>
            <w:tcW w:w="1166" w:type="pct"/>
          </w:tcPr>
          <w:p w:rsidR="004C11DE" w:rsidRPr="004419CE" w:rsidRDefault="004C11DE" w:rsidP="00104DC0">
            <w:pPr>
              <w:spacing w:before="60" w:after="60" w:line="300" w:lineRule="exact"/>
              <w:jc w:val="left"/>
              <w:rPr>
                <w:rFonts w:eastAsia="Times New Roman"/>
                <w:sz w:val="20"/>
                <w:szCs w:val="26"/>
                <w:lang w:val="fr-CH" w:bidi="ar-EG"/>
              </w:rPr>
            </w:pPr>
            <w:r w:rsidRPr="004419CE">
              <w:rPr>
                <w:rFonts w:eastAsia="Times New Roman" w:hint="cs"/>
                <w:sz w:val="20"/>
                <w:szCs w:val="26"/>
                <w:rtl/>
                <w:lang w:val="fr-CH" w:bidi="ar-EG"/>
              </w:rPr>
              <w:t xml:space="preserve">مجموع: </w:t>
            </w:r>
            <w:r w:rsidRPr="004419CE">
              <w:rPr>
                <w:rFonts w:eastAsia="Times New Roman"/>
                <w:sz w:val="20"/>
                <w:szCs w:val="26"/>
                <w:rtl/>
                <w:lang w:val="fr-CH" w:bidi="ar-EG"/>
              </w:rPr>
              <w:t>مكتب الاتصالات الراديوية</w:t>
            </w:r>
          </w:p>
        </w:tc>
        <w:tc>
          <w:tcPr>
            <w:tcW w:w="1000" w:type="pct"/>
          </w:tcPr>
          <w:p w:rsidR="004C11DE" w:rsidRPr="004419CE" w:rsidRDefault="004C11DE" w:rsidP="00104DC0">
            <w:pPr>
              <w:keepNext/>
              <w:bidi w:val="0"/>
              <w:spacing w:before="60" w:after="60" w:line="300" w:lineRule="exact"/>
              <w:jc w:val="left"/>
              <w:rPr>
                <w:sz w:val="20"/>
                <w:szCs w:val="26"/>
                <w:rtl/>
                <w:lang w:val="en-GB" w:bidi="ar-SY"/>
              </w:rPr>
            </w:pPr>
            <w:r w:rsidRPr="004419CE">
              <w:rPr>
                <w:sz w:val="20"/>
                <w:szCs w:val="26"/>
                <w:lang w:val="en-GB" w:bidi="ar-SY"/>
              </w:rPr>
              <w:t>Total BR</w:t>
            </w:r>
          </w:p>
        </w:tc>
      </w:tr>
      <w:tr w:rsidR="004C11DE" w:rsidRPr="004419CE" w:rsidTr="00104DC0">
        <w:trPr>
          <w:jc w:val="center"/>
        </w:trPr>
        <w:tc>
          <w:tcPr>
            <w:tcW w:w="1000" w:type="pct"/>
            <w:shd w:val="pct12" w:color="auto" w:fill="auto"/>
            <w:vAlign w:val="center"/>
          </w:tcPr>
          <w:p w:rsidR="004C11DE" w:rsidRPr="004419CE" w:rsidRDefault="004C11DE" w:rsidP="00104DC0">
            <w:pPr>
              <w:keepNext/>
              <w:spacing w:before="60" w:after="60" w:line="300" w:lineRule="exact"/>
              <w:jc w:val="left"/>
              <w:rPr>
                <w:rFonts w:eastAsia="Times New Roman"/>
                <w:sz w:val="20"/>
                <w:szCs w:val="26"/>
                <w:lang w:val="fr-CH" w:eastAsia="en-US" w:bidi="ar-EG"/>
              </w:rPr>
            </w:pPr>
            <w:r w:rsidRPr="004419CE">
              <w:rPr>
                <w:rFonts w:eastAsia="Times New Roman" w:hint="cs"/>
                <w:sz w:val="20"/>
                <w:szCs w:val="26"/>
                <w:rtl/>
                <w:lang w:val="fr-CH" w:eastAsia="en-US" w:bidi="ar-EG"/>
              </w:rPr>
              <w:t xml:space="preserve">إيرادات </w:t>
            </w:r>
            <w:r w:rsidRPr="004419CE">
              <w:rPr>
                <w:rFonts w:eastAsia="Times New Roman"/>
                <w:sz w:val="20"/>
                <w:szCs w:val="26"/>
                <w:lang w:eastAsia="en-US" w:bidi="ar-EG"/>
              </w:rPr>
              <w:t>201</w:t>
            </w:r>
            <w:r>
              <w:rPr>
                <w:rFonts w:eastAsia="Times New Roman"/>
                <w:sz w:val="20"/>
                <w:szCs w:val="26"/>
                <w:lang w:eastAsia="en-US" w:bidi="ar-EG"/>
              </w:rPr>
              <w:t>8</w:t>
            </w:r>
          </w:p>
        </w:tc>
        <w:tc>
          <w:tcPr>
            <w:tcW w:w="1247" w:type="pct"/>
            <w:shd w:val="pct12" w:color="auto" w:fill="auto"/>
          </w:tcPr>
          <w:p w:rsidR="004C11DE" w:rsidRPr="004419CE" w:rsidRDefault="004C11DE" w:rsidP="00104DC0">
            <w:pPr>
              <w:keepNext/>
              <w:bidi w:val="0"/>
              <w:spacing w:before="60" w:after="60" w:line="300" w:lineRule="exact"/>
              <w:jc w:val="left"/>
              <w:rPr>
                <w:sz w:val="20"/>
                <w:szCs w:val="26"/>
                <w:rtl/>
                <w:lang w:bidi="ar-EG"/>
              </w:rPr>
            </w:pPr>
            <w:r w:rsidRPr="004419CE">
              <w:rPr>
                <w:sz w:val="20"/>
                <w:szCs w:val="26"/>
                <w:lang w:bidi="ar-SY"/>
              </w:rPr>
              <w:t>Revenues 201</w:t>
            </w:r>
            <w:r>
              <w:rPr>
                <w:sz w:val="20"/>
                <w:szCs w:val="26"/>
                <w:lang w:bidi="ar-SY"/>
              </w:rPr>
              <w:t>8</w:t>
            </w:r>
          </w:p>
        </w:tc>
        <w:tc>
          <w:tcPr>
            <w:tcW w:w="587" w:type="pct"/>
          </w:tcPr>
          <w:p w:rsidR="004C11DE" w:rsidRPr="004419CE" w:rsidRDefault="004C11DE" w:rsidP="00104DC0">
            <w:pPr>
              <w:keepNext/>
              <w:spacing w:before="60" w:after="60" w:line="300" w:lineRule="exact"/>
              <w:jc w:val="center"/>
              <w:rPr>
                <w:sz w:val="20"/>
                <w:szCs w:val="26"/>
                <w:rtl/>
                <w:lang w:val="en-GB" w:bidi="ar-SY"/>
              </w:rPr>
            </w:pPr>
          </w:p>
        </w:tc>
        <w:tc>
          <w:tcPr>
            <w:tcW w:w="1166" w:type="pct"/>
            <w:shd w:val="pct12" w:color="auto" w:fill="auto"/>
          </w:tcPr>
          <w:p w:rsidR="004C11DE" w:rsidRPr="004419CE" w:rsidRDefault="004C11DE" w:rsidP="00104DC0">
            <w:pPr>
              <w:keepNext/>
              <w:spacing w:before="60" w:after="60" w:line="300" w:lineRule="exact"/>
              <w:jc w:val="left"/>
              <w:rPr>
                <w:sz w:val="20"/>
                <w:szCs w:val="26"/>
                <w:rtl/>
                <w:lang w:val="en-GB" w:bidi="ar-SY"/>
              </w:rPr>
            </w:pPr>
            <w:r w:rsidRPr="004419CE">
              <w:rPr>
                <w:rFonts w:hint="eastAsia"/>
                <w:sz w:val="20"/>
                <w:szCs w:val="26"/>
                <w:rtl/>
                <w:lang w:bidi="ar-SY"/>
              </w:rPr>
              <w:t>مكتب</w:t>
            </w:r>
            <w:r w:rsidRPr="004419CE">
              <w:rPr>
                <w:sz w:val="20"/>
                <w:szCs w:val="26"/>
                <w:rtl/>
                <w:lang w:bidi="ar-SY"/>
              </w:rPr>
              <w:t xml:space="preserve"> </w:t>
            </w:r>
            <w:r w:rsidRPr="004419CE">
              <w:rPr>
                <w:rFonts w:hint="eastAsia"/>
                <w:sz w:val="20"/>
                <w:szCs w:val="26"/>
                <w:rtl/>
                <w:lang w:bidi="ar-SY"/>
              </w:rPr>
              <w:t>تقييس</w:t>
            </w:r>
            <w:r w:rsidRPr="004419CE">
              <w:rPr>
                <w:sz w:val="20"/>
                <w:szCs w:val="26"/>
                <w:rtl/>
                <w:lang w:bidi="ar-SY"/>
              </w:rPr>
              <w:t xml:space="preserve"> </w:t>
            </w:r>
            <w:r w:rsidRPr="004419CE">
              <w:rPr>
                <w:rFonts w:hint="eastAsia"/>
                <w:sz w:val="20"/>
                <w:szCs w:val="26"/>
                <w:rtl/>
                <w:lang w:bidi="ar-SY"/>
              </w:rPr>
              <w:t>الاتصالات</w:t>
            </w:r>
          </w:p>
        </w:tc>
        <w:tc>
          <w:tcPr>
            <w:tcW w:w="1000" w:type="pct"/>
            <w:shd w:val="pct12" w:color="auto" w:fill="auto"/>
          </w:tcPr>
          <w:p w:rsidR="004C11DE" w:rsidRPr="004419CE" w:rsidRDefault="004C11DE" w:rsidP="00104DC0">
            <w:pPr>
              <w:keepNext/>
              <w:bidi w:val="0"/>
              <w:spacing w:before="60" w:after="60" w:line="300" w:lineRule="exact"/>
              <w:jc w:val="left"/>
              <w:rPr>
                <w:sz w:val="20"/>
                <w:szCs w:val="26"/>
                <w:lang w:val="en-GB" w:bidi="ar-SY"/>
              </w:rPr>
            </w:pPr>
            <w:r w:rsidRPr="004419CE">
              <w:rPr>
                <w:sz w:val="20"/>
                <w:szCs w:val="26"/>
                <w:lang w:val="en-GB" w:bidi="ar-SY"/>
              </w:rPr>
              <w:t>TSB</w:t>
            </w:r>
          </w:p>
        </w:tc>
      </w:tr>
      <w:tr w:rsidR="004C11DE" w:rsidRPr="004419CE" w:rsidTr="00104DC0">
        <w:trPr>
          <w:jc w:val="center"/>
        </w:trPr>
        <w:tc>
          <w:tcPr>
            <w:tcW w:w="1000" w:type="pct"/>
            <w:vAlign w:val="center"/>
          </w:tcPr>
          <w:p w:rsidR="004C11DE" w:rsidRPr="004419CE" w:rsidRDefault="004C11DE" w:rsidP="00104DC0">
            <w:pPr>
              <w:keepNext/>
              <w:spacing w:before="60" w:after="60" w:line="300" w:lineRule="exact"/>
              <w:jc w:val="left"/>
              <w:rPr>
                <w:rFonts w:eastAsia="Times New Roman"/>
                <w:sz w:val="20"/>
                <w:szCs w:val="26"/>
                <w:rtl/>
                <w:lang w:val="fr-CH" w:eastAsia="en-US" w:bidi="ar-EG"/>
              </w:rPr>
            </w:pPr>
            <w:r w:rsidRPr="004419CE">
              <w:rPr>
                <w:rFonts w:eastAsia="Times New Roman"/>
                <w:sz w:val="20"/>
                <w:szCs w:val="26"/>
                <w:rtl/>
                <w:lang w:val="fr-CH" w:eastAsia="en-US" w:bidi="ar-EG"/>
              </w:rPr>
              <w:t>مكاسب</w:t>
            </w:r>
            <w:r w:rsidRPr="004419CE">
              <w:rPr>
                <w:rFonts w:eastAsia="Times New Roman" w:hint="cs"/>
                <w:sz w:val="20"/>
                <w:szCs w:val="26"/>
                <w:rtl/>
                <w:lang w:val="fr-CH" w:eastAsia="en-US" w:bidi="ar-EG"/>
              </w:rPr>
              <w:t xml:space="preserve">/خسائر </w:t>
            </w:r>
            <w:r w:rsidRPr="004419CE">
              <w:rPr>
                <w:rFonts w:eastAsia="Times New Roman"/>
                <w:sz w:val="20"/>
                <w:szCs w:val="26"/>
                <w:lang w:eastAsia="en-US" w:bidi="ar-EG"/>
              </w:rPr>
              <w:t>201</w:t>
            </w:r>
            <w:r>
              <w:rPr>
                <w:rFonts w:eastAsia="Times New Roman"/>
                <w:sz w:val="20"/>
                <w:szCs w:val="26"/>
                <w:lang w:eastAsia="en-US" w:bidi="ar-EG"/>
              </w:rPr>
              <w:t>8</w:t>
            </w:r>
          </w:p>
        </w:tc>
        <w:tc>
          <w:tcPr>
            <w:tcW w:w="1247" w:type="pct"/>
          </w:tcPr>
          <w:p w:rsidR="004C11DE" w:rsidRPr="004419CE" w:rsidRDefault="004C11DE" w:rsidP="00104DC0">
            <w:pPr>
              <w:keepNext/>
              <w:bidi w:val="0"/>
              <w:spacing w:before="60" w:after="60" w:line="300" w:lineRule="exact"/>
              <w:jc w:val="left"/>
              <w:rPr>
                <w:sz w:val="20"/>
                <w:szCs w:val="26"/>
                <w:lang w:bidi="ar-SY"/>
              </w:rPr>
            </w:pPr>
            <w:r w:rsidRPr="004419CE">
              <w:rPr>
                <w:sz w:val="20"/>
                <w:szCs w:val="26"/>
                <w:lang w:bidi="ar-SY"/>
              </w:rPr>
              <w:t>Gains/Losses 201</w:t>
            </w:r>
            <w:r>
              <w:rPr>
                <w:sz w:val="20"/>
                <w:szCs w:val="26"/>
                <w:lang w:bidi="ar-SY"/>
              </w:rPr>
              <w:t>8</w:t>
            </w:r>
          </w:p>
        </w:tc>
        <w:tc>
          <w:tcPr>
            <w:tcW w:w="587" w:type="pct"/>
          </w:tcPr>
          <w:p w:rsidR="004C11DE" w:rsidRPr="004419CE" w:rsidRDefault="004C11DE" w:rsidP="00104DC0">
            <w:pPr>
              <w:keepNext/>
              <w:spacing w:before="60" w:after="60" w:line="300" w:lineRule="exact"/>
              <w:jc w:val="center"/>
              <w:rPr>
                <w:sz w:val="20"/>
                <w:szCs w:val="26"/>
                <w:rtl/>
                <w:lang w:val="en-GB" w:bidi="ar-SY"/>
              </w:rPr>
            </w:pPr>
          </w:p>
        </w:tc>
        <w:tc>
          <w:tcPr>
            <w:tcW w:w="1166" w:type="pct"/>
          </w:tcPr>
          <w:p w:rsidR="004C11DE" w:rsidRPr="004419CE" w:rsidRDefault="004C11DE" w:rsidP="00104DC0">
            <w:pPr>
              <w:keepNext/>
              <w:spacing w:before="60" w:after="60" w:line="300" w:lineRule="exact"/>
              <w:jc w:val="left"/>
              <w:rPr>
                <w:sz w:val="20"/>
                <w:szCs w:val="26"/>
                <w:rtl/>
                <w:lang w:val="en-GB" w:bidi="ar-SY"/>
              </w:rPr>
            </w:pPr>
            <w:r w:rsidRPr="004419CE">
              <w:rPr>
                <w:rFonts w:hint="cs"/>
                <w:sz w:val="20"/>
                <w:szCs w:val="26"/>
                <w:rtl/>
                <w:lang w:val="en-GB" w:bidi="ar-SY"/>
              </w:rPr>
              <w:t xml:space="preserve">المجموع الفرعي: </w:t>
            </w:r>
            <w:r w:rsidRPr="004419CE">
              <w:rPr>
                <w:rFonts w:hint="eastAsia"/>
                <w:sz w:val="20"/>
                <w:szCs w:val="26"/>
                <w:rtl/>
                <w:lang w:bidi="ar-SY"/>
              </w:rPr>
              <w:t>مكتب</w:t>
            </w:r>
            <w:r w:rsidRPr="004419CE">
              <w:rPr>
                <w:sz w:val="20"/>
                <w:szCs w:val="26"/>
                <w:rtl/>
                <w:lang w:bidi="ar-SY"/>
              </w:rPr>
              <w:t xml:space="preserve"> </w:t>
            </w:r>
            <w:r w:rsidRPr="004419CE">
              <w:rPr>
                <w:rFonts w:hint="eastAsia"/>
                <w:sz w:val="20"/>
                <w:szCs w:val="26"/>
                <w:rtl/>
                <w:lang w:bidi="ar-SY"/>
              </w:rPr>
              <w:t>تقييس</w:t>
            </w:r>
            <w:r w:rsidRPr="004419CE">
              <w:rPr>
                <w:sz w:val="20"/>
                <w:szCs w:val="26"/>
                <w:rtl/>
                <w:lang w:bidi="ar-SY"/>
              </w:rPr>
              <w:t xml:space="preserve"> </w:t>
            </w:r>
            <w:r w:rsidRPr="004419CE">
              <w:rPr>
                <w:rFonts w:hint="eastAsia"/>
                <w:sz w:val="20"/>
                <w:szCs w:val="26"/>
                <w:rtl/>
                <w:lang w:bidi="ar-SY"/>
              </w:rPr>
              <w:t>الاتصالات</w:t>
            </w:r>
          </w:p>
        </w:tc>
        <w:tc>
          <w:tcPr>
            <w:tcW w:w="1000" w:type="pct"/>
          </w:tcPr>
          <w:p w:rsidR="004C11DE" w:rsidRPr="004419CE" w:rsidRDefault="004C11DE" w:rsidP="00104DC0">
            <w:pPr>
              <w:keepNext/>
              <w:bidi w:val="0"/>
              <w:spacing w:before="60" w:after="60" w:line="300" w:lineRule="exact"/>
              <w:jc w:val="left"/>
              <w:rPr>
                <w:sz w:val="20"/>
                <w:szCs w:val="26"/>
                <w:lang w:val="en-GB" w:bidi="ar-SY"/>
              </w:rPr>
            </w:pPr>
            <w:r w:rsidRPr="004419CE">
              <w:rPr>
                <w:sz w:val="20"/>
                <w:szCs w:val="26"/>
                <w:lang w:val="en-GB" w:bidi="ar-SY"/>
              </w:rPr>
              <w:t>Sub-total TSB</w:t>
            </w:r>
          </w:p>
        </w:tc>
      </w:tr>
      <w:tr w:rsidR="004C11DE" w:rsidRPr="004419CE" w:rsidTr="00104DC0">
        <w:trPr>
          <w:jc w:val="center"/>
        </w:trPr>
        <w:tc>
          <w:tcPr>
            <w:tcW w:w="1000" w:type="pct"/>
            <w:shd w:val="pct12" w:color="auto" w:fill="auto"/>
            <w:vAlign w:val="center"/>
          </w:tcPr>
          <w:p w:rsidR="004C11DE" w:rsidRPr="004419CE" w:rsidRDefault="004C11DE" w:rsidP="00104DC0">
            <w:pPr>
              <w:keepNext/>
              <w:spacing w:before="60" w:after="60" w:line="300" w:lineRule="exact"/>
              <w:jc w:val="left"/>
              <w:rPr>
                <w:rFonts w:eastAsia="Times New Roman"/>
                <w:sz w:val="20"/>
                <w:szCs w:val="26"/>
                <w:lang w:val="fr-CH" w:eastAsia="en-US" w:bidi="ar-EG"/>
              </w:rPr>
            </w:pPr>
            <w:r w:rsidRPr="004419CE">
              <w:rPr>
                <w:rFonts w:eastAsia="Times New Roman"/>
                <w:sz w:val="20"/>
                <w:szCs w:val="26"/>
                <w:rtl/>
                <w:lang w:val="fr-CH" w:eastAsia="en-US" w:bidi="ar-EG"/>
              </w:rPr>
              <w:t>تحويل/سداد</w:t>
            </w:r>
            <w:r w:rsidRPr="004419CE">
              <w:rPr>
                <w:rFonts w:eastAsia="Times New Roman" w:hint="cs"/>
                <w:sz w:val="20"/>
                <w:szCs w:val="26"/>
                <w:rtl/>
                <w:lang w:val="fr-CH" w:eastAsia="en-US" w:bidi="ar-EG"/>
              </w:rPr>
              <w:t xml:space="preserve"> </w:t>
            </w:r>
            <w:r w:rsidRPr="004419CE">
              <w:rPr>
                <w:rFonts w:eastAsia="Times New Roman"/>
                <w:sz w:val="20"/>
                <w:szCs w:val="26"/>
                <w:lang w:eastAsia="en-US" w:bidi="ar-EG"/>
              </w:rPr>
              <w:t>201</w:t>
            </w:r>
            <w:r>
              <w:rPr>
                <w:rFonts w:eastAsia="Times New Roman"/>
                <w:sz w:val="20"/>
                <w:szCs w:val="26"/>
                <w:lang w:eastAsia="en-US" w:bidi="ar-EG"/>
              </w:rPr>
              <w:t>8</w:t>
            </w:r>
          </w:p>
        </w:tc>
        <w:tc>
          <w:tcPr>
            <w:tcW w:w="1247" w:type="pct"/>
            <w:shd w:val="pct12" w:color="auto" w:fill="auto"/>
          </w:tcPr>
          <w:p w:rsidR="004C11DE" w:rsidRPr="004419CE" w:rsidRDefault="004C11DE" w:rsidP="00104DC0">
            <w:pPr>
              <w:keepNext/>
              <w:bidi w:val="0"/>
              <w:spacing w:before="60" w:after="60" w:line="300" w:lineRule="exact"/>
              <w:jc w:val="left"/>
              <w:rPr>
                <w:sz w:val="20"/>
                <w:szCs w:val="26"/>
                <w:lang w:bidi="ar-SY"/>
              </w:rPr>
            </w:pPr>
            <w:r w:rsidRPr="004419CE">
              <w:rPr>
                <w:sz w:val="20"/>
                <w:szCs w:val="26"/>
                <w:lang w:bidi="ar-SY"/>
              </w:rPr>
              <w:t>Transfers 201</w:t>
            </w:r>
            <w:r>
              <w:rPr>
                <w:sz w:val="20"/>
                <w:szCs w:val="26"/>
                <w:lang w:bidi="ar-SY"/>
              </w:rPr>
              <w:t>8</w:t>
            </w:r>
          </w:p>
        </w:tc>
        <w:tc>
          <w:tcPr>
            <w:tcW w:w="587" w:type="pct"/>
          </w:tcPr>
          <w:p w:rsidR="004C11DE" w:rsidRPr="004419CE" w:rsidRDefault="004C11DE" w:rsidP="00104DC0">
            <w:pPr>
              <w:keepNext/>
              <w:spacing w:before="60" w:after="60" w:line="300" w:lineRule="exact"/>
              <w:jc w:val="center"/>
              <w:rPr>
                <w:sz w:val="20"/>
                <w:szCs w:val="26"/>
                <w:rtl/>
                <w:lang w:val="en-GB" w:bidi="ar-SY"/>
              </w:rPr>
            </w:pPr>
          </w:p>
        </w:tc>
        <w:tc>
          <w:tcPr>
            <w:tcW w:w="1166" w:type="pct"/>
            <w:shd w:val="pct12" w:color="auto" w:fill="auto"/>
          </w:tcPr>
          <w:p w:rsidR="004C11DE" w:rsidRPr="004419CE" w:rsidRDefault="004C11DE" w:rsidP="00104DC0">
            <w:pPr>
              <w:keepNext/>
              <w:spacing w:before="60" w:after="60" w:line="300" w:lineRule="exact"/>
              <w:jc w:val="left"/>
              <w:rPr>
                <w:sz w:val="20"/>
                <w:szCs w:val="26"/>
                <w:rtl/>
                <w:lang w:val="en-GB" w:bidi="ar-SY"/>
              </w:rPr>
            </w:pPr>
            <w:r w:rsidRPr="004419CE">
              <w:rPr>
                <w:rFonts w:hint="cs"/>
                <w:sz w:val="20"/>
                <w:szCs w:val="26"/>
                <w:rtl/>
                <w:lang w:val="en-GB" w:bidi="ar-SY"/>
              </w:rPr>
              <w:t>مكتب تنمية الاتصالات</w:t>
            </w:r>
          </w:p>
        </w:tc>
        <w:tc>
          <w:tcPr>
            <w:tcW w:w="1000" w:type="pct"/>
            <w:shd w:val="pct12" w:color="auto" w:fill="auto"/>
          </w:tcPr>
          <w:p w:rsidR="004C11DE" w:rsidRPr="004419CE" w:rsidRDefault="004C11DE" w:rsidP="00104DC0">
            <w:pPr>
              <w:keepNext/>
              <w:bidi w:val="0"/>
              <w:spacing w:before="60" w:after="60" w:line="300" w:lineRule="exact"/>
              <w:jc w:val="left"/>
              <w:rPr>
                <w:sz w:val="20"/>
                <w:szCs w:val="26"/>
                <w:lang w:val="en-GB" w:bidi="ar-SY"/>
              </w:rPr>
            </w:pPr>
            <w:r w:rsidRPr="004419CE">
              <w:rPr>
                <w:sz w:val="20"/>
                <w:szCs w:val="26"/>
                <w:lang w:val="en-GB" w:bidi="ar-SY"/>
              </w:rPr>
              <w:t>BDT</w:t>
            </w:r>
          </w:p>
        </w:tc>
      </w:tr>
      <w:tr w:rsidR="004C11DE" w:rsidRPr="004419CE" w:rsidTr="00104DC0">
        <w:trPr>
          <w:jc w:val="center"/>
        </w:trPr>
        <w:tc>
          <w:tcPr>
            <w:tcW w:w="1000" w:type="pct"/>
            <w:vAlign w:val="center"/>
          </w:tcPr>
          <w:p w:rsidR="004C11DE" w:rsidRPr="004419CE" w:rsidRDefault="004C11DE" w:rsidP="00104DC0">
            <w:pPr>
              <w:keepNext/>
              <w:spacing w:before="60" w:after="60" w:line="300" w:lineRule="exact"/>
              <w:jc w:val="left"/>
              <w:rPr>
                <w:rFonts w:eastAsia="Times New Roman"/>
                <w:sz w:val="20"/>
                <w:szCs w:val="26"/>
                <w:lang w:val="fr-CH" w:eastAsia="en-US" w:bidi="ar-EG"/>
              </w:rPr>
            </w:pPr>
            <w:r w:rsidRPr="004419CE">
              <w:rPr>
                <w:rFonts w:eastAsia="Times New Roman"/>
                <w:sz w:val="20"/>
                <w:szCs w:val="26"/>
                <w:rtl/>
                <w:lang w:val="fr-CH" w:eastAsia="en-US" w:bidi="ar-EG"/>
              </w:rPr>
              <w:t>نفقات</w:t>
            </w:r>
            <w:r w:rsidRPr="004419CE">
              <w:rPr>
                <w:rFonts w:eastAsia="Times New Roman" w:hint="cs"/>
                <w:sz w:val="20"/>
                <w:szCs w:val="26"/>
                <w:rtl/>
                <w:lang w:val="fr-CH" w:eastAsia="en-US" w:bidi="ar-EG"/>
              </w:rPr>
              <w:t xml:space="preserve"> </w:t>
            </w:r>
            <w:r w:rsidRPr="004419CE">
              <w:rPr>
                <w:rFonts w:eastAsia="Times New Roman"/>
                <w:sz w:val="20"/>
                <w:szCs w:val="26"/>
                <w:lang w:eastAsia="en-US" w:bidi="ar-EG"/>
              </w:rPr>
              <w:t>201</w:t>
            </w:r>
            <w:r>
              <w:rPr>
                <w:rFonts w:eastAsia="Times New Roman"/>
                <w:sz w:val="20"/>
                <w:szCs w:val="26"/>
                <w:lang w:eastAsia="en-US" w:bidi="ar-EG"/>
              </w:rPr>
              <w:t>8</w:t>
            </w:r>
          </w:p>
        </w:tc>
        <w:tc>
          <w:tcPr>
            <w:tcW w:w="1247" w:type="pct"/>
          </w:tcPr>
          <w:p w:rsidR="004C11DE" w:rsidRPr="004419CE" w:rsidRDefault="004C11DE" w:rsidP="00104DC0">
            <w:pPr>
              <w:keepNext/>
              <w:bidi w:val="0"/>
              <w:spacing w:before="60" w:after="60" w:line="300" w:lineRule="exact"/>
              <w:jc w:val="left"/>
              <w:rPr>
                <w:sz w:val="20"/>
                <w:szCs w:val="26"/>
                <w:rtl/>
                <w:lang w:val="en-GB" w:bidi="ar-SY"/>
              </w:rPr>
            </w:pPr>
            <w:r w:rsidRPr="004419CE">
              <w:rPr>
                <w:sz w:val="20"/>
                <w:szCs w:val="26"/>
                <w:lang w:val="en-GB" w:bidi="ar-SY"/>
              </w:rPr>
              <w:t>Expenses 201</w:t>
            </w:r>
            <w:r>
              <w:rPr>
                <w:sz w:val="20"/>
                <w:szCs w:val="26"/>
                <w:lang w:val="en-GB" w:bidi="ar-SY"/>
              </w:rPr>
              <w:t>8</w:t>
            </w:r>
          </w:p>
        </w:tc>
        <w:tc>
          <w:tcPr>
            <w:tcW w:w="587" w:type="pct"/>
          </w:tcPr>
          <w:p w:rsidR="004C11DE" w:rsidRPr="004419CE" w:rsidRDefault="004C11DE" w:rsidP="00104DC0">
            <w:pPr>
              <w:keepNext/>
              <w:spacing w:before="60" w:after="60" w:line="300" w:lineRule="exact"/>
              <w:jc w:val="center"/>
              <w:rPr>
                <w:sz w:val="20"/>
                <w:szCs w:val="26"/>
                <w:rtl/>
                <w:lang w:val="en-GB" w:bidi="ar-SY"/>
              </w:rPr>
            </w:pPr>
          </w:p>
        </w:tc>
        <w:tc>
          <w:tcPr>
            <w:tcW w:w="1166" w:type="pct"/>
          </w:tcPr>
          <w:p w:rsidR="004C11DE" w:rsidRPr="004419CE" w:rsidRDefault="004C11DE" w:rsidP="00104DC0">
            <w:pPr>
              <w:keepNext/>
              <w:spacing w:before="60" w:after="60" w:line="300" w:lineRule="exact"/>
              <w:jc w:val="left"/>
              <w:rPr>
                <w:sz w:val="20"/>
                <w:szCs w:val="26"/>
                <w:rtl/>
                <w:lang w:val="en-GB" w:bidi="ar-SY"/>
              </w:rPr>
            </w:pPr>
            <w:r w:rsidRPr="004419CE">
              <w:rPr>
                <w:rFonts w:hint="cs"/>
                <w:sz w:val="20"/>
                <w:szCs w:val="26"/>
                <w:rtl/>
                <w:lang w:val="en-GB"/>
              </w:rPr>
              <w:t xml:space="preserve">المجموع الفرعي: </w:t>
            </w:r>
            <w:r w:rsidRPr="004419CE">
              <w:rPr>
                <w:sz w:val="20"/>
                <w:szCs w:val="26"/>
                <w:rtl/>
                <w:lang w:val="en-GB"/>
              </w:rPr>
              <w:t>مكتب تنمية الاتصالات</w:t>
            </w:r>
          </w:p>
        </w:tc>
        <w:tc>
          <w:tcPr>
            <w:tcW w:w="1000" w:type="pct"/>
          </w:tcPr>
          <w:p w:rsidR="004C11DE" w:rsidRPr="004419CE" w:rsidRDefault="004C11DE" w:rsidP="00104DC0">
            <w:pPr>
              <w:keepNext/>
              <w:bidi w:val="0"/>
              <w:spacing w:before="60" w:after="60" w:line="300" w:lineRule="exact"/>
              <w:jc w:val="left"/>
              <w:rPr>
                <w:sz w:val="20"/>
                <w:szCs w:val="26"/>
                <w:lang w:val="en-GB" w:bidi="ar-SY"/>
              </w:rPr>
            </w:pPr>
            <w:r w:rsidRPr="004419CE">
              <w:rPr>
                <w:sz w:val="20"/>
                <w:szCs w:val="26"/>
                <w:lang w:val="en-GB" w:bidi="ar-SY"/>
              </w:rPr>
              <w:t>Sub-total BDT</w:t>
            </w:r>
          </w:p>
        </w:tc>
      </w:tr>
      <w:tr w:rsidR="004C11DE" w:rsidRPr="004419CE" w:rsidTr="00104DC0">
        <w:trPr>
          <w:jc w:val="center"/>
        </w:trPr>
        <w:tc>
          <w:tcPr>
            <w:tcW w:w="1000" w:type="pct"/>
            <w:shd w:val="pct12" w:color="auto" w:fill="auto"/>
            <w:vAlign w:val="center"/>
          </w:tcPr>
          <w:p w:rsidR="004C11DE" w:rsidRPr="004419CE" w:rsidRDefault="004C11DE" w:rsidP="00104DC0">
            <w:pPr>
              <w:keepNext/>
              <w:spacing w:before="60" w:after="60" w:line="300" w:lineRule="exact"/>
              <w:jc w:val="left"/>
              <w:rPr>
                <w:rFonts w:eastAsia="Times New Roman"/>
                <w:sz w:val="20"/>
                <w:szCs w:val="26"/>
                <w:lang w:val="fr-CH" w:eastAsia="en-US" w:bidi="ar-EG"/>
              </w:rPr>
            </w:pPr>
            <w:r w:rsidRPr="004419CE">
              <w:rPr>
                <w:rFonts w:eastAsia="Times New Roman"/>
                <w:sz w:val="20"/>
                <w:szCs w:val="26"/>
                <w:rtl/>
                <w:lang w:val="fr-CH" w:eastAsia="en-US" w:bidi="ar-EG"/>
              </w:rPr>
              <w:t>الرصيد في</w:t>
            </w:r>
            <w:r w:rsidRPr="004419CE">
              <w:rPr>
                <w:rFonts w:eastAsia="Times New Roman" w:hint="cs"/>
                <w:sz w:val="20"/>
                <w:szCs w:val="26"/>
                <w:rtl/>
                <w:lang w:val="fr-CH" w:eastAsia="en-US"/>
              </w:rPr>
              <w:t xml:space="preserve"> </w:t>
            </w:r>
            <w:r w:rsidRPr="004419CE">
              <w:rPr>
                <w:rFonts w:eastAsia="Times New Roman"/>
                <w:sz w:val="20"/>
                <w:szCs w:val="26"/>
                <w:lang w:eastAsia="en-US" w:bidi="ar-EG"/>
              </w:rPr>
              <w:t>201</w:t>
            </w:r>
            <w:r>
              <w:rPr>
                <w:rFonts w:eastAsia="Times New Roman"/>
                <w:sz w:val="20"/>
                <w:szCs w:val="26"/>
                <w:lang w:eastAsia="en-US" w:bidi="ar-EG"/>
              </w:rPr>
              <w:t>8</w:t>
            </w:r>
            <w:r w:rsidRPr="004419CE">
              <w:rPr>
                <w:rFonts w:eastAsia="Times New Roman"/>
                <w:sz w:val="20"/>
                <w:szCs w:val="26"/>
                <w:lang w:eastAsia="en-US" w:bidi="ar-EG"/>
              </w:rPr>
              <w:t>.12.31</w:t>
            </w:r>
          </w:p>
        </w:tc>
        <w:tc>
          <w:tcPr>
            <w:tcW w:w="1247" w:type="pct"/>
            <w:shd w:val="pct12" w:color="auto" w:fill="auto"/>
          </w:tcPr>
          <w:p w:rsidR="004C11DE" w:rsidRPr="004419CE" w:rsidRDefault="004C11DE" w:rsidP="00104DC0">
            <w:pPr>
              <w:keepNext/>
              <w:bidi w:val="0"/>
              <w:spacing w:before="60" w:after="60" w:line="300" w:lineRule="exact"/>
              <w:jc w:val="left"/>
              <w:rPr>
                <w:sz w:val="20"/>
                <w:szCs w:val="26"/>
                <w:rtl/>
                <w:lang w:val="en-GB" w:bidi="ar-SY"/>
              </w:rPr>
            </w:pPr>
            <w:r w:rsidRPr="004419CE">
              <w:rPr>
                <w:sz w:val="20"/>
                <w:szCs w:val="26"/>
                <w:lang w:val="en-GB" w:bidi="ar-SY"/>
              </w:rPr>
              <w:t>Balance at 31.12.201</w:t>
            </w:r>
            <w:r>
              <w:rPr>
                <w:sz w:val="20"/>
                <w:szCs w:val="26"/>
                <w:lang w:val="en-GB" w:bidi="ar-SY"/>
              </w:rPr>
              <w:t>8</w:t>
            </w:r>
          </w:p>
        </w:tc>
        <w:tc>
          <w:tcPr>
            <w:tcW w:w="587" w:type="pct"/>
          </w:tcPr>
          <w:p w:rsidR="004C11DE" w:rsidRPr="004419CE" w:rsidRDefault="004C11DE" w:rsidP="00104DC0">
            <w:pPr>
              <w:keepNext/>
              <w:spacing w:before="60" w:after="60" w:line="300" w:lineRule="exact"/>
              <w:jc w:val="center"/>
              <w:rPr>
                <w:sz w:val="20"/>
                <w:szCs w:val="26"/>
                <w:rtl/>
                <w:lang w:val="en-GB" w:bidi="ar-SY"/>
              </w:rPr>
            </w:pPr>
          </w:p>
        </w:tc>
        <w:tc>
          <w:tcPr>
            <w:tcW w:w="1166" w:type="pct"/>
            <w:shd w:val="pct12" w:color="auto" w:fill="auto"/>
          </w:tcPr>
          <w:p w:rsidR="004C11DE" w:rsidRPr="004419CE" w:rsidRDefault="004C11DE" w:rsidP="00104DC0">
            <w:pPr>
              <w:keepNext/>
              <w:spacing w:before="60" w:after="60" w:line="300" w:lineRule="exact"/>
              <w:jc w:val="left"/>
              <w:rPr>
                <w:sz w:val="20"/>
                <w:szCs w:val="26"/>
                <w:rtl/>
                <w:lang w:val="en-GB" w:bidi="ar-SY"/>
              </w:rPr>
            </w:pPr>
            <w:r w:rsidRPr="004419CE">
              <w:rPr>
                <w:sz w:val="20"/>
                <w:szCs w:val="26"/>
                <w:rtl/>
              </w:rPr>
              <w:t>المجموع الكلي</w:t>
            </w:r>
          </w:p>
        </w:tc>
        <w:tc>
          <w:tcPr>
            <w:tcW w:w="1000" w:type="pct"/>
            <w:shd w:val="pct12" w:color="auto" w:fill="auto"/>
          </w:tcPr>
          <w:p w:rsidR="004C11DE" w:rsidRPr="004419CE" w:rsidRDefault="004C11DE" w:rsidP="00104DC0">
            <w:pPr>
              <w:keepNext/>
              <w:bidi w:val="0"/>
              <w:spacing w:before="60" w:after="60" w:line="300" w:lineRule="exact"/>
              <w:jc w:val="left"/>
              <w:rPr>
                <w:sz w:val="20"/>
                <w:szCs w:val="26"/>
                <w:lang w:val="en-GB" w:bidi="ar-SY"/>
              </w:rPr>
            </w:pPr>
            <w:r w:rsidRPr="004419CE">
              <w:rPr>
                <w:sz w:val="20"/>
                <w:szCs w:val="26"/>
                <w:lang w:val="en-GB" w:bidi="ar-SY"/>
              </w:rPr>
              <w:t>Grand total</w:t>
            </w:r>
          </w:p>
        </w:tc>
      </w:tr>
      <w:tr w:rsidR="004C11DE" w:rsidRPr="004419CE" w:rsidTr="00104DC0">
        <w:trPr>
          <w:jc w:val="center"/>
        </w:trPr>
        <w:tc>
          <w:tcPr>
            <w:tcW w:w="1000" w:type="pct"/>
            <w:vAlign w:val="center"/>
          </w:tcPr>
          <w:p w:rsidR="004C11DE" w:rsidRPr="004419CE" w:rsidRDefault="004C11DE" w:rsidP="00104DC0">
            <w:pPr>
              <w:keepNext/>
              <w:spacing w:before="60" w:after="60" w:line="300" w:lineRule="exact"/>
              <w:jc w:val="left"/>
              <w:rPr>
                <w:rFonts w:eastAsia="Times New Roman"/>
                <w:sz w:val="20"/>
                <w:szCs w:val="26"/>
                <w:lang w:val="fr-CH" w:eastAsia="en-US" w:bidi="ar-EG"/>
              </w:rPr>
            </w:pPr>
            <w:r w:rsidRPr="004419CE">
              <w:rPr>
                <w:rFonts w:eastAsia="Times New Roman" w:hint="cs"/>
                <w:sz w:val="20"/>
                <w:szCs w:val="26"/>
                <w:rtl/>
                <w:lang w:val="fr-CH" w:eastAsia="en-US" w:bidi="ar-EG"/>
              </w:rPr>
              <w:t xml:space="preserve">الرصيد </w:t>
            </w:r>
            <w:r w:rsidRPr="004419CE">
              <w:rPr>
                <w:rFonts w:eastAsia="Times New Roman"/>
                <w:sz w:val="20"/>
                <w:szCs w:val="26"/>
                <w:rtl/>
                <w:lang w:val="fr-CH" w:eastAsia="en-US" w:bidi="ar-EG"/>
              </w:rPr>
              <w:t>بالفرنكات السويسرية</w:t>
            </w:r>
          </w:p>
        </w:tc>
        <w:tc>
          <w:tcPr>
            <w:tcW w:w="1247" w:type="pct"/>
          </w:tcPr>
          <w:p w:rsidR="004C11DE" w:rsidRPr="004419CE" w:rsidRDefault="004C11DE" w:rsidP="00104DC0">
            <w:pPr>
              <w:keepNext/>
              <w:bidi w:val="0"/>
              <w:spacing w:before="60" w:after="60" w:line="300" w:lineRule="exact"/>
              <w:jc w:val="left"/>
              <w:rPr>
                <w:sz w:val="20"/>
                <w:szCs w:val="26"/>
                <w:rtl/>
                <w:lang w:val="en-GB" w:bidi="ar-SY"/>
              </w:rPr>
            </w:pPr>
            <w:r w:rsidRPr="004419CE">
              <w:rPr>
                <w:sz w:val="20"/>
                <w:szCs w:val="26"/>
                <w:lang w:val="en-GB" w:bidi="ar-SY"/>
              </w:rPr>
              <w:t>Balance in CHF</w:t>
            </w:r>
          </w:p>
        </w:tc>
        <w:tc>
          <w:tcPr>
            <w:tcW w:w="587" w:type="pct"/>
          </w:tcPr>
          <w:p w:rsidR="004C11DE" w:rsidRPr="004419CE" w:rsidRDefault="004C11DE" w:rsidP="00104DC0">
            <w:pPr>
              <w:keepNext/>
              <w:spacing w:before="60" w:after="60" w:line="300" w:lineRule="exact"/>
              <w:jc w:val="center"/>
              <w:rPr>
                <w:sz w:val="20"/>
                <w:szCs w:val="26"/>
                <w:rtl/>
                <w:lang w:val="en-GB" w:bidi="ar-SY"/>
              </w:rPr>
            </w:pPr>
          </w:p>
        </w:tc>
        <w:tc>
          <w:tcPr>
            <w:tcW w:w="1166" w:type="pct"/>
          </w:tcPr>
          <w:p w:rsidR="004C11DE" w:rsidRPr="004419CE" w:rsidRDefault="004C11DE" w:rsidP="00104DC0">
            <w:pPr>
              <w:keepNext/>
              <w:spacing w:before="60" w:after="60" w:line="300" w:lineRule="exact"/>
              <w:jc w:val="center"/>
              <w:rPr>
                <w:sz w:val="20"/>
                <w:szCs w:val="26"/>
                <w:rtl/>
                <w:lang w:val="en-GB" w:bidi="ar-SY"/>
              </w:rPr>
            </w:pPr>
          </w:p>
        </w:tc>
        <w:tc>
          <w:tcPr>
            <w:tcW w:w="1000" w:type="pct"/>
          </w:tcPr>
          <w:p w:rsidR="004C11DE" w:rsidRPr="004419CE" w:rsidRDefault="004C11DE" w:rsidP="00104DC0">
            <w:pPr>
              <w:keepNext/>
              <w:bidi w:val="0"/>
              <w:spacing w:before="60" w:after="60" w:line="300" w:lineRule="exact"/>
              <w:jc w:val="center"/>
              <w:rPr>
                <w:sz w:val="20"/>
                <w:szCs w:val="26"/>
                <w:lang w:val="en-GB" w:bidi="ar-SY"/>
              </w:rPr>
            </w:pPr>
          </w:p>
        </w:tc>
      </w:tr>
    </w:tbl>
    <w:p w:rsidR="004C11DE" w:rsidRPr="004419CE" w:rsidRDefault="004C11DE" w:rsidP="00104DC0">
      <w:pPr>
        <w:rPr>
          <w:rtl/>
          <w:lang w:val="en-GB"/>
        </w:rPr>
      </w:pPr>
      <w:r w:rsidRPr="004419CE">
        <w:rPr>
          <w:rtl/>
          <w:lang w:val="en-GB"/>
        </w:rPr>
        <w:br w:type="page"/>
      </w:r>
    </w:p>
    <w:p w:rsidR="004C11DE" w:rsidRPr="004419CE" w:rsidRDefault="004C11DE" w:rsidP="00104DC0">
      <w:pPr>
        <w:pStyle w:val="AnnexNo0"/>
      </w:pPr>
      <w:bookmarkStart w:id="1078" w:name="_Toc511402273"/>
      <w:bookmarkStart w:id="1079" w:name="_Toc520370564"/>
      <w:bookmarkStart w:id="1080" w:name="_Toc9614702"/>
      <w:r w:rsidRPr="004419CE">
        <w:rPr>
          <w:rtl/>
        </w:rPr>
        <w:t xml:space="preserve">الملحـق </w:t>
      </w:r>
      <w:bookmarkEnd w:id="1076"/>
      <w:bookmarkEnd w:id="1077"/>
      <w:r>
        <w:rPr>
          <w:rFonts w:hint="cs"/>
          <w:rtl/>
        </w:rPr>
        <w:t>باء</w:t>
      </w:r>
      <w:r w:rsidRPr="004419CE">
        <w:t>7</w:t>
      </w:r>
      <w:bookmarkEnd w:id="1078"/>
      <w:bookmarkEnd w:id="1079"/>
      <w:bookmarkEnd w:id="1080"/>
    </w:p>
    <w:p w:rsidR="004C11DE" w:rsidRDefault="004C11DE" w:rsidP="00073C0C">
      <w:pPr>
        <w:pStyle w:val="Annextitle"/>
        <w:rPr>
          <w:rtl/>
          <w:lang w:bidi="ar-EG"/>
        </w:rPr>
      </w:pPr>
      <w:bookmarkStart w:id="1081" w:name="_Toc358647114"/>
      <w:bookmarkStart w:id="1082" w:name="_Toc358646806"/>
      <w:bookmarkStart w:id="1083" w:name="_Toc387338387"/>
      <w:bookmarkStart w:id="1084" w:name="_Toc482792257"/>
      <w:r w:rsidRPr="004419CE">
        <w:rPr>
          <w:rtl/>
          <w:lang w:val="en-GB"/>
        </w:rPr>
        <w:t xml:space="preserve">صندوق تنمية تكنولوجيا المعلومات والاتصالات </w:t>
      </w:r>
      <w:r w:rsidRPr="004419CE">
        <w:rPr>
          <w:lang w:val="en-GB" w:bidi="ar-EG"/>
        </w:rPr>
        <w:t>(ICTDF)</w:t>
      </w:r>
      <w:r w:rsidRPr="004419CE">
        <w:rPr>
          <w:rtl/>
          <w:lang w:val="en-GB"/>
        </w:rPr>
        <w:t xml:space="preserve"> - بالفرنكات السويسرية</w:t>
      </w:r>
      <w:bookmarkEnd w:id="1081"/>
      <w:bookmarkEnd w:id="1082"/>
      <w:r w:rsidRPr="004419CE">
        <w:rPr>
          <w:rtl/>
          <w:lang w:val="en-GB"/>
        </w:rPr>
        <w:t xml:space="preserve"> - انظر الملاحظة </w:t>
      </w:r>
      <w:bookmarkEnd w:id="1083"/>
      <w:bookmarkEnd w:id="1084"/>
      <w:r w:rsidRPr="004419CE">
        <w:rPr>
          <w:lang w:bidi="ar-EG"/>
        </w:rPr>
        <w:t>20</w:t>
      </w:r>
    </w:p>
    <w:p w:rsidR="0083067B" w:rsidRPr="002E0668" w:rsidRDefault="002E0668" w:rsidP="002E0668">
      <w:pPr>
        <w:spacing w:after="240"/>
        <w:jc w:val="center"/>
        <w:rPr>
          <w:b/>
          <w:bCs/>
          <w:rtl/>
          <w:lang w:bidi="ar-EG"/>
        </w:rPr>
      </w:pPr>
      <w:r w:rsidRPr="00071008">
        <w:rPr>
          <w:rFonts w:hint="cs"/>
          <w:b/>
          <w:bCs/>
          <w:rtl/>
          <w:lang w:bidi="ar-EG"/>
        </w:rPr>
        <w:t>التغير</w:t>
      </w:r>
      <w:r w:rsidR="00071008" w:rsidRPr="00071008">
        <w:rPr>
          <w:rFonts w:hint="cs"/>
          <w:b/>
          <w:bCs/>
          <w:rtl/>
          <w:lang w:bidi="ar-EG"/>
        </w:rPr>
        <w:t>ات</w:t>
      </w:r>
      <w:r w:rsidR="0083067B" w:rsidRPr="00071008">
        <w:rPr>
          <w:rFonts w:hint="cs"/>
          <w:b/>
          <w:bCs/>
          <w:rtl/>
          <w:lang w:bidi="ar-EG"/>
        </w:rPr>
        <w:t xml:space="preserve"> في صندوق رأسمال تنمية تكنولوجيا المعلومات والاتصالات</w:t>
      </w:r>
    </w:p>
    <w:tbl>
      <w:tblPr>
        <w:bidiVisual/>
        <w:tblW w:w="3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80"/>
        <w:gridCol w:w="1440"/>
        <w:gridCol w:w="4560"/>
        <w:gridCol w:w="1440"/>
      </w:tblGrid>
      <w:tr w:rsidR="004C11DE" w:rsidRPr="00162CE5" w:rsidTr="00104E06">
        <w:trPr>
          <w:trHeight w:val="300"/>
          <w:jc w:val="center"/>
        </w:trPr>
        <w:tc>
          <w:tcPr>
            <w:tcW w:w="4680" w:type="dxa"/>
            <w:tcBorders>
              <w:top w:val="single" w:sz="4" w:space="0" w:color="auto"/>
              <w:bottom w:val="single" w:sz="4" w:space="0" w:color="auto"/>
              <w:right w:val="single" w:sz="4" w:space="0" w:color="auto"/>
            </w:tcBorders>
            <w:shd w:val="clear" w:color="auto" w:fill="F2F2F2" w:themeFill="background1" w:themeFillShade="F2"/>
            <w:noWrap/>
            <w:hideMark/>
          </w:tcPr>
          <w:p w:rsidR="004C11DE" w:rsidRPr="00162CE5" w:rsidRDefault="006746D9" w:rsidP="00104DC0">
            <w:pPr>
              <w:spacing w:before="60" w:after="60" w:line="240" w:lineRule="exact"/>
              <w:jc w:val="center"/>
              <w:rPr>
                <w:b/>
                <w:bCs/>
                <w:sz w:val="20"/>
                <w:szCs w:val="26"/>
              </w:rPr>
            </w:pPr>
            <w:bookmarkStart w:id="1085" w:name="_Toc482792258"/>
            <w:bookmarkStart w:id="1086" w:name="_Toc452156158"/>
            <w:bookmarkStart w:id="1087" w:name="_Toc511402274"/>
            <w:r>
              <w:rPr>
                <w:rFonts w:eastAsia="Batang" w:hint="cs"/>
                <w:b/>
                <w:bCs/>
                <w:sz w:val="20"/>
                <w:szCs w:val="26"/>
                <w:rtl/>
                <w:lang w:val="fr-FR"/>
              </w:rPr>
              <w:t>انخفاض</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C11DE" w:rsidRPr="00162CE5" w:rsidRDefault="004C11DE" w:rsidP="00104DC0">
            <w:pPr>
              <w:spacing w:before="60" w:after="60" w:line="240" w:lineRule="exact"/>
              <w:jc w:val="center"/>
              <w:rPr>
                <w:b/>
                <w:bCs/>
                <w:sz w:val="20"/>
                <w:szCs w:val="26"/>
              </w:rPr>
            </w:pPr>
            <w:r w:rsidRPr="00162CE5">
              <w:rPr>
                <w:b/>
                <w:bCs/>
                <w:sz w:val="20"/>
                <w:szCs w:val="26"/>
              </w:rPr>
              <w:t>2018</w:t>
            </w:r>
          </w:p>
        </w:tc>
        <w:tc>
          <w:tcPr>
            <w:tcW w:w="4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4C11DE" w:rsidRPr="00162CE5" w:rsidRDefault="006746D9" w:rsidP="00104DC0">
            <w:pPr>
              <w:spacing w:before="60" w:after="60" w:line="240" w:lineRule="exact"/>
              <w:jc w:val="center"/>
              <w:rPr>
                <w:b/>
                <w:bCs/>
                <w:sz w:val="20"/>
                <w:szCs w:val="26"/>
                <w:rtl/>
                <w:lang w:bidi="ar-EG"/>
              </w:rPr>
            </w:pPr>
            <w:r>
              <w:rPr>
                <w:rFonts w:eastAsia="Batang" w:hint="cs"/>
                <w:b/>
                <w:bCs/>
                <w:sz w:val="20"/>
                <w:szCs w:val="26"/>
                <w:rtl/>
                <w:lang w:val="fr-FR"/>
              </w:rPr>
              <w:t>زيادة</w:t>
            </w:r>
          </w:p>
        </w:tc>
        <w:tc>
          <w:tcPr>
            <w:tcW w:w="1440" w:type="dxa"/>
            <w:tcBorders>
              <w:top w:val="single" w:sz="4" w:space="0" w:color="auto"/>
              <w:left w:val="single" w:sz="4" w:space="0" w:color="auto"/>
              <w:bottom w:val="single" w:sz="4" w:space="0" w:color="auto"/>
            </w:tcBorders>
            <w:shd w:val="clear" w:color="auto" w:fill="F2F2F2" w:themeFill="background1" w:themeFillShade="F2"/>
            <w:noWrap/>
            <w:hideMark/>
          </w:tcPr>
          <w:p w:rsidR="004C11DE" w:rsidRPr="00162CE5" w:rsidRDefault="004C11DE" w:rsidP="00104DC0">
            <w:pPr>
              <w:spacing w:before="60" w:after="60" w:line="240" w:lineRule="exact"/>
              <w:jc w:val="center"/>
              <w:rPr>
                <w:b/>
                <w:bCs/>
                <w:sz w:val="20"/>
                <w:szCs w:val="26"/>
              </w:rPr>
            </w:pPr>
            <w:r w:rsidRPr="00162CE5">
              <w:rPr>
                <w:b/>
                <w:bCs/>
                <w:sz w:val="20"/>
                <w:szCs w:val="26"/>
              </w:rPr>
              <w:t>2018</w:t>
            </w:r>
          </w:p>
        </w:tc>
      </w:tr>
      <w:tr w:rsidR="004C11DE" w:rsidRPr="00162CE5" w:rsidTr="00104E06">
        <w:trPr>
          <w:trHeight w:val="300"/>
          <w:jc w:val="center"/>
        </w:trPr>
        <w:tc>
          <w:tcPr>
            <w:tcW w:w="4680" w:type="dxa"/>
            <w:tcBorders>
              <w:top w:val="single" w:sz="4" w:space="0" w:color="auto"/>
              <w:right w:val="single" w:sz="4" w:space="0" w:color="auto"/>
            </w:tcBorders>
            <w:noWrap/>
            <w:hideMark/>
          </w:tcPr>
          <w:p w:rsidR="004C11DE" w:rsidRPr="00162CE5" w:rsidRDefault="004C11DE" w:rsidP="00104DC0">
            <w:pPr>
              <w:spacing w:before="60" w:after="60" w:line="240" w:lineRule="exact"/>
              <w:rPr>
                <w:sz w:val="20"/>
                <w:szCs w:val="26"/>
              </w:rPr>
            </w:pPr>
            <w:r w:rsidRPr="00162CE5">
              <w:rPr>
                <w:sz w:val="20"/>
                <w:szCs w:val="26"/>
              </w:rPr>
              <w:t> </w:t>
            </w:r>
          </w:p>
        </w:tc>
        <w:tc>
          <w:tcPr>
            <w:tcW w:w="1440" w:type="dxa"/>
            <w:tcBorders>
              <w:top w:val="single" w:sz="4" w:space="0" w:color="auto"/>
              <w:left w:val="single" w:sz="4" w:space="0" w:color="auto"/>
              <w:bottom w:val="nil"/>
              <w:right w:val="single" w:sz="4" w:space="0" w:color="auto"/>
            </w:tcBorders>
            <w:noWrap/>
            <w:hideMark/>
          </w:tcPr>
          <w:p w:rsidR="004C11DE" w:rsidRPr="00162CE5" w:rsidRDefault="004C11DE" w:rsidP="00104DC0">
            <w:pPr>
              <w:spacing w:before="60" w:after="60" w:line="240" w:lineRule="exact"/>
              <w:rPr>
                <w:sz w:val="20"/>
                <w:szCs w:val="26"/>
              </w:rPr>
            </w:pPr>
          </w:p>
        </w:tc>
        <w:tc>
          <w:tcPr>
            <w:tcW w:w="4560" w:type="dxa"/>
            <w:tcBorders>
              <w:top w:val="single" w:sz="4" w:space="0" w:color="auto"/>
              <w:left w:val="single" w:sz="4" w:space="0" w:color="auto"/>
              <w:right w:val="single" w:sz="4" w:space="0" w:color="auto"/>
            </w:tcBorders>
            <w:noWrap/>
            <w:hideMark/>
          </w:tcPr>
          <w:p w:rsidR="004C11DE" w:rsidRPr="00162CE5" w:rsidRDefault="004C11DE" w:rsidP="00104DC0">
            <w:pPr>
              <w:spacing w:before="60" w:after="60" w:line="240" w:lineRule="exact"/>
              <w:rPr>
                <w:sz w:val="20"/>
                <w:szCs w:val="26"/>
              </w:rPr>
            </w:pPr>
            <w:r w:rsidRPr="00162CE5">
              <w:rPr>
                <w:sz w:val="20"/>
                <w:szCs w:val="26"/>
              </w:rPr>
              <w:t> </w:t>
            </w:r>
          </w:p>
        </w:tc>
        <w:tc>
          <w:tcPr>
            <w:tcW w:w="1440" w:type="dxa"/>
            <w:tcBorders>
              <w:top w:val="single" w:sz="4" w:space="0" w:color="auto"/>
              <w:left w:val="single" w:sz="4" w:space="0" w:color="auto"/>
              <w:bottom w:val="nil"/>
            </w:tcBorders>
            <w:noWrap/>
            <w:hideMark/>
          </w:tcPr>
          <w:p w:rsidR="004C11DE" w:rsidRPr="00162CE5" w:rsidRDefault="004C11DE" w:rsidP="00104DC0">
            <w:pPr>
              <w:spacing w:before="60" w:after="60" w:line="240" w:lineRule="exact"/>
              <w:rPr>
                <w:sz w:val="20"/>
                <w:szCs w:val="26"/>
              </w:rPr>
            </w:pPr>
          </w:p>
        </w:tc>
      </w:tr>
      <w:tr w:rsidR="004C11DE" w:rsidRPr="00162CE5" w:rsidTr="00104E06">
        <w:trPr>
          <w:trHeight w:val="300"/>
          <w:jc w:val="center"/>
        </w:trPr>
        <w:tc>
          <w:tcPr>
            <w:tcW w:w="4680" w:type="dxa"/>
            <w:tcBorders>
              <w:right w:val="single" w:sz="4" w:space="0" w:color="auto"/>
            </w:tcBorders>
            <w:noWrap/>
            <w:hideMark/>
          </w:tcPr>
          <w:p w:rsidR="004C11DE" w:rsidRPr="004419CE" w:rsidRDefault="004C11DE" w:rsidP="00104DC0">
            <w:pPr>
              <w:spacing w:before="60" w:after="60" w:line="240" w:lineRule="exact"/>
              <w:rPr>
                <w:color w:val="000000"/>
                <w:sz w:val="20"/>
                <w:szCs w:val="26"/>
              </w:rPr>
            </w:pPr>
            <w:r w:rsidRPr="004419CE">
              <w:rPr>
                <w:rFonts w:eastAsia="Batang"/>
                <w:sz w:val="20"/>
                <w:szCs w:val="26"/>
                <w:rtl/>
                <w:lang w:val="fr-FR"/>
              </w:rPr>
              <w:t>تمويل المشاريع</w:t>
            </w:r>
          </w:p>
        </w:tc>
        <w:tc>
          <w:tcPr>
            <w:tcW w:w="1440" w:type="dxa"/>
            <w:tcBorders>
              <w:top w:val="nil"/>
              <w:left w:val="single" w:sz="4" w:space="0" w:color="auto"/>
              <w:bottom w:val="nil"/>
              <w:right w:val="single" w:sz="4" w:space="0" w:color="auto"/>
            </w:tcBorders>
            <w:noWrap/>
            <w:hideMark/>
          </w:tcPr>
          <w:p w:rsidR="004C11DE" w:rsidRPr="00162CE5" w:rsidRDefault="004C11DE" w:rsidP="00104DC0">
            <w:pPr>
              <w:spacing w:before="60" w:after="60" w:line="240" w:lineRule="exact"/>
              <w:rPr>
                <w:sz w:val="20"/>
                <w:szCs w:val="26"/>
              </w:rPr>
            </w:pPr>
            <w:r w:rsidRPr="00162CE5">
              <w:rPr>
                <w:sz w:val="20"/>
                <w:szCs w:val="26"/>
              </w:rPr>
              <w:t>295</w:t>
            </w:r>
            <w:r>
              <w:rPr>
                <w:sz w:val="20"/>
                <w:szCs w:val="26"/>
              </w:rPr>
              <w:t> </w:t>
            </w:r>
            <w:r w:rsidRPr="00162CE5">
              <w:rPr>
                <w:sz w:val="20"/>
                <w:szCs w:val="26"/>
              </w:rPr>
              <w:t>253</w:t>
            </w:r>
            <w:r>
              <w:rPr>
                <w:sz w:val="20"/>
                <w:szCs w:val="26"/>
              </w:rPr>
              <w:t>,</w:t>
            </w:r>
            <w:r w:rsidRPr="00162CE5">
              <w:rPr>
                <w:sz w:val="20"/>
                <w:szCs w:val="26"/>
              </w:rPr>
              <w:t>29</w:t>
            </w:r>
          </w:p>
        </w:tc>
        <w:tc>
          <w:tcPr>
            <w:tcW w:w="4560" w:type="dxa"/>
            <w:tcBorders>
              <w:left w:val="single" w:sz="4" w:space="0" w:color="auto"/>
              <w:right w:val="single" w:sz="4" w:space="0" w:color="auto"/>
            </w:tcBorders>
            <w:noWrap/>
            <w:hideMark/>
          </w:tcPr>
          <w:p w:rsidR="004C11DE" w:rsidRPr="00162CE5" w:rsidRDefault="004C11DE" w:rsidP="00104DC0">
            <w:pPr>
              <w:spacing w:before="60" w:after="60" w:line="240" w:lineRule="exact"/>
              <w:rPr>
                <w:sz w:val="20"/>
                <w:szCs w:val="26"/>
              </w:rPr>
            </w:pPr>
            <w:r w:rsidRPr="004419CE">
              <w:rPr>
                <w:rFonts w:eastAsia="Batang"/>
                <w:sz w:val="20"/>
                <w:szCs w:val="26"/>
                <w:rtl/>
                <w:lang w:val="fr-FR"/>
              </w:rPr>
              <w:t>مساهمات</w:t>
            </w:r>
            <w:r>
              <w:rPr>
                <w:rFonts w:hint="cs"/>
                <w:sz w:val="20"/>
                <w:szCs w:val="26"/>
                <w:rtl/>
              </w:rPr>
              <w:t xml:space="preserve"> </w:t>
            </w:r>
            <w:r w:rsidRPr="00162CE5">
              <w:rPr>
                <w:sz w:val="20"/>
                <w:szCs w:val="26"/>
              </w:rPr>
              <w:t>2018</w:t>
            </w:r>
          </w:p>
        </w:tc>
        <w:tc>
          <w:tcPr>
            <w:tcW w:w="1440" w:type="dxa"/>
            <w:tcBorders>
              <w:top w:val="nil"/>
              <w:left w:val="single" w:sz="4" w:space="0" w:color="auto"/>
              <w:bottom w:val="nil"/>
            </w:tcBorders>
            <w:noWrap/>
            <w:hideMark/>
          </w:tcPr>
          <w:p w:rsidR="004C11DE" w:rsidRPr="00162CE5" w:rsidRDefault="004C11DE" w:rsidP="00104DC0">
            <w:pPr>
              <w:spacing w:before="60" w:after="60" w:line="240" w:lineRule="exact"/>
              <w:rPr>
                <w:sz w:val="20"/>
                <w:szCs w:val="26"/>
              </w:rPr>
            </w:pPr>
            <w:r w:rsidRPr="00162CE5">
              <w:rPr>
                <w:sz w:val="20"/>
                <w:szCs w:val="26"/>
              </w:rPr>
              <w:t>-</w:t>
            </w:r>
          </w:p>
        </w:tc>
      </w:tr>
      <w:tr w:rsidR="004C11DE" w:rsidRPr="00162CE5" w:rsidTr="00104E06">
        <w:trPr>
          <w:trHeight w:val="300"/>
          <w:jc w:val="center"/>
        </w:trPr>
        <w:tc>
          <w:tcPr>
            <w:tcW w:w="4680" w:type="dxa"/>
            <w:tcBorders>
              <w:right w:val="single" w:sz="4" w:space="0" w:color="auto"/>
            </w:tcBorders>
            <w:noWrap/>
            <w:hideMark/>
          </w:tcPr>
          <w:p w:rsidR="004C11DE" w:rsidRPr="004419CE" w:rsidRDefault="004C11DE" w:rsidP="00104DC0">
            <w:pPr>
              <w:spacing w:before="60" w:after="60" w:line="240" w:lineRule="exact"/>
              <w:rPr>
                <w:color w:val="000000"/>
                <w:sz w:val="20"/>
                <w:szCs w:val="26"/>
              </w:rPr>
            </w:pPr>
            <w:r w:rsidRPr="004419CE">
              <w:rPr>
                <w:rFonts w:eastAsia="Batang"/>
                <w:sz w:val="20"/>
                <w:szCs w:val="26"/>
                <w:rtl/>
                <w:lang w:val="fr-FR"/>
              </w:rPr>
              <w:t>النفقات الإدارية</w:t>
            </w:r>
          </w:p>
        </w:tc>
        <w:tc>
          <w:tcPr>
            <w:tcW w:w="1440" w:type="dxa"/>
            <w:tcBorders>
              <w:top w:val="nil"/>
              <w:left w:val="single" w:sz="4" w:space="0" w:color="auto"/>
              <w:bottom w:val="nil"/>
              <w:right w:val="single" w:sz="4" w:space="0" w:color="auto"/>
            </w:tcBorders>
            <w:noWrap/>
            <w:hideMark/>
          </w:tcPr>
          <w:p w:rsidR="004C11DE" w:rsidRPr="00162CE5" w:rsidRDefault="004C11DE" w:rsidP="00104DC0">
            <w:pPr>
              <w:spacing w:before="60" w:after="60" w:line="240" w:lineRule="exact"/>
              <w:rPr>
                <w:sz w:val="20"/>
                <w:szCs w:val="26"/>
              </w:rPr>
            </w:pPr>
            <w:r w:rsidRPr="00162CE5">
              <w:rPr>
                <w:sz w:val="20"/>
                <w:szCs w:val="26"/>
              </w:rPr>
              <w:t>92</w:t>
            </w:r>
            <w:r>
              <w:rPr>
                <w:sz w:val="20"/>
                <w:szCs w:val="26"/>
              </w:rPr>
              <w:t>,</w:t>
            </w:r>
            <w:r w:rsidRPr="00162CE5">
              <w:rPr>
                <w:sz w:val="20"/>
                <w:szCs w:val="26"/>
              </w:rPr>
              <w:t>00</w:t>
            </w:r>
          </w:p>
        </w:tc>
        <w:tc>
          <w:tcPr>
            <w:tcW w:w="4560" w:type="dxa"/>
            <w:tcBorders>
              <w:left w:val="single" w:sz="4" w:space="0" w:color="auto"/>
              <w:right w:val="single" w:sz="4" w:space="0" w:color="auto"/>
            </w:tcBorders>
            <w:noWrap/>
            <w:hideMark/>
          </w:tcPr>
          <w:p w:rsidR="004C11DE" w:rsidRPr="00162CE5" w:rsidRDefault="004C11DE" w:rsidP="00104DC0">
            <w:pPr>
              <w:spacing w:before="60" w:after="60" w:line="240" w:lineRule="exact"/>
              <w:rPr>
                <w:sz w:val="20"/>
                <w:szCs w:val="26"/>
              </w:rPr>
            </w:pPr>
            <w:r w:rsidRPr="004419CE">
              <w:rPr>
                <w:rFonts w:eastAsia="Batang"/>
                <w:sz w:val="20"/>
                <w:szCs w:val="26"/>
                <w:rtl/>
                <w:lang w:val="fr-FR"/>
              </w:rPr>
              <w:t>فوائد</w:t>
            </w:r>
          </w:p>
        </w:tc>
        <w:tc>
          <w:tcPr>
            <w:tcW w:w="1440" w:type="dxa"/>
            <w:tcBorders>
              <w:top w:val="nil"/>
              <w:left w:val="single" w:sz="4" w:space="0" w:color="auto"/>
              <w:bottom w:val="nil"/>
            </w:tcBorders>
            <w:noWrap/>
            <w:hideMark/>
          </w:tcPr>
          <w:p w:rsidR="004C11DE" w:rsidRPr="00162CE5" w:rsidRDefault="004C11DE" w:rsidP="00104DC0">
            <w:pPr>
              <w:spacing w:before="60" w:after="60" w:line="240" w:lineRule="exact"/>
              <w:rPr>
                <w:sz w:val="20"/>
                <w:szCs w:val="26"/>
              </w:rPr>
            </w:pPr>
            <w:r w:rsidRPr="00162CE5">
              <w:rPr>
                <w:sz w:val="20"/>
                <w:szCs w:val="26"/>
              </w:rPr>
              <w:t>72</w:t>
            </w:r>
            <w:r>
              <w:rPr>
                <w:sz w:val="20"/>
                <w:szCs w:val="26"/>
              </w:rPr>
              <w:t> </w:t>
            </w:r>
            <w:r w:rsidRPr="00162CE5">
              <w:rPr>
                <w:sz w:val="20"/>
                <w:szCs w:val="26"/>
              </w:rPr>
              <w:t>495</w:t>
            </w:r>
            <w:r>
              <w:rPr>
                <w:sz w:val="20"/>
                <w:szCs w:val="26"/>
              </w:rPr>
              <w:t>,</w:t>
            </w:r>
            <w:r w:rsidRPr="00162CE5">
              <w:rPr>
                <w:sz w:val="20"/>
                <w:szCs w:val="26"/>
              </w:rPr>
              <w:t>69</w:t>
            </w:r>
          </w:p>
        </w:tc>
      </w:tr>
      <w:tr w:rsidR="004C11DE" w:rsidRPr="00162CE5" w:rsidTr="00104E06">
        <w:trPr>
          <w:trHeight w:val="300"/>
          <w:jc w:val="center"/>
        </w:trPr>
        <w:tc>
          <w:tcPr>
            <w:tcW w:w="4680" w:type="dxa"/>
            <w:tcBorders>
              <w:right w:val="single" w:sz="4" w:space="0" w:color="auto"/>
            </w:tcBorders>
            <w:noWrap/>
            <w:hideMark/>
          </w:tcPr>
          <w:p w:rsidR="004C11DE" w:rsidRPr="00162CE5" w:rsidRDefault="004C11DE" w:rsidP="0083067B">
            <w:pPr>
              <w:spacing w:before="60" w:after="60" w:line="240" w:lineRule="exact"/>
              <w:rPr>
                <w:sz w:val="20"/>
                <w:szCs w:val="26"/>
              </w:rPr>
            </w:pPr>
            <w:r w:rsidRPr="006746D9">
              <w:rPr>
                <w:sz w:val="20"/>
                <w:szCs w:val="26"/>
                <w:rtl/>
                <w:lang w:bidi="ar-EG"/>
              </w:rPr>
              <w:t>إعادة التقييم العكسي في </w:t>
            </w:r>
            <w:r w:rsidR="0083067B" w:rsidRPr="006746D9">
              <w:rPr>
                <w:sz w:val="20"/>
                <w:szCs w:val="26"/>
              </w:rPr>
              <w:t>2017</w:t>
            </w:r>
          </w:p>
        </w:tc>
        <w:tc>
          <w:tcPr>
            <w:tcW w:w="1440" w:type="dxa"/>
            <w:tcBorders>
              <w:top w:val="nil"/>
              <w:left w:val="single" w:sz="4" w:space="0" w:color="auto"/>
              <w:bottom w:val="nil"/>
              <w:right w:val="single" w:sz="4" w:space="0" w:color="auto"/>
            </w:tcBorders>
            <w:noWrap/>
            <w:hideMark/>
          </w:tcPr>
          <w:p w:rsidR="004C11DE" w:rsidRPr="00162CE5" w:rsidRDefault="004C11DE" w:rsidP="00104DC0">
            <w:pPr>
              <w:spacing w:before="60" w:after="60" w:line="240" w:lineRule="exact"/>
              <w:rPr>
                <w:sz w:val="20"/>
                <w:szCs w:val="26"/>
              </w:rPr>
            </w:pPr>
            <w:r w:rsidRPr="00162CE5">
              <w:rPr>
                <w:sz w:val="20"/>
                <w:szCs w:val="26"/>
              </w:rPr>
              <w:t>67</w:t>
            </w:r>
            <w:r>
              <w:rPr>
                <w:sz w:val="20"/>
                <w:szCs w:val="26"/>
              </w:rPr>
              <w:t> </w:t>
            </w:r>
            <w:r w:rsidRPr="00162CE5">
              <w:rPr>
                <w:sz w:val="20"/>
                <w:szCs w:val="26"/>
              </w:rPr>
              <w:t>139</w:t>
            </w:r>
            <w:r>
              <w:rPr>
                <w:sz w:val="20"/>
                <w:szCs w:val="26"/>
              </w:rPr>
              <w:t>,</w:t>
            </w:r>
            <w:r w:rsidRPr="00162CE5">
              <w:rPr>
                <w:sz w:val="20"/>
                <w:szCs w:val="26"/>
              </w:rPr>
              <w:t>05</w:t>
            </w:r>
          </w:p>
        </w:tc>
        <w:tc>
          <w:tcPr>
            <w:tcW w:w="4560" w:type="dxa"/>
            <w:tcBorders>
              <w:left w:val="single" w:sz="4" w:space="0" w:color="auto"/>
              <w:right w:val="single" w:sz="4" w:space="0" w:color="auto"/>
            </w:tcBorders>
            <w:noWrap/>
            <w:hideMark/>
          </w:tcPr>
          <w:p w:rsidR="004C11DE" w:rsidRPr="00162CE5" w:rsidRDefault="004C11DE" w:rsidP="00104DC0">
            <w:pPr>
              <w:spacing w:before="60" w:after="60" w:line="240" w:lineRule="exact"/>
              <w:rPr>
                <w:sz w:val="20"/>
                <w:szCs w:val="26"/>
              </w:rPr>
            </w:pPr>
            <w:r w:rsidRPr="004419CE">
              <w:rPr>
                <w:color w:val="000000"/>
                <w:sz w:val="20"/>
                <w:szCs w:val="26"/>
                <w:rtl/>
              </w:rPr>
              <w:t>فوائد منقولة من صندوق استئماني</w:t>
            </w:r>
          </w:p>
        </w:tc>
        <w:tc>
          <w:tcPr>
            <w:tcW w:w="1440" w:type="dxa"/>
            <w:tcBorders>
              <w:top w:val="nil"/>
              <w:left w:val="single" w:sz="4" w:space="0" w:color="auto"/>
              <w:bottom w:val="nil"/>
            </w:tcBorders>
            <w:noWrap/>
            <w:hideMark/>
          </w:tcPr>
          <w:p w:rsidR="004C11DE" w:rsidRPr="00162CE5" w:rsidRDefault="004C11DE" w:rsidP="00104DC0">
            <w:pPr>
              <w:spacing w:before="60" w:after="60" w:line="240" w:lineRule="exact"/>
              <w:rPr>
                <w:sz w:val="20"/>
                <w:szCs w:val="26"/>
              </w:rPr>
            </w:pPr>
            <w:r w:rsidRPr="00162CE5">
              <w:rPr>
                <w:sz w:val="20"/>
                <w:szCs w:val="26"/>
              </w:rPr>
              <w:t>37</w:t>
            </w:r>
            <w:r>
              <w:rPr>
                <w:sz w:val="20"/>
                <w:szCs w:val="26"/>
              </w:rPr>
              <w:t> </w:t>
            </w:r>
            <w:r w:rsidRPr="00162CE5">
              <w:rPr>
                <w:sz w:val="20"/>
                <w:szCs w:val="26"/>
              </w:rPr>
              <w:t>983</w:t>
            </w:r>
            <w:r>
              <w:rPr>
                <w:sz w:val="20"/>
                <w:szCs w:val="26"/>
              </w:rPr>
              <w:t>,</w:t>
            </w:r>
            <w:r w:rsidRPr="00162CE5">
              <w:rPr>
                <w:sz w:val="20"/>
                <w:szCs w:val="26"/>
              </w:rPr>
              <w:t>31</w:t>
            </w:r>
          </w:p>
        </w:tc>
      </w:tr>
      <w:tr w:rsidR="004C11DE" w:rsidRPr="00162CE5" w:rsidTr="00104E06">
        <w:trPr>
          <w:trHeight w:val="300"/>
          <w:jc w:val="center"/>
        </w:trPr>
        <w:tc>
          <w:tcPr>
            <w:tcW w:w="4680" w:type="dxa"/>
            <w:tcBorders>
              <w:right w:val="single" w:sz="4" w:space="0" w:color="auto"/>
            </w:tcBorders>
            <w:noWrap/>
            <w:hideMark/>
          </w:tcPr>
          <w:p w:rsidR="004C11DE" w:rsidRPr="00162CE5" w:rsidRDefault="004C11DE" w:rsidP="00104DC0">
            <w:pPr>
              <w:spacing w:before="60" w:after="60" w:line="240" w:lineRule="exact"/>
              <w:rPr>
                <w:sz w:val="20"/>
                <w:szCs w:val="26"/>
              </w:rPr>
            </w:pPr>
            <w:r w:rsidRPr="00162CE5">
              <w:rPr>
                <w:sz w:val="20"/>
                <w:szCs w:val="26"/>
              </w:rPr>
              <w:t> </w:t>
            </w:r>
          </w:p>
        </w:tc>
        <w:tc>
          <w:tcPr>
            <w:tcW w:w="1440" w:type="dxa"/>
            <w:tcBorders>
              <w:top w:val="nil"/>
              <w:left w:val="single" w:sz="4" w:space="0" w:color="auto"/>
              <w:bottom w:val="nil"/>
              <w:right w:val="single" w:sz="4" w:space="0" w:color="auto"/>
            </w:tcBorders>
            <w:noWrap/>
            <w:hideMark/>
          </w:tcPr>
          <w:p w:rsidR="004C11DE" w:rsidRPr="00162CE5" w:rsidRDefault="004C11DE" w:rsidP="00104DC0">
            <w:pPr>
              <w:spacing w:before="60" w:after="60" w:line="240" w:lineRule="exact"/>
              <w:rPr>
                <w:sz w:val="20"/>
                <w:szCs w:val="26"/>
              </w:rPr>
            </w:pPr>
          </w:p>
        </w:tc>
        <w:tc>
          <w:tcPr>
            <w:tcW w:w="4560" w:type="dxa"/>
            <w:tcBorders>
              <w:left w:val="single" w:sz="4" w:space="0" w:color="auto"/>
              <w:right w:val="single" w:sz="4" w:space="0" w:color="auto"/>
            </w:tcBorders>
            <w:noWrap/>
            <w:hideMark/>
          </w:tcPr>
          <w:p w:rsidR="004C11DE" w:rsidRPr="004419CE" w:rsidRDefault="004C11DE" w:rsidP="00104DC0">
            <w:pPr>
              <w:spacing w:before="60" w:after="60" w:line="240" w:lineRule="exact"/>
              <w:rPr>
                <w:color w:val="000000"/>
                <w:sz w:val="20"/>
                <w:szCs w:val="26"/>
              </w:rPr>
            </w:pPr>
            <w:r w:rsidRPr="004419CE">
              <w:rPr>
                <w:color w:val="000000"/>
                <w:sz w:val="20"/>
                <w:szCs w:val="26"/>
                <w:rtl/>
              </w:rPr>
              <w:t xml:space="preserve">نقل أرصدة من مشاريع </w:t>
            </w:r>
            <w:r w:rsidRPr="004419CE">
              <w:rPr>
                <w:rFonts w:hint="cs"/>
                <w:color w:val="000000"/>
                <w:sz w:val="20"/>
                <w:szCs w:val="26"/>
                <w:rtl/>
                <w:lang w:bidi="ar-EG"/>
              </w:rPr>
              <w:t xml:space="preserve">الصندوق </w:t>
            </w:r>
            <w:r w:rsidRPr="004419CE">
              <w:rPr>
                <w:lang w:val="en-GB" w:bidi="ar-EG"/>
              </w:rPr>
              <w:t>ICTDF</w:t>
            </w:r>
            <w:r w:rsidRPr="004419CE">
              <w:rPr>
                <w:color w:val="000000"/>
                <w:sz w:val="20"/>
                <w:szCs w:val="26"/>
                <w:rtl/>
                <w:lang w:bidi="ar-EG"/>
              </w:rPr>
              <w:t xml:space="preserve"> </w:t>
            </w:r>
            <w:r w:rsidRPr="004419CE">
              <w:rPr>
                <w:color w:val="000000"/>
                <w:sz w:val="20"/>
                <w:szCs w:val="26"/>
                <w:rtl/>
              </w:rPr>
              <w:t>المنتهية</w:t>
            </w:r>
          </w:p>
        </w:tc>
        <w:tc>
          <w:tcPr>
            <w:tcW w:w="1440" w:type="dxa"/>
            <w:tcBorders>
              <w:top w:val="nil"/>
              <w:left w:val="single" w:sz="4" w:space="0" w:color="auto"/>
              <w:bottom w:val="nil"/>
            </w:tcBorders>
            <w:noWrap/>
            <w:hideMark/>
          </w:tcPr>
          <w:p w:rsidR="004C11DE" w:rsidRPr="00162CE5" w:rsidRDefault="004C11DE" w:rsidP="00104DC0">
            <w:pPr>
              <w:spacing w:before="60" w:after="60" w:line="240" w:lineRule="exact"/>
              <w:rPr>
                <w:sz w:val="20"/>
                <w:szCs w:val="26"/>
              </w:rPr>
            </w:pPr>
            <w:r w:rsidRPr="00162CE5">
              <w:rPr>
                <w:sz w:val="20"/>
                <w:szCs w:val="26"/>
              </w:rPr>
              <w:t>45</w:t>
            </w:r>
            <w:r>
              <w:rPr>
                <w:sz w:val="20"/>
                <w:szCs w:val="26"/>
              </w:rPr>
              <w:t> </w:t>
            </w:r>
            <w:r w:rsidRPr="00162CE5">
              <w:rPr>
                <w:sz w:val="20"/>
                <w:szCs w:val="26"/>
              </w:rPr>
              <w:t>493</w:t>
            </w:r>
            <w:r>
              <w:rPr>
                <w:sz w:val="20"/>
                <w:szCs w:val="26"/>
              </w:rPr>
              <w:t>,</w:t>
            </w:r>
            <w:r w:rsidRPr="00162CE5">
              <w:rPr>
                <w:sz w:val="20"/>
                <w:szCs w:val="26"/>
              </w:rPr>
              <w:t>05</w:t>
            </w:r>
          </w:p>
        </w:tc>
      </w:tr>
      <w:tr w:rsidR="004C11DE" w:rsidRPr="00162CE5" w:rsidTr="00104E06">
        <w:trPr>
          <w:trHeight w:val="300"/>
          <w:jc w:val="center"/>
        </w:trPr>
        <w:tc>
          <w:tcPr>
            <w:tcW w:w="4680" w:type="dxa"/>
            <w:tcBorders>
              <w:right w:val="single" w:sz="4" w:space="0" w:color="auto"/>
            </w:tcBorders>
            <w:noWrap/>
            <w:hideMark/>
          </w:tcPr>
          <w:p w:rsidR="004C11DE" w:rsidRPr="00162CE5" w:rsidRDefault="004C11DE" w:rsidP="00104DC0">
            <w:pPr>
              <w:spacing w:before="60" w:after="60" w:line="240" w:lineRule="exact"/>
              <w:rPr>
                <w:sz w:val="20"/>
                <w:szCs w:val="26"/>
              </w:rPr>
            </w:pPr>
            <w:r w:rsidRPr="00162CE5">
              <w:rPr>
                <w:sz w:val="20"/>
                <w:szCs w:val="26"/>
              </w:rPr>
              <w:t> </w:t>
            </w:r>
          </w:p>
        </w:tc>
        <w:tc>
          <w:tcPr>
            <w:tcW w:w="1440" w:type="dxa"/>
            <w:tcBorders>
              <w:top w:val="nil"/>
              <w:left w:val="single" w:sz="4" w:space="0" w:color="auto"/>
              <w:bottom w:val="nil"/>
              <w:right w:val="single" w:sz="4" w:space="0" w:color="auto"/>
            </w:tcBorders>
            <w:noWrap/>
            <w:hideMark/>
          </w:tcPr>
          <w:p w:rsidR="004C11DE" w:rsidRPr="00162CE5" w:rsidRDefault="004C11DE" w:rsidP="00104DC0">
            <w:pPr>
              <w:spacing w:before="60" w:after="60" w:line="240" w:lineRule="exact"/>
              <w:rPr>
                <w:sz w:val="20"/>
                <w:szCs w:val="26"/>
              </w:rPr>
            </w:pPr>
          </w:p>
        </w:tc>
        <w:tc>
          <w:tcPr>
            <w:tcW w:w="4560" w:type="dxa"/>
            <w:tcBorders>
              <w:left w:val="single" w:sz="4" w:space="0" w:color="auto"/>
              <w:right w:val="single" w:sz="4" w:space="0" w:color="auto"/>
            </w:tcBorders>
            <w:noWrap/>
            <w:hideMark/>
          </w:tcPr>
          <w:p w:rsidR="004C11DE" w:rsidRPr="004419CE" w:rsidRDefault="004C11DE" w:rsidP="00104DC0">
            <w:pPr>
              <w:spacing w:before="60" w:after="60" w:line="240" w:lineRule="exact"/>
              <w:rPr>
                <w:color w:val="000000"/>
                <w:sz w:val="20"/>
                <w:szCs w:val="26"/>
                <w:rtl/>
                <w:lang w:bidi="ar-EG"/>
              </w:rPr>
            </w:pPr>
            <w:r w:rsidRPr="004419CE">
              <w:rPr>
                <w:rFonts w:eastAsia="Batang"/>
                <w:sz w:val="20"/>
                <w:szCs w:val="26"/>
                <w:rtl/>
                <w:lang w:val="fr-FR"/>
              </w:rPr>
              <w:t>إعادة التقييم في </w:t>
            </w:r>
            <w:r w:rsidRPr="004419CE">
              <w:rPr>
                <w:rFonts w:eastAsia="Batang"/>
                <w:sz w:val="20"/>
                <w:szCs w:val="26"/>
                <w:lang w:val="fr-FR"/>
              </w:rPr>
              <w:t>201</w:t>
            </w:r>
            <w:r>
              <w:rPr>
                <w:rFonts w:eastAsia="Batang"/>
                <w:sz w:val="20"/>
                <w:szCs w:val="26"/>
                <w:lang w:val="fr-FR"/>
              </w:rPr>
              <w:t>8</w:t>
            </w:r>
          </w:p>
        </w:tc>
        <w:tc>
          <w:tcPr>
            <w:tcW w:w="1440" w:type="dxa"/>
            <w:tcBorders>
              <w:top w:val="nil"/>
              <w:left w:val="single" w:sz="4" w:space="0" w:color="auto"/>
              <w:bottom w:val="nil"/>
            </w:tcBorders>
            <w:noWrap/>
            <w:hideMark/>
          </w:tcPr>
          <w:p w:rsidR="004C11DE" w:rsidRPr="00162CE5" w:rsidRDefault="004C11DE" w:rsidP="00104DC0">
            <w:pPr>
              <w:spacing w:before="60" w:after="60" w:line="240" w:lineRule="exact"/>
              <w:rPr>
                <w:sz w:val="20"/>
                <w:szCs w:val="26"/>
              </w:rPr>
            </w:pPr>
            <w:r w:rsidRPr="00162CE5">
              <w:rPr>
                <w:sz w:val="20"/>
                <w:szCs w:val="26"/>
              </w:rPr>
              <w:t>98</w:t>
            </w:r>
            <w:r>
              <w:rPr>
                <w:sz w:val="20"/>
                <w:szCs w:val="26"/>
              </w:rPr>
              <w:t> </w:t>
            </w:r>
            <w:r w:rsidRPr="00162CE5">
              <w:rPr>
                <w:sz w:val="20"/>
                <w:szCs w:val="26"/>
              </w:rPr>
              <w:t>361</w:t>
            </w:r>
            <w:r>
              <w:rPr>
                <w:sz w:val="20"/>
                <w:szCs w:val="26"/>
              </w:rPr>
              <w:t>,</w:t>
            </w:r>
            <w:r w:rsidRPr="00162CE5">
              <w:rPr>
                <w:sz w:val="20"/>
                <w:szCs w:val="26"/>
              </w:rPr>
              <w:t>00</w:t>
            </w:r>
          </w:p>
        </w:tc>
      </w:tr>
      <w:tr w:rsidR="004C11DE" w:rsidRPr="00162CE5" w:rsidTr="00104E06">
        <w:trPr>
          <w:trHeight w:val="300"/>
          <w:jc w:val="center"/>
        </w:trPr>
        <w:tc>
          <w:tcPr>
            <w:tcW w:w="4680" w:type="dxa"/>
            <w:tcBorders>
              <w:right w:val="single" w:sz="4" w:space="0" w:color="auto"/>
            </w:tcBorders>
            <w:noWrap/>
            <w:hideMark/>
          </w:tcPr>
          <w:p w:rsidR="004C11DE" w:rsidRPr="00162CE5" w:rsidRDefault="004C11DE" w:rsidP="00104DC0">
            <w:pPr>
              <w:tabs>
                <w:tab w:val="clear" w:pos="794"/>
                <w:tab w:val="left" w:pos="904"/>
              </w:tabs>
              <w:spacing w:before="60" w:after="60" w:line="240" w:lineRule="exact"/>
              <w:rPr>
                <w:sz w:val="20"/>
                <w:szCs w:val="26"/>
              </w:rPr>
            </w:pPr>
          </w:p>
        </w:tc>
        <w:tc>
          <w:tcPr>
            <w:tcW w:w="1440" w:type="dxa"/>
            <w:tcBorders>
              <w:top w:val="nil"/>
              <w:left w:val="single" w:sz="4" w:space="0" w:color="auto"/>
              <w:bottom w:val="nil"/>
              <w:right w:val="single" w:sz="4" w:space="0" w:color="auto"/>
            </w:tcBorders>
            <w:noWrap/>
            <w:hideMark/>
          </w:tcPr>
          <w:p w:rsidR="004C11DE" w:rsidRPr="00162CE5" w:rsidRDefault="004C11DE" w:rsidP="00104DC0">
            <w:pPr>
              <w:spacing w:before="60" w:after="60" w:line="240" w:lineRule="exact"/>
              <w:rPr>
                <w:sz w:val="20"/>
                <w:szCs w:val="26"/>
              </w:rPr>
            </w:pPr>
          </w:p>
        </w:tc>
        <w:tc>
          <w:tcPr>
            <w:tcW w:w="4560" w:type="dxa"/>
            <w:tcBorders>
              <w:left w:val="single" w:sz="4" w:space="0" w:color="auto"/>
              <w:right w:val="single" w:sz="4" w:space="0" w:color="auto"/>
            </w:tcBorders>
            <w:noWrap/>
            <w:hideMark/>
          </w:tcPr>
          <w:p w:rsidR="004C11DE" w:rsidRPr="00C36B52" w:rsidRDefault="004C11DE" w:rsidP="009A0425">
            <w:pPr>
              <w:spacing w:before="60" w:after="60" w:line="240" w:lineRule="exact"/>
              <w:rPr>
                <w:color w:val="000000"/>
                <w:sz w:val="20"/>
                <w:szCs w:val="26"/>
                <w:highlight w:val="green"/>
              </w:rPr>
            </w:pPr>
            <w:r w:rsidRPr="00C44C81">
              <w:rPr>
                <w:color w:val="000000"/>
                <w:sz w:val="20"/>
                <w:szCs w:val="26"/>
              </w:rPr>
              <w:t> </w:t>
            </w:r>
            <w:r w:rsidRPr="00C44C81">
              <w:rPr>
                <w:rFonts w:hint="cs"/>
                <w:color w:val="000000"/>
                <w:sz w:val="20"/>
                <w:szCs w:val="26"/>
                <w:rtl/>
                <w:lang w:bidi="ar-EG"/>
              </w:rPr>
              <w:t>فائض النفقات</w:t>
            </w:r>
          </w:p>
        </w:tc>
        <w:tc>
          <w:tcPr>
            <w:tcW w:w="1440" w:type="dxa"/>
            <w:tcBorders>
              <w:top w:val="nil"/>
              <w:left w:val="single" w:sz="4" w:space="0" w:color="auto"/>
              <w:bottom w:val="nil"/>
            </w:tcBorders>
            <w:noWrap/>
            <w:hideMark/>
          </w:tcPr>
          <w:p w:rsidR="004C11DE" w:rsidRPr="00162CE5" w:rsidRDefault="004C11DE" w:rsidP="00104DC0">
            <w:pPr>
              <w:spacing w:before="60" w:after="60" w:line="240" w:lineRule="exact"/>
              <w:rPr>
                <w:sz w:val="20"/>
                <w:szCs w:val="26"/>
              </w:rPr>
            </w:pPr>
            <w:r w:rsidRPr="00162CE5">
              <w:rPr>
                <w:sz w:val="20"/>
                <w:szCs w:val="26"/>
              </w:rPr>
              <w:t>108</w:t>
            </w:r>
            <w:r>
              <w:rPr>
                <w:sz w:val="20"/>
                <w:szCs w:val="26"/>
              </w:rPr>
              <w:t> </w:t>
            </w:r>
            <w:r w:rsidRPr="00162CE5">
              <w:rPr>
                <w:sz w:val="20"/>
                <w:szCs w:val="26"/>
              </w:rPr>
              <w:t>151</w:t>
            </w:r>
            <w:r>
              <w:rPr>
                <w:sz w:val="20"/>
                <w:szCs w:val="26"/>
              </w:rPr>
              <w:t>,</w:t>
            </w:r>
            <w:r w:rsidRPr="00162CE5">
              <w:rPr>
                <w:sz w:val="20"/>
                <w:szCs w:val="26"/>
              </w:rPr>
              <w:t>29</w:t>
            </w:r>
          </w:p>
        </w:tc>
      </w:tr>
      <w:tr w:rsidR="004C11DE" w:rsidRPr="00162CE5" w:rsidTr="00104E06">
        <w:trPr>
          <w:trHeight w:val="300"/>
          <w:jc w:val="center"/>
        </w:trPr>
        <w:tc>
          <w:tcPr>
            <w:tcW w:w="4680" w:type="dxa"/>
            <w:tcBorders>
              <w:right w:val="single" w:sz="4" w:space="0" w:color="auto"/>
            </w:tcBorders>
            <w:noWrap/>
            <w:hideMark/>
          </w:tcPr>
          <w:p w:rsidR="004C11DE" w:rsidRPr="00162CE5" w:rsidRDefault="004C11DE" w:rsidP="00104DC0">
            <w:pPr>
              <w:spacing w:before="60" w:after="60" w:line="240" w:lineRule="exact"/>
              <w:rPr>
                <w:sz w:val="20"/>
                <w:szCs w:val="26"/>
              </w:rPr>
            </w:pPr>
            <w:r w:rsidRPr="00162CE5">
              <w:rPr>
                <w:sz w:val="20"/>
                <w:szCs w:val="26"/>
              </w:rPr>
              <w:t> </w:t>
            </w:r>
          </w:p>
        </w:tc>
        <w:tc>
          <w:tcPr>
            <w:tcW w:w="1440" w:type="dxa"/>
            <w:tcBorders>
              <w:top w:val="nil"/>
              <w:left w:val="single" w:sz="4" w:space="0" w:color="auto"/>
              <w:bottom w:val="single" w:sz="4" w:space="0" w:color="auto"/>
              <w:right w:val="single" w:sz="4" w:space="0" w:color="auto"/>
            </w:tcBorders>
            <w:noWrap/>
            <w:hideMark/>
          </w:tcPr>
          <w:p w:rsidR="004C11DE" w:rsidRPr="00162CE5" w:rsidRDefault="004C11DE" w:rsidP="00104DC0">
            <w:pPr>
              <w:spacing w:before="60" w:after="60" w:line="240" w:lineRule="exact"/>
              <w:rPr>
                <w:sz w:val="20"/>
                <w:szCs w:val="26"/>
              </w:rPr>
            </w:pPr>
          </w:p>
        </w:tc>
        <w:tc>
          <w:tcPr>
            <w:tcW w:w="4560" w:type="dxa"/>
            <w:tcBorders>
              <w:left w:val="single" w:sz="4" w:space="0" w:color="auto"/>
              <w:right w:val="single" w:sz="4" w:space="0" w:color="auto"/>
            </w:tcBorders>
            <w:noWrap/>
            <w:hideMark/>
          </w:tcPr>
          <w:p w:rsidR="004C11DE" w:rsidRPr="00162CE5" w:rsidRDefault="004C11DE" w:rsidP="00104DC0">
            <w:pPr>
              <w:spacing w:before="60" w:after="60" w:line="240" w:lineRule="exact"/>
              <w:rPr>
                <w:sz w:val="20"/>
                <w:szCs w:val="26"/>
              </w:rPr>
            </w:pPr>
            <w:r w:rsidRPr="00162CE5">
              <w:rPr>
                <w:sz w:val="20"/>
                <w:szCs w:val="26"/>
              </w:rPr>
              <w:t> </w:t>
            </w:r>
          </w:p>
        </w:tc>
        <w:tc>
          <w:tcPr>
            <w:tcW w:w="1440" w:type="dxa"/>
            <w:tcBorders>
              <w:top w:val="nil"/>
              <w:left w:val="single" w:sz="4" w:space="0" w:color="auto"/>
              <w:bottom w:val="single" w:sz="4" w:space="0" w:color="auto"/>
            </w:tcBorders>
            <w:noWrap/>
            <w:hideMark/>
          </w:tcPr>
          <w:p w:rsidR="004C11DE" w:rsidRPr="00162CE5" w:rsidRDefault="004C11DE" w:rsidP="00104DC0">
            <w:pPr>
              <w:spacing w:before="60" w:after="60" w:line="240" w:lineRule="exact"/>
              <w:rPr>
                <w:sz w:val="20"/>
                <w:szCs w:val="26"/>
              </w:rPr>
            </w:pPr>
          </w:p>
        </w:tc>
      </w:tr>
      <w:tr w:rsidR="004C11DE" w:rsidRPr="00162CE5" w:rsidTr="00104E06">
        <w:trPr>
          <w:trHeight w:val="315"/>
          <w:jc w:val="center"/>
        </w:trPr>
        <w:tc>
          <w:tcPr>
            <w:tcW w:w="4680" w:type="dxa"/>
            <w:tcBorders>
              <w:right w:val="single" w:sz="4" w:space="0" w:color="auto"/>
            </w:tcBorders>
            <w:noWrap/>
            <w:hideMark/>
          </w:tcPr>
          <w:p w:rsidR="004C11DE" w:rsidRPr="00162CE5" w:rsidRDefault="004C11DE" w:rsidP="00104DC0">
            <w:pPr>
              <w:spacing w:before="60" w:after="60" w:line="240" w:lineRule="exact"/>
              <w:rPr>
                <w:sz w:val="20"/>
                <w:szCs w:val="26"/>
              </w:rPr>
            </w:pPr>
            <w:r w:rsidRPr="00162CE5">
              <w:rPr>
                <w:sz w:val="20"/>
                <w:szCs w:val="26"/>
              </w:rPr>
              <w:t> </w:t>
            </w:r>
          </w:p>
        </w:tc>
        <w:tc>
          <w:tcPr>
            <w:tcW w:w="1440"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hideMark/>
          </w:tcPr>
          <w:p w:rsidR="004C11DE" w:rsidRPr="00162CE5" w:rsidRDefault="004C11DE" w:rsidP="00104DC0">
            <w:pPr>
              <w:spacing w:before="60" w:after="60" w:line="240" w:lineRule="exact"/>
              <w:rPr>
                <w:sz w:val="20"/>
                <w:szCs w:val="26"/>
              </w:rPr>
            </w:pPr>
            <w:r w:rsidRPr="00162CE5">
              <w:rPr>
                <w:sz w:val="20"/>
                <w:szCs w:val="26"/>
              </w:rPr>
              <w:t>362</w:t>
            </w:r>
            <w:r>
              <w:rPr>
                <w:sz w:val="20"/>
                <w:szCs w:val="26"/>
              </w:rPr>
              <w:t> </w:t>
            </w:r>
            <w:r w:rsidRPr="00162CE5">
              <w:rPr>
                <w:sz w:val="20"/>
                <w:szCs w:val="26"/>
              </w:rPr>
              <w:t>484</w:t>
            </w:r>
            <w:r>
              <w:rPr>
                <w:sz w:val="20"/>
                <w:szCs w:val="26"/>
              </w:rPr>
              <w:t>,</w:t>
            </w:r>
            <w:r w:rsidRPr="00162CE5">
              <w:rPr>
                <w:sz w:val="20"/>
                <w:szCs w:val="26"/>
              </w:rPr>
              <w:t>34</w:t>
            </w:r>
          </w:p>
        </w:tc>
        <w:tc>
          <w:tcPr>
            <w:tcW w:w="4560" w:type="dxa"/>
            <w:tcBorders>
              <w:left w:val="single" w:sz="4" w:space="0" w:color="auto"/>
              <w:right w:val="single" w:sz="4" w:space="0" w:color="auto"/>
            </w:tcBorders>
            <w:noWrap/>
            <w:hideMark/>
          </w:tcPr>
          <w:p w:rsidR="004C11DE" w:rsidRPr="00162CE5" w:rsidRDefault="004C11DE" w:rsidP="00104DC0">
            <w:pPr>
              <w:spacing w:before="60" w:after="60" w:line="240" w:lineRule="exact"/>
              <w:rPr>
                <w:sz w:val="20"/>
                <w:szCs w:val="26"/>
              </w:rPr>
            </w:pPr>
            <w:r w:rsidRPr="00162CE5">
              <w:rPr>
                <w:sz w:val="20"/>
                <w:szCs w:val="26"/>
              </w:rPr>
              <w:t> </w:t>
            </w:r>
          </w:p>
        </w:tc>
        <w:tc>
          <w:tcPr>
            <w:tcW w:w="1440" w:type="dxa"/>
            <w:tcBorders>
              <w:top w:val="single" w:sz="4" w:space="0" w:color="auto"/>
              <w:left w:val="single" w:sz="4" w:space="0" w:color="auto"/>
              <w:bottom w:val="double" w:sz="4" w:space="0" w:color="auto"/>
            </w:tcBorders>
            <w:shd w:val="clear" w:color="auto" w:fill="F2F2F2" w:themeFill="background1" w:themeFillShade="F2"/>
            <w:noWrap/>
            <w:hideMark/>
          </w:tcPr>
          <w:p w:rsidR="004C11DE" w:rsidRPr="00162CE5" w:rsidRDefault="004C11DE" w:rsidP="00104DC0">
            <w:pPr>
              <w:spacing w:before="60" w:after="60" w:line="240" w:lineRule="exact"/>
              <w:rPr>
                <w:sz w:val="20"/>
                <w:szCs w:val="26"/>
              </w:rPr>
            </w:pPr>
            <w:r w:rsidRPr="00162CE5">
              <w:rPr>
                <w:sz w:val="20"/>
                <w:szCs w:val="26"/>
              </w:rPr>
              <w:t>362</w:t>
            </w:r>
            <w:r>
              <w:rPr>
                <w:sz w:val="20"/>
                <w:szCs w:val="26"/>
              </w:rPr>
              <w:t> </w:t>
            </w:r>
            <w:r w:rsidRPr="00162CE5">
              <w:rPr>
                <w:sz w:val="20"/>
                <w:szCs w:val="26"/>
              </w:rPr>
              <w:t>484</w:t>
            </w:r>
            <w:r>
              <w:rPr>
                <w:sz w:val="20"/>
                <w:szCs w:val="26"/>
              </w:rPr>
              <w:t>,</w:t>
            </w:r>
            <w:r w:rsidRPr="00162CE5">
              <w:rPr>
                <w:sz w:val="20"/>
                <w:szCs w:val="26"/>
              </w:rPr>
              <w:t>34</w:t>
            </w:r>
          </w:p>
        </w:tc>
      </w:tr>
      <w:tr w:rsidR="004C11DE" w:rsidRPr="00162CE5" w:rsidTr="00104E06">
        <w:trPr>
          <w:trHeight w:val="315"/>
          <w:jc w:val="center"/>
        </w:trPr>
        <w:tc>
          <w:tcPr>
            <w:tcW w:w="4680" w:type="dxa"/>
            <w:tcBorders>
              <w:right w:val="single" w:sz="4" w:space="0" w:color="auto"/>
            </w:tcBorders>
            <w:noWrap/>
          </w:tcPr>
          <w:p w:rsidR="004C11DE" w:rsidRPr="00162CE5" w:rsidRDefault="004C11DE" w:rsidP="00104DC0">
            <w:pPr>
              <w:spacing w:before="60" w:after="60" w:line="240" w:lineRule="exact"/>
              <w:rPr>
                <w:sz w:val="20"/>
                <w:szCs w:val="26"/>
              </w:rPr>
            </w:pPr>
          </w:p>
        </w:tc>
        <w:tc>
          <w:tcPr>
            <w:tcW w:w="1440" w:type="dxa"/>
            <w:tcBorders>
              <w:top w:val="double" w:sz="4" w:space="0" w:color="auto"/>
              <w:left w:val="single" w:sz="4" w:space="0" w:color="auto"/>
              <w:bottom w:val="nil"/>
              <w:right w:val="single" w:sz="4" w:space="0" w:color="auto"/>
            </w:tcBorders>
            <w:noWrap/>
          </w:tcPr>
          <w:p w:rsidR="004C11DE" w:rsidRPr="00162CE5" w:rsidRDefault="004C11DE" w:rsidP="00104DC0">
            <w:pPr>
              <w:spacing w:before="60" w:after="60" w:line="240" w:lineRule="exact"/>
              <w:rPr>
                <w:sz w:val="20"/>
                <w:szCs w:val="26"/>
              </w:rPr>
            </w:pPr>
          </w:p>
        </w:tc>
        <w:tc>
          <w:tcPr>
            <w:tcW w:w="4560" w:type="dxa"/>
            <w:tcBorders>
              <w:left w:val="single" w:sz="4" w:space="0" w:color="auto"/>
              <w:right w:val="single" w:sz="4" w:space="0" w:color="auto"/>
            </w:tcBorders>
            <w:noWrap/>
          </w:tcPr>
          <w:p w:rsidR="004C11DE" w:rsidRPr="00162CE5" w:rsidRDefault="004C11DE" w:rsidP="00104DC0">
            <w:pPr>
              <w:spacing w:before="60" w:after="60" w:line="240" w:lineRule="exact"/>
              <w:rPr>
                <w:sz w:val="20"/>
                <w:szCs w:val="26"/>
              </w:rPr>
            </w:pPr>
          </w:p>
        </w:tc>
        <w:tc>
          <w:tcPr>
            <w:tcW w:w="1440" w:type="dxa"/>
            <w:tcBorders>
              <w:top w:val="double" w:sz="4" w:space="0" w:color="auto"/>
              <w:left w:val="single" w:sz="4" w:space="0" w:color="auto"/>
              <w:bottom w:val="nil"/>
            </w:tcBorders>
            <w:noWrap/>
          </w:tcPr>
          <w:p w:rsidR="004C11DE" w:rsidRPr="00162CE5" w:rsidRDefault="004C11DE" w:rsidP="00104DC0">
            <w:pPr>
              <w:spacing w:before="60" w:after="60" w:line="240" w:lineRule="exact"/>
              <w:rPr>
                <w:sz w:val="20"/>
                <w:szCs w:val="26"/>
              </w:rPr>
            </w:pPr>
          </w:p>
        </w:tc>
      </w:tr>
      <w:tr w:rsidR="004C11DE" w:rsidRPr="00162CE5" w:rsidTr="00104E06">
        <w:trPr>
          <w:trHeight w:val="315"/>
          <w:jc w:val="center"/>
        </w:trPr>
        <w:tc>
          <w:tcPr>
            <w:tcW w:w="4680" w:type="dxa"/>
            <w:tcBorders>
              <w:right w:val="single" w:sz="4" w:space="0" w:color="auto"/>
            </w:tcBorders>
            <w:noWrap/>
          </w:tcPr>
          <w:p w:rsidR="004C11DE" w:rsidRPr="00162CE5" w:rsidRDefault="004C11DE" w:rsidP="00104DC0">
            <w:pPr>
              <w:spacing w:before="60" w:after="60" w:line="240" w:lineRule="exact"/>
              <w:rPr>
                <w:sz w:val="20"/>
                <w:szCs w:val="26"/>
              </w:rPr>
            </w:pPr>
          </w:p>
        </w:tc>
        <w:tc>
          <w:tcPr>
            <w:tcW w:w="1440" w:type="dxa"/>
            <w:tcBorders>
              <w:top w:val="nil"/>
              <w:left w:val="single" w:sz="4" w:space="0" w:color="auto"/>
              <w:bottom w:val="single" w:sz="4" w:space="0" w:color="auto"/>
              <w:right w:val="single" w:sz="4" w:space="0" w:color="auto"/>
            </w:tcBorders>
            <w:noWrap/>
          </w:tcPr>
          <w:p w:rsidR="004C11DE" w:rsidRPr="00162CE5" w:rsidRDefault="004C11DE" w:rsidP="00104DC0">
            <w:pPr>
              <w:spacing w:before="60" w:after="60" w:line="240" w:lineRule="exact"/>
              <w:rPr>
                <w:sz w:val="20"/>
                <w:szCs w:val="26"/>
              </w:rPr>
            </w:pPr>
          </w:p>
        </w:tc>
        <w:tc>
          <w:tcPr>
            <w:tcW w:w="4560" w:type="dxa"/>
            <w:tcBorders>
              <w:left w:val="single" w:sz="4" w:space="0" w:color="auto"/>
              <w:right w:val="single" w:sz="4" w:space="0" w:color="auto"/>
            </w:tcBorders>
            <w:noWrap/>
          </w:tcPr>
          <w:p w:rsidR="004C11DE" w:rsidRPr="00162CE5" w:rsidRDefault="004C11DE" w:rsidP="00104DC0">
            <w:pPr>
              <w:spacing w:before="60" w:after="60" w:line="240" w:lineRule="exact"/>
              <w:rPr>
                <w:sz w:val="20"/>
                <w:szCs w:val="26"/>
              </w:rPr>
            </w:pPr>
          </w:p>
        </w:tc>
        <w:tc>
          <w:tcPr>
            <w:tcW w:w="1440" w:type="dxa"/>
            <w:tcBorders>
              <w:top w:val="nil"/>
              <w:left w:val="single" w:sz="4" w:space="0" w:color="auto"/>
              <w:bottom w:val="single" w:sz="4" w:space="0" w:color="auto"/>
            </w:tcBorders>
            <w:noWrap/>
          </w:tcPr>
          <w:p w:rsidR="004C11DE" w:rsidRPr="00162CE5" w:rsidRDefault="004C11DE" w:rsidP="00104DC0">
            <w:pPr>
              <w:spacing w:before="60" w:after="60" w:line="240" w:lineRule="exact"/>
              <w:rPr>
                <w:sz w:val="20"/>
                <w:szCs w:val="26"/>
              </w:rPr>
            </w:pPr>
          </w:p>
        </w:tc>
      </w:tr>
    </w:tbl>
    <w:p w:rsidR="004C11DE" w:rsidRDefault="004C11DE" w:rsidP="00104DC0">
      <w:pPr>
        <w:rPr>
          <w:rtl/>
          <w:lang w:val="en-GB"/>
        </w:rPr>
      </w:pPr>
    </w:p>
    <w:p w:rsidR="004C11DE" w:rsidRDefault="004C11DE" w:rsidP="00073C0C">
      <w:pPr>
        <w:rPr>
          <w:lang w:val="en-GB"/>
        </w:rPr>
      </w:pPr>
      <w:r>
        <w:rPr>
          <w:lang w:val="en-GB"/>
        </w:rPr>
        <w:br w:type="page"/>
      </w:r>
    </w:p>
    <w:p w:rsidR="004C11DE" w:rsidRPr="004419CE" w:rsidRDefault="004C11DE" w:rsidP="00104DC0">
      <w:pPr>
        <w:pStyle w:val="AnnexNo0"/>
      </w:pPr>
      <w:bookmarkStart w:id="1088" w:name="_Toc520370565"/>
      <w:bookmarkStart w:id="1089" w:name="_Toc9614703"/>
      <w:r w:rsidRPr="004419CE">
        <w:rPr>
          <w:rtl/>
        </w:rPr>
        <w:t xml:space="preserve">الملحـق </w:t>
      </w:r>
      <w:bookmarkEnd w:id="1085"/>
      <w:bookmarkEnd w:id="1086"/>
      <w:r>
        <w:rPr>
          <w:rFonts w:hint="cs"/>
          <w:rtl/>
        </w:rPr>
        <w:t>باء</w:t>
      </w:r>
      <w:r w:rsidRPr="004419CE">
        <w:t>8</w:t>
      </w:r>
      <w:bookmarkEnd w:id="1087"/>
      <w:bookmarkEnd w:id="1088"/>
      <w:bookmarkEnd w:id="1089"/>
    </w:p>
    <w:p w:rsidR="004C11DE" w:rsidRPr="004419CE" w:rsidRDefault="004C11DE" w:rsidP="00073C0C">
      <w:pPr>
        <w:pStyle w:val="Annextitle"/>
        <w:spacing w:after="120"/>
        <w:rPr>
          <w:rtl/>
        </w:rPr>
      </w:pPr>
      <w:bookmarkStart w:id="1090" w:name="_Toc482792259"/>
      <w:r w:rsidRPr="004419CE">
        <w:rPr>
          <w:rtl/>
        </w:rPr>
        <w:t xml:space="preserve">تليكوم العالمي للاتحاد لعام </w:t>
      </w:r>
      <w:r w:rsidRPr="004419CE">
        <w:t>201</w:t>
      </w:r>
      <w:bookmarkEnd w:id="1090"/>
      <w:r>
        <w:t>8</w:t>
      </w:r>
    </w:p>
    <w:p w:rsidR="004C11DE" w:rsidRPr="00A2752A" w:rsidRDefault="004C11DE" w:rsidP="003618A1">
      <w:pPr>
        <w:keepNext/>
        <w:keepLines/>
        <w:spacing w:before="0" w:after="120"/>
        <w:jc w:val="center"/>
        <w:rPr>
          <w:b/>
          <w:bCs/>
          <w:color w:val="1F497D"/>
          <w:sz w:val="24"/>
          <w:szCs w:val="24"/>
          <w:lang w:bidi="ar-SY"/>
        </w:rPr>
      </w:pPr>
      <w:r w:rsidRPr="00A2752A">
        <w:rPr>
          <w:rFonts w:hint="cs"/>
          <w:b/>
          <w:bCs/>
          <w:color w:val="1F497D"/>
          <w:sz w:val="32"/>
          <w:szCs w:val="32"/>
          <w:rtl/>
          <w:lang w:bidi="ar-SY"/>
        </w:rPr>
        <w:t>ملخص الإيرادات والنفقات بحسب الفئة في</w:t>
      </w:r>
      <w:r w:rsidRPr="00A2752A">
        <w:rPr>
          <w:rFonts w:hint="cs"/>
          <w:b/>
          <w:bCs/>
          <w:color w:val="1F497D"/>
          <w:sz w:val="28"/>
          <w:szCs w:val="40"/>
          <w:rtl/>
          <w:lang w:bidi="ar-SY"/>
        </w:rPr>
        <w:t xml:space="preserve"> </w:t>
      </w:r>
      <w:r w:rsidRPr="00A2752A">
        <w:rPr>
          <w:b/>
          <w:bCs/>
          <w:color w:val="1F497D"/>
          <w:sz w:val="24"/>
          <w:szCs w:val="24"/>
          <w:lang w:bidi="ar-SY"/>
        </w:rPr>
        <w:t>31</w:t>
      </w:r>
      <w:r w:rsidRPr="00A2752A">
        <w:rPr>
          <w:rFonts w:hint="cs"/>
          <w:b/>
          <w:bCs/>
          <w:color w:val="1F497D"/>
          <w:sz w:val="28"/>
          <w:szCs w:val="40"/>
          <w:rtl/>
          <w:lang w:bidi="ar-EG"/>
        </w:rPr>
        <w:t xml:space="preserve"> </w:t>
      </w:r>
      <w:r w:rsidRPr="00A2752A">
        <w:rPr>
          <w:rFonts w:hint="cs"/>
          <w:b/>
          <w:bCs/>
          <w:color w:val="1F497D"/>
          <w:sz w:val="32"/>
          <w:szCs w:val="32"/>
          <w:rtl/>
          <w:lang w:bidi="ar-SY"/>
        </w:rPr>
        <w:t>ديسمبر</w:t>
      </w:r>
      <w:r w:rsidRPr="00A2752A">
        <w:rPr>
          <w:rFonts w:hint="cs"/>
          <w:b/>
          <w:bCs/>
          <w:color w:val="1F497D"/>
          <w:sz w:val="28"/>
          <w:szCs w:val="40"/>
          <w:rtl/>
          <w:lang w:bidi="ar-EG"/>
        </w:rPr>
        <w:t xml:space="preserve"> </w:t>
      </w:r>
      <w:r w:rsidRPr="00A2752A">
        <w:rPr>
          <w:b/>
          <w:bCs/>
          <w:color w:val="1F497D"/>
          <w:sz w:val="24"/>
          <w:szCs w:val="24"/>
          <w:lang w:bidi="ar-SY"/>
        </w:rPr>
        <w:t>2018</w:t>
      </w:r>
    </w:p>
    <w:p w:rsidR="004C11DE" w:rsidRPr="00A2752A" w:rsidRDefault="004C11DE" w:rsidP="003618A1">
      <w:pPr>
        <w:keepNext/>
        <w:keepLines/>
        <w:spacing w:before="0" w:after="120"/>
        <w:jc w:val="center"/>
        <w:rPr>
          <w:i/>
          <w:iCs/>
          <w:color w:val="1F497D"/>
          <w:sz w:val="28"/>
          <w:szCs w:val="40"/>
          <w:rtl/>
          <w:lang w:bidi="ar-EG"/>
        </w:rPr>
      </w:pPr>
      <w:r w:rsidRPr="00A2752A">
        <w:rPr>
          <w:rFonts w:hint="cs"/>
          <w:i/>
          <w:iCs/>
          <w:color w:val="1F497D"/>
          <w:sz w:val="24"/>
          <w:szCs w:val="24"/>
          <w:rtl/>
          <w:lang w:bidi="ar-EG"/>
        </w:rPr>
        <w:t>بالفرنكات السويسرية</w:t>
      </w:r>
    </w:p>
    <w:tbl>
      <w:tblPr>
        <w:bidiVisual/>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05"/>
        <w:gridCol w:w="966"/>
        <w:gridCol w:w="924"/>
        <w:gridCol w:w="896"/>
        <w:gridCol w:w="965"/>
        <w:gridCol w:w="868"/>
        <w:gridCol w:w="1064"/>
        <w:gridCol w:w="966"/>
        <w:gridCol w:w="826"/>
        <w:gridCol w:w="924"/>
        <w:gridCol w:w="951"/>
        <w:gridCol w:w="924"/>
        <w:gridCol w:w="952"/>
        <w:gridCol w:w="1036"/>
      </w:tblGrid>
      <w:tr w:rsidR="00202794" w:rsidRPr="00483C20" w:rsidTr="00A30A4A">
        <w:trPr>
          <w:jc w:val="center"/>
        </w:trPr>
        <w:tc>
          <w:tcPr>
            <w:tcW w:w="2305" w:type="dxa"/>
            <w:shd w:val="clear" w:color="auto" w:fill="CCFFCC"/>
            <w:vAlign w:val="center"/>
            <w:hideMark/>
          </w:tcPr>
          <w:p w:rsidR="00202794" w:rsidRPr="006123D2" w:rsidRDefault="006123D2" w:rsidP="003618A1">
            <w:pPr>
              <w:pStyle w:val="Tablehead0"/>
              <w:spacing w:before="20" w:after="20" w:line="220" w:lineRule="exact"/>
              <w:ind w:left="-57" w:right="-57"/>
              <w:rPr>
                <w:rFonts w:ascii="Traditional Arabic" w:hAnsi="Traditional Arabic"/>
                <w:szCs w:val="20"/>
              </w:rPr>
            </w:pPr>
            <w:r w:rsidRPr="006123D2">
              <w:rPr>
                <w:rFonts w:ascii="Traditional Arabic" w:hAnsi="Traditional Arabic"/>
                <w:szCs w:val="20"/>
                <w:rtl/>
                <w:lang w:val="fr-FR"/>
              </w:rPr>
              <w:t>الإيرادات</w:t>
            </w:r>
          </w:p>
        </w:tc>
        <w:tc>
          <w:tcPr>
            <w:tcW w:w="966" w:type="dxa"/>
            <w:shd w:val="clear" w:color="auto" w:fill="CCFFCC"/>
            <w:vAlign w:val="center"/>
            <w:hideMark/>
          </w:tcPr>
          <w:p w:rsidR="00202794" w:rsidRPr="006123D2" w:rsidRDefault="006123D2" w:rsidP="003618A1">
            <w:pPr>
              <w:pStyle w:val="Tablehead0"/>
              <w:spacing w:before="20" w:after="20" w:line="220" w:lineRule="exact"/>
              <w:ind w:left="-57" w:right="-57"/>
              <w:rPr>
                <w:rFonts w:ascii="Traditional Arabic" w:hAnsi="Traditional Arabic"/>
                <w:szCs w:val="20"/>
                <w:lang w:val="ru-RU"/>
              </w:rPr>
            </w:pPr>
            <w:r w:rsidRPr="006123D2">
              <w:rPr>
                <w:rFonts w:ascii="Traditional Arabic" w:hAnsi="Traditional Arabic"/>
                <w:color w:val="000000"/>
                <w:szCs w:val="20"/>
                <w:rtl/>
                <w:lang w:val="fr-FR"/>
              </w:rPr>
              <w:t>المعرض</w:t>
            </w:r>
          </w:p>
        </w:tc>
        <w:tc>
          <w:tcPr>
            <w:tcW w:w="924" w:type="dxa"/>
            <w:shd w:val="clear" w:color="auto" w:fill="CCFFCC"/>
            <w:vAlign w:val="center"/>
            <w:hideMark/>
          </w:tcPr>
          <w:p w:rsidR="00202794" w:rsidRPr="006123D2" w:rsidRDefault="006123D2" w:rsidP="003618A1">
            <w:pPr>
              <w:pStyle w:val="Tablehead0"/>
              <w:spacing w:before="20" w:after="20" w:line="220" w:lineRule="exact"/>
              <w:ind w:left="-57" w:right="-57"/>
              <w:rPr>
                <w:rFonts w:ascii="Traditional Arabic" w:hAnsi="Traditional Arabic"/>
                <w:szCs w:val="20"/>
                <w:lang w:val="ru-RU"/>
              </w:rPr>
            </w:pPr>
            <w:r w:rsidRPr="006123D2">
              <w:rPr>
                <w:rFonts w:ascii="Traditional Arabic" w:hAnsi="Traditional Arabic"/>
                <w:color w:val="000000"/>
                <w:szCs w:val="20"/>
                <w:rtl/>
                <w:lang w:val="fr-FR"/>
              </w:rPr>
              <w:t>حلول الأجنحة كاملة التجهيز</w:t>
            </w:r>
            <w:r w:rsidRPr="006123D2">
              <w:rPr>
                <w:rFonts w:ascii="Traditional Arabic" w:hAnsi="Traditional Arabic"/>
                <w:szCs w:val="20"/>
                <w:lang w:val="ru-RU"/>
              </w:rPr>
              <w:t xml:space="preserve"> </w:t>
            </w:r>
            <w:r w:rsidR="00202794" w:rsidRPr="006123D2">
              <w:rPr>
                <w:rFonts w:ascii="Traditional Arabic" w:hAnsi="Traditional Arabic"/>
                <w:szCs w:val="20"/>
                <w:lang w:val="ru-RU"/>
              </w:rPr>
              <w:t>"</w:t>
            </w:r>
          </w:p>
        </w:tc>
        <w:tc>
          <w:tcPr>
            <w:tcW w:w="896" w:type="dxa"/>
            <w:shd w:val="clear" w:color="auto" w:fill="CCFFCC"/>
            <w:vAlign w:val="center"/>
            <w:hideMark/>
          </w:tcPr>
          <w:p w:rsidR="00202794" w:rsidRPr="006123D2" w:rsidRDefault="006123D2" w:rsidP="003618A1">
            <w:pPr>
              <w:pStyle w:val="Tablehead0"/>
              <w:spacing w:before="20" w:after="20" w:line="220" w:lineRule="exact"/>
              <w:ind w:left="-57" w:right="-57"/>
              <w:rPr>
                <w:szCs w:val="20"/>
                <w:lang w:val="ru-RU"/>
              </w:rPr>
            </w:pPr>
            <w:r w:rsidRPr="006123D2">
              <w:rPr>
                <w:color w:val="000000"/>
                <w:szCs w:val="20"/>
                <w:rtl/>
                <w:lang w:val="fr-FR"/>
              </w:rPr>
              <w:t>المنتدى</w:t>
            </w:r>
          </w:p>
        </w:tc>
        <w:tc>
          <w:tcPr>
            <w:tcW w:w="965" w:type="dxa"/>
            <w:shd w:val="clear" w:color="auto" w:fill="CCFFCC"/>
            <w:vAlign w:val="center"/>
            <w:hideMark/>
          </w:tcPr>
          <w:p w:rsidR="00202794" w:rsidRPr="006123D2" w:rsidRDefault="006123D2" w:rsidP="003618A1">
            <w:pPr>
              <w:pStyle w:val="Tablehead0"/>
              <w:spacing w:before="20" w:after="20" w:line="220" w:lineRule="exact"/>
              <w:ind w:left="-57" w:right="-57"/>
              <w:rPr>
                <w:szCs w:val="20"/>
                <w:lang w:val="ru-RU"/>
              </w:rPr>
            </w:pPr>
            <w:r w:rsidRPr="006123D2">
              <w:rPr>
                <w:color w:val="000000"/>
                <w:szCs w:val="20"/>
                <w:rtl/>
                <w:lang w:val="fr-FR"/>
              </w:rPr>
              <w:t>الاتصالات والتسويق</w:t>
            </w:r>
          </w:p>
        </w:tc>
        <w:tc>
          <w:tcPr>
            <w:tcW w:w="868" w:type="dxa"/>
            <w:shd w:val="clear" w:color="auto" w:fill="CCFFCC"/>
            <w:vAlign w:val="center"/>
            <w:hideMark/>
          </w:tcPr>
          <w:p w:rsidR="00202794" w:rsidRPr="006123D2" w:rsidRDefault="006123D2" w:rsidP="003618A1">
            <w:pPr>
              <w:pStyle w:val="Tablehead0"/>
              <w:spacing w:before="20" w:after="20" w:line="220" w:lineRule="exact"/>
              <w:ind w:left="-57" w:right="-57"/>
              <w:rPr>
                <w:szCs w:val="20"/>
                <w:lang w:val="ru-RU"/>
              </w:rPr>
            </w:pPr>
            <w:r w:rsidRPr="006123D2">
              <w:rPr>
                <w:color w:val="000000"/>
                <w:szCs w:val="20"/>
                <w:rtl/>
                <w:lang w:val="fr-FR"/>
              </w:rPr>
              <w:t>خدمات وسائل الإعلام</w:t>
            </w:r>
          </w:p>
        </w:tc>
        <w:tc>
          <w:tcPr>
            <w:tcW w:w="1064" w:type="dxa"/>
            <w:shd w:val="clear" w:color="auto" w:fill="CCFFCC"/>
            <w:vAlign w:val="center"/>
            <w:hideMark/>
          </w:tcPr>
          <w:p w:rsidR="00202794" w:rsidRPr="006123D2" w:rsidRDefault="006123D2" w:rsidP="003618A1">
            <w:pPr>
              <w:pStyle w:val="Tablehead0"/>
              <w:spacing w:before="20" w:after="20" w:line="220" w:lineRule="exact"/>
              <w:ind w:left="-57" w:right="-57"/>
              <w:rPr>
                <w:szCs w:val="20"/>
                <w:lang w:val="ru-RU"/>
              </w:rPr>
            </w:pPr>
            <w:r w:rsidRPr="006123D2">
              <w:rPr>
                <w:color w:val="000000"/>
                <w:szCs w:val="20"/>
                <w:rtl/>
                <w:lang w:val="fr-FR"/>
              </w:rPr>
              <w:t>الإدارة</w:t>
            </w:r>
          </w:p>
        </w:tc>
        <w:tc>
          <w:tcPr>
            <w:tcW w:w="966" w:type="dxa"/>
            <w:shd w:val="clear" w:color="auto" w:fill="CCFFCC"/>
            <w:vAlign w:val="center"/>
            <w:hideMark/>
          </w:tcPr>
          <w:p w:rsidR="00202794" w:rsidRPr="006123D2" w:rsidRDefault="006123D2" w:rsidP="003618A1">
            <w:pPr>
              <w:pStyle w:val="Tablehead0"/>
              <w:spacing w:before="20" w:after="20" w:line="220" w:lineRule="exact"/>
              <w:ind w:left="-57" w:right="-57"/>
              <w:rPr>
                <w:szCs w:val="20"/>
                <w:lang w:val="ru-RU"/>
              </w:rPr>
            </w:pPr>
            <w:r w:rsidRPr="006123D2">
              <w:rPr>
                <w:color w:val="000000"/>
                <w:szCs w:val="20"/>
                <w:rtl/>
                <w:lang w:val="fr-FR"/>
              </w:rPr>
              <w:t>دائرة إ</w:t>
            </w:r>
            <w:r w:rsidR="00C64A98">
              <w:rPr>
                <w:color w:val="000000"/>
                <w:szCs w:val="20"/>
                <w:rtl/>
                <w:lang w:val="fr-FR"/>
              </w:rPr>
              <w:t>دارة الموارد</w:t>
            </w:r>
            <w:r w:rsidR="00C64A98">
              <w:rPr>
                <w:rFonts w:hint="cs"/>
                <w:color w:val="000000"/>
                <w:szCs w:val="20"/>
                <w:rtl/>
                <w:lang w:val="fr-FR"/>
              </w:rPr>
              <w:t> </w:t>
            </w:r>
            <w:r w:rsidRPr="006123D2">
              <w:rPr>
                <w:color w:val="000000"/>
                <w:szCs w:val="20"/>
                <w:rtl/>
                <w:lang w:val="fr-FR"/>
              </w:rPr>
              <w:t>المالية</w:t>
            </w:r>
          </w:p>
        </w:tc>
        <w:tc>
          <w:tcPr>
            <w:tcW w:w="826" w:type="dxa"/>
            <w:shd w:val="clear" w:color="auto" w:fill="CCFFCC"/>
            <w:vAlign w:val="center"/>
            <w:hideMark/>
          </w:tcPr>
          <w:p w:rsidR="00202794" w:rsidRPr="006123D2" w:rsidRDefault="006123D2" w:rsidP="003618A1">
            <w:pPr>
              <w:pStyle w:val="Tablehead0"/>
              <w:spacing w:before="20" w:after="20" w:line="220" w:lineRule="exact"/>
              <w:ind w:left="-57" w:right="-57"/>
              <w:rPr>
                <w:szCs w:val="20"/>
                <w:rtl/>
              </w:rPr>
            </w:pPr>
            <w:r w:rsidRPr="006123D2">
              <w:rPr>
                <w:color w:val="000000"/>
                <w:szCs w:val="20"/>
                <w:rtl/>
                <w:lang w:val="fr-FR"/>
              </w:rPr>
              <w:t>خدمات المعلومات</w:t>
            </w:r>
          </w:p>
        </w:tc>
        <w:tc>
          <w:tcPr>
            <w:tcW w:w="924" w:type="dxa"/>
            <w:shd w:val="clear" w:color="auto" w:fill="CCFFCC"/>
            <w:vAlign w:val="center"/>
            <w:hideMark/>
          </w:tcPr>
          <w:p w:rsidR="00202794" w:rsidRPr="006123D2" w:rsidRDefault="006123D2" w:rsidP="003618A1">
            <w:pPr>
              <w:pStyle w:val="Tablehead0"/>
              <w:spacing w:before="20" w:after="20" w:line="220" w:lineRule="exact"/>
              <w:ind w:left="-57" w:right="-57"/>
              <w:rPr>
                <w:szCs w:val="20"/>
                <w:lang w:val="ru-RU"/>
              </w:rPr>
            </w:pPr>
            <w:r w:rsidRPr="006123D2">
              <w:rPr>
                <w:color w:val="000000"/>
                <w:szCs w:val="20"/>
                <w:rtl/>
                <w:lang w:val="fr-FR"/>
              </w:rPr>
              <w:t>برنامج القيادة</w:t>
            </w:r>
          </w:p>
        </w:tc>
        <w:tc>
          <w:tcPr>
            <w:tcW w:w="951" w:type="dxa"/>
            <w:shd w:val="clear" w:color="auto" w:fill="CCFFCC"/>
            <w:vAlign w:val="center"/>
            <w:hideMark/>
          </w:tcPr>
          <w:p w:rsidR="00202794" w:rsidRPr="006123D2" w:rsidRDefault="006123D2" w:rsidP="003618A1">
            <w:pPr>
              <w:pStyle w:val="Tablehead0"/>
              <w:spacing w:before="20" w:after="20" w:line="220" w:lineRule="exact"/>
              <w:ind w:left="-57" w:right="-57"/>
              <w:rPr>
                <w:szCs w:val="20"/>
                <w:lang w:val="ru-RU"/>
              </w:rPr>
            </w:pPr>
            <w:r w:rsidRPr="006123D2">
              <w:rPr>
                <w:color w:val="000000"/>
                <w:szCs w:val="20"/>
                <w:rtl/>
                <w:lang w:val="fr-FR"/>
              </w:rPr>
              <w:t>برنامج التواصل</w:t>
            </w:r>
          </w:p>
        </w:tc>
        <w:tc>
          <w:tcPr>
            <w:tcW w:w="924" w:type="dxa"/>
            <w:shd w:val="clear" w:color="auto" w:fill="CCFFCC"/>
            <w:vAlign w:val="center"/>
            <w:hideMark/>
          </w:tcPr>
          <w:p w:rsidR="00202794" w:rsidRPr="006123D2" w:rsidRDefault="006123D2" w:rsidP="003618A1">
            <w:pPr>
              <w:pStyle w:val="Tablehead0"/>
              <w:spacing w:before="20" w:after="20" w:line="220" w:lineRule="exact"/>
              <w:ind w:left="-57" w:right="-57"/>
              <w:rPr>
                <w:szCs w:val="20"/>
                <w:lang w:val="ru-RU"/>
              </w:rPr>
            </w:pPr>
            <w:r w:rsidRPr="006123D2">
              <w:rPr>
                <w:color w:val="000000"/>
                <w:szCs w:val="20"/>
                <w:rtl/>
                <w:lang w:val="fr-FR"/>
              </w:rPr>
              <w:t>أنشطة الاحتفالات</w:t>
            </w:r>
          </w:p>
        </w:tc>
        <w:tc>
          <w:tcPr>
            <w:tcW w:w="952" w:type="dxa"/>
            <w:shd w:val="clear" w:color="auto" w:fill="CCFFCC"/>
            <w:hideMark/>
          </w:tcPr>
          <w:p w:rsidR="00202794" w:rsidRPr="006123D2" w:rsidRDefault="006123D2" w:rsidP="003618A1">
            <w:pPr>
              <w:pStyle w:val="Tablehead0"/>
              <w:spacing w:before="20" w:after="20" w:line="220" w:lineRule="exact"/>
              <w:ind w:left="-57" w:right="-57"/>
              <w:rPr>
                <w:szCs w:val="20"/>
                <w:lang w:val="ru-RU"/>
              </w:rPr>
            </w:pPr>
            <w:r w:rsidRPr="006123D2">
              <w:rPr>
                <w:rFonts w:hint="cs"/>
                <w:szCs w:val="20"/>
                <w:rtl/>
                <w:lang w:val="en-GB"/>
              </w:rPr>
              <w:t>مبادرات ريادة الأعمال</w:t>
            </w:r>
          </w:p>
        </w:tc>
        <w:tc>
          <w:tcPr>
            <w:tcW w:w="1036" w:type="dxa"/>
            <w:shd w:val="clear" w:color="auto" w:fill="CCFFCC"/>
            <w:vAlign w:val="center"/>
            <w:hideMark/>
          </w:tcPr>
          <w:p w:rsidR="00202794" w:rsidRPr="006123D2" w:rsidRDefault="006123D2" w:rsidP="003618A1">
            <w:pPr>
              <w:pStyle w:val="Tablehead0"/>
              <w:spacing w:before="20" w:after="20" w:line="220" w:lineRule="exact"/>
              <w:ind w:left="-57" w:right="-57"/>
              <w:rPr>
                <w:szCs w:val="20"/>
                <w:rtl/>
                <w:lang w:val="ru-RU"/>
              </w:rPr>
            </w:pPr>
            <w:r w:rsidRPr="006123D2">
              <w:rPr>
                <w:rFonts w:hint="cs"/>
                <w:szCs w:val="20"/>
                <w:rtl/>
                <w:lang w:val="en-GB" w:bidi="ar-SY"/>
              </w:rPr>
              <w:t>المجموع</w:t>
            </w:r>
          </w:p>
        </w:tc>
      </w:tr>
      <w:tr w:rsidR="00202794" w:rsidRPr="00F247F7" w:rsidTr="00A30A4A">
        <w:trPr>
          <w:jc w:val="center"/>
        </w:trPr>
        <w:tc>
          <w:tcPr>
            <w:tcW w:w="2305" w:type="dxa"/>
            <w:noWrap/>
            <w:vAlign w:val="bottom"/>
            <w:hideMark/>
          </w:tcPr>
          <w:p w:rsidR="00202794" w:rsidRPr="00F139B3" w:rsidRDefault="006123D2" w:rsidP="003618A1">
            <w:pPr>
              <w:tabs>
                <w:tab w:val="left" w:pos="720"/>
              </w:tabs>
              <w:spacing w:before="20" w:after="20" w:line="220" w:lineRule="exact"/>
              <w:rPr>
                <w:rFonts w:cs="Calibri"/>
                <w:sz w:val="20"/>
                <w:szCs w:val="20"/>
                <w:lang w:val="ru-RU"/>
              </w:rPr>
            </w:pPr>
            <w:r w:rsidRPr="00F139B3">
              <w:rPr>
                <w:rFonts w:eastAsia="Times New Roman" w:hint="cs"/>
                <w:sz w:val="20"/>
                <w:szCs w:val="20"/>
                <w:rtl/>
                <w:lang w:val="en-GB" w:eastAsia="en-US" w:bidi="ar-EG"/>
              </w:rPr>
              <w:t>المساحات المؤجرة</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1 121 255</w:t>
            </w: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724 300</w:t>
            </w:r>
          </w:p>
        </w:tc>
        <w:tc>
          <w:tcPr>
            <w:tcW w:w="896"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65"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868"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1064"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66"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826"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51"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52"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103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1 845 555</w:t>
            </w:r>
          </w:p>
        </w:tc>
      </w:tr>
      <w:tr w:rsidR="00202794" w:rsidRPr="00F247F7" w:rsidTr="00A30A4A">
        <w:trPr>
          <w:jc w:val="center"/>
        </w:trPr>
        <w:tc>
          <w:tcPr>
            <w:tcW w:w="2305" w:type="dxa"/>
            <w:noWrap/>
            <w:vAlign w:val="bottom"/>
            <w:hideMark/>
          </w:tcPr>
          <w:p w:rsidR="00202794" w:rsidRPr="00F139B3" w:rsidRDefault="006123D2" w:rsidP="003618A1">
            <w:pPr>
              <w:tabs>
                <w:tab w:val="left" w:pos="720"/>
              </w:tabs>
              <w:spacing w:before="20" w:after="20" w:line="220" w:lineRule="exact"/>
              <w:rPr>
                <w:rFonts w:cs="Calibri"/>
                <w:sz w:val="20"/>
                <w:szCs w:val="20"/>
                <w:lang w:val="ru-RU"/>
              </w:rPr>
            </w:pPr>
            <w:r w:rsidRPr="00F139B3">
              <w:rPr>
                <w:rFonts w:eastAsia="Times New Roman" w:hint="cs"/>
                <w:sz w:val="20"/>
                <w:szCs w:val="20"/>
                <w:rtl/>
                <w:lang w:val="en-GB" w:eastAsia="en-US" w:bidi="ar-EG"/>
              </w:rPr>
              <w:t>إيرادات أخرى متصلة بالحدث</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19 800</w:t>
            </w:r>
          </w:p>
        </w:tc>
        <w:tc>
          <w:tcPr>
            <w:tcW w:w="924"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896"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65"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1 087 871</w:t>
            </w:r>
          </w:p>
        </w:tc>
        <w:tc>
          <w:tcPr>
            <w:tcW w:w="868"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1064"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66"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826"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51"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52"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103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1 107 671</w:t>
            </w:r>
          </w:p>
        </w:tc>
      </w:tr>
      <w:tr w:rsidR="00202794" w:rsidRPr="00F247F7" w:rsidTr="00A30A4A">
        <w:trPr>
          <w:jc w:val="center"/>
        </w:trPr>
        <w:tc>
          <w:tcPr>
            <w:tcW w:w="2305" w:type="dxa"/>
            <w:noWrap/>
            <w:vAlign w:val="bottom"/>
            <w:hideMark/>
          </w:tcPr>
          <w:p w:rsidR="00202794" w:rsidRPr="00F139B3" w:rsidRDefault="006123D2" w:rsidP="003618A1">
            <w:pPr>
              <w:tabs>
                <w:tab w:val="left" w:pos="720"/>
              </w:tabs>
              <w:spacing w:before="20" w:after="20" w:line="220" w:lineRule="exact"/>
              <w:rPr>
                <w:rFonts w:cs="Calibri"/>
                <w:sz w:val="20"/>
                <w:szCs w:val="20"/>
                <w:lang w:val="ru-RU"/>
              </w:rPr>
            </w:pPr>
            <w:r w:rsidRPr="00F139B3">
              <w:rPr>
                <w:rFonts w:eastAsia="Times New Roman" w:hint="cs"/>
                <w:sz w:val="20"/>
                <w:szCs w:val="20"/>
                <w:rtl/>
                <w:lang w:val="fr-FR" w:eastAsia="en-US" w:bidi="ar-EG"/>
              </w:rPr>
              <w:t>رسوم الدخول للحدث</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4 285</w:t>
            </w:r>
          </w:p>
        </w:tc>
        <w:tc>
          <w:tcPr>
            <w:tcW w:w="924"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89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315 425</w:t>
            </w:r>
          </w:p>
        </w:tc>
        <w:tc>
          <w:tcPr>
            <w:tcW w:w="965"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868"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1064"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66"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826"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51"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52"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103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319 710</w:t>
            </w:r>
          </w:p>
        </w:tc>
      </w:tr>
      <w:tr w:rsidR="00202794" w:rsidRPr="00F247F7" w:rsidTr="00A30A4A">
        <w:trPr>
          <w:jc w:val="center"/>
        </w:trPr>
        <w:tc>
          <w:tcPr>
            <w:tcW w:w="2305" w:type="dxa"/>
            <w:noWrap/>
            <w:vAlign w:val="bottom"/>
            <w:hideMark/>
          </w:tcPr>
          <w:p w:rsidR="00202794" w:rsidRPr="00F139B3" w:rsidRDefault="006123D2" w:rsidP="003618A1">
            <w:pPr>
              <w:tabs>
                <w:tab w:val="left" w:pos="720"/>
              </w:tabs>
              <w:spacing w:before="20" w:after="20" w:line="220" w:lineRule="exact"/>
              <w:rPr>
                <w:rFonts w:cs="Calibri"/>
                <w:sz w:val="20"/>
                <w:szCs w:val="20"/>
                <w:lang w:val="ru-RU"/>
              </w:rPr>
            </w:pPr>
            <w:r w:rsidRPr="00F139B3">
              <w:rPr>
                <w:rFonts w:eastAsia="Times New Roman" w:hint="cs"/>
                <w:sz w:val="20"/>
                <w:szCs w:val="20"/>
                <w:rtl/>
                <w:lang w:val="fr-FR" w:eastAsia="en-US" w:bidi="ar-EG"/>
              </w:rPr>
              <w:t>الرعاية/المساهمات</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9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391 000</w:t>
            </w:r>
          </w:p>
        </w:tc>
        <w:tc>
          <w:tcPr>
            <w:tcW w:w="965"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68"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6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1 801 112</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2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22 000</w:t>
            </w:r>
          </w:p>
        </w:tc>
        <w:tc>
          <w:tcPr>
            <w:tcW w:w="951"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166 000</w:t>
            </w: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90 000</w:t>
            </w:r>
          </w:p>
        </w:tc>
        <w:tc>
          <w:tcPr>
            <w:tcW w:w="952"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3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2 470 112</w:t>
            </w:r>
          </w:p>
        </w:tc>
      </w:tr>
      <w:tr w:rsidR="00202794" w:rsidRPr="00F247F7" w:rsidTr="00A30A4A">
        <w:trPr>
          <w:jc w:val="center"/>
        </w:trPr>
        <w:tc>
          <w:tcPr>
            <w:tcW w:w="2305" w:type="dxa"/>
            <w:noWrap/>
            <w:vAlign w:val="bottom"/>
            <w:hideMark/>
          </w:tcPr>
          <w:p w:rsidR="00202794" w:rsidRPr="00F139B3" w:rsidRDefault="00B72598" w:rsidP="003618A1">
            <w:pPr>
              <w:tabs>
                <w:tab w:val="left" w:pos="720"/>
              </w:tabs>
              <w:spacing w:before="20" w:after="20" w:line="220" w:lineRule="exact"/>
              <w:rPr>
                <w:rFonts w:cs="Calibri"/>
                <w:sz w:val="20"/>
                <w:szCs w:val="20"/>
                <w:lang w:val="ru-RU"/>
              </w:rPr>
            </w:pPr>
            <w:r w:rsidRPr="00F139B3">
              <w:rPr>
                <w:rFonts w:eastAsia="Times New Roman" w:hint="cs"/>
                <w:color w:val="000000"/>
                <w:sz w:val="20"/>
                <w:szCs w:val="20"/>
                <w:rtl/>
                <w:lang w:val="fr-FR" w:eastAsia="en-US" w:bidi="ar-SY"/>
              </w:rPr>
              <w:t>الفوائد ومكاسب سعر الصرف</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9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65"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68"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6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702</w:t>
            </w:r>
          </w:p>
        </w:tc>
        <w:tc>
          <w:tcPr>
            <w:tcW w:w="82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1"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2"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3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702</w:t>
            </w:r>
          </w:p>
        </w:tc>
      </w:tr>
      <w:tr w:rsidR="00202794" w:rsidRPr="00F247F7" w:rsidTr="00A30A4A">
        <w:trPr>
          <w:jc w:val="center"/>
        </w:trPr>
        <w:tc>
          <w:tcPr>
            <w:tcW w:w="2305" w:type="dxa"/>
            <w:noWrap/>
            <w:vAlign w:val="bottom"/>
            <w:hideMark/>
          </w:tcPr>
          <w:p w:rsidR="00202794" w:rsidRPr="004B63E4" w:rsidRDefault="00B72598" w:rsidP="003618A1">
            <w:pPr>
              <w:tabs>
                <w:tab w:val="left" w:pos="720"/>
              </w:tabs>
              <w:spacing w:before="20" w:after="20" w:line="220" w:lineRule="exact"/>
              <w:rPr>
                <w:rFonts w:cs="Calibri"/>
                <w:b/>
                <w:bCs/>
                <w:sz w:val="20"/>
                <w:szCs w:val="20"/>
                <w:lang w:val="ru-RU"/>
              </w:rPr>
            </w:pPr>
            <w:r w:rsidRPr="004B63E4">
              <w:rPr>
                <w:rFonts w:eastAsia="Times New Roman" w:hint="cs"/>
                <w:b/>
                <w:bCs/>
                <w:color w:val="000000"/>
                <w:sz w:val="20"/>
                <w:szCs w:val="20"/>
                <w:rtl/>
                <w:lang w:val="fr-FR" w:eastAsia="en-US" w:bidi="ar-SY"/>
              </w:rPr>
              <w:t>مجموع الإيرادات</w:t>
            </w:r>
          </w:p>
        </w:tc>
        <w:tc>
          <w:tcPr>
            <w:tcW w:w="966" w:type="dxa"/>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1 145 340</w:t>
            </w:r>
          </w:p>
        </w:tc>
        <w:tc>
          <w:tcPr>
            <w:tcW w:w="924" w:type="dxa"/>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724 300</w:t>
            </w:r>
          </w:p>
        </w:tc>
        <w:tc>
          <w:tcPr>
            <w:tcW w:w="896" w:type="dxa"/>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706 425</w:t>
            </w:r>
          </w:p>
        </w:tc>
        <w:tc>
          <w:tcPr>
            <w:tcW w:w="965" w:type="dxa"/>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1 087 871</w:t>
            </w:r>
          </w:p>
        </w:tc>
        <w:tc>
          <w:tcPr>
            <w:tcW w:w="868" w:type="dxa"/>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0</w:t>
            </w:r>
          </w:p>
        </w:tc>
        <w:tc>
          <w:tcPr>
            <w:tcW w:w="1064" w:type="dxa"/>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1 801 112</w:t>
            </w:r>
          </w:p>
        </w:tc>
        <w:tc>
          <w:tcPr>
            <w:tcW w:w="966" w:type="dxa"/>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702</w:t>
            </w:r>
          </w:p>
        </w:tc>
        <w:tc>
          <w:tcPr>
            <w:tcW w:w="826" w:type="dxa"/>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0</w:t>
            </w:r>
          </w:p>
        </w:tc>
        <w:tc>
          <w:tcPr>
            <w:tcW w:w="924" w:type="dxa"/>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22 000</w:t>
            </w:r>
          </w:p>
        </w:tc>
        <w:tc>
          <w:tcPr>
            <w:tcW w:w="951" w:type="dxa"/>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166 000</w:t>
            </w:r>
          </w:p>
        </w:tc>
        <w:tc>
          <w:tcPr>
            <w:tcW w:w="924" w:type="dxa"/>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90 000</w:t>
            </w:r>
          </w:p>
        </w:tc>
        <w:tc>
          <w:tcPr>
            <w:tcW w:w="952" w:type="dxa"/>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0</w:t>
            </w:r>
          </w:p>
        </w:tc>
        <w:tc>
          <w:tcPr>
            <w:tcW w:w="1036" w:type="dxa"/>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5 743 750</w:t>
            </w:r>
          </w:p>
        </w:tc>
      </w:tr>
    </w:tbl>
    <w:p w:rsidR="00202794" w:rsidRPr="00483C20" w:rsidRDefault="00202794" w:rsidP="00B03BCA">
      <w:pPr>
        <w:spacing w:before="0"/>
        <w:rPr>
          <w:lang w:val="ru-RU"/>
        </w:rPr>
      </w:pPr>
    </w:p>
    <w:tbl>
      <w:tblPr>
        <w:bidiVisual/>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05"/>
        <w:gridCol w:w="966"/>
        <w:gridCol w:w="924"/>
        <w:gridCol w:w="896"/>
        <w:gridCol w:w="965"/>
        <w:gridCol w:w="868"/>
        <w:gridCol w:w="1064"/>
        <w:gridCol w:w="966"/>
        <w:gridCol w:w="826"/>
        <w:gridCol w:w="924"/>
        <w:gridCol w:w="951"/>
        <w:gridCol w:w="924"/>
        <w:gridCol w:w="952"/>
        <w:gridCol w:w="1036"/>
      </w:tblGrid>
      <w:tr w:rsidR="0002691E" w:rsidRPr="00483C20" w:rsidTr="009424E2">
        <w:trPr>
          <w:jc w:val="center"/>
        </w:trPr>
        <w:tc>
          <w:tcPr>
            <w:tcW w:w="2305" w:type="dxa"/>
            <w:shd w:val="clear" w:color="auto" w:fill="FFFFCC"/>
            <w:noWrap/>
            <w:vAlign w:val="center"/>
            <w:hideMark/>
          </w:tcPr>
          <w:p w:rsidR="0002691E" w:rsidRPr="00483C20" w:rsidRDefault="0002691E" w:rsidP="003618A1">
            <w:pPr>
              <w:tabs>
                <w:tab w:val="left" w:pos="720"/>
              </w:tabs>
              <w:spacing w:before="20" w:after="20" w:line="220" w:lineRule="exact"/>
              <w:ind w:left="-57" w:right="-57"/>
              <w:jc w:val="center"/>
              <w:rPr>
                <w:rFonts w:cs="Arial"/>
                <w:b/>
                <w:bCs/>
                <w:sz w:val="14"/>
                <w:szCs w:val="14"/>
                <w:lang w:val="ru-RU"/>
              </w:rPr>
            </w:pPr>
            <w:r w:rsidRPr="004419CE">
              <w:rPr>
                <w:rFonts w:eastAsia="Times New Roman" w:hint="cs"/>
                <w:color w:val="000000"/>
                <w:sz w:val="20"/>
                <w:szCs w:val="26"/>
                <w:rtl/>
                <w:lang w:val="fr-FR" w:eastAsia="en-US" w:bidi="ar-EG"/>
              </w:rPr>
              <w:t>النفقات</w:t>
            </w:r>
          </w:p>
        </w:tc>
        <w:tc>
          <w:tcPr>
            <w:tcW w:w="966" w:type="dxa"/>
            <w:shd w:val="clear" w:color="auto" w:fill="FFFFCC"/>
            <w:vAlign w:val="center"/>
            <w:hideMark/>
          </w:tcPr>
          <w:p w:rsidR="0002691E" w:rsidRPr="006123D2" w:rsidRDefault="0002691E" w:rsidP="003618A1">
            <w:pPr>
              <w:pStyle w:val="Tablehead0"/>
              <w:spacing w:before="20" w:after="20" w:line="220" w:lineRule="exact"/>
              <w:ind w:left="-57" w:right="-57"/>
              <w:rPr>
                <w:rFonts w:ascii="Traditional Arabic" w:hAnsi="Traditional Arabic"/>
                <w:szCs w:val="20"/>
                <w:lang w:val="ru-RU"/>
              </w:rPr>
            </w:pPr>
            <w:r w:rsidRPr="006123D2">
              <w:rPr>
                <w:rFonts w:ascii="Traditional Arabic" w:hAnsi="Traditional Arabic"/>
                <w:color w:val="000000"/>
                <w:szCs w:val="20"/>
                <w:rtl/>
                <w:lang w:val="fr-FR"/>
              </w:rPr>
              <w:t>المعرض</w:t>
            </w:r>
          </w:p>
        </w:tc>
        <w:tc>
          <w:tcPr>
            <w:tcW w:w="924" w:type="dxa"/>
            <w:shd w:val="clear" w:color="auto" w:fill="FFFFCC"/>
            <w:vAlign w:val="center"/>
            <w:hideMark/>
          </w:tcPr>
          <w:p w:rsidR="0002691E" w:rsidRPr="006123D2" w:rsidRDefault="0002691E" w:rsidP="003618A1">
            <w:pPr>
              <w:pStyle w:val="Tablehead0"/>
              <w:spacing w:before="20" w:after="20" w:line="220" w:lineRule="exact"/>
              <w:ind w:left="-57" w:right="-57"/>
              <w:rPr>
                <w:rFonts w:ascii="Traditional Arabic" w:hAnsi="Traditional Arabic"/>
                <w:szCs w:val="20"/>
                <w:lang w:val="ru-RU"/>
              </w:rPr>
            </w:pPr>
            <w:r w:rsidRPr="006123D2">
              <w:rPr>
                <w:rFonts w:ascii="Traditional Arabic" w:hAnsi="Traditional Arabic"/>
                <w:color w:val="000000"/>
                <w:szCs w:val="20"/>
                <w:rtl/>
                <w:lang w:val="fr-FR"/>
              </w:rPr>
              <w:t>حلول الأجنحة كاملة التجهيز</w:t>
            </w:r>
            <w:r w:rsidRPr="006123D2">
              <w:rPr>
                <w:rFonts w:ascii="Traditional Arabic" w:hAnsi="Traditional Arabic"/>
                <w:szCs w:val="20"/>
                <w:lang w:val="ru-RU"/>
              </w:rPr>
              <w:t xml:space="preserve"> "</w:t>
            </w:r>
          </w:p>
        </w:tc>
        <w:tc>
          <w:tcPr>
            <w:tcW w:w="896" w:type="dxa"/>
            <w:shd w:val="clear" w:color="auto" w:fill="FFFFCC"/>
            <w:vAlign w:val="center"/>
            <w:hideMark/>
          </w:tcPr>
          <w:p w:rsidR="0002691E" w:rsidRPr="006123D2" w:rsidRDefault="0002691E" w:rsidP="003618A1">
            <w:pPr>
              <w:pStyle w:val="Tablehead0"/>
              <w:spacing w:before="20" w:after="20" w:line="220" w:lineRule="exact"/>
              <w:ind w:left="-57" w:right="-57"/>
              <w:rPr>
                <w:szCs w:val="20"/>
                <w:lang w:val="ru-RU"/>
              </w:rPr>
            </w:pPr>
            <w:r w:rsidRPr="006123D2">
              <w:rPr>
                <w:color w:val="000000"/>
                <w:szCs w:val="20"/>
                <w:rtl/>
                <w:lang w:val="fr-FR"/>
              </w:rPr>
              <w:t>المنتدى</w:t>
            </w:r>
          </w:p>
        </w:tc>
        <w:tc>
          <w:tcPr>
            <w:tcW w:w="965" w:type="dxa"/>
            <w:shd w:val="clear" w:color="auto" w:fill="FFFFCC"/>
            <w:vAlign w:val="center"/>
            <w:hideMark/>
          </w:tcPr>
          <w:p w:rsidR="0002691E" w:rsidRPr="006123D2" w:rsidRDefault="0002691E" w:rsidP="003618A1">
            <w:pPr>
              <w:pStyle w:val="Tablehead0"/>
              <w:spacing w:before="20" w:after="20" w:line="220" w:lineRule="exact"/>
              <w:ind w:left="-57" w:right="-57"/>
              <w:rPr>
                <w:szCs w:val="20"/>
                <w:lang w:val="ru-RU"/>
              </w:rPr>
            </w:pPr>
            <w:r w:rsidRPr="006123D2">
              <w:rPr>
                <w:color w:val="000000"/>
                <w:szCs w:val="20"/>
                <w:rtl/>
                <w:lang w:val="fr-FR"/>
              </w:rPr>
              <w:t>الاتصالات والتسويق</w:t>
            </w:r>
          </w:p>
        </w:tc>
        <w:tc>
          <w:tcPr>
            <w:tcW w:w="868" w:type="dxa"/>
            <w:shd w:val="clear" w:color="auto" w:fill="FFFFCC"/>
            <w:vAlign w:val="center"/>
            <w:hideMark/>
          </w:tcPr>
          <w:p w:rsidR="0002691E" w:rsidRPr="006123D2" w:rsidRDefault="0002691E" w:rsidP="003618A1">
            <w:pPr>
              <w:pStyle w:val="Tablehead0"/>
              <w:spacing w:before="20" w:after="20" w:line="220" w:lineRule="exact"/>
              <w:ind w:left="-57" w:right="-57"/>
              <w:rPr>
                <w:szCs w:val="20"/>
                <w:lang w:val="ru-RU"/>
              </w:rPr>
            </w:pPr>
            <w:r w:rsidRPr="006123D2">
              <w:rPr>
                <w:color w:val="000000"/>
                <w:szCs w:val="20"/>
                <w:rtl/>
                <w:lang w:val="fr-FR"/>
              </w:rPr>
              <w:t>خدمات وسائل الإعلام</w:t>
            </w:r>
          </w:p>
        </w:tc>
        <w:tc>
          <w:tcPr>
            <w:tcW w:w="1064" w:type="dxa"/>
            <w:shd w:val="clear" w:color="auto" w:fill="FFFFCC"/>
            <w:vAlign w:val="center"/>
            <w:hideMark/>
          </w:tcPr>
          <w:p w:rsidR="0002691E" w:rsidRPr="006123D2" w:rsidRDefault="0002691E" w:rsidP="003618A1">
            <w:pPr>
              <w:pStyle w:val="Tablehead0"/>
              <w:spacing w:before="20" w:after="20" w:line="220" w:lineRule="exact"/>
              <w:ind w:left="-57" w:right="-57"/>
              <w:rPr>
                <w:szCs w:val="20"/>
                <w:lang w:val="ru-RU"/>
              </w:rPr>
            </w:pPr>
            <w:r w:rsidRPr="006123D2">
              <w:rPr>
                <w:color w:val="000000"/>
                <w:szCs w:val="20"/>
                <w:rtl/>
                <w:lang w:val="fr-FR"/>
              </w:rPr>
              <w:t>الإدارة</w:t>
            </w:r>
          </w:p>
        </w:tc>
        <w:tc>
          <w:tcPr>
            <w:tcW w:w="966" w:type="dxa"/>
            <w:shd w:val="clear" w:color="auto" w:fill="FFFFCC"/>
            <w:vAlign w:val="center"/>
            <w:hideMark/>
          </w:tcPr>
          <w:p w:rsidR="0002691E" w:rsidRPr="006123D2" w:rsidRDefault="0002691E" w:rsidP="003618A1">
            <w:pPr>
              <w:pStyle w:val="Tablehead0"/>
              <w:spacing w:before="20" w:after="20" w:line="220" w:lineRule="exact"/>
              <w:ind w:left="-57" w:right="-57"/>
              <w:rPr>
                <w:szCs w:val="20"/>
                <w:lang w:val="ru-RU"/>
              </w:rPr>
            </w:pPr>
            <w:r w:rsidRPr="006123D2">
              <w:rPr>
                <w:color w:val="000000"/>
                <w:szCs w:val="20"/>
                <w:rtl/>
                <w:lang w:val="fr-FR"/>
              </w:rPr>
              <w:t>دائرة إ</w:t>
            </w:r>
            <w:r w:rsidR="00610AD4">
              <w:rPr>
                <w:color w:val="000000"/>
                <w:szCs w:val="20"/>
                <w:rtl/>
                <w:lang w:val="fr-FR"/>
              </w:rPr>
              <w:t>دارة الموارد</w:t>
            </w:r>
            <w:r w:rsidR="00610AD4">
              <w:rPr>
                <w:rFonts w:hint="cs"/>
                <w:color w:val="000000"/>
                <w:szCs w:val="20"/>
                <w:rtl/>
                <w:lang w:val="fr-FR"/>
              </w:rPr>
              <w:t> </w:t>
            </w:r>
            <w:r w:rsidRPr="006123D2">
              <w:rPr>
                <w:color w:val="000000"/>
                <w:szCs w:val="20"/>
                <w:rtl/>
                <w:lang w:val="fr-FR"/>
              </w:rPr>
              <w:t>المالية</w:t>
            </w:r>
          </w:p>
        </w:tc>
        <w:tc>
          <w:tcPr>
            <w:tcW w:w="826" w:type="dxa"/>
            <w:shd w:val="clear" w:color="auto" w:fill="FFFFCC"/>
            <w:vAlign w:val="center"/>
            <w:hideMark/>
          </w:tcPr>
          <w:p w:rsidR="0002691E" w:rsidRPr="006123D2" w:rsidRDefault="0002691E" w:rsidP="003618A1">
            <w:pPr>
              <w:pStyle w:val="Tablehead0"/>
              <w:spacing w:before="20" w:after="20" w:line="220" w:lineRule="exact"/>
              <w:ind w:left="-57" w:right="-57"/>
              <w:rPr>
                <w:szCs w:val="20"/>
                <w:rtl/>
              </w:rPr>
            </w:pPr>
            <w:r w:rsidRPr="006123D2">
              <w:rPr>
                <w:color w:val="000000"/>
                <w:szCs w:val="20"/>
                <w:rtl/>
                <w:lang w:val="fr-FR"/>
              </w:rPr>
              <w:t>خدمات المعلومات</w:t>
            </w:r>
          </w:p>
        </w:tc>
        <w:tc>
          <w:tcPr>
            <w:tcW w:w="924" w:type="dxa"/>
            <w:shd w:val="clear" w:color="auto" w:fill="FFFFCC"/>
            <w:vAlign w:val="center"/>
            <w:hideMark/>
          </w:tcPr>
          <w:p w:rsidR="0002691E" w:rsidRPr="006123D2" w:rsidRDefault="0002691E" w:rsidP="003618A1">
            <w:pPr>
              <w:pStyle w:val="Tablehead0"/>
              <w:spacing w:before="20" w:after="20" w:line="220" w:lineRule="exact"/>
              <w:ind w:left="-57" w:right="-57"/>
              <w:rPr>
                <w:szCs w:val="20"/>
                <w:lang w:val="ru-RU"/>
              </w:rPr>
            </w:pPr>
            <w:r w:rsidRPr="006123D2">
              <w:rPr>
                <w:color w:val="000000"/>
                <w:szCs w:val="20"/>
                <w:rtl/>
                <w:lang w:val="fr-FR"/>
              </w:rPr>
              <w:t>برنامج القيادة</w:t>
            </w:r>
          </w:p>
        </w:tc>
        <w:tc>
          <w:tcPr>
            <w:tcW w:w="951" w:type="dxa"/>
            <w:shd w:val="clear" w:color="auto" w:fill="FFFFCC"/>
            <w:vAlign w:val="center"/>
            <w:hideMark/>
          </w:tcPr>
          <w:p w:rsidR="0002691E" w:rsidRPr="006123D2" w:rsidRDefault="0002691E" w:rsidP="003618A1">
            <w:pPr>
              <w:pStyle w:val="Tablehead0"/>
              <w:spacing w:before="20" w:after="20" w:line="220" w:lineRule="exact"/>
              <w:ind w:left="-57" w:right="-57"/>
              <w:rPr>
                <w:szCs w:val="20"/>
                <w:lang w:val="ru-RU"/>
              </w:rPr>
            </w:pPr>
            <w:r w:rsidRPr="006123D2">
              <w:rPr>
                <w:color w:val="000000"/>
                <w:szCs w:val="20"/>
                <w:rtl/>
                <w:lang w:val="fr-FR"/>
              </w:rPr>
              <w:t>برنامج التواصل</w:t>
            </w:r>
          </w:p>
        </w:tc>
        <w:tc>
          <w:tcPr>
            <w:tcW w:w="924" w:type="dxa"/>
            <w:shd w:val="clear" w:color="auto" w:fill="FFFFCC"/>
            <w:vAlign w:val="center"/>
            <w:hideMark/>
          </w:tcPr>
          <w:p w:rsidR="0002691E" w:rsidRPr="006123D2" w:rsidRDefault="0002691E" w:rsidP="003618A1">
            <w:pPr>
              <w:pStyle w:val="Tablehead0"/>
              <w:spacing w:before="20" w:after="20" w:line="220" w:lineRule="exact"/>
              <w:ind w:left="-57" w:right="-57"/>
              <w:rPr>
                <w:szCs w:val="20"/>
                <w:lang w:val="ru-RU"/>
              </w:rPr>
            </w:pPr>
            <w:r w:rsidRPr="006123D2">
              <w:rPr>
                <w:color w:val="000000"/>
                <w:szCs w:val="20"/>
                <w:rtl/>
                <w:lang w:val="fr-FR"/>
              </w:rPr>
              <w:t>أنشطة الاحتفالات</w:t>
            </w:r>
          </w:p>
        </w:tc>
        <w:tc>
          <w:tcPr>
            <w:tcW w:w="952" w:type="dxa"/>
            <w:shd w:val="clear" w:color="auto" w:fill="FFFFCC"/>
            <w:hideMark/>
          </w:tcPr>
          <w:p w:rsidR="0002691E" w:rsidRPr="006123D2" w:rsidRDefault="0002691E" w:rsidP="003618A1">
            <w:pPr>
              <w:pStyle w:val="Tablehead0"/>
              <w:spacing w:before="20" w:after="20" w:line="220" w:lineRule="exact"/>
              <w:ind w:left="-57" w:right="-57"/>
              <w:rPr>
                <w:szCs w:val="20"/>
                <w:lang w:val="ru-RU"/>
              </w:rPr>
            </w:pPr>
            <w:r w:rsidRPr="006123D2">
              <w:rPr>
                <w:rFonts w:hint="cs"/>
                <w:szCs w:val="20"/>
                <w:rtl/>
                <w:lang w:val="en-GB"/>
              </w:rPr>
              <w:t>مبادرات ريادة الأعمال</w:t>
            </w:r>
          </w:p>
        </w:tc>
        <w:tc>
          <w:tcPr>
            <w:tcW w:w="1036" w:type="dxa"/>
            <w:shd w:val="clear" w:color="auto" w:fill="FFFFCC"/>
            <w:vAlign w:val="center"/>
            <w:hideMark/>
          </w:tcPr>
          <w:p w:rsidR="0002691E" w:rsidRPr="006123D2" w:rsidRDefault="0002691E" w:rsidP="003618A1">
            <w:pPr>
              <w:pStyle w:val="Tablehead0"/>
              <w:spacing w:before="20" w:after="20" w:line="220" w:lineRule="exact"/>
              <w:ind w:left="-57" w:right="-57"/>
              <w:rPr>
                <w:szCs w:val="20"/>
                <w:rtl/>
                <w:lang w:val="ru-RU"/>
              </w:rPr>
            </w:pPr>
            <w:r w:rsidRPr="006123D2">
              <w:rPr>
                <w:rFonts w:hint="cs"/>
                <w:szCs w:val="20"/>
                <w:rtl/>
                <w:lang w:val="en-GB" w:bidi="ar-SY"/>
              </w:rPr>
              <w:t>المجموع</w:t>
            </w:r>
          </w:p>
        </w:tc>
      </w:tr>
      <w:tr w:rsidR="00202794" w:rsidRPr="00F247F7" w:rsidTr="00A30A4A">
        <w:trPr>
          <w:jc w:val="center"/>
        </w:trPr>
        <w:tc>
          <w:tcPr>
            <w:tcW w:w="2305" w:type="dxa"/>
            <w:noWrap/>
            <w:vAlign w:val="bottom"/>
            <w:hideMark/>
          </w:tcPr>
          <w:p w:rsidR="00202794" w:rsidRPr="0084495A" w:rsidRDefault="001F6983" w:rsidP="003618A1">
            <w:pPr>
              <w:tabs>
                <w:tab w:val="left" w:pos="720"/>
              </w:tabs>
              <w:spacing w:before="20" w:after="20" w:line="220" w:lineRule="exact"/>
              <w:rPr>
                <w:rFonts w:cs="Calibri"/>
                <w:sz w:val="20"/>
                <w:szCs w:val="20"/>
                <w:rtl/>
                <w:lang w:val="ru-RU" w:bidi="ar-EG"/>
              </w:rPr>
            </w:pPr>
            <w:r w:rsidRPr="0084495A">
              <w:rPr>
                <w:rFonts w:eastAsia="Times New Roman" w:hint="cs"/>
                <w:color w:val="000000"/>
                <w:sz w:val="20"/>
                <w:szCs w:val="20"/>
                <w:rtl/>
                <w:lang w:val="fr-FR" w:eastAsia="en-US" w:bidi="ar-EG"/>
              </w:rPr>
              <w:t>تكاليف الموظفين والتكاليف الأخرى الخاصة بالموظفين</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9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11 030</w:t>
            </w:r>
          </w:p>
        </w:tc>
        <w:tc>
          <w:tcPr>
            <w:tcW w:w="965"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68"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6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238 674</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2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1"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2" w:type="dxa"/>
            <w:noWrap/>
            <w:vAlign w:val="bottom"/>
          </w:tcPr>
          <w:p w:rsidR="00202794" w:rsidRPr="00F247F7" w:rsidRDefault="00202794" w:rsidP="003618A1">
            <w:pPr>
              <w:spacing w:before="20" w:after="20" w:line="220" w:lineRule="exact"/>
              <w:ind w:right="57"/>
              <w:jc w:val="right"/>
              <w:rPr>
                <w:rFonts w:cs="Calibri"/>
                <w:sz w:val="14"/>
                <w:szCs w:val="14"/>
                <w:lang w:val="ru-RU" w:bidi="ar-EG"/>
              </w:rPr>
            </w:pPr>
          </w:p>
        </w:tc>
        <w:tc>
          <w:tcPr>
            <w:tcW w:w="103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249 705</w:t>
            </w:r>
          </w:p>
        </w:tc>
      </w:tr>
      <w:tr w:rsidR="00202794" w:rsidRPr="00F247F7" w:rsidTr="00A30A4A">
        <w:trPr>
          <w:jc w:val="center"/>
        </w:trPr>
        <w:tc>
          <w:tcPr>
            <w:tcW w:w="2305" w:type="dxa"/>
            <w:noWrap/>
            <w:vAlign w:val="bottom"/>
            <w:hideMark/>
          </w:tcPr>
          <w:p w:rsidR="00202794" w:rsidRPr="0084495A" w:rsidRDefault="001F6983" w:rsidP="003618A1">
            <w:pPr>
              <w:tabs>
                <w:tab w:val="left" w:pos="720"/>
              </w:tabs>
              <w:spacing w:before="20" w:after="20" w:line="220" w:lineRule="exact"/>
              <w:rPr>
                <w:rFonts w:cs="Calibri"/>
                <w:sz w:val="20"/>
                <w:szCs w:val="20"/>
                <w:lang w:val="ru-RU"/>
              </w:rPr>
            </w:pPr>
            <w:r w:rsidRPr="0084495A">
              <w:rPr>
                <w:rFonts w:eastAsia="Times New Roman" w:hint="cs"/>
                <w:color w:val="000000"/>
                <w:sz w:val="20"/>
                <w:szCs w:val="20"/>
                <w:rtl/>
                <w:lang w:val="fr-FR" w:eastAsia="en-US" w:bidi="ar-EG"/>
              </w:rPr>
              <w:t>نفقات البعثات</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9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5 304</w:t>
            </w:r>
          </w:p>
        </w:tc>
        <w:tc>
          <w:tcPr>
            <w:tcW w:w="965"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68"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6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127 581</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2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1"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2"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3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132 885</w:t>
            </w:r>
          </w:p>
        </w:tc>
      </w:tr>
      <w:tr w:rsidR="00202794" w:rsidRPr="00F247F7" w:rsidTr="00A30A4A">
        <w:trPr>
          <w:jc w:val="center"/>
        </w:trPr>
        <w:tc>
          <w:tcPr>
            <w:tcW w:w="2305" w:type="dxa"/>
            <w:noWrap/>
            <w:vAlign w:val="bottom"/>
            <w:hideMark/>
          </w:tcPr>
          <w:p w:rsidR="00202794" w:rsidRPr="0084495A" w:rsidRDefault="001F6983" w:rsidP="003618A1">
            <w:pPr>
              <w:tabs>
                <w:tab w:val="left" w:pos="720"/>
              </w:tabs>
              <w:spacing w:before="20" w:after="20" w:line="220" w:lineRule="exact"/>
              <w:rPr>
                <w:rFonts w:cs="Calibri"/>
                <w:sz w:val="20"/>
                <w:szCs w:val="20"/>
                <w:lang w:val="ru-RU"/>
              </w:rPr>
            </w:pPr>
            <w:r w:rsidRPr="0084495A">
              <w:rPr>
                <w:rFonts w:eastAsia="Times New Roman" w:hint="cs"/>
                <w:color w:val="000000"/>
                <w:sz w:val="20"/>
                <w:szCs w:val="20"/>
                <w:rtl/>
                <w:lang w:val="fr-FR" w:eastAsia="en-US" w:bidi="ar-EG"/>
              </w:rPr>
              <w:t>الخدمات التعاقدية</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9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11 242</w:t>
            </w:r>
          </w:p>
        </w:tc>
        <w:tc>
          <w:tcPr>
            <w:tcW w:w="965"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1 122 478</w:t>
            </w:r>
          </w:p>
        </w:tc>
        <w:tc>
          <w:tcPr>
            <w:tcW w:w="868"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6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222 031</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2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1"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2"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27 912</w:t>
            </w:r>
          </w:p>
        </w:tc>
        <w:tc>
          <w:tcPr>
            <w:tcW w:w="103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1 383 663</w:t>
            </w:r>
          </w:p>
        </w:tc>
      </w:tr>
      <w:tr w:rsidR="00202794" w:rsidRPr="00F247F7" w:rsidTr="00A30A4A">
        <w:trPr>
          <w:jc w:val="center"/>
        </w:trPr>
        <w:tc>
          <w:tcPr>
            <w:tcW w:w="2305" w:type="dxa"/>
            <w:noWrap/>
            <w:vAlign w:val="bottom"/>
            <w:hideMark/>
          </w:tcPr>
          <w:p w:rsidR="00202794" w:rsidRPr="0084495A" w:rsidRDefault="001F6983" w:rsidP="003618A1">
            <w:pPr>
              <w:tabs>
                <w:tab w:val="left" w:pos="720"/>
              </w:tabs>
              <w:spacing w:before="20" w:after="20" w:line="220" w:lineRule="exact"/>
              <w:rPr>
                <w:rFonts w:cs="Calibri"/>
                <w:sz w:val="20"/>
                <w:szCs w:val="20"/>
                <w:lang w:val="ru-RU"/>
              </w:rPr>
            </w:pPr>
            <w:r w:rsidRPr="0084495A">
              <w:rPr>
                <w:rFonts w:eastAsia="Times New Roman" w:hint="cs"/>
                <w:color w:val="000000"/>
                <w:sz w:val="20"/>
                <w:szCs w:val="20"/>
                <w:rtl/>
                <w:lang w:val="fr-FR" w:eastAsia="en-US" w:bidi="ar-EG"/>
              </w:rPr>
              <w:t>استئجار الأماكن والمعدات وصيانتها</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12 200</w:t>
            </w: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155 482</w:t>
            </w:r>
          </w:p>
        </w:tc>
        <w:tc>
          <w:tcPr>
            <w:tcW w:w="89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1 194</w:t>
            </w:r>
          </w:p>
        </w:tc>
        <w:tc>
          <w:tcPr>
            <w:tcW w:w="965"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3 203</w:t>
            </w:r>
          </w:p>
        </w:tc>
        <w:tc>
          <w:tcPr>
            <w:tcW w:w="868"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3 200</w:t>
            </w:r>
          </w:p>
        </w:tc>
        <w:tc>
          <w:tcPr>
            <w:tcW w:w="106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2 406</w:t>
            </w:r>
          </w:p>
        </w:tc>
        <w:tc>
          <w:tcPr>
            <w:tcW w:w="966"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826"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51"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52"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22 380</w:t>
            </w:r>
          </w:p>
        </w:tc>
        <w:tc>
          <w:tcPr>
            <w:tcW w:w="103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200 065</w:t>
            </w:r>
          </w:p>
        </w:tc>
      </w:tr>
      <w:tr w:rsidR="00202794" w:rsidRPr="00F247F7" w:rsidTr="00A30A4A">
        <w:trPr>
          <w:jc w:val="center"/>
        </w:trPr>
        <w:tc>
          <w:tcPr>
            <w:tcW w:w="2305" w:type="dxa"/>
            <w:noWrap/>
            <w:vAlign w:val="bottom"/>
            <w:hideMark/>
          </w:tcPr>
          <w:p w:rsidR="00202794" w:rsidRPr="0084495A" w:rsidRDefault="001F6983" w:rsidP="003618A1">
            <w:pPr>
              <w:tabs>
                <w:tab w:val="left" w:pos="720"/>
              </w:tabs>
              <w:spacing w:before="20" w:after="20" w:line="220" w:lineRule="exact"/>
              <w:rPr>
                <w:rFonts w:cs="Calibri"/>
                <w:sz w:val="20"/>
                <w:szCs w:val="20"/>
                <w:lang w:val="ru-RU"/>
              </w:rPr>
            </w:pPr>
            <w:r w:rsidRPr="0084495A">
              <w:rPr>
                <w:rFonts w:eastAsia="Times New Roman" w:hint="cs"/>
                <w:color w:val="000000"/>
                <w:sz w:val="20"/>
                <w:szCs w:val="20"/>
                <w:rtl/>
                <w:lang w:val="fr-FR" w:eastAsia="en-US" w:bidi="ar-EG"/>
              </w:rPr>
              <w:t>المعدات واللوازم</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9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7 592</w:t>
            </w:r>
          </w:p>
        </w:tc>
        <w:tc>
          <w:tcPr>
            <w:tcW w:w="965"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68"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6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38 081</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2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11 959</w:t>
            </w:r>
          </w:p>
        </w:tc>
        <w:tc>
          <w:tcPr>
            <w:tcW w:w="951"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25 186</w:t>
            </w: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2"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6 062</w:t>
            </w:r>
          </w:p>
        </w:tc>
        <w:tc>
          <w:tcPr>
            <w:tcW w:w="103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88 881</w:t>
            </w:r>
          </w:p>
        </w:tc>
      </w:tr>
      <w:tr w:rsidR="00202794" w:rsidRPr="00F247F7" w:rsidTr="00A30A4A">
        <w:trPr>
          <w:jc w:val="center"/>
        </w:trPr>
        <w:tc>
          <w:tcPr>
            <w:tcW w:w="2305" w:type="dxa"/>
            <w:noWrap/>
            <w:vAlign w:val="bottom"/>
            <w:hideMark/>
          </w:tcPr>
          <w:p w:rsidR="00202794" w:rsidRPr="0084495A" w:rsidRDefault="001F6983" w:rsidP="003618A1">
            <w:pPr>
              <w:tabs>
                <w:tab w:val="left" w:pos="720"/>
              </w:tabs>
              <w:spacing w:before="20" w:after="20" w:line="220" w:lineRule="exact"/>
              <w:rPr>
                <w:rFonts w:cs="Calibri"/>
                <w:sz w:val="20"/>
                <w:szCs w:val="20"/>
                <w:lang w:val="ru-RU"/>
              </w:rPr>
            </w:pPr>
            <w:r w:rsidRPr="0084495A">
              <w:rPr>
                <w:rFonts w:eastAsia="Times New Roman" w:hint="cs"/>
                <w:sz w:val="20"/>
                <w:szCs w:val="20"/>
                <w:rtl/>
                <w:lang w:val="en-GB" w:eastAsia="en-US" w:bidi="ar-SY"/>
              </w:rPr>
              <w:t>مرافق الخدمات العامة والداخلية</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9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65"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157</w:t>
            </w:r>
          </w:p>
        </w:tc>
        <w:tc>
          <w:tcPr>
            <w:tcW w:w="868"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6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2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1"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2"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3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157</w:t>
            </w:r>
          </w:p>
        </w:tc>
      </w:tr>
      <w:tr w:rsidR="00202794" w:rsidRPr="00F247F7" w:rsidTr="00A30A4A">
        <w:trPr>
          <w:jc w:val="center"/>
        </w:trPr>
        <w:tc>
          <w:tcPr>
            <w:tcW w:w="2305" w:type="dxa"/>
            <w:noWrap/>
            <w:vAlign w:val="bottom"/>
            <w:hideMark/>
          </w:tcPr>
          <w:p w:rsidR="00202794" w:rsidRPr="0084495A" w:rsidRDefault="0084495A" w:rsidP="003618A1">
            <w:pPr>
              <w:tabs>
                <w:tab w:val="left" w:pos="720"/>
              </w:tabs>
              <w:spacing w:before="20" w:after="20" w:line="220" w:lineRule="exact"/>
              <w:rPr>
                <w:rFonts w:cs="Calibri"/>
                <w:spacing w:val="-6"/>
                <w:sz w:val="20"/>
                <w:szCs w:val="20"/>
                <w:lang w:val="ru-RU"/>
              </w:rPr>
            </w:pPr>
            <w:r w:rsidRPr="0084495A">
              <w:rPr>
                <w:rFonts w:eastAsia="Times New Roman" w:hint="cs"/>
                <w:spacing w:val="-6"/>
                <w:sz w:val="20"/>
                <w:szCs w:val="20"/>
                <w:rtl/>
                <w:lang w:val="en-GB" w:eastAsia="en-US" w:bidi="ar-EG"/>
              </w:rPr>
              <w:t>مراجعة الحسابات والرسوم المشتركة بين الوكالات ونفقات متفرقة</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9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65"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68"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6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15 377</w:t>
            </w:r>
          </w:p>
        </w:tc>
        <w:tc>
          <w:tcPr>
            <w:tcW w:w="82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1"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2"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3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15 377</w:t>
            </w:r>
          </w:p>
        </w:tc>
      </w:tr>
      <w:tr w:rsidR="00202794" w:rsidRPr="00F247F7" w:rsidTr="00A30A4A">
        <w:trPr>
          <w:jc w:val="center"/>
        </w:trPr>
        <w:tc>
          <w:tcPr>
            <w:tcW w:w="2305" w:type="dxa"/>
            <w:noWrap/>
            <w:vAlign w:val="bottom"/>
            <w:hideMark/>
          </w:tcPr>
          <w:p w:rsidR="00202794" w:rsidRPr="0084495A" w:rsidRDefault="0084495A" w:rsidP="003618A1">
            <w:pPr>
              <w:tabs>
                <w:tab w:val="left" w:pos="720"/>
              </w:tabs>
              <w:spacing w:before="20" w:after="20" w:line="220" w:lineRule="exact"/>
              <w:rPr>
                <w:rFonts w:cs="Calibri"/>
                <w:sz w:val="20"/>
                <w:szCs w:val="20"/>
                <w:lang w:val="ru-RU"/>
              </w:rPr>
            </w:pPr>
            <w:r w:rsidRPr="0084495A">
              <w:rPr>
                <w:rFonts w:eastAsia="Times New Roman" w:hint="cs"/>
                <w:sz w:val="20"/>
                <w:szCs w:val="20"/>
                <w:rtl/>
                <w:lang w:val="en-GB" w:eastAsia="en-US" w:bidi="ar-EG"/>
              </w:rPr>
              <w:t xml:space="preserve">النفقات الأساسية </w:t>
            </w:r>
            <w:r w:rsidRPr="0084495A">
              <w:rPr>
                <w:rFonts w:eastAsia="Times New Roman"/>
                <w:sz w:val="20"/>
                <w:szCs w:val="20"/>
                <w:rtl/>
                <w:lang w:val="en-GB" w:eastAsia="en-US" w:bidi="ar-EG"/>
              </w:rPr>
              <w:t>–</w:t>
            </w:r>
            <w:r w:rsidRPr="0084495A">
              <w:rPr>
                <w:rFonts w:eastAsia="Times New Roman" w:hint="cs"/>
                <w:sz w:val="20"/>
                <w:szCs w:val="20"/>
                <w:rtl/>
                <w:lang w:val="en-GB" w:eastAsia="en-US" w:bidi="ar-EG"/>
              </w:rPr>
              <w:t xml:space="preserve"> استرداد التكاليف</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9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65"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68"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6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1 000 000</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2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1"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2"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3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1 000 000</w:t>
            </w:r>
          </w:p>
        </w:tc>
      </w:tr>
      <w:tr w:rsidR="00202794" w:rsidRPr="00F247F7" w:rsidTr="00A30A4A">
        <w:trPr>
          <w:jc w:val="center"/>
        </w:trPr>
        <w:tc>
          <w:tcPr>
            <w:tcW w:w="2305" w:type="dxa"/>
            <w:noWrap/>
            <w:vAlign w:val="bottom"/>
          </w:tcPr>
          <w:p w:rsidR="00202794" w:rsidRPr="0084495A" w:rsidRDefault="0084495A" w:rsidP="003618A1">
            <w:pPr>
              <w:tabs>
                <w:tab w:val="left" w:pos="720"/>
              </w:tabs>
              <w:spacing w:before="20" w:after="20" w:line="220" w:lineRule="exact"/>
              <w:rPr>
                <w:rFonts w:cs="Calibri"/>
                <w:sz w:val="20"/>
                <w:szCs w:val="20"/>
              </w:rPr>
            </w:pPr>
            <w:r w:rsidRPr="0084495A">
              <w:rPr>
                <w:rFonts w:eastAsia="Times New Roman" w:hint="cs"/>
                <w:sz w:val="20"/>
                <w:szCs w:val="20"/>
                <w:rtl/>
                <w:lang w:val="en-GB" w:eastAsia="en-US" w:bidi="ar-EG"/>
              </w:rPr>
              <w:t xml:space="preserve">النفقات الأساسية </w:t>
            </w:r>
            <w:r w:rsidRPr="0084495A">
              <w:rPr>
                <w:rFonts w:eastAsia="Times New Roman"/>
                <w:sz w:val="20"/>
                <w:szCs w:val="20"/>
                <w:rtl/>
                <w:lang w:val="en-GB" w:eastAsia="en-US" w:bidi="ar-EG"/>
              </w:rPr>
              <w:t>–</w:t>
            </w:r>
            <w:r w:rsidRPr="0084495A">
              <w:rPr>
                <w:rFonts w:eastAsia="Times New Roman" w:hint="cs"/>
                <w:sz w:val="20"/>
                <w:szCs w:val="20"/>
                <w:rtl/>
                <w:lang w:val="en-GB" w:eastAsia="en-US" w:bidi="ar-EG"/>
              </w:rPr>
              <w:t xml:space="preserve"> </w:t>
            </w:r>
            <w:r w:rsidR="00112625">
              <w:rPr>
                <w:rFonts w:eastAsia="Times New Roman" w:hint="cs"/>
                <w:sz w:val="20"/>
                <w:szCs w:val="20"/>
                <w:rtl/>
                <w:lang w:val="en-GB" w:eastAsia="en-US" w:bidi="ar-EG"/>
              </w:rPr>
              <w:t>أمانة تليكوم</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9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65"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68"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6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2 711 914</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826"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1"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952" w:type="dxa"/>
            <w:noWrap/>
            <w:vAlign w:val="bottom"/>
          </w:tcPr>
          <w:p w:rsidR="00202794" w:rsidRPr="00F247F7" w:rsidRDefault="00202794" w:rsidP="003618A1">
            <w:pPr>
              <w:spacing w:before="20" w:after="20" w:line="220" w:lineRule="exact"/>
              <w:ind w:right="57"/>
              <w:jc w:val="right"/>
              <w:rPr>
                <w:rFonts w:cs="Calibri"/>
                <w:sz w:val="14"/>
                <w:szCs w:val="14"/>
                <w:lang w:val="ru-RU"/>
              </w:rPr>
            </w:pPr>
          </w:p>
        </w:tc>
        <w:tc>
          <w:tcPr>
            <w:tcW w:w="103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2 711 914</w:t>
            </w:r>
          </w:p>
        </w:tc>
      </w:tr>
      <w:tr w:rsidR="00202794" w:rsidRPr="00F247F7" w:rsidTr="00A30A4A">
        <w:trPr>
          <w:jc w:val="center"/>
        </w:trPr>
        <w:tc>
          <w:tcPr>
            <w:tcW w:w="2305" w:type="dxa"/>
            <w:noWrap/>
            <w:vAlign w:val="bottom"/>
          </w:tcPr>
          <w:p w:rsidR="00202794" w:rsidRPr="0084495A" w:rsidRDefault="0084495A" w:rsidP="003618A1">
            <w:pPr>
              <w:tabs>
                <w:tab w:val="left" w:pos="720"/>
              </w:tabs>
              <w:spacing w:before="20" w:after="20" w:line="220" w:lineRule="exact"/>
              <w:rPr>
                <w:rFonts w:cs="Calibri"/>
                <w:sz w:val="20"/>
                <w:szCs w:val="20"/>
                <w:lang w:val="ru-RU"/>
              </w:rPr>
            </w:pPr>
            <w:r w:rsidRPr="0084495A">
              <w:rPr>
                <w:rFonts w:eastAsia="Times New Roman" w:hint="cs"/>
                <w:sz w:val="20"/>
                <w:szCs w:val="20"/>
                <w:rtl/>
                <w:lang w:val="en-GB" w:eastAsia="en-US" w:bidi="ar-EG"/>
              </w:rPr>
              <w:t>اعتمادات للحسابات المدينة</w:t>
            </w:r>
          </w:p>
        </w:tc>
        <w:tc>
          <w:tcPr>
            <w:tcW w:w="96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119 800</w:t>
            </w: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2 000</w:t>
            </w:r>
          </w:p>
        </w:tc>
        <w:tc>
          <w:tcPr>
            <w:tcW w:w="896"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65"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868"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1064"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66"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826"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12 000</w:t>
            </w:r>
          </w:p>
        </w:tc>
        <w:tc>
          <w:tcPr>
            <w:tcW w:w="951"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924"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82 171</w:t>
            </w:r>
          </w:p>
        </w:tc>
        <w:tc>
          <w:tcPr>
            <w:tcW w:w="952" w:type="dxa"/>
            <w:noWrap/>
            <w:vAlign w:val="bottom"/>
          </w:tcPr>
          <w:p w:rsidR="00202794" w:rsidRPr="00F247F7" w:rsidRDefault="00202794" w:rsidP="003618A1">
            <w:pPr>
              <w:spacing w:before="20" w:after="20" w:line="220" w:lineRule="exact"/>
              <w:ind w:right="57"/>
              <w:rPr>
                <w:rFonts w:cs="Calibri"/>
                <w:sz w:val="14"/>
                <w:szCs w:val="14"/>
                <w:lang w:val="ru-RU"/>
              </w:rPr>
            </w:pPr>
          </w:p>
        </w:tc>
        <w:tc>
          <w:tcPr>
            <w:tcW w:w="1036" w:type="dxa"/>
            <w:noWrap/>
            <w:vAlign w:val="bottom"/>
          </w:tcPr>
          <w:p w:rsidR="00202794" w:rsidRPr="00F247F7" w:rsidRDefault="00202794" w:rsidP="003618A1">
            <w:pPr>
              <w:spacing w:before="20" w:after="20" w:line="220" w:lineRule="exact"/>
              <w:ind w:right="57"/>
              <w:jc w:val="right"/>
              <w:rPr>
                <w:rFonts w:cs="Calibri"/>
                <w:sz w:val="14"/>
                <w:szCs w:val="14"/>
                <w:lang w:val="ru-RU"/>
              </w:rPr>
            </w:pPr>
            <w:r w:rsidRPr="00F247F7">
              <w:rPr>
                <w:rFonts w:cs="Calibri"/>
                <w:sz w:val="14"/>
                <w:szCs w:val="14"/>
                <w:lang w:val="ru-RU"/>
              </w:rPr>
              <w:t>215 971</w:t>
            </w:r>
          </w:p>
        </w:tc>
      </w:tr>
      <w:tr w:rsidR="00202794" w:rsidRPr="00F247F7" w:rsidTr="00A30A4A">
        <w:trPr>
          <w:jc w:val="center"/>
        </w:trPr>
        <w:tc>
          <w:tcPr>
            <w:tcW w:w="2305" w:type="dxa"/>
            <w:tcBorders>
              <w:bottom w:val="single" w:sz="4" w:space="0" w:color="auto"/>
            </w:tcBorders>
            <w:noWrap/>
            <w:vAlign w:val="bottom"/>
            <w:hideMark/>
          </w:tcPr>
          <w:p w:rsidR="00202794" w:rsidRPr="004B63E4" w:rsidRDefault="0084495A" w:rsidP="003618A1">
            <w:pPr>
              <w:tabs>
                <w:tab w:val="left" w:pos="720"/>
              </w:tabs>
              <w:spacing w:before="20" w:after="20" w:line="220" w:lineRule="exact"/>
              <w:rPr>
                <w:rFonts w:cs="Calibri"/>
                <w:b/>
                <w:bCs/>
                <w:sz w:val="20"/>
                <w:szCs w:val="20"/>
                <w:lang w:val="ru-RU"/>
              </w:rPr>
            </w:pPr>
            <w:r w:rsidRPr="004B63E4">
              <w:rPr>
                <w:rFonts w:eastAsia="Times New Roman" w:hint="cs"/>
                <w:b/>
                <w:bCs/>
                <w:sz w:val="20"/>
                <w:szCs w:val="20"/>
                <w:rtl/>
                <w:lang w:val="en-GB" w:eastAsia="en-US" w:bidi="ar-EG"/>
              </w:rPr>
              <w:t>مجموع النفقات</w:t>
            </w:r>
          </w:p>
        </w:tc>
        <w:tc>
          <w:tcPr>
            <w:tcW w:w="966" w:type="dxa"/>
            <w:tcBorders>
              <w:bottom w:val="single" w:sz="4" w:space="0" w:color="auto"/>
            </w:tcBorders>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132 000</w:t>
            </w:r>
          </w:p>
        </w:tc>
        <w:tc>
          <w:tcPr>
            <w:tcW w:w="924" w:type="dxa"/>
            <w:tcBorders>
              <w:bottom w:val="single" w:sz="4" w:space="0" w:color="auto"/>
            </w:tcBorders>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157 482</w:t>
            </w:r>
          </w:p>
        </w:tc>
        <w:tc>
          <w:tcPr>
            <w:tcW w:w="896" w:type="dxa"/>
            <w:tcBorders>
              <w:bottom w:val="single" w:sz="4" w:space="0" w:color="auto"/>
            </w:tcBorders>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36 362</w:t>
            </w:r>
          </w:p>
        </w:tc>
        <w:tc>
          <w:tcPr>
            <w:tcW w:w="965" w:type="dxa"/>
            <w:tcBorders>
              <w:bottom w:val="single" w:sz="4" w:space="0" w:color="auto"/>
            </w:tcBorders>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1 125 838</w:t>
            </w:r>
          </w:p>
        </w:tc>
        <w:tc>
          <w:tcPr>
            <w:tcW w:w="868" w:type="dxa"/>
            <w:tcBorders>
              <w:bottom w:val="single" w:sz="4" w:space="0" w:color="auto"/>
            </w:tcBorders>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3 200</w:t>
            </w:r>
          </w:p>
        </w:tc>
        <w:tc>
          <w:tcPr>
            <w:tcW w:w="1064" w:type="dxa"/>
            <w:tcBorders>
              <w:bottom w:val="single" w:sz="4" w:space="0" w:color="auto"/>
            </w:tcBorders>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4 340 687</w:t>
            </w:r>
          </w:p>
        </w:tc>
        <w:tc>
          <w:tcPr>
            <w:tcW w:w="966" w:type="dxa"/>
            <w:tcBorders>
              <w:bottom w:val="single" w:sz="4" w:space="0" w:color="auto"/>
            </w:tcBorders>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15 377</w:t>
            </w:r>
          </w:p>
        </w:tc>
        <w:tc>
          <w:tcPr>
            <w:tcW w:w="826" w:type="dxa"/>
            <w:tcBorders>
              <w:bottom w:val="single" w:sz="4" w:space="0" w:color="auto"/>
            </w:tcBorders>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0</w:t>
            </w:r>
          </w:p>
        </w:tc>
        <w:tc>
          <w:tcPr>
            <w:tcW w:w="924" w:type="dxa"/>
            <w:tcBorders>
              <w:bottom w:val="single" w:sz="4" w:space="0" w:color="auto"/>
            </w:tcBorders>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23 959</w:t>
            </w:r>
          </w:p>
        </w:tc>
        <w:tc>
          <w:tcPr>
            <w:tcW w:w="951" w:type="dxa"/>
            <w:tcBorders>
              <w:bottom w:val="single" w:sz="4" w:space="0" w:color="auto"/>
            </w:tcBorders>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25 186</w:t>
            </w:r>
          </w:p>
        </w:tc>
        <w:tc>
          <w:tcPr>
            <w:tcW w:w="924" w:type="dxa"/>
            <w:tcBorders>
              <w:bottom w:val="single" w:sz="4" w:space="0" w:color="auto"/>
            </w:tcBorders>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82 171</w:t>
            </w:r>
          </w:p>
        </w:tc>
        <w:tc>
          <w:tcPr>
            <w:tcW w:w="952" w:type="dxa"/>
            <w:tcBorders>
              <w:bottom w:val="single" w:sz="4" w:space="0" w:color="auto"/>
            </w:tcBorders>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56 354</w:t>
            </w:r>
          </w:p>
        </w:tc>
        <w:tc>
          <w:tcPr>
            <w:tcW w:w="1036" w:type="dxa"/>
            <w:tcBorders>
              <w:bottom w:val="single" w:sz="4" w:space="0" w:color="auto"/>
            </w:tcBorders>
            <w:noWrap/>
            <w:vAlign w:val="bottom"/>
          </w:tcPr>
          <w:p w:rsidR="00202794" w:rsidRPr="00F247F7" w:rsidRDefault="00202794" w:rsidP="003618A1">
            <w:pPr>
              <w:spacing w:before="20" w:after="20" w:line="220" w:lineRule="exact"/>
              <w:ind w:right="57"/>
              <w:jc w:val="right"/>
              <w:rPr>
                <w:rFonts w:cs="Calibri"/>
                <w:b/>
                <w:bCs/>
                <w:sz w:val="14"/>
                <w:szCs w:val="14"/>
                <w:lang w:val="ru-RU"/>
              </w:rPr>
            </w:pPr>
            <w:r w:rsidRPr="00F247F7">
              <w:rPr>
                <w:rFonts w:cs="Calibri"/>
                <w:b/>
                <w:bCs/>
                <w:sz w:val="14"/>
                <w:szCs w:val="14"/>
                <w:lang w:val="ru-RU"/>
              </w:rPr>
              <w:t>5 998 617</w:t>
            </w:r>
          </w:p>
        </w:tc>
      </w:tr>
      <w:tr w:rsidR="00202794" w:rsidRPr="00F247F7" w:rsidTr="00A30A4A">
        <w:trPr>
          <w:jc w:val="center"/>
        </w:trPr>
        <w:tc>
          <w:tcPr>
            <w:tcW w:w="2305" w:type="dxa"/>
            <w:tcBorders>
              <w:top w:val="single" w:sz="4" w:space="0" w:color="auto"/>
              <w:left w:val="nil"/>
              <w:bottom w:val="single" w:sz="4" w:space="0" w:color="auto"/>
              <w:right w:val="nil"/>
            </w:tcBorders>
            <w:noWrap/>
            <w:vAlign w:val="bottom"/>
            <w:hideMark/>
          </w:tcPr>
          <w:p w:rsidR="00202794" w:rsidRPr="0084495A" w:rsidRDefault="00202794" w:rsidP="003618A1">
            <w:pPr>
              <w:spacing w:before="20" w:after="20" w:line="220" w:lineRule="exact"/>
              <w:rPr>
                <w:rFonts w:cs="Calibri"/>
                <w:b/>
                <w:bCs/>
                <w:sz w:val="20"/>
                <w:szCs w:val="20"/>
                <w:lang w:val="ru-RU"/>
              </w:rPr>
            </w:pPr>
          </w:p>
        </w:tc>
        <w:tc>
          <w:tcPr>
            <w:tcW w:w="966" w:type="dxa"/>
            <w:tcBorders>
              <w:top w:val="single" w:sz="4" w:space="0" w:color="auto"/>
              <w:left w:val="nil"/>
              <w:bottom w:val="single" w:sz="4" w:space="0" w:color="auto"/>
              <w:right w:val="nil"/>
            </w:tcBorders>
            <w:noWrap/>
            <w:vAlign w:val="bottom"/>
          </w:tcPr>
          <w:p w:rsidR="00202794" w:rsidRPr="00F247F7" w:rsidRDefault="00202794" w:rsidP="003618A1">
            <w:pPr>
              <w:tabs>
                <w:tab w:val="clear" w:pos="794"/>
              </w:tabs>
              <w:spacing w:before="20" w:after="20" w:line="220" w:lineRule="exact"/>
              <w:ind w:right="170"/>
              <w:rPr>
                <w:rFonts w:cs="Calibri"/>
                <w:sz w:val="14"/>
                <w:szCs w:val="14"/>
                <w:lang w:val="ru-RU"/>
              </w:rPr>
            </w:pPr>
          </w:p>
        </w:tc>
        <w:tc>
          <w:tcPr>
            <w:tcW w:w="924" w:type="dxa"/>
            <w:tcBorders>
              <w:top w:val="single" w:sz="4" w:space="0" w:color="auto"/>
              <w:left w:val="nil"/>
              <w:bottom w:val="single" w:sz="4" w:space="0" w:color="auto"/>
              <w:right w:val="nil"/>
            </w:tcBorders>
            <w:noWrap/>
            <w:vAlign w:val="bottom"/>
          </w:tcPr>
          <w:p w:rsidR="00202794" w:rsidRPr="00F247F7" w:rsidRDefault="00202794" w:rsidP="003618A1">
            <w:pPr>
              <w:tabs>
                <w:tab w:val="clear" w:pos="794"/>
              </w:tabs>
              <w:spacing w:before="20" w:after="20" w:line="220" w:lineRule="exact"/>
              <w:ind w:right="170"/>
              <w:rPr>
                <w:rFonts w:cs="Calibri"/>
                <w:sz w:val="14"/>
                <w:szCs w:val="14"/>
                <w:lang w:val="ru-RU"/>
              </w:rPr>
            </w:pPr>
          </w:p>
        </w:tc>
        <w:tc>
          <w:tcPr>
            <w:tcW w:w="896" w:type="dxa"/>
            <w:tcBorders>
              <w:top w:val="single" w:sz="4" w:space="0" w:color="auto"/>
              <w:left w:val="nil"/>
              <w:bottom w:val="single" w:sz="4" w:space="0" w:color="auto"/>
              <w:right w:val="nil"/>
            </w:tcBorders>
            <w:noWrap/>
            <w:vAlign w:val="bottom"/>
          </w:tcPr>
          <w:p w:rsidR="00202794" w:rsidRPr="00F247F7" w:rsidRDefault="00202794" w:rsidP="003618A1">
            <w:pPr>
              <w:tabs>
                <w:tab w:val="clear" w:pos="794"/>
              </w:tabs>
              <w:spacing w:before="20" w:after="20" w:line="220" w:lineRule="exact"/>
              <w:ind w:right="170"/>
              <w:rPr>
                <w:rFonts w:cs="Calibri"/>
                <w:sz w:val="14"/>
                <w:szCs w:val="14"/>
                <w:lang w:val="ru-RU"/>
              </w:rPr>
            </w:pPr>
          </w:p>
        </w:tc>
        <w:tc>
          <w:tcPr>
            <w:tcW w:w="965" w:type="dxa"/>
            <w:tcBorders>
              <w:top w:val="single" w:sz="4" w:space="0" w:color="auto"/>
              <w:left w:val="nil"/>
              <w:bottom w:val="single" w:sz="4" w:space="0" w:color="auto"/>
              <w:right w:val="nil"/>
            </w:tcBorders>
            <w:noWrap/>
            <w:vAlign w:val="bottom"/>
          </w:tcPr>
          <w:p w:rsidR="00202794" w:rsidRPr="00F247F7" w:rsidRDefault="00202794" w:rsidP="003618A1">
            <w:pPr>
              <w:tabs>
                <w:tab w:val="clear" w:pos="794"/>
              </w:tabs>
              <w:spacing w:before="20" w:after="20" w:line="220" w:lineRule="exact"/>
              <w:ind w:right="170"/>
              <w:rPr>
                <w:rFonts w:cs="Calibri"/>
                <w:sz w:val="14"/>
                <w:szCs w:val="14"/>
                <w:lang w:val="ru-RU"/>
              </w:rPr>
            </w:pPr>
          </w:p>
        </w:tc>
        <w:tc>
          <w:tcPr>
            <w:tcW w:w="868" w:type="dxa"/>
            <w:tcBorders>
              <w:top w:val="single" w:sz="4" w:space="0" w:color="auto"/>
              <w:left w:val="nil"/>
              <w:bottom w:val="single" w:sz="4" w:space="0" w:color="auto"/>
              <w:right w:val="nil"/>
            </w:tcBorders>
            <w:noWrap/>
            <w:vAlign w:val="bottom"/>
          </w:tcPr>
          <w:p w:rsidR="00202794" w:rsidRPr="00F247F7" w:rsidRDefault="00202794" w:rsidP="003618A1">
            <w:pPr>
              <w:tabs>
                <w:tab w:val="clear" w:pos="794"/>
              </w:tabs>
              <w:spacing w:before="20" w:after="20" w:line="220" w:lineRule="exact"/>
              <w:ind w:right="170"/>
              <w:rPr>
                <w:rFonts w:cs="Calibri"/>
                <w:sz w:val="14"/>
                <w:szCs w:val="14"/>
                <w:lang w:val="ru-RU"/>
              </w:rPr>
            </w:pPr>
          </w:p>
        </w:tc>
        <w:tc>
          <w:tcPr>
            <w:tcW w:w="1064" w:type="dxa"/>
            <w:tcBorders>
              <w:top w:val="single" w:sz="4" w:space="0" w:color="auto"/>
              <w:left w:val="nil"/>
              <w:bottom w:val="single" w:sz="4" w:space="0" w:color="auto"/>
              <w:right w:val="nil"/>
            </w:tcBorders>
            <w:noWrap/>
            <w:vAlign w:val="bottom"/>
          </w:tcPr>
          <w:p w:rsidR="00202794" w:rsidRPr="00F247F7" w:rsidRDefault="00202794" w:rsidP="003618A1">
            <w:pPr>
              <w:tabs>
                <w:tab w:val="clear" w:pos="794"/>
              </w:tabs>
              <w:spacing w:before="20" w:after="20" w:line="220" w:lineRule="exact"/>
              <w:ind w:right="170"/>
              <w:rPr>
                <w:rFonts w:cs="Calibri"/>
                <w:sz w:val="14"/>
                <w:szCs w:val="14"/>
                <w:lang w:val="ru-RU"/>
              </w:rPr>
            </w:pPr>
          </w:p>
        </w:tc>
        <w:tc>
          <w:tcPr>
            <w:tcW w:w="966" w:type="dxa"/>
            <w:tcBorders>
              <w:top w:val="single" w:sz="4" w:space="0" w:color="auto"/>
              <w:left w:val="nil"/>
              <w:bottom w:val="single" w:sz="4" w:space="0" w:color="auto"/>
              <w:right w:val="nil"/>
            </w:tcBorders>
            <w:noWrap/>
            <w:vAlign w:val="bottom"/>
          </w:tcPr>
          <w:p w:rsidR="00202794" w:rsidRPr="00F247F7" w:rsidRDefault="00202794" w:rsidP="003618A1">
            <w:pPr>
              <w:tabs>
                <w:tab w:val="clear" w:pos="794"/>
              </w:tabs>
              <w:spacing w:before="20" w:after="20" w:line="220" w:lineRule="exact"/>
              <w:ind w:right="170"/>
              <w:rPr>
                <w:rFonts w:cs="Calibri"/>
                <w:sz w:val="14"/>
                <w:szCs w:val="14"/>
                <w:lang w:val="ru-RU"/>
              </w:rPr>
            </w:pPr>
          </w:p>
        </w:tc>
        <w:tc>
          <w:tcPr>
            <w:tcW w:w="826" w:type="dxa"/>
            <w:tcBorders>
              <w:top w:val="single" w:sz="4" w:space="0" w:color="auto"/>
              <w:left w:val="nil"/>
              <w:bottom w:val="single" w:sz="4" w:space="0" w:color="auto"/>
              <w:right w:val="nil"/>
            </w:tcBorders>
            <w:noWrap/>
            <w:vAlign w:val="bottom"/>
          </w:tcPr>
          <w:p w:rsidR="00202794" w:rsidRPr="00F247F7" w:rsidRDefault="00202794" w:rsidP="003618A1">
            <w:pPr>
              <w:tabs>
                <w:tab w:val="clear" w:pos="794"/>
              </w:tabs>
              <w:spacing w:before="20" w:after="20" w:line="220" w:lineRule="exact"/>
              <w:ind w:right="170"/>
              <w:rPr>
                <w:rFonts w:cs="Calibri"/>
                <w:sz w:val="14"/>
                <w:szCs w:val="14"/>
                <w:lang w:val="ru-RU"/>
              </w:rPr>
            </w:pPr>
          </w:p>
        </w:tc>
        <w:tc>
          <w:tcPr>
            <w:tcW w:w="924" w:type="dxa"/>
            <w:tcBorders>
              <w:top w:val="single" w:sz="4" w:space="0" w:color="auto"/>
              <w:left w:val="nil"/>
              <w:bottom w:val="single" w:sz="4" w:space="0" w:color="auto"/>
              <w:right w:val="nil"/>
            </w:tcBorders>
            <w:noWrap/>
            <w:vAlign w:val="bottom"/>
          </w:tcPr>
          <w:p w:rsidR="00202794" w:rsidRPr="00F247F7" w:rsidRDefault="00202794" w:rsidP="003618A1">
            <w:pPr>
              <w:tabs>
                <w:tab w:val="clear" w:pos="794"/>
              </w:tabs>
              <w:spacing w:before="20" w:after="20" w:line="220" w:lineRule="exact"/>
              <w:ind w:right="170"/>
              <w:rPr>
                <w:rFonts w:cs="Calibri"/>
                <w:sz w:val="14"/>
                <w:szCs w:val="14"/>
                <w:lang w:val="ru-RU"/>
              </w:rPr>
            </w:pPr>
          </w:p>
        </w:tc>
        <w:tc>
          <w:tcPr>
            <w:tcW w:w="951" w:type="dxa"/>
            <w:tcBorders>
              <w:top w:val="single" w:sz="4" w:space="0" w:color="auto"/>
              <w:left w:val="nil"/>
              <w:bottom w:val="single" w:sz="4" w:space="0" w:color="auto"/>
              <w:right w:val="nil"/>
            </w:tcBorders>
            <w:noWrap/>
            <w:vAlign w:val="bottom"/>
          </w:tcPr>
          <w:p w:rsidR="00202794" w:rsidRPr="00F247F7" w:rsidRDefault="00202794" w:rsidP="003618A1">
            <w:pPr>
              <w:tabs>
                <w:tab w:val="clear" w:pos="794"/>
              </w:tabs>
              <w:spacing w:before="20" w:after="20" w:line="220" w:lineRule="exact"/>
              <w:ind w:right="170"/>
              <w:rPr>
                <w:rFonts w:cs="Calibri"/>
                <w:sz w:val="14"/>
                <w:szCs w:val="14"/>
                <w:lang w:val="ru-RU"/>
              </w:rPr>
            </w:pPr>
          </w:p>
        </w:tc>
        <w:tc>
          <w:tcPr>
            <w:tcW w:w="924" w:type="dxa"/>
            <w:tcBorders>
              <w:top w:val="single" w:sz="4" w:space="0" w:color="auto"/>
              <w:left w:val="nil"/>
              <w:bottom w:val="single" w:sz="4" w:space="0" w:color="auto"/>
              <w:right w:val="nil"/>
            </w:tcBorders>
            <w:noWrap/>
            <w:vAlign w:val="bottom"/>
          </w:tcPr>
          <w:p w:rsidR="00202794" w:rsidRPr="00F247F7" w:rsidRDefault="00202794" w:rsidP="003618A1">
            <w:pPr>
              <w:tabs>
                <w:tab w:val="clear" w:pos="794"/>
              </w:tabs>
              <w:spacing w:before="20" w:after="20" w:line="220" w:lineRule="exact"/>
              <w:ind w:right="170"/>
              <w:rPr>
                <w:rFonts w:cs="Calibri"/>
                <w:sz w:val="14"/>
                <w:szCs w:val="14"/>
                <w:lang w:val="ru-RU"/>
              </w:rPr>
            </w:pPr>
          </w:p>
        </w:tc>
        <w:tc>
          <w:tcPr>
            <w:tcW w:w="952" w:type="dxa"/>
            <w:tcBorders>
              <w:top w:val="single" w:sz="4" w:space="0" w:color="auto"/>
              <w:left w:val="nil"/>
              <w:bottom w:val="single" w:sz="4" w:space="0" w:color="auto"/>
              <w:right w:val="nil"/>
            </w:tcBorders>
            <w:noWrap/>
            <w:vAlign w:val="bottom"/>
          </w:tcPr>
          <w:p w:rsidR="00202794" w:rsidRPr="00F247F7" w:rsidRDefault="00202794" w:rsidP="003618A1">
            <w:pPr>
              <w:tabs>
                <w:tab w:val="clear" w:pos="794"/>
              </w:tabs>
              <w:spacing w:before="20" w:after="20" w:line="220" w:lineRule="exact"/>
              <w:ind w:right="170"/>
              <w:rPr>
                <w:rFonts w:cs="Calibri"/>
                <w:sz w:val="14"/>
                <w:szCs w:val="14"/>
                <w:lang w:val="ru-RU"/>
              </w:rPr>
            </w:pPr>
          </w:p>
        </w:tc>
        <w:tc>
          <w:tcPr>
            <w:tcW w:w="1036" w:type="dxa"/>
            <w:tcBorders>
              <w:top w:val="single" w:sz="4" w:space="0" w:color="auto"/>
              <w:left w:val="nil"/>
              <w:bottom w:val="single" w:sz="4" w:space="0" w:color="auto"/>
              <w:right w:val="nil"/>
            </w:tcBorders>
            <w:noWrap/>
            <w:vAlign w:val="bottom"/>
          </w:tcPr>
          <w:p w:rsidR="00202794" w:rsidRPr="00F247F7" w:rsidRDefault="00202794" w:rsidP="003618A1">
            <w:pPr>
              <w:tabs>
                <w:tab w:val="clear" w:pos="794"/>
              </w:tabs>
              <w:spacing w:before="20" w:after="20" w:line="220" w:lineRule="exact"/>
              <w:ind w:right="170"/>
              <w:rPr>
                <w:rFonts w:cs="Calibri"/>
                <w:sz w:val="14"/>
                <w:szCs w:val="14"/>
                <w:lang w:val="ru-RU"/>
              </w:rPr>
            </w:pPr>
          </w:p>
        </w:tc>
      </w:tr>
      <w:tr w:rsidR="00202794" w:rsidRPr="00317A83" w:rsidTr="00A30A4A">
        <w:trPr>
          <w:jc w:val="center"/>
        </w:trPr>
        <w:tc>
          <w:tcPr>
            <w:tcW w:w="2305" w:type="dxa"/>
            <w:tcBorders>
              <w:top w:val="single" w:sz="4" w:space="0" w:color="auto"/>
            </w:tcBorders>
            <w:shd w:val="clear" w:color="auto" w:fill="CCFFFF"/>
            <w:noWrap/>
            <w:vAlign w:val="bottom"/>
            <w:hideMark/>
          </w:tcPr>
          <w:p w:rsidR="00202794" w:rsidRPr="00335C7D" w:rsidRDefault="0084495A" w:rsidP="003618A1">
            <w:pPr>
              <w:tabs>
                <w:tab w:val="left" w:pos="720"/>
              </w:tabs>
              <w:spacing w:before="20" w:after="20" w:line="220" w:lineRule="exact"/>
              <w:rPr>
                <w:rFonts w:cs="Calibri"/>
                <w:b/>
                <w:bCs/>
                <w:sz w:val="20"/>
                <w:szCs w:val="20"/>
                <w:lang w:val="ru-RU"/>
              </w:rPr>
            </w:pPr>
            <w:r w:rsidRPr="00335C7D">
              <w:rPr>
                <w:rFonts w:eastAsia="Times New Roman" w:hint="cs"/>
                <w:b/>
                <w:bCs/>
                <w:sz w:val="20"/>
                <w:szCs w:val="20"/>
                <w:rtl/>
                <w:lang w:val="en-GB" w:eastAsia="en-US" w:bidi="ar-EG"/>
              </w:rPr>
              <w:t>الناتج الصافي</w:t>
            </w:r>
          </w:p>
        </w:tc>
        <w:tc>
          <w:tcPr>
            <w:tcW w:w="966" w:type="dxa"/>
            <w:tcBorders>
              <w:top w:val="single" w:sz="4" w:space="0" w:color="auto"/>
            </w:tcBorders>
            <w:shd w:val="clear" w:color="auto" w:fill="CCFFFF"/>
            <w:noWrap/>
            <w:vAlign w:val="bottom"/>
          </w:tcPr>
          <w:p w:rsidR="00202794" w:rsidRPr="00317A83" w:rsidRDefault="00202794" w:rsidP="003618A1">
            <w:pPr>
              <w:spacing w:before="20" w:after="20" w:line="220" w:lineRule="exact"/>
              <w:ind w:right="57"/>
              <w:jc w:val="right"/>
              <w:rPr>
                <w:rFonts w:cs="Calibri"/>
                <w:b/>
                <w:bCs/>
                <w:sz w:val="14"/>
                <w:szCs w:val="14"/>
                <w:lang w:val="ru-RU"/>
              </w:rPr>
            </w:pPr>
            <w:r w:rsidRPr="00317A83">
              <w:rPr>
                <w:rFonts w:cs="Calibri"/>
                <w:b/>
                <w:bCs/>
                <w:sz w:val="14"/>
                <w:szCs w:val="14"/>
                <w:lang w:val="ru-RU"/>
              </w:rPr>
              <w:t>1 013 340</w:t>
            </w:r>
          </w:p>
        </w:tc>
        <w:tc>
          <w:tcPr>
            <w:tcW w:w="924" w:type="dxa"/>
            <w:tcBorders>
              <w:top w:val="single" w:sz="4" w:space="0" w:color="auto"/>
            </w:tcBorders>
            <w:shd w:val="clear" w:color="auto" w:fill="CCFFFF"/>
            <w:noWrap/>
            <w:vAlign w:val="bottom"/>
          </w:tcPr>
          <w:p w:rsidR="00202794" w:rsidRPr="00317A83" w:rsidRDefault="00202794" w:rsidP="003618A1">
            <w:pPr>
              <w:spacing w:before="20" w:after="20" w:line="220" w:lineRule="exact"/>
              <w:ind w:right="57"/>
              <w:jc w:val="right"/>
              <w:rPr>
                <w:rFonts w:cs="Calibri"/>
                <w:b/>
                <w:bCs/>
                <w:sz w:val="14"/>
                <w:szCs w:val="14"/>
                <w:lang w:val="ru-RU"/>
              </w:rPr>
            </w:pPr>
            <w:r w:rsidRPr="00317A83">
              <w:rPr>
                <w:rFonts w:cs="Calibri"/>
                <w:b/>
                <w:bCs/>
                <w:sz w:val="14"/>
                <w:szCs w:val="14"/>
                <w:lang w:val="ru-RU"/>
              </w:rPr>
              <w:t>566 818</w:t>
            </w:r>
          </w:p>
        </w:tc>
        <w:tc>
          <w:tcPr>
            <w:tcW w:w="896" w:type="dxa"/>
            <w:tcBorders>
              <w:top w:val="single" w:sz="4" w:space="0" w:color="auto"/>
            </w:tcBorders>
            <w:shd w:val="clear" w:color="auto" w:fill="CCFFFF"/>
            <w:noWrap/>
            <w:vAlign w:val="bottom"/>
          </w:tcPr>
          <w:p w:rsidR="00202794" w:rsidRPr="00317A83" w:rsidRDefault="00202794" w:rsidP="003618A1">
            <w:pPr>
              <w:spacing w:before="20" w:after="20" w:line="220" w:lineRule="exact"/>
              <w:ind w:right="57"/>
              <w:jc w:val="right"/>
              <w:rPr>
                <w:rFonts w:cs="Calibri"/>
                <w:b/>
                <w:bCs/>
                <w:sz w:val="14"/>
                <w:szCs w:val="14"/>
                <w:lang w:val="ru-RU"/>
              </w:rPr>
            </w:pPr>
            <w:r w:rsidRPr="00317A83">
              <w:rPr>
                <w:rFonts w:cs="Calibri"/>
                <w:b/>
                <w:bCs/>
                <w:sz w:val="14"/>
                <w:szCs w:val="14"/>
                <w:lang w:val="ru-RU"/>
              </w:rPr>
              <w:t>670 063</w:t>
            </w:r>
          </w:p>
        </w:tc>
        <w:tc>
          <w:tcPr>
            <w:tcW w:w="965" w:type="dxa"/>
            <w:tcBorders>
              <w:top w:val="single" w:sz="4" w:space="0" w:color="auto"/>
            </w:tcBorders>
            <w:shd w:val="clear" w:color="auto" w:fill="CCFFFF"/>
            <w:noWrap/>
            <w:vAlign w:val="bottom"/>
          </w:tcPr>
          <w:p w:rsidR="00202794" w:rsidRPr="00317A83" w:rsidRDefault="00202794" w:rsidP="003618A1">
            <w:pPr>
              <w:spacing w:before="20" w:after="20" w:line="220" w:lineRule="exact"/>
              <w:ind w:right="57"/>
              <w:jc w:val="right"/>
              <w:rPr>
                <w:rFonts w:cs="Calibri"/>
                <w:b/>
                <w:bCs/>
                <w:sz w:val="14"/>
                <w:szCs w:val="14"/>
                <w:lang w:val="ru-RU"/>
              </w:rPr>
            </w:pPr>
            <w:r w:rsidRPr="00317A83">
              <w:rPr>
                <w:rFonts w:cs="Calibri"/>
                <w:b/>
                <w:bCs/>
                <w:sz w:val="14"/>
                <w:szCs w:val="14"/>
                <w:lang w:val="ru-RU"/>
              </w:rPr>
              <w:t>37 967</w:t>
            </w:r>
            <w:r w:rsidR="00020758" w:rsidRPr="00317A83">
              <w:rPr>
                <w:rFonts w:cs="Calibri"/>
                <w:b/>
                <w:bCs/>
                <w:sz w:val="14"/>
                <w:szCs w:val="14"/>
                <w:lang w:val="ru-RU"/>
              </w:rPr>
              <w:t>−</w:t>
            </w:r>
          </w:p>
        </w:tc>
        <w:tc>
          <w:tcPr>
            <w:tcW w:w="868" w:type="dxa"/>
            <w:tcBorders>
              <w:top w:val="single" w:sz="4" w:space="0" w:color="auto"/>
            </w:tcBorders>
            <w:shd w:val="clear" w:color="auto" w:fill="CCFFFF"/>
            <w:noWrap/>
            <w:vAlign w:val="bottom"/>
          </w:tcPr>
          <w:p w:rsidR="00202794" w:rsidRPr="00317A83" w:rsidRDefault="00202794" w:rsidP="003618A1">
            <w:pPr>
              <w:spacing w:before="20" w:after="20" w:line="220" w:lineRule="exact"/>
              <w:ind w:right="57"/>
              <w:jc w:val="right"/>
              <w:rPr>
                <w:rFonts w:cs="Calibri"/>
                <w:b/>
                <w:bCs/>
                <w:sz w:val="14"/>
                <w:szCs w:val="14"/>
                <w:lang w:val="ru-RU"/>
              </w:rPr>
            </w:pPr>
            <w:r w:rsidRPr="00317A83">
              <w:rPr>
                <w:rFonts w:cs="Calibri"/>
                <w:b/>
                <w:bCs/>
                <w:sz w:val="14"/>
                <w:szCs w:val="14"/>
                <w:lang w:val="ru-RU"/>
              </w:rPr>
              <w:t>3 200</w:t>
            </w:r>
            <w:r w:rsidR="00020758" w:rsidRPr="00317A83">
              <w:rPr>
                <w:rFonts w:cs="Calibri"/>
                <w:b/>
                <w:bCs/>
                <w:sz w:val="14"/>
                <w:szCs w:val="14"/>
                <w:lang w:val="ru-RU"/>
              </w:rPr>
              <w:t>−</w:t>
            </w:r>
          </w:p>
        </w:tc>
        <w:tc>
          <w:tcPr>
            <w:tcW w:w="1064" w:type="dxa"/>
            <w:tcBorders>
              <w:top w:val="single" w:sz="4" w:space="0" w:color="auto"/>
            </w:tcBorders>
            <w:shd w:val="clear" w:color="auto" w:fill="CCFFFF"/>
            <w:noWrap/>
            <w:vAlign w:val="bottom"/>
          </w:tcPr>
          <w:p w:rsidR="00202794" w:rsidRPr="00317A83" w:rsidRDefault="00202794" w:rsidP="003618A1">
            <w:pPr>
              <w:spacing w:before="20" w:after="20" w:line="220" w:lineRule="exact"/>
              <w:ind w:right="57"/>
              <w:jc w:val="right"/>
              <w:rPr>
                <w:rFonts w:cs="Calibri"/>
                <w:b/>
                <w:bCs/>
                <w:sz w:val="14"/>
                <w:szCs w:val="14"/>
                <w:lang w:val="ru-RU"/>
              </w:rPr>
            </w:pPr>
            <w:r w:rsidRPr="00317A83">
              <w:rPr>
                <w:rFonts w:cs="Calibri"/>
                <w:b/>
                <w:bCs/>
                <w:sz w:val="14"/>
                <w:szCs w:val="14"/>
                <w:lang w:val="ru-RU"/>
              </w:rPr>
              <w:t>2 539 575</w:t>
            </w:r>
            <w:r w:rsidR="00020758" w:rsidRPr="00317A83">
              <w:rPr>
                <w:rFonts w:cs="Calibri"/>
                <w:b/>
                <w:bCs/>
                <w:sz w:val="14"/>
                <w:szCs w:val="14"/>
                <w:lang w:val="ru-RU"/>
              </w:rPr>
              <w:t>−</w:t>
            </w:r>
          </w:p>
        </w:tc>
        <w:tc>
          <w:tcPr>
            <w:tcW w:w="966" w:type="dxa"/>
            <w:tcBorders>
              <w:top w:val="single" w:sz="4" w:space="0" w:color="auto"/>
            </w:tcBorders>
            <w:shd w:val="clear" w:color="auto" w:fill="CCFFFF"/>
            <w:noWrap/>
            <w:vAlign w:val="bottom"/>
          </w:tcPr>
          <w:p w:rsidR="00202794" w:rsidRPr="00317A83" w:rsidRDefault="00202794" w:rsidP="003618A1">
            <w:pPr>
              <w:spacing w:before="20" w:after="20" w:line="220" w:lineRule="exact"/>
              <w:ind w:right="57"/>
              <w:jc w:val="right"/>
              <w:rPr>
                <w:rFonts w:cs="Calibri"/>
                <w:b/>
                <w:bCs/>
                <w:sz w:val="14"/>
                <w:szCs w:val="14"/>
                <w:lang w:val="ru-RU"/>
              </w:rPr>
            </w:pPr>
            <w:r w:rsidRPr="00317A83">
              <w:rPr>
                <w:rFonts w:cs="Calibri"/>
                <w:b/>
                <w:bCs/>
                <w:sz w:val="14"/>
                <w:szCs w:val="14"/>
                <w:lang w:val="ru-RU"/>
              </w:rPr>
              <w:t>14 675</w:t>
            </w:r>
            <w:r w:rsidR="00020758" w:rsidRPr="00317A83">
              <w:rPr>
                <w:rFonts w:cs="Calibri"/>
                <w:b/>
                <w:bCs/>
                <w:sz w:val="14"/>
                <w:szCs w:val="14"/>
                <w:lang w:val="ru-RU"/>
              </w:rPr>
              <w:t>−</w:t>
            </w:r>
          </w:p>
        </w:tc>
        <w:tc>
          <w:tcPr>
            <w:tcW w:w="826" w:type="dxa"/>
            <w:tcBorders>
              <w:top w:val="single" w:sz="4" w:space="0" w:color="auto"/>
            </w:tcBorders>
            <w:shd w:val="clear" w:color="auto" w:fill="CCFFFF"/>
            <w:noWrap/>
            <w:vAlign w:val="bottom"/>
          </w:tcPr>
          <w:p w:rsidR="00202794" w:rsidRPr="00317A83" w:rsidRDefault="00202794" w:rsidP="003618A1">
            <w:pPr>
              <w:spacing w:before="20" w:after="20" w:line="220" w:lineRule="exact"/>
              <w:ind w:right="57"/>
              <w:jc w:val="right"/>
              <w:rPr>
                <w:rFonts w:cs="Calibri"/>
                <w:b/>
                <w:bCs/>
                <w:sz w:val="14"/>
                <w:szCs w:val="14"/>
                <w:lang w:val="ru-RU"/>
              </w:rPr>
            </w:pPr>
            <w:r w:rsidRPr="00317A83">
              <w:rPr>
                <w:rFonts w:cs="Calibri"/>
                <w:b/>
                <w:bCs/>
                <w:sz w:val="14"/>
                <w:szCs w:val="14"/>
                <w:lang w:val="ru-RU"/>
              </w:rPr>
              <w:t>0</w:t>
            </w:r>
          </w:p>
        </w:tc>
        <w:tc>
          <w:tcPr>
            <w:tcW w:w="924" w:type="dxa"/>
            <w:tcBorders>
              <w:top w:val="single" w:sz="4" w:space="0" w:color="auto"/>
            </w:tcBorders>
            <w:shd w:val="clear" w:color="auto" w:fill="CCFFFF"/>
            <w:noWrap/>
            <w:vAlign w:val="bottom"/>
          </w:tcPr>
          <w:p w:rsidR="00202794" w:rsidRPr="00317A83" w:rsidRDefault="00202794" w:rsidP="003618A1">
            <w:pPr>
              <w:spacing w:before="20" w:after="20" w:line="220" w:lineRule="exact"/>
              <w:ind w:right="57"/>
              <w:jc w:val="right"/>
              <w:rPr>
                <w:rFonts w:cs="Calibri"/>
                <w:b/>
                <w:bCs/>
                <w:sz w:val="14"/>
                <w:szCs w:val="14"/>
                <w:lang w:val="ru-RU"/>
              </w:rPr>
            </w:pPr>
            <w:r w:rsidRPr="00317A83">
              <w:rPr>
                <w:rFonts w:cs="Calibri"/>
                <w:b/>
                <w:bCs/>
                <w:sz w:val="14"/>
                <w:szCs w:val="14"/>
                <w:lang w:val="ru-RU"/>
              </w:rPr>
              <w:t>1 959</w:t>
            </w:r>
            <w:r w:rsidR="00020758" w:rsidRPr="00317A83">
              <w:rPr>
                <w:rFonts w:cs="Calibri"/>
                <w:b/>
                <w:bCs/>
                <w:sz w:val="14"/>
                <w:szCs w:val="14"/>
                <w:lang w:val="ru-RU"/>
              </w:rPr>
              <w:t>−</w:t>
            </w:r>
          </w:p>
        </w:tc>
        <w:tc>
          <w:tcPr>
            <w:tcW w:w="951" w:type="dxa"/>
            <w:tcBorders>
              <w:top w:val="single" w:sz="4" w:space="0" w:color="auto"/>
            </w:tcBorders>
            <w:shd w:val="clear" w:color="auto" w:fill="CCFFFF"/>
            <w:noWrap/>
            <w:vAlign w:val="bottom"/>
          </w:tcPr>
          <w:p w:rsidR="00202794" w:rsidRPr="00317A83" w:rsidRDefault="00202794" w:rsidP="003618A1">
            <w:pPr>
              <w:spacing w:before="20" w:after="20" w:line="220" w:lineRule="exact"/>
              <w:ind w:right="57"/>
              <w:jc w:val="right"/>
              <w:rPr>
                <w:rFonts w:cs="Calibri"/>
                <w:b/>
                <w:bCs/>
                <w:sz w:val="14"/>
                <w:szCs w:val="14"/>
                <w:lang w:val="ru-RU"/>
              </w:rPr>
            </w:pPr>
            <w:r w:rsidRPr="00317A83">
              <w:rPr>
                <w:rFonts w:cs="Calibri"/>
                <w:b/>
                <w:bCs/>
                <w:sz w:val="14"/>
                <w:szCs w:val="14"/>
                <w:lang w:val="ru-RU"/>
              </w:rPr>
              <w:t>140 814</w:t>
            </w:r>
          </w:p>
        </w:tc>
        <w:tc>
          <w:tcPr>
            <w:tcW w:w="924" w:type="dxa"/>
            <w:tcBorders>
              <w:top w:val="single" w:sz="4" w:space="0" w:color="auto"/>
            </w:tcBorders>
            <w:shd w:val="clear" w:color="auto" w:fill="CCFFFF"/>
            <w:noWrap/>
            <w:vAlign w:val="bottom"/>
          </w:tcPr>
          <w:p w:rsidR="00202794" w:rsidRPr="00317A83" w:rsidRDefault="00202794" w:rsidP="003618A1">
            <w:pPr>
              <w:spacing w:before="20" w:after="20" w:line="220" w:lineRule="exact"/>
              <w:ind w:right="57"/>
              <w:jc w:val="right"/>
              <w:rPr>
                <w:rFonts w:cs="Calibri"/>
                <w:b/>
                <w:bCs/>
                <w:sz w:val="14"/>
                <w:szCs w:val="14"/>
                <w:lang w:val="ru-RU"/>
              </w:rPr>
            </w:pPr>
            <w:r w:rsidRPr="00317A83">
              <w:rPr>
                <w:rFonts w:cs="Calibri"/>
                <w:b/>
                <w:bCs/>
                <w:sz w:val="14"/>
                <w:szCs w:val="14"/>
                <w:lang w:val="ru-RU"/>
              </w:rPr>
              <w:t>7 829</w:t>
            </w:r>
          </w:p>
        </w:tc>
        <w:tc>
          <w:tcPr>
            <w:tcW w:w="952" w:type="dxa"/>
            <w:tcBorders>
              <w:top w:val="single" w:sz="4" w:space="0" w:color="auto"/>
            </w:tcBorders>
            <w:shd w:val="clear" w:color="auto" w:fill="CCFFFF"/>
            <w:noWrap/>
            <w:vAlign w:val="bottom"/>
          </w:tcPr>
          <w:p w:rsidR="00202794" w:rsidRPr="00317A83" w:rsidRDefault="00202794" w:rsidP="003618A1">
            <w:pPr>
              <w:spacing w:before="20" w:after="20" w:line="220" w:lineRule="exact"/>
              <w:ind w:right="57"/>
              <w:jc w:val="right"/>
              <w:rPr>
                <w:rFonts w:cs="Calibri"/>
                <w:b/>
                <w:bCs/>
                <w:sz w:val="14"/>
                <w:szCs w:val="14"/>
                <w:lang w:val="ru-RU"/>
              </w:rPr>
            </w:pPr>
            <w:r w:rsidRPr="00317A83">
              <w:rPr>
                <w:rFonts w:cs="Calibri"/>
                <w:b/>
                <w:bCs/>
                <w:sz w:val="14"/>
                <w:szCs w:val="14"/>
                <w:lang w:val="ru-RU"/>
              </w:rPr>
              <w:t>56 354</w:t>
            </w:r>
            <w:r w:rsidR="00020758" w:rsidRPr="00317A83">
              <w:rPr>
                <w:rFonts w:cs="Calibri"/>
                <w:b/>
                <w:bCs/>
                <w:sz w:val="14"/>
                <w:szCs w:val="14"/>
                <w:lang w:val="ru-RU"/>
              </w:rPr>
              <w:t>−</w:t>
            </w:r>
          </w:p>
        </w:tc>
        <w:tc>
          <w:tcPr>
            <w:tcW w:w="1036" w:type="dxa"/>
            <w:tcBorders>
              <w:top w:val="single" w:sz="4" w:space="0" w:color="auto"/>
            </w:tcBorders>
            <w:shd w:val="clear" w:color="auto" w:fill="CCFFFF"/>
            <w:noWrap/>
            <w:vAlign w:val="bottom"/>
          </w:tcPr>
          <w:p w:rsidR="00202794" w:rsidRPr="00317A83" w:rsidRDefault="00202794" w:rsidP="003618A1">
            <w:pPr>
              <w:spacing w:before="20" w:after="20" w:line="220" w:lineRule="exact"/>
              <w:ind w:right="57"/>
              <w:jc w:val="right"/>
              <w:rPr>
                <w:rFonts w:cs="Calibri"/>
                <w:b/>
                <w:bCs/>
                <w:sz w:val="14"/>
                <w:szCs w:val="14"/>
                <w:lang w:val="ru-RU"/>
              </w:rPr>
            </w:pPr>
            <w:r w:rsidRPr="00317A83">
              <w:rPr>
                <w:rFonts w:cs="Calibri"/>
                <w:b/>
                <w:bCs/>
                <w:sz w:val="14"/>
                <w:szCs w:val="14"/>
                <w:lang w:val="ru-RU"/>
              </w:rPr>
              <w:t>254 868</w:t>
            </w:r>
            <w:r w:rsidR="00020758" w:rsidRPr="00317A83">
              <w:rPr>
                <w:rFonts w:cs="Calibri"/>
                <w:b/>
                <w:bCs/>
                <w:sz w:val="14"/>
                <w:szCs w:val="14"/>
                <w:lang w:val="ru-RU"/>
              </w:rPr>
              <w:t>−</w:t>
            </w:r>
          </w:p>
        </w:tc>
      </w:tr>
    </w:tbl>
    <w:p w:rsidR="004C11DE" w:rsidRPr="00767AFE" w:rsidRDefault="004C11DE" w:rsidP="00104DC0">
      <w:pPr>
        <w:spacing w:before="0" w:line="240" w:lineRule="auto"/>
        <w:jc w:val="center"/>
        <w:rPr>
          <w:sz w:val="8"/>
          <w:szCs w:val="16"/>
          <w:rtl/>
          <w:lang w:bidi="ar-EG"/>
        </w:rPr>
      </w:pPr>
    </w:p>
    <w:p w:rsidR="004C11DE" w:rsidRPr="004419CE" w:rsidRDefault="004C11DE" w:rsidP="00104DC0">
      <w:pPr>
        <w:spacing w:before="0" w:line="240" w:lineRule="auto"/>
        <w:jc w:val="center"/>
        <w:rPr>
          <w:rtl/>
          <w:lang w:bidi="ar-EG"/>
        </w:rPr>
        <w:sectPr w:rsidR="004C11DE" w:rsidRPr="004419CE" w:rsidSect="00104DC0">
          <w:headerReference w:type="default" r:id="rId65"/>
          <w:footerReference w:type="default" r:id="rId66"/>
          <w:footerReference w:type="first" r:id="rId67"/>
          <w:pgSz w:w="16840" w:h="11907" w:orient="landscape" w:code="9"/>
          <w:pgMar w:top="851" w:right="567" w:bottom="567" w:left="567" w:header="709" w:footer="709" w:gutter="0"/>
          <w:cols w:space="708"/>
          <w:docGrid w:linePitch="360"/>
        </w:sectPr>
      </w:pPr>
    </w:p>
    <w:p w:rsidR="004C11DE" w:rsidRPr="004419CE" w:rsidRDefault="004C11DE" w:rsidP="00104DC0">
      <w:pPr>
        <w:pStyle w:val="AnnexNo0"/>
      </w:pPr>
      <w:bookmarkStart w:id="1091" w:name="_Toc482792291"/>
      <w:bookmarkStart w:id="1092" w:name="_Toc452156190"/>
      <w:bookmarkStart w:id="1093" w:name="_Toc520370566"/>
      <w:bookmarkStart w:id="1094" w:name="_Toc9614704"/>
      <w:r w:rsidRPr="004419CE">
        <w:rPr>
          <w:rtl/>
        </w:rPr>
        <w:t xml:space="preserve">الملحق </w:t>
      </w:r>
      <w:bookmarkEnd w:id="1091"/>
      <w:bookmarkEnd w:id="1092"/>
      <w:r>
        <w:rPr>
          <w:rFonts w:hint="cs"/>
          <w:rtl/>
        </w:rPr>
        <w:t>جيم</w:t>
      </w:r>
      <w:bookmarkEnd w:id="1093"/>
      <w:bookmarkEnd w:id="1094"/>
    </w:p>
    <w:p w:rsidR="004C11DE" w:rsidRPr="004419CE" w:rsidRDefault="004C11DE" w:rsidP="00073C0C">
      <w:pPr>
        <w:pStyle w:val="Annextitle"/>
        <w:spacing w:after="120"/>
        <w:rPr>
          <w:rtl/>
          <w:lang w:bidi="ar-EG"/>
        </w:rPr>
      </w:pPr>
      <w:r w:rsidRPr="004419CE">
        <w:rPr>
          <w:rtl/>
        </w:rPr>
        <w:t>حالة المتأخرات في </w:t>
      </w:r>
      <w:r w:rsidRPr="004419CE">
        <w:rPr>
          <w:lang w:bidi="ar-EG"/>
        </w:rPr>
        <w:t>31</w:t>
      </w:r>
      <w:r w:rsidRPr="004419CE">
        <w:rPr>
          <w:rtl/>
        </w:rPr>
        <w:t xml:space="preserve"> ديسمبر </w:t>
      </w:r>
      <w:r>
        <w:rPr>
          <w:lang w:bidi="ar-EG"/>
        </w:rPr>
        <w:t>2018</w:t>
      </w:r>
    </w:p>
    <w:p w:rsidR="004C11DE" w:rsidRPr="004419CE" w:rsidRDefault="004C11DE" w:rsidP="00073C0C">
      <w:pPr>
        <w:keepNext/>
        <w:spacing w:after="360"/>
        <w:jc w:val="center"/>
        <w:rPr>
          <w:b/>
          <w:bCs/>
          <w:lang w:bidi="ar-SY"/>
        </w:rPr>
      </w:pPr>
      <w:bookmarkStart w:id="1095" w:name="_Toc452156695"/>
      <w:bookmarkStart w:id="1096" w:name="_Toc419484133"/>
      <w:bookmarkStart w:id="1097" w:name="_Toc419483261"/>
      <w:bookmarkStart w:id="1098" w:name="_Toc387338388"/>
      <w:r w:rsidRPr="004419CE">
        <w:rPr>
          <w:b/>
          <w:bCs/>
          <w:rtl/>
          <w:lang w:bidi="ar-SY"/>
        </w:rPr>
        <w:t>المبالغ المستحقة بشأن الاشتراكات والمنشورات</w:t>
      </w:r>
      <w:bookmarkEnd w:id="1095"/>
      <w:bookmarkEnd w:id="1096"/>
      <w:bookmarkEnd w:id="1097"/>
      <w:bookmarkEnd w:id="1098"/>
    </w:p>
    <w:tbl>
      <w:tblPr>
        <w:bidiVisual/>
        <w:tblW w:w="4967" w:type="pct"/>
        <w:tblInd w:w="35" w:type="dxa"/>
        <w:tblLayout w:type="fixed"/>
        <w:tblLook w:val="04A0" w:firstRow="1" w:lastRow="0" w:firstColumn="1" w:lastColumn="0" w:noHBand="0" w:noVBand="1"/>
      </w:tblPr>
      <w:tblGrid>
        <w:gridCol w:w="3323"/>
        <w:gridCol w:w="1563"/>
        <w:gridCol w:w="1560"/>
        <w:gridCol w:w="1559"/>
        <w:gridCol w:w="1560"/>
      </w:tblGrid>
      <w:tr w:rsidR="004C11DE" w:rsidRPr="0008323E" w:rsidTr="00104DC0">
        <w:trPr>
          <w:trHeight w:val="300"/>
        </w:trPr>
        <w:tc>
          <w:tcPr>
            <w:tcW w:w="3326" w:type="dxa"/>
            <w:tcBorders>
              <w:top w:val="single" w:sz="4" w:space="0" w:color="auto"/>
              <w:left w:val="single" w:sz="4" w:space="0" w:color="auto"/>
              <w:bottom w:val="single" w:sz="4" w:space="0" w:color="auto"/>
              <w:right w:val="nil"/>
            </w:tcBorders>
            <w:shd w:val="clear" w:color="auto" w:fill="auto"/>
            <w:noWrap/>
            <w:vAlign w:val="bottom"/>
            <w:hideMark/>
          </w:tcPr>
          <w:p w:rsidR="004C11DE" w:rsidRPr="0008323E" w:rsidRDefault="004C11DE" w:rsidP="00104DC0">
            <w:pPr>
              <w:keepNext/>
              <w:spacing w:before="60" w:after="60" w:line="240" w:lineRule="exact"/>
              <w:rPr>
                <w:rFonts w:eastAsia="Times New Roman"/>
                <w:b/>
                <w:bCs/>
                <w:sz w:val="20"/>
                <w:szCs w:val="26"/>
                <w:rtl/>
                <w:lang w:val="en-GB" w:eastAsia="en-US" w:bidi="ar-EG"/>
              </w:rPr>
            </w:pPr>
            <w:r w:rsidRPr="0008323E">
              <w:rPr>
                <w:rFonts w:eastAsia="Batang"/>
                <w:b/>
                <w:bCs/>
                <w:sz w:val="20"/>
                <w:szCs w:val="26"/>
                <w:rtl/>
                <w:lang w:eastAsia="en-US" w:bidi="ar-EG"/>
              </w:rPr>
              <w:t>ألف - الدول الأعضاء في الاتحاد</w:t>
            </w:r>
          </w:p>
        </w:tc>
        <w:tc>
          <w:tcPr>
            <w:tcW w:w="1564" w:type="dxa"/>
            <w:tcBorders>
              <w:top w:val="single" w:sz="4" w:space="0" w:color="auto"/>
              <w:left w:val="nil"/>
              <w:bottom w:val="single" w:sz="4" w:space="0" w:color="auto"/>
              <w:right w:val="nil"/>
            </w:tcBorders>
            <w:shd w:val="clear" w:color="auto" w:fill="auto"/>
            <w:noWrap/>
            <w:vAlign w:val="bottom"/>
            <w:hideMark/>
          </w:tcPr>
          <w:p w:rsidR="004C11DE" w:rsidRPr="0008323E" w:rsidRDefault="004C11DE" w:rsidP="00104DC0">
            <w:pPr>
              <w:keepNext/>
              <w:spacing w:before="60" w:after="60" w:line="240" w:lineRule="exact"/>
              <w:jc w:val="center"/>
              <w:rPr>
                <w:rFonts w:eastAsia="Times New Roman"/>
                <w:b/>
                <w:bCs/>
                <w:sz w:val="20"/>
                <w:szCs w:val="26"/>
                <w:lang w:val="en-GB" w:eastAsia="en-US" w:bidi="ar-EG"/>
              </w:rPr>
            </w:pPr>
            <w:r w:rsidRPr="0008323E">
              <w:rPr>
                <w:rFonts w:eastAsia="Batang"/>
                <w:b/>
                <w:bCs/>
                <w:sz w:val="20"/>
                <w:szCs w:val="26"/>
                <w:rtl/>
                <w:lang w:val="fr-FR" w:eastAsia="en-US" w:bidi="ar-EG"/>
              </w:rPr>
              <w:t>السنة</w:t>
            </w:r>
          </w:p>
        </w:tc>
        <w:tc>
          <w:tcPr>
            <w:tcW w:w="1562" w:type="dxa"/>
            <w:tcBorders>
              <w:top w:val="single" w:sz="4" w:space="0" w:color="auto"/>
              <w:left w:val="nil"/>
              <w:bottom w:val="single" w:sz="4" w:space="0" w:color="auto"/>
              <w:right w:val="nil"/>
            </w:tcBorders>
            <w:shd w:val="clear" w:color="auto" w:fill="auto"/>
            <w:noWrap/>
            <w:vAlign w:val="bottom"/>
            <w:hideMark/>
          </w:tcPr>
          <w:p w:rsidR="004C11DE" w:rsidRPr="0008323E" w:rsidRDefault="004C11DE" w:rsidP="00104DC0">
            <w:pPr>
              <w:keepNext/>
              <w:spacing w:before="60" w:after="60" w:line="240" w:lineRule="exact"/>
              <w:jc w:val="center"/>
              <w:rPr>
                <w:rFonts w:eastAsia="Times New Roman"/>
                <w:b/>
                <w:bCs/>
                <w:sz w:val="20"/>
                <w:szCs w:val="26"/>
                <w:lang w:val="en-GB" w:eastAsia="en-US" w:bidi="ar-EG"/>
              </w:rPr>
            </w:pPr>
            <w:r w:rsidRPr="0008323E">
              <w:rPr>
                <w:rFonts w:eastAsia="Batang"/>
                <w:b/>
                <w:bCs/>
                <w:sz w:val="20"/>
                <w:szCs w:val="26"/>
                <w:rtl/>
                <w:lang w:val="fr-FR" w:eastAsia="en-US" w:bidi="ar-EG"/>
              </w:rPr>
              <w:t>الاشتراكات</w:t>
            </w:r>
          </w:p>
        </w:tc>
        <w:tc>
          <w:tcPr>
            <w:tcW w:w="1561" w:type="dxa"/>
            <w:tcBorders>
              <w:top w:val="single" w:sz="4" w:space="0" w:color="auto"/>
              <w:left w:val="nil"/>
              <w:bottom w:val="single" w:sz="4" w:space="0" w:color="auto"/>
              <w:right w:val="nil"/>
            </w:tcBorders>
            <w:shd w:val="clear" w:color="auto" w:fill="auto"/>
            <w:noWrap/>
            <w:vAlign w:val="bottom"/>
            <w:hideMark/>
          </w:tcPr>
          <w:p w:rsidR="004C11DE" w:rsidRPr="0008323E" w:rsidRDefault="004C11DE" w:rsidP="00104DC0">
            <w:pPr>
              <w:keepNext/>
              <w:spacing w:before="60" w:after="60" w:line="240" w:lineRule="exact"/>
              <w:jc w:val="center"/>
              <w:rPr>
                <w:rFonts w:eastAsia="Times New Roman"/>
                <w:b/>
                <w:bCs/>
                <w:sz w:val="20"/>
                <w:szCs w:val="26"/>
                <w:lang w:val="en-GB" w:eastAsia="en-US" w:bidi="ar-EG"/>
              </w:rPr>
            </w:pPr>
            <w:r w:rsidRPr="0008323E">
              <w:rPr>
                <w:rFonts w:eastAsia="Batang"/>
                <w:b/>
                <w:bCs/>
                <w:sz w:val="20"/>
                <w:szCs w:val="26"/>
                <w:rtl/>
                <w:lang w:val="fr-FR" w:eastAsia="en-US" w:bidi="ar-EG"/>
              </w:rPr>
              <w:t>المنشورات</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rsidR="004C11DE" w:rsidRPr="0008323E" w:rsidRDefault="004C11DE" w:rsidP="00104DC0">
            <w:pPr>
              <w:keepNext/>
              <w:spacing w:before="60" w:after="60" w:line="240" w:lineRule="exact"/>
              <w:jc w:val="center"/>
              <w:rPr>
                <w:rFonts w:eastAsia="Times New Roman"/>
                <w:b/>
                <w:bCs/>
                <w:sz w:val="20"/>
                <w:szCs w:val="26"/>
                <w:lang w:val="en-GB" w:eastAsia="en-US" w:bidi="ar-EG"/>
              </w:rPr>
            </w:pPr>
            <w:r w:rsidRPr="0008323E">
              <w:rPr>
                <w:rFonts w:eastAsia="Batang"/>
                <w:b/>
                <w:bCs/>
                <w:sz w:val="20"/>
                <w:szCs w:val="26"/>
                <w:rtl/>
                <w:lang w:val="fr-FR" w:eastAsia="en-US" w:bidi="ar-EG"/>
              </w:rPr>
              <w:t>المجموع</w:t>
            </w:r>
          </w:p>
        </w:tc>
      </w:tr>
      <w:tr w:rsidR="004C11DE" w:rsidRPr="0008323E" w:rsidTr="00104DC0">
        <w:trPr>
          <w:trHeight w:val="300"/>
        </w:trPr>
        <w:tc>
          <w:tcPr>
            <w:tcW w:w="3326" w:type="dxa"/>
            <w:tcBorders>
              <w:top w:val="nil"/>
              <w:left w:val="single" w:sz="4" w:space="0" w:color="auto"/>
              <w:bottom w:val="nil"/>
              <w:right w:val="nil"/>
            </w:tcBorders>
            <w:shd w:val="clear" w:color="auto" w:fill="auto"/>
            <w:noWrap/>
            <w:vAlign w:val="bottom"/>
            <w:hideMark/>
          </w:tcPr>
          <w:p w:rsidR="004C11DE" w:rsidRPr="0008323E" w:rsidRDefault="004C11DE" w:rsidP="00104DC0">
            <w:pPr>
              <w:spacing w:before="60" w:after="60" w:line="240" w:lineRule="exact"/>
              <w:rPr>
                <w:sz w:val="20"/>
                <w:szCs w:val="26"/>
              </w:rPr>
            </w:pPr>
            <w:r w:rsidRPr="0008323E">
              <w:rPr>
                <w:sz w:val="20"/>
                <w:szCs w:val="26"/>
              </w:rPr>
              <w:t> </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rPr>
                <w:sz w:val="20"/>
                <w:szCs w:val="26"/>
              </w:rPr>
            </w:pPr>
            <w:r w:rsidRPr="0008323E">
              <w:rPr>
                <w:sz w:val="20"/>
                <w:szCs w:val="26"/>
              </w:rPr>
              <w:t> </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rPr>
                <w:sz w:val="20"/>
                <w:szCs w:val="26"/>
              </w:rPr>
            </w:pPr>
            <w:r w:rsidRPr="0008323E">
              <w:rPr>
                <w:sz w:val="20"/>
                <w:szCs w:val="26"/>
              </w:rPr>
              <w:t> </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rPr>
                <w:sz w:val="20"/>
                <w:szCs w:val="26"/>
              </w:rPr>
            </w:pPr>
            <w:r w:rsidRPr="0008323E">
              <w:rPr>
                <w:sz w:val="20"/>
                <w:szCs w:val="26"/>
              </w:rPr>
              <w:t> </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rPr>
                <w:sz w:val="20"/>
                <w:szCs w:val="26"/>
              </w:rPr>
            </w:pPr>
            <w:r w:rsidRPr="0008323E">
              <w:rPr>
                <w:sz w:val="20"/>
                <w:szCs w:val="26"/>
              </w:rPr>
              <w:t> </w:t>
            </w:r>
          </w:p>
        </w:tc>
      </w:tr>
      <w:tr w:rsidR="004C11DE" w:rsidRPr="0008323E" w:rsidTr="00104DC0">
        <w:trPr>
          <w:trHeight w:val="300"/>
        </w:trPr>
        <w:tc>
          <w:tcPr>
            <w:tcW w:w="3326" w:type="dxa"/>
            <w:tcBorders>
              <w:top w:val="nil"/>
              <w:left w:val="single" w:sz="4" w:space="0" w:color="auto"/>
              <w:bottom w:val="nil"/>
              <w:right w:val="nil"/>
            </w:tcBorders>
            <w:shd w:val="clear" w:color="auto" w:fill="auto"/>
            <w:hideMark/>
          </w:tcPr>
          <w:p w:rsidR="004C11DE" w:rsidRPr="0008323E" w:rsidRDefault="004C11DE" w:rsidP="00104DC0">
            <w:pPr>
              <w:spacing w:before="60" w:after="60" w:line="240" w:lineRule="exact"/>
              <w:jc w:val="left"/>
              <w:rPr>
                <w:rFonts w:eastAsia="Times New Roman"/>
                <w:sz w:val="20"/>
                <w:szCs w:val="26"/>
                <w:rtl/>
                <w:lang w:val="fr-FR" w:eastAsia="en-US" w:bidi="ar-EG"/>
              </w:rPr>
            </w:pPr>
            <w:r w:rsidRPr="0008323E">
              <w:rPr>
                <w:rFonts w:eastAsia="Times New Roman" w:hint="eastAsia"/>
                <w:sz w:val="20"/>
                <w:szCs w:val="26"/>
                <w:rtl/>
                <w:lang w:val="fr-FR" w:eastAsia="en-US" w:bidi="ar-EG"/>
              </w:rPr>
              <w:t>أنتيغوا</w:t>
            </w:r>
            <w:r w:rsidRPr="0008323E">
              <w:rPr>
                <w:rFonts w:eastAsia="Times New Roman"/>
                <w:sz w:val="20"/>
                <w:szCs w:val="26"/>
                <w:rtl/>
                <w:lang w:val="fr-FR" w:eastAsia="en-US" w:bidi="ar-EG"/>
              </w:rPr>
              <w:t xml:space="preserve"> </w:t>
            </w:r>
            <w:r w:rsidRPr="0008323E">
              <w:rPr>
                <w:rFonts w:eastAsia="Times New Roman" w:hint="eastAsia"/>
                <w:sz w:val="20"/>
                <w:szCs w:val="26"/>
                <w:rtl/>
                <w:lang w:val="fr-FR" w:eastAsia="en-US" w:bidi="ar-EG"/>
              </w:rPr>
              <w:t>وبربودا</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1987</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w:t>
            </w:r>
            <w:r>
              <w:rPr>
                <w:sz w:val="20"/>
                <w:szCs w:val="26"/>
              </w:rPr>
              <w:t> </w:t>
            </w:r>
            <w:r w:rsidRPr="0008323E">
              <w:rPr>
                <w:sz w:val="20"/>
                <w:szCs w:val="26"/>
              </w:rPr>
              <w:t>901</w:t>
            </w:r>
            <w:r>
              <w:rPr>
                <w:sz w:val="20"/>
                <w:szCs w:val="26"/>
              </w:rPr>
              <w:t> </w:t>
            </w:r>
            <w:r w:rsidRPr="0008323E">
              <w:rPr>
                <w:sz w:val="20"/>
                <w:szCs w:val="26"/>
              </w:rPr>
              <w:t>920</w:t>
            </w:r>
            <w:r>
              <w:rPr>
                <w:sz w:val="20"/>
                <w:szCs w:val="26"/>
              </w:rPr>
              <w:t>,</w:t>
            </w:r>
            <w:r w:rsidRPr="0008323E">
              <w:rPr>
                <w:sz w:val="20"/>
                <w:szCs w:val="26"/>
              </w:rPr>
              <w:t>20</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38</w:t>
            </w:r>
            <w:r>
              <w:rPr>
                <w:sz w:val="20"/>
                <w:szCs w:val="26"/>
              </w:rPr>
              <w:t> </w:t>
            </w:r>
            <w:r w:rsidRPr="0008323E">
              <w:rPr>
                <w:sz w:val="20"/>
                <w:szCs w:val="26"/>
              </w:rPr>
              <w:t>819</w:t>
            </w:r>
            <w:r>
              <w:rPr>
                <w:sz w:val="20"/>
                <w:szCs w:val="26"/>
              </w:rPr>
              <w:t>,</w:t>
            </w:r>
            <w:r w:rsidRPr="0008323E">
              <w:rPr>
                <w:sz w:val="20"/>
                <w:szCs w:val="26"/>
              </w:rPr>
              <w:t>80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w:t>
            </w:r>
            <w:r>
              <w:rPr>
                <w:sz w:val="20"/>
                <w:szCs w:val="26"/>
              </w:rPr>
              <w:t> </w:t>
            </w:r>
            <w:r w:rsidRPr="0008323E">
              <w:rPr>
                <w:sz w:val="20"/>
                <w:szCs w:val="26"/>
              </w:rPr>
              <w:t>940</w:t>
            </w:r>
            <w:r>
              <w:rPr>
                <w:sz w:val="20"/>
                <w:szCs w:val="26"/>
              </w:rPr>
              <w:t> </w:t>
            </w:r>
            <w:r w:rsidRPr="0008323E">
              <w:rPr>
                <w:sz w:val="20"/>
                <w:szCs w:val="26"/>
              </w:rPr>
              <w:t>740</w:t>
            </w:r>
            <w:r>
              <w:rPr>
                <w:sz w:val="20"/>
                <w:szCs w:val="26"/>
              </w:rPr>
              <w:t>,</w:t>
            </w:r>
            <w:r w:rsidRPr="0008323E">
              <w:rPr>
                <w:sz w:val="20"/>
                <w:szCs w:val="26"/>
              </w:rPr>
              <w:t>00</w:t>
            </w:r>
          </w:p>
        </w:tc>
      </w:tr>
      <w:tr w:rsidR="004C11DE" w:rsidRPr="0008323E" w:rsidTr="00104DC0">
        <w:trPr>
          <w:trHeight w:val="300"/>
        </w:trPr>
        <w:tc>
          <w:tcPr>
            <w:tcW w:w="3326" w:type="dxa"/>
            <w:tcBorders>
              <w:top w:val="nil"/>
              <w:left w:val="single" w:sz="4" w:space="0" w:color="auto"/>
              <w:bottom w:val="nil"/>
              <w:right w:val="nil"/>
            </w:tcBorders>
            <w:shd w:val="clear" w:color="auto" w:fill="auto"/>
            <w:hideMark/>
          </w:tcPr>
          <w:p w:rsidR="004C11DE" w:rsidRPr="0008323E" w:rsidRDefault="004C11DE" w:rsidP="00104DC0">
            <w:pPr>
              <w:spacing w:before="60" w:after="60" w:line="240" w:lineRule="exact"/>
              <w:jc w:val="left"/>
              <w:rPr>
                <w:rFonts w:eastAsia="Times New Roman"/>
                <w:sz w:val="20"/>
                <w:szCs w:val="26"/>
                <w:rtl/>
                <w:lang w:val="fr-FR" w:eastAsia="en-US" w:bidi="ar-EG"/>
              </w:rPr>
            </w:pPr>
            <w:r w:rsidRPr="0008323E">
              <w:rPr>
                <w:rFonts w:eastAsia="Times New Roman" w:hint="eastAsia"/>
                <w:sz w:val="20"/>
                <w:szCs w:val="26"/>
                <w:rtl/>
                <w:lang w:val="fr-FR" w:eastAsia="en-US" w:bidi="ar-EG"/>
              </w:rPr>
              <w:t>البرازيل</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2016</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16</w:t>
            </w:r>
            <w:r>
              <w:rPr>
                <w:sz w:val="20"/>
                <w:szCs w:val="26"/>
              </w:rPr>
              <w:t> </w:t>
            </w:r>
            <w:r w:rsidRPr="0008323E">
              <w:rPr>
                <w:sz w:val="20"/>
                <w:szCs w:val="26"/>
              </w:rPr>
              <w:t>863</w:t>
            </w:r>
            <w:r>
              <w:rPr>
                <w:sz w:val="20"/>
                <w:szCs w:val="26"/>
              </w:rPr>
              <w:t>,</w:t>
            </w:r>
            <w:r w:rsidRPr="0008323E">
              <w:rPr>
                <w:sz w:val="20"/>
                <w:szCs w:val="26"/>
              </w:rPr>
              <w:t>47</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16</w:t>
            </w:r>
            <w:r>
              <w:rPr>
                <w:sz w:val="20"/>
                <w:szCs w:val="26"/>
              </w:rPr>
              <w:t> </w:t>
            </w:r>
            <w:r w:rsidRPr="0008323E">
              <w:rPr>
                <w:sz w:val="20"/>
                <w:szCs w:val="26"/>
              </w:rPr>
              <w:t>863</w:t>
            </w:r>
            <w:r>
              <w:rPr>
                <w:sz w:val="20"/>
                <w:szCs w:val="26"/>
              </w:rPr>
              <w:t>,</w:t>
            </w:r>
            <w:r w:rsidRPr="0008323E">
              <w:rPr>
                <w:sz w:val="20"/>
                <w:szCs w:val="26"/>
              </w:rPr>
              <w:t>47</w:t>
            </w:r>
          </w:p>
        </w:tc>
      </w:tr>
      <w:tr w:rsidR="004C11DE" w:rsidRPr="0008323E" w:rsidTr="00104DC0">
        <w:trPr>
          <w:trHeight w:val="300"/>
        </w:trPr>
        <w:tc>
          <w:tcPr>
            <w:tcW w:w="3326" w:type="dxa"/>
            <w:tcBorders>
              <w:top w:val="nil"/>
              <w:left w:val="single" w:sz="4" w:space="0" w:color="auto"/>
              <w:bottom w:val="nil"/>
              <w:right w:val="nil"/>
            </w:tcBorders>
            <w:shd w:val="clear" w:color="auto" w:fill="auto"/>
            <w:hideMark/>
          </w:tcPr>
          <w:p w:rsidR="004C11DE" w:rsidRPr="0008323E" w:rsidRDefault="004C11DE" w:rsidP="00104DC0">
            <w:pPr>
              <w:spacing w:before="60" w:after="60" w:line="240" w:lineRule="exact"/>
              <w:jc w:val="left"/>
              <w:rPr>
                <w:rFonts w:eastAsia="Times New Roman"/>
                <w:sz w:val="20"/>
                <w:szCs w:val="26"/>
                <w:rtl/>
                <w:lang w:val="fr-FR" w:eastAsia="en-US" w:bidi="ar-EG"/>
              </w:rPr>
            </w:pPr>
            <w:r w:rsidRPr="0008323E">
              <w:rPr>
                <w:rFonts w:eastAsia="Times New Roman" w:hint="eastAsia"/>
                <w:sz w:val="20"/>
                <w:szCs w:val="26"/>
                <w:rtl/>
                <w:lang w:val="fr-FR" w:eastAsia="en-US" w:bidi="ar-EG"/>
              </w:rPr>
              <w:t>الكاميرون</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2014</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174</w:t>
            </w:r>
            <w:r>
              <w:rPr>
                <w:sz w:val="20"/>
                <w:szCs w:val="26"/>
              </w:rPr>
              <w:t> </w:t>
            </w:r>
            <w:r w:rsidRPr="0008323E">
              <w:rPr>
                <w:sz w:val="20"/>
                <w:szCs w:val="26"/>
              </w:rPr>
              <w:t>280</w:t>
            </w:r>
            <w:r>
              <w:rPr>
                <w:sz w:val="20"/>
                <w:szCs w:val="26"/>
              </w:rPr>
              <w:t>,</w:t>
            </w:r>
            <w:r w:rsidRPr="0008323E">
              <w:rPr>
                <w:sz w:val="20"/>
                <w:szCs w:val="26"/>
              </w:rPr>
              <w:t>98</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174</w:t>
            </w:r>
            <w:r>
              <w:rPr>
                <w:sz w:val="20"/>
                <w:szCs w:val="26"/>
              </w:rPr>
              <w:t> </w:t>
            </w:r>
            <w:r w:rsidRPr="0008323E">
              <w:rPr>
                <w:sz w:val="20"/>
                <w:szCs w:val="26"/>
              </w:rPr>
              <w:t>280</w:t>
            </w:r>
            <w:r>
              <w:rPr>
                <w:sz w:val="20"/>
                <w:szCs w:val="26"/>
              </w:rPr>
              <w:t>,</w:t>
            </w:r>
            <w:r w:rsidRPr="0008323E">
              <w:rPr>
                <w:sz w:val="20"/>
                <w:szCs w:val="26"/>
              </w:rPr>
              <w:t>98</w:t>
            </w:r>
          </w:p>
        </w:tc>
      </w:tr>
      <w:tr w:rsidR="004C11DE" w:rsidRPr="0008323E" w:rsidTr="00104DC0">
        <w:trPr>
          <w:trHeight w:val="300"/>
        </w:trPr>
        <w:tc>
          <w:tcPr>
            <w:tcW w:w="3326" w:type="dxa"/>
            <w:tcBorders>
              <w:top w:val="nil"/>
              <w:left w:val="single" w:sz="4" w:space="0" w:color="auto"/>
              <w:bottom w:val="nil"/>
              <w:right w:val="nil"/>
            </w:tcBorders>
            <w:shd w:val="clear" w:color="auto" w:fill="auto"/>
            <w:vAlign w:val="bottom"/>
            <w:hideMark/>
          </w:tcPr>
          <w:p w:rsidR="004C11DE" w:rsidRPr="0008323E" w:rsidRDefault="004C11DE" w:rsidP="00104DC0">
            <w:pPr>
              <w:spacing w:before="60" w:after="60" w:line="240" w:lineRule="exact"/>
              <w:rPr>
                <w:sz w:val="20"/>
                <w:szCs w:val="26"/>
              </w:rPr>
            </w:pPr>
            <w:r w:rsidRPr="0008323E">
              <w:rPr>
                <w:sz w:val="20"/>
                <w:szCs w:val="26"/>
                <w:rtl/>
              </w:rPr>
              <w:t>جزر القُمر</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2014</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5</w:t>
            </w:r>
            <w:r>
              <w:rPr>
                <w:sz w:val="20"/>
                <w:szCs w:val="26"/>
              </w:rPr>
              <w:t> </w:t>
            </w:r>
            <w:r w:rsidRPr="0008323E">
              <w:rPr>
                <w:sz w:val="20"/>
                <w:szCs w:val="26"/>
              </w:rPr>
              <w:t>402</w:t>
            </w:r>
            <w:r>
              <w:rPr>
                <w:sz w:val="20"/>
                <w:szCs w:val="26"/>
              </w:rPr>
              <w:t>,</w:t>
            </w:r>
            <w:r w:rsidRPr="0008323E">
              <w:rPr>
                <w:sz w:val="20"/>
                <w:szCs w:val="26"/>
              </w:rPr>
              <w:t>50</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5</w:t>
            </w:r>
            <w:r>
              <w:rPr>
                <w:sz w:val="20"/>
                <w:szCs w:val="26"/>
              </w:rPr>
              <w:t> </w:t>
            </w:r>
            <w:r w:rsidRPr="0008323E">
              <w:rPr>
                <w:sz w:val="20"/>
                <w:szCs w:val="26"/>
              </w:rPr>
              <w:t>402</w:t>
            </w:r>
            <w:r>
              <w:rPr>
                <w:sz w:val="20"/>
                <w:szCs w:val="26"/>
              </w:rPr>
              <w:t>,</w:t>
            </w:r>
            <w:r w:rsidRPr="0008323E">
              <w:rPr>
                <w:sz w:val="20"/>
                <w:szCs w:val="26"/>
              </w:rPr>
              <w:t>50</w:t>
            </w:r>
          </w:p>
        </w:tc>
      </w:tr>
      <w:tr w:rsidR="004C11DE" w:rsidRPr="0008323E" w:rsidTr="00104DC0">
        <w:trPr>
          <w:trHeight w:val="300"/>
        </w:trPr>
        <w:tc>
          <w:tcPr>
            <w:tcW w:w="3326" w:type="dxa"/>
            <w:tcBorders>
              <w:top w:val="nil"/>
              <w:left w:val="single" w:sz="4" w:space="0" w:color="auto"/>
              <w:bottom w:val="nil"/>
              <w:right w:val="nil"/>
            </w:tcBorders>
            <w:shd w:val="clear" w:color="auto" w:fill="auto"/>
            <w:vAlign w:val="bottom"/>
            <w:hideMark/>
          </w:tcPr>
          <w:p w:rsidR="004C11DE" w:rsidRPr="0008323E" w:rsidRDefault="004C11DE" w:rsidP="00104DC0">
            <w:pPr>
              <w:spacing w:before="60" w:after="60" w:line="240" w:lineRule="exact"/>
              <w:rPr>
                <w:sz w:val="20"/>
                <w:szCs w:val="26"/>
              </w:rPr>
            </w:pPr>
            <w:r w:rsidRPr="004419CE">
              <w:rPr>
                <w:rFonts w:eastAsia="Times New Roman" w:hint="eastAsia"/>
                <w:sz w:val="20"/>
                <w:szCs w:val="26"/>
                <w:rtl/>
                <w:lang w:val="fr-FR" w:eastAsia="en-US" w:bidi="ar-EG"/>
              </w:rPr>
              <w:t>دومينيكا</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2001</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458</w:t>
            </w:r>
            <w:r>
              <w:rPr>
                <w:sz w:val="20"/>
                <w:szCs w:val="26"/>
              </w:rPr>
              <w:t> </w:t>
            </w:r>
            <w:r w:rsidRPr="0008323E">
              <w:rPr>
                <w:sz w:val="20"/>
                <w:szCs w:val="26"/>
              </w:rPr>
              <w:t>649</w:t>
            </w:r>
            <w:r>
              <w:rPr>
                <w:sz w:val="20"/>
                <w:szCs w:val="26"/>
              </w:rPr>
              <w:t>,</w:t>
            </w:r>
            <w:r w:rsidRPr="0008323E">
              <w:rPr>
                <w:sz w:val="20"/>
                <w:szCs w:val="26"/>
              </w:rPr>
              <w:t>65</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458</w:t>
            </w:r>
            <w:r>
              <w:rPr>
                <w:sz w:val="20"/>
                <w:szCs w:val="26"/>
              </w:rPr>
              <w:t> </w:t>
            </w:r>
            <w:r w:rsidRPr="0008323E">
              <w:rPr>
                <w:sz w:val="20"/>
                <w:szCs w:val="26"/>
              </w:rPr>
              <w:t>649</w:t>
            </w:r>
            <w:r>
              <w:rPr>
                <w:sz w:val="20"/>
                <w:szCs w:val="26"/>
              </w:rPr>
              <w:t>,</w:t>
            </w:r>
            <w:r w:rsidRPr="0008323E">
              <w:rPr>
                <w:sz w:val="20"/>
                <w:szCs w:val="26"/>
              </w:rPr>
              <w:t>65</w:t>
            </w:r>
          </w:p>
        </w:tc>
      </w:tr>
      <w:tr w:rsidR="004C11DE" w:rsidRPr="0008323E" w:rsidTr="00104DC0">
        <w:trPr>
          <w:trHeight w:val="300"/>
        </w:trPr>
        <w:tc>
          <w:tcPr>
            <w:tcW w:w="3326" w:type="dxa"/>
            <w:tcBorders>
              <w:top w:val="nil"/>
              <w:left w:val="single" w:sz="4" w:space="0" w:color="auto"/>
              <w:bottom w:val="nil"/>
              <w:right w:val="nil"/>
            </w:tcBorders>
            <w:shd w:val="clear" w:color="auto" w:fill="auto"/>
            <w:vAlign w:val="bottom"/>
            <w:hideMark/>
          </w:tcPr>
          <w:p w:rsidR="004C11DE" w:rsidRPr="0008323E" w:rsidRDefault="004C11DE" w:rsidP="00104DC0">
            <w:pPr>
              <w:spacing w:before="60" w:after="60" w:line="240" w:lineRule="exact"/>
              <w:rPr>
                <w:sz w:val="20"/>
                <w:szCs w:val="26"/>
              </w:rPr>
            </w:pPr>
            <w:r>
              <w:rPr>
                <w:rFonts w:hint="cs"/>
                <w:sz w:val="20"/>
                <w:szCs w:val="26"/>
                <w:rtl/>
              </w:rPr>
              <w:t>مصر</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174</w:t>
            </w:r>
            <w:r>
              <w:rPr>
                <w:sz w:val="20"/>
                <w:szCs w:val="26"/>
              </w:rPr>
              <w:t> </w:t>
            </w:r>
            <w:r w:rsidRPr="0008323E">
              <w:rPr>
                <w:sz w:val="20"/>
                <w:szCs w:val="26"/>
              </w:rPr>
              <w:t>860</w:t>
            </w:r>
            <w:r>
              <w:rPr>
                <w:sz w:val="20"/>
                <w:szCs w:val="26"/>
              </w:rPr>
              <w:t>,</w:t>
            </w:r>
            <w:r w:rsidRPr="0008323E">
              <w:rPr>
                <w:sz w:val="20"/>
                <w:szCs w:val="26"/>
              </w:rPr>
              <w:t>25</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174</w:t>
            </w:r>
            <w:r>
              <w:rPr>
                <w:sz w:val="20"/>
                <w:szCs w:val="26"/>
              </w:rPr>
              <w:t> </w:t>
            </w:r>
            <w:r w:rsidRPr="0008323E">
              <w:rPr>
                <w:sz w:val="20"/>
                <w:szCs w:val="26"/>
              </w:rPr>
              <w:t>860</w:t>
            </w:r>
            <w:r>
              <w:rPr>
                <w:sz w:val="20"/>
                <w:szCs w:val="26"/>
              </w:rPr>
              <w:t>,</w:t>
            </w:r>
            <w:r w:rsidRPr="0008323E">
              <w:rPr>
                <w:sz w:val="20"/>
                <w:szCs w:val="26"/>
              </w:rPr>
              <w:t>25</w:t>
            </w:r>
          </w:p>
        </w:tc>
      </w:tr>
      <w:tr w:rsidR="004C11DE" w:rsidRPr="0008323E" w:rsidTr="00104DC0">
        <w:trPr>
          <w:trHeight w:val="300"/>
        </w:trPr>
        <w:tc>
          <w:tcPr>
            <w:tcW w:w="3326" w:type="dxa"/>
            <w:tcBorders>
              <w:top w:val="nil"/>
              <w:left w:val="single" w:sz="4" w:space="0" w:color="auto"/>
              <w:bottom w:val="nil"/>
              <w:right w:val="nil"/>
            </w:tcBorders>
            <w:shd w:val="clear" w:color="auto" w:fill="auto"/>
            <w:vAlign w:val="bottom"/>
            <w:hideMark/>
          </w:tcPr>
          <w:p w:rsidR="004C11DE" w:rsidRPr="0008323E" w:rsidRDefault="004C11DE" w:rsidP="00104DC0">
            <w:pPr>
              <w:spacing w:before="60" w:after="60" w:line="240" w:lineRule="exact"/>
              <w:rPr>
                <w:sz w:val="20"/>
                <w:szCs w:val="26"/>
              </w:rPr>
            </w:pPr>
            <w:r w:rsidRPr="004419CE">
              <w:rPr>
                <w:rFonts w:eastAsia="Times New Roman" w:hint="eastAsia"/>
                <w:sz w:val="20"/>
                <w:szCs w:val="26"/>
                <w:rtl/>
                <w:lang w:val="fr-FR" w:eastAsia="en-US" w:bidi="ar-EG"/>
              </w:rPr>
              <w:t>غينيا</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2014</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82</w:t>
            </w:r>
            <w:r>
              <w:rPr>
                <w:sz w:val="20"/>
                <w:szCs w:val="26"/>
              </w:rPr>
              <w:t> </w:t>
            </w:r>
            <w:r w:rsidRPr="0008323E">
              <w:rPr>
                <w:sz w:val="20"/>
                <w:szCs w:val="26"/>
              </w:rPr>
              <w:t>953</w:t>
            </w:r>
            <w:r>
              <w:rPr>
                <w:sz w:val="20"/>
                <w:szCs w:val="26"/>
              </w:rPr>
              <w:t>,</w:t>
            </w:r>
            <w:r w:rsidRPr="0008323E">
              <w:rPr>
                <w:sz w:val="20"/>
                <w:szCs w:val="26"/>
              </w:rPr>
              <w:t>07</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82</w:t>
            </w:r>
            <w:r>
              <w:rPr>
                <w:sz w:val="20"/>
                <w:szCs w:val="26"/>
              </w:rPr>
              <w:t> </w:t>
            </w:r>
            <w:r w:rsidRPr="0008323E">
              <w:rPr>
                <w:sz w:val="20"/>
                <w:szCs w:val="26"/>
              </w:rPr>
              <w:t>953</w:t>
            </w:r>
            <w:r>
              <w:rPr>
                <w:sz w:val="20"/>
                <w:szCs w:val="26"/>
              </w:rPr>
              <w:t>,</w:t>
            </w:r>
            <w:r w:rsidRPr="0008323E">
              <w:rPr>
                <w:sz w:val="20"/>
                <w:szCs w:val="26"/>
              </w:rPr>
              <w:t>07</w:t>
            </w:r>
          </w:p>
        </w:tc>
      </w:tr>
      <w:tr w:rsidR="004C11DE" w:rsidRPr="0008323E" w:rsidTr="00104DC0">
        <w:trPr>
          <w:trHeight w:val="300"/>
        </w:trPr>
        <w:tc>
          <w:tcPr>
            <w:tcW w:w="3326" w:type="dxa"/>
            <w:tcBorders>
              <w:top w:val="nil"/>
              <w:left w:val="single" w:sz="4" w:space="0" w:color="auto"/>
              <w:bottom w:val="nil"/>
              <w:right w:val="nil"/>
            </w:tcBorders>
            <w:shd w:val="clear" w:color="auto" w:fill="auto"/>
            <w:vAlign w:val="bottom"/>
            <w:hideMark/>
          </w:tcPr>
          <w:p w:rsidR="004C11DE" w:rsidRPr="0008323E" w:rsidRDefault="004C11DE" w:rsidP="00104DC0">
            <w:pPr>
              <w:spacing w:before="60" w:after="60" w:line="240" w:lineRule="exact"/>
              <w:rPr>
                <w:sz w:val="20"/>
                <w:szCs w:val="26"/>
              </w:rPr>
            </w:pPr>
            <w:r w:rsidRPr="004419CE">
              <w:rPr>
                <w:rFonts w:eastAsia="Times New Roman" w:hint="eastAsia"/>
                <w:sz w:val="20"/>
                <w:szCs w:val="26"/>
                <w:rtl/>
                <w:lang w:val="fr-FR" w:eastAsia="en-US" w:bidi="ar-EG"/>
              </w:rPr>
              <w:t>إيران</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2016</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73</w:t>
            </w:r>
            <w:r>
              <w:rPr>
                <w:sz w:val="20"/>
                <w:szCs w:val="26"/>
              </w:rPr>
              <w:t> </w:t>
            </w:r>
            <w:r w:rsidRPr="0008323E">
              <w:rPr>
                <w:sz w:val="20"/>
                <w:szCs w:val="26"/>
              </w:rPr>
              <w:t>457</w:t>
            </w:r>
            <w:r>
              <w:rPr>
                <w:sz w:val="20"/>
                <w:szCs w:val="26"/>
              </w:rPr>
              <w:t>,</w:t>
            </w:r>
            <w:r w:rsidRPr="0008323E">
              <w:rPr>
                <w:sz w:val="20"/>
                <w:szCs w:val="26"/>
              </w:rPr>
              <w:t>68</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73</w:t>
            </w:r>
            <w:r>
              <w:rPr>
                <w:sz w:val="20"/>
                <w:szCs w:val="26"/>
              </w:rPr>
              <w:t> </w:t>
            </w:r>
            <w:r w:rsidRPr="0008323E">
              <w:rPr>
                <w:sz w:val="20"/>
                <w:szCs w:val="26"/>
              </w:rPr>
              <w:t>457</w:t>
            </w:r>
            <w:r>
              <w:rPr>
                <w:sz w:val="20"/>
                <w:szCs w:val="26"/>
              </w:rPr>
              <w:t>,</w:t>
            </w:r>
            <w:r w:rsidRPr="0008323E">
              <w:rPr>
                <w:sz w:val="20"/>
                <w:szCs w:val="26"/>
              </w:rPr>
              <w:t>68</w:t>
            </w:r>
          </w:p>
        </w:tc>
      </w:tr>
      <w:tr w:rsidR="004C11DE" w:rsidRPr="0008323E" w:rsidTr="00104DC0">
        <w:trPr>
          <w:trHeight w:val="300"/>
        </w:trPr>
        <w:tc>
          <w:tcPr>
            <w:tcW w:w="3326" w:type="dxa"/>
            <w:tcBorders>
              <w:top w:val="nil"/>
              <w:left w:val="single" w:sz="4" w:space="0" w:color="auto"/>
              <w:bottom w:val="nil"/>
              <w:right w:val="nil"/>
            </w:tcBorders>
            <w:shd w:val="clear" w:color="auto" w:fill="auto"/>
            <w:vAlign w:val="bottom"/>
            <w:hideMark/>
          </w:tcPr>
          <w:p w:rsidR="004C11DE" w:rsidRPr="0008323E" w:rsidRDefault="004C11DE" w:rsidP="00104DC0">
            <w:pPr>
              <w:spacing w:before="60" w:after="60" w:line="240" w:lineRule="exact"/>
              <w:rPr>
                <w:sz w:val="20"/>
                <w:szCs w:val="26"/>
              </w:rPr>
            </w:pPr>
            <w:r w:rsidRPr="004419CE">
              <w:rPr>
                <w:rFonts w:eastAsia="Times New Roman" w:hint="eastAsia"/>
                <w:sz w:val="20"/>
                <w:szCs w:val="26"/>
                <w:rtl/>
                <w:lang w:val="fr-FR" w:eastAsia="en-US" w:bidi="ar-EG"/>
              </w:rPr>
              <w:t>ليبيا</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2014</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w:t>
            </w:r>
            <w:r>
              <w:rPr>
                <w:sz w:val="20"/>
                <w:szCs w:val="26"/>
              </w:rPr>
              <w:t> </w:t>
            </w:r>
            <w:r w:rsidRPr="0008323E">
              <w:rPr>
                <w:sz w:val="20"/>
                <w:szCs w:val="26"/>
              </w:rPr>
              <w:t>529</w:t>
            </w:r>
            <w:r>
              <w:rPr>
                <w:sz w:val="20"/>
                <w:szCs w:val="26"/>
              </w:rPr>
              <w:t> </w:t>
            </w:r>
            <w:r w:rsidRPr="0008323E">
              <w:rPr>
                <w:sz w:val="20"/>
                <w:szCs w:val="26"/>
              </w:rPr>
              <w:t>086</w:t>
            </w:r>
            <w:r>
              <w:rPr>
                <w:sz w:val="20"/>
                <w:szCs w:val="26"/>
              </w:rPr>
              <w:t>,</w:t>
            </w:r>
            <w:r w:rsidRPr="0008323E">
              <w:rPr>
                <w:sz w:val="20"/>
                <w:szCs w:val="26"/>
              </w:rPr>
              <w:t>10</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w:t>
            </w:r>
            <w:r>
              <w:rPr>
                <w:sz w:val="20"/>
                <w:szCs w:val="26"/>
              </w:rPr>
              <w:t> </w:t>
            </w:r>
            <w:r w:rsidRPr="0008323E">
              <w:rPr>
                <w:sz w:val="20"/>
                <w:szCs w:val="26"/>
              </w:rPr>
              <w:t>529</w:t>
            </w:r>
            <w:r>
              <w:rPr>
                <w:sz w:val="20"/>
                <w:szCs w:val="26"/>
              </w:rPr>
              <w:t> </w:t>
            </w:r>
            <w:r w:rsidRPr="0008323E">
              <w:rPr>
                <w:sz w:val="20"/>
                <w:szCs w:val="26"/>
              </w:rPr>
              <w:t>086</w:t>
            </w:r>
            <w:r>
              <w:rPr>
                <w:sz w:val="20"/>
                <w:szCs w:val="26"/>
              </w:rPr>
              <w:t>,</w:t>
            </w:r>
            <w:r w:rsidRPr="0008323E">
              <w:rPr>
                <w:sz w:val="20"/>
                <w:szCs w:val="26"/>
              </w:rPr>
              <w:t>10</w:t>
            </w:r>
          </w:p>
        </w:tc>
      </w:tr>
      <w:tr w:rsidR="004C11DE" w:rsidRPr="0008323E" w:rsidTr="00104DC0">
        <w:trPr>
          <w:trHeight w:val="300"/>
        </w:trPr>
        <w:tc>
          <w:tcPr>
            <w:tcW w:w="3326" w:type="dxa"/>
            <w:tcBorders>
              <w:top w:val="nil"/>
              <w:left w:val="single" w:sz="4" w:space="0" w:color="auto"/>
              <w:bottom w:val="nil"/>
              <w:right w:val="nil"/>
            </w:tcBorders>
            <w:shd w:val="clear" w:color="auto" w:fill="auto"/>
            <w:vAlign w:val="bottom"/>
            <w:hideMark/>
          </w:tcPr>
          <w:p w:rsidR="004C11DE" w:rsidRPr="0008323E" w:rsidRDefault="004C11DE" w:rsidP="00104DC0">
            <w:pPr>
              <w:spacing w:before="60" w:after="60" w:line="240" w:lineRule="exact"/>
              <w:rPr>
                <w:sz w:val="20"/>
                <w:szCs w:val="26"/>
              </w:rPr>
            </w:pPr>
            <w:r w:rsidRPr="0008323E">
              <w:rPr>
                <w:sz w:val="20"/>
                <w:szCs w:val="26"/>
                <w:rtl/>
              </w:rPr>
              <w:t>ملاوي</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2015</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22</w:t>
            </w:r>
            <w:r>
              <w:rPr>
                <w:sz w:val="20"/>
                <w:szCs w:val="26"/>
              </w:rPr>
              <w:t> </w:t>
            </w:r>
            <w:r w:rsidRPr="0008323E">
              <w:rPr>
                <w:sz w:val="20"/>
                <w:szCs w:val="26"/>
              </w:rPr>
              <w:t>389</w:t>
            </w:r>
            <w:r>
              <w:rPr>
                <w:sz w:val="20"/>
                <w:szCs w:val="26"/>
              </w:rPr>
              <w:t>,</w:t>
            </w:r>
            <w:r w:rsidRPr="0008323E">
              <w:rPr>
                <w:sz w:val="20"/>
                <w:szCs w:val="26"/>
              </w:rPr>
              <w:t>15</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22</w:t>
            </w:r>
            <w:r>
              <w:rPr>
                <w:sz w:val="20"/>
                <w:szCs w:val="26"/>
              </w:rPr>
              <w:t> </w:t>
            </w:r>
            <w:r w:rsidRPr="0008323E">
              <w:rPr>
                <w:sz w:val="20"/>
                <w:szCs w:val="26"/>
              </w:rPr>
              <w:t>389</w:t>
            </w:r>
            <w:r>
              <w:rPr>
                <w:sz w:val="20"/>
                <w:szCs w:val="26"/>
              </w:rPr>
              <w:t>,</w:t>
            </w:r>
            <w:r w:rsidRPr="0008323E">
              <w:rPr>
                <w:sz w:val="20"/>
                <w:szCs w:val="26"/>
              </w:rPr>
              <w:t>15</w:t>
            </w:r>
          </w:p>
        </w:tc>
      </w:tr>
      <w:tr w:rsidR="004C11DE" w:rsidRPr="0008323E" w:rsidTr="00104DC0">
        <w:trPr>
          <w:trHeight w:val="300"/>
        </w:trPr>
        <w:tc>
          <w:tcPr>
            <w:tcW w:w="3326" w:type="dxa"/>
            <w:tcBorders>
              <w:top w:val="nil"/>
              <w:left w:val="single" w:sz="4" w:space="0" w:color="auto"/>
              <w:bottom w:val="nil"/>
              <w:right w:val="nil"/>
            </w:tcBorders>
            <w:shd w:val="clear" w:color="auto" w:fill="auto"/>
            <w:hideMark/>
          </w:tcPr>
          <w:p w:rsidR="004C11DE" w:rsidRPr="004419CE" w:rsidRDefault="004C11DE" w:rsidP="00104DC0">
            <w:pPr>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ناورو</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1991</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w:t>
            </w:r>
            <w:r>
              <w:rPr>
                <w:sz w:val="20"/>
                <w:szCs w:val="26"/>
              </w:rPr>
              <w:t> </w:t>
            </w:r>
            <w:r w:rsidRPr="0008323E">
              <w:rPr>
                <w:sz w:val="20"/>
                <w:szCs w:val="26"/>
              </w:rPr>
              <w:t>575</w:t>
            </w:r>
            <w:r>
              <w:rPr>
                <w:sz w:val="20"/>
                <w:szCs w:val="26"/>
              </w:rPr>
              <w:t> </w:t>
            </w:r>
            <w:r w:rsidRPr="0008323E">
              <w:rPr>
                <w:sz w:val="20"/>
                <w:szCs w:val="26"/>
              </w:rPr>
              <w:t>295</w:t>
            </w:r>
            <w:r>
              <w:rPr>
                <w:sz w:val="20"/>
                <w:szCs w:val="26"/>
              </w:rPr>
              <w:t>,</w:t>
            </w:r>
            <w:r w:rsidRPr="0008323E">
              <w:rPr>
                <w:sz w:val="20"/>
                <w:szCs w:val="26"/>
              </w:rPr>
              <w:t>50</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w:t>
            </w:r>
            <w:r>
              <w:rPr>
                <w:sz w:val="20"/>
                <w:szCs w:val="26"/>
              </w:rPr>
              <w:t> </w:t>
            </w:r>
            <w:r w:rsidRPr="0008323E">
              <w:rPr>
                <w:sz w:val="20"/>
                <w:szCs w:val="26"/>
              </w:rPr>
              <w:t>575</w:t>
            </w:r>
            <w:r>
              <w:rPr>
                <w:sz w:val="20"/>
                <w:szCs w:val="26"/>
              </w:rPr>
              <w:t> </w:t>
            </w:r>
            <w:r w:rsidRPr="0008323E">
              <w:rPr>
                <w:sz w:val="20"/>
                <w:szCs w:val="26"/>
              </w:rPr>
              <w:t>295</w:t>
            </w:r>
            <w:r>
              <w:rPr>
                <w:sz w:val="20"/>
                <w:szCs w:val="26"/>
              </w:rPr>
              <w:t>,</w:t>
            </w:r>
            <w:r w:rsidRPr="0008323E">
              <w:rPr>
                <w:sz w:val="20"/>
                <w:szCs w:val="26"/>
              </w:rPr>
              <w:t>50</w:t>
            </w:r>
          </w:p>
        </w:tc>
      </w:tr>
      <w:tr w:rsidR="004C11DE" w:rsidRPr="0008323E" w:rsidTr="00104DC0">
        <w:trPr>
          <w:trHeight w:val="300"/>
        </w:trPr>
        <w:tc>
          <w:tcPr>
            <w:tcW w:w="3326" w:type="dxa"/>
            <w:tcBorders>
              <w:top w:val="nil"/>
              <w:left w:val="single" w:sz="4" w:space="0" w:color="auto"/>
              <w:bottom w:val="nil"/>
              <w:right w:val="nil"/>
            </w:tcBorders>
            <w:shd w:val="clear" w:color="auto" w:fill="auto"/>
            <w:hideMark/>
          </w:tcPr>
          <w:p w:rsidR="004C11DE" w:rsidRPr="004419CE" w:rsidRDefault="004C11DE" w:rsidP="00104DC0">
            <w:pPr>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نيبال</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2013</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8</w:t>
            </w:r>
            <w:r>
              <w:rPr>
                <w:sz w:val="20"/>
                <w:szCs w:val="26"/>
              </w:rPr>
              <w:t> </w:t>
            </w:r>
            <w:r w:rsidRPr="0008323E">
              <w:rPr>
                <w:sz w:val="20"/>
                <w:szCs w:val="26"/>
              </w:rPr>
              <w:t>160</w:t>
            </w:r>
            <w:r>
              <w:rPr>
                <w:sz w:val="20"/>
                <w:szCs w:val="26"/>
              </w:rPr>
              <w:t>,</w:t>
            </w:r>
            <w:r w:rsidRPr="0008323E">
              <w:rPr>
                <w:sz w:val="20"/>
                <w:szCs w:val="26"/>
              </w:rPr>
              <w:t>05</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42</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8</w:t>
            </w:r>
            <w:r>
              <w:rPr>
                <w:sz w:val="20"/>
                <w:szCs w:val="26"/>
              </w:rPr>
              <w:t> </w:t>
            </w:r>
            <w:r w:rsidRPr="0008323E">
              <w:rPr>
                <w:sz w:val="20"/>
                <w:szCs w:val="26"/>
              </w:rPr>
              <w:t>202</w:t>
            </w:r>
            <w:r>
              <w:rPr>
                <w:sz w:val="20"/>
                <w:szCs w:val="26"/>
              </w:rPr>
              <w:t>,</w:t>
            </w:r>
            <w:r w:rsidRPr="0008323E">
              <w:rPr>
                <w:sz w:val="20"/>
                <w:szCs w:val="26"/>
              </w:rPr>
              <w:t>05</w:t>
            </w:r>
          </w:p>
        </w:tc>
      </w:tr>
      <w:tr w:rsidR="004C11DE" w:rsidRPr="0008323E" w:rsidTr="00104DC0">
        <w:trPr>
          <w:trHeight w:val="300"/>
        </w:trPr>
        <w:tc>
          <w:tcPr>
            <w:tcW w:w="3326" w:type="dxa"/>
            <w:tcBorders>
              <w:top w:val="nil"/>
              <w:left w:val="single" w:sz="4" w:space="0" w:color="auto"/>
              <w:bottom w:val="nil"/>
              <w:right w:val="nil"/>
            </w:tcBorders>
            <w:shd w:val="clear" w:color="auto" w:fill="auto"/>
            <w:hideMark/>
          </w:tcPr>
          <w:p w:rsidR="004C11DE" w:rsidRPr="004419CE" w:rsidRDefault="004C11DE" w:rsidP="00104DC0">
            <w:pPr>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نيكاراغوا</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2015</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278</w:t>
            </w:r>
            <w:r>
              <w:rPr>
                <w:sz w:val="20"/>
                <w:szCs w:val="26"/>
              </w:rPr>
              <w:t> </w:t>
            </w:r>
            <w:r w:rsidRPr="0008323E">
              <w:rPr>
                <w:sz w:val="20"/>
                <w:szCs w:val="26"/>
              </w:rPr>
              <w:t>342</w:t>
            </w:r>
            <w:r>
              <w:rPr>
                <w:sz w:val="20"/>
                <w:szCs w:val="26"/>
              </w:rPr>
              <w:t>,</w:t>
            </w:r>
            <w:r w:rsidRPr="0008323E">
              <w:rPr>
                <w:sz w:val="20"/>
                <w:szCs w:val="26"/>
              </w:rPr>
              <w:t>60</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278</w:t>
            </w:r>
            <w:r>
              <w:rPr>
                <w:sz w:val="20"/>
                <w:szCs w:val="26"/>
              </w:rPr>
              <w:t> </w:t>
            </w:r>
            <w:r w:rsidRPr="0008323E">
              <w:rPr>
                <w:sz w:val="20"/>
                <w:szCs w:val="26"/>
              </w:rPr>
              <w:t>342</w:t>
            </w:r>
            <w:r>
              <w:rPr>
                <w:sz w:val="20"/>
                <w:szCs w:val="26"/>
              </w:rPr>
              <w:t>,</w:t>
            </w:r>
            <w:r w:rsidRPr="0008323E">
              <w:rPr>
                <w:sz w:val="20"/>
                <w:szCs w:val="26"/>
              </w:rPr>
              <w:t>60</w:t>
            </w:r>
          </w:p>
        </w:tc>
      </w:tr>
      <w:tr w:rsidR="004C11DE" w:rsidRPr="0008323E" w:rsidTr="00104DC0">
        <w:trPr>
          <w:trHeight w:val="300"/>
        </w:trPr>
        <w:tc>
          <w:tcPr>
            <w:tcW w:w="3326" w:type="dxa"/>
            <w:tcBorders>
              <w:top w:val="nil"/>
              <w:left w:val="single" w:sz="4" w:space="0" w:color="auto"/>
              <w:bottom w:val="nil"/>
              <w:right w:val="nil"/>
            </w:tcBorders>
            <w:shd w:val="clear" w:color="auto" w:fill="auto"/>
            <w:vAlign w:val="bottom"/>
            <w:hideMark/>
          </w:tcPr>
          <w:p w:rsidR="004C11DE" w:rsidRPr="0008323E" w:rsidRDefault="004C11DE" w:rsidP="00104DC0">
            <w:pPr>
              <w:spacing w:before="60" w:after="60" w:line="240" w:lineRule="exact"/>
              <w:rPr>
                <w:sz w:val="20"/>
                <w:szCs w:val="26"/>
              </w:rPr>
            </w:pPr>
            <w:r>
              <w:rPr>
                <w:rFonts w:hint="cs"/>
                <w:sz w:val="20"/>
                <w:szCs w:val="26"/>
                <w:rtl/>
              </w:rPr>
              <w:t>باكستان</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9</w:t>
            </w:r>
            <w:r>
              <w:rPr>
                <w:sz w:val="20"/>
                <w:szCs w:val="26"/>
              </w:rPr>
              <w:t> </w:t>
            </w:r>
            <w:r w:rsidRPr="0008323E">
              <w:rPr>
                <w:sz w:val="20"/>
                <w:szCs w:val="26"/>
              </w:rPr>
              <w:t>381</w:t>
            </w:r>
            <w:r>
              <w:rPr>
                <w:sz w:val="20"/>
                <w:szCs w:val="26"/>
              </w:rPr>
              <w:t>,</w:t>
            </w:r>
            <w:r w:rsidRPr="0008323E">
              <w:rPr>
                <w:sz w:val="20"/>
                <w:szCs w:val="26"/>
              </w:rPr>
              <w:t>00</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9</w:t>
            </w:r>
            <w:r>
              <w:rPr>
                <w:sz w:val="20"/>
                <w:szCs w:val="26"/>
              </w:rPr>
              <w:t> </w:t>
            </w:r>
            <w:r w:rsidRPr="0008323E">
              <w:rPr>
                <w:sz w:val="20"/>
                <w:szCs w:val="26"/>
              </w:rPr>
              <w:t>381</w:t>
            </w:r>
            <w:r>
              <w:rPr>
                <w:sz w:val="20"/>
                <w:szCs w:val="26"/>
              </w:rPr>
              <w:t>,</w:t>
            </w:r>
            <w:r w:rsidRPr="0008323E">
              <w:rPr>
                <w:sz w:val="20"/>
                <w:szCs w:val="26"/>
              </w:rPr>
              <w:t>00</w:t>
            </w:r>
          </w:p>
        </w:tc>
      </w:tr>
      <w:tr w:rsidR="004C11DE" w:rsidRPr="0008323E" w:rsidTr="00104DC0">
        <w:trPr>
          <w:trHeight w:val="300"/>
        </w:trPr>
        <w:tc>
          <w:tcPr>
            <w:tcW w:w="3326" w:type="dxa"/>
            <w:tcBorders>
              <w:top w:val="nil"/>
              <w:left w:val="single" w:sz="4" w:space="0" w:color="auto"/>
              <w:bottom w:val="nil"/>
              <w:right w:val="nil"/>
            </w:tcBorders>
            <w:shd w:val="clear" w:color="auto" w:fill="auto"/>
            <w:vAlign w:val="bottom"/>
            <w:hideMark/>
          </w:tcPr>
          <w:p w:rsidR="004C11DE" w:rsidRPr="0008323E" w:rsidRDefault="004C11DE" w:rsidP="00104DC0">
            <w:pPr>
              <w:spacing w:before="60" w:after="60" w:line="240" w:lineRule="exact"/>
              <w:rPr>
                <w:sz w:val="20"/>
                <w:szCs w:val="26"/>
              </w:rPr>
            </w:pPr>
            <w:r w:rsidRPr="004419CE">
              <w:rPr>
                <w:rFonts w:eastAsia="Times New Roman" w:hint="cs"/>
                <w:sz w:val="20"/>
                <w:szCs w:val="26"/>
                <w:rtl/>
                <w:lang w:val="fr-FR" w:eastAsia="en-US" w:bidi="ar-EG"/>
              </w:rPr>
              <w:t>بيرو</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2014</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7</w:t>
            </w:r>
            <w:r>
              <w:rPr>
                <w:sz w:val="20"/>
                <w:szCs w:val="26"/>
              </w:rPr>
              <w:t> </w:t>
            </w:r>
            <w:r w:rsidRPr="0008323E">
              <w:rPr>
                <w:sz w:val="20"/>
                <w:szCs w:val="26"/>
              </w:rPr>
              <w:t>572</w:t>
            </w:r>
            <w:r>
              <w:rPr>
                <w:sz w:val="20"/>
                <w:szCs w:val="26"/>
              </w:rPr>
              <w:t>,</w:t>
            </w:r>
            <w:r w:rsidRPr="0008323E">
              <w:rPr>
                <w:sz w:val="20"/>
                <w:szCs w:val="26"/>
              </w:rPr>
              <w:t>35</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7</w:t>
            </w:r>
            <w:r>
              <w:rPr>
                <w:sz w:val="20"/>
                <w:szCs w:val="26"/>
              </w:rPr>
              <w:t> </w:t>
            </w:r>
            <w:r w:rsidRPr="0008323E">
              <w:rPr>
                <w:sz w:val="20"/>
                <w:szCs w:val="26"/>
              </w:rPr>
              <w:t>572</w:t>
            </w:r>
            <w:r>
              <w:rPr>
                <w:sz w:val="20"/>
                <w:szCs w:val="26"/>
              </w:rPr>
              <w:t>,</w:t>
            </w:r>
            <w:r w:rsidRPr="0008323E">
              <w:rPr>
                <w:sz w:val="20"/>
                <w:szCs w:val="26"/>
              </w:rPr>
              <w:t>35</w:t>
            </w:r>
          </w:p>
        </w:tc>
      </w:tr>
      <w:tr w:rsidR="004C11DE" w:rsidRPr="0008323E" w:rsidTr="00104DC0">
        <w:trPr>
          <w:trHeight w:val="300"/>
        </w:trPr>
        <w:tc>
          <w:tcPr>
            <w:tcW w:w="3326" w:type="dxa"/>
            <w:tcBorders>
              <w:top w:val="nil"/>
              <w:left w:val="single" w:sz="4" w:space="0" w:color="auto"/>
              <w:bottom w:val="nil"/>
              <w:right w:val="nil"/>
            </w:tcBorders>
            <w:shd w:val="clear" w:color="auto" w:fill="auto"/>
            <w:vAlign w:val="bottom"/>
            <w:hideMark/>
          </w:tcPr>
          <w:p w:rsidR="004C11DE" w:rsidRPr="0008323E" w:rsidRDefault="004C11DE" w:rsidP="00104DC0">
            <w:pPr>
              <w:spacing w:before="60" w:after="60" w:line="240" w:lineRule="exact"/>
              <w:rPr>
                <w:sz w:val="20"/>
                <w:szCs w:val="26"/>
              </w:rPr>
            </w:pPr>
            <w:r>
              <w:rPr>
                <w:rFonts w:hint="cs"/>
                <w:sz w:val="20"/>
                <w:szCs w:val="26"/>
                <w:rtl/>
              </w:rPr>
              <w:t>تونس</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2015</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7</w:t>
            </w:r>
            <w:r>
              <w:rPr>
                <w:sz w:val="20"/>
                <w:szCs w:val="26"/>
              </w:rPr>
              <w:t> </w:t>
            </w:r>
            <w:r w:rsidRPr="0008323E">
              <w:rPr>
                <w:sz w:val="20"/>
                <w:szCs w:val="26"/>
              </w:rPr>
              <w:t>786</w:t>
            </w:r>
            <w:r>
              <w:rPr>
                <w:sz w:val="20"/>
                <w:szCs w:val="26"/>
              </w:rPr>
              <w:t>,</w:t>
            </w:r>
            <w:r w:rsidRPr="0008323E">
              <w:rPr>
                <w:sz w:val="20"/>
                <w:szCs w:val="26"/>
              </w:rPr>
              <w:t>35</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7</w:t>
            </w:r>
            <w:r>
              <w:rPr>
                <w:sz w:val="20"/>
                <w:szCs w:val="26"/>
              </w:rPr>
              <w:t> </w:t>
            </w:r>
            <w:r w:rsidRPr="0008323E">
              <w:rPr>
                <w:sz w:val="20"/>
                <w:szCs w:val="26"/>
              </w:rPr>
              <w:t>786</w:t>
            </w:r>
            <w:r>
              <w:rPr>
                <w:sz w:val="20"/>
                <w:szCs w:val="26"/>
              </w:rPr>
              <w:t>,</w:t>
            </w:r>
            <w:r w:rsidRPr="0008323E">
              <w:rPr>
                <w:sz w:val="20"/>
                <w:szCs w:val="26"/>
              </w:rPr>
              <w:t>35</w:t>
            </w:r>
          </w:p>
        </w:tc>
      </w:tr>
      <w:tr w:rsidR="004C11DE" w:rsidRPr="0008323E" w:rsidTr="00104DC0">
        <w:trPr>
          <w:trHeight w:val="300"/>
        </w:trPr>
        <w:tc>
          <w:tcPr>
            <w:tcW w:w="3326" w:type="dxa"/>
            <w:tcBorders>
              <w:top w:val="nil"/>
              <w:left w:val="single" w:sz="4" w:space="0" w:color="auto"/>
              <w:bottom w:val="nil"/>
              <w:right w:val="nil"/>
            </w:tcBorders>
            <w:shd w:val="clear" w:color="auto" w:fill="auto"/>
            <w:hideMark/>
          </w:tcPr>
          <w:p w:rsidR="004C11DE" w:rsidRPr="004419CE" w:rsidRDefault="004C11DE" w:rsidP="00104DC0">
            <w:pPr>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الولايات</w:t>
            </w:r>
            <w:r w:rsidRPr="004419CE">
              <w:rPr>
                <w:rFonts w:eastAsia="Times New Roman"/>
                <w:sz w:val="20"/>
                <w:szCs w:val="26"/>
                <w:rtl/>
                <w:lang w:val="fr-FR" w:eastAsia="en-US" w:bidi="ar-EG"/>
              </w:rPr>
              <w:t xml:space="preserve"> </w:t>
            </w:r>
            <w:r w:rsidRPr="004419CE">
              <w:rPr>
                <w:rFonts w:eastAsia="Times New Roman" w:hint="eastAsia"/>
                <w:sz w:val="20"/>
                <w:szCs w:val="26"/>
                <w:rtl/>
                <w:lang w:val="fr-FR" w:eastAsia="en-US" w:bidi="ar-EG"/>
              </w:rPr>
              <w:t>المتحدة</w:t>
            </w:r>
            <w:r w:rsidRPr="004419CE">
              <w:rPr>
                <w:rFonts w:eastAsia="Times New Roman"/>
                <w:sz w:val="20"/>
                <w:szCs w:val="26"/>
                <w:rtl/>
                <w:lang w:val="fr-FR" w:eastAsia="en-US" w:bidi="ar-EG"/>
              </w:rPr>
              <w:t xml:space="preserve"> </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2014</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w:t>
            </w:r>
            <w:r>
              <w:rPr>
                <w:sz w:val="20"/>
                <w:szCs w:val="26"/>
              </w:rPr>
              <w:t> </w:t>
            </w:r>
            <w:r w:rsidRPr="0008323E">
              <w:rPr>
                <w:sz w:val="20"/>
                <w:szCs w:val="26"/>
              </w:rPr>
              <w:t>167</w:t>
            </w:r>
            <w:r>
              <w:rPr>
                <w:sz w:val="20"/>
                <w:szCs w:val="26"/>
              </w:rPr>
              <w:t> </w:t>
            </w:r>
            <w:r w:rsidRPr="0008323E">
              <w:rPr>
                <w:sz w:val="20"/>
                <w:szCs w:val="26"/>
              </w:rPr>
              <w:t>584</w:t>
            </w:r>
            <w:r>
              <w:rPr>
                <w:sz w:val="20"/>
                <w:szCs w:val="26"/>
              </w:rPr>
              <w:t>,</w:t>
            </w:r>
            <w:r w:rsidRPr="0008323E">
              <w:rPr>
                <w:sz w:val="20"/>
                <w:szCs w:val="26"/>
              </w:rPr>
              <w:t>70</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w:t>
            </w:r>
            <w:r>
              <w:rPr>
                <w:sz w:val="20"/>
                <w:szCs w:val="26"/>
              </w:rPr>
              <w:t> </w:t>
            </w:r>
            <w:r w:rsidRPr="0008323E">
              <w:rPr>
                <w:sz w:val="20"/>
                <w:szCs w:val="26"/>
              </w:rPr>
              <w:t>167</w:t>
            </w:r>
            <w:r>
              <w:rPr>
                <w:sz w:val="20"/>
                <w:szCs w:val="26"/>
              </w:rPr>
              <w:t> </w:t>
            </w:r>
            <w:r w:rsidRPr="0008323E">
              <w:rPr>
                <w:sz w:val="20"/>
                <w:szCs w:val="26"/>
              </w:rPr>
              <w:t>584</w:t>
            </w:r>
            <w:r>
              <w:rPr>
                <w:sz w:val="20"/>
                <w:szCs w:val="26"/>
              </w:rPr>
              <w:t>,</w:t>
            </w:r>
            <w:r w:rsidRPr="0008323E">
              <w:rPr>
                <w:sz w:val="20"/>
                <w:szCs w:val="26"/>
              </w:rPr>
              <w:t>70</w:t>
            </w:r>
          </w:p>
        </w:tc>
      </w:tr>
      <w:tr w:rsidR="004C11DE" w:rsidRPr="0008323E" w:rsidTr="00104DC0">
        <w:trPr>
          <w:trHeight w:val="300"/>
        </w:trPr>
        <w:tc>
          <w:tcPr>
            <w:tcW w:w="3326" w:type="dxa"/>
            <w:tcBorders>
              <w:top w:val="nil"/>
              <w:left w:val="single" w:sz="4" w:space="0" w:color="auto"/>
              <w:bottom w:val="nil"/>
              <w:right w:val="nil"/>
            </w:tcBorders>
            <w:shd w:val="clear" w:color="auto" w:fill="auto"/>
            <w:hideMark/>
          </w:tcPr>
          <w:p w:rsidR="004C11DE" w:rsidRPr="004419CE" w:rsidRDefault="004C11DE" w:rsidP="00104DC0">
            <w:pPr>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فانواتو</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2014</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32</w:t>
            </w:r>
            <w:r>
              <w:rPr>
                <w:sz w:val="20"/>
                <w:szCs w:val="26"/>
              </w:rPr>
              <w:t> </w:t>
            </w:r>
            <w:r w:rsidRPr="0008323E">
              <w:rPr>
                <w:sz w:val="20"/>
                <w:szCs w:val="26"/>
              </w:rPr>
              <w:t>642</w:t>
            </w:r>
            <w:r>
              <w:rPr>
                <w:sz w:val="20"/>
                <w:szCs w:val="26"/>
              </w:rPr>
              <w:t>,</w:t>
            </w:r>
            <w:r w:rsidRPr="0008323E">
              <w:rPr>
                <w:sz w:val="20"/>
                <w:szCs w:val="26"/>
              </w:rPr>
              <w:t>89</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32</w:t>
            </w:r>
            <w:r>
              <w:rPr>
                <w:sz w:val="20"/>
                <w:szCs w:val="26"/>
              </w:rPr>
              <w:t> </w:t>
            </w:r>
            <w:r w:rsidRPr="0008323E">
              <w:rPr>
                <w:sz w:val="20"/>
                <w:szCs w:val="26"/>
              </w:rPr>
              <w:t>642</w:t>
            </w:r>
            <w:r>
              <w:rPr>
                <w:sz w:val="20"/>
                <w:szCs w:val="26"/>
              </w:rPr>
              <w:t>,</w:t>
            </w:r>
            <w:r w:rsidRPr="0008323E">
              <w:rPr>
                <w:sz w:val="20"/>
                <w:szCs w:val="26"/>
              </w:rPr>
              <w:t>89</w:t>
            </w:r>
          </w:p>
        </w:tc>
      </w:tr>
      <w:tr w:rsidR="004C11DE" w:rsidRPr="0008323E" w:rsidTr="00104DC0">
        <w:trPr>
          <w:trHeight w:val="300"/>
        </w:trPr>
        <w:tc>
          <w:tcPr>
            <w:tcW w:w="3326" w:type="dxa"/>
            <w:tcBorders>
              <w:top w:val="nil"/>
              <w:left w:val="single" w:sz="4" w:space="0" w:color="auto"/>
              <w:bottom w:val="nil"/>
              <w:right w:val="nil"/>
            </w:tcBorders>
            <w:shd w:val="clear" w:color="auto" w:fill="auto"/>
            <w:hideMark/>
          </w:tcPr>
          <w:p w:rsidR="004C11DE" w:rsidRPr="004419CE" w:rsidRDefault="004C11DE" w:rsidP="00104DC0">
            <w:pPr>
              <w:spacing w:before="60" w:after="60" w:line="240" w:lineRule="exact"/>
              <w:jc w:val="left"/>
              <w:rPr>
                <w:rFonts w:eastAsia="Times New Roman"/>
                <w:sz w:val="20"/>
                <w:szCs w:val="26"/>
                <w:lang w:val="fr-FR" w:eastAsia="en-US" w:bidi="ar-EG"/>
              </w:rPr>
            </w:pPr>
            <w:r w:rsidRPr="004419CE">
              <w:rPr>
                <w:rFonts w:eastAsia="Times New Roman" w:hint="eastAsia"/>
                <w:sz w:val="20"/>
                <w:szCs w:val="26"/>
                <w:rtl/>
                <w:lang w:val="fr-FR" w:eastAsia="en-US" w:bidi="ar-EG"/>
              </w:rPr>
              <w:t>فنزويلا</w:t>
            </w:r>
          </w:p>
        </w:tc>
        <w:tc>
          <w:tcPr>
            <w:tcW w:w="1564" w:type="dxa"/>
            <w:tcBorders>
              <w:top w:val="nil"/>
              <w:left w:val="single" w:sz="4" w:space="0" w:color="auto"/>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2017</w:t>
            </w:r>
            <w:r>
              <w:rPr>
                <w:sz w:val="20"/>
                <w:szCs w:val="26"/>
              </w:rPr>
              <w:t>-</w:t>
            </w:r>
            <w:r w:rsidRPr="0008323E">
              <w:rPr>
                <w:sz w:val="20"/>
                <w:szCs w:val="26"/>
              </w:rPr>
              <w:t>2013</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w:t>
            </w:r>
            <w:r>
              <w:rPr>
                <w:sz w:val="20"/>
                <w:szCs w:val="26"/>
              </w:rPr>
              <w:t> </w:t>
            </w:r>
            <w:r w:rsidRPr="0008323E">
              <w:rPr>
                <w:sz w:val="20"/>
                <w:szCs w:val="26"/>
              </w:rPr>
              <w:t>124</w:t>
            </w:r>
            <w:r>
              <w:rPr>
                <w:sz w:val="20"/>
                <w:szCs w:val="26"/>
              </w:rPr>
              <w:t> </w:t>
            </w:r>
            <w:r w:rsidRPr="0008323E">
              <w:rPr>
                <w:sz w:val="20"/>
                <w:szCs w:val="26"/>
              </w:rPr>
              <w:t>027</w:t>
            </w:r>
            <w:r>
              <w:rPr>
                <w:sz w:val="20"/>
                <w:szCs w:val="26"/>
              </w:rPr>
              <w:t>,</w:t>
            </w:r>
            <w:r w:rsidRPr="0008323E">
              <w:rPr>
                <w:sz w:val="20"/>
                <w:szCs w:val="26"/>
              </w:rPr>
              <w:t>08</w:t>
            </w:r>
          </w:p>
        </w:tc>
        <w:tc>
          <w:tcPr>
            <w:tcW w:w="1561"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0</w:t>
            </w:r>
            <w:r>
              <w:rPr>
                <w:sz w:val="20"/>
                <w:szCs w:val="26"/>
              </w:rPr>
              <w:t>,</w:t>
            </w:r>
            <w:r w:rsidRPr="0008323E">
              <w:rPr>
                <w:sz w:val="20"/>
                <w:szCs w:val="26"/>
              </w:rPr>
              <w:t>00</w:t>
            </w:r>
          </w:p>
        </w:tc>
        <w:tc>
          <w:tcPr>
            <w:tcW w:w="1562" w:type="dxa"/>
            <w:tcBorders>
              <w:top w:val="nil"/>
              <w:left w:val="nil"/>
              <w:bottom w:val="nil"/>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1</w:t>
            </w:r>
            <w:r>
              <w:rPr>
                <w:sz w:val="20"/>
                <w:szCs w:val="26"/>
              </w:rPr>
              <w:t> </w:t>
            </w:r>
            <w:r w:rsidRPr="0008323E">
              <w:rPr>
                <w:sz w:val="20"/>
                <w:szCs w:val="26"/>
              </w:rPr>
              <w:t>124</w:t>
            </w:r>
            <w:r>
              <w:rPr>
                <w:sz w:val="20"/>
                <w:szCs w:val="26"/>
              </w:rPr>
              <w:t> </w:t>
            </w:r>
            <w:r w:rsidRPr="0008323E">
              <w:rPr>
                <w:sz w:val="20"/>
                <w:szCs w:val="26"/>
              </w:rPr>
              <w:t>027</w:t>
            </w:r>
            <w:r>
              <w:rPr>
                <w:sz w:val="20"/>
                <w:szCs w:val="26"/>
              </w:rPr>
              <w:t>,</w:t>
            </w:r>
            <w:r w:rsidRPr="0008323E">
              <w:rPr>
                <w:sz w:val="20"/>
                <w:szCs w:val="26"/>
              </w:rPr>
              <w:t>08</w:t>
            </w:r>
          </w:p>
        </w:tc>
      </w:tr>
      <w:tr w:rsidR="004C11DE" w:rsidRPr="0008323E" w:rsidTr="00104DC0">
        <w:trPr>
          <w:trHeight w:val="300"/>
        </w:trPr>
        <w:tc>
          <w:tcPr>
            <w:tcW w:w="3326" w:type="dxa"/>
            <w:tcBorders>
              <w:top w:val="nil"/>
              <w:left w:val="single" w:sz="4" w:space="0" w:color="auto"/>
              <w:bottom w:val="single" w:sz="4" w:space="0" w:color="auto"/>
              <w:right w:val="nil"/>
            </w:tcBorders>
            <w:shd w:val="clear" w:color="auto" w:fill="auto"/>
            <w:vAlign w:val="bottom"/>
            <w:hideMark/>
          </w:tcPr>
          <w:p w:rsidR="004C11DE" w:rsidRPr="0008323E" w:rsidRDefault="004C11DE" w:rsidP="00104DC0">
            <w:pPr>
              <w:spacing w:before="60" w:after="60" w:line="240" w:lineRule="exact"/>
              <w:rPr>
                <w:sz w:val="20"/>
                <w:szCs w:val="26"/>
              </w:rPr>
            </w:pPr>
            <w:r w:rsidRPr="0008323E">
              <w:rPr>
                <w:sz w:val="20"/>
                <w:szCs w:val="26"/>
              </w:rPr>
              <w:t xml:space="preserve">   </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rsidR="004C11DE" w:rsidRPr="0008323E" w:rsidRDefault="004C11DE" w:rsidP="00104DC0">
            <w:pPr>
              <w:spacing w:before="60" w:after="60" w:line="240" w:lineRule="exact"/>
              <w:jc w:val="center"/>
              <w:rPr>
                <w:sz w:val="20"/>
                <w:szCs w:val="26"/>
              </w:rPr>
            </w:pPr>
            <w:r w:rsidRPr="0008323E">
              <w:rPr>
                <w:sz w:val="20"/>
                <w:szCs w:val="26"/>
              </w:rPr>
              <w:t>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8</w:t>
            </w:r>
            <w:r>
              <w:rPr>
                <w:sz w:val="20"/>
                <w:szCs w:val="26"/>
              </w:rPr>
              <w:t> </w:t>
            </w:r>
            <w:r w:rsidRPr="0008323E">
              <w:rPr>
                <w:sz w:val="20"/>
                <w:szCs w:val="26"/>
              </w:rPr>
              <w:t>650</w:t>
            </w:r>
            <w:r>
              <w:rPr>
                <w:sz w:val="20"/>
                <w:szCs w:val="26"/>
              </w:rPr>
              <w:t> </w:t>
            </w:r>
            <w:r w:rsidRPr="0008323E">
              <w:rPr>
                <w:sz w:val="20"/>
                <w:szCs w:val="26"/>
              </w:rPr>
              <w:t>655</w:t>
            </w:r>
            <w:r>
              <w:rPr>
                <w:sz w:val="20"/>
                <w:szCs w:val="26"/>
              </w:rPr>
              <w:t>,</w:t>
            </w:r>
            <w:r w:rsidRPr="0008323E">
              <w:rPr>
                <w:sz w:val="20"/>
                <w:szCs w:val="26"/>
              </w:rPr>
              <w:t>57</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38</w:t>
            </w:r>
            <w:r>
              <w:rPr>
                <w:sz w:val="20"/>
                <w:szCs w:val="26"/>
              </w:rPr>
              <w:t> </w:t>
            </w:r>
            <w:r w:rsidRPr="0008323E">
              <w:rPr>
                <w:sz w:val="20"/>
                <w:szCs w:val="26"/>
              </w:rPr>
              <w:t>861</w:t>
            </w:r>
            <w:r>
              <w:rPr>
                <w:sz w:val="20"/>
                <w:szCs w:val="26"/>
              </w:rPr>
              <w:t>,</w:t>
            </w:r>
            <w:r w:rsidRPr="0008323E">
              <w:rPr>
                <w:sz w:val="20"/>
                <w:szCs w:val="26"/>
              </w:rPr>
              <w:t>80</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rsidR="004C11DE" w:rsidRPr="0008323E" w:rsidRDefault="004C11DE" w:rsidP="00104DC0">
            <w:pPr>
              <w:spacing w:before="60" w:after="60" w:line="240" w:lineRule="exact"/>
              <w:jc w:val="left"/>
              <w:rPr>
                <w:sz w:val="20"/>
                <w:szCs w:val="26"/>
              </w:rPr>
            </w:pPr>
            <w:r w:rsidRPr="0008323E">
              <w:rPr>
                <w:sz w:val="20"/>
                <w:szCs w:val="26"/>
              </w:rPr>
              <w:t>8</w:t>
            </w:r>
            <w:r>
              <w:rPr>
                <w:sz w:val="20"/>
                <w:szCs w:val="26"/>
              </w:rPr>
              <w:t> </w:t>
            </w:r>
            <w:r w:rsidRPr="0008323E">
              <w:rPr>
                <w:sz w:val="20"/>
                <w:szCs w:val="26"/>
              </w:rPr>
              <w:t>689</w:t>
            </w:r>
            <w:r>
              <w:rPr>
                <w:sz w:val="20"/>
                <w:szCs w:val="26"/>
              </w:rPr>
              <w:t> </w:t>
            </w:r>
            <w:r w:rsidRPr="0008323E">
              <w:rPr>
                <w:sz w:val="20"/>
                <w:szCs w:val="26"/>
              </w:rPr>
              <w:t>517</w:t>
            </w:r>
            <w:r>
              <w:rPr>
                <w:sz w:val="20"/>
                <w:szCs w:val="26"/>
              </w:rPr>
              <w:t>,</w:t>
            </w:r>
            <w:r w:rsidRPr="0008323E">
              <w:rPr>
                <w:sz w:val="20"/>
                <w:szCs w:val="26"/>
              </w:rPr>
              <w:t>37</w:t>
            </w:r>
          </w:p>
        </w:tc>
      </w:tr>
    </w:tbl>
    <w:p w:rsidR="004C11DE" w:rsidRDefault="004C11DE" w:rsidP="00104DC0">
      <w:pPr>
        <w:rPr>
          <w:lang w:val="en-GB"/>
        </w:rPr>
      </w:pPr>
    </w:p>
    <w:p w:rsidR="004C11DE" w:rsidRDefault="004C11DE" w:rsidP="00104DC0">
      <w:pPr>
        <w:tabs>
          <w:tab w:val="clear" w:pos="794"/>
        </w:tabs>
        <w:spacing w:before="0" w:after="160" w:line="259" w:lineRule="auto"/>
        <w:jc w:val="left"/>
        <w:rPr>
          <w:rtl/>
          <w:lang w:val="en-GB"/>
        </w:rPr>
      </w:pPr>
      <w:r>
        <w:rPr>
          <w:rtl/>
          <w:lang w:val="en-GB"/>
        </w:rPr>
        <w:br w:type="page"/>
      </w:r>
    </w:p>
    <w:tbl>
      <w:tblPr>
        <w:bidiVisual/>
        <w:tblW w:w="5000" w:type="pct"/>
        <w:jc w:val="center"/>
        <w:tblLayout w:type="fixed"/>
        <w:tblLook w:val="04A0" w:firstRow="1" w:lastRow="0" w:firstColumn="1" w:lastColumn="0" w:noHBand="0" w:noVBand="1"/>
      </w:tblPr>
      <w:tblGrid>
        <w:gridCol w:w="3892"/>
        <w:gridCol w:w="1424"/>
        <w:gridCol w:w="1438"/>
        <w:gridCol w:w="1437"/>
        <w:gridCol w:w="1438"/>
      </w:tblGrid>
      <w:tr w:rsidR="004C11DE" w:rsidRPr="00286AB1" w:rsidTr="00104DC0">
        <w:trPr>
          <w:trHeight w:val="300"/>
          <w:tblHeader/>
          <w:jc w:val="center"/>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4C11DE" w:rsidRPr="004419CE" w:rsidRDefault="004C11DE" w:rsidP="00073C0C">
            <w:pPr>
              <w:spacing w:before="40" w:after="40" w:line="220" w:lineRule="exact"/>
              <w:rPr>
                <w:rFonts w:eastAsia="Batang"/>
                <w:b/>
                <w:bCs/>
                <w:sz w:val="18"/>
                <w:szCs w:val="24"/>
                <w:lang w:eastAsia="en-US" w:bidi="ar-EG"/>
              </w:rPr>
            </w:pPr>
            <w:r w:rsidRPr="004419CE">
              <w:rPr>
                <w:rFonts w:eastAsia="Batang"/>
                <w:b/>
                <w:bCs/>
                <w:sz w:val="18"/>
                <w:szCs w:val="24"/>
                <w:rtl/>
                <w:lang w:eastAsia="en-US" w:bidi="ar-EG"/>
              </w:rPr>
              <w:t>باء - أعضاء القطاعات والكيانات الأخرى</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1DE" w:rsidRPr="004419CE" w:rsidRDefault="004C11DE" w:rsidP="00073C0C">
            <w:pPr>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السنة</w:t>
            </w:r>
          </w:p>
        </w:tc>
        <w:tc>
          <w:tcPr>
            <w:tcW w:w="1389" w:type="dxa"/>
            <w:tcBorders>
              <w:top w:val="single" w:sz="4" w:space="0" w:color="auto"/>
              <w:left w:val="nil"/>
              <w:bottom w:val="single" w:sz="4" w:space="0" w:color="auto"/>
              <w:right w:val="nil"/>
            </w:tcBorders>
            <w:shd w:val="clear" w:color="auto" w:fill="auto"/>
            <w:noWrap/>
            <w:vAlign w:val="bottom"/>
            <w:hideMark/>
          </w:tcPr>
          <w:p w:rsidR="004C11DE" w:rsidRPr="004419CE" w:rsidRDefault="004C11DE" w:rsidP="00073C0C">
            <w:pPr>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الاشتراكات</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1DE" w:rsidRPr="004419CE" w:rsidRDefault="004C11DE" w:rsidP="00073C0C">
            <w:pPr>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المنشورات</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4C11DE" w:rsidRPr="004419CE" w:rsidRDefault="004C11DE" w:rsidP="00073C0C">
            <w:pPr>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المجموع</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sz w:val="18"/>
                <w:szCs w:val="24"/>
              </w:rPr>
            </w:pPr>
            <w:r w:rsidRPr="00286AB1">
              <w:rPr>
                <w:sz w:val="18"/>
                <w:szCs w:val="24"/>
              </w:rPr>
              <w:t> </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lang w:val="en-GB"/>
              </w:rPr>
              <w:t>الجزائر</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fr-CH"/>
              </w:rPr>
            </w:pPr>
            <w:r w:rsidRPr="00286AB1">
              <w:rPr>
                <w:sz w:val="18"/>
                <w:szCs w:val="24"/>
                <w:lang w:val="fr-CH"/>
              </w:rPr>
              <w:t xml:space="preserve">  - Centre de dévelop. des tech. avancées, Alger</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2015</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455</w:t>
            </w:r>
            <w:r>
              <w:rPr>
                <w:sz w:val="18"/>
                <w:szCs w:val="24"/>
              </w:rPr>
              <w:t>,</w:t>
            </w:r>
            <w:r w:rsidRPr="00286AB1">
              <w:rPr>
                <w:sz w:val="18"/>
                <w:szCs w:val="24"/>
              </w:rPr>
              <w:t>90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455</w:t>
            </w:r>
            <w:r>
              <w:rPr>
                <w:sz w:val="18"/>
                <w:szCs w:val="24"/>
              </w:rPr>
              <w:t>,</w:t>
            </w:r>
            <w:r w:rsidRPr="00286AB1">
              <w:rPr>
                <w:sz w:val="18"/>
                <w:szCs w:val="24"/>
              </w:rPr>
              <w:t>90</w:t>
            </w:r>
          </w:p>
        </w:tc>
      </w:tr>
      <w:tr w:rsidR="004C11DE" w:rsidRPr="00286AB1" w:rsidTr="00104DC0">
        <w:trPr>
          <w:trHeight w:val="555"/>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fr-CH"/>
              </w:rPr>
            </w:pPr>
            <w:r w:rsidRPr="00286AB1">
              <w:rPr>
                <w:sz w:val="18"/>
                <w:szCs w:val="24"/>
                <w:lang w:val="fr-CH"/>
              </w:rPr>
              <w:t xml:space="preserve"> - Institut National de la Poste et des Technologies de l'Information et de la Comm., Alger</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2013</w:t>
            </w:r>
            <w:r>
              <w:rPr>
                <w:sz w:val="18"/>
                <w:szCs w:val="24"/>
              </w:rPr>
              <w:t>-</w:t>
            </w:r>
            <w:r w:rsidRPr="00286AB1">
              <w:rPr>
                <w:sz w:val="18"/>
                <w:szCs w:val="24"/>
              </w:rPr>
              <w:t>2012</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w:t>
            </w:r>
            <w:r>
              <w:rPr>
                <w:sz w:val="18"/>
                <w:szCs w:val="24"/>
              </w:rPr>
              <w:t> </w:t>
            </w:r>
            <w:r w:rsidRPr="00286AB1">
              <w:rPr>
                <w:sz w:val="18"/>
                <w:szCs w:val="24"/>
              </w:rPr>
              <w:t>258</w:t>
            </w:r>
            <w:r>
              <w:rPr>
                <w:sz w:val="18"/>
                <w:szCs w:val="24"/>
              </w:rPr>
              <w:t>,</w:t>
            </w:r>
            <w:r w:rsidRPr="00286AB1">
              <w:rPr>
                <w:sz w:val="18"/>
                <w:szCs w:val="24"/>
              </w:rPr>
              <w:t>70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w:t>
            </w:r>
            <w:r>
              <w:rPr>
                <w:sz w:val="18"/>
                <w:szCs w:val="24"/>
              </w:rPr>
              <w:t> </w:t>
            </w:r>
            <w:r w:rsidRPr="00286AB1">
              <w:rPr>
                <w:sz w:val="18"/>
                <w:szCs w:val="24"/>
              </w:rPr>
              <w:t>258</w:t>
            </w:r>
            <w:r>
              <w:rPr>
                <w:sz w:val="18"/>
                <w:szCs w:val="24"/>
              </w:rPr>
              <w:t>,</w:t>
            </w:r>
            <w:r w:rsidRPr="00286AB1">
              <w:rPr>
                <w:sz w:val="18"/>
                <w:szCs w:val="24"/>
              </w:rPr>
              <w:t>70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Orascom Telecom Algérie, Alger</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2010</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573</w:t>
            </w:r>
            <w:r>
              <w:rPr>
                <w:sz w:val="18"/>
                <w:szCs w:val="24"/>
              </w:rPr>
              <w:t>,</w:t>
            </w:r>
            <w:r w:rsidRPr="00286AB1">
              <w:rPr>
                <w:sz w:val="18"/>
                <w:szCs w:val="24"/>
              </w:rPr>
              <w:t>15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573</w:t>
            </w:r>
            <w:r>
              <w:rPr>
                <w:sz w:val="18"/>
                <w:szCs w:val="24"/>
              </w:rPr>
              <w:t>,</w:t>
            </w:r>
            <w:r w:rsidRPr="00286AB1">
              <w:rPr>
                <w:sz w:val="18"/>
                <w:szCs w:val="24"/>
              </w:rPr>
              <w:t>15</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es-ES_tradnl"/>
              </w:rPr>
            </w:pPr>
            <w:r w:rsidRPr="00286AB1">
              <w:rPr>
                <w:sz w:val="18"/>
                <w:szCs w:val="24"/>
                <w:lang w:val="es-ES_tradnl"/>
              </w:rPr>
              <w:t xml:space="preserve"> - Wataniya Telecom Algérie Spa, Alger</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r>
              <w:rPr>
                <w:sz w:val="18"/>
                <w:szCs w:val="24"/>
              </w:rPr>
              <w:t>-</w:t>
            </w:r>
            <w:r w:rsidRPr="00286AB1">
              <w:rPr>
                <w:sz w:val="18"/>
                <w:szCs w:val="24"/>
              </w:rPr>
              <w:t>2005</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955</w:t>
            </w:r>
            <w:r>
              <w:rPr>
                <w:sz w:val="18"/>
                <w:szCs w:val="24"/>
              </w:rPr>
              <w:t>,</w:t>
            </w:r>
            <w:r w:rsidRPr="00286AB1">
              <w:rPr>
                <w:sz w:val="18"/>
                <w:szCs w:val="24"/>
              </w:rPr>
              <w:t>25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955</w:t>
            </w:r>
            <w:r>
              <w:rPr>
                <w:sz w:val="18"/>
                <w:szCs w:val="24"/>
              </w:rPr>
              <w:t>,</w:t>
            </w:r>
            <w:r w:rsidRPr="00286AB1">
              <w:rPr>
                <w:sz w:val="18"/>
                <w:szCs w:val="24"/>
              </w:rPr>
              <w:t>25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lang w:val="en-GB"/>
              </w:rPr>
              <w:t>الأرجنتين</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6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es-ES_tradnl"/>
              </w:rPr>
            </w:pPr>
            <w:r w:rsidRPr="00286AB1">
              <w:rPr>
                <w:sz w:val="18"/>
                <w:szCs w:val="24"/>
                <w:lang w:val="es-ES_tradnl"/>
              </w:rPr>
              <w:t xml:space="preserve"> - Cooperativa Telefónica (COTELCAM), Buenos Aires</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2006</w:t>
            </w:r>
            <w:r>
              <w:rPr>
                <w:sz w:val="18"/>
                <w:szCs w:val="24"/>
              </w:rPr>
              <w:t>-</w:t>
            </w:r>
            <w:r w:rsidRPr="00286AB1">
              <w:rPr>
                <w:sz w:val="18"/>
                <w:szCs w:val="24"/>
              </w:rPr>
              <w:t>2003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36</w:t>
            </w:r>
            <w:r>
              <w:rPr>
                <w:sz w:val="18"/>
                <w:szCs w:val="24"/>
              </w:rPr>
              <w:t> </w:t>
            </w:r>
            <w:r w:rsidRPr="00286AB1">
              <w:rPr>
                <w:sz w:val="18"/>
                <w:szCs w:val="24"/>
              </w:rPr>
              <w:t>020</w:t>
            </w:r>
            <w:r>
              <w:rPr>
                <w:sz w:val="18"/>
                <w:szCs w:val="24"/>
              </w:rPr>
              <w:t>,</w:t>
            </w:r>
            <w:r w:rsidRPr="00286AB1">
              <w:rPr>
                <w:sz w:val="18"/>
                <w:szCs w:val="24"/>
              </w:rPr>
              <w:t>85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36</w:t>
            </w:r>
            <w:r>
              <w:rPr>
                <w:sz w:val="18"/>
                <w:szCs w:val="24"/>
              </w:rPr>
              <w:t> </w:t>
            </w:r>
            <w:r w:rsidRPr="00286AB1">
              <w:rPr>
                <w:sz w:val="18"/>
                <w:szCs w:val="24"/>
              </w:rPr>
              <w:t>020</w:t>
            </w:r>
            <w:r>
              <w:rPr>
                <w:sz w:val="18"/>
                <w:szCs w:val="24"/>
              </w:rPr>
              <w:t>,</w:t>
            </w:r>
            <w:r w:rsidRPr="00286AB1">
              <w:rPr>
                <w:sz w:val="18"/>
                <w:szCs w:val="24"/>
              </w:rPr>
              <w:t>85</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IMPSAT Corp. S.A., Buenos Aires</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2006</w:t>
            </w:r>
            <w:r>
              <w:rPr>
                <w:sz w:val="18"/>
                <w:szCs w:val="24"/>
              </w:rPr>
              <w:t>-</w:t>
            </w:r>
            <w:r w:rsidRPr="00286AB1">
              <w:rPr>
                <w:sz w:val="18"/>
                <w:szCs w:val="24"/>
              </w:rPr>
              <w:t>1999</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57</w:t>
            </w:r>
            <w:r>
              <w:rPr>
                <w:sz w:val="18"/>
                <w:szCs w:val="24"/>
              </w:rPr>
              <w:t> </w:t>
            </w:r>
            <w:r w:rsidRPr="00286AB1">
              <w:rPr>
                <w:sz w:val="18"/>
                <w:szCs w:val="24"/>
              </w:rPr>
              <w:t>530</w:t>
            </w:r>
            <w:r>
              <w:rPr>
                <w:sz w:val="18"/>
                <w:szCs w:val="24"/>
              </w:rPr>
              <w:t>,</w:t>
            </w:r>
            <w:r w:rsidRPr="00286AB1">
              <w:rPr>
                <w:sz w:val="18"/>
                <w:szCs w:val="24"/>
              </w:rPr>
              <w:t>00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57</w:t>
            </w:r>
            <w:r>
              <w:rPr>
                <w:sz w:val="18"/>
                <w:szCs w:val="24"/>
              </w:rPr>
              <w:t> </w:t>
            </w:r>
            <w:r w:rsidRPr="00286AB1">
              <w:rPr>
                <w:sz w:val="18"/>
                <w:szCs w:val="24"/>
              </w:rPr>
              <w:t>530</w:t>
            </w:r>
            <w:r>
              <w:rPr>
                <w:sz w:val="18"/>
                <w:szCs w:val="24"/>
              </w:rPr>
              <w:t>,</w:t>
            </w:r>
            <w:r w:rsidRPr="00286AB1">
              <w:rPr>
                <w:sz w:val="18"/>
                <w:szCs w:val="24"/>
              </w:rPr>
              <w:t>00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lang w:val="en-GB"/>
              </w:rPr>
              <w:t>أستراليا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NewSat Limited Pty. Ltd., Sydney</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2015</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300</w:t>
            </w:r>
            <w:r>
              <w:rPr>
                <w:sz w:val="18"/>
                <w:szCs w:val="24"/>
              </w:rPr>
              <w:t>,</w:t>
            </w:r>
            <w:r w:rsidRPr="00286AB1">
              <w:rPr>
                <w:sz w:val="18"/>
                <w:szCs w:val="24"/>
              </w:rPr>
              <w:t>10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300</w:t>
            </w:r>
            <w:r>
              <w:rPr>
                <w:sz w:val="18"/>
                <w:szCs w:val="24"/>
              </w:rPr>
              <w:t>,</w:t>
            </w:r>
            <w:r w:rsidRPr="00286AB1">
              <w:rPr>
                <w:sz w:val="18"/>
                <w:szCs w:val="24"/>
              </w:rPr>
              <w:t>10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eastAsia"/>
                <w:b/>
                <w:bCs/>
                <w:sz w:val="18"/>
                <w:szCs w:val="24"/>
                <w:rtl/>
                <w:lang w:val="en-GB"/>
              </w:rPr>
              <w:t>أذربيجان</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Azerbaijan Technical University, Baku</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2016</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340</w:t>
            </w:r>
            <w:r>
              <w:rPr>
                <w:sz w:val="18"/>
                <w:szCs w:val="24"/>
              </w:rPr>
              <w:t>,</w:t>
            </w:r>
            <w:r w:rsidRPr="00286AB1">
              <w:rPr>
                <w:sz w:val="18"/>
                <w:szCs w:val="24"/>
              </w:rPr>
              <w:t>75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340</w:t>
            </w:r>
            <w:r>
              <w:rPr>
                <w:sz w:val="18"/>
                <w:szCs w:val="24"/>
              </w:rPr>
              <w:t>,</w:t>
            </w:r>
            <w:r w:rsidRPr="00286AB1">
              <w:rPr>
                <w:sz w:val="18"/>
                <w:szCs w:val="24"/>
              </w:rPr>
              <w:t>75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lang w:val="en-GB"/>
              </w:rPr>
              <w:t>البحرين</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Gateway Gulf LLC, Manama</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2010</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573</w:t>
            </w:r>
            <w:r>
              <w:rPr>
                <w:sz w:val="18"/>
                <w:szCs w:val="24"/>
              </w:rPr>
              <w:t>,</w:t>
            </w:r>
            <w:r w:rsidRPr="00286AB1">
              <w:rPr>
                <w:sz w:val="18"/>
                <w:szCs w:val="24"/>
              </w:rPr>
              <w:t>15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573</w:t>
            </w:r>
            <w:r>
              <w:rPr>
                <w:sz w:val="18"/>
                <w:szCs w:val="24"/>
              </w:rPr>
              <w:t>,</w:t>
            </w:r>
            <w:r w:rsidRPr="00286AB1">
              <w:rPr>
                <w:sz w:val="18"/>
                <w:szCs w:val="24"/>
              </w:rPr>
              <w:t>15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lang w:val="en-GB"/>
              </w:rPr>
              <w:t>بيلاروس</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Belarsat LLC, Minsk</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2010</w:t>
            </w:r>
            <w:r>
              <w:rPr>
                <w:sz w:val="18"/>
                <w:szCs w:val="24"/>
              </w:rPr>
              <w:t>-</w:t>
            </w:r>
            <w:r w:rsidRPr="00286AB1">
              <w:rPr>
                <w:sz w:val="18"/>
                <w:szCs w:val="24"/>
              </w:rPr>
              <w:t>2009</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20</w:t>
            </w:r>
            <w:r>
              <w:rPr>
                <w:sz w:val="18"/>
                <w:szCs w:val="24"/>
              </w:rPr>
              <w:t> </w:t>
            </w:r>
            <w:r w:rsidRPr="00286AB1">
              <w:rPr>
                <w:sz w:val="18"/>
                <w:szCs w:val="24"/>
              </w:rPr>
              <w:t>791</w:t>
            </w:r>
            <w:r>
              <w:rPr>
                <w:sz w:val="18"/>
                <w:szCs w:val="24"/>
              </w:rPr>
              <w:t>,</w:t>
            </w:r>
            <w:r w:rsidRPr="00286AB1">
              <w:rPr>
                <w:sz w:val="18"/>
                <w:szCs w:val="24"/>
              </w:rPr>
              <w:t>95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20</w:t>
            </w:r>
            <w:r>
              <w:rPr>
                <w:sz w:val="18"/>
                <w:szCs w:val="24"/>
              </w:rPr>
              <w:t> </w:t>
            </w:r>
            <w:r w:rsidRPr="00286AB1">
              <w:rPr>
                <w:sz w:val="18"/>
                <w:szCs w:val="24"/>
              </w:rPr>
              <w:t>791</w:t>
            </w:r>
            <w:r>
              <w:rPr>
                <w:sz w:val="18"/>
                <w:szCs w:val="24"/>
              </w:rPr>
              <w:t>,</w:t>
            </w:r>
            <w:r w:rsidRPr="00286AB1">
              <w:rPr>
                <w:sz w:val="18"/>
                <w:szCs w:val="24"/>
              </w:rPr>
              <w:t>95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lang w:val="en-GB"/>
              </w:rPr>
              <w:t>بلجيكا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AnSem, Heverlee</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2010</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17</w:t>
            </w:r>
            <w:r>
              <w:rPr>
                <w:sz w:val="18"/>
                <w:szCs w:val="24"/>
              </w:rPr>
              <w:t> </w:t>
            </w:r>
            <w:r w:rsidRPr="00286AB1">
              <w:rPr>
                <w:sz w:val="18"/>
                <w:szCs w:val="24"/>
              </w:rPr>
              <w:t>528</w:t>
            </w:r>
            <w:r>
              <w:rPr>
                <w:sz w:val="18"/>
                <w:szCs w:val="24"/>
              </w:rPr>
              <w:t>,</w:t>
            </w:r>
            <w:r w:rsidRPr="00286AB1">
              <w:rPr>
                <w:sz w:val="18"/>
                <w:szCs w:val="24"/>
              </w:rPr>
              <w:t>35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17</w:t>
            </w:r>
            <w:r>
              <w:rPr>
                <w:sz w:val="18"/>
                <w:szCs w:val="24"/>
              </w:rPr>
              <w:t> </w:t>
            </w:r>
            <w:r w:rsidRPr="00286AB1">
              <w:rPr>
                <w:sz w:val="18"/>
                <w:szCs w:val="24"/>
              </w:rPr>
              <w:t>528</w:t>
            </w:r>
            <w:r>
              <w:rPr>
                <w:sz w:val="18"/>
                <w:szCs w:val="24"/>
              </w:rPr>
              <w:t>,</w:t>
            </w:r>
            <w:r w:rsidRPr="00286AB1">
              <w:rPr>
                <w:sz w:val="18"/>
                <w:szCs w:val="24"/>
              </w:rPr>
              <w:t>35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lang w:val="en-GB"/>
              </w:rPr>
              <w:t>بوتسوانا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Mascom Wireless Botswana (Pty), Garobone</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2013</w:t>
            </w:r>
            <w:r>
              <w:rPr>
                <w:sz w:val="18"/>
                <w:szCs w:val="24"/>
              </w:rPr>
              <w:t>-</w:t>
            </w:r>
            <w:r w:rsidRPr="00286AB1">
              <w:rPr>
                <w:sz w:val="18"/>
                <w:szCs w:val="24"/>
              </w:rPr>
              <w:t>2012</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554</w:t>
            </w:r>
            <w:r>
              <w:rPr>
                <w:sz w:val="18"/>
                <w:szCs w:val="24"/>
              </w:rPr>
              <w:t>,</w:t>
            </w:r>
            <w:r w:rsidRPr="00286AB1">
              <w:rPr>
                <w:sz w:val="18"/>
                <w:szCs w:val="24"/>
              </w:rPr>
              <w:t>70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554</w:t>
            </w:r>
            <w:r>
              <w:rPr>
                <w:sz w:val="18"/>
                <w:szCs w:val="24"/>
              </w:rPr>
              <w:t>,</w:t>
            </w:r>
            <w:r w:rsidRPr="00286AB1">
              <w:rPr>
                <w:sz w:val="18"/>
                <w:szCs w:val="24"/>
              </w:rPr>
              <w:t>70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lang w:val="en-GB"/>
              </w:rPr>
              <w:t>كندا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Avvasi Inc., Waterloo</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2015</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w:t>
            </w:r>
            <w:r>
              <w:rPr>
                <w:sz w:val="18"/>
                <w:szCs w:val="24"/>
              </w:rPr>
              <w:t> </w:t>
            </w:r>
            <w:r w:rsidRPr="00286AB1">
              <w:rPr>
                <w:sz w:val="18"/>
                <w:szCs w:val="24"/>
              </w:rPr>
              <w:t>098</w:t>
            </w:r>
            <w:r>
              <w:rPr>
                <w:sz w:val="18"/>
                <w:szCs w:val="24"/>
              </w:rPr>
              <w:t>,</w:t>
            </w:r>
            <w:r w:rsidRPr="00286AB1">
              <w:rPr>
                <w:sz w:val="18"/>
                <w:szCs w:val="24"/>
              </w:rPr>
              <w:t>20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w:t>
            </w:r>
            <w:r>
              <w:rPr>
                <w:sz w:val="18"/>
                <w:szCs w:val="24"/>
              </w:rPr>
              <w:t> </w:t>
            </w:r>
            <w:r w:rsidRPr="00286AB1">
              <w:rPr>
                <w:sz w:val="18"/>
                <w:szCs w:val="24"/>
              </w:rPr>
              <w:t>098</w:t>
            </w:r>
            <w:r>
              <w:rPr>
                <w:sz w:val="18"/>
                <w:szCs w:val="24"/>
              </w:rPr>
              <w:t>,</w:t>
            </w:r>
            <w:r w:rsidRPr="00286AB1">
              <w:rPr>
                <w:sz w:val="18"/>
                <w:szCs w:val="24"/>
              </w:rPr>
              <w:t>20</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The Institute of Mobile Technologies, Toronto</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r>
              <w:rPr>
                <w:sz w:val="18"/>
                <w:szCs w:val="24"/>
              </w:rPr>
              <w:t>-</w:t>
            </w:r>
            <w:r w:rsidRPr="00286AB1">
              <w:rPr>
                <w:sz w:val="18"/>
                <w:szCs w:val="24"/>
              </w:rPr>
              <w:t>2011</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337</w:t>
            </w:r>
            <w:r>
              <w:rPr>
                <w:sz w:val="18"/>
                <w:szCs w:val="24"/>
              </w:rPr>
              <w:t>,</w:t>
            </w:r>
            <w:r w:rsidRPr="00286AB1">
              <w:rPr>
                <w:sz w:val="18"/>
                <w:szCs w:val="24"/>
              </w:rPr>
              <w:t>55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337</w:t>
            </w:r>
            <w:r>
              <w:rPr>
                <w:sz w:val="18"/>
                <w:szCs w:val="24"/>
              </w:rPr>
              <w:t>,</w:t>
            </w:r>
            <w:r w:rsidRPr="00286AB1">
              <w:rPr>
                <w:sz w:val="18"/>
                <w:szCs w:val="24"/>
              </w:rPr>
              <w:t>55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جمهورية الصين الشعبية</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PCCW Limited, Hong Kong</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tl/>
                <w:lang w:bidi="ar-EG"/>
              </w:rPr>
            </w:pPr>
            <w:r w:rsidRPr="00286AB1">
              <w:rPr>
                <w:sz w:val="18"/>
                <w:szCs w:val="24"/>
              </w:rPr>
              <w:t>2006</w:t>
            </w:r>
            <w:r>
              <w:rPr>
                <w:sz w:val="18"/>
                <w:szCs w:val="24"/>
              </w:rPr>
              <w:t>-</w:t>
            </w:r>
            <w:r w:rsidRPr="00286AB1">
              <w:rPr>
                <w:sz w:val="18"/>
                <w:szCs w:val="24"/>
              </w:rPr>
              <w:t>2002</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w:t>
            </w:r>
            <w:r>
              <w:rPr>
                <w:sz w:val="18"/>
                <w:szCs w:val="24"/>
              </w:rPr>
              <w:t> </w:t>
            </w:r>
            <w:r w:rsidRPr="00286AB1">
              <w:rPr>
                <w:sz w:val="18"/>
                <w:szCs w:val="24"/>
              </w:rPr>
              <w:t>013</w:t>
            </w:r>
            <w:r>
              <w:rPr>
                <w:sz w:val="18"/>
                <w:szCs w:val="24"/>
              </w:rPr>
              <w:t> </w:t>
            </w:r>
            <w:r w:rsidRPr="00286AB1">
              <w:rPr>
                <w:sz w:val="18"/>
                <w:szCs w:val="24"/>
              </w:rPr>
              <w:t>990</w:t>
            </w:r>
            <w:r>
              <w:rPr>
                <w:sz w:val="18"/>
                <w:szCs w:val="24"/>
              </w:rPr>
              <w:t>,</w:t>
            </w:r>
            <w:r w:rsidRPr="00286AB1">
              <w:rPr>
                <w:sz w:val="18"/>
                <w:szCs w:val="24"/>
              </w:rPr>
              <w:t>95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w:t>
            </w:r>
            <w:r>
              <w:rPr>
                <w:sz w:val="18"/>
                <w:szCs w:val="24"/>
              </w:rPr>
              <w:t> </w:t>
            </w:r>
            <w:r w:rsidRPr="00286AB1">
              <w:rPr>
                <w:sz w:val="18"/>
                <w:szCs w:val="24"/>
              </w:rPr>
              <w:t>013</w:t>
            </w:r>
            <w:r>
              <w:rPr>
                <w:sz w:val="18"/>
                <w:szCs w:val="24"/>
              </w:rPr>
              <w:t> </w:t>
            </w:r>
            <w:r w:rsidRPr="00286AB1">
              <w:rPr>
                <w:sz w:val="18"/>
                <w:szCs w:val="24"/>
              </w:rPr>
              <w:t>990</w:t>
            </w:r>
            <w:r>
              <w:rPr>
                <w:sz w:val="18"/>
                <w:szCs w:val="24"/>
              </w:rPr>
              <w:t>,</w:t>
            </w:r>
            <w:r w:rsidRPr="00286AB1">
              <w:rPr>
                <w:sz w:val="18"/>
                <w:szCs w:val="24"/>
              </w:rPr>
              <w:t>95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ED0B6A">
              <w:rPr>
                <w:b/>
                <w:bCs/>
                <w:sz w:val="18"/>
                <w:szCs w:val="24"/>
                <w:rtl/>
              </w:rPr>
              <w:t>كوستاريكا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es-ES_tradnl"/>
              </w:rPr>
            </w:pPr>
            <w:r w:rsidRPr="00286AB1">
              <w:rPr>
                <w:sz w:val="18"/>
                <w:szCs w:val="24"/>
                <w:lang w:val="es-ES_tradnl"/>
              </w:rPr>
              <w:t xml:space="preserve"> - Universidad de Costa Rica, San José</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185</w:t>
            </w:r>
            <w:r>
              <w:rPr>
                <w:sz w:val="18"/>
                <w:szCs w:val="24"/>
              </w:rPr>
              <w:t>,</w:t>
            </w:r>
            <w:r w:rsidRPr="00286AB1">
              <w:rPr>
                <w:sz w:val="18"/>
                <w:szCs w:val="24"/>
              </w:rPr>
              <w:t>75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185</w:t>
            </w:r>
            <w:r>
              <w:rPr>
                <w:sz w:val="18"/>
                <w:szCs w:val="24"/>
              </w:rPr>
              <w:t>,</w:t>
            </w:r>
            <w:r w:rsidRPr="00286AB1">
              <w:rPr>
                <w:sz w:val="18"/>
                <w:szCs w:val="24"/>
              </w:rPr>
              <w:t>75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كوت ديفوار</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6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fr-CH"/>
              </w:rPr>
            </w:pPr>
            <w:r w:rsidRPr="00286AB1">
              <w:rPr>
                <w:sz w:val="18"/>
                <w:szCs w:val="24"/>
                <w:lang w:val="fr-CH"/>
              </w:rPr>
              <w:t xml:space="preserve"> - Associat. des Consommat. de Télécomm., Abidjan</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2008</w:t>
            </w:r>
            <w:r>
              <w:rPr>
                <w:sz w:val="18"/>
                <w:szCs w:val="24"/>
              </w:rPr>
              <w:t>-</w:t>
            </w:r>
            <w:r w:rsidRPr="00286AB1">
              <w:rPr>
                <w:sz w:val="18"/>
                <w:szCs w:val="24"/>
              </w:rPr>
              <w:t>2007</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8</w:t>
            </w:r>
            <w:r>
              <w:rPr>
                <w:sz w:val="18"/>
                <w:szCs w:val="24"/>
              </w:rPr>
              <w:t> </w:t>
            </w:r>
            <w:r w:rsidRPr="00286AB1">
              <w:rPr>
                <w:sz w:val="18"/>
                <w:szCs w:val="24"/>
              </w:rPr>
              <w:t>209</w:t>
            </w:r>
            <w:r>
              <w:rPr>
                <w:sz w:val="18"/>
                <w:szCs w:val="24"/>
              </w:rPr>
              <w:t>,</w:t>
            </w:r>
            <w:r w:rsidRPr="00286AB1">
              <w:rPr>
                <w:sz w:val="18"/>
                <w:szCs w:val="24"/>
              </w:rPr>
              <w:t>30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8</w:t>
            </w:r>
            <w:r>
              <w:rPr>
                <w:sz w:val="18"/>
                <w:szCs w:val="24"/>
              </w:rPr>
              <w:t> </w:t>
            </w:r>
            <w:r w:rsidRPr="00286AB1">
              <w:rPr>
                <w:sz w:val="18"/>
                <w:szCs w:val="24"/>
              </w:rPr>
              <w:t>209</w:t>
            </w:r>
            <w:r>
              <w:rPr>
                <w:sz w:val="18"/>
                <w:szCs w:val="24"/>
              </w:rPr>
              <w:t>,</w:t>
            </w:r>
            <w:r w:rsidRPr="00286AB1">
              <w:rPr>
                <w:sz w:val="18"/>
                <w:szCs w:val="24"/>
              </w:rPr>
              <w:t>30</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Côte d'Ivoire Telecom, Abidjan</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2006</w:t>
            </w:r>
            <w:r>
              <w:rPr>
                <w:sz w:val="18"/>
                <w:szCs w:val="24"/>
              </w:rPr>
              <w:t>-</w:t>
            </w:r>
            <w:r w:rsidRPr="00286AB1">
              <w:rPr>
                <w:sz w:val="18"/>
                <w:szCs w:val="24"/>
              </w:rPr>
              <w:t>2002</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779</w:t>
            </w:r>
            <w:r>
              <w:rPr>
                <w:sz w:val="18"/>
                <w:szCs w:val="24"/>
              </w:rPr>
              <w:t> </w:t>
            </w:r>
            <w:r w:rsidRPr="00286AB1">
              <w:rPr>
                <w:sz w:val="18"/>
                <w:szCs w:val="24"/>
              </w:rPr>
              <w:t>521</w:t>
            </w:r>
            <w:r>
              <w:rPr>
                <w:sz w:val="18"/>
                <w:szCs w:val="24"/>
              </w:rPr>
              <w:t>,</w:t>
            </w:r>
            <w:r w:rsidRPr="00286AB1">
              <w:rPr>
                <w:sz w:val="18"/>
                <w:szCs w:val="24"/>
              </w:rPr>
              <w:t>15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779</w:t>
            </w:r>
            <w:r>
              <w:rPr>
                <w:sz w:val="18"/>
                <w:szCs w:val="24"/>
              </w:rPr>
              <w:t> </w:t>
            </w:r>
            <w:r w:rsidRPr="00286AB1">
              <w:rPr>
                <w:sz w:val="18"/>
                <w:szCs w:val="24"/>
              </w:rPr>
              <w:t>521</w:t>
            </w:r>
            <w:r>
              <w:rPr>
                <w:sz w:val="18"/>
                <w:szCs w:val="24"/>
              </w:rPr>
              <w:t>,</w:t>
            </w:r>
            <w:r w:rsidRPr="00286AB1">
              <w:rPr>
                <w:sz w:val="18"/>
                <w:szCs w:val="24"/>
              </w:rPr>
              <w:t>15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rPr>
              <w:t>غينيا الاستوائية</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GETESA, Malabo</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2016</w:t>
            </w:r>
            <w:r>
              <w:rPr>
                <w:sz w:val="18"/>
                <w:szCs w:val="24"/>
              </w:rPr>
              <w:t>-</w:t>
            </w:r>
            <w:r w:rsidRPr="00286AB1">
              <w:rPr>
                <w:sz w:val="18"/>
                <w:szCs w:val="24"/>
              </w:rPr>
              <w:t>2015</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480</w:t>
            </w:r>
            <w:r>
              <w:rPr>
                <w:sz w:val="18"/>
                <w:szCs w:val="24"/>
              </w:rPr>
              <w:t>,</w:t>
            </w:r>
            <w:r w:rsidRPr="00286AB1">
              <w:rPr>
                <w:sz w:val="18"/>
                <w:szCs w:val="24"/>
              </w:rPr>
              <w:t>40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480</w:t>
            </w:r>
            <w:r>
              <w:rPr>
                <w:sz w:val="18"/>
                <w:szCs w:val="24"/>
              </w:rPr>
              <w:t>,</w:t>
            </w:r>
            <w:r w:rsidRPr="00286AB1">
              <w:rPr>
                <w:sz w:val="18"/>
                <w:szCs w:val="24"/>
              </w:rPr>
              <w:t>40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Pr>
                <w:rFonts w:hint="cs"/>
                <w:b/>
                <w:bCs/>
                <w:sz w:val="18"/>
                <w:szCs w:val="24"/>
                <w:rtl/>
              </w:rPr>
              <w:t>مصر</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Barkotel Communications, Cairo</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2006</w:t>
            </w:r>
            <w:r>
              <w:rPr>
                <w:sz w:val="18"/>
                <w:szCs w:val="24"/>
              </w:rPr>
              <w:t>-</w:t>
            </w:r>
            <w:r w:rsidRPr="00286AB1">
              <w:rPr>
                <w:sz w:val="18"/>
                <w:szCs w:val="24"/>
              </w:rPr>
              <w:t>2002</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44</w:t>
            </w:r>
            <w:r>
              <w:rPr>
                <w:sz w:val="18"/>
                <w:szCs w:val="24"/>
              </w:rPr>
              <w:t> </w:t>
            </w:r>
            <w:r w:rsidRPr="00286AB1">
              <w:rPr>
                <w:sz w:val="18"/>
                <w:szCs w:val="24"/>
              </w:rPr>
              <w:t>404</w:t>
            </w:r>
            <w:r>
              <w:rPr>
                <w:sz w:val="18"/>
                <w:szCs w:val="24"/>
              </w:rPr>
              <w:t>,</w:t>
            </w:r>
            <w:r w:rsidRPr="00286AB1">
              <w:rPr>
                <w:sz w:val="18"/>
                <w:szCs w:val="24"/>
              </w:rPr>
              <w:t>70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44</w:t>
            </w:r>
            <w:r>
              <w:rPr>
                <w:sz w:val="18"/>
                <w:szCs w:val="24"/>
              </w:rPr>
              <w:t> </w:t>
            </w:r>
            <w:r w:rsidRPr="00286AB1">
              <w:rPr>
                <w:sz w:val="18"/>
                <w:szCs w:val="24"/>
              </w:rPr>
              <w:t>404</w:t>
            </w:r>
            <w:r>
              <w:rPr>
                <w:sz w:val="18"/>
                <w:szCs w:val="24"/>
              </w:rPr>
              <w:t>,</w:t>
            </w:r>
            <w:r w:rsidRPr="00286AB1">
              <w:rPr>
                <w:sz w:val="18"/>
                <w:szCs w:val="24"/>
              </w:rPr>
              <w:t>70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LINKdoNET, Cairo</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2009</w:t>
            </w:r>
            <w:r>
              <w:rPr>
                <w:sz w:val="18"/>
                <w:szCs w:val="24"/>
              </w:rPr>
              <w:t>-</w:t>
            </w:r>
            <w:r w:rsidRPr="00286AB1">
              <w:rPr>
                <w:sz w:val="18"/>
                <w:szCs w:val="24"/>
              </w:rPr>
              <w:t>2008</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089</w:t>
            </w:r>
            <w:r>
              <w:rPr>
                <w:sz w:val="18"/>
                <w:szCs w:val="24"/>
              </w:rPr>
              <w:t>,</w:t>
            </w:r>
            <w:r w:rsidRPr="00286AB1">
              <w:rPr>
                <w:sz w:val="18"/>
                <w:szCs w:val="24"/>
              </w:rPr>
              <w:t>45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089</w:t>
            </w:r>
            <w:r>
              <w:rPr>
                <w:sz w:val="18"/>
                <w:szCs w:val="24"/>
              </w:rPr>
              <w:t>,</w:t>
            </w:r>
            <w:r w:rsidRPr="00286AB1">
              <w:rPr>
                <w:sz w:val="18"/>
                <w:szCs w:val="24"/>
              </w:rPr>
              <w:t>45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Telecom Consultants, Cairo</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2006</w:t>
            </w:r>
            <w:r>
              <w:rPr>
                <w:sz w:val="18"/>
                <w:szCs w:val="24"/>
              </w:rPr>
              <w:t>-</w:t>
            </w:r>
            <w:r w:rsidRPr="00286AB1">
              <w:rPr>
                <w:sz w:val="18"/>
                <w:szCs w:val="24"/>
              </w:rPr>
              <w:t>2002</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46</w:t>
            </w:r>
            <w:r>
              <w:rPr>
                <w:sz w:val="18"/>
                <w:szCs w:val="24"/>
              </w:rPr>
              <w:t> </w:t>
            </w:r>
            <w:r w:rsidRPr="00286AB1">
              <w:rPr>
                <w:sz w:val="18"/>
                <w:szCs w:val="24"/>
              </w:rPr>
              <w:t>376</w:t>
            </w:r>
            <w:r>
              <w:rPr>
                <w:sz w:val="18"/>
                <w:szCs w:val="24"/>
              </w:rPr>
              <w:t>,</w:t>
            </w:r>
            <w:r w:rsidRPr="00286AB1">
              <w:rPr>
                <w:sz w:val="18"/>
                <w:szCs w:val="24"/>
              </w:rPr>
              <w:t>80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46</w:t>
            </w:r>
            <w:r>
              <w:rPr>
                <w:sz w:val="18"/>
                <w:szCs w:val="24"/>
              </w:rPr>
              <w:t> </w:t>
            </w:r>
            <w:r w:rsidRPr="00286AB1">
              <w:rPr>
                <w:sz w:val="18"/>
                <w:szCs w:val="24"/>
              </w:rPr>
              <w:t>376</w:t>
            </w:r>
            <w:r>
              <w:rPr>
                <w:sz w:val="18"/>
                <w:szCs w:val="24"/>
              </w:rPr>
              <w:t>,</w:t>
            </w:r>
            <w:r w:rsidRPr="00286AB1">
              <w:rPr>
                <w:sz w:val="18"/>
                <w:szCs w:val="24"/>
              </w:rPr>
              <w:t>80</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Trade Fairs International, Cairo</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tl/>
                <w:lang w:bidi="ar-EG"/>
              </w:rPr>
            </w:pPr>
            <w:r w:rsidRPr="00286AB1">
              <w:rPr>
                <w:sz w:val="18"/>
                <w:szCs w:val="24"/>
              </w:rPr>
              <w:t>2006</w:t>
            </w:r>
            <w:r>
              <w:rPr>
                <w:sz w:val="18"/>
                <w:szCs w:val="24"/>
              </w:rPr>
              <w:t>-</w:t>
            </w:r>
            <w:r w:rsidRPr="00286AB1">
              <w:rPr>
                <w:sz w:val="18"/>
                <w:szCs w:val="24"/>
              </w:rPr>
              <w:t>2000</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61</w:t>
            </w:r>
            <w:r>
              <w:rPr>
                <w:sz w:val="18"/>
                <w:szCs w:val="24"/>
              </w:rPr>
              <w:t> </w:t>
            </w:r>
            <w:r w:rsidRPr="00286AB1">
              <w:rPr>
                <w:sz w:val="18"/>
                <w:szCs w:val="24"/>
              </w:rPr>
              <w:t>053</w:t>
            </w:r>
            <w:r>
              <w:rPr>
                <w:sz w:val="18"/>
                <w:szCs w:val="24"/>
              </w:rPr>
              <w:t>,</w:t>
            </w:r>
            <w:r w:rsidRPr="00286AB1">
              <w:rPr>
                <w:sz w:val="18"/>
                <w:szCs w:val="24"/>
              </w:rPr>
              <w:t>70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61</w:t>
            </w:r>
            <w:r>
              <w:rPr>
                <w:sz w:val="18"/>
                <w:szCs w:val="24"/>
              </w:rPr>
              <w:t> </w:t>
            </w:r>
            <w:r w:rsidRPr="00286AB1">
              <w:rPr>
                <w:sz w:val="18"/>
                <w:szCs w:val="24"/>
              </w:rPr>
              <w:t>053</w:t>
            </w:r>
            <w:r>
              <w:rPr>
                <w:sz w:val="18"/>
                <w:szCs w:val="24"/>
              </w:rPr>
              <w:t>,</w:t>
            </w:r>
            <w:r w:rsidRPr="00286AB1">
              <w:rPr>
                <w:sz w:val="18"/>
                <w:szCs w:val="24"/>
              </w:rPr>
              <w:t>70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AC7A21">
              <w:rPr>
                <w:b/>
                <w:bCs/>
                <w:sz w:val="18"/>
                <w:szCs w:val="24"/>
                <w:rtl/>
              </w:rPr>
              <w:t>فيجي</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South Pacific Commission, Suva</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2013</w:t>
            </w:r>
            <w:r>
              <w:rPr>
                <w:sz w:val="18"/>
                <w:szCs w:val="24"/>
              </w:rPr>
              <w:t>-</w:t>
            </w:r>
            <w:r w:rsidRPr="00286AB1">
              <w:rPr>
                <w:sz w:val="18"/>
                <w:szCs w:val="24"/>
              </w:rPr>
              <w:t>2012</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551</w:t>
            </w:r>
            <w:r>
              <w:rPr>
                <w:sz w:val="18"/>
                <w:szCs w:val="24"/>
              </w:rPr>
              <w:t>,</w:t>
            </w:r>
            <w:r w:rsidRPr="00286AB1">
              <w:rPr>
                <w:sz w:val="18"/>
                <w:szCs w:val="24"/>
              </w:rPr>
              <w:t>40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551</w:t>
            </w:r>
            <w:r>
              <w:rPr>
                <w:sz w:val="18"/>
                <w:szCs w:val="24"/>
              </w:rPr>
              <w:t>,</w:t>
            </w:r>
            <w:r w:rsidRPr="00286AB1">
              <w:rPr>
                <w:sz w:val="18"/>
                <w:szCs w:val="24"/>
              </w:rPr>
              <w:t>40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keepNext/>
              <w:spacing w:before="40" w:after="40" w:line="220" w:lineRule="exact"/>
              <w:rPr>
                <w:b/>
                <w:bCs/>
                <w:sz w:val="18"/>
                <w:szCs w:val="24"/>
              </w:rPr>
            </w:pPr>
            <w:r w:rsidRPr="00AC7A21">
              <w:rPr>
                <w:b/>
                <w:bCs/>
                <w:sz w:val="18"/>
                <w:szCs w:val="24"/>
                <w:rtl/>
              </w:rPr>
              <w:t>فنلندا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6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Octagon Telecom Oy (Ex. Oy Cubio Communications Ltd.), Helsinki</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2013</w:t>
            </w:r>
            <w:r>
              <w:rPr>
                <w:sz w:val="18"/>
                <w:szCs w:val="24"/>
              </w:rPr>
              <w:t>-</w:t>
            </w:r>
            <w:r w:rsidRPr="00286AB1">
              <w:rPr>
                <w:sz w:val="18"/>
                <w:szCs w:val="24"/>
              </w:rPr>
              <w:t>2012</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14</w:t>
            </w:r>
            <w:r>
              <w:rPr>
                <w:sz w:val="18"/>
                <w:szCs w:val="24"/>
              </w:rPr>
              <w:t> </w:t>
            </w:r>
            <w:r w:rsidRPr="00286AB1">
              <w:rPr>
                <w:sz w:val="18"/>
                <w:szCs w:val="24"/>
              </w:rPr>
              <w:t>406</w:t>
            </w:r>
            <w:r>
              <w:rPr>
                <w:sz w:val="18"/>
                <w:szCs w:val="24"/>
              </w:rPr>
              <w:t>,</w:t>
            </w:r>
            <w:r w:rsidRPr="00286AB1">
              <w:rPr>
                <w:sz w:val="18"/>
                <w:szCs w:val="24"/>
              </w:rPr>
              <w:t>65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14</w:t>
            </w:r>
            <w:r>
              <w:rPr>
                <w:sz w:val="18"/>
                <w:szCs w:val="24"/>
              </w:rPr>
              <w:t> </w:t>
            </w:r>
            <w:r w:rsidRPr="00286AB1">
              <w:rPr>
                <w:sz w:val="18"/>
                <w:szCs w:val="24"/>
              </w:rPr>
              <w:t>406</w:t>
            </w:r>
            <w:r>
              <w:rPr>
                <w:sz w:val="18"/>
                <w:szCs w:val="24"/>
              </w:rPr>
              <w:t>,</w:t>
            </w:r>
            <w:r w:rsidRPr="00286AB1">
              <w:rPr>
                <w:sz w:val="18"/>
                <w:szCs w:val="24"/>
              </w:rPr>
              <w:t>65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tl/>
                <w:lang w:bidi="ar-EG"/>
              </w:rPr>
            </w:pPr>
            <w:r w:rsidRPr="004419CE">
              <w:rPr>
                <w:rFonts w:hint="cs"/>
                <w:b/>
                <w:bCs/>
                <w:sz w:val="18"/>
                <w:szCs w:val="24"/>
                <w:rtl/>
                <w:lang w:val="en-GB"/>
              </w:rPr>
              <w:t>فرنسا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LegalBox, Paris</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r>
              <w:rPr>
                <w:sz w:val="18"/>
                <w:szCs w:val="24"/>
              </w:rPr>
              <w:t>-</w:t>
            </w:r>
            <w:r w:rsidRPr="00286AB1">
              <w:rPr>
                <w:sz w:val="18"/>
                <w:szCs w:val="24"/>
              </w:rPr>
              <w:t>2016</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16</w:t>
            </w:r>
            <w:r>
              <w:rPr>
                <w:sz w:val="18"/>
                <w:szCs w:val="24"/>
              </w:rPr>
              <w:t> </w:t>
            </w:r>
            <w:r w:rsidRPr="00286AB1">
              <w:rPr>
                <w:sz w:val="18"/>
                <w:szCs w:val="24"/>
              </w:rPr>
              <w:t>242</w:t>
            </w:r>
            <w:r>
              <w:rPr>
                <w:sz w:val="18"/>
                <w:szCs w:val="24"/>
              </w:rPr>
              <w:t>,</w:t>
            </w:r>
            <w:r w:rsidRPr="00286AB1">
              <w:rPr>
                <w:sz w:val="18"/>
                <w:szCs w:val="24"/>
              </w:rPr>
              <w:t>58</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16</w:t>
            </w:r>
            <w:r>
              <w:rPr>
                <w:sz w:val="18"/>
                <w:szCs w:val="24"/>
              </w:rPr>
              <w:t> </w:t>
            </w:r>
            <w:r w:rsidRPr="00286AB1">
              <w:rPr>
                <w:sz w:val="18"/>
                <w:szCs w:val="24"/>
              </w:rPr>
              <w:t>242</w:t>
            </w:r>
            <w:r>
              <w:rPr>
                <w:sz w:val="18"/>
                <w:szCs w:val="24"/>
              </w:rPr>
              <w:t>,</w:t>
            </w:r>
            <w:r w:rsidRPr="00286AB1">
              <w:rPr>
                <w:sz w:val="18"/>
                <w:szCs w:val="24"/>
              </w:rPr>
              <w:t>58</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Viable France, Paris</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r>
              <w:rPr>
                <w:sz w:val="18"/>
                <w:szCs w:val="24"/>
              </w:rPr>
              <w:t>-</w:t>
            </w:r>
            <w:r w:rsidRPr="00286AB1">
              <w:rPr>
                <w:sz w:val="18"/>
                <w:szCs w:val="24"/>
              </w:rPr>
              <w:t>2010</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w:t>
            </w:r>
            <w:r>
              <w:rPr>
                <w:sz w:val="18"/>
                <w:szCs w:val="24"/>
              </w:rPr>
              <w:t> </w:t>
            </w:r>
            <w:r w:rsidRPr="00286AB1">
              <w:rPr>
                <w:sz w:val="18"/>
                <w:szCs w:val="24"/>
              </w:rPr>
              <w:t>095</w:t>
            </w:r>
            <w:r>
              <w:rPr>
                <w:sz w:val="18"/>
                <w:szCs w:val="24"/>
              </w:rPr>
              <w:t>,</w:t>
            </w:r>
            <w:r w:rsidRPr="00286AB1">
              <w:rPr>
                <w:sz w:val="18"/>
                <w:szCs w:val="24"/>
              </w:rPr>
              <w:t>30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w:t>
            </w:r>
            <w:r>
              <w:rPr>
                <w:sz w:val="18"/>
                <w:szCs w:val="24"/>
              </w:rPr>
              <w:t> </w:t>
            </w:r>
            <w:r w:rsidRPr="00286AB1">
              <w:rPr>
                <w:sz w:val="18"/>
                <w:szCs w:val="24"/>
              </w:rPr>
              <w:t>095</w:t>
            </w:r>
            <w:r>
              <w:rPr>
                <w:sz w:val="18"/>
                <w:szCs w:val="24"/>
              </w:rPr>
              <w:t>,</w:t>
            </w:r>
            <w:r w:rsidRPr="00286AB1">
              <w:rPr>
                <w:sz w:val="18"/>
                <w:szCs w:val="24"/>
              </w:rPr>
              <w:t>30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AC7A21">
              <w:rPr>
                <w:b/>
                <w:bCs/>
                <w:sz w:val="18"/>
                <w:szCs w:val="24"/>
                <w:rtl/>
              </w:rPr>
              <w:t>غامبيا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Africel Ltd., Banjul</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r>
              <w:rPr>
                <w:sz w:val="18"/>
                <w:szCs w:val="24"/>
              </w:rPr>
              <w:t>-</w:t>
            </w:r>
            <w:r w:rsidRPr="00286AB1">
              <w:rPr>
                <w:sz w:val="18"/>
                <w:szCs w:val="24"/>
              </w:rPr>
              <w:t>2015</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496</w:t>
            </w:r>
            <w:r>
              <w:rPr>
                <w:sz w:val="18"/>
                <w:szCs w:val="24"/>
              </w:rPr>
              <w:t>,</w:t>
            </w:r>
            <w:r w:rsidRPr="00286AB1">
              <w:rPr>
                <w:sz w:val="18"/>
                <w:szCs w:val="24"/>
              </w:rPr>
              <w:t>05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496</w:t>
            </w:r>
            <w:r>
              <w:rPr>
                <w:sz w:val="18"/>
                <w:szCs w:val="24"/>
              </w:rPr>
              <w:t>,</w:t>
            </w:r>
            <w:r w:rsidRPr="00286AB1">
              <w:rPr>
                <w:sz w:val="18"/>
                <w:szCs w:val="24"/>
              </w:rPr>
              <w:t>05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rPr>
              <w:t>غانا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Regional Maritime University, Accra</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220</w:t>
            </w:r>
            <w:r>
              <w:rPr>
                <w:sz w:val="18"/>
                <w:szCs w:val="24"/>
              </w:rPr>
              <w:t>,</w:t>
            </w:r>
            <w:r w:rsidRPr="00286AB1">
              <w:rPr>
                <w:sz w:val="18"/>
                <w:szCs w:val="24"/>
              </w:rPr>
              <w:t>66</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220</w:t>
            </w:r>
            <w:r>
              <w:rPr>
                <w:sz w:val="18"/>
                <w:szCs w:val="24"/>
              </w:rPr>
              <w:t>,</w:t>
            </w:r>
            <w:r w:rsidRPr="00286AB1">
              <w:rPr>
                <w:sz w:val="18"/>
                <w:szCs w:val="24"/>
              </w:rPr>
              <w:t>66</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eastAsia"/>
                <w:b/>
                <w:bCs/>
                <w:sz w:val="18"/>
                <w:szCs w:val="24"/>
                <w:rtl/>
                <w:lang w:val="en-GB"/>
              </w:rPr>
              <w:t>غينيا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SOTELGUI, Conakry</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r>
              <w:rPr>
                <w:sz w:val="18"/>
                <w:szCs w:val="24"/>
              </w:rPr>
              <w:t>-</w:t>
            </w:r>
            <w:r w:rsidRPr="00286AB1">
              <w:rPr>
                <w:sz w:val="18"/>
                <w:szCs w:val="24"/>
              </w:rPr>
              <w:t>2010</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912</w:t>
            </w:r>
            <w:r>
              <w:rPr>
                <w:sz w:val="18"/>
                <w:szCs w:val="24"/>
              </w:rPr>
              <w:t>,</w:t>
            </w:r>
            <w:r w:rsidRPr="00286AB1">
              <w:rPr>
                <w:sz w:val="18"/>
                <w:szCs w:val="24"/>
              </w:rPr>
              <w:t>48</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912</w:t>
            </w:r>
            <w:r>
              <w:rPr>
                <w:sz w:val="18"/>
                <w:szCs w:val="24"/>
              </w:rPr>
              <w:t>,</w:t>
            </w:r>
            <w:r w:rsidRPr="00286AB1">
              <w:rPr>
                <w:sz w:val="18"/>
                <w:szCs w:val="24"/>
              </w:rPr>
              <w:t>48</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AC7A21">
              <w:rPr>
                <w:b/>
                <w:bCs/>
                <w:sz w:val="18"/>
                <w:szCs w:val="24"/>
                <w:rtl/>
              </w:rPr>
              <w:t>غُيـانـا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Guyana Telephone and Telegraph, Georgetown</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39</w:t>
            </w:r>
            <w:r>
              <w:rPr>
                <w:sz w:val="18"/>
                <w:szCs w:val="24"/>
              </w:rPr>
              <w:t> </w:t>
            </w:r>
            <w:r w:rsidRPr="00286AB1">
              <w:rPr>
                <w:sz w:val="18"/>
                <w:szCs w:val="24"/>
              </w:rPr>
              <w:t>343</w:t>
            </w:r>
            <w:r>
              <w:rPr>
                <w:sz w:val="18"/>
                <w:szCs w:val="24"/>
              </w:rPr>
              <w:t>,</w:t>
            </w:r>
            <w:r w:rsidRPr="00286AB1">
              <w:rPr>
                <w:sz w:val="18"/>
                <w:szCs w:val="24"/>
              </w:rPr>
              <w:t>55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39</w:t>
            </w:r>
            <w:r>
              <w:rPr>
                <w:sz w:val="18"/>
                <w:szCs w:val="24"/>
              </w:rPr>
              <w:t> </w:t>
            </w:r>
            <w:r w:rsidRPr="00286AB1">
              <w:rPr>
                <w:sz w:val="18"/>
                <w:szCs w:val="24"/>
              </w:rPr>
              <w:t>343</w:t>
            </w:r>
            <w:r>
              <w:rPr>
                <w:sz w:val="18"/>
                <w:szCs w:val="24"/>
              </w:rPr>
              <w:t>,</w:t>
            </w:r>
            <w:r w:rsidRPr="00286AB1">
              <w:rPr>
                <w:sz w:val="18"/>
                <w:szCs w:val="24"/>
              </w:rPr>
              <w:t>55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lang w:val="en-GB"/>
              </w:rPr>
              <w:t>هايتي</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fr-CH"/>
              </w:rPr>
            </w:pPr>
            <w:r w:rsidRPr="00286AB1">
              <w:rPr>
                <w:sz w:val="18"/>
                <w:szCs w:val="24"/>
                <w:lang w:val="fr-CH"/>
              </w:rPr>
              <w:t xml:space="preserve"> - Haiti Télécommunicat. Int. S.A., Petion-Ville</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2008</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59</w:t>
            </w:r>
            <w:r>
              <w:rPr>
                <w:sz w:val="18"/>
                <w:szCs w:val="24"/>
              </w:rPr>
              <w:t> </w:t>
            </w:r>
            <w:r w:rsidRPr="00286AB1">
              <w:rPr>
                <w:sz w:val="18"/>
                <w:szCs w:val="24"/>
              </w:rPr>
              <w:t>084</w:t>
            </w:r>
            <w:r>
              <w:rPr>
                <w:sz w:val="18"/>
                <w:szCs w:val="24"/>
              </w:rPr>
              <w:t>,</w:t>
            </w:r>
            <w:r w:rsidRPr="00286AB1">
              <w:rPr>
                <w:sz w:val="18"/>
                <w:szCs w:val="24"/>
              </w:rPr>
              <w:t>50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59</w:t>
            </w:r>
            <w:r>
              <w:rPr>
                <w:sz w:val="18"/>
                <w:szCs w:val="24"/>
              </w:rPr>
              <w:t> </w:t>
            </w:r>
            <w:r w:rsidRPr="00286AB1">
              <w:rPr>
                <w:sz w:val="18"/>
                <w:szCs w:val="24"/>
              </w:rPr>
              <w:t>084</w:t>
            </w:r>
            <w:r>
              <w:rPr>
                <w:sz w:val="18"/>
                <w:szCs w:val="24"/>
              </w:rPr>
              <w:t>,</w:t>
            </w:r>
            <w:r w:rsidRPr="00286AB1">
              <w:rPr>
                <w:sz w:val="18"/>
                <w:szCs w:val="24"/>
              </w:rPr>
              <w:t>50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eastAsia"/>
                <w:b/>
                <w:bCs/>
                <w:sz w:val="18"/>
                <w:szCs w:val="24"/>
                <w:rtl/>
                <w:lang w:val="en-GB"/>
              </w:rPr>
              <w:t>هندوراس</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UNITEC, Tegucigalpa</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925</w:t>
            </w:r>
            <w:r>
              <w:rPr>
                <w:sz w:val="18"/>
                <w:szCs w:val="24"/>
              </w:rPr>
              <w:t>,</w:t>
            </w:r>
            <w:r w:rsidRPr="00286AB1">
              <w:rPr>
                <w:sz w:val="18"/>
                <w:szCs w:val="24"/>
              </w:rPr>
              <w:t>00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925</w:t>
            </w:r>
            <w:r>
              <w:rPr>
                <w:sz w:val="18"/>
                <w:szCs w:val="24"/>
              </w:rPr>
              <w:t>,</w:t>
            </w:r>
            <w:r w:rsidRPr="00286AB1">
              <w:rPr>
                <w:sz w:val="18"/>
                <w:szCs w:val="24"/>
              </w:rPr>
              <w:t>00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AC7A21">
              <w:rPr>
                <w:b/>
                <w:bCs/>
                <w:sz w:val="18"/>
                <w:szCs w:val="24"/>
                <w:rtl/>
              </w:rPr>
              <w:t>هنغاريا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Tel2tel Kft., Budapest</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11</w:t>
            </w:r>
            <w:r>
              <w:rPr>
                <w:sz w:val="18"/>
                <w:szCs w:val="24"/>
              </w:rPr>
              <w:t> </w:t>
            </w:r>
            <w:r w:rsidRPr="00286AB1">
              <w:rPr>
                <w:sz w:val="18"/>
                <w:szCs w:val="24"/>
              </w:rPr>
              <w:t>657</w:t>
            </w:r>
            <w:r>
              <w:rPr>
                <w:sz w:val="18"/>
                <w:szCs w:val="24"/>
              </w:rPr>
              <w:t>,</w:t>
            </w:r>
            <w:r w:rsidRPr="00286AB1">
              <w:rPr>
                <w:sz w:val="18"/>
                <w:szCs w:val="24"/>
              </w:rPr>
              <w:t>35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11</w:t>
            </w:r>
            <w:r>
              <w:rPr>
                <w:sz w:val="18"/>
                <w:szCs w:val="24"/>
              </w:rPr>
              <w:t> </w:t>
            </w:r>
            <w:r w:rsidRPr="00286AB1">
              <w:rPr>
                <w:sz w:val="18"/>
                <w:szCs w:val="24"/>
              </w:rPr>
              <w:t>657</w:t>
            </w:r>
            <w:r>
              <w:rPr>
                <w:sz w:val="18"/>
                <w:szCs w:val="24"/>
              </w:rPr>
              <w:t>,</w:t>
            </w:r>
            <w:r w:rsidRPr="00286AB1">
              <w:rPr>
                <w:sz w:val="18"/>
                <w:szCs w:val="24"/>
              </w:rPr>
              <w:t>35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Pr>
                <w:rFonts w:hint="cs"/>
                <w:b/>
                <w:bCs/>
                <w:sz w:val="18"/>
                <w:szCs w:val="24"/>
                <w:rtl/>
              </w:rPr>
              <w:t>الهند</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Amity Institute of Telecom Eng., Noida</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185</w:t>
            </w:r>
            <w:r>
              <w:rPr>
                <w:sz w:val="18"/>
                <w:szCs w:val="24"/>
              </w:rPr>
              <w:t>,</w:t>
            </w:r>
            <w:r w:rsidRPr="00286AB1">
              <w:rPr>
                <w:sz w:val="18"/>
                <w:szCs w:val="24"/>
              </w:rPr>
              <w:t>75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185</w:t>
            </w:r>
            <w:r>
              <w:rPr>
                <w:sz w:val="18"/>
                <w:szCs w:val="24"/>
              </w:rPr>
              <w:t>,</w:t>
            </w:r>
            <w:r w:rsidRPr="00286AB1">
              <w:rPr>
                <w:sz w:val="18"/>
                <w:szCs w:val="24"/>
              </w:rPr>
              <w:t>75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Centre for Internet and Society, Bangalore</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2015</w:t>
            </w:r>
            <w:r>
              <w:rPr>
                <w:sz w:val="18"/>
                <w:szCs w:val="24"/>
              </w:rPr>
              <w:t>-</w:t>
            </w:r>
            <w:r w:rsidRPr="00286AB1">
              <w:rPr>
                <w:sz w:val="18"/>
                <w:szCs w:val="24"/>
              </w:rPr>
              <w:t>2014</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935</w:t>
            </w:r>
            <w:r>
              <w:rPr>
                <w:sz w:val="18"/>
                <w:szCs w:val="24"/>
              </w:rPr>
              <w:t>,</w:t>
            </w:r>
            <w:r w:rsidRPr="00286AB1">
              <w:rPr>
                <w:sz w:val="18"/>
                <w:szCs w:val="24"/>
              </w:rPr>
              <w:t>35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935</w:t>
            </w:r>
            <w:r>
              <w:rPr>
                <w:sz w:val="18"/>
                <w:szCs w:val="24"/>
              </w:rPr>
              <w:t>,</w:t>
            </w:r>
            <w:r w:rsidRPr="00286AB1">
              <w:rPr>
                <w:sz w:val="18"/>
                <w:szCs w:val="24"/>
              </w:rPr>
              <w:t>35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Luna Ergonomics Pvt. Ltd., Noida</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2011</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201</w:t>
            </w:r>
            <w:r>
              <w:rPr>
                <w:sz w:val="18"/>
                <w:szCs w:val="24"/>
              </w:rPr>
              <w:t>,</w:t>
            </w:r>
            <w:r w:rsidRPr="00286AB1">
              <w:rPr>
                <w:sz w:val="18"/>
                <w:szCs w:val="24"/>
              </w:rPr>
              <w:t>10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201</w:t>
            </w:r>
            <w:r>
              <w:rPr>
                <w:sz w:val="18"/>
                <w:szCs w:val="24"/>
              </w:rPr>
              <w:t>,</w:t>
            </w:r>
            <w:r w:rsidRPr="00286AB1">
              <w:rPr>
                <w:sz w:val="18"/>
                <w:szCs w:val="24"/>
              </w:rPr>
              <w:t>10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Mahanagar Telephone Nigam Ltd., New Delhi</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52</w:t>
            </w:r>
            <w:r>
              <w:rPr>
                <w:sz w:val="18"/>
                <w:szCs w:val="24"/>
              </w:rPr>
              <w:t> </w:t>
            </w:r>
            <w:r w:rsidRPr="00286AB1">
              <w:rPr>
                <w:sz w:val="18"/>
                <w:szCs w:val="24"/>
              </w:rPr>
              <w:t>650</w:t>
            </w:r>
            <w:r>
              <w:rPr>
                <w:sz w:val="18"/>
                <w:szCs w:val="24"/>
              </w:rPr>
              <w:t>,</w:t>
            </w:r>
            <w:r w:rsidRPr="00286AB1">
              <w:rPr>
                <w:sz w:val="18"/>
                <w:szCs w:val="24"/>
              </w:rPr>
              <w:t>55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52</w:t>
            </w:r>
            <w:r>
              <w:rPr>
                <w:sz w:val="18"/>
                <w:szCs w:val="24"/>
              </w:rPr>
              <w:t> </w:t>
            </w:r>
            <w:r w:rsidRPr="00286AB1">
              <w:rPr>
                <w:sz w:val="18"/>
                <w:szCs w:val="24"/>
              </w:rPr>
              <w:t>650</w:t>
            </w:r>
            <w:r>
              <w:rPr>
                <w:sz w:val="18"/>
                <w:szCs w:val="24"/>
              </w:rPr>
              <w:t>,</w:t>
            </w:r>
            <w:r w:rsidRPr="00286AB1">
              <w:rPr>
                <w:sz w:val="18"/>
                <w:szCs w:val="24"/>
              </w:rPr>
              <w:t>55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Raitel Corporation of India Ltd., New Delhi</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518</w:t>
            </w:r>
            <w:r>
              <w:rPr>
                <w:sz w:val="18"/>
                <w:szCs w:val="24"/>
              </w:rPr>
              <w:t>,</w:t>
            </w:r>
            <w:r w:rsidRPr="00286AB1">
              <w:rPr>
                <w:sz w:val="18"/>
                <w:szCs w:val="24"/>
              </w:rPr>
              <w:t>95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518</w:t>
            </w:r>
            <w:r>
              <w:rPr>
                <w:sz w:val="18"/>
                <w:szCs w:val="24"/>
              </w:rPr>
              <w:t>,</w:t>
            </w:r>
            <w:r w:rsidRPr="00286AB1">
              <w:rPr>
                <w:sz w:val="18"/>
                <w:szCs w:val="24"/>
              </w:rPr>
              <w:t>95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Reliance Infocom Ltd., Navi Mumbai</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2009</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118</w:t>
            </w:r>
            <w:r>
              <w:rPr>
                <w:sz w:val="18"/>
                <w:szCs w:val="24"/>
              </w:rPr>
              <w:t> </w:t>
            </w:r>
            <w:r w:rsidRPr="00286AB1">
              <w:rPr>
                <w:sz w:val="18"/>
                <w:szCs w:val="24"/>
              </w:rPr>
              <w:t>447</w:t>
            </w:r>
            <w:r>
              <w:rPr>
                <w:sz w:val="18"/>
                <w:szCs w:val="24"/>
              </w:rPr>
              <w:t>,</w:t>
            </w:r>
            <w:r w:rsidRPr="00286AB1">
              <w:rPr>
                <w:sz w:val="18"/>
                <w:szCs w:val="24"/>
              </w:rPr>
              <w:t>75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118</w:t>
            </w:r>
            <w:r>
              <w:rPr>
                <w:sz w:val="18"/>
                <w:szCs w:val="24"/>
              </w:rPr>
              <w:t> </w:t>
            </w:r>
            <w:r w:rsidRPr="00286AB1">
              <w:rPr>
                <w:sz w:val="18"/>
                <w:szCs w:val="24"/>
              </w:rPr>
              <w:t>447</w:t>
            </w:r>
            <w:r>
              <w:rPr>
                <w:sz w:val="18"/>
                <w:szCs w:val="24"/>
              </w:rPr>
              <w:t>,</w:t>
            </w:r>
            <w:r w:rsidRPr="00286AB1">
              <w:rPr>
                <w:sz w:val="18"/>
                <w:szCs w:val="24"/>
              </w:rPr>
              <w:t>75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Shyam Telecom Limited, Gurgaon</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r>
              <w:rPr>
                <w:sz w:val="18"/>
                <w:szCs w:val="24"/>
              </w:rPr>
              <w:t>-</w:t>
            </w:r>
            <w:r w:rsidRPr="00286AB1">
              <w:rPr>
                <w:sz w:val="18"/>
                <w:szCs w:val="24"/>
              </w:rPr>
              <w:t>2010</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868</w:t>
            </w:r>
            <w:r>
              <w:rPr>
                <w:sz w:val="18"/>
                <w:szCs w:val="24"/>
              </w:rPr>
              <w:t>,</w:t>
            </w:r>
            <w:r w:rsidRPr="00286AB1">
              <w:rPr>
                <w:sz w:val="18"/>
                <w:szCs w:val="24"/>
              </w:rPr>
              <w:t>30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868</w:t>
            </w:r>
            <w:r>
              <w:rPr>
                <w:sz w:val="18"/>
                <w:szCs w:val="24"/>
              </w:rPr>
              <w:t>,</w:t>
            </w:r>
            <w:r w:rsidRPr="00286AB1">
              <w:rPr>
                <w:sz w:val="18"/>
                <w:szCs w:val="24"/>
              </w:rPr>
              <w:t>30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Sinhgad Tech. Education Society, Pune</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r>
              <w:rPr>
                <w:sz w:val="18"/>
                <w:szCs w:val="24"/>
              </w:rPr>
              <w:t>-</w:t>
            </w:r>
            <w:r w:rsidRPr="00286AB1">
              <w:rPr>
                <w:sz w:val="18"/>
                <w:szCs w:val="24"/>
              </w:rPr>
              <w:t>2011</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170</w:t>
            </w:r>
            <w:r>
              <w:rPr>
                <w:sz w:val="18"/>
                <w:szCs w:val="24"/>
              </w:rPr>
              <w:t>,</w:t>
            </w:r>
            <w:r w:rsidRPr="00286AB1">
              <w:rPr>
                <w:sz w:val="18"/>
                <w:szCs w:val="24"/>
              </w:rPr>
              <w:t>25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170</w:t>
            </w:r>
            <w:r>
              <w:rPr>
                <w:sz w:val="18"/>
                <w:szCs w:val="24"/>
              </w:rPr>
              <w:t>,</w:t>
            </w:r>
            <w:r w:rsidRPr="00286AB1">
              <w:rPr>
                <w:sz w:val="18"/>
                <w:szCs w:val="24"/>
              </w:rPr>
              <w:t>25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Tata Communications Ltd., New Delhi</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518</w:t>
            </w:r>
            <w:r>
              <w:rPr>
                <w:sz w:val="18"/>
                <w:szCs w:val="24"/>
              </w:rPr>
              <w:t>,</w:t>
            </w:r>
            <w:r w:rsidRPr="00286AB1">
              <w:rPr>
                <w:sz w:val="18"/>
                <w:szCs w:val="24"/>
              </w:rPr>
              <w:t>95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518</w:t>
            </w:r>
            <w:r>
              <w:rPr>
                <w:sz w:val="18"/>
                <w:szCs w:val="24"/>
              </w:rPr>
              <w:t>,</w:t>
            </w:r>
            <w:r w:rsidRPr="00286AB1">
              <w:rPr>
                <w:sz w:val="18"/>
                <w:szCs w:val="24"/>
              </w:rPr>
              <w:t>95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Telecommunications Consultants, New Delhi</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r>
              <w:rPr>
                <w:sz w:val="18"/>
                <w:szCs w:val="24"/>
              </w:rPr>
              <w:t>-</w:t>
            </w:r>
            <w:r w:rsidRPr="00286AB1">
              <w:rPr>
                <w:sz w:val="18"/>
                <w:szCs w:val="24"/>
              </w:rPr>
              <w:t>2006</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129</w:t>
            </w:r>
            <w:r>
              <w:rPr>
                <w:sz w:val="18"/>
                <w:szCs w:val="24"/>
              </w:rPr>
              <w:t> </w:t>
            </w:r>
            <w:r w:rsidRPr="00286AB1">
              <w:rPr>
                <w:sz w:val="18"/>
                <w:szCs w:val="24"/>
              </w:rPr>
              <w:t>016</w:t>
            </w:r>
            <w:r>
              <w:rPr>
                <w:sz w:val="18"/>
                <w:szCs w:val="24"/>
              </w:rPr>
              <w:t>,</w:t>
            </w:r>
            <w:r w:rsidRPr="00286AB1">
              <w:rPr>
                <w:sz w:val="18"/>
                <w:szCs w:val="24"/>
              </w:rPr>
              <w:t>85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129</w:t>
            </w:r>
            <w:r>
              <w:rPr>
                <w:sz w:val="18"/>
                <w:szCs w:val="24"/>
              </w:rPr>
              <w:t> </w:t>
            </w:r>
            <w:r w:rsidRPr="00286AB1">
              <w:rPr>
                <w:sz w:val="18"/>
                <w:szCs w:val="24"/>
              </w:rPr>
              <w:t>016</w:t>
            </w:r>
            <w:r>
              <w:rPr>
                <w:sz w:val="18"/>
                <w:szCs w:val="24"/>
              </w:rPr>
              <w:t>,</w:t>
            </w:r>
            <w:r w:rsidRPr="00286AB1">
              <w:rPr>
                <w:sz w:val="18"/>
                <w:szCs w:val="24"/>
              </w:rPr>
              <w:t>85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TranSwitch India Pvt. Ltd., New Delhi</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15</w:t>
            </w:r>
            <w:r>
              <w:rPr>
                <w:sz w:val="18"/>
                <w:szCs w:val="24"/>
              </w:rPr>
              <w:t> </w:t>
            </w:r>
            <w:r w:rsidRPr="00286AB1">
              <w:rPr>
                <w:sz w:val="18"/>
                <w:szCs w:val="24"/>
              </w:rPr>
              <w:t>600</w:t>
            </w:r>
            <w:r>
              <w:rPr>
                <w:sz w:val="18"/>
                <w:szCs w:val="24"/>
              </w:rPr>
              <w:t>,</w:t>
            </w:r>
            <w:r w:rsidRPr="00286AB1">
              <w:rPr>
                <w:sz w:val="18"/>
                <w:szCs w:val="24"/>
              </w:rPr>
              <w:t>20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15</w:t>
            </w:r>
            <w:r>
              <w:rPr>
                <w:sz w:val="18"/>
                <w:szCs w:val="24"/>
              </w:rPr>
              <w:t> </w:t>
            </w:r>
            <w:r w:rsidRPr="00286AB1">
              <w:rPr>
                <w:sz w:val="18"/>
                <w:szCs w:val="24"/>
              </w:rPr>
              <w:t>600</w:t>
            </w:r>
            <w:r>
              <w:rPr>
                <w:sz w:val="18"/>
                <w:szCs w:val="24"/>
              </w:rPr>
              <w:t>,</w:t>
            </w:r>
            <w:r w:rsidRPr="00286AB1">
              <w:rPr>
                <w:sz w:val="18"/>
                <w:szCs w:val="24"/>
              </w:rPr>
              <w:t>20</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Vihaan Networks Ltd., Gurgaon</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2013</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49</w:t>
            </w:r>
            <w:r>
              <w:rPr>
                <w:sz w:val="18"/>
                <w:szCs w:val="24"/>
              </w:rPr>
              <w:t> </w:t>
            </w:r>
            <w:r w:rsidRPr="00286AB1">
              <w:rPr>
                <w:sz w:val="18"/>
                <w:szCs w:val="24"/>
              </w:rPr>
              <w:t>670</w:t>
            </w:r>
            <w:r>
              <w:rPr>
                <w:sz w:val="18"/>
                <w:szCs w:val="24"/>
              </w:rPr>
              <w:t>,</w:t>
            </w:r>
            <w:r w:rsidRPr="00286AB1">
              <w:rPr>
                <w:sz w:val="18"/>
                <w:szCs w:val="24"/>
              </w:rPr>
              <w:t>35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49</w:t>
            </w:r>
            <w:r>
              <w:rPr>
                <w:sz w:val="18"/>
                <w:szCs w:val="24"/>
              </w:rPr>
              <w:t> </w:t>
            </w:r>
            <w:r w:rsidRPr="00286AB1">
              <w:rPr>
                <w:sz w:val="18"/>
                <w:szCs w:val="24"/>
              </w:rPr>
              <w:t>670</w:t>
            </w:r>
            <w:r>
              <w:rPr>
                <w:sz w:val="18"/>
                <w:szCs w:val="24"/>
              </w:rPr>
              <w:t>,</w:t>
            </w:r>
            <w:r w:rsidRPr="00286AB1">
              <w:rPr>
                <w:sz w:val="18"/>
                <w:szCs w:val="24"/>
              </w:rPr>
              <w:t>35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AC7A21">
              <w:rPr>
                <w:rFonts w:hint="cs"/>
                <w:b/>
                <w:bCs/>
                <w:sz w:val="18"/>
                <w:szCs w:val="24"/>
                <w:rtl/>
              </w:rPr>
              <w:t>إندونيسيا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de-CH"/>
              </w:rPr>
            </w:pPr>
            <w:r w:rsidRPr="00286AB1">
              <w:rPr>
                <w:sz w:val="18"/>
                <w:szCs w:val="24"/>
                <w:lang w:val="de-CH"/>
              </w:rPr>
              <w:t xml:space="preserve"> - PT Bakrie Telecom Tbk., Jakarta</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2002</w:t>
            </w:r>
            <w:r>
              <w:rPr>
                <w:sz w:val="18"/>
                <w:szCs w:val="24"/>
              </w:rPr>
              <w:t>-</w:t>
            </w:r>
            <w:r w:rsidRPr="00286AB1">
              <w:rPr>
                <w:sz w:val="18"/>
                <w:szCs w:val="24"/>
              </w:rPr>
              <w:t>1997</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64</w:t>
            </w:r>
            <w:r>
              <w:rPr>
                <w:sz w:val="18"/>
                <w:szCs w:val="24"/>
              </w:rPr>
              <w:t> </w:t>
            </w:r>
            <w:r w:rsidRPr="00286AB1">
              <w:rPr>
                <w:sz w:val="18"/>
                <w:szCs w:val="24"/>
              </w:rPr>
              <w:t>486</w:t>
            </w:r>
            <w:r>
              <w:rPr>
                <w:sz w:val="18"/>
                <w:szCs w:val="24"/>
              </w:rPr>
              <w:t>,</w:t>
            </w:r>
            <w:r w:rsidRPr="00286AB1">
              <w:rPr>
                <w:sz w:val="18"/>
                <w:szCs w:val="24"/>
              </w:rPr>
              <w:t>25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64</w:t>
            </w:r>
            <w:r>
              <w:rPr>
                <w:sz w:val="18"/>
                <w:szCs w:val="24"/>
              </w:rPr>
              <w:t> </w:t>
            </w:r>
            <w:r w:rsidRPr="00286AB1">
              <w:rPr>
                <w:sz w:val="18"/>
                <w:szCs w:val="24"/>
              </w:rPr>
              <w:t>486</w:t>
            </w:r>
            <w:r>
              <w:rPr>
                <w:sz w:val="18"/>
                <w:szCs w:val="24"/>
              </w:rPr>
              <w:t>,</w:t>
            </w:r>
            <w:r w:rsidRPr="00286AB1">
              <w:rPr>
                <w:sz w:val="18"/>
                <w:szCs w:val="24"/>
              </w:rPr>
              <w:t>25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AC7A21">
              <w:rPr>
                <w:b/>
                <w:bCs/>
                <w:sz w:val="18"/>
                <w:szCs w:val="24"/>
                <w:rtl/>
              </w:rPr>
              <w:t>إسرائيل</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Gilat Satellite Networks Ltd., Petah Tikva</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2002</w:t>
            </w:r>
            <w:r>
              <w:rPr>
                <w:sz w:val="18"/>
                <w:szCs w:val="24"/>
              </w:rPr>
              <w:t>-</w:t>
            </w:r>
            <w:r w:rsidRPr="00286AB1">
              <w:rPr>
                <w:sz w:val="18"/>
                <w:szCs w:val="24"/>
              </w:rPr>
              <w:t>1997</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107</w:t>
            </w:r>
            <w:r>
              <w:rPr>
                <w:sz w:val="18"/>
                <w:szCs w:val="24"/>
              </w:rPr>
              <w:t> </w:t>
            </w:r>
            <w:r w:rsidRPr="00286AB1">
              <w:rPr>
                <w:sz w:val="18"/>
                <w:szCs w:val="24"/>
              </w:rPr>
              <w:t>197</w:t>
            </w:r>
            <w:r>
              <w:rPr>
                <w:sz w:val="18"/>
                <w:szCs w:val="24"/>
              </w:rPr>
              <w:t>,</w:t>
            </w:r>
            <w:r w:rsidRPr="00286AB1">
              <w:rPr>
                <w:sz w:val="18"/>
                <w:szCs w:val="24"/>
              </w:rPr>
              <w:t>90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107</w:t>
            </w:r>
            <w:r>
              <w:rPr>
                <w:sz w:val="18"/>
                <w:szCs w:val="24"/>
              </w:rPr>
              <w:t> </w:t>
            </w:r>
            <w:r w:rsidRPr="00286AB1">
              <w:rPr>
                <w:sz w:val="18"/>
                <w:szCs w:val="24"/>
              </w:rPr>
              <w:t>197</w:t>
            </w:r>
            <w:r>
              <w:rPr>
                <w:sz w:val="18"/>
                <w:szCs w:val="24"/>
              </w:rPr>
              <w:t>,</w:t>
            </w:r>
            <w:r w:rsidRPr="00286AB1">
              <w:rPr>
                <w:sz w:val="18"/>
                <w:szCs w:val="24"/>
              </w:rPr>
              <w:t>90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IP Light, Petach Tikva</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11</w:t>
            </w:r>
            <w:r>
              <w:rPr>
                <w:sz w:val="18"/>
                <w:szCs w:val="24"/>
              </w:rPr>
              <w:t> </w:t>
            </w:r>
            <w:r w:rsidRPr="00286AB1">
              <w:rPr>
                <w:sz w:val="18"/>
                <w:szCs w:val="24"/>
              </w:rPr>
              <w:t>657</w:t>
            </w:r>
            <w:r>
              <w:rPr>
                <w:sz w:val="18"/>
                <w:szCs w:val="24"/>
              </w:rPr>
              <w:t>,</w:t>
            </w:r>
            <w:r w:rsidRPr="00286AB1">
              <w:rPr>
                <w:sz w:val="18"/>
                <w:szCs w:val="24"/>
              </w:rPr>
              <w:t>35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11</w:t>
            </w:r>
            <w:r>
              <w:rPr>
                <w:sz w:val="18"/>
                <w:szCs w:val="24"/>
              </w:rPr>
              <w:t> </w:t>
            </w:r>
            <w:r w:rsidRPr="00286AB1">
              <w:rPr>
                <w:sz w:val="18"/>
                <w:szCs w:val="24"/>
              </w:rPr>
              <w:t>657</w:t>
            </w:r>
            <w:r>
              <w:rPr>
                <w:sz w:val="18"/>
                <w:szCs w:val="24"/>
              </w:rPr>
              <w:t>,</w:t>
            </w:r>
            <w:r w:rsidRPr="00286AB1">
              <w:rPr>
                <w:sz w:val="18"/>
                <w:szCs w:val="24"/>
              </w:rPr>
              <w:t>35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TangoTec, Il Haifa</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2016</w:t>
            </w:r>
            <w:r>
              <w:rPr>
                <w:sz w:val="18"/>
                <w:szCs w:val="24"/>
              </w:rPr>
              <w:t>-</w:t>
            </w:r>
            <w:r w:rsidRPr="00286AB1">
              <w:rPr>
                <w:sz w:val="18"/>
                <w:szCs w:val="24"/>
              </w:rPr>
              <w:t>2015</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11</w:t>
            </w:r>
            <w:r>
              <w:rPr>
                <w:sz w:val="18"/>
                <w:szCs w:val="24"/>
              </w:rPr>
              <w:t> </w:t>
            </w:r>
            <w:r w:rsidRPr="00286AB1">
              <w:rPr>
                <w:sz w:val="18"/>
                <w:szCs w:val="24"/>
              </w:rPr>
              <w:t>880</w:t>
            </w:r>
            <w:r>
              <w:rPr>
                <w:sz w:val="18"/>
                <w:szCs w:val="24"/>
              </w:rPr>
              <w:t>,</w:t>
            </w:r>
            <w:r w:rsidRPr="00286AB1">
              <w:rPr>
                <w:sz w:val="18"/>
                <w:szCs w:val="24"/>
              </w:rPr>
              <w:t>85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11</w:t>
            </w:r>
            <w:r>
              <w:rPr>
                <w:sz w:val="18"/>
                <w:szCs w:val="24"/>
              </w:rPr>
              <w:t> </w:t>
            </w:r>
            <w:r w:rsidRPr="00286AB1">
              <w:rPr>
                <w:sz w:val="18"/>
                <w:szCs w:val="24"/>
              </w:rPr>
              <w:t>880</w:t>
            </w:r>
            <w:r>
              <w:rPr>
                <w:sz w:val="18"/>
                <w:szCs w:val="24"/>
              </w:rPr>
              <w:t>,</w:t>
            </w:r>
            <w:r w:rsidRPr="00286AB1">
              <w:rPr>
                <w:sz w:val="18"/>
                <w:szCs w:val="24"/>
              </w:rPr>
              <w:t>85</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Telrad Networks Ltd., LOD</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2006</w:t>
            </w:r>
            <w:r>
              <w:rPr>
                <w:sz w:val="18"/>
                <w:szCs w:val="24"/>
              </w:rPr>
              <w:t>-</w:t>
            </w:r>
            <w:r w:rsidRPr="00286AB1">
              <w:rPr>
                <w:sz w:val="18"/>
                <w:szCs w:val="24"/>
              </w:rPr>
              <w:t>1998</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93</w:t>
            </w:r>
            <w:r>
              <w:rPr>
                <w:sz w:val="18"/>
                <w:szCs w:val="24"/>
              </w:rPr>
              <w:t> </w:t>
            </w:r>
            <w:r w:rsidRPr="00286AB1">
              <w:rPr>
                <w:sz w:val="18"/>
                <w:szCs w:val="24"/>
              </w:rPr>
              <w:t>566</w:t>
            </w:r>
            <w:r>
              <w:rPr>
                <w:sz w:val="18"/>
                <w:szCs w:val="24"/>
              </w:rPr>
              <w:t>,</w:t>
            </w:r>
            <w:r w:rsidRPr="00286AB1">
              <w:rPr>
                <w:sz w:val="18"/>
                <w:szCs w:val="24"/>
              </w:rPr>
              <w:t>20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93</w:t>
            </w:r>
            <w:r>
              <w:rPr>
                <w:sz w:val="18"/>
                <w:szCs w:val="24"/>
              </w:rPr>
              <w:t> </w:t>
            </w:r>
            <w:r w:rsidRPr="00286AB1">
              <w:rPr>
                <w:sz w:val="18"/>
                <w:szCs w:val="24"/>
              </w:rPr>
              <w:t>566</w:t>
            </w:r>
            <w:r>
              <w:rPr>
                <w:sz w:val="18"/>
                <w:szCs w:val="24"/>
              </w:rPr>
              <w:t>,</w:t>
            </w:r>
            <w:r w:rsidRPr="00286AB1">
              <w:rPr>
                <w:sz w:val="18"/>
                <w:szCs w:val="24"/>
              </w:rPr>
              <w:t>20</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tcPr>
          <w:p w:rsidR="004C11DE" w:rsidRPr="00286AB1" w:rsidRDefault="004C11DE" w:rsidP="00073C0C">
            <w:pPr>
              <w:spacing w:before="40" w:after="40" w:line="220" w:lineRule="exact"/>
              <w:rPr>
                <w:sz w:val="18"/>
                <w:szCs w:val="24"/>
              </w:rPr>
            </w:pPr>
          </w:p>
        </w:tc>
        <w:tc>
          <w:tcPr>
            <w:tcW w:w="1376" w:type="dxa"/>
            <w:tcBorders>
              <w:top w:val="nil"/>
              <w:left w:val="single" w:sz="4" w:space="0" w:color="auto"/>
              <w:bottom w:val="single" w:sz="4" w:space="0" w:color="auto"/>
              <w:right w:val="single" w:sz="4" w:space="0" w:color="auto"/>
            </w:tcBorders>
            <w:shd w:val="clear" w:color="auto" w:fill="auto"/>
            <w:noWrap/>
            <w:vAlign w:val="bottom"/>
          </w:tcPr>
          <w:p w:rsidR="004C11DE" w:rsidRPr="00286AB1" w:rsidRDefault="004C11DE" w:rsidP="00073C0C">
            <w:pPr>
              <w:spacing w:before="40" w:after="40" w:line="220" w:lineRule="exact"/>
              <w:jc w:val="center"/>
              <w:rPr>
                <w:sz w:val="18"/>
                <w:szCs w:val="24"/>
              </w:rPr>
            </w:pPr>
          </w:p>
        </w:tc>
        <w:tc>
          <w:tcPr>
            <w:tcW w:w="1389" w:type="dxa"/>
            <w:tcBorders>
              <w:top w:val="nil"/>
              <w:left w:val="nil"/>
              <w:bottom w:val="single" w:sz="4" w:space="0" w:color="auto"/>
              <w:right w:val="nil"/>
            </w:tcBorders>
            <w:shd w:val="clear" w:color="auto" w:fill="auto"/>
            <w:noWrap/>
            <w:vAlign w:val="bottom"/>
          </w:tcPr>
          <w:p w:rsidR="004C11DE" w:rsidRPr="00286AB1" w:rsidRDefault="004C11DE" w:rsidP="00073C0C">
            <w:pPr>
              <w:spacing w:before="40" w:after="40" w:line="220" w:lineRule="exact"/>
              <w:jc w:val="left"/>
              <w:rPr>
                <w:sz w:val="18"/>
                <w:szCs w:val="24"/>
              </w:rPr>
            </w:pPr>
          </w:p>
        </w:tc>
        <w:tc>
          <w:tcPr>
            <w:tcW w:w="1388" w:type="dxa"/>
            <w:tcBorders>
              <w:top w:val="nil"/>
              <w:left w:val="single" w:sz="4" w:space="0" w:color="auto"/>
              <w:bottom w:val="single" w:sz="4" w:space="0" w:color="auto"/>
              <w:right w:val="single" w:sz="4" w:space="0" w:color="auto"/>
            </w:tcBorders>
            <w:shd w:val="clear" w:color="auto" w:fill="auto"/>
            <w:noWrap/>
            <w:vAlign w:val="bottom"/>
          </w:tcPr>
          <w:p w:rsidR="004C11DE" w:rsidRPr="00286AB1" w:rsidRDefault="004C11DE" w:rsidP="00073C0C">
            <w:pPr>
              <w:spacing w:before="40" w:after="40" w:line="220" w:lineRule="exact"/>
              <w:jc w:val="left"/>
              <w:rPr>
                <w:sz w:val="18"/>
                <w:szCs w:val="24"/>
              </w:rPr>
            </w:pPr>
          </w:p>
        </w:tc>
        <w:tc>
          <w:tcPr>
            <w:tcW w:w="1389" w:type="dxa"/>
            <w:tcBorders>
              <w:top w:val="nil"/>
              <w:left w:val="nil"/>
              <w:bottom w:val="single" w:sz="4" w:space="0" w:color="auto"/>
              <w:right w:val="single" w:sz="4" w:space="0" w:color="auto"/>
            </w:tcBorders>
            <w:shd w:val="clear" w:color="auto" w:fill="auto"/>
            <w:noWrap/>
            <w:vAlign w:val="bottom"/>
          </w:tcPr>
          <w:p w:rsidR="004C11DE" w:rsidRPr="00286AB1" w:rsidRDefault="004C11DE" w:rsidP="00073C0C">
            <w:pPr>
              <w:spacing w:before="40" w:after="40" w:line="220" w:lineRule="exact"/>
              <w:jc w:val="left"/>
              <w:rPr>
                <w:sz w:val="18"/>
                <w:szCs w:val="24"/>
              </w:rPr>
            </w:pP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C13039">
              <w:rPr>
                <w:rFonts w:hint="cs"/>
                <w:b/>
                <w:bCs/>
                <w:sz w:val="18"/>
                <w:szCs w:val="24"/>
                <w:rtl/>
              </w:rPr>
              <w:t>إيطاليا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xml:space="preserve">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xml:space="preserve">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xml:space="preserve">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xml:space="preserve">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es-ES_tradnl"/>
              </w:rPr>
            </w:pPr>
            <w:r w:rsidRPr="00286AB1">
              <w:rPr>
                <w:sz w:val="18"/>
                <w:szCs w:val="24"/>
                <w:lang w:val="es-ES_tradnl"/>
              </w:rPr>
              <w:t xml:space="preserve"> - Aethra S.p.A., Palombina</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2008</w:t>
            </w:r>
            <w:r>
              <w:rPr>
                <w:sz w:val="18"/>
                <w:szCs w:val="24"/>
              </w:rPr>
              <w:t>-</w:t>
            </w:r>
            <w:r w:rsidRPr="00286AB1">
              <w:rPr>
                <w:sz w:val="18"/>
                <w:szCs w:val="24"/>
              </w:rPr>
              <w:t>2007</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35</w:t>
            </w:r>
            <w:r>
              <w:rPr>
                <w:sz w:val="18"/>
                <w:szCs w:val="24"/>
              </w:rPr>
              <w:t> </w:t>
            </w:r>
            <w:r w:rsidRPr="00286AB1">
              <w:rPr>
                <w:sz w:val="18"/>
                <w:szCs w:val="24"/>
              </w:rPr>
              <w:t>276</w:t>
            </w:r>
            <w:r>
              <w:rPr>
                <w:sz w:val="18"/>
                <w:szCs w:val="24"/>
              </w:rPr>
              <w:t>,</w:t>
            </w:r>
            <w:r w:rsidRPr="00286AB1">
              <w:rPr>
                <w:sz w:val="18"/>
                <w:szCs w:val="24"/>
              </w:rPr>
              <w:t>45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35</w:t>
            </w:r>
            <w:r>
              <w:rPr>
                <w:sz w:val="18"/>
                <w:szCs w:val="24"/>
              </w:rPr>
              <w:t> </w:t>
            </w:r>
            <w:r w:rsidRPr="00286AB1">
              <w:rPr>
                <w:sz w:val="18"/>
                <w:szCs w:val="24"/>
              </w:rPr>
              <w:t>276</w:t>
            </w:r>
            <w:r>
              <w:rPr>
                <w:sz w:val="18"/>
                <w:szCs w:val="24"/>
              </w:rPr>
              <w:t>,</w:t>
            </w:r>
            <w:r w:rsidRPr="00286AB1">
              <w:rPr>
                <w:sz w:val="18"/>
                <w:szCs w:val="24"/>
              </w:rPr>
              <w:t>45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es-ES_tradnl"/>
              </w:rPr>
            </w:pPr>
            <w:r w:rsidRPr="00286AB1">
              <w:rPr>
                <w:sz w:val="18"/>
                <w:szCs w:val="24"/>
                <w:lang w:val="es-ES_tradnl"/>
              </w:rPr>
              <w:t xml:space="preserve"> - Intermatica S.p.A., Roma</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lang w:val="es-ES_tradnl"/>
              </w:rPr>
            </w:pPr>
            <w:r w:rsidRPr="00286AB1">
              <w:rPr>
                <w:sz w:val="18"/>
                <w:szCs w:val="24"/>
                <w:lang w:val="es-ES_tradnl"/>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162</w:t>
            </w:r>
            <w:r>
              <w:rPr>
                <w:sz w:val="18"/>
                <w:szCs w:val="24"/>
              </w:rPr>
              <w:t>,</w:t>
            </w:r>
            <w:r w:rsidRPr="00286AB1">
              <w:rPr>
                <w:sz w:val="18"/>
                <w:szCs w:val="24"/>
              </w:rPr>
              <w:t>40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162</w:t>
            </w:r>
            <w:r>
              <w:rPr>
                <w:sz w:val="18"/>
                <w:szCs w:val="24"/>
              </w:rPr>
              <w:t>,</w:t>
            </w:r>
            <w:r w:rsidRPr="00286AB1">
              <w:rPr>
                <w:sz w:val="18"/>
                <w:szCs w:val="24"/>
              </w:rPr>
              <w:t>40</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fr-CH"/>
              </w:rPr>
            </w:pPr>
            <w:r w:rsidRPr="00286AB1">
              <w:rPr>
                <w:sz w:val="18"/>
                <w:szCs w:val="24"/>
                <w:lang w:val="fr-CH"/>
              </w:rPr>
              <w:t xml:space="preserve"> - Selex Communications S.p.A., Genova</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r>
              <w:rPr>
                <w:sz w:val="18"/>
                <w:szCs w:val="24"/>
              </w:rPr>
              <w:t>-</w:t>
            </w:r>
            <w:r w:rsidRPr="00286AB1">
              <w:rPr>
                <w:sz w:val="18"/>
                <w:szCs w:val="24"/>
              </w:rPr>
              <w:t>2001</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546</w:t>
            </w:r>
            <w:r>
              <w:rPr>
                <w:sz w:val="18"/>
                <w:szCs w:val="24"/>
              </w:rPr>
              <w:t> </w:t>
            </w:r>
            <w:r w:rsidRPr="00286AB1">
              <w:rPr>
                <w:sz w:val="18"/>
                <w:szCs w:val="24"/>
              </w:rPr>
              <w:t>384</w:t>
            </w:r>
            <w:r>
              <w:rPr>
                <w:sz w:val="18"/>
                <w:szCs w:val="24"/>
              </w:rPr>
              <w:t>,</w:t>
            </w:r>
            <w:r w:rsidRPr="00286AB1">
              <w:rPr>
                <w:sz w:val="18"/>
                <w:szCs w:val="24"/>
              </w:rPr>
              <w:t>00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546</w:t>
            </w:r>
            <w:r>
              <w:rPr>
                <w:sz w:val="18"/>
                <w:szCs w:val="24"/>
              </w:rPr>
              <w:t> </w:t>
            </w:r>
            <w:r w:rsidRPr="00286AB1">
              <w:rPr>
                <w:sz w:val="18"/>
                <w:szCs w:val="24"/>
              </w:rPr>
              <w:t>384</w:t>
            </w:r>
            <w:r>
              <w:rPr>
                <w:sz w:val="18"/>
                <w:szCs w:val="24"/>
              </w:rPr>
              <w:t>,</w:t>
            </w:r>
            <w:r w:rsidRPr="00286AB1">
              <w:rPr>
                <w:sz w:val="18"/>
                <w:szCs w:val="24"/>
              </w:rPr>
              <w:t>00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الأردن</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Jordan Mobile Telecomm.,  Amman</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2016</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633</w:t>
            </w:r>
            <w:r>
              <w:rPr>
                <w:sz w:val="18"/>
                <w:szCs w:val="24"/>
              </w:rPr>
              <w:t>,</w:t>
            </w:r>
            <w:r w:rsidRPr="00286AB1">
              <w:rPr>
                <w:sz w:val="18"/>
                <w:szCs w:val="24"/>
              </w:rPr>
              <w:t>80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633</w:t>
            </w:r>
            <w:r>
              <w:rPr>
                <w:sz w:val="18"/>
                <w:szCs w:val="24"/>
              </w:rPr>
              <w:t>,</w:t>
            </w:r>
            <w:r w:rsidRPr="00286AB1">
              <w:rPr>
                <w:sz w:val="18"/>
                <w:szCs w:val="24"/>
              </w:rPr>
              <w:t>80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Middle East Communications (MEC), Amman</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2009</w:t>
            </w:r>
            <w:r>
              <w:rPr>
                <w:sz w:val="18"/>
                <w:szCs w:val="24"/>
              </w:rPr>
              <w:t>-</w:t>
            </w:r>
            <w:r w:rsidRPr="00286AB1">
              <w:rPr>
                <w:sz w:val="18"/>
                <w:szCs w:val="24"/>
              </w:rPr>
              <w:t>2008</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998</w:t>
            </w:r>
            <w:r>
              <w:rPr>
                <w:sz w:val="18"/>
                <w:szCs w:val="24"/>
              </w:rPr>
              <w:t>,</w:t>
            </w:r>
            <w:r w:rsidRPr="00286AB1">
              <w:rPr>
                <w:sz w:val="18"/>
                <w:szCs w:val="24"/>
              </w:rPr>
              <w:t>65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998</w:t>
            </w:r>
            <w:r>
              <w:rPr>
                <w:sz w:val="18"/>
                <w:szCs w:val="24"/>
              </w:rPr>
              <w:t>,</w:t>
            </w:r>
            <w:r w:rsidRPr="00286AB1">
              <w:rPr>
                <w:sz w:val="18"/>
                <w:szCs w:val="24"/>
              </w:rPr>
              <w:t>65</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Talal Abu-Ghazaleh &amp; Co., Amman</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r>
              <w:rPr>
                <w:sz w:val="18"/>
                <w:szCs w:val="24"/>
              </w:rPr>
              <w:t>-</w:t>
            </w:r>
            <w:r w:rsidRPr="00286AB1">
              <w:rPr>
                <w:sz w:val="18"/>
                <w:szCs w:val="24"/>
              </w:rPr>
              <w:t>2006</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16</w:t>
            </w:r>
            <w:r>
              <w:rPr>
                <w:sz w:val="18"/>
                <w:szCs w:val="24"/>
              </w:rPr>
              <w:t> </w:t>
            </w:r>
            <w:r w:rsidRPr="00286AB1">
              <w:rPr>
                <w:sz w:val="18"/>
                <w:szCs w:val="24"/>
              </w:rPr>
              <w:t>127</w:t>
            </w:r>
            <w:r>
              <w:rPr>
                <w:sz w:val="18"/>
                <w:szCs w:val="24"/>
              </w:rPr>
              <w:t>,</w:t>
            </w:r>
            <w:r w:rsidRPr="00286AB1">
              <w:rPr>
                <w:sz w:val="18"/>
                <w:szCs w:val="24"/>
              </w:rPr>
              <w:t>25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16</w:t>
            </w:r>
            <w:r>
              <w:rPr>
                <w:sz w:val="18"/>
                <w:szCs w:val="24"/>
              </w:rPr>
              <w:t> </w:t>
            </w:r>
            <w:r w:rsidRPr="00286AB1">
              <w:rPr>
                <w:sz w:val="18"/>
                <w:szCs w:val="24"/>
              </w:rPr>
              <w:t>127</w:t>
            </w:r>
            <w:r>
              <w:rPr>
                <w:sz w:val="18"/>
                <w:szCs w:val="24"/>
              </w:rPr>
              <w:t>,</w:t>
            </w:r>
            <w:r w:rsidRPr="00286AB1">
              <w:rPr>
                <w:sz w:val="18"/>
                <w:szCs w:val="24"/>
              </w:rPr>
              <w:t>25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eastAsia"/>
                <w:b/>
                <w:bCs/>
                <w:sz w:val="18"/>
                <w:szCs w:val="24"/>
                <w:rtl/>
                <w:lang w:val="en-GB"/>
              </w:rPr>
              <w:t>كازاخستان</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Kazakh Academy of Transp. &amp; Comm., Almaty</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2009</w:t>
            </w:r>
            <w:r>
              <w:rPr>
                <w:sz w:val="18"/>
                <w:szCs w:val="24"/>
              </w:rPr>
              <w:t>-</w:t>
            </w:r>
            <w:r w:rsidRPr="00286AB1">
              <w:rPr>
                <w:sz w:val="18"/>
                <w:szCs w:val="24"/>
              </w:rPr>
              <w:t>2008</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598</w:t>
            </w:r>
            <w:r>
              <w:rPr>
                <w:sz w:val="18"/>
                <w:szCs w:val="24"/>
              </w:rPr>
              <w:t>,</w:t>
            </w:r>
            <w:r w:rsidRPr="00286AB1">
              <w:rPr>
                <w:sz w:val="18"/>
                <w:szCs w:val="24"/>
              </w:rPr>
              <w:t>50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598</w:t>
            </w:r>
            <w:r>
              <w:rPr>
                <w:sz w:val="18"/>
                <w:szCs w:val="24"/>
              </w:rPr>
              <w:t>,</w:t>
            </w:r>
            <w:r w:rsidRPr="00286AB1">
              <w:rPr>
                <w:sz w:val="18"/>
                <w:szCs w:val="24"/>
              </w:rPr>
              <w:t>50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كينيا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b/>
                <w:bCs/>
                <w:sz w:val="18"/>
                <w:szCs w:val="24"/>
              </w:rPr>
            </w:pPr>
            <w:r w:rsidRPr="00286AB1">
              <w:rPr>
                <w:b/>
                <w:bCs/>
                <w:sz w:val="18"/>
                <w:szCs w:val="24"/>
              </w:rPr>
              <w:t xml:space="preserve"> - </w:t>
            </w:r>
            <w:r w:rsidRPr="00286AB1">
              <w:rPr>
                <w:sz w:val="18"/>
                <w:szCs w:val="24"/>
              </w:rPr>
              <w:t>Intersat Africa Limited, Nairobi</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r>
              <w:rPr>
                <w:sz w:val="18"/>
                <w:szCs w:val="24"/>
              </w:rPr>
              <w:t>-</w:t>
            </w:r>
            <w:r w:rsidRPr="00286AB1">
              <w:rPr>
                <w:sz w:val="18"/>
                <w:szCs w:val="24"/>
              </w:rPr>
              <w:t>2010</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056</w:t>
            </w:r>
            <w:r>
              <w:rPr>
                <w:sz w:val="18"/>
                <w:szCs w:val="24"/>
              </w:rPr>
              <w:t>,</w:t>
            </w:r>
            <w:r w:rsidRPr="00286AB1">
              <w:rPr>
                <w:sz w:val="18"/>
                <w:szCs w:val="24"/>
              </w:rPr>
              <w:t>05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056</w:t>
            </w:r>
            <w:r>
              <w:rPr>
                <w:sz w:val="18"/>
                <w:szCs w:val="24"/>
              </w:rPr>
              <w:t>,</w:t>
            </w:r>
            <w:r w:rsidRPr="00286AB1">
              <w:rPr>
                <w:sz w:val="18"/>
                <w:szCs w:val="24"/>
              </w:rPr>
              <w:t>05</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Telcom Kenya Limited, Nairobi</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r>
              <w:rPr>
                <w:sz w:val="18"/>
                <w:szCs w:val="24"/>
              </w:rPr>
              <w:t>-</w:t>
            </w:r>
            <w:r w:rsidRPr="00286AB1">
              <w:rPr>
                <w:sz w:val="18"/>
                <w:szCs w:val="24"/>
              </w:rPr>
              <w:t>2005</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332</w:t>
            </w:r>
            <w:r>
              <w:rPr>
                <w:sz w:val="18"/>
                <w:szCs w:val="24"/>
              </w:rPr>
              <w:t> </w:t>
            </w:r>
            <w:r w:rsidRPr="00286AB1">
              <w:rPr>
                <w:sz w:val="18"/>
                <w:szCs w:val="24"/>
              </w:rPr>
              <w:t>786</w:t>
            </w:r>
            <w:r>
              <w:rPr>
                <w:sz w:val="18"/>
                <w:szCs w:val="24"/>
              </w:rPr>
              <w:t>,</w:t>
            </w:r>
            <w:r w:rsidRPr="00286AB1">
              <w:rPr>
                <w:sz w:val="18"/>
                <w:szCs w:val="24"/>
              </w:rPr>
              <w:t>75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332</w:t>
            </w:r>
            <w:r>
              <w:rPr>
                <w:sz w:val="18"/>
                <w:szCs w:val="24"/>
              </w:rPr>
              <w:t> </w:t>
            </w:r>
            <w:r w:rsidRPr="00286AB1">
              <w:rPr>
                <w:sz w:val="18"/>
                <w:szCs w:val="24"/>
              </w:rPr>
              <w:t>786</w:t>
            </w:r>
            <w:r>
              <w:rPr>
                <w:sz w:val="18"/>
                <w:szCs w:val="24"/>
              </w:rPr>
              <w:t>,</w:t>
            </w:r>
            <w:r w:rsidRPr="00286AB1">
              <w:rPr>
                <w:sz w:val="18"/>
                <w:szCs w:val="24"/>
              </w:rPr>
              <w:t>75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جمهورية كوريا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Ericsson-LG, Anyang-Shi</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2014</w:t>
            </w:r>
            <w:r>
              <w:rPr>
                <w:sz w:val="18"/>
                <w:szCs w:val="24"/>
              </w:rPr>
              <w:t>-</w:t>
            </w:r>
            <w:r w:rsidRPr="00286AB1">
              <w:rPr>
                <w:sz w:val="18"/>
                <w:szCs w:val="24"/>
              </w:rPr>
              <w:t>2013</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w:t>
            </w:r>
            <w:r>
              <w:rPr>
                <w:sz w:val="18"/>
                <w:szCs w:val="24"/>
              </w:rPr>
              <w:t> </w:t>
            </w:r>
            <w:r w:rsidRPr="00286AB1">
              <w:rPr>
                <w:sz w:val="18"/>
                <w:szCs w:val="24"/>
              </w:rPr>
              <w:t>972</w:t>
            </w:r>
            <w:r>
              <w:rPr>
                <w:sz w:val="18"/>
                <w:szCs w:val="24"/>
              </w:rPr>
              <w:t>,</w:t>
            </w:r>
            <w:r w:rsidRPr="00286AB1">
              <w:rPr>
                <w:sz w:val="18"/>
                <w:szCs w:val="24"/>
              </w:rPr>
              <w:t>45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w:t>
            </w:r>
            <w:r>
              <w:rPr>
                <w:sz w:val="18"/>
                <w:szCs w:val="24"/>
              </w:rPr>
              <w:t> </w:t>
            </w:r>
            <w:r w:rsidRPr="00286AB1">
              <w:rPr>
                <w:sz w:val="18"/>
                <w:szCs w:val="24"/>
              </w:rPr>
              <w:t>972</w:t>
            </w:r>
            <w:r>
              <w:rPr>
                <w:sz w:val="18"/>
                <w:szCs w:val="24"/>
              </w:rPr>
              <w:t>,</w:t>
            </w:r>
            <w:r w:rsidRPr="00286AB1">
              <w:rPr>
                <w:sz w:val="18"/>
                <w:szCs w:val="24"/>
              </w:rPr>
              <w:t>45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Pr>
                <w:rFonts w:hint="cs"/>
                <w:b/>
                <w:bCs/>
                <w:sz w:val="18"/>
                <w:szCs w:val="24"/>
                <w:rtl/>
              </w:rPr>
              <w:t>الكويت</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The Arabian Business Franchise, Hawalli</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r>
              <w:rPr>
                <w:sz w:val="18"/>
                <w:szCs w:val="24"/>
              </w:rPr>
              <w:t>-</w:t>
            </w:r>
            <w:r w:rsidRPr="00286AB1">
              <w:rPr>
                <w:sz w:val="18"/>
                <w:szCs w:val="24"/>
              </w:rPr>
              <w:t>2006</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16</w:t>
            </w:r>
            <w:r>
              <w:rPr>
                <w:sz w:val="18"/>
                <w:szCs w:val="24"/>
              </w:rPr>
              <w:t> </w:t>
            </w:r>
            <w:r w:rsidRPr="00286AB1">
              <w:rPr>
                <w:sz w:val="18"/>
                <w:szCs w:val="24"/>
              </w:rPr>
              <w:t>127</w:t>
            </w:r>
            <w:r>
              <w:rPr>
                <w:sz w:val="18"/>
                <w:szCs w:val="24"/>
              </w:rPr>
              <w:t>,</w:t>
            </w:r>
            <w:r w:rsidRPr="00286AB1">
              <w:rPr>
                <w:sz w:val="18"/>
                <w:szCs w:val="24"/>
              </w:rPr>
              <w:t>25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16</w:t>
            </w:r>
            <w:r>
              <w:rPr>
                <w:sz w:val="18"/>
                <w:szCs w:val="24"/>
              </w:rPr>
              <w:t> </w:t>
            </w:r>
            <w:r w:rsidRPr="00286AB1">
              <w:rPr>
                <w:sz w:val="18"/>
                <w:szCs w:val="24"/>
              </w:rPr>
              <w:t>127</w:t>
            </w:r>
            <w:r>
              <w:rPr>
                <w:sz w:val="18"/>
                <w:szCs w:val="24"/>
              </w:rPr>
              <w:t>,</w:t>
            </w:r>
            <w:r w:rsidRPr="00286AB1">
              <w:rPr>
                <w:sz w:val="18"/>
                <w:szCs w:val="24"/>
              </w:rPr>
              <w:t>25</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Zain Kuwait, Safat</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385</w:t>
            </w:r>
            <w:r>
              <w:rPr>
                <w:sz w:val="18"/>
                <w:szCs w:val="24"/>
              </w:rPr>
              <w:t>,</w:t>
            </w:r>
            <w:r w:rsidRPr="00286AB1">
              <w:rPr>
                <w:sz w:val="18"/>
                <w:szCs w:val="24"/>
              </w:rPr>
              <w:t>00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385</w:t>
            </w:r>
            <w:r>
              <w:rPr>
                <w:sz w:val="18"/>
                <w:szCs w:val="24"/>
              </w:rPr>
              <w:t>,</w:t>
            </w:r>
            <w:r w:rsidRPr="00286AB1">
              <w:rPr>
                <w:sz w:val="18"/>
                <w:szCs w:val="24"/>
              </w:rPr>
              <w:t>00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eastAsia"/>
                <w:b/>
                <w:bCs/>
                <w:sz w:val="18"/>
                <w:szCs w:val="24"/>
                <w:rtl/>
                <w:lang w:val="en-GB"/>
              </w:rPr>
              <w:t>ق</w:t>
            </w:r>
            <w:r w:rsidRPr="004419CE">
              <w:rPr>
                <w:rFonts w:hint="cs"/>
                <w:b/>
                <w:bCs/>
                <w:sz w:val="18"/>
                <w:szCs w:val="24"/>
                <w:rtl/>
                <w:lang w:val="en-GB"/>
              </w:rPr>
              <w:t>ي</w:t>
            </w:r>
            <w:r w:rsidRPr="004419CE">
              <w:rPr>
                <w:rFonts w:hint="eastAsia"/>
                <w:b/>
                <w:bCs/>
                <w:sz w:val="18"/>
                <w:szCs w:val="24"/>
                <w:rtl/>
                <w:lang w:val="en-GB"/>
              </w:rPr>
              <w:t>رغيزستان</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Kyrgyztelecom OJSC, Bishkek</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2016</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455</w:t>
            </w:r>
            <w:r>
              <w:rPr>
                <w:sz w:val="18"/>
                <w:szCs w:val="24"/>
              </w:rPr>
              <w:t>,</w:t>
            </w:r>
            <w:r w:rsidRPr="00286AB1">
              <w:rPr>
                <w:sz w:val="18"/>
                <w:szCs w:val="24"/>
              </w:rPr>
              <w:t>25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455</w:t>
            </w:r>
            <w:r>
              <w:rPr>
                <w:sz w:val="18"/>
                <w:szCs w:val="24"/>
              </w:rPr>
              <w:t>,</w:t>
            </w:r>
            <w:r w:rsidRPr="00286AB1">
              <w:rPr>
                <w:sz w:val="18"/>
                <w:szCs w:val="24"/>
              </w:rPr>
              <w:t>25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lang w:val="en-GB"/>
              </w:rPr>
              <w:t>لبنان</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Al-Iktissad Wal-Aamal Group, Beirut</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2015</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911</w:t>
            </w:r>
            <w:r>
              <w:rPr>
                <w:sz w:val="18"/>
                <w:szCs w:val="24"/>
              </w:rPr>
              <w:t>,</w:t>
            </w:r>
            <w:r w:rsidRPr="00286AB1">
              <w:rPr>
                <w:sz w:val="18"/>
                <w:szCs w:val="24"/>
              </w:rPr>
              <w:t>85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911</w:t>
            </w:r>
            <w:r>
              <w:rPr>
                <w:sz w:val="18"/>
                <w:szCs w:val="24"/>
              </w:rPr>
              <w:t>,</w:t>
            </w:r>
            <w:r w:rsidRPr="00286AB1">
              <w:rPr>
                <w:sz w:val="18"/>
                <w:szCs w:val="24"/>
              </w:rPr>
              <w:t>85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Arabcom Hitek, Beirut</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2006</w:t>
            </w:r>
            <w:r>
              <w:rPr>
                <w:sz w:val="18"/>
                <w:szCs w:val="24"/>
              </w:rPr>
              <w:t>-</w:t>
            </w:r>
            <w:r w:rsidRPr="00286AB1">
              <w:rPr>
                <w:sz w:val="18"/>
                <w:szCs w:val="24"/>
              </w:rPr>
              <w:t>2001</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57</w:t>
            </w:r>
            <w:r>
              <w:rPr>
                <w:sz w:val="18"/>
                <w:szCs w:val="24"/>
              </w:rPr>
              <w:t> </w:t>
            </w:r>
            <w:r w:rsidRPr="00286AB1">
              <w:rPr>
                <w:sz w:val="18"/>
                <w:szCs w:val="24"/>
              </w:rPr>
              <w:t>345</w:t>
            </w:r>
            <w:r>
              <w:rPr>
                <w:sz w:val="18"/>
                <w:szCs w:val="24"/>
              </w:rPr>
              <w:t>,</w:t>
            </w:r>
            <w:r w:rsidRPr="00286AB1">
              <w:rPr>
                <w:sz w:val="18"/>
                <w:szCs w:val="24"/>
              </w:rPr>
              <w:t>50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57</w:t>
            </w:r>
            <w:r>
              <w:rPr>
                <w:sz w:val="18"/>
                <w:szCs w:val="24"/>
              </w:rPr>
              <w:t> </w:t>
            </w:r>
            <w:r w:rsidRPr="00286AB1">
              <w:rPr>
                <w:sz w:val="18"/>
                <w:szCs w:val="24"/>
              </w:rPr>
              <w:t>345</w:t>
            </w:r>
            <w:r>
              <w:rPr>
                <w:sz w:val="18"/>
                <w:szCs w:val="24"/>
              </w:rPr>
              <w:t>,</w:t>
            </w:r>
            <w:r w:rsidRPr="00286AB1">
              <w:rPr>
                <w:sz w:val="18"/>
                <w:szCs w:val="24"/>
              </w:rPr>
              <w:t>50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ExiCon International Group, Beirut</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2011</w:t>
            </w:r>
            <w:r>
              <w:rPr>
                <w:sz w:val="18"/>
                <w:szCs w:val="24"/>
              </w:rPr>
              <w:t>-</w:t>
            </w:r>
            <w:r w:rsidRPr="00286AB1">
              <w:rPr>
                <w:sz w:val="18"/>
                <w:szCs w:val="24"/>
              </w:rPr>
              <w:t>2010</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236</w:t>
            </w:r>
            <w:r>
              <w:rPr>
                <w:sz w:val="18"/>
                <w:szCs w:val="24"/>
              </w:rPr>
              <w:t>,</w:t>
            </w:r>
            <w:r w:rsidRPr="00286AB1">
              <w:rPr>
                <w:sz w:val="18"/>
                <w:szCs w:val="24"/>
              </w:rPr>
              <w:t>65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236</w:t>
            </w:r>
            <w:r>
              <w:rPr>
                <w:sz w:val="18"/>
                <w:szCs w:val="24"/>
              </w:rPr>
              <w:t>,</w:t>
            </w:r>
            <w:r w:rsidRPr="00286AB1">
              <w:rPr>
                <w:sz w:val="18"/>
                <w:szCs w:val="24"/>
              </w:rPr>
              <w:t>65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IDMI Sal offshore, Beirut</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2011</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201</w:t>
            </w:r>
            <w:r>
              <w:rPr>
                <w:sz w:val="18"/>
                <w:szCs w:val="24"/>
              </w:rPr>
              <w:t>,</w:t>
            </w:r>
            <w:r w:rsidRPr="00286AB1">
              <w:rPr>
                <w:sz w:val="18"/>
                <w:szCs w:val="24"/>
              </w:rPr>
              <w:t>10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201</w:t>
            </w:r>
            <w:r>
              <w:rPr>
                <w:sz w:val="18"/>
                <w:szCs w:val="24"/>
              </w:rPr>
              <w:t>,</w:t>
            </w:r>
            <w:r w:rsidRPr="00286AB1">
              <w:rPr>
                <w:sz w:val="18"/>
                <w:szCs w:val="24"/>
              </w:rPr>
              <w:t>10</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MNT/Investcom LLC, Beirut</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2008</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385</w:t>
            </w:r>
            <w:r>
              <w:rPr>
                <w:sz w:val="18"/>
                <w:szCs w:val="24"/>
              </w:rPr>
              <w:t>,</w:t>
            </w:r>
            <w:r w:rsidRPr="00286AB1">
              <w:rPr>
                <w:sz w:val="18"/>
                <w:szCs w:val="24"/>
              </w:rPr>
              <w:t>60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385</w:t>
            </w:r>
            <w:r>
              <w:rPr>
                <w:sz w:val="18"/>
                <w:szCs w:val="24"/>
              </w:rPr>
              <w:t>,</w:t>
            </w:r>
            <w:r w:rsidRPr="00286AB1">
              <w:rPr>
                <w:sz w:val="18"/>
                <w:szCs w:val="24"/>
              </w:rPr>
              <w:t>60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lang w:val="en-GB"/>
              </w:rPr>
              <w:t>ليبيريا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b/>
                <w:bCs/>
                <w:sz w:val="18"/>
                <w:szCs w:val="24"/>
              </w:rPr>
            </w:pPr>
            <w:r w:rsidRPr="00286AB1">
              <w:rPr>
                <w:b/>
                <w:bCs/>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b/>
                <w:bCs/>
                <w:sz w:val="18"/>
                <w:szCs w:val="24"/>
              </w:rPr>
            </w:pPr>
            <w:r w:rsidRPr="00286AB1">
              <w:rPr>
                <w:b/>
                <w:bCs/>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b/>
                <w:bCs/>
                <w:sz w:val="18"/>
                <w:szCs w:val="24"/>
              </w:rPr>
            </w:pPr>
            <w:r w:rsidRPr="00286AB1">
              <w:rPr>
                <w:b/>
                <w:bCs/>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b/>
                <w:bCs/>
                <w:sz w:val="18"/>
                <w:szCs w:val="24"/>
              </w:rPr>
            </w:pPr>
            <w:r w:rsidRPr="00286AB1">
              <w:rPr>
                <w:b/>
                <w:bCs/>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West Africa Telecomm. Inc., Monrovia</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828</w:t>
            </w:r>
            <w:r>
              <w:rPr>
                <w:sz w:val="18"/>
                <w:szCs w:val="24"/>
              </w:rPr>
              <w:t>,</w:t>
            </w:r>
            <w:r w:rsidRPr="00286AB1">
              <w:rPr>
                <w:sz w:val="18"/>
                <w:szCs w:val="24"/>
              </w:rPr>
              <w:t>75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828</w:t>
            </w:r>
            <w:r>
              <w:rPr>
                <w:sz w:val="18"/>
                <w:szCs w:val="24"/>
              </w:rPr>
              <w:t>,</w:t>
            </w:r>
            <w:r w:rsidRPr="00286AB1">
              <w:rPr>
                <w:sz w:val="18"/>
                <w:szCs w:val="24"/>
              </w:rPr>
              <w:t>75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lang w:val="en-GB"/>
              </w:rPr>
              <w:t>ليبيا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Libyana Mobile Phone Company, Tripoli</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r>
              <w:rPr>
                <w:sz w:val="18"/>
                <w:szCs w:val="24"/>
              </w:rPr>
              <w:t>-</w:t>
            </w:r>
            <w:r w:rsidRPr="00286AB1">
              <w:rPr>
                <w:sz w:val="18"/>
                <w:szCs w:val="24"/>
              </w:rPr>
              <w:t>2010</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139</w:t>
            </w:r>
            <w:r>
              <w:rPr>
                <w:sz w:val="18"/>
                <w:szCs w:val="24"/>
              </w:rPr>
              <w:t> </w:t>
            </w:r>
            <w:r w:rsidRPr="00286AB1">
              <w:rPr>
                <w:sz w:val="18"/>
                <w:szCs w:val="24"/>
              </w:rPr>
              <w:t>542</w:t>
            </w:r>
            <w:r>
              <w:rPr>
                <w:sz w:val="18"/>
                <w:szCs w:val="24"/>
              </w:rPr>
              <w:t>,</w:t>
            </w:r>
            <w:r w:rsidRPr="00286AB1">
              <w:rPr>
                <w:sz w:val="18"/>
                <w:szCs w:val="24"/>
              </w:rPr>
              <w:t>45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139</w:t>
            </w:r>
            <w:r>
              <w:rPr>
                <w:sz w:val="18"/>
                <w:szCs w:val="24"/>
              </w:rPr>
              <w:t> </w:t>
            </w:r>
            <w:r w:rsidRPr="00286AB1">
              <w:rPr>
                <w:sz w:val="18"/>
                <w:szCs w:val="24"/>
              </w:rPr>
              <w:t>542</w:t>
            </w:r>
            <w:r>
              <w:rPr>
                <w:sz w:val="18"/>
                <w:szCs w:val="24"/>
              </w:rPr>
              <w:t>,</w:t>
            </w:r>
            <w:r w:rsidRPr="00286AB1">
              <w:rPr>
                <w:sz w:val="18"/>
                <w:szCs w:val="24"/>
              </w:rPr>
              <w:t>45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موريتانيا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6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fr-CH"/>
              </w:rPr>
            </w:pPr>
            <w:r w:rsidRPr="00286AB1">
              <w:rPr>
                <w:sz w:val="18"/>
                <w:szCs w:val="24"/>
                <w:lang w:val="fr-CH"/>
              </w:rPr>
              <w:t xml:space="preserve"> - Agence de Promotion de l'Accès Universel aux Services (APAUS), Nouakchott</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850</w:t>
            </w:r>
            <w:r>
              <w:rPr>
                <w:sz w:val="18"/>
                <w:szCs w:val="24"/>
              </w:rPr>
              <w:t>,</w:t>
            </w:r>
            <w:r w:rsidRPr="00286AB1">
              <w:rPr>
                <w:sz w:val="18"/>
                <w:szCs w:val="24"/>
              </w:rPr>
              <w:t>10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850</w:t>
            </w:r>
            <w:r>
              <w:rPr>
                <w:sz w:val="18"/>
                <w:szCs w:val="24"/>
              </w:rPr>
              <w:t>,</w:t>
            </w:r>
            <w:r w:rsidRPr="00286AB1">
              <w:rPr>
                <w:sz w:val="18"/>
                <w:szCs w:val="24"/>
              </w:rPr>
              <w:t>10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Chinguitel SA, Nouakchott</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2015</w:t>
            </w:r>
            <w:r>
              <w:rPr>
                <w:sz w:val="18"/>
                <w:szCs w:val="24"/>
              </w:rPr>
              <w:t>-</w:t>
            </w:r>
            <w:r w:rsidRPr="00286AB1">
              <w:rPr>
                <w:sz w:val="18"/>
                <w:szCs w:val="24"/>
              </w:rPr>
              <w:t>2013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959</w:t>
            </w:r>
            <w:r>
              <w:rPr>
                <w:sz w:val="18"/>
                <w:szCs w:val="24"/>
              </w:rPr>
              <w:t>,</w:t>
            </w:r>
            <w:r w:rsidRPr="00286AB1">
              <w:rPr>
                <w:sz w:val="18"/>
                <w:szCs w:val="24"/>
              </w:rPr>
              <w:t>55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959</w:t>
            </w:r>
            <w:r>
              <w:rPr>
                <w:sz w:val="18"/>
                <w:szCs w:val="24"/>
              </w:rPr>
              <w:t>,</w:t>
            </w:r>
            <w:r w:rsidRPr="00286AB1">
              <w:rPr>
                <w:sz w:val="18"/>
                <w:szCs w:val="24"/>
              </w:rPr>
              <w:t>55</w:t>
            </w:r>
          </w:p>
        </w:tc>
      </w:tr>
      <w:tr w:rsidR="004C11DE" w:rsidRPr="00286AB1" w:rsidTr="00104DC0">
        <w:trPr>
          <w:trHeight w:val="513"/>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fr-CH"/>
              </w:rPr>
            </w:pPr>
            <w:r w:rsidRPr="00286AB1">
              <w:rPr>
                <w:sz w:val="18"/>
                <w:szCs w:val="24"/>
                <w:lang w:val="fr-CH"/>
              </w:rPr>
              <w:t xml:space="preserve"> - Société mauritanienne des télécommunications (MAURITEL S.A.), Nouakchott</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2008</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66</w:t>
            </w:r>
            <w:r>
              <w:rPr>
                <w:sz w:val="18"/>
                <w:szCs w:val="24"/>
              </w:rPr>
              <w:t> </w:t>
            </w:r>
            <w:r w:rsidRPr="00286AB1">
              <w:rPr>
                <w:sz w:val="18"/>
                <w:szCs w:val="24"/>
              </w:rPr>
              <w:t>470</w:t>
            </w:r>
            <w:r>
              <w:rPr>
                <w:sz w:val="18"/>
                <w:szCs w:val="24"/>
              </w:rPr>
              <w:t>,</w:t>
            </w:r>
            <w:r w:rsidRPr="00286AB1">
              <w:rPr>
                <w:sz w:val="18"/>
                <w:szCs w:val="24"/>
              </w:rPr>
              <w:t>15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66</w:t>
            </w:r>
            <w:r>
              <w:rPr>
                <w:sz w:val="18"/>
                <w:szCs w:val="24"/>
              </w:rPr>
              <w:t> </w:t>
            </w:r>
            <w:r w:rsidRPr="00286AB1">
              <w:rPr>
                <w:sz w:val="18"/>
                <w:szCs w:val="24"/>
              </w:rPr>
              <w:t>470</w:t>
            </w:r>
            <w:r>
              <w:rPr>
                <w:sz w:val="18"/>
                <w:szCs w:val="24"/>
              </w:rPr>
              <w:t>,</w:t>
            </w:r>
            <w:r w:rsidRPr="00286AB1">
              <w:rPr>
                <w:sz w:val="18"/>
                <w:szCs w:val="24"/>
              </w:rPr>
              <w:t>15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المكسيك</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CANITEC, Mexico</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2013</w:t>
            </w:r>
            <w:r>
              <w:rPr>
                <w:sz w:val="18"/>
                <w:szCs w:val="24"/>
              </w:rPr>
              <w:t>-</w:t>
            </w:r>
            <w:r w:rsidRPr="00286AB1">
              <w:rPr>
                <w:sz w:val="18"/>
                <w:szCs w:val="24"/>
              </w:rPr>
              <w:t>2011</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697</w:t>
            </w:r>
            <w:r>
              <w:rPr>
                <w:sz w:val="18"/>
                <w:szCs w:val="24"/>
              </w:rPr>
              <w:t>,</w:t>
            </w:r>
            <w:r w:rsidRPr="00286AB1">
              <w:rPr>
                <w:sz w:val="18"/>
                <w:szCs w:val="24"/>
              </w:rPr>
              <w:t>80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697</w:t>
            </w:r>
            <w:r>
              <w:rPr>
                <w:sz w:val="18"/>
                <w:szCs w:val="24"/>
              </w:rPr>
              <w:t>,</w:t>
            </w:r>
            <w:r w:rsidRPr="00286AB1">
              <w:rPr>
                <w:sz w:val="18"/>
                <w:szCs w:val="24"/>
              </w:rPr>
              <w:t>80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lang w:val="en-GB"/>
              </w:rPr>
              <w:t>هولندا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Smitcoms N.V., St. Maarten</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r>
              <w:rPr>
                <w:sz w:val="18"/>
                <w:szCs w:val="24"/>
              </w:rPr>
              <w:t>-</w:t>
            </w:r>
            <w:r w:rsidRPr="00286AB1">
              <w:rPr>
                <w:sz w:val="18"/>
                <w:szCs w:val="24"/>
              </w:rPr>
              <w:t>2004</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545</w:t>
            </w:r>
            <w:r>
              <w:rPr>
                <w:sz w:val="18"/>
                <w:szCs w:val="24"/>
              </w:rPr>
              <w:t> </w:t>
            </w:r>
            <w:r w:rsidRPr="00286AB1">
              <w:rPr>
                <w:sz w:val="18"/>
                <w:szCs w:val="24"/>
              </w:rPr>
              <w:t>150</w:t>
            </w:r>
            <w:r>
              <w:rPr>
                <w:sz w:val="18"/>
                <w:szCs w:val="24"/>
              </w:rPr>
              <w:t>,</w:t>
            </w:r>
            <w:r w:rsidRPr="00286AB1">
              <w:rPr>
                <w:sz w:val="18"/>
                <w:szCs w:val="24"/>
              </w:rPr>
              <w:t>25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545</w:t>
            </w:r>
            <w:r>
              <w:rPr>
                <w:sz w:val="18"/>
                <w:szCs w:val="24"/>
              </w:rPr>
              <w:t> </w:t>
            </w:r>
            <w:r w:rsidRPr="00286AB1">
              <w:rPr>
                <w:sz w:val="18"/>
                <w:szCs w:val="24"/>
              </w:rPr>
              <w:t>150</w:t>
            </w:r>
            <w:r>
              <w:rPr>
                <w:sz w:val="18"/>
                <w:szCs w:val="24"/>
              </w:rPr>
              <w:t>,</w:t>
            </w:r>
            <w:r w:rsidRPr="00286AB1">
              <w:rPr>
                <w:sz w:val="18"/>
                <w:szCs w:val="24"/>
              </w:rPr>
              <w:t>25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lang w:val="en-GB"/>
              </w:rPr>
              <w:t>باكستان</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CMPak Limited, Islamabad</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2015</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455</w:t>
            </w:r>
            <w:r>
              <w:rPr>
                <w:sz w:val="18"/>
                <w:szCs w:val="24"/>
              </w:rPr>
              <w:t>,</w:t>
            </w:r>
            <w:r w:rsidRPr="00286AB1">
              <w:rPr>
                <w:sz w:val="18"/>
                <w:szCs w:val="24"/>
              </w:rPr>
              <w:t>90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455</w:t>
            </w:r>
            <w:r>
              <w:rPr>
                <w:sz w:val="18"/>
                <w:szCs w:val="24"/>
              </w:rPr>
              <w:t>,</w:t>
            </w:r>
            <w:r w:rsidRPr="00286AB1">
              <w:rPr>
                <w:sz w:val="18"/>
                <w:szCs w:val="24"/>
              </w:rPr>
              <w:t>90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e Worlwide Group, Islamabad</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2013</w:t>
            </w:r>
            <w:r>
              <w:rPr>
                <w:sz w:val="18"/>
                <w:szCs w:val="24"/>
              </w:rPr>
              <w:t>-</w:t>
            </w:r>
            <w:r w:rsidRPr="00286AB1">
              <w:rPr>
                <w:sz w:val="18"/>
                <w:szCs w:val="24"/>
              </w:rPr>
              <w:t>2011</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598</w:t>
            </w:r>
            <w:r>
              <w:rPr>
                <w:sz w:val="18"/>
                <w:szCs w:val="24"/>
              </w:rPr>
              <w:t>,</w:t>
            </w:r>
            <w:r w:rsidRPr="00286AB1">
              <w:rPr>
                <w:sz w:val="18"/>
                <w:szCs w:val="24"/>
              </w:rPr>
              <w:t>45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598</w:t>
            </w:r>
            <w:r>
              <w:rPr>
                <w:sz w:val="18"/>
                <w:szCs w:val="24"/>
              </w:rPr>
              <w:t>,</w:t>
            </w:r>
            <w:r w:rsidRPr="00286AB1">
              <w:rPr>
                <w:sz w:val="18"/>
                <w:szCs w:val="24"/>
              </w:rPr>
              <w:t>45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Pakistan Institute of Human Rights, Islamabad</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2013</w:t>
            </w:r>
            <w:r>
              <w:rPr>
                <w:sz w:val="18"/>
                <w:szCs w:val="24"/>
              </w:rPr>
              <w:t>-</w:t>
            </w:r>
            <w:r w:rsidRPr="00286AB1">
              <w:rPr>
                <w:sz w:val="18"/>
                <w:szCs w:val="24"/>
              </w:rPr>
              <w:t>2012</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145</w:t>
            </w:r>
            <w:r>
              <w:rPr>
                <w:sz w:val="18"/>
                <w:szCs w:val="24"/>
              </w:rPr>
              <w:t>,</w:t>
            </w:r>
            <w:r w:rsidRPr="00286AB1">
              <w:rPr>
                <w:sz w:val="18"/>
                <w:szCs w:val="24"/>
              </w:rPr>
              <w:t>15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145</w:t>
            </w:r>
            <w:r>
              <w:rPr>
                <w:sz w:val="18"/>
                <w:szCs w:val="24"/>
              </w:rPr>
              <w:t>,</w:t>
            </w:r>
            <w:r w:rsidRPr="00286AB1">
              <w:rPr>
                <w:sz w:val="18"/>
                <w:szCs w:val="24"/>
              </w:rPr>
              <w:t>15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Paktel Limited, Islamabad</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828</w:t>
            </w:r>
            <w:r>
              <w:rPr>
                <w:sz w:val="18"/>
                <w:szCs w:val="24"/>
              </w:rPr>
              <w:t>,</w:t>
            </w:r>
            <w:r w:rsidRPr="00286AB1">
              <w:rPr>
                <w:sz w:val="18"/>
                <w:szCs w:val="24"/>
              </w:rPr>
              <w:t>75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828</w:t>
            </w:r>
            <w:r>
              <w:rPr>
                <w:sz w:val="18"/>
                <w:szCs w:val="24"/>
              </w:rPr>
              <w:t>,</w:t>
            </w:r>
            <w:r w:rsidRPr="00286AB1">
              <w:rPr>
                <w:sz w:val="18"/>
                <w:szCs w:val="24"/>
              </w:rPr>
              <w:t>75</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de-CH"/>
              </w:rPr>
            </w:pPr>
            <w:r w:rsidRPr="00286AB1">
              <w:rPr>
                <w:sz w:val="18"/>
                <w:szCs w:val="24"/>
                <w:lang w:val="de-CH"/>
              </w:rPr>
              <w:t xml:space="preserve"> - Sysnet Pakistan (Pvt) Ltd., Karachi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2006</w:t>
            </w:r>
            <w:r>
              <w:rPr>
                <w:sz w:val="18"/>
                <w:szCs w:val="24"/>
              </w:rPr>
              <w:t>-</w:t>
            </w:r>
            <w:r w:rsidRPr="00286AB1">
              <w:rPr>
                <w:sz w:val="18"/>
                <w:szCs w:val="24"/>
              </w:rPr>
              <w:t>2003</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30</w:t>
            </w:r>
            <w:r>
              <w:rPr>
                <w:sz w:val="18"/>
                <w:szCs w:val="24"/>
              </w:rPr>
              <w:t> </w:t>
            </w:r>
            <w:r w:rsidRPr="00286AB1">
              <w:rPr>
                <w:sz w:val="18"/>
                <w:szCs w:val="24"/>
              </w:rPr>
              <w:t>924</w:t>
            </w:r>
            <w:r>
              <w:rPr>
                <w:sz w:val="18"/>
                <w:szCs w:val="24"/>
              </w:rPr>
              <w:t>,</w:t>
            </w:r>
            <w:r w:rsidRPr="00286AB1">
              <w:rPr>
                <w:sz w:val="18"/>
                <w:szCs w:val="24"/>
              </w:rPr>
              <w:t>80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30</w:t>
            </w:r>
            <w:r>
              <w:rPr>
                <w:sz w:val="18"/>
                <w:szCs w:val="24"/>
              </w:rPr>
              <w:t> </w:t>
            </w:r>
            <w:r w:rsidRPr="00286AB1">
              <w:rPr>
                <w:sz w:val="18"/>
                <w:szCs w:val="24"/>
              </w:rPr>
              <w:t>924</w:t>
            </w:r>
            <w:r>
              <w:rPr>
                <w:sz w:val="18"/>
                <w:szCs w:val="24"/>
              </w:rPr>
              <w:t>,</w:t>
            </w:r>
            <w:r w:rsidRPr="00286AB1">
              <w:rPr>
                <w:sz w:val="18"/>
                <w:szCs w:val="24"/>
              </w:rPr>
              <w:t>80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الفلبين</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PhilCom, Makati City</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2009</w:t>
            </w:r>
            <w:r>
              <w:rPr>
                <w:sz w:val="18"/>
                <w:szCs w:val="24"/>
              </w:rPr>
              <w:t>-</w:t>
            </w:r>
            <w:r w:rsidRPr="00286AB1">
              <w:rPr>
                <w:sz w:val="18"/>
                <w:szCs w:val="24"/>
              </w:rPr>
              <w:t>2007</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091</w:t>
            </w:r>
            <w:r>
              <w:rPr>
                <w:sz w:val="18"/>
                <w:szCs w:val="24"/>
              </w:rPr>
              <w:t>,</w:t>
            </w:r>
            <w:r w:rsidRPr="00286AB1">
              <w:rPr>
                <w:sz w:val="18"/>
                <w:szCs w:val="24"/>
              </w:rPr>
              <w:t>45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091</w:t>
            </w:r>
            <w:r>
              <w:rPr>
                <w:sz w:val="18"/>
                <w:szCs w:val="24"/>
              </w:rPr>
              <w:t>,</w:t>
            </w:r>
            <w:r w:rsidRPr="00286AB1">
              <w:rPr>
                <w:sz w:val="18"/>
                <w:szCs w:val="24"/>
              </w:rPr>
              <w:t>45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keepNext/>
              <w:spacing w:before="40" w:after="40" w:line="220" w:lineRule="exact"/>
              <w:rPr>
                <w:b/>
                <w:bCs/>
                <w:sz w:val="18"/>
                <w:szCs w:val="24"/>
              </w:rPr>
            </w:pPr>
            <w:r>
              <w:rPr>
                <w:rFonts w:hint="cs"/>
                <w:b/>
                <w:bCs/>
                <w:sz w:val="18"/>
                <w:szCs w:val="24"/>
                <w:rtl/>
              </w:rPr>
              <w:t>قطر</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Qatar National Broadband Network, Doha</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34</w:t>
            </w:r>
            <w:r>
              <w:rPr>
                <w:sz w:val="18"/>
                <w:szCs w:val="24"/>
              </w:rPr>
              <w:t> </w:t>
            </w:r>
            <w:r w:rsidRPr="00286AB1">
              <w:rPr>
                <w:sz w:val="18"/>
                <w:szCs w:val="24"/>
              </w:rPr>
              <w:t>972</w:t>
            </w:r>
            <w:r>
              <w:rPr>
                <w:sz w:val="18"/>
                <w:szCs w:val="24"/>
              </w:rPr>
              <w:t>,</w:t>
            </w:r>
            <w:r w:rsidRPr="00286AB1">
              <w:rPr>
                <w:sz w:val="18"/>
                <w:szCs w:val="24"/>
              </w:rPr>
              <w:t>05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34</w:t>
            </w:r>
            <w:r>
              <w:rPr>
                <w:sz w:val="18"/>
                <w:szCs w:val="24"/>
              </w:rPr>
              <w:t> </w:t>
            </w:r>
            <w:r w:rsidRPr="00286AB1">
              <w:rPr>
                <w:sz w:val="18"/>
                <w:szCs w:val="24"/>
              </w:rPr>
              <w:t>972</w:t>
            </w:r>
            <w:r>
              <w:rPr>
                <w:sz w:val="18"/>
                <w:szCs w:val="24"/>
              </w:rPr>
              <w:t>,</w:t>
            </w:r>
            <w:r w:rsidRPr="00286AB1">
              <w:rPr>
                <w:sz w:val="18"/>
                <w:szCs w:val="24"/>
              </w:rPr>
              <w:t>05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رومانيا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Polytechnic School Bucharest, Bucharest</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2010</w:t>
            </w:r>
            <w:r>
              <w:rPr>
                <w:sz w:val="18"/>
                <w:szCs w:val="24"/>
              </w:rPr>
              <w:t>-</w:t>
            </w:r>
            <w:r w:rsidRPr="00286AB1">
              <w:rPr>
                <w:sz w:val="18"/>
                <w:szCs w:val="24"/>
              </w:rPr>
              <w:t>2009</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666</w:t>
            </w:r>
            <w:r>
              <w:rPr>
                <w:sz w:val="18"/>
                <w:szCs w:val="24"/>
              </w:rPr>
              <w:t>,</w:t>
            </w:r>
            <w:r w:rsidRPr="00286AB1">
              <w:rPr>
                <w:sz w:val="18"/>
                <w:szCs w:val="24"/>
              </w:rPr>
              <w:t>45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666</w:t>
            </w:r>
            <w:r>
              <w:rPr>
                <w:sz w:val="18"/>
                <w:szCs w:val="24"/>
              </w:rPr>
              <w:t>,</w:t>
            </w:r>
            <w:r w:rsidRPr="00286AB1">
              <w:rPr>
                <w:sz w:val="18"/>
                <w:szCs w:val="24"/>
              </w:rPr>
              <w:t>45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الاتحاد الروسي</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IRPO ACISO, Moscow</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2014</w:t>
            </w:r>
            <w:r>
              <w:rPr>
                <w:sz w:val="18"/>
                <w:szCs w:val="24"/>
              </w:rPr>
              <w:t>-</w:t>
            </w:r>
            <w:r w:rsidRPr="00286AB1">
              <w:rPr>
                <w:sz w:val="18"/>
                <w:szCs w:val="24"/>
              </w:rPr>
              <w:t>2013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949</w:t>
            </w:r>
            <w:r>
              <w:rPr>
                <w:sz w:val="18"/>
                <w:szCs w:val="24"/>
              </w:rPr>
              <w:t>,</w:t>
            </w:r>
            <w:r w:rsidRPr="00286AB1">
              <w:rPr>
                <w:sz w:val="18"/>
                <w:szCs w:val="24"/>
              </w:rPr>
              <w:t>85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949</w:t>
            </w:r>
            <w:r>
              <w:rPr>
                <w:sz w:val="18"/>
                <w:szCs w:val="24"/>
              </w:rPr>
              <w:t>,</w:t>
            </w:r>
            <w:r w:rsidRPr="00286AB1">
              <w:rPr>
                <w:sz w:val="18"/>
                <w:szCs w:val="24"/>
              </w:rPr>
              <w:t>85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Mobix Chip LLC, Moscow</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FC75C3" w:rsidRDefault="004C11DE" w:rsidP="00073C0C">
            <w:pPr>
              <w:spacing w:before="40" w:after="40" w:line="220" w:lineRule="exact"/>
              <w:jc w:val="center"/>
            </w:pPr>
            <w:r w:rsidRPr="00286AB1">
              <w:rPr>
                <w:sz w:val="18"/>
                <w:szCs w:val="24"/>
              </w:rPr>
              <w:t>2014</w:t>
            </w:r>
            <w:r>
              <w:rPr>
                <w:sz w:val="18"/>
                <w:szCs w:val="24"/>
              </w:rPr>
              <w:t>-</w:t>
            </w:r>
            <w:r w:rsidRPr="00286AB1">
              <w:rPr>
                <w:sz w:val="18"/>
                <w:szCs w:val="24"/>
              </w:rPr>
              <w:t>2013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w:t>
            </w:r>
            <w:r>
              <w:rPr>
                <w:sz w:val="18"/>
                <w:szCs w:val="24"/>
              </w:rPr>
              <w:t> </w:t>
            </w:r>
            <w:r w:rsidRPr="00286AB1">
              <w:rPr>
                <w:sz w:val="18"/>
                <w:szCs w:val="24"/>
              </w:rPr>
              <w:t>948</w:t>
            </w:r>
            <w:r>
              <w:rPr>
                <w:sz w:val="18"/>
                <w:szCs w:val="24"/>
              </w:rPr>
              <w:t>,</w:t>
            </w:r>
            <w:r w:rsidRPr="00286AB1">
              <w:rPr>
                <w:sz w:val="18"/>
                <w:szCs w:val="24"/>
              </w:rPr>
              <w:t>60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w:t>
            </w:r>
            <w:r>
              <w:rPr>
                <w:sz w:val="18"/>
                <w:szCs w:val="24"/>
              </w:rPr>
              <w:t> </w:t>
            </w:r>
            <w:r w:rsidRPr="00286AB1">
              <w:rPr>
                <w:sz w:val="18"/>
                <w:szCs w:val="24"/>
              </w:rPr>
              <w:t>948</w:t>
            </w:r>
            <w:r>
              <w:rPr>
                <w:sz w:val="18"/>
                <w:szCs w:val="24"/>
              </w:rPr>
              <w:t>,</w:t>
            </w:r>
            <w:r w:rsidRPr="00286AB1">
              <w:rPr>
                <w:sz w:val="18"/>
                <w:szCs w:val="24"/>
              </w:rPr>
              <w:t>60</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National Telemedicine Agency, Moscow</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387</w:t>
            </w:r>
            <w:r>
              <w:rPr>
                <w:sz w:val="18"/>
                <w:szCs w:val="24"/>
              </w:rPr>
              <w:t>,</w:t>
            </w:r>
            <w:r w:rsidRPr="00286AB1">
              <w:rPr>
                <w:sz w:val="18"/>
                <w:szCs w:val="24"/>
              </w:rPr>
              <w:t>55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387</w:t>
            </w:r>
            <w:r>
              <w:rPr>
                <w:sz w:val="18"/>
                <w:szCs w:val="24"/>
              </w:rPr>
              <w:t>,</w:t>
            </w:r>
            <w:r w:rsidRPr="00286AB1">
              <w:rPr>
                <w:sz w:val="18"/>
                <w:szCs w:val="24"/>
              </w:rPr>
              <w:t>55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المملكة العربية السعودي</w:t>
            </w:r>
            <w:r w:rsidRPr="004419CE">
              <w:rPr>
                <w:rFonts w:hint="eastAsia"/>
                <w:b/>
                <w:bCs/>
                <w:sz w:val="18"/>
                <w:szCs w:val="24"/>
                <w:rtl/>
                <w:lang w:val="en-GB"/>
              </w:rPr>
              <w:t>ة</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Bayanat Aloula for Network Services, Riyadh</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2008</w:t>
            </w:r>
            <w:r>
              <w:rPr>
                <w:sz w:val="18"/>
                <w:szCs w:val="24"/>
              </w:rPr>
              <w:t>-</w:t>
            </w:r>
            <w:r w:rsidRPr="00286AB1">
              <w:rPr>
                <w:sz w:val="18"/>
                <w:szCs w:val="24"/>
              </w:rPr>
              <w:t>2005</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220</w:t>
            </w:r>
            <w:r>
              <w:rPr>
                <w:sz w:val="18"/>
                <w:szCs w:val="24"/>
              </w:rPr>
              <w:t>,</w:t>
            </w:r>
            <w:r w:rsidRPr="00286AB1">
              <w:rPr>
                <w:sz w:val="18"/>
                <w:szCs w:val="24"/>
              </w:rPr>
              <w:t>65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w:t>
            </w:r>
            <w:r>
              <w:rPr>
                <w:sz w:val="18"/>
                <w:szCs w:val="24"/>
              </w:rPr>
              <w:t> </w:t>
            </w:r>
            <w:r w:rsidRPr="00286AB1">
              <w:rPr>
                <w:sz w:val="18"/>
                <w:szCs w:val="24"/>
              </w:rPr>
              <w:t>220</w:t>
            </w:r>
            <w:r>
              <w:rPr>
                <w:sz w:val="18"/>
                <w:szCs w:val="24"/>
              </w:rPr>
              <w:t>,</w:t>
            </w:r>
            <w:r w:rsidRPr="00286AB1">
              <w:rPr>
                <w:sz w:val="18"/>
                <w:szCs w:val="24"/>
              </w:rPr>
              <w:t>65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Electronia, Ltd., Al Khubar</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2010</w:t>
            </w:r>
            <w:r>
              <w:rPr>
                <w:sz w:val="18"/>
                <w:szCs w:val="24"/>
              </w:rPr>
              <w:t>-</w:t>
            </w:r>
            <w:r w:rsidRPr="00286AB1">
              <w:rPr>
                <w:sz w:val="18"/>
                <w:szCs w:val="24"/>
              </w:rPr>
              <w:t>2008</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593</w:t>
            </w:r>
            <w:r>
              <w:rPr>
                <w:sz w:val="18"/>
                <w:szCs w:val="24"/>
              </w:rPr>
              <w:t>,</w:t>
            </w:r>
            <w:r w:rsidRPr="00286AB1">
              <w:rPr>
                <w:sz w:val="18"/>
                <w:szCs w:val="24"/>
              </w:rPr>
              <w:t>85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593</w:t>
            </w:r>
            <w:r>
              <w:rPr>
                <w:sz w:val="18"/>
                <w:szCs w:val="24"/>
              </w:rPr>
              <w:t>,</w:t>
            </w:r>
            <w:r w:rsidRPr="00286AB1">
              <w:rPr>
                <w:sz w:val="18"/>
                <w:szCs w:val="24"/>
              </w:rPr>
              <w:t>85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Saudi Telecom, Riyadh</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r>
              <w:rPr>
                <w:sz w:val="18"/>
                <w:szCs w:val="24"/>
              </w:rPr>
              <w:t>-</w:t>
            </w:r>
            <w:r w:rsidRPr="00286AB1">
              <w:rPr>
                <w:sz w:val="18"/>
                <w:szCs w:val="24"/>
              </w:rPr>
              <w:t>2012</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10</w:t>
            </w:r>
            <w:r>
              <w:rPr>
                <w:sz w:val="18"/>
                <w:szCs w:val="24"/>
              </w:rPr>
              <w:t> </w:t>
            </w:r>
            <w:r w:rsidRPr="00286AB1">
              <w:rPr>
                <w:sz w:val="18"/>
                <w:szCs w:val="24"/>
              </w:rPr>
              <w:t>640</w:t>
            </w:r>
            <w:r>
              <w:rPr>
                <w:sz w:val="18"/>
                <w:szCs w:val="24"/>
              </w:rPr>
              <w:t>,</w:t>
            </w:r>
            <w:r w:rsidRPr="00286AB1">
              <w:rPr>
                <w:sz w:val="18"/>
                <w:szCs w:val="24"/>
              </w:rPr>
              <w:t>20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10</w:t>
            </w:r>
            <w:r>
              <w:rPr>
                <w:sz w:val="18"/>
                <w:szCs w:val="24"/>
              </w:rPr>
              <w:t> </w:t>
            </w:r>
            <w:r w:rsidRPr="00286AB1">
              <w:rPr>
                <w:sz w:val="18"/>
                <w:szCs w:val="24"/>
              </w:rPr>
              <w:t>640</w:t>
            </w:r>
            <w:r>
              <w:rPr>
                <w:sz w:val="18"/>
                <w:szCs w:val="24"/>
              </w:rPr>
              <w:t>,</w:t>
            </w:r>
            <w:r w:rsidRPr="00286AB1">
              <w:rPr>
                <w:sz w:val="18"/>
                <w:szCs w:val="24"/>
              </w:rPr>
              <w:t>20</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Tuwaiq Communications Company, Riyadh</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2009</w:t>
            </w:r>
            <w:r>
              <w:rPr>
                <w:sz w:val="18"/>
                <w:szCs w:val="24"/>
              </w:rPr>
              <w:t>-</w:t>
            </w:r>
            <w:r w:rsidRPr="00286AB1">
              <w:rPr>
                <w:sz w:val="18"/>
                <w:szCs w:val="24"/>
              </w:rPr>
              <w:t>2008</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74</w:t>
            </w:r>
            <w:r>
              <w:rPr>
                <w:sz w:val="18"/>
                <w:szCs w:val="24"/>
              </w:rPr>
              <w:t> </w:t>
            </w:r>
            <w:r w:rsidRPr="00286AB1">
              <w:rPr>
                <w:sz w:val="18"/>
                <w:szCs w:val="24"/>
              </w:rPr>
              <w:t>386</w:t>
            </w:r>
            <w:r>
              <w:rPr>
                <w:sz w:val="18"/>
                <w:szCs w:val="24"/>
              </w:rPr>
              <w:t>,</w:t>
            </w:r>
            <w:r w:rsidRPr="00286AB1">
              <w:rPr>
                <w:sz w:val="18"/>
                <w:szCs w:val="24"/>
              </w:rPr>
              <w:t>05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74</w:t>
            </w:r>
            <w:r>
              <w:rPr>
                <w:sz w:val="18"/>
                <w:szCs w:val="24"/>
              </w:rPr>
              <w:t> </w:t>
            </w:r>
            <w:r w:rsidRPr="00286AB1">
              <w:rPr>
                <w:sz w:val="18"/>
                <w:szCs w:val="24"/>
              </w:rPr>
              <w:t>386</w:t>
            </w:r>
            <w:r>
              <w:rPr>
                <w:sz w:val="18"/>
                <w:szCs w:val="24"/>
              </w:rPr>
              <w:t>,</w:t>
            </w:r>
            <w:r w:rsidRPr="00286AB1">
              <w:rPr>
                <w:sz w:val="18"/>
                <w:szCs w:val="24"/>
              </w:rPr>
              <w:t>05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sidRPr="004419CE">
              <w:rPr>
                <w:rFonts w:hint="cs"/>
                <w:b/>
                <w:bCs/>
                <w:sz w:val="18"/>
                <w:szCs w:val="24"/>
                <w:rtl/>
                <w:lang w:val="en-GB"/>
              </w:rPr>
              <w:t>الصومال</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Telcom Somalia, Mogadishu</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r>
              <w:rPr>
                <w:sz w:val="18"/>
                <w:szCs w:val="24"/>
              </w:rPr>
              <w:t>-</w:t>
            </w:r>
            <w:r w:rsidRPr="00286AB1">
              <w:rPr>
                <w:sz w:val="18"/>
                <w:szCs w:val="24"/>
              </w:rPr>
              <w:t>2005</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16</w:t>
            </w:r>
            <w:r>
              <w:rPr>
                <w:sz w:val="18"/>
                <w:szCs w:val="24"/>
              </w:rPr>
              <w:t> </w:t>
            </w:r>
            <w:r w:rsidRPr="00286AB1">
              <w:rPr>
                <w:sz w:val="18"/>
                <w:szCs w:val="24"/>
              </w:rPr>
              <w:t>787</w:t>
            </w:r>
            <w:r>
              <w:rPr>
                <w:sz w:val="18"/>
                <w:szCs w:val="24"/>
              </w:rPr>
              <w:t>,</w:t>
            </w:r>
            <w:r w:rsidRPr="00286AB1">
              <w:rPr>
                <w:sz w:val="18"/>
                <w:szCs w:val="24"/>
              </w:rPr>
              <w:t>35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16</w:t>
            </w:r>
            <w:r>
              <w:rPr>
                <w:sz w:val="18"/>
                <w:szCs w:val="24"/>
              </w:rPr>
              <w:t> </w:t>
            </w:r>
            <w:r w:rsidRPr="00286AB1">
              <w:rPr>
                <w:sz w:val="18"/>
                <w:szCs w:val="24"/>
              </w:rPr>
              <w:t>787</w:t>
            </w:r>
            <w:r>
              <w:rPr>
                <w:sz w:val="18"/>
                <w:szCs w:val="24"/>
              </w:rPr>
              <w:t>,</w:t>
            </w:r>
            <w:r w:rsidRPr="00286AB1">
              <w:rPr>
                <w:sz w:val="18"/>
                <w:szCs w:val="24"/>
              </w:rPr>
              <w:t>35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جنوب إفريقيا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Cell C (Pty) Ltd., Benmore</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r>
              <w:rPr>
                <w:sz w:val="18"/>
                <w:szCs w:val="24"/>
              </w:rPr>
              <w:t>-</w:t>
            </w:r>
            <w:r w:rsidRPr="00286AB1">
              <w:rPr>
                <w:sz w:val="18"/>
                <w:szCs w:val="24"/>
              </w:rPr>
              <w:t>2004</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521</w:t>
            </w:r>
            <w:r>
              <w:rPr>
                <w:sz w:val="18"/>
                <w:szCs w:val="24"/>
              </w:rPr>
              <w:t> </w:t>
            </w:r>
            <w:r w:rsidRPr="00286AB1">
              <w:rPr>
                <w:sz w:val="18"/>
                <w:szCs w:val="24"/>
              </w:rPr>
              <w:t>140</w:t>
            </w:r>
            <w:r>
              <w:rPr>
                <w:sz w:val="18"/>
                <w:szCs w:val="24"/>
              </w:rPr>
              <w:t>,</w:t>
            </w:r>
            <w:r w:rsidRPr="00286AB1">
              <w:rPr>
                <w:sz w:val="18"/>
                <w:szCs w:val="24"/>
              </w:rPr>
              <w:t>95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521</w:t>
            </w:r>
            <w:r>
              <w:rPr>
                <w:sz w:val="18"/>
                <w:szCs w:val="24"/>
              </w:rPr>
              <w:t> </w:t>
            </w:r>
            <w:r w:rsidRPr="00286AB1">
              <w:rPr>
                <w:sz w:val="18"/>
                <w:szCs w:val="24"/>
              </w:rPr>
              <w:t>140</w:t>
            </w:r>
            <w:r>
              <w:rPr>
                <w:sz w:val="18"/>
                <w:szCs w:val="24"/>
              </w:rPr>
              <w:t>,</w:t>
            </w:r>
            <w:r w:rsidRPr="00286AB1">
              <w:rPr>
                <w:sz w:val="18"/>
                <w:szCs w:val="24"/>
              </w:rPr>
              <w:t>95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MTN Group, Sandton</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w:t>
            </w:r>
            <w:r>
              <w:rPr>
                <w:sz w:val="18"/>
                <w:szCs w:val="24"/>
              </w:rPr>
              <w:t> </w:t>
            </w:r>
            <w:r w:rsidRPr="00286AB1">
              <w:rPr>
                <w:sz w:val="18"/>
                <w:szCs w:val="24"/>
              </w:rPr>
              <w:t>642</w:t>
            </w:r>
            <w:r>
              <w:rPr>
                <w:sz w:val="18"/>
                <w:szCs w:val="24"/>
              </w:rPr>
              <w:t>,</w:t>
            </w:r>
            <w:r w:rsidRPr="00286AB1">
              <w:rPr>
                <w:sz w:val="18"/>
                <w:szCs w:val="24"/>
              </w:rPr>
              <w:t>95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w:t>
            </w:r>
            <w:r>
              <w:rPr>
                <w:sz w:val="18"/>
                <w:szCs w:val="24"/>
              </w:rPr>
              <w:t> </w:t>
            </w:r>
            <w:r w:rsidRPr="00286AB1">
              <w:rPr>
                <w:sz w:val="18"/>
                <w:szCs w:val="24"/>
              </w:rPr>
              <w:t>642</w:t>
            </w:r>
            <w:r>
              <w:rPr>
                <w:sz w:val="18"/>
                <w:szCs w:val="24"/>
              </w:rPr>
              <w:t>,</w:t>
            </w:r>
            <w:r w:rsidRPr="00286AB1">
              <w:rPr>
                <w:sz w:val="18"/>
                <w:szCs w:val="24"/>
              </w:rPr>
              <w:t>95</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Vodacom SA (Pty) Ltd., Midrand</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r>
              <w:rPr>
                <w:sz w:val="18"/>
                <w:szCs w:val="24"/>
              </w:rPr>
              <w:t>-</w:t>
            </w:r>
            <w:r w:rsidRPr="00286AB1">
              <w:rPr>
                <w:sz w:val="18"/>
                <w:szCs w:val="24"/>
              </w:rPr>
              <w:t>2015</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453</w:t>
            </w:r>
            <w:r>
              <w:rPr>
                <w:sz w:val="18"/>
                <w:szCs w:val="24"/>
              </w:rPr>
              <w:t>,</w:t>
            </w:r>
            <w:r w:rsidRPr="00286AB1">
              <w:rPr>
                <w:sz w:val="18"/>
                <w:szCs w:val="24"/>
              </w:rPr>
              <w:t>35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453</w:t>
            </w:r>
            <w:r>
              <w:rPr>
                <w:sz w:val="18"/>
                <w:szCs w:val="24"/>
              </w:rPr>
              <w:t>,</w:t>
            </w:r>
            <w:r w:rsidRPr="00286AB1">
              <w:rPr>
                <w:sz w:val="18"/>
                <w:szCs w:val="24"/>
              </w:rPr>
              <w:t>35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سري لانكا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es-ES_tradnl"/>
              </w:rPr>
            </w:pPr>
            <w:r w:rsidRPr="00286AB1">
              <w:rPr>
                <w:sz w:val="18"/>
                <w:szCs w:val="24"/>
                <w:lang w:val="es-ES_tradnl"/>
              </w:rPr>
              <w:t xml:space="preserve"> - Sri Lanka Telecom Ltd., Colombo</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r>
              <w:rPr>
                <w:sz w:val="18"/>
                <w:szCs w:val="24"/>
              </w:rPr>
              <w:t>-</w:t>
            </w:r>
            <w:r w:rsidRPr="00286AB1">
              <w:rPr>
                <w:sz w:val="18"/>
                <w:szCs w:val="24"/>
              </w:rPr>
              <w:t>2002</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954</w:t>
            </w:r>
            <w:r>
              <w:rPr>
                <w:sz w:val="18"/>
                <w:szCs w:val="24"/>
              </w:rPr>
              <w:t>,</w:t>
            </w:r>
            <w:r w:rsidRPr="00286AB1">
              <w:rPr>
                <w:sz w:val="18"/>
                <w:szCs w:val="24"/>
              </w:rPr>
              <w:t>45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954</w:t>
            </w:r>
            <w:r>
              <w:rPr>
                <w:sz w:val="18"/>
                <w:szCs w:val="24"/>
              </w:rPr>
              <w:t>,</w:t>
            </w:r>
            <w:r w:rsidRPr="00286AB1">
              <w:rPr>
                <w:sz w:val="18"/>
                <w:szCs w:val="24"/>
              </w:rPr>
              <w:t>45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Pr>
                <w:rFonts w:hint="cs"/>
                <w:b/>
                <w:bCs/>
                <w:sz w:val="18"/>
                <w:szCs w:val="24"/>
                <w:rtl/>
              </w:rPr>
              <w:t>السودان</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Canartel, Khartoum</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49</w:t>
            </w:r>
            <w:r>
              <w:rPr>
                <w:sz w:val="18"/>
                <w:szCs w:val="24"/>
              </w:rPr>
              <w:t> </w:t>
            </w:r>
            <w:r w:rsidRPr="00286AB1">
              <w:rPr>
                <w:sz w:val="18"/>
                <w:szCs w:val="24"/>
              </w:rPr>
              <w:t>670</w:t>
            </w:r>
            <w:r>
              <w:rPr>
                <w:sz w:val="18"/>
                <w:szCs w:val="24"/>
              </w:rPr>
              <w:t>,</w:t>
            </w:r>
            <w:r w:rsidRPr="00286AB1">
              <w:rPr>
                <w:sz w:val="18"/>
                <w:szCs w:val="24"/>
              </w:rPr>
              <w:t>35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49</w:t>
            </w:r>
            <w:r>
              <w:rPr>
                <w:sz w:val="18"/>
                <w:szCs w:val="24"/>
              </w:rPr>
              <w:t> </w:t>
            </w:r>
            <w:r w:rsidRPr="00286AB1">
              <w:rPr>
                <w:sz w:val="18"/>
                <w:szCs w:val="24"/>
              </w:rPr>
              <w:t>670</w:t>
            </w:r>
            <w:r>
              <w:rPr>
                <w:sz w:val="18"/>
                <w:szCs w:val="24"/>
              </w:rPr>
              <w:t>,</w:t>
            </w:r>
            <w:r w:rsidRPr="00286AB1">
              <w:rPr>
                <w:sz w:val="18"/>
                <w:szCs w:val="24"/>
              </w:rPr>
              <w:t>35</w:t>
            </w:r>
          </w:p>
        </w:tc>
      </w:tr>
      <w:tr w:rsidR="004C11DE" w:rsidRPr="00286AB1" w:rsidTr="00104DC0">
        <w:trPr>
          <w:trHeight w:val="6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Garden City College for Science &amp; Technology, Khartoum</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2014</w:t>
            </w:r>
            <w:r>
              <w:rPr>
                <w:sz w:val="18"/>
                <w:szCs w:val="24"/>
              </w:rPr>
              <w:t>-</w:t>
            </w:r>
            <w:r w:rsidRPr="00286AB1">
              <w:rPr>
                <w:sz w:val="18"/>
                <w:szCs w:val="24"/>
              </w:rPr>
              <w:t>2013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w:t>
            </w:r>
            <w:r>
              <w:rPr>
                <w:sz w:val="18"/>
                <w:szCs w:val="24"/>
              </w:rPr>
              <w:t> </w:t>
            </w:r>
            <w:r w:rsidRPr="00286AB1">
              <w:rPr>
                <w:sz w:val="18"/>
                <w:szCs w:val="24"/>
              </w:rPr>
              <w:t>370</w:t>
            </w:r>
            <w:r>
              <w:rPr>
                <w:sz w:val="18"/>
                <w:szCs w:val="24"/>
              </w:rPr>
              <w:t>,</w:t>
            </w:r>
            <w:r w:rsidRPr="00286AB1">
              <w:rPr>
                <w:sz w:val="18"/>
                <w:szCs w:val="24"/>
              </w:rPr>
              <w:t>40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w:t>
            </w:r>
            <w:r>
              <w:rPr>
                <w:sz w:val="18"/>
                <w:szCs w:val="24"/>
              </w:rPr>
              <w:t> </w:t>
            </w:r>
            <w:r w:rsidRPr="00286AB1">
              <w:rPr>
                <w:sz w:val="18"/>
                <w:szCs w:val="24"/>
              </w:rPr>
              <w:t>370</w:t>
            </w:r>
            <w:r>
              <w:rPr>
                <w:sz w:val="18"/>
                <w:szCs w:val="24"/>
              </w:rPr>
              <w:t>,</w:t>
            </w:r>
            <w:r w:rsidRPr="00286AB1">
              <w:rPr>
                <w:sz w:val="18"/>
                <w:szCs w:val="24"/>
              </w:rPr>
              <w:t>40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Open University of Sudan, Khartoum</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2014</w:t>
            </w:r>
            <w:r>
              <w:rPr>
                <w:sz w:val="18"/>
                <w:szCs w:val="24"/>
              </w:rPr>
              <w:t>-</w:t>
            </w:r>
            <w:r w:rsidRPr="00286AB1">
              <w:rPr>
                <w:sz w:val="18"/>
                <w:szCs w:val="24"/>
              </w:rPr>
              <w:t>2013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w:t>
            </w:r>
            <w:r>
              <w:rPr>
                <w:sz w:val="18"/>
                <w:szCs w:val="24"/>
              </w:rPr>
              <w:t> </w:t>
            </w:r>
            <w:r w:rsidRPr="00286AB1">
              <w:rPr>
                <w:sz w:val="18"/>
                <w:szCs w:val="24"/>
              </w:rPr>
              <w:t>370</w:t>
            </w:r>
            <w:r>
              <w:rPr>
                <w:sz w:val="18"/>
                <w:szCs w:val="24"/>
              </w:rPr>
              <w:t>,</w:t>
            </w:r>
            <w:r w:rsidRPr="00286AB1">
              <w:rPr>
                <w:sz w:val="18"/>
                <w:szCs w:val="24"/>
              </w:rPr>
              <w:t>40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w:t>
            </w:r>
            <w:r>
              <w:rPr>
                <w:sz w:val="18"/>
                <w:szCs w:val="24"/>
              </w:rPr>
              <w:t> </w:t>
            </w:r>
            <w:r w:rsidRPr="00286AB1">
              <w:rPr>
                <w:sz w:val="18"/>
                <w:szCs w:val="24"/>
              </w:rPr>
              <w:t>370</w:t>
            </w:r>
            <w:r>
              <w:rPr>
                <w:sz w:val="18"/>
                <w:szCs w:val="24"/>
              </w:rPr>
              <w:t>,</w:t>
            </w:r>
            <w:r w:rsidRPr="00286AB1">
              <w:rPr>
                <w:sz w:val="18"/>
                <w:szCs w:val="24"/>
              </w:rPr>
              <w:t>40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Pulse Company Ltd., Khartoum</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2016</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633</w:t>
            </w:r>
            <w:r>
              <w:rPr>
                <w:sz w:val="18"/>
                <w:szCs w:val="24"/>
              </w:rPr>
              <w:t>,</w:t>
            </w:r>
            <w:r w:rsidRPr="00286AB1">
              <w:rPr>
                <w:sz w:val="18"/>
                <w:szCs w:val="24"/>
              </w:rPr>
              <w:t>80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633</w:t>
            </w:r>
            <w:r>
              <w:rPr>
                <w:sz w:val="18"/>
                <w:szCs w:val="24"/>
              </w:rPr>
              <w:t>,</w:t>
            </w:r>
            <w:r w:rsidRPr="00286AB1">
              <w:rPr>
                <w:sz w:val="18"/>
                <w:szCs w:val="24"/>
              </w:rPr>
              <w:t>80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University of Khartoum, Khartoum</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2014</w:t>
            </w:r>
            <w:r>
              <w:rPr>
                <w:sz w:val="18"/>
                <w:szCs w:val="24"/>
              </w:rPr>
              <w:t>-</w:t>
            </w:r>
            <w:r w:rsidRPr="00286AB1">
              <w:rPr>
                <w:sz w:val="18"/>
                <w:szCs w:val="24"/>
              </w:rPr>
              <w:t>2013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w:t>
            </w:r>
            <w:r>
              <w:rPr>
                <w:sz w:val="18"/>
                <w:szCs w:val="24"/>
              </w:rPr>
              <w:t> </w:t>
            </w:r>
            <w:r w:rsidRPr="00286AB1">
              <w:rPr>
                <w:sz w:val="18"/>
                <w:szCs w:val="24"/>
              </w:rPr>
              <w:t>370</w:t>
            </w:r>
            <w:r>
              <w:rPr>
                <w:sz w:val="18"/>
                <w:szCs w:val="24"/>
              </w:rPr>
              <w:t>,</w:t>
            </w:r>
            <w:r w:rsidRPr="00286AB1">
              <w:rPr>
                <w:sz w:val="18"/>
                <w:szCs w:val="24"/>
              </w:rPr>
              <w:t>40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w:t>
            </w:r>
            <w:r>
              <w:rPr>
                <w:sz w:val="18"/>
                <w:szCs w:val="24"/>
              </w:rPr>
              <w:t> </w:t>
            </w:r>
            <w:r w:rsidRPr="00286AB1">
              <w:rPr>
                <w:sz w:val="18"/>
                <w:szCs w:val="24"/>
              </w:rPr>
              <w:t>370</w:t>
            </w:r>
            <w:r>
              <w:rPr>
                <w:sz w:val="18"/>
                <w:szCs w:val="24"/>
              </w:rPr>
              <w:t>,</w:t>
            </w:r>
            <w:r w:rsidRPr="00286AB1">
              <w:rPr>
                <w:sz w:val="18"/>
                <w:szCs w:val="24"/>
              </w:rPr>
              <w:t>40</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tcPr>
          <w:p w:rsidR="004C11DE" w:rsidRPr="00286AB1" w:rsidRDefault="004C11DE" w:rsidP="00073C0C">
            <w:pPr>
              <w:spacing w:before="40" w:after="40" w:line="220" w:lineRule="exact"/>
              <w:rPr>
                <w:sz w:val="18"/>
                <w:szCs w:val="24"/>
              </w:rPr>
            </w:pPr>
          </w:p>
        </w:tc>
        <w:tc>
          <w:tcPr>
            <w:tcW w:w="1376" w:type="dxa"/>
            <w:tcBorders>
              <w:top w:val="nil"/>
              <w:left w:val="single" w:sz="4" w:space="0" w:color="auto"/>
              <w:bottom w:val="single" w:sz="4" w:space="0" w:color="auto"/>
              <w:right w:val="single" w:sz="4" w:space="0" w:color="auto"/>
            </w:tcBorders>
            <w:shd w:val="clear" w:color="auto" w:fill="auto"/>
            <w:noWrap/>
            <w:vAlign w:val="bottom"/>
          </w:tcPr>
          <w:p w:rsidR="004C11DE" w:rsidRPr="00286AB1" w:rsidRDefault="004C11DE" w:rsidP="00073C0C">
            <w:pPr>
              <w:spacing w:before="40" w:after="40" w:line="220" w:lineRule="exact"/>
              <w:jc w:val="center"/>
              <w:rPr>
                <w:sz w:val="18"/>
                <w:szCs w:val="24"/>
              </w:rPr>
            </w:pPr>
          </w:p>
        </w:tc>
        <w:tc>
          <w:tcPr>
            <w:tcW w:w="1389" w:type="dxa"/>
            <w:tcBorders>
              <w:top w:val="nil"/>
              <w:left w:val="nil"/>
              <w:bottom w:val="single" w:sz="4" w:space="0" w:color="auto"/>
              <w:right w:val="nil"/>
            </w:tcBorders>
            <w:shd w:val="clear" w:color="auto" w:fill="auto"/>
            <w:noWrap/>
            <w:vAlign w:val="bottom"/>
          </w:tcPr>
          <w:p w:rsidR="004C11DE" w:rsidRPr="00286AB1" w:rsidRDefault="004C11DE" w:rsidP="00073C0C">
            <w:pPr>
              <w:spacing w:before="40" w:after="40" w:line="220" w:lineRule="exact"/>
              <w:jc w:val="left"/>
              <w:rPr>
                <w:sz w:val="18"/>
                <w:szCs w:val="24"/>
              </w:rPr>
            </w:pPr>
          </w:p>
        </w:tc>
        <w:tc>
          <w:tcPr>
            <w:tcW w:w="1388" w:type="dxa"/>
            <w:tcBorders>
              <w:top w:val="nil"/>
              <w:left w:val="single" w:sz="4" w:space="0" w:color="auto"/>
              <w:bottom w:val="single" w:sz="4" w:space="0" w:color="auto"/>
              <w:right w:val="single" w:sz="4" w:space="0" w:color="auto"/>
            </w:tcBorders>
            <w:shd w:val="clear" w:color="auto" w:fill="auto"/>
            <w:noWrap/>
            <w:vAlign w:val="bottom"/>
          </w:tcPr>
          <w:p w:rsidR="004C11DE" w:rsidRPr="00286AB1" w:rsidRDefault="004C11DE" w:rsidP="00073C0C">
            <w:pPr>
              <w:spacing w:before="40" w:after="40" w:line="220" w:lineRule="exact"/>
              <w:jc w:val="left"/>
              <w:rPr>
                <w:sz w:val="18"/>
                <w:szCs w:val="24"/>
              </w:rPr>
            </w:pPr>
          </w:p>
        </w:tc>
        <w:tc>
          <w:tcPr>
            <w:tcW w:w="1389" w:type="dxa"/>
            <w:tcBorders>
              <w:top w:val="nil"/>
              <w:left w:val="nil"/>
              <w:bottom w:val="single" w:sz="4" w:space="0" w:color="auto"/>
              <w:right w:val="single" w:sz="4" w:space="0" w:color="auto"/>
            </w:tcBorders>
            <w:shd w:val="clear" w:color="auto" w:fill="auto"/>
            <w:noWrap/>
            <w:vAlign w:val="bottom"/>
          </w:tcPr>
          <w:p w:rsidR="004C11DE" w:rsidRPr="00286AB1" w:rsidRDefault="004C11DE" w:rsidP="00073C0C">
            <w:pPr>
              <w:spacing w:before="40" w:after="40" w:line="220" w:lineRule="exact"/>
              <w:jc w:val="left"/>
              <w:rPr>
                <w:sz w:val="18"/>
                <w:szCs w:val="24"/>
              </w:rPr>
            </w:pP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Pr>
                <w:rFonts w:hint="cs"/>
                <w:b/>
                <w:bCs/>
                <w:sz w:val="18"/>
                <w:szCs w:val="24"/>
                <w:rtl/>
              </w:rPr>
              <w:t>السويد</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GlobeTouch AB, Stockholm</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2016</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12</w:t>
            </w:r>
            <w:r>
              <w:rPr>
                <w:sz w:val="18"/>
                <w:szCs w:val="24"/>
              </w:rPr>
              <w:t> </w:t>
            </w:r>
            <w:r w:rsidRPr="00286AB1">
              <w:rPr>
                <w:sz w:val="18"/>
                <w:szCs w:val="24"/>
              </w:rPr>
              <w:t>356</w:t>
            </w:r>
            <w:r>
              <w:rPr>
                <w:sz w:val="18"/>
                <w:szCs w:val="24"/>
              </w:rPr>
              <w:t>,</w:t>
            </w:r>
            <w:r w:rsidRPr="00286AB1">
              <w:rPr>
                <w:sz w:val="18"/>
                <w:szCs w:val="24"/>
              </w:rPr>
              <w:t>80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12</w:t>
            </w:r>
            <w:r>
              <w:rPr>
                <w:sz w:val="18"/>
                <w:szCs w:val="24"/>
              </w:rPr>
              <w:t> </w:t>
            </w:r>
            <w:r w:rsidRPr="00286AB1">
              <w:rPr>
                <w:sz w:val="18"/>
                <w:szCs w:val="24"/>
              </w:rPr>
              <w:t>356</w:t>
            </w:r>
            <w:r>
              <w:rPr>
                <w:sz w:val="18"/>
                <w:szCs w:val="24"/>
              </w:rPr>
              <w:t>,</w:t>
            </w:r>
            <w:r w:rsidRPr="00286AB1">
              <w:rPr>
                <w:sz w:val="18"/>
                <w:szCs w:val="24"/>
              </w:rPr>
              <w:t>80</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UpZide Labs AB, Lulea</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2009</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17</w:t>
            </w:r>
            <w:r>
              <w:rPr>
                <w:sz w:val="18"/>
                <w:szCs w:val="24"/>
              </w:rPr>
              <w:t> </w:t>
            </w:r>
            <w:r w:rsidRPr="00286AB1">
              <w:rPr>
                <w:sz w:val="18"/>
                <w:szCs w:val="24"/>
              </w:rPr>
              <w:t>528</w:t>
            </w:r>
            <w:r>
              <w:rPr>
                <w:sz w:val="18"/>
                <w:szCs w:val="24"/>
              </w:rPr>
              <w:t>,</w:t>
            </w:r>
            <w:r w:rsidRPr="00286AB1">
              <w:rPr>
                <w:sz w:val="18"/>
                <w:szCs w:val="24"/>
              </w:rPr>
              <w:t>35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17</w:t>
            </w:r>
            <w:r>
              <w:rPr>
                <w:sz w:val="18"/>
                <w:szCs w:val="24"/>
              </w:rPr>
              <w:t> </w:t>
            </w:r>
            <w:r w:rsidRPr="00286AB1">
              <w:rPr>
                <w:sz w:val="18"/>
                <w:szCs w:val="24"/>
              </w:rPr>
              <w:t>528</w:t>
            </w:r>
            <w:r>
              <w:rPr>
                <w:sz w:val="18"/>
                <w:szCs w:val="24"/>
              </w:rPr>
              <w:t>,</w:t>
            </w:r>
            <w:r w:rsidRPr="00286AB1">
              <w:rPr>
                <w:sz w:val="18"/>
                <w:szCs w:val="24"/>
              </w:rPr>
              <w:t>35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Pr>
                <w:rFonts w:hint="cs"/>
                <w:b/>
                <w:bCs/>
                <w:sz w:val="18"/>
                <w:szCs w:val="24"/>
                <w:rtl/>
              </w:rPr>
              <w:t>سويسرا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ACN Advanced Comm. Networks SA, Neuchatel</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2016</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12</w:t>
            </w:r>
            <w:r>
              <w:rPr>
                <w:sz w:val="18"/>
                <w:szCs w:val="24"/>
              </w:rPr>
              <w:t> </w:t>
            </w:r>
            <w:r w:rsidRPr="00286AB1">
              <w:rPr>
                <w:sz w:val="18"/>
                <w:szCs w:val="24"/>
              </w:rPr>
              <w:t>356</w:t>
            </w:r>
            <w:r>
              <w:rPr>
                <w:sz w:val="18"/>
                <w:szCs w:val="24"/>
              </w:rPr>
              <w:t>,</w:t>
            </w:r>
            <w:r w:rsidRPr="00286AB1">
              <w:rPr>
                <w:sz w:val="18"/>
                <w:szCs w:val="24"/>
              </w:rPr>
              <w:t>80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12</w:t>
            </w:r>
            <w:r>
              <w:rPr>
                <w:sz w:val="18"/>
                <w:szCs w:val="24"/>
              </w:rPr>
              <w:t> </w:t>
            </w:r>
            <w:r w:rsidRPr="00286AB1">
              <w:rPr>
                <w:sz w:val="18"/>
                <w:szCs w:val="24"/>
              </w:rPr>
              <w:t>356</w:t>
            </w:r>
            <w:r>
              <w:rPr>
                <w:sz w:val="18"/>
                <w:szCs w:val="24"/>
              </w:rPr>
              <w:t>,</w:t>
            </w:r>
            <w:r w:rsidRPr="00286AB1">
              <w:rPr>
                <w:sz w:val="18"/>
                <w:szCs w:val="24"/>
              </w:rPr>
              <w:t>80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Pr>
                <w:rFonts w:hint="cs"/>
                <w:b/>
                <w:bCs/>
                <w:sz w:val="18"/>
                <w:szCs w:val="24"/>
                <w:rtl/>
              </w:rPr>
              <w:t>الجمهورية العربية السورية</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6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Arab Regional Isps Association (ARISPA), Manama</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2009</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967</w:t>
            </w:r>
            <w:r>
              <w:rPr>
                <w:sz w:val="18"/>
                <w:szCs w:val="24"/>
              </w:rPr>
              <w:t>,</w:t>
            </w:r>
            <w:r w:rsidRPr="00286AB1">
              <w:rPr>
                <w:sz w:val="18"/>
                <w:szCs w:val="24"/>
              </w:rPr>
              <w:t>55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w:t>
            </w:r>
            <w:r>
              <w:rPr>
                <w:sz w:val="18"/>
                <w:szCs w:val="24"/>
              </w:rPr>
              <w:t> </w:t>
            </w:r>
            <w:r w:rsidRPr="00286AB1">
              <w:rPr>
                <w:sz w:val="18"/>
                <w:szCs w:val="24"/>
              </w:rPr>
              <w:t>967</w:t>
            </w:r>
            <w:r>
              <w:rPr>
                <w:sz w:val="18"/>
                <w:szCs w:val="24"/>
              </w:rPr>
              <w:t>,</w:t>
            </w:r>
            <w:r w:rsidRPr="00286AB1">
              <w:rPr>
                <w:sz w:val="18"/>
                <w:szCs w:val="24"/>
              </w:rPr>
              <w:t>55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eastAsia"/>
                <w:b/>
                <w:bCs/>
                <w:sz w:val="18"/>
                <w:szCs w:val="24"/>
                <w:rtl/>
                <w:lang w:val="en-GB"/>
              </w:rPr>
              <w:t>جمهورية</w:t>
            </w:r>
            <w:r w:rsidRPr="004419CE">
              <w:rPr>
                <w:b/>
                <w:bCs/>
                <w:sz w:val="18"/>
                <w:szCs w:val="24"/>
                <w:rtl/>
                <w:lang w:val="en-GB"/>
              </w:rPr>
              <w:t xml:space="preserve"> </w:t>
            </w:r>
            <w:r w:rsidRPr="004419CE">
              <w:rPr>
                <w:rFonts w:hint="eastAsia"/>
                <w:b/>
                <w:bCs/>
                <w:sz w:val="18"/>
                <w:szCs w:val="24"/>
                <w:rtl/>
                <w:lang w:val="en-GB"/>
              </w:rPr>
              <w:t>توغو</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6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fr-CH"/>
              </w:rPr>
            </w:pPr>
            <w:r w:rsidRPr="00286AB1">
              <w:rPr>
                <w:sz w:val="18"/>
                <w:szCs w:val="24"/>
                <w:lang w:val="fr-CH"/>
              </w:rPr>
              <w:t xml:space="preserve"> - Centre Rég. de Maintenan. des Télécom (CMTL), Lomé</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r>
              <w:rPr>
                <w:sz w:val="18"/>
                <w:szCs w:val="24"/>
              </w:rPr>
              <w:t>-</w:t>
            </w:r>
            <w:r w:rsidRPr="00286AB1">
              <w:rPr>
                <w:sz w:val="18"/>
                <w:szCs w:val="24"/>
              </w:rPr>
              <w:t>2003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236</w:t>
            </w:r>
            <w:r>
              <w:rPr>
                <w:sz w:val="18"/>
                <w:szCs w:val="24"/>
              </w:rPr>
              <w:t> </w:t>
            </w:r>
            <w:r w:rsidRPr="00286AB1">
              <w:rPr>
                <w:sz w:val="18"/>
                <w:szCs w:val="24"/>
              </w:rPr>
              <w:t>583</w:t>
            </w:r>
            <w:r>
              <w:rPr>
                <w:sz w:val="18"/>
                <w:szCs w:val="24"/>
              </w:rPr>
              <w:t>,</w:t>
            </w:r>
            <w:r w:rsidRPr="00286AB1">
              <w:rPr>
                <w:sz w:val="18"/>
                <w:szCs w:val="24"/>
              </w:rPr>
              <w:t>45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236</w:t>
            </w:r>
            <w:r>
              <w:rPr>
                <w:sz w:val="18"/>
                <w:szCs w:val="24"/>
              </w:rPr>
              <w:t> </w:t>
            </w:r>
            <w:r w:rsidRPr="00286AB1">
              <w:rPr>
                <w:sz w:val="18"/>
                <w:szCs w:val="24"/>
              </w:rPr>
              <w:t>583</w:t>
            </w:r>
            <w:r>
              <w:rPr>
                <w:sz w:val="18"/>
                <w:szCs w:val="24"/>
              </w:rPr>
              <w:t>,</w:t>
            </w:r>
            <w:r w:rsidRPr="00286AB1">
              <w:rPr>
                <w:sz w:val="18"/>
                <w:szCs w:val="24"/>
              </w:rPr>
              <w:t>45</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Togo Telecom, Lome</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r>
              <w:rPr>
                <w:sz w:val="18"/>
                <w:szCs w:val="24"/>
              </w:rPr>
              <w:t>-</w:t>
            </w:r>
            <w:r w:rsidRPr="00286AB1">
              <w:rPr>
                <w:sz w:val="18"/>
                <w:szCs w:val="24"/>
              </w:rPr>
              <w:t>2015</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39</w:t>
            </w:r>
            <w:r>
              <w:rPr>
                <w:sz w:val="18"/>
                <w:szCs w:val="24"/>
              </w:rPr>
              <w:t> </w:t>
            </w:r>
            <w:r w:rsidRPr="00286AB1">
              <w:rPr>
                <w:sz w:val="18"/>
                <w:szCs w:val="24"/>
              </w:rPr>
              <w:t>731</w:t>
            </w:r>
            <w:r>
              <w:rPr>
                <w:sz w:val="18"/>
                <w:szCs w:val="24"/>
              </w:rPr>
              <w:t>,</w:t>
            </w:r>
            <w:r w:rsidRPr="00286AB1">
              <w:rPr>
                <w:sz w:val="18"/>
                <w:szCs w:val="24"/>
              </w:rPr>
              <w:t>10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39</w:t>
            </w:r>
            <w:r>
              <w:rPr>
                <w:sz w:val="18"/>
                <w:szCs w:val="24"/>
              </w:rPr>
              <w:t> </w:t>
            </w:r>
            <w:r w:rsidRPr="00286AB1">
              <w:rPr>
                <w:sz w:val="18"/>
                <w:szCs w:val="24"/>
              </w:rPr>
              <w:t>731</w:t>
            </w:r>
            <w:r>
              <w:rPr>
                <w:sz w:val="18"/>
                <w:szCs w:val="24"/>
              </w:rPr>
              <w:t>,</w:t>
            </w:r>
            <w:r w:rsidRPr="00286AB1">
              <w:rPr>
                <w:sz w:val="18"/>
                <w:szCs w:val="24"/>
              </w:rPr>
              <w:t>10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Pr>
                <w:rFonts w:hint="cs"/>
                <w:b/>
                <w:bCs/>
                <w:sz w:val="18"/>
                <w:szCs w:val="24"/>
                <w:rtl/>
              </w:rPr>
              <w:t>تونس</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fr-CH"/>
              </w:rPr>
            </w:pPr>
            <w:r w:rsidRPr="00286AB1">
              <w:rPr>
                <w:sz w:val="18"/>
                <w:szCs w:val="24"/>
                <w:lang w:val="fr-CH"/>
              </w:rPr>
              <w:t xml:space="preserve"> - Ecole Nationale d'Ingénieurs de Tunis, Tunis</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r>
              <w:rPr>
                <w:sz w:val="18"/>
                <w:szCs w:val="24"/>
              </w:rPr>
              <w:t>-</w:t>
            </w:r>
            <w:r w:rsidRPr="00286AB1">
              <w:rPr>
                <w:sz w:val="18"/>
                <w:szCs w:val="24"/>
              </w:rPr>
              <w:t>2011</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11</w:t>
            </w:r>
            <w:r>
              <w:rPr>
                <w:sz w:val="18"/>
                <w:szCs w:val="24"/>
              </w:rPr>
              <w:t> </w:t>
            </w:r>
            <w:r w:rsidRPr="00286AB1">
              <w:rPr>
                <w:sz w:val="18"/>
                <w:szCs w:val="24"/>
              </w:rPr>
              <w:t>161</w:t>
            </w:r>
            <w:r>
              <w:rPr>
                <w:sz w:val="18"/>
                <w:szCs w:val="24"/>
              </w:rPr>
              <w:t>,</w:t>
            </w:r>
            <w:r w:rsidRPr="00286AB1">
              <w:rPr>
                <w:sz w:val="18"/>
                <w:szCs w:val="24"/>
              </w:rPr>
              <w:t>44</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11</w:t>
            </w:r>
            <w:r>
              <w:rPr>
                <w:sz w:val="18"/>
                <w:szCs w:val="24"/>
              </w:rPr>
              <w:t> </w:t>
            </w:r>
            <w:r w:rsidRPr="00286AB1">
              <w:rPr>
                <w:sz w:val="18"/>
                <w:szCs w:val="24"/>
              </w:rPr>
              <w:t>161</w:t>
            </w:r>
            <w:r>
              <w:rPr>
                <w:sz w:val="18"/>
                <w:szCs w:val="24"/>
              </w:rPr>
              <w:t>,</w:t>
            </w:r>
            <w:r w:rsidRPr="00286AB1">
              <w:rPr>
                <w:sz w:val="18"/>
                <w:szCs w:val="24"/>
              </w:rPr>
              <w:t>44</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Orascom Telecom Tunisie, Tunis</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518</w:t>
            </w:r>
            <w:r>
              <w:rPr>
                <w:sz w:val="18"/>
                <w:szCs w:val="24"/>
              </w:rPr>
              <w:t>,</w:t>
            </w:r>
            <w:r w:rsidRPr="00286AB1">
              <w:rPr>
                <w:sz w:val="18"/>
                <w:szCs w:val="24"/>
              </w:rPr>
              <w:t>95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w:t>
            </w:r>
            <w:r>
              <w:rPr>
                <w:sz w:val="18"/>
                <w:szCs w:val="24"/>
              </w:rPr>
              <w:t> </w:t>
            </w:r>
            <w:r w:rsidRPr="00286AB1">
              <w:rPr>
                <w:sz w:val="18"/>
                <w:szCs w:val="24"/>
              </w:rPr>
              <w:t>518</w:t>
            </w:r>
            <w:r>
              <w:rPr>
                <w:sz w:val="18"/>
                <w:szCs w:val="24"/>
              </w:rPr>
              <w:t>,</w:t>
            </w:r>
            <w:r w:rsidRPr="00286AB1">
              <w:rPr>
                <w:sz w:val="18"/>
                <w:szCs w:val="24"/>
              </w:rPr>
              <w:t>95</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Telnet Technocentre, Tunis</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r>
              <w:rPr>
                <w:sz w:val="18"/>
                <w:szCs w:val="24"/>
              </w:rPr>
              <w:t>-</w:t>
            </w:r>
            <w:r w:rsidRPr="00286AB1">
              <w:rPr>
                <w:sz w:val="18"/>
                <w:szCs w:val="24"/>
              </w:rPr>
              <w:t>2012</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12</w:t>
            </w:r>
            <w:r>
              <w:rPr>
                <w:sz w:val="18"/>
                <w:szCs w:val="24"/>
              </w:rPr>
              <w:t> </w:t>
            </w:r>
            <w:r w:rsidRPr="00286AB1">
              <w:rPr>
                <w:sz w:val="18"/>
                <w:szCs w:val="24"/>
              </w:rPr>
              <w:t>532</w:t>
            </w:r>
            <w:r>
              <w:rPr>
                <w:sz w:val="18"/>
                <w:szCs w:val="24"/>
              </w:rPr>
              <w:t>,</w:t>
            </w:r>
            <w:r w:rsidRPr="00286AB1">
              <w:rPr>
                <w:sz w:val="18"/>
                <w:szCs w:val="24"/>
              </w:rPr>
              <w:t>70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12</w:t>
            </w:r>
            <w:r>
              <w:rPr>
                <w:sz w:val="18"/>
                <w:szCs w:val="24"/>
              </w:rPr>
              <w:t> </w:t>
            </w:r>
            <w:r w:rsidRPr="00286AB1">
              <w:rPr>
                <w:sz w:val="18"/>
                <w:szCs w:val="24"/>
              </w:rPr>
              <w:t>532</w:t>
            </w:r>
            <w:r>
              <w:rPr>
                <w:sz w:val="18"/>
                <w:szCs w:val="24"/>
              </w:rPr>
              <w:t>,</w:t>
            </w:r>
            <w:r w:rsidRPr="00286AB1">
              <w:rPr>
                <w:sz w:val="18"/>
                <w:szCs w:val="24"/>
              </w:rPr>
              <w:t>70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Pr>
                <w:rFonts w:hint="cs"/>
                <w:b/>
                <w:bCs/>
                <w:sz w:val="18"/>
                <w:szCs w:val="24"/>
                <w:rtl/>
              </w:rPr>
              <w:t>أوكرانيا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Ukrainian National Information Systems, Kiev</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2015</w:t>
            </w:r>
            <w:r>
              <w:rPr>
                <w:sz w:val="18"/>
                <w:szCs w:val="24"/>
              </w:rPr>
              <w:t>-</w:t>
            </w:r>
            <w:r w:rsidRPr="00286AB1">
              <w:rPr>
                <w:sz w:val="18"/>
                <w:szCs w:val="24"/>
              </w:rPr>
              <w:t>2014</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20</w:t>
            </w:r>
            <w:r>
              <w:rPr>
                <w:sz w:val="18"/>
                <w:szCs w:val="24"/>
              </w:rPr>
              <w:t> </w:t>
            </w:r>
            <w:r w:rsidRPr="00286AB1">
              <w:rPr>
                <w:sz w:val="18"/>
                <w:szCs w:val="24"/>
              </w:rPr>
              <w:t>286</w:t>
            </w:r>
            <w:r>
              <w:rPr>
                <w:sz w:val="18"/>
                <w:szCs w:val="24"/>
              </w:rPr>
              <w:t>,</w:t>
            </w:r>
            <w:r w:rsidRPr="00286AB1">
              <w:rPr>
                <w:sz w:val="18"/>
                <w:szCs w:val="24"/>
              </w:rPr>
              <w:t>04</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20</w:t>
            </w:r>
            <w:r>
              <w:rPr>
                <w:sz w:val="18"/>
                <w:szCs w:val="24"/>
              </w:rPr>
              <w:t> </w:t>
            </w:r>
            <w:r w:rsidRPr="00286AB1">
              <w:rPr>
                <w:sz w:val="18"/>
                <w:szCs w:val="24"/>
              </w:rPr>
              <w:t>286</w:t>
            </w:r>
            <w:r>
              <w:rPr>
                <w:sz w:val="18"/>
                <w:szCs w:val="24"/>
              </w:rPr>
              <w:t>,</w:t>
            </w:r>
            <w:r w:rsidRPr="00286AB1">
              <w:rPr>
                <w:sz w:val="18"/>
                <w:szCs w:val="24"/>
              </w:rPr>
              <w:t>04</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rPr>
                <w:b/>
                <w:bCs/>
                <w:sz w:val="18"/>
                <w:szCs w:val="24"/>
              </w:rPr>
            </w:pPr>
            <w:r>
              <w:rPr>
                <w:rFonts w:hint="cs"/>
                <w:b/>
                <w:bCs/>
                <w:sz w:val="18"/>
                <w:szCs w:val="24"/>
                <w:rtl/>
              </w:rPr>
              <w:t>الإمارات العربية المتحدة</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American University in Dubai, Dubai</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2014</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603</w:t>
            </w:r>
            <w:r>
              <w:rPr>
                <w:sz w:val="18"/>
                <w:szCs w:val="24"/>
              </w:rPr>
              <w:t>,</w:t>
            </w:r>
            <w:r w:rsidRPr="00286AB1">
              <w:rPr>
                <w:sz w:val="18"/>
                <w:szCs w:val="24"/>
              </w:rPr>
              <w:t>25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603</w:t>
            </w:r>
            <w:r>
              <w:rPr>
                <w:sz w:val="18"/>
                <w:szCs w:val="24"/>
              </w:rPr>
              <w:t>,</w:t>
            </w:r>
            <w:r w:rsidRPr="00286AB1">
              <w:rPr>
                <w:sz w:val="18"/>
                <w:szCs w:val="24"/>
              </w:rPr>
              <w:t>25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Higher College of Technology, Abu Dhabi</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185</w:t>
            </w:r>
            <w:r>
              <w:rPr>
                <w:sz w:val="18"/>
                <w:szCs w:val="24"/>
              </w:rPr>
              <w:t>,</w:t>
            </w:r>
            <w:r w:rsidRPr="00286AB1">
              <w:rPr>
                <w:sz w:val="18"/>
                <w:szCs w:val="24"/>
              </w:rPr>
              <w:t>75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185</w:t>
            </w:r>
            <w:r>
              <w:rPr>
                <w:sz w:val="18"/>
                <w:szCs w:val="24"/>
              </w:rPr>
              <w:t>,</w:t>
            </w:r>
            <w:r w:rsidRPr="00286AB1">
              <w:rPr>
                <w:sz w:val="18"/>
                <w:szCs w:val="24"/>
              </w:rPr>
              <w:t>75</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Teralight FZ LLC, Dubai</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2016</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633</w:t>
            </w:r>
            <w:r>
              <w:rPr>
                <w:sz w:val="18"/>
                <w:szCs w:val="24"/>
              </w:rPr>
              <w:t>,</w:t>
            </w:r>
            <w:r w:rsidRPr="00286AB1">
              <w:rPr>
                <w:sz w:val="18"/>
                <w:szCs w:val="24"/>
              </w:rPr>
              <w:t>80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w:t>
            </w:r>
            <w:r>
              <w:rPr>
                <w:sz w:val="18"/>
                <w:szCs w:val="24"/>
              </w:rPr>
              <w:t> </w:t>
            </w:r>
            <w:r w:rsidRPr="00286AB1">
              <w:rPr>
                <w:sz w:val="18"/>
                <w:szCs w:val="24"/>
              </w:rPr>
              <w:t>633</w:t>
            </w:r>
            <w:r>
              <w:rPr>
                <w:sz w:val="18"/>
                <w:szCs w:val="24"/>
              </w:rPr>
              <w:t>,</w:t>
            </w:r>
            <w:r w:rsidRPr="00286AB1">
              <w:rPr>
                <w:sz w:val="18"/>
                <w:szCs w:val="24"/>
              </w:rPr>
              <w:t>80</w:t>
            </w:r>
          </w:p>
        </w:tc>
      </w:tr>
      <w:tr w:rsidR="004C11DE" w:rsidRPr="00286AB1" w:rsidTr="00104DC0">
        <w:trPr>
          <w:trHeight w:val="413"/>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pacing w:val="-4"/>
                <w:sz w:val="18"/>
                <w:szCs w:val="24"/>
              </w:rPr>
            </w:pPr>
            <w:r w:rsidRPr="004419CE">
              <w:rPr>
                <w:rFonts w:hint="eastAsia"/>
                <w:b/>
                <w:bCs/>
                <w:spacing w:val="-4"/>
                <w:sz w:val="18"/>
                <w:szCs w:val="24"/>
                <w:rtl/>
                <w:lang w:val="en-GB"/>
              </w:rPr>
              <w:t>المملكة</w:t>
            </w:r>
            <w:r w:rsidRPr="004419CE">
              <w:rPr>
                <w:b/>
                <w:bCs/>
                <w:spacing w:val="-4"/>
                <w:sz w:val="18"/>
                <w:szCs w:val="24"/>
                <w:rtl/>
                <w:lang w:val="en-GB"/>
              </w:rPr>
              <w:t xml:space="preserve"> </w:t>
            </w:r>
            <w:r w:rsidRPr="004419CE">
              <w:rPr>
                <w:rFonts w:hint="eastAsia"/>
                <w:b/>
                <w:bCs/>
                <w:spacing w:val="-4"/>
                <w:sz w:val="18"/>
                <w:szCs w:val="24"/>
                <w:rtl/>
                <w:lang w:val="en-GB"/>
              </w:rPr>
              <w:t>المتحدة</w:t>
            </w:r>
            <w:r w:rsidRPr="004419CE">
              <w:rPr>
                <w:b/>
                <w:bCs/>
                <w:spacing w:val="-4"/>
                <w:sz w:val="18"/>
                <w:szCs w:val="24"/>
                <w:rtl/>
                <w:lang w:val="en-GB"/>
              </w:rPr>
              <w:t xml:space="preserve"> </w:t>
            </w:r>
            <w:r w:rsidRPr="004419CE">
              <w:rPr>
                <w:rFonts w:hint="eastAsia"/>
                <w:b/>
                <w:bCs/>
                <w:spacing w:val="-4"/>
                <w:sz w:val="18"/>
                <w:szCs w:val="24"/>
                <w:rtl/>
                <w:lang w:val="en-GB"/>
              </w:rPr>
              <w:t>لبريطانيا</w:t>
            </w:r>
            <w:r w:rsidRPr="004419CE">
              <w:rPr>
                <w:b/>
                <w:bCs/>
                <w:spacing w:val="-4"/>
                <w:sz w:val="18"/>
                <w:szCs w:val="24"/>
                <w:rtl/>
                <w:lang w:val="en-GB"/>
              </w:rPr>
              <w:t xml:space="preserve"> </w:t>
            </w:r>
            <w:r w:rsidRPr="004419CE">
              <w:rPr>
                <w:rFonts w:hint="eastAsia"/>
                <w:b/>
                <w:bCs/>
                <w:spacing w:val="-4"/>
                <w:sz w:val="18"/>
                <w:szCs w:val="24"/>
                <w:rtl/>
                <w:lang w:val="en-GB"/>
              </w:rPr>
              <w:t>العظمى</w:t>
            </w:r>
            <w:r w:rsidRPr="004419CE">
              <w:rPr>
                <w:b/>
                <w:bCs/>
                <w:spacing w:val="-4"/>
                <w:sz w:val="18"/>
                <w:szCs w:val="24"/>
                <w:rtl/>
                <w:lang w:val="en-GB"/>
              </w:rPr>
              <w:t xml:space="preserve"> </w:t>
            </w:r>
            <w:r w:rsidRPr="004419CE">
              <w:rPr>
                <w:rFonts w:hint="eastAsia"/>
                <w:b/>
                <w:bCs/>
                <w:spacing w:val="-4"/>
                <w:sz w:val="18"/>
                <w:szCs w:val="24"/>
                <w:rtl/>
                <w:lang w:val="en-GB"/>
              </w:rPr>
              <w:t>و</w:t>
            </w:r>
            <w:r w:rsidRPr="004419CE">
              <w:rPr>
                <w:rFonts w:hint="cs"/>
                <w:b/>
                <w:bCs/>
                <w:spacing w:val="-4"/>
                <w:sz w:val="18"/>
                <w:szCs w:val="24"/>
                <w:rtl/>
                <w:lang w:val="en-GB"/>
              </w:rPr>
              <w:t>أ</w:t>
            </w:r>
            <w:r w:rsidRPr="004419CE">
              <w:rPr>
                <w:rFonts w:hint="eastAsia"/>
                <w:b/>
                <w:bCs/>
                <w:spacing w:val="-4"/>
                <w:sz w:val="18"/>
                <w:szCs w:val="24"/>
                <w:rtl/>
                <w:lang w:val="en-GB"/>
              </w:rPr>
              <w:t>يرلندا</w:t>
            </w:r>
            <w:r w:rsidRPr="004419CE">
              <w:rPr>
                <w:b/>
                <w:bCs/>
                <w:spacing w:val="-4"/>
                <w:sz w:val="18"/>
                <w:szCs w:val="24"/>
                <w:rtl/>
                <w:lang w:val="en-GB"/>
              </w:rPr>
              <w:t xml:space="preserve"> </w:t>
            </w:r>
            <w:r w:rsidRPr="004419CE">
              <w:rPr>
                <w:rFonts w:hint="eastAsia"/>
                <w:b/>
                <w:bCs/>
                <w:spacing w:val="-4"/>
                <w:sz w:val="18"/>
                <w:szCs w:val="24"/>
                <w:rtl/>
                <w:lang w:val="en-GB"/>
              </w:rPr>
              <w:t>الشمالية</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6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KRE Corporate Recovery LLP (Ex. ICO Satellite Limited), Berks</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2013</w:t>
            </w:r>
            <w:r>
              <w:rPr>
                <w:sz w:val="18"/>
                <w:szCs w:val="24"/>
              </w:rPr>
              <w:t>-</w:t>
            </w:r>
            <w:r w:rsidRPr="00286AB1">
              <w:rPr>
                <w:sz w:val="18"/>
                <w:szCs w:val="24"/>
              </w:rPr>
              <w:t>2012</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26</w:t>
            </w:r>
            <w:r>
              <w:rPr>
                <w:sz w:val="18"/>
                <w:szCs w:val="24"/>
              </w:rPr>
              <w:t> </w:t>
            </w:r>
            <w:r w:rsidRPr="00286AB1">
              <w:rPr>
                <w:sz w:val="18"/>
                <w:szCs w:val="24"/>
              </w:rPr>
              <w:t>815</w:t>
            </w:r>
            <w:r>
              <w:rPr>
                <w:sz w:val="18"/>
                <w:szCs w:val="24"/>
              </w:rPr>
              <w:t>,</w:t>
            </w:r>
            <w:r w:rsidRPr="00286AB1">
              <w:rPr>
                <w:sz w:val="18"/>
                <w:szCs w:val="24"/>
              </w:rPr>
              <w:t>50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26</w:t>
            </w:r>
            <w:r>
              <w:rPr>
                <w:sz w:val="18"/>
                <w:szCs w:val="24"/>
              </w:rPr>
              <w:t> </w:t>
            </w:r>
            <w:r w:rsidRPr="00286AB1">
              <w:rPr>
                <w:sz w:val="18"/>
                <w:szCs w:val="24"/>
              </w:rPr>
              <w:t>815</w:t>
            </w:r>
            <w:r>
              <w:rPr>
                <w:sz w:val="18"/>
                <w:szCs w:val="24"/>
              </w:rPr>
              <w:t>,</w:t>
            </w:r>
            <w:r w:rsidRPr="00286AB1">
              <w:rPr>
                <w:sz w:val="18"/>
                <w:szCs w:val="24"/>
              </w:rPr>
              <w:t>50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Malden Electronics, Ewell</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2016</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12</w:t>
            </w:r>
            <w:r>
              <w:rPr>
                <w:sz w:val="18"/>
                <w:szCs w:val="24"/>
              </w:rPr>
              <w:t> </w:t>
            </w:r>
            <w:r w:rsidRPr="00286AB1">
              <w:rPr>
                <w:sz w:val="18"/>
                <w:szCs w:val="24"/>
              </w:rPr>
              <w:t>356</w:t>
            </w:r>
            <w:r>
              <w:rPr>
                <w:sz w:val="18"/>
                <w:szCs w:val="24"/>
              </w:rPr>
              <w:t>,</w:t>
            </w:r>
            <w:r w:rsidRPr="00286AB1">
              <w:rPr>
                <w:sz w:val="18"/>
                <w:szCs w:val="24"/>
              </w:rPr>
              <w:t>80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12</w:t>
            </w:r>
            <w:r>
              <w:rPr>
                <w:sz w:val="18"/>
                <w:szCs w:val="24"/>
              </w:rPr>
              <w:t> </w:t>
            </w:r>
            <w:r w:rsidRPr="00286AB1">
              <w:rPr>
                <w:sz w:val="18"/>
                <w:szCs w:val="24"/>
              </w:rPr>
              <w:t>356</w:t>
            </w:r>
            <w:r>
              <w:rPr>
                <w:sz w:val="18"/>
                <w:szCs w:val="24"/>
              </w:rPr>
              <w:t>,</w:t>
            </w:r>
            <w:r w:rsidRPr="00286AB1">
              <w:rPr>
                <w:sz w:val="18"/>
                <w:szCs w:val="24"/>
              </w:rPr>
              <w:t>80</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Times Publications Ltd., London</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2002</w:t>
            </w:r>
            <w:r>
              <w:rPr>
                <w:sz w:val="18"/>
                <w:szCs w:val="24"/>
              </w:rPr>
              <w:t>-</w:t>
            </w:r>
            <w:r w:rsidRPr="00286AB1">
              <w:rPr>
                <w:sz w:val="18"/>
                <w:szCs w:val="24"/>
              </w:rPr>
              <w:t>1998</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82</w:t>
            </w:r>
            <w:r>
              <w:rPr>
                <w:sz w:val="18"/>
                <w:szCs w:val="24"/>
              </w:rPr>
              <w:t> </w:t>
            </w:r>
            <w:r w:rsidRPr="00286AB1">
              <w:rPr>
                <w:sz w:val="18"/>
                <w:szCs w:val="24"/>
              </w:rPr>
              <w:t>607</w:t>
            </w:r>
            <w:r>
              <w:rPr>
                <w:sz w:val="18"/>
                <w:szCs w:val="24"/>
              </w:rPr>
              <w:t>,</w:t>
            </w:r>
            <w:r w:rsidRPr="00286AB1">
              <w:rPr>
                <w:sz w:val="18"/>
                <w:szCs w:val="24"/>
              </w:rPr>
              <w:t>95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82</w:t>
            </w:r>
            <w:r>
              <w:rPr>
                <w:sz w:val="18"/>
                <w:szCs w:val="24"/>
              </w:rPr>
              <w:t> </w:t>
            </w:r>
            <w:r w:rsidRPr="00286AB1">
              <w:rPr>
                <w:sz w:val="18"/>
                <w:szCs w:val="24"/>
              </w:rPr>
              <w:t>607</w:t>
            </w:r>
            <w:r>
              <w:rPr>
                <w:sz w:val="18"/>
                <w:szCs w:val="24"/>
              </w:rPr>
              <w:t>,</w:t>
            </w:r>
            <w:r w:rsidRPr="00286AB1">
              <w:rPr>
                <w:sz w:val="18"/>
                <w:szCs w:val="24"/>
              </w:rPr>
              <w:t>95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الولايات المتحدة الأمريكية</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xml:space="preserve">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xml:space="preserve">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xml:space="preserve">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xml:space="preserve">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Actiontec Electronics, Inc., Sunnyvale</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2008</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19</w:t>
            </w:r>
            <w:r>
              <w:rPr>
                <w:sz w:val="18"/>
                <w:szCs w:val="24"/>
              </w:rPr>
              <w:t> </w:t>
            </w:r>
            <w:r w:rsidRPr="00286AB1">
              <w:rPr>
                <w:sz w:val="18"/>
                <w:szCs w:val="24"/>
              </w:rPr>
              <w:t>694</w:t>
            </w:r>
            <w:r>
              <w:rPr>
                <w:sz w:val="18"/>
                <w:szCs w:val="24"/>
              </w:rPr>
              <w:t>,</w:t>
            </w:r>
            <w:r w:rsidRPr="00286AB1">
              <w:rPr>
                <w:sz w:val="18"/>
                <w:szCs w:val="24"/>
              </w:rPr>
              <w:t>85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19</w:t>
            </w:r>
            <w:r>
              <w:rPr>
                <w:sz w:val="18"/>
                <w:szCs w:val="24"/>
              </w:rPr>
              <w:t> </w:t>
            </w:r>
            <w:r w:rsidRPr="00286AB1">
              <w:rPr>
                <w:sz w:val="18"/>
                <w:szCs w:val="24"/>
              </w:rPr>
              <w:t>694</w:t>
            </w:r>
            <w:r>
              <w:rPr>
                <w:sz w:val="18"/>
                <w:szCs w:val="24"/>
              </w:rPr>
              <w:t>,</w:t>
            </w:r>
            <w:r w:rsidRPr="00286AB1">
              <w:rPr>
                <w:sz w:val="18"/>
                <w:szCs w:val="24"/>
              </w:rPr>
              <w:t>85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Animatele Inc., New York</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2011</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16</w:t>
            </w:r>
            <w:r>
              <w:rPr>
                <w:sz w:val="18"/>
                <w:szCs w:val="24"/>
              </w:rPr>
              <w:t> </w:t>
            </w:r>
            <w:r w:rsidRPr="00286AB1">
              <w:rPr>
                <w:sz w:val="18"/>
                <w:szCs w:val="24"/>
              </w:rPr>
              <w:t>536</w:t>
            </w:r>
            <w:r>
              <w:rPr>
                <w:sz w:val="18"/>
                <w:szCs w:val="24"/>
              </w:rPr>
              <w:t>,</w:t>
            </w:r>
            <w:r w:rsidRPr="00286AB1">
              <w:rPr>
                <w:sz w:val="18"/>
                <w:szCs w:val="24"/>
              </w:rPr>
              <w:t>20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16</w:t>
            </w:r>
            <w:r>
              <w:rPr>
                <w:sz w:val="18"/>
                <w:szCs w:val="24"/>
              </w:rPr>
              <w:t> </w:t>
            </w:r>
            <w:r w:rsidRPr="00286AB1">
              <w:rPr>
                <w:sz w:val="18"/>
                <w:szCs w:val="24"/>
              </w:rPr>
              <w:t>536</w:t>
            </w:r>
            <w:r>
              <w:rPr>
                <w:sz w:val="18"/>
                <w:szCs w:val="24"/>
              </w:rPr>
              <w:t>,</w:t>
            </w:r>
            <w:r w:rsidRPr="00286AB1">
              <w:rPr>
                <w:sz w:val="18"/>
                <w:szCs w:val="24"/>
              </w:rPr>
              <w:t>20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AOL, New York</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2003</w:t>
            </w:r>
            <w:r>
              <w:rPr>
                <w:sz w:val="18"/>
                <w:szCs w:val="24"/>
              </w:rPr>
              <w:t>-</w:t>
            </w:r>
            <w:r w:rsidRPr="00286AB1">
              <w:rPr>
                <w:sz w:val="18"/>
                <w:szCs w:val="24"/>
              </w:rPr>
              <w:t>2002</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201</w:t>
            </w:r>
            <w:r>
              <w:rPr>
                <w:sz w:val="18"/>
                <w:szCs w:val="24"/>
              </w:rPr>
              <w:t> </w:t>
            </w:r>
            <w:r w:rsidRPr="00286AB1">
              <w:rPr>
                <w:sz w:val="18"/>
                <w:szCs w:val="24"/>
              </w:rPr>
              <w:t>335</w:t>
            </w:r>
            <w:r>
              <w:rPr>
                <w:sz w:val="18"/>
                <w:szCs w:val="24"/>
              </w:rPr>
              <w:t>,</w:t>
            </w:r>
            <w:r w:rsidRPr="00286AB1">
              <w:rPr>
                <w:sz w:val="18"/>
                <w:szCs w:val="24"/>
              </w:rPr>
              <w:t>45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201</w:t>
            </w:r>
            <w:r>
              <w:rPr>
                <w:sz w:val="18"/>
                <w:szCs w:val="24"/>
              </w:rPr>
              <w:t> </w:t>
            </w:r>
            <w:r w:rsidRPr="00286AB1">
              <w:rPr>
                <w:sz w:val="18"/>
                <w:szCs w:val="24"/>
              </w:rPr>
              <w:t>335</w:t>
            </w:r>
            <w:r>
              <w:rPr>
                <w:sz w:val="18"/>
                <w:szCs w:val="24"/>
              </w:rPr>
              <w:t>,</w:t>
            </w:r>
            <w:r w:rsidRPr="00286AB1">
              <w:rPr>
                <w:sz w:val="18"/>
                <w:szCs w:val="24"/>
              </w:rPr>
              <w:t>45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Applied Micro Circuits Corporation, Andover</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34</w:t>
            </w:r>
            <w:r>
              <w:rPr>
                <w:sz w:val="18"/>
                <w:szCs w:val="24"/>
              </w:rPr>
              <w:t> </w:t>
            </w:r>
            <w:r w:rsidRPr="00286AB1">
              <w:rPr>
                <w:sz w:val="18"/>
                <w:szCs w:val="24"/>
              </w:rPr>
              <w:t>972</w:t>
            </w:r>
            <w:r>
              <w:rPr>
                <w:sz w:val="18"/>
                <w:szCs w:val="24"/>
              </w:rPr>
              <w:t>,</w:t>
            </w:r>
            <w:r w:rsidRPr="00286AB1">
              <w:rPr>
                <w:sz w:val="18"/>
                <w:szCs w:val="24"/>
              </w:rPr>
              <w:t>05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34</w:t>
            </w:r>
            <w:r>
              <w:rPr>
                <w:sz w:val="18"/>
                <w:szCs w:val="24"/>
              </w:rPr>
              <w:t> </w:t>
            </w:r>
            <w:r w:rsidRPr="00286AB1">
              <w:rPr>
                <w:sz w:val="18"/>
                <w:szCs w:val="24"/>
              </w:rPr>
              <w:t>972</w:t>
            </w:r>
            <w:r>
              <w:rPr>
                <w:sz w:val="18"/>
                <w:szCs w:val="24"/>
              </w:rPr>
              <w:t>,</w:t>
            </w:r>
            <w:r w:rsidRPr="00286AB1">
              <w:rPr>
                <w:sz w:val="18"/>
                <w:szCs w:val="24"/>
              </w:rPr>
              <w:t>05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Calient Networks Inc., San José</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2006</w:t>
            </w:r>
            <w:r>
              <w:rPr>
                <w:sz w:val="18"/>
                <w:szCs w:val="24"/>
              </w:rPr>
              <w:t>-</w:t>
            </w:r>
            <w:r w:rsidRPr="00286AB1">
              <w:rPr>
                <w:sz w:val="18"/>
                <w:szCs w:val="24"/>
              </w:rPr>
              <w:t>2003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288</w:t>
            </w:r>
            <w:r>
              <w:rPr>
                <w:sz w:val="18"/>
                <w:szCs w:val="24"/>
              </w:rPr>
              <w:t> </w:t>
            </w:r>
            <w:r w:rsidRPr="00286AB1">
              <w:rPr>
                <w:sz w:val="18"/>
                <w:szCs w:val="24"/>
              </w:rPr>
              <w:t>165</w:t>
            </w:r>
            <w:r>
              <w:rPr>
                <w:sz w:val="18"/>
                <w:szCs w:val="24"/>
              </w:rPr>
              <w:t>,</w:t>
            </w:r>
            <w:r w:rsidRPr="00286AB1">
              <w:rPr>
                <w:sz w:val="18"/>
                <w:szCs w:val="24"/>
              </w:rPr>
              <w:t>80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288</w:t>
            </w:r>
            <w:r>
              <w:rPr>
                <w:sz w:val="18"/>
                <w:szCs w:val="24"/>
              </w:rPr>
              <w:t> </w:t>
            </w:r>
            <w:r w:rsidRPr="00286AB1">
              <w:rPr>
                <w:sz w:val="18"/>
                <w:szCs w:val="24"/>
              </w:rPr>
              <w:t>165</w:t>
            </w:r>
            <w:r>
              <w:rPr>
                <w:sz w:val="18"/>
                <w:szCs w:val="24"/>
              </w:rPr>
              <w:t>,</w:t>
            </w:r>
            <w:r w:rsidRPr="00286AB1">
              <w:rPr>
                <w:sz w:val="18"/>
                <w:szCs w:val="24"/>
              </w:rPr>
              <w:t>80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Compuware Corporation, Detroit</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2010</w:t>
            </w:r>
            <w:r>
              <w:rPr>
                <w:sz w:val="18"/>
                <w:szCs w:val="24"/>
              </w:rPr>
              <w:t>-</w:t>
            </w:r>
            <w:r w:rsidRPr="00286AB1">
              <w:rPr>
                <w:sz w:val="18"/>
                <w:szCs w:val="24"/>
              </w:rPr>
              <w:t>2009</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w:t>
            </w:r>
            <w:r>
              <w:rPr>
                <w:sz w:val="18"/>
                <w:szCs w:val="24"/>
              </w:rPr>
              <w:t> </w:t>
            </w:r>
            <w:r w:rsidRPr="00286AB1">
              <w:rPr>
                <w:sz w:val="18"/>
                <w:szCs w:val="24"/>
              </w:rPr>
              <w:t>325</w:t>
            </w:r>
            <w:r>
              <w:rPr>
                <w:sz w:val="18"/>
                <w:szCs w:val="24"/>
              </w:rPr>
              <w:t>,</w:t>
            </w:r>
            <w:r w:rsidRPr="00286AB1">
              <w:rPr>
                <w:sz w:val="18"/>
                <w:szCs w:val="24"/>
              </w:rPr>
              <w:t>35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w:t>
            </w:r>
            <w:r>
              <w:rPr>
                <w:sz w:val="18"/>
                <w:szCs w:val="24"/>
              </w:rPr>
              <w:t> </w:t>
            </w:r>
            <w:r w:rsidRPr="00286AB1">
              <w:rPr>
                <w:sz w:val="18"/>
                <w:szCs w:val="24"/>
              </w:rPr>
              <w:t>325</w:t>
            </w:r>
            <w:r>
              <w:rPr>
                <w:sz w:val="18"/>
                <w:szCs w:val="24"/>
              </w:rPr>
              <w:t>,</w:t>
            </w:r>
            <w:r w:rsidRPr="00286AB1">
              <w:rPr>
                <w:sz w:val="18"/>
                <w:szCs w:val="24"/>
              </w:rPr>
              <w:t>35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ConceroConnect, L3C, Park City </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2015</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9</w:t>
            </w:r>
            <w:r>
              <w:rPr>
                <w:sz w:val="18"/>
                <w:szCs w:val="24"/>
              </w:rPr>
              <w:t> </w:t>
            </w:r>
            <w:r w:rsidRPr="00286AB1">
              <w:rPr>
                <w:sz w:val="18"/>
                <w:szCs w:val="24"/>
              </w:rPr>
              <w:t>823</w:t>
            </w:r>
            <w:r>
              <w:rPr>
                <w:sz w:val="18"/>
                <w:szCs w:val="24"/>
              </w:rPr>
              <w:t>,</w:t>
            </w:r>
            <w:r w:rsidRPr="00286AB1">
              <w:rPr>
                <w:sz w:val="18"/>
                <w:szCs w:val="24"/>
              </w:rPr>
              <w:t>70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9</w:t>
            </w:r>
            <w:r>
              <w:rPr>
                <w:sz w:val="18"/>
                <w:szCs w:val="24"/>
              </w:rPr>
              <w:t> </w:t>
            </w:r>
            <w:r w:rsidRPr="00286AB1">
              <w:rPr>
                <w:sz w:val="18"/>
                <w:szCs w:val="24"/>
              </w:rPr>
              <w:t>823</w:t>
            </w:r>
            <w:r>
              <w:rPr>
                <w:sz w:val="18"/>
                <w:szCs w:val="24"/>
              </w:rPr>
              <w:t>,</w:t>
            </w:r>
            <w:r w:rsidRPr="00286AB1">
              <w:rPr>
                <w:sz w:val="18"/>
                <w:szCs w:val="24"/>
              </w:rPr>
              <w:t>70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Conversay, Redmond</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2008</w:t>
            </w:r>
            <w:r>
              <w:rPr>
                <w:sz w:val="18"/>
                <w:szCs w:val="24"/>
              </w:rPr>
              <w:t>-</w:t>
            </w:r>
            <w:r w:rsidRPr="00286AB1">
              <w:rPr>
                <w:sz w:val="18"/>
                <w:szCs w:val="24"/>
              </w:rPr>
              <w:t>2007</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79</w:t>
            </w:r>
            <w:r>
              <w:rPr>
                <w:sz w:val="18"/>
                <w:szCs w:val="24"/>
              </w:rPr>
              <w:t> </w:t>
            </w:r>
            <w:r w:rsidRPr="00286AB1">
              <w:rPr>
                <w:sz w:val="18"/>
                <w:szCs w:val="24"/>
              </w:rPr>
              <w:t>370</w:t>
            </w:r>
            <w:r>
              <w:rPr>
                <w:sz w:val="18"/>
                <w:szCs w:val="24"/>
              </w:rPr>
              <w:t>,</w:t>
            </w:r>
            <w:r w:rsidRPr="00286AB1">
              <w:rPr>
                <w:sz w:val="18"/>
                <w:szCs w:val="24"/>
              </w:rPr>
              <w:t>25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79</w:t>
            </w:r>
            <w:r>
              <w:rPr>
                <w:sz w:val="18"/>
                <w:szCs w:val="24"/>
              </w:rPr>
              <w:t> </w:t>
            </w:r>
            <w:r w:rsidRPr="00286AB1">
              <w:rPr>
                <w:sz w:val="18"/>
                <w:szCs w:val="24"/>
              </w:rPr>
              <w:t>370</w:t>
            </w:r>
            <w:r>
              <w:rPr>
                <w:sz w:val="18"/>
                <w:szCs w:val="24"/>
              </w:rPr>
              <w:t>,</w:t>
            </w:r>
            <w:r w:rsidRPr="00286AB1">
              <w:rPr>
                <w:sz w:val="18"/>
                <w:szCs w:val="24"/>
              </w:rPr>
              <w:t>25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Covad Communications Company, San José</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2002</w:t>
            </w:r>
            <w:r>
              <w:rPr>
                <w:sz w:val="18"/>
                <w:szCs w:val="24"/>
              </w:rPr>
              <w:t>-</w:t>
            </w:r>
            <w:r w:rsidRPr="00286AB1">
              <w:rPr>
                <w:sz w:val="18"/>
                <w:szCs w:val="24"/>
              </w:rPr>
              <w:t>2001</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126</w:t>
            </w:r>
            <w:r>
              <w:rPr>
                <w:sz w:val="18"/>
                <w:szCs w:val="24"/>
              </w:rPr>
              <w:t> </w:t>
            </w:r>
            <w:r w:rsidRPr="00286AB1">
              <w:rPr>
                <w:sz w:val="18"/>
                <w:szCs w:val="24"/>
              </w:rPr>
              <w:t>087</w:t>
            </w:r>
            <w:r>
              <w:rPr>
                <w:sz w:val="18"/>
                <w:szCs w:val="24"/>
              </w:rPr>
              <w:t>,</w:t>
            </w:r>
            <w:r w:rsidRPr="00286AB1">
              <w:rPr>
                <w:sz w:val="18"/>
                <w:szCs w:val="24"/>
              </w:rPr>
              <w:t>80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126</w:t>
            </w:r>
            <w:r>
              <w:rPr>
                <w:sz w:val="18"/>
                <w:szCs w:val="24"/>
              </w:rPr>
              <w:t> </w:t>
            </w:r>
            <w:r w:rsidRPr="00286AB1">
              <w:rPr>
                <w:sz w:val="18"/>
                <w:szCs w:val="24"/>
              </w:rPr>
              <w:t>087</w:t>
            </w:r>
            <w:r>
              <w:rPr>
                <w:sz w:val="18"/>
                <w:szCs w:val="24"/>
              </w:rPr>
              <w:t>,</w:t>
            </w:r>
            <w:r w:rsidRPr="00286AB1">
              <w:rPr>
                <w:sz w:val="18"/>
                <w:szCs w:val="24"/>
              </w:rPr>
              <w:t>80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Cypress Semiconductor Corp., San José</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2005</w:t>
            </w:r>
            <w:r>
              <w:rPr>
                <w:sz w:val="18"/>
                <w:szCs w:val="24"/>
              </w:rPr>
              <w:t>-</w:t>
            </w:r>
            <w:r w:rsidRPr="00286AB1">
              <w:rPr>
                <w:sz w:val="18"/>
                <w:szCs w:val="24"/>
              </w:rPr>
              <w:t>2004</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37</w:t>
            </w:r>
            <w:r>
              <w:rPr>
                <w:sz w:val="18"/>
                <w:szCs w:val="24"/>
              </w:rPr>
              <w:t> </w:t>
            </w:r>
            <w:r w:rsidRPr="00286AB1">
              <w:rPr>
                <w:sz w:val="18"/>
                <w:szCs w:val="24"/>
              </w:rPr>
              <w:t>787</w:t>
            </w:r>
            <w:r>
              <w:rPr>
                <w:sz w:val="18"/>
                <w:szCs w:val="24"/>
              </w:rPr>
              <w:t>,</w:t>
            </w:r>
            <w:r w:rsidRPr="00286AB1">
              <w:rPr>
                <w:sz w:val="18"/>
                <w:szCs w:val="24"/>
              </w:rPr>
              <w:t>65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37</w:t>
            </w:r>
            <w:r>
              <w:rPr>
                <w:sz w:val="18"/>
                <w:szCs w:val="24"/>
              </w:rPr>
              <w:t> </w:t>
            </w:r>
            <w:r w:rsidRPr="00286AB1">
              <w:rPr>
                <w:sz w:val="18"/>
                <w:szCs w:val="24"/>
              </w:rPr>
              <w:t>787</w:t>
            </w:r>
            <w:r>
              <w:rPr>
                <w:sz w:val="18"/>
                <w:szCs w:val="24"/>
              </w:rPr>
              <w:t>,</w:t>
            </w:r>
            <w:r w:rsidRPr="00286AB1">
              <w:rPr>
                <w:sz w:val="18"/>
                <w:szCs w:val="24"/>
              </w:rPr>
              <w:t>65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Dynasat Inc., Austin TX</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2016</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9</w:t>
            </w:r>
            <w:r>
              <w:rPr>
                <w:sz w:val="18"/>
                <w:szCs w:val="24"/>
              </w:rPr>
              <w:t> </w:t>
            </w:r>
            <w:r w:rsidRPr="00286AB1">
              <w:rPr>
                <w:sz w:val="18"/>
                <w:szCs w:val="24"/>
              </w:rPr>
              <w:t>267</w:t>
            </w:r>
            <w:r>
              <w:rPr>
                <w:sz w:val="18"/>
                <w:szCs w:val="24"/>
              </w:rPr>
              <w:t>,</w:t>
            </w:r>
            <w:r w:rsidRPr="00286AB1">
              <w:rPr>
                <w:sz w:val="18"/>
                <w:szCs w:val="24"/>
              </w:rPr>
              <w:t>65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9</w:t>
            </w:r>
            <w:r>
              <w:rPr>
                <w:sz w:val="18"/>
                <w:szCs w:val="24"/>
              </w:rPr>
              <w:t> </w:t>
            </w:r>
            <w:r w:rsidRPr="00286AB1">
              <w:rPr>
                <w:sz w:val="18"/>
                <w:szCs w:val="24"/>
              </w:rPr>
              <w:t>267</w:t>
            </w:r>
            <w:r>
              <w:rPr>
                <w:sz w:val="18"/>
                <w:szCs w:val="24"/>
              </w:rPr>
              <w:t>,</w:t>
            </w:r>
            <w:r w:rsidRPr="00286AB1">
              <w:rPr>
                <w:sz w:val="18"/>
                <w:szCs w:val="24"/>
              </w:rPr>
              <w:t>65</w:t>
            </w:r>
          </w:p>
        </w:tc>
      </w:tr>
      <w:tr w:rsidR="004C11DE" w:rsidRPr="00286AB1" w:rsidTr="00104DC0">
        <w:trPr>
          <w:trHeight w:val="300"/>
          <w:jc w:val="center"/>
        </w:trPr>
        <w:tc>
          <w:tcPr>
            <w:tcW w:w="3760" w:type="dxa"/>
            <w:tcBorders>
              <w:top w:val="nil"/>
              <w:left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E-MAC Corporation, Arlington</w:t>
            </w:r>
          </w:p>
        </w:tc>
        <w:tc>
          <w:tcPr>
            <w:tcW w:w="1376" w:type="dxa"/>
            <w:tcBorders>
              <w:top w:val="nil"/>
              <w:left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r>
              <w:rPr>
                <w:sz w:val="18"/>
                <w:szCs w:val="24"/>
              </w:rPr>
              <w:t>-</w:t>
            </w:r>
            <w:r w:rsidRPr="00286AB1">
              <w:rPr>
                <w:sz w:val="18"/>
                <w:szCs w:val="24"/>
              </w:rPr>
              <w:t>2005</w:t>
            </w:r>
          </w:p>
        </w:tc>
        <w:tc>
          <w:tcPr>
            <w:tcW w:w="1389" w:type="dxa"/>
            <w:tcBorders>
              <w:top w:val="nil"/>
              <w:left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47</w:t>
            </w:r>
            <w:r>
              <w:rPr>
                <w:sz w:val="18"/>
                <w:szCs w:val="24"/>
              </w:rPr>
              <w:t> </w:t>
            </w:r>
            <w:r w:rsidRPr="00286AB1">
              <w:rPr>
                <w:sz w:val="18"/>
                <w:szCs w:val="24"/>
              </w:rPr>
              <w:t>997</w:t>
            </w:r>
            <w:r>
              <w:rPr>
                <w:sz w:val="18"/>
                <w:szCs w:val="24"/>
              </w:rPr>
              <w:t>,</w:t>
            </w:r>
            <w:r w:rsidRPr="00286AB1">
              <w:rPr>
                <w:sz w:val="18"/>
                <w:szCs w:val="24"/>
              </w:rPr>
              <w:t>80</w:t>
            </w:r>
          </w:p>
        </w:tc>
        <w:tc>
          <w:tcPr>
            <w:tcW w:w="1388" w:type="dxa"/>
            <w:tcBorders>
              <w:top w:val="nil"/>
              <w:left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47</w:t>
            </w:r>
            <w:r>
              <w:rPr>
                <w:sz w:val="18"/>
                <w:szCs w:val="24"/>
              </w:rPr>
              <w:t> </w:t>
            </w:r>
            <w:r w:rsidRPr="00286AB1">
              <w:rPr>
                <w:sz w:val="18"/>
                <w:szCs w:val="24"/>
              </w:rPr>
              <w:t>997</w:t>
            </w:r>
            <w:r>
              <w:rPr>
                <w:sz w:val="18"/>
                <w:szCs w:val="24"/>
              </w:rPr>
              <w:t>,</w:t>
            </w:r>
            <w:r w:rsidRPr="00286AB1">
              <w:rPr>
                <w:sz w:val="18"/>
                <w:szCs w:val="24"/>
              </w:rPr>
              <w:t>80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EnVerv Inc., Milpitas</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2015</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w:t>
            </w:r>
            <w:r>
              <w:rPr>
                <w:sz w:val="18"/>
                <w:szCs w:val="24"/>
              </w:rPr>
              <w:t> </w:t>
            </w:r>
            <w:r w:rsidRPr="00286AB1">
              <w:rPr>
                <w:sz w:val="18"/>
                <w:szCs w:val="24"/>
              </w:rPr>
              <w:t>098</w:t>
            </w:r>
            <w:r>
              <w:rPr>
                <w:sz w:val="18"/>
                <w:szCs w:val="24"/>
              </w:rPr>
              <w:t>,</w:t>
            </w:r>
            <w:r w:rsidRPr="00286AB1">
              <w:rPr>
                <w:sz w:val="18"/>
                <w:szCs w:val="24"/>
              </w:rPr>
              <w:t>20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w:t>
            </w:r>
            <w:r>
              <w:rPr>
                <w:sz w:val="18"/>
                <w:szCs w:val="24"/>
              </w:rPr>
              <w:t> </w:t>
            </w:r>
            <w:r w:rsidRPr="00286AB1">
              <w:rPr>
                <w:sz w:val="18"/>
                <w:szCs w:val="24"/>
              </w:rPr>
              <w:t>098</w:t>
            </w:r>
            <w:r>
              <w:rPr>
                <w:sz w:val="18"/>
                <w:szCs w:val="24"/>
              </w:rPr>
              <w:t>,</w:t>
            </w:r>
            <w:r w:rsidRPr="00286AB1">
              <w:rPr>
                <w:sz w:val="18"/>
                <w:szCs w:val="24"/>
              </w:rPr>
              <w:t>20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ESS Technology Inc., Fremont</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2004</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69</w:t>
            </w:r>
            <w:r>
              <w:rPr>
                <w:sz w:val="18"/>
                <w:szCs w:val="24"/>
              </w:rPr>
              <w:t> </w:t>
            </w:r>
            <w:r w:rsidRPr="00286AB1">
              <w:rPr>
                <w:sz w:val="18"/>
                <w:szCs w:val="24"/>
              </w:rPr>
              <w:t>671</w:t>
            </w:r>
            <w:r>
              <w:rPr>
                <w:sz w:val="18"/>
                <w:szCs w:val="24"/>
              </w:rPr>
              <w:t>,</w:t>
            </w:r>
            <w:r w:rsidRPr="00286AB1">
              <w:rPr>
                <w:sz w:val="18"/>
                <w:szCs w:val="24"/>
              </w:rPr>
              <w:t>05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69</w:t>
            </w:r>
            <w:r>
              <w:rPr>
                <w:sz w:val="18"/>
                <w:szCs w:val="24"/>
              </w:rPr>
              <w:t> </w:t>
            </w:r>
            <w:r w:rsidRPr="00286AB1">
              <w:rPr>
                <w:sz w:val="18"/>
                <w:szCs w:val="24"/>
              </w:rPr>
              <w:t>671</w:t>
            </w:r>
            <w:r>
              <w:rPr>
                <w:sz w:val="18"/>
                <w:szCs w:val="24"/>
              </w:rPr>
              <w:t>,</w:t>
            </w:r>
            <w:r w:rsidRPr="00286AB1">
              <w:rPr>
                <w:sz w:val="18"/>
                <w:szCs w:val="24"/>
              </w:rPr>
              <w:t>05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Extreme Networks, Santa Clara</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2012</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w:t>
            </w:r>
            <w:r>
              <w:rPr>
                <w:sz w:val="18"/>
                <w:szCs w:val="24"/>
              </w:rPr>
              <w:t> </w:t>
            </w:r>
            <w:r w:rsidRPr="00286AB1">
              <w:rPr>
                <w:sz w:val="18"/>
                <w:szCs w:val="24"/>
              </w:rPr>
              <w:t>899</w:t>
            </w:r>
            <w:r>
              <w:rPr>
                <w:sz w:val="18"/>
                <w:szCs w:val="24"/>
              </w:rPr>
              <w:t>,</w:t>
            </w:r>
            <w:r w:rsidRPr="00286AB1">
              <w:rPr>
                <w:sz w:val="18"/>
                <w:szCs w:val="24"/>
              </w:rPr>
              <w:t>90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w:t>
            </w:r>
            <w:r>
              <w:rPr>
                <w:sz w:val="18"/>
                <w:szCs w:val="24"/>
              </w:rPr>
              <w:t> </w:t>
            </w:r>
            <w:r w:rsidRPr="00286AB1">
              <w:rPr>
                <w:sz w:val="18"/>
                <w:szCs w:val="24"/>
              </w:rPr>
              <w:t>899</w:t>
            </w:r>
            <w:r>
              <w:rPr>
                <w:sz w:val="18"/>
                <w:szCs w:val="24"/>
              </w:rPr>
              <w:t>,</w:t>
            </w:r>
            <w:r w:rsidRPr="00286AB1">
              <w:rPr>
                <w:sz w:val="18"/>
                <w:szCs w:val="24"/>
              </w:rPr>
              <w:t>90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Ezenia Inc., Salem</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2006</w:t>
            </w:r>
            <w:r>
              <w:rPr>
                <w:sz w:val="18"/>
                <w:szCs w:val="24"/>
              </w:rPr>
              <w:t>-</w:t>
            </w:r>
            <w:r w:rsidRPr="00286AB1">
              <w:rPr>
                <w:sz w:val="18"/>
                <w:szCs w:val="24"/>
              </w:rPr>
              <w:t>2000</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371</w:t>
            </w:r>
            <w:r>
              <w:rPr>
                <w:sz w:val="18"/>
                <w:szCs w:val="24"/>
              </w:rPr>
              <w:t> </w:t>
            </w:r>
            <w:r w:rsidRPr="00286AB1">
              <w:rPr>
                <w:sz w:val="18"/>
                <w:szCs w:val="24"/>
              </w:rPr>
              <w:t>452</w:t>
            </w:r>
            <w:r>
              <w:rPr>
                <w:sz w:val="18"/>
                <w:szCs w:val="24"/>
              </w:rPr>
              <w:t>,</w:t>
            </w:r>
            <w:r w:rsidRPr="00286AB1">
              <w:rPr>
                <w:sz w:val="18"/>
                <w:szCs w:val="24"/>
              </w:rPr>
              <w:t>25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371</w:t>
            </w:r>
            <w:r>
              <w:rPr>
                <w:sz w:val="18"/>
                <w:szCs w:val="24"/>
              </w:rPr>
              <w:t> </w:t>
            </w:r>
            <w:r w:rsidRPr="00286AB1">
              <w:rPr>
                <w:sz w:val="18"/>
                <w:szCs w:val="24"/>
              </w:rPr>
              <w:t>452</w:t>
            </w:r>
            <w:r>
              <w:rPr>
                <w:sz w:val="18"/>
                <w:szCs w:val="24"/>
              </w:rPr>
              <w:t>,</w:t>
            </w:r>
            <w:r w:rsidRPr="00286AB1">
              <w:rPr>
                <w:sz w:val="18"/>
                <w:szCs w:val="24"/>
              </w:rPr>
              <w:t>25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Graphnet Inc., New York</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2002</w:t>
            </w:r>
            <w:r>
              <w:rPr>
                <w:sz w:val="18"/>
                <w:szCs w:val="24"/>
              </w:rPr>
              <w:t>-</w:t>
            </w:r>
            <w:r w:rsidRPr="00286AB1">
              <w:rPr>
                <w:sz w:val="18"/>
                <w:szCs w:val="24"/>
              </w:rPr>
              <w:t>1987</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w:t>
            </w:r>
            <w:r>
              <w:rPr>
                <w:sz w:val="18"/>
                <w:szCs w:val="24"/>
              </w:rPr>
              <w:t> </w:t>
            </w:r>
            <w:r w:rsidRPr="00286AB1">
              <w:rPr>
                <w:sz w:val="18"/>
                <w:szCs w:val="24"/>
              </w:rPr>
              <w:t>460</w:t>
            </w:r>
            <w:r>
              <w:rPr>
                <w:sz w:val="18"/>
                <w:szCs w:val="24"/>
              </w:rPr>
              <w:t> </w:t>
            </w:r>
            <w:r w:rsidRPr="00286AB1">
              <w:rPr>
                <w:sz w:val="18"/>
                <w:szCs w:val="24"/>
              </w:rPr>
              <w:t>690</w:t>
            </w:r>
            <w:r>
              <w:rPr>
                <w:sz w:val="18"/>
                <w:szCs w:val="24"/>
              </w:rPr>
              <w:t>,</w:t>
            </w:r>
            <w:r w:rsidRPr="00286AB1">
              <w:rPr>
                <w:sz w:val="18"/>
                <w:szCs w:val="24"/>
              </w:rPr>
              <w:t>10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w:t>
            </w:r>
            <w:r>
              <w:rPr>
                <w:sz w:val="18"/>
                <w:szCs w:val="24"/>
              </w:rPr>
              <w:t> </w:t>
            </w:r>
            <w:r w:rsidRPr="00286AB1">
              <w:rPr>
                <w:sz w:val="18"/>
                <w:szCs w:val="24"/>
              </w:rPr>
              <w:t>460</w:t>
            </w:r>
            <w:r>
              <w:rPr>
                <w:sz w:val="18"/>
                <w:szCs w:val="24"/>
              </w:rPr>
              <w:t> </w:t>
            </w:r>
            <w:r w:rsidRPr="00286AB1">
              <w:rPr>
                <w:sz w:val="18"/>
                <w:szCs w:val="24"/>
              </w:rPr>
              <w:t>690</w:t>
            </w:r>
            <w:r>
              <w:rPr>
                <w:sz w:val="18"/>
                <w:szCs w:val="24"/>
              </w:rPr>
              <w:t>,</w:t>
            </w:r>
            <w:r w:rsidRPr="00286AB1">
              <w:rPr>
                <w:sz w:val="18"/>
                <w:szCs w:val="24"/>
              </w:rPr>
              <w:t>10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Ikanos Communications, Red Bank NJ</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2016</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37</w:t>
            </w:r>
            <w:r>
              <w:rPr>
                <w:sz w:val="18"/>
                <w:szCs w:val="24"/>
              </w:rPr>
              <w:t> </w:t>
            </w:r>
            <w:r w:rsidRPr="00286AB1">
              <w:rPr>
                <w:sz w:val="18"/>
                <w:szCs w:val="24"/>
              </w:rPr>
              <w:t>070</w:t>
            </w:r>
            <w:r>
              <w:rPr>
                <w:sz w:val="18"/>
                <w:szCs w:val="24"/>
              </w:rPr>
              <w:t>,</w:t>
            </w:r>
            <w:r w:rsidRPr="00286AB1">
              <w:rPr>
                <w:sz w:val="18"/>
                <w:szCs w:val="24"/>
              </w:rPr>
              <w:t>35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37</w:t>
            </w:r>
            <w:r>
              <w:rPr>
                <w:sz w:val="18"/>
                <w:szCs w:val="24"/>
              </w:rPr>
              <w:t> </w:t>
            </w:r>
            <w:r w:rsidRPr="00286AB1">
              <w:rPr>
                <w:sz w:val="18"/>
                <w:szCs w:val="24"/>
              </w:rPr>
              <w:t>070</w:t>
            </w:r>
            <w:r>
              <w:rPr>
                <w:sz w:val="18"/>
                <w:szCs w:val="24"/>
              </w:rPr>
              <w:t>,</w:t>
            </w:r>
            <w:r w:rsidRPr="00286AB1">
              <w:rPr>
                <w:sz w:val="18"/>
                <w:szCs w:val="24"/>
              </w:rPr>
              <w:t>35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ITXC Corporation, Princeton</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r>
              <w:rPr>
                <w:sz w:val="18"/>
                <w:szCs w:val="24"/>
              </w:rPr>
              <w:t>-</w:t>
            </w:r>
            <w:r w:rsidRPr="00286AB1">
              <w:rPr>
                <w:sz w:val="18"/>
                <w:szCs w:val="24"/>
              </w:rPr>
              <w:t>2004</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68</w:t>
            </w:r>
            <w:r>
              <w:rPr>
                <w:sz w:val="18"/>
                <w:szCs w:val="24"/>
              </w:rPr>
              <w:t> </w:t>
            </w:r>
            <w:r w:rsidRPr="00286AB1">
              <w:rPr>
                <w:sz w:val="18"/>
                <w:szCs w:val="24"/>
              </w:rPr>
              <w:t>143</w:t>
            </w:r>
            <w:r>
              <w:rPr>
                <w:sz w:val="18"/>
                <w:szCs w:val="24"/>
              </w:rPr>
              <w:t>,</w:t>
            </w:r>
            <w:r w:rsidRPr="00286AB1">
              <w:rPr>
                <w:sz w:val="18"/>
                <w:szCs w:val="24"/>
              </w:rPr>
              <w:t>85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68</w:t>
            </w:r>
            <w:r>
              <w:rPr>
                <w:sz w:val="18"/>
                <w:szCs w:val="24"/>
              </w:rPr>
              <w:t> </w:t>
            </w:r>
            <w:r w:rsidRPr="00286AB1">
              <w:rPr>
                <w:sz w:val="18"/>
                <w:szCs w:val="24"/>
              </w:rPr>
              <w:t>143</w:t>
            </w:r>
            <w:r>
              <w:rPr>
                <w:sz w:val="18"/>
                <w:szCs w:val="24"/>
              </w:rPr>
              <w:t>,</w:t>
            </w:r>
            <w:r w:rsidRPr="00286AB1">
              <w:rPr>
                <w:sz w:val="18"/>
                <w:szCs w:val="24"/>
              </w:rPr>
              <w:t>85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Lighsand Communications Inc., Plano</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2002</w:t>
            </w:r>
            <w:r>
              <w:rPr>
                <w:sz w:val="18"/>
                <w:szCs w:val="24"/>
              </w:rPr>
              <w:t>-</w:t>
            </w:r>
            <w:r w:rsidRPr="00286AB1">
              <w:rPr>
                <w:sz w:val="18"/>
                <w:szCs w:val="24"/>
              </w:rPr>
              <w:t>2001</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18</w:t>
            </w:r>
            <w:r>
              <w:rPr>
                <w:sz w:val="18"/>
                <w:szCs w:val="24"/>
              </w:rPr>
              <w:t> </w:t>
            </w:r>
            <w:r w:rsidRPr="00286AB1">
              <w:rPr>
                <w:sz w:val="18"/>
                <w:szCs w:val="24"/>
              </w:rPr>
              <w:t>522</w:t>
            </w:r>
            <w:r>
              <w:rPr>
                <w:sz w:val="18"/>
                <w:szCs w:val="24"/>
              </w:rPr>
              <w:t>,</w:t>
            </w:r>
            <w:r w:rsidRPr="00286AB1">
              <w:rPr>
                <w:sz w:val="18"/>
                <w:szCs w:val="24"/>
              </w:rPr>
              <w:t>75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18</w:t>
            </w:r>
            <w:r>
              <w:rPr>
                <w:sz w:val="18"/>
                <w:szCs w:val="24"/>
              </w:rPr>
              <w:t> </w:t>
            </w:r>
            <w:r w:rsidRPr="00286AB1">
              <w:rPr>
                <w:sz w:val="18"/>
                <w:szCs w:val="24"/>
              </w:rPr>
              <w:t>522</w:t>
            </w:r>
            <w:r>
              <w:rPr>
                <w:sz w:val="18"/>
                <w:szCs w:val="24"/>
              </w:rPr>
              <w:t>,</w:t>
            </w:r>
            <w:r w:rsidRPr="00286AB1">
              <w:rPr>
                <w:sz w:val="18"/>
                <w:szCs w:val="24"/>
              </w:rPr>
              <w:t>75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Lightwaves Inc., Austin</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2009</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18</w:t>
            </w:r>
            <w:r>
              <w:rPr>
                <w:sz w:val="18"/>
                <w:szCs w:val="24"/>
              </w:rPr>
              <w:t> </w:t>
            </w:r>
            <w:r w:rsidRPr="00286AB1">
              <w:rPr>
                <w:sz w:val="18"/>
                <w:szCs w:val="24"/>
              </w:rPr>
              <w:t>580</w:t>
            </w:r>
            <w:r>
              <w:rPr>
                <w:sz w:val="18"/>
                <w:szCs w:val="24"/>
              </w:rPr>
              <w:t>,</w:t>
            </w:r>
            <w:r w:rsidRPr="00286AB1">
              <w:rPr>
                <w:sz w:val="18"/>
                <w:szCs w:val="24"/>
              </w:rPr>
              <w:t>05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18</w:t>
            </w:r>
            <w:r>
              <w:rPr>
                <w:sz w:val="18"/>
                <w:szCs w:val="24"/>
              </w:rPr>
              <w:t> </w:t>
            </w:r>
            <w:r w:rsidRPr="00286AB1">
              <w:rPr>
                <w:sz w:val="18"/>
                <w:szCs w:val="24"/>
              </w:rPr>
              <w:t>580</w:t>
            </w:r>
            <w:r>
              <w:rPr>
                <w:sz w:val="18"/>
                <w:szCs w:val="24"/>
              </w:rPr>
              <w:t>,</w:t>
            </w:r>
            <w:r w:rsidRPr="00286AB1">
              <w:rPr>
                <w:sz w:val="18"/>
                <w:szCs w:val="24"/>
              </w:rPr>
              <w:t>05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Navajo Nation Telecommunicat., Window Rock</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2017</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8</w:t>
            </w:r>
            <w:r>
              <w:rPr>
                <w:sz w:val="18"/>
                <w:szCs w:val="24"/>
              </w:rPr>
              <w:t> </w:t>
            </w:r>
            <w:r w:rsidRPr="00286AB1">
              <w:rPr>
                <w:sz w:val="18"/>
                <w:szCs w:val="24"/>
              </w:rPr>
              <w:t>743</w:t>
            </w:r>
            <w:r>
              <w:rPr>
                <w:sz w:val="18"/>
                <w:szCs w:val="24"/>
              </w:rPr>
              <w:t>,</w:t>
            </w:r>
            <w:r w:rsidRPr="00286AB1">
              <w:rPr>
                <w:sz w:val="18"/>
                <w:szCs w:val="24"/>
              </w:rPr>
              <w:t>05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8</w:t>
            </w:r>
            <w:r>
              <w:rPr>
                <w:sz w:val="18"/>
                <w:szCs w:val="24"/>
              </w:rPr>
              <w:t> </w:t>
            </w:r>
            <w:r w:rsidRPr="00286AB1">
              <w:rPr>
                <w:sz w:val="18"/>
                <w:szCs w:val="24"/>
              </w:rPr>
              <w:t>743</w:t>
            </w:r>
            <w:r>
              <w:rPr>
                <w:sz w:val="18"/>
                <w:szCs w:val="24"/>
              </w:rPr>
              <w:t>,</w:t>
            </w:r>
            <w:r w:rsidRPr="00286AB1">
              <w:rPr>
                <w:sz w:val="18"/>
                <w:szCs w:val="24"/>
              </w:rPr>
              <w:t>05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Nextwave Wireless Inc., San Diego</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2009</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31</w:t>
            </w:r>
            <w:r>
              <w:rPr>
                <w:sz w:val="18"/>
                <w:szCs w:val="24"/>
              </w:rPr>
              <w:t> </w:t>
            </w:r>
            <w:r w:rsidRPr="00286AB1">
              <w:rPr>
                <w:sz w:val="18"/>
                <w:szCs w:val="24"/>
              </w:rPr>
              <w:t>339</w:t>
            </w:r>
            <w:r>
              <w:rPr>
                <w:sz w:val="18"/>
                <w:szCs w:val="24"/>
              </w:rPr>
              <w:t>,</w:t>
            </w:r>
            <w:r w:rsidRPr="00286AB1">
              <w:rPr>
                <w:sz w:val="18"/>
                <w:szCs w:val="24"/>
              </w:rPr>
              <w:t>85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31</w:t>
            </w:r>
            <w:r>
              <w:rPr>
                <w:sz w:val="18"/>
                <w:szCs w:val="24"/>
              </w:rPr>
              <w:t> </w:t>
            </w:r>
            <w:r w:rsidRPr="00286AB1">
              <w:rPr>
                <w:sz w:val="18"/>
                <w:szCs w:val="24"/>
              </w:rPr>
              <w:t>339</w:t>
            </w:r>
            <w:r>
              <w:rPr>
                <w:sz w:val="18"/>
                <w:szCs w:val="24"/>
              </w:rPr>
              <w:t>,</w:t>
            </w:r>
            <w:r w:rsidRPr="00286AB1">
              <w:rPr>
                <w:sz w:val="18"/>
                <w:szCs w:val="24"/>
              </w:rPr>
              <w:t>85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Nortel Networks USA, Richardson</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2009</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29</w:t>
            </w:r>
            <w:r>
              <w:rPr>
                <w:sz w:val="18"/>
                <w:szCs w:val="24"/>
              </w:rPr>
              <w:t> </w:t>
            </w:r>
            <w:r w:rsidRPr="00286AB1">
              <w:rPr>
                <w:sz w:val="18"/>
                <w:szCs w:val="24"/>
              </w:rPr>
              <w:t>812</w:t>
            </w:r>
            <w:r>
              <w:rPr>
                <w:sz w:val="18"/>
                <w:szCs w:val="24"/>
              </w:rPr>
              <w:t>,</w:t>
            </w:r>
            <w:r w:rsidRPr="00286AB1">
              <w:rPr>
                <w:sz w:val="18"/>
                <w:szCs w:val="24"/>
              </w:rPr>
              <w:t>50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29</w:t>
            </w:r>
            <w:r>
              <w:rPr>
                <w:sz w:val="18"/>
                <w:szCs w:val="24"/>
              </w:rPr>
              <w:t> </w:t>
            </w:r>
            <w:r w:rsidRPr="00286AB1">
              <w:rPr>
                <w:sz w:val="18"/>
                <w:szCs w:val="24"/>
              </w:rPr>
              <w:t>812</w:t>
            </w:r>
            <w:r>
              <w:rPr>
                <w:sz w:val="18"/>
                <w:szCs w:val="24"/>
              </w:rPr>
              <w:t>,</w:t>
            </w:r>
            <w:r w:rsidRPr="00286AB1">
              <w:rPr>
                <w:sz w:val="18"/>
                <w:szCs w:val="24"/>
              </w:rPr>
              <w:t>50</w:t>
            </w:r>
          </w:p>
        </w:tc>
      </w:tr>
      <w:tr w:rsidR="004C11DE" w:rsidRPr="00286AB1" w:rsidTr="00104DC0">
        <w:trPr>
          <w:trHeight w:val="6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Overture Networks Inc. (Ex. Ceterus &amp; Hatteras Networks ), Morrisville</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2009</w:t>
            </w:r>
            <w:r>
              <w:rPr>
                <w:sz w:val="18"/>
                <w:szCs w:val="24"/>
              </w:rPr>
              <w:t>-</w:t>
            </w:r>
            <w:r w:rsidRPr="00286AB1">
              <w:rPr>
                <w:sz w:val="18"/>
                <w:szCs w:val="24"/>
              </w:rPr>
              <w:t>2008</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36</w:t>
            </w:r>
            <w:r>
              <w:rPr>
                <w:sz w:val="18"/>
                <w:szCs w:val="24"/>
              </w:rPr>
              <w:t> </w:t>
            </w:r>
            <w:r w:rsidRPr="00286AB1">
              <w:rPr>
                <w:sz w:val="18"/>
                <w:szCs w:val="24"/>
              </w:rPr>
              <w:t>505</w:t>
            </w:r>
            <w:r>
              <w:rPr>
                <w:sz w:val="18"/>
                <w:szCs w:val="24"/>
              </w:rPr>
              <w:t>,</w:t>
            </w:r>
            <w:r w:rsidRPr="00286AB1">
              <w:rPr>
                <w:sz w:val="18"/>
                <w:szCs w:val="24"/>
              </w:rPr>
              <w:t>90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36</w:t>
            </w:r>
            <w:r>
              <w:rPr>
                <w:sz w:val="18"/>
                <w:szCs w:val="24"/>
              </w:rPr>
              <w:t> </w:t>
            </w:r>
            <w:r w:rsidRPr="00286AB1">
              <w:rPr>
                <w:sz w:val="18"/>
                <w:szCs w:val="24"/>
              </w:rPr>
              <w:t>505</w:t>
            </w:r>
            <w:r>
              <w:rPr>
                <w:sz w:val="18"/>
                <w:szCs w:val="24"/>
              </w:rPr>
              <w:t>,</w:t>
            </w:r>
            <w:r w:rsidRPr="00286AB1">
              <w:rPr>
                <w:sz w:val="18"/>
                <w:szCs w:val="24"/>
              </w:rPr>
              <w:t>90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Range Networks, Inc., Santa Clara</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2014</w:t>
            </w:r>
            <w:r>
              <w:rPr>
                <w:sz w:val="18"/>
                <w:szCs w:val="24"/>
              </w:rPr>
              <w:t>-</w:t>
            </w:r>
            <w:r w:rsidRPr="00286AB1">
              <w:rPr>
                <w:sz w:val="18"/>
                <w:szCs w:val="24"/>
              </w:rPr>
              <w:t>2013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w:t>
            </w:r>
            <w:r>
              <w:rPr>
                <w:sz w:val="18"/>
                <w:szCs w:val="24"/>
              </w:rPr>
              <w:t> </w:t>
            </w:r>
            <w:r w:rsidRPr="00286AB1">
              <w:rPr>
                <w:sz w:val="18"/>
                <w:szCs w:val="24"/>
              </w:rPr>
              <w:t>930</w:t>
            </w:r>
            <w:r>
              <w:rPr>
                <w:sz w:val="18"/>
                <w:szCs w:val="24"/>
              </w:rPr>
              <w:t>,</w:t>
            </w:r>
            <w:r w:rsidRPr="00286AB1">
              <w:rPr>
                <w:sz w:val="18"/>
                <w:szCs w:val="24"/>
              </w:rPr>
              <w:t>50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13</w:t>
            </w:r>
            <w:r>
              <w:rPr>
                <w:sz w:val="18"/>
                <w:szCs w:val="24"/>
              </w:rPr>
              <w:t> </w:t>
            </w:r>
            <w:r w:rsidRPr="00286AB1">
              <w:rPr>
                <w:sz w:val="18"/>
                <w:szCs w:val="24"/>
              </w:rPr>
              <w:t>930</w:t>
            </w:r>
            <w:r>
              <w:rPr>
                <w:sz w:val="18"/>
                <w:szCs w:val="24"/>
              </w:rPr>
              <w:t>,</w:t>
            </w:r>
            <w:r w:rsidRPr="00286AB1">
              <w:rPr>
                <w:sz w:val="18"/>
                <w:szCs w:val="24"/>
              </w:rPr>
              <w:t>50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Razoom Inc., Palo Alto</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2010</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17</w:t>
            </w:r>
            <w:r>
              <w:rPr>
                <w:sz w:val="18"/>
                <w:szCs w:val="24"/>
              </w:rPr>
              <w:t> </w:t>
            </w:r>
            <w:r w:rsidRPr="00286AB1">
              <w:rPr>
                <w:sz w:val="18"/>
                <w:szCs w:val="24"/>
              </w:rPr>
              <w:t>528</w:t>
            </w:r>
            <w:r>
              <w:rPr>
                <w:sz w:val="18"/>
                <w:szCs w:val="24"/>
              </w:rPr>
              <w:t>,</w:t>
            </w:r>
            <w:r w:rsidRPr="00286AB1">
              <w:rPr>
                <w:sz w:val="18"/>
                <w:szCs w:val="24"/>
              </w:rPr>
              <w:t>35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17</w:t>
            </w:r>
            <w:r>
              <w:rPr>
                <w:sz w:val="18"/>
                <w:szCs w:val="24"/>
              </w:rPr>
              <w:t> </w:t>
            </w:r>
            <w:r w:rsidRPr="00286AB1">
              <w:rPr>
                <w:sz w:val="18"/>
                <w:szCs w:val="24"/>
              </w:rPr>
              <w:t>528</w:t>
            </w:r>
            <w:r>
              <w:rPr>
                <w:sz w:val="18"/>
                <w:szCs w:val="24"/>
              </w:rPr>
              <w:t>,</w:t>
            </w:r>
            <w:r w:rsidRPr="00286AB1">
              <w:rPr>
                <w:sz w:val="18"/>
                <w:szCs w:val="24"/>
              </w:rPr>
              <w:t>35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Teraburst Networks Inc., Sunnyvale</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r>
              <w:rPr>
                <w:sz w:val="18"/>
                <w:szCs w:val="24"/>
              </w:rPr>
              <w:t>-</w:t>
            </w:r>
            <w:r w:rsidRPr="00286AB1">
              <w:rPr>
                <w:sz w:val="18"/>
                <w:szCs w:val="24"/>
              </w:rPr>
              <w:t>2003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108</w:t>
            </w:r>
            <w:r>
              <w:rPr>
                <w:sz w:val="18"/>
                <w:szCs w:val="24"/>
              </w:rPr>
              <w:t> </w:t>
            </w:r>
            <w:r w:rsidRPr="00286AB1">
              <w:rPr>
                <w:sz w:val="18"/>
                <w:szCs w:val="24"/>
              </w:rPr>
              <w:t>671</w:t>
            </w:r>
            <w:r>
              <w:rPr>
                <w:sz w:val="18"/>
                <w:szCs w:val="24"/>
              </w:rPr>
              <w:t>,</w:t>
            </w:r>
            <w:r w:rsidRPr="00286AB1">
              <w:rPr>
                <w:sz w:val="18"/>
                <w:szCs w:val="24"/>
              </w:rPr>
              <w:t>25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108</w:t>
            </w:r>
            <w:r>
              <w:rPr>
                <w:sz w:val="18"/>
                <w:szCs w:val="24"/>
              </w:rPr>
              <w:t> </w:t>
            </w:r>
            <w:r w:rsidRPr="00286AB1">
              <w:rPr>
                <w:sz w:val="18"/>
                <w:szCs w:val="24"/>
              </w:rPr>
              <w:t>671</w:t>
            </w:r>
            <w:r>
              <w:rPr>
                <w:sz w:val="18"/>
                <w:szCs w:val="24"/>
              </w:rPr>
              <w:t>,</w:t>
            </w:r>
            <w:r w:rsidRPr="00286AB1">
              <w:rPr>
                <w:sz w:val="18"/>
                <w:szCs w:val="24"/>
              </w:rPr>
              <w:t>25</w:t>
            </w:r>
          </w:p>
        </w:tc>
      </w:tr>
      <w:tr w:rsidR="004C11DE" w:rsidRPr="00286AB1" w:rsidTr="00104DC0">
        <w:trPr>
          <w:trHeight w:val="6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The Gores Technology Group LLC (Ex. Forgent Networks Inc.), Los Angeles</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2006</w:t>
            </w:r>
            <w:r>
              <w:rPr>
                <w:sz w:val="18"/>
                <w:szCs w:val="24"/>
              </w:rPr>
              <w:t>-</w:t>
            </w:r>
            <w:r w:rsidRPr="00286AB1">
              <w:rPr>
                <w:sz w:val="18"/>
                <w:szCs w:val="24"/>
              </w:rPr>
              <w:t>1998</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424</w:t>
            </w:r>
            <w:r>
              <w:rPr>
                <w:sz w:val="18"/>
                <w:szCs w:val="24"/>
              </w:rPr>
              <w:t> </w:t>
            </w:r>
            <w:r w:rsidRPr="00286AB1">
              <w:rPr>
                <w:sz w:val="18"/>
                <w:szCs w:val="24"/>
              </w:rPr>
              <w:t>948</w:t>
            </w:r>
            <w:r>
              <w:rPr>
                <w:sz w:val="18"/>
                <w:szCs w:val="24"/>
              </w:rPr>
              <w:t>,</w:t>
            </w:r>
            <w:r w:rsidRPr="00286AB1">
              <w:rPr>
                <w:sz w:val="18"/>
                <w:szCs w:val="24"/>
              </w:rPr>
              <w:t>00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424</w:t>
            </w:r>
            <w:r>
              <w:rPr>
                <w:sz w:val="18"/>
                <w:szCs w:val="24"/>
              </w:rPr>
              <w:t> </w:t>
            </w:r>
            <w:r w:rsidRPr="00286AB1">
              <w:rPr>
                <w:sz w:val="18"/>
                <w:szCs w:val="24"/>
              </w:rPr>
              <w:t>948</w:t>
            </w:r>
            <w:r>
              <w:rPr>
                <w:sz w:val="18"/>
                <w:szCs w:val="24"/>
              </w:rPr>
              <w:t>,</w:t>
            </w:r>
            <w:r w:rsidRPr="00286AB1">
              <w:rPr>
                <w:sz w:val="18"/>
                <w:szCs w:val="24"/>
              </w:rPr>
              <w:t>00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The Village Group Inc., Waltham</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2008</w:t>
            </w:r>
            <w:r>
              <w:rPr>
                <w:sz w:val="18"/>
                <w:szCs w:val="24"/>
              </w:rPr>
              <w:t>-</w:t>
            </w:r>
            <w:r w:rsidRPr="00286AB1">
              <w:rPr>
                <w:sz w:val="18"/>
                <w:szCs w:val="24"/>
              </w:rPr>
              <w:t>2007</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14</w:t>
            </w:r>
            <w:r>
              <w:rPr>
                <w:sz w:val="18"/>
                <w:szCs w:val="24"/>
              </w:rPr>
              <w:t> </w:t>
            </w:r>
            <w:r w:rsidRPr="00286AB1">
              <w:rPr>
                <w:sz w:val="18"/>
                <w:szCs w:val="24"/>
              </w:rPr>
              <w:t>808</w:t>
            </w:r>
            <w:r>
              <w:rPr>
                <w:sz w:val="18"/>
                <w:szCs w:val="24"/>
              </w:rPr>
              <w:t>,</w:t>
            </w:r>
            <w:r w:rsidRPr="00286AB1">
              <w:rPr>
                <w:sz w:val="18"/>
                <w:szCs w:val="24"/>
              </w:rPr>
              <w:t>20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14</w:t>
            </w:r>
            <w:r>
              <w:rPr>
                <w:sz w:val="18"/>
                <w:szCs w:val="24"/>
              </w:rPr>
              <w:t> </w:t>
            </w:r>
            <w:r w:rsidRPr="00286AB1">
              <w:rPr>
                <w:sz w:val="18"/>
                <w:szCs w:val="24"/>
              </w:rPr>
              <w:t>808</w:t>
            </w:r>
            <w:r>
              <w:rPr>
                <w:sz w:val="18"/>
                <w:szCs w:val="24"/>
              </w:rPr>
              <w:t>,</w:t>
            </w:r>
            <w:r w:rsidRPr="00286AB1">
              <w:rPr>
                <w:sz w:val="18"/>
                <w:szCs w:val="24"/>
              </w:rPr>
              <w:t>20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UTStarcom, Inc., Fremont</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2010</w:t>
            </w:r>
            <w:r>
              <w:rPr>
                <w:sz w:val="18"/>
                <w:szCs w:val="24"/>
              </w:rPr>
              <w:t>-</w:t>
            </w:r>
            <w:r w:rsidRPr="00286AB1">
              <w:rPr>
                <w:sz w:val="18"/>
                <w:szCs w:val="24"/>
              </w:rPr>
              <w:t>2004</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59</w:t>
            </w:r>
            <w:r>
              <w:rPr>
                <w:sz w:val="18"/>
                <w:szCs w:val="24"/>
              </w:rPr>
              <w:t> </w:t>
            </w:r>
            <w:r w:rsidRPr="00286AB1">
              <w:rPr>
                <w:sz w:val="18"/>
                <w:szCs w:val="24"/>
              </w:rPr>
              <w:t>180</w:t>
            </w:r>
            <w:r>
              <w:rPr>
                <w:sz w:val="18"/>
                <w:szCs w:val="24"/>
              </w:rPr>
              <w:t>,</w:t>
            </w:r>
            <w:r w:rsidRPr="00286AB1">
              <w:rPr>
                <w:sz w:val="18"/>
                <w:szCs w:val="24"/>
              </w:rPr>
              <w:t>75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59</w:t>
            </w:r>
            <w:r>
              <w:rPr>
                <w:sz w:val="18"/>
                <w:szCs w:val="24"/>
              </w:rPr>
              <w:t> </w:t>
            </w:r>
            <w:r w:rsidRPr="00286AB1">
              <w:rPr>
                <w:sz w:val="18"/>
                <w:szCs w:val="24"/>
              </w:rPr>
              <w:t>180</w:t>
            </w:r>
            <w:r>
              <w:rPr>
                <w:sz w:val="18"/>
                <w:szCs w:val="24"/>
              </w:rPr>
              <w:t>,</w:t>
            </w:r>
            <w:r w:rsidRPr="00286AB1">
              <w:rPr>
                <w:sz w:val="18"/>
                <w:szCs w:val="24"/>
              </w:rPr>
              <w:t>75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lang w:val="es-ES_tradnl"/>
              </w:rPr>
            </w:pPr>
            <w:r w:rsidRPr="00286AB1">
              <w:rPr>
                <w:sz w:val="18"/>
                <w:szCs w:val="24"/>
                <w:lang w:val="es-ES_tradnl"/>
              </w:rPr>
              <w:t xml:space="preserve"> - Visible Energy Inc., Palo Alto</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2010</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16</w:t>
            </w:r>
            <w:r>
              <w:rPr>
                <w:sz w:val="18"/>
                <w:szCs w:val="24"/>
              </w:rPr>
              <w:t> </w:t>
            </w:r>
            <w:r w:rsidRPr="00286AB1">
              <w:rPr>
                <w:sz w:val="18"/>
                <w:szCs w:val="24"/>
              </w:rPr>
              <w:t>067</w:t>
            </w:r>
            <w:r>
              <w:rPr>
                <w:sz w:val="18"/>
                <w:szCs w:val="24"/>
              </w:rPr>
              <w:t>,</w:t>
            </w:r>
            <w:r w:rsidRPr="00286AB1">
              <w:rPr>
                <w:sz w:val="18"/>
                <w:szCs w:val="24"/>
              </w:rPr>
              <w:t>10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16</w:t>
            </w:r>
            <w:r>
              <w:rPr>
                <w:sz w:val="18"/>
                <w:szCs w:val="24"/>
              </w:rPr>
              <w:t> </w:t>
            </w:r>
            <w:r w:rsidRPr="00286AB1">
              <w:rPr>
                <w:sz w:val="18"/>
                <w:szCs w:val="24"/>
              </w:rPr>
              <w:t>067</w:t>
            </w:r>
            <w:r>
              <w:rPr>
                <w:sz w:val="18"/>
                <w:szCs w:val="24"/>
              </w:rPr>
              <w:t>,</w:t>
            </w:r>
            <w:r w:rsidRPr="00286AB1">
              <w:rPr>
                <w:sz w:val="18"/>
                <w:szCs w:val="24"/>
              </w:rPr>
              <w:t>10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Vocal Technologies Ltd., Amherst</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2002</w:t>
            </w:r>
            <w:r>
              <w:rPr>
                <w:sz w:val="18"/>
                <w:szCs w:val="24"/>
              </w:rPr>
              <w:t>-</w:t>
            </w:r>
            <w:r w:rsidRPr="00286AB1">
              <w:rPr>
                <w:sz w:val="18"/>
                <w:szCs w:val="24"/>
              </w:rPr>
              <w:t>1998</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429</w:t>
            </w:r>
            <w:r>
              <w:rPr>
                <w:sz w:val="18"/>
                <w:szCs w:val="24"/>
              </w:rPr>
              <w:t> </w:t>
            </w:r>
            <w:r w:rsidRPr="00286AB1">
              <w:rPr>
                <w:sz w:val="18"/>
                <w:szCs w:val="24"/>
              </w:rPr>
              <w:t>656</w:t>
            </w:r>
            <w:r>
              <w:rPr>
                <w:sz w:val="18"/>
                <w:szCs w:val="24"/>
              </w:rPr>
              <w:t>,</w:t>
            </w:r>
            <w:r w:rsidRPr="00286AB1">
              <w:rPr>
                <w:sz w:val="18"/>
                <w:szCs w:val="24"/>
              </w:rPr>
              <w:t>80</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429</w:t>
            </w:r>
            <w:r>
              <w:rPr>
                <w:sz w:val="18"/>
                <w:szCs w:val="24"/>
              </w:rPr>
              <w:t> </w:t>
            </w:r>
            <w:r w:rsidRPr="00286AB1">
              <w:rPr>
                <w:sz w:val="18"/>
                <w:szCs w:val="24"/>
              </w:rPr>
              <w:t>656</w:t>
            </w:r>
            <w:r>
              <w:rPr>
                <w:sz w:val="18"/>
                <w:szCs w:val="24"/>
              </w:rPr>
              <w:t>,</w:t>
            </w:r>
            <w:r w:rsidRPr="00286AB1">
              <w:rPr>
                <w:sz w:val="18"/>
                <w:szCs w:val="24"/>
              </w:rPr>
              <w:t>80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WI-FI Alliance, Austin</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44</w:t>
            </w:r>
            <w:r>
              <w:rPr>
                <w:sz w:val="18"/>
                <w:szCs w:val="24"/>
              </w:rPr>
              <w:t> </w:t>
            </w:r>
            <w:r w:rsidRPr="00286AB1">
              <w:rPr>
                <w:sz w:val="18"/>
                <w:szCs w:val="24"/>
              </w:rPr>
              <w:t>151</w:t>
            </w:r>
            <w:r>
              <w:rPr>
                <w:sz w:val="18"/>
                <w:szCs w:val="24"/>
              </w:rPr>
              <w:t>,</w:t>
            </w:r>
            <w:r w:rsidRPr="00286AB1">
              <w:rPr>
                <w:sz w:val="18"/>
                <w:szCs w:val="24"/>
              </w:rPr>
              <w:t>35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44</w:t>
            </w:r>
            <w:r>
              <w:rPr>
                <w:sz w:val="18"/>
                <w:szCs w:val="24"/>
              </w:rPr>
              <w:t> </w:t>
            </w:r>
            <w:r w:rsidRPr="00286AB1">
              <w:rPr>
                <w:sz w:val="18"/>
                <w:szCs w:val="24"/>
              </w:rPr>
              <w:t>151</w:t>
            </w:r>
            <w:r>
              <w:rPr>
                <w:sz w:val="18"/>
                <w:szCs w:val="24"/>
              </w:rPr>
              <w:t>,</w:t>
            </w:r>
            <w:r w:rsidRPr="00286AB1">
              <w:rPr>
                <w:sz w:val="18"/>
                <w:szCs w:val="24"/>
              </w:rPr>
              <w:t>35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Xerox Ltd., Washington</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2007</w:t>
            </w:r>
            <w:r>
              <w:rPr>
                <w:sz w:val="18"/>
                <w:szCs w:val="24"/>
              </w:rPr>
              <w:t>-</w:t>
            </w:r>
            <w:r w:rsidRPr="00286AB1">
              <w:rPr>
                <w:sz w:val="18"/>
                <w:szCs w:val="24"/>
              </w:rPr>
              <w:t>2004</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80</w:t>
            </w:r>
            <w:r>
              <w:rPr>
                <w:sz w:val="18"/>
                <w:szCs w:val="24"/>
              </w:rPr>
              <w:t> </w:t>
            </w:r>
            <w:r w:rsidRPr="00286AB1">
              <w:rPr>
                <w:sz w:val="18"/>
                <w:szCs w:val="24"/>
              </w:rPr>
              <w:t>332</w:t>
            </w:r>
            <w:r>
              <w:rPr>
                <w:sz w:val="18"/>
                <w:szCs w:val="24"/>
              </w:rPr>
              <w:t>,</w:t>
            </w:r>
            <w:r w:rsidRPr="00286AB1">
              <w:rPr>
                <w:sz w:val="18"/>
                <w:szCs w:val="24"/>
              </w:rPr>
              <w:t>05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80</w:t>
            </w:r>
            <w:r>
              <w:rPr>
                <w:sz w:val="18"/>
                <w:szCs w:val="24"/>
              </w:rPr>
              <w:t> </w:t>
            </w:r>
            <w:r w:rsidRPr="00286AB1">
              <w:rPr>
                <w:sz w:val="18"/>
                <w:szCs w:val="24"/>
              </w:rPr>
              <w:t>332</w:t>
            </w:r>
            <w:r>
              <w:rPr>
                <w:sz w:val="18"/>
                <w:szCs w:val="24"/>
              </w:rPr>
              <w:t>,</w:t>
            </w:r>
            <w:r w:rsidRPr="00286AB1">
              <w:rPr>
                <w:sz w:val="18"/>
                <w:szCs w:val="24"/>
              </w:rPr>
              <w:t>05</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Zhone Technologies, Oakland</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2005</w:t>
            </w:r>
            <w:r>
              <w:rPr>
                <w:sz w:val="18"/>
                <w:szCs w:val="24"/>
              </w:rPr>
              <w:t>-</w:t>
            </w:r>
            <w:r w:rsidRPr="00286AB1">
              <w:rPr>
                <w:sz w:val="18"/>
                <w:szCs w:val="24"/>
              </w:rPr>
              <w:t>2002</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272</w:t>
            </w:r>
            <w:r>
              <w:rPr>
                <w:sz w:val="18"/>
                <w:szCs w:val="24"/>
              </w:rPr>
              <w:t> </w:t>
            </w:r>
            <w:r w:rsidRPr="00286AB1">
              <w:rPr>
                <w:sz w:val="18"/>
                <w:szCs w:val="24"/>
              </w:rPr>
              <w:t>851</w:t>
            </w:r>
            <w:r>
              <w:rPr>
                <w:sz w:val="18"/>
                <w:szCs w:val="24"/>
              </w:rPr>
              <w:t>,</w:t>
            </w:r>
            <w:r w:rsidRPr="00286AB1">
              <w:rPr>
                <w:sz w:val="18"/>
                <w:szCs w:val="24"/>
              </w:rPr>
              <w:t>85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272</w:t>
            </w:r>
            <w:r>
              <w:rPr>
                <w:sz w:val="18"/>
                <w:szCs w:val="24"/>
              </w:rPr>
              <w:t> </w:t>
            </w:r>
            <w:r w:rsidRPr="00286AB1">
              <w:rPr>
                <w:sz w:val="18"/>
                <w:szCs w:val="24"/>
              </w:rPr>
              <w:t>851</w:t>
            </w:r>
            <w:r>
              <w:rPr>
                <w:sz w:val="18"/>
                <w:szCs w:val="24"/>
              </w:rPr>
              <w:t>,</w:t>
            </w:r>
            <w:r w:rsidRPr="00286AB1">
              <w:rPr>
                <w:sz w:val="18"/>
                <w:szCs w:val="24"/>
              </w:rPr>
              <w:t>85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eastAsia"/>
                <w:b/>
                <w:bCs/>
                <w:sz w:val="18"/>
                <w:szCs w:val="24"/>
                <w:rtl/>
                <w:lang w:val="en-GB"/>
              </w:rPr>
              <w:t>أوزبكستان</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6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Tashkent University of Information Technologies, Tashkent</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2014</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603</w:t>
            </w:r>
            <w:r>
              <w:rPr>
                <w:sz w:val="18"/>
                <w:szCs w:val="24"/>
              </w:rPr>
              <w:t>,</w:t>
            </w:r>
            <w:r w:rsidRPr="00286AB1">
              <w:rPr>
                <w:sz w:val="18"/>
                <w:szCs w:val="24"/>
              </w:rPr>
              <w:t>25</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w:t>
            </w:r>
            <w:r>
              <w:rPr>
                <w:sz w:val="18"/>
                <w:szCs w:val="24"/>
              </w:rPr>
              <w:t> </w:t>
            </w:r>
            <w:r w:rsidRPr="00286AB1">
              <w:rPr>
                <w:sz w:val="18"/>
                <w:szCs w:val="24"/>
              </w:rPr>
              <w:t>603</w:t>
            </w:r>
            <w:r>
              <w:rPr>
                <w:sz w:val="18"/>
                <w:szCs w:val="24"/>
              </w:rPr>
              <w:t>,</w:t>
            </w:r>
            <w:r w:rsidRPr="00286AB1">
              <w:rPr>
                <w:sz w:val="18"/>
                <w:szCs w:val="24"/>
              </w:rPr>
              <w:t>25</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زامبيا</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Airtel Zambia, Lusaka</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2014</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84</w:t>
            </w:r>
            <w:r>
              <w:rPr>
                <w:sz w:val="18"/>
                <w:szCs w:val="24"/>
              </w:rPr>
              <w:t> </w:t>
            </w:r>
            <w:r w:rsidRPr="00286AB1">
              <w:rPr>
                <w:sz w:val="18"/>
                <w:szCs w:val="24"/>
              </w:rPr>
              <w:t>614</w:t>
            </w:r>
            <w:r>
              <w:rPr>
                <w:sz w:val="18"/>
                <w:szCs w:val="24"/>
              </w:rPr>
              <w:t>,</w:t>
            </w:r>
            <w:r w:rsidRPr="00286AB1">
              <w:rPr>
                <w:sz w:val="18"/>
                <w:szCs w:val="24"/>
              </w:rPr>
              <w:t>00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84</w:t>
            </w:r>
            <w:r>
              <w:rPr>
                <w:sz w:val="18"/>
                <w:szCs w:val="24"/>
              </w:rPr>
              <w:t> </w:t>
            </w:r>
            <w:r w:rsidRPr="00286AB1">
              <w:rPr>
                <w:sz w:val="18"/>
                <w:szCs w:val="24"/>
              </w:rPr>
              <w:t>614</w:t>
            </w:r>
            <w:r>
              <w:rPr>
                <w:sz w:val="18"/>
                <w:szCs w:val="24"/>
              </w:rPr>
              <w:t>,</w:t>
            </w:r>
            <w:r w:rsidRPr="00286AB1">
              <w:rPr>
                <w:sz w:val="18"/>
                <w:szCs w:val="24"/>
              </w:rPr>
              <w:t>00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cs"/>
                <w:b/>
                <w:bCs/>
                <w:sz w:val="18"/>
                <w:szCs w:val="24"/>
                <w:rtl/>
                <w:lang w:val="en-GB"/>
              </w:rPr>
              <w:t>زمبابوي</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NetOne Cellular Ltd., Harare</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2006</w:t>
            </w:r>
            <w:r>
              <w:rPr>
                <w:sz w:val="18"/>
                <w:szCs w:val="24"/>
              </w:rPr>
              <w:t>-</w:t>
            </w:r>
            <w:r w:rsidRPr="00286AB1">
              <w:rPr>
                <w:sz w:val="18"/>
                <w:szCs w:val="24"/>
              </w:rPr>
              <w:t>2003</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318</w:t>
            </w:r>
            <w:r>
              <w:rPr>
                <w:sz w:val="18"/>
                <w:szCs w:val="24"/>
              </w:rPr>
              <w:t> </w:t>
            </w:r>
            <w:r w:rsidRPr="00286AB1">
              <w:rPr>
                <w:sz w:val="18"/>
                <w:szCs w:val="24"/>
              </w:rPr>
              <w:t>637</w:t>
            </w:r>
            <w:r>
              <w:rPr>
                <w:sz w:val="18"/>
                <w:szCs w:val="24"/>
              </w:rPr>
              <w:t>,</w:t>
            </w:r>
            <w:r w:rsidRPr="00286AB1">
              <w:rPr>
                <w:sz w:val="18"/>
                <w:szCs w:val="24"/>
              </w:rPr>
              <w:t>98</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318</w:t>
            </w:r>
            <w:r>
              <w:rPr>
                <w:sz w:val="18"/>
                <w:szCs w:val="24"/>
              </w:rPr>
              <w:t> </w:t>
            </w:r>
            <w:r w:rsidRPr="00286AB1">
              <w:rPr>
                <w:sz w:val="18"/>
                <w:szCs w:val="24"/>
              </w:rPr>
              <w:t>637</w:t>
            </w:r>
            <w:r>
              <w:rPr>
                <w:sz w:val="18"/>
                <w:szCs w:val="24"/>
              </w:rPr>
              <w:t>,</w:t>
            </w:r>
            <w:r w:rsidRPr="00286AB1">
              <w:rPr>
                <w:sz w:val="18"/>
                <w:szCs w:val="24"/>
              </w:rPr>
              <w:t>98</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University of Zimbabwe, Harare</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2009</w:t>
            </w:r>
            <w:r>
              <w:rPr>
                <w:sz w:val="18"/>
                <w:szCs w:val="24"/>
              </w:rPr>
              <w:t>-</w:t>
            </w:r>
            <w:r w:rsidRPr="00286AB1">
              <w:rPr>
                <w:sz w:val="18"/>
                <w:szCs w:val="24"/>
              </w:rPr>
              <w:t>2008</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22</w:t>
            </w:r>
            <w:r>
              <w:rPr>
                <w:sz w:val="18"/>
                <w:szCs w:val="24"/>
              </w:rPr>
              <w:t> </w:t>
            </w:r>
            <w:r w:rsidRPr="00286AB1">
              <w:rPr>
                <w:sz w:val="18"/>
                <w:szCs w:val="24"/>
              </w:rPr>
              <w:t>436</w:t>
            </w:r>
            <w:r>
              <w:rPr>
                <w:sz w:val="18"/>
                <w:szCs w:val="24"/>
              </w:rPr>
              <w:t>,</w:t>
            </w:r>
            <w:r w:rsidRPr="00286AB1">
              <w:rPr>
                <w:sz w:val="18"/>
                <w:szCs w:val="24"/>
              </w:rPr>
              <w:t>70</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22</w:t>
            </w:r>
            <w:r>
              <w:rPr>
                <w:sz w:val="18"/>
                <w:szCs w:val="24"/>
              </w:rPr>
              <w:t> </w:t>
            </w:r>
            <w:r w:rsidRPr="00286AB1">
              <w:rPr>
                <w:sz w:val="18"/>
                <w:szCs w:val="24"/>
              </w:rPr>
              <w:t>436</w:t>
            </w:r>
            <w:r>
              <w:rPr>
                <w:sz w:val="18"/>
                <w:szCs w:val="24"/>
              </w:rPr>
              <w:t>,</w:t>
            </w:r>
            <w:r w:rsidRPr="00286AB1">
              <w:rPr>
                <w:sz w:val="18"/>
                <w:szCs w:val="24"/>
              </w:rPr>
              <w:t>70</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4419CE" w:rsidRDefault="004C11DE" w:rsidP="00073C0C">
            <w:pPr>
              <w:spacing w:before="40" w:after="40" w:line="220" w:lineRule="exact"/>
              <w:rPr>
                <w:b/>
                <w:bCs/>
                <w:sz w:val="18"/>
                <w:szCs w:val="24"/>
              </w:rPr>
            </w:pPr>
            <w:r w:rsidRPr="004419CE">
              <w:rPr>
                <w:rFonts w:hint="eastAsia"/>
                <w:b/>
                <w:bCs/>
                <w:sz w:val="18"/>
                <w:szCs w:val="24"/>
                <w:rtl/>
                <w:lang w:val="en-GB"/>
              </w:rPr>
              <w:t>القرار</w:t>
            </w:r>
            <w:r w:rsidRPr="004419CE">
              <w:rPr>
                <w:b/>
                <w:bCs/>
                <w:sz w:val="18"/>
                <w:szCs w:val="24"/>
                <w:rtl/>
                <w:lang w:val="en-GB"/>
              </w:rPr>
              <w:t xml:space="preserve"> </w:t>
            </w:r>
            <w:r w:rsidRPr="004419CE">
              <w:rPr>
                <w:b/>
                <w:bCs/>
                <w:sz w:val="18"/>
                <w:szCs w:val="24"/>
                <w:lang w:val="en-GB"/>
              </w:rPr>
              <w:t>99</w:t>
            </w:r>
            <w:r w:rsidRPr="004419CE">
              <w:rPr>
                <w:b/>
                <w:bCs/>
                <w:sz w:val="18"/>
                <w:szCs w:val="24"/>
                <w:rtl/>
                <w:lang w:val="en-GB"/>
              </w:rPr>
              <w:t xml:space="preserve"> (</w:t>
            </w:r>
            <w:r w:rsidRPr="004419CE">
              <w:rPr>
                <w:rFonts w:hint="eastAsia"/>
                <w:b/>
                <w:bCs/>
                <w:sz w:val="18"/>
                <w:szCs w:val="24"/>
                <w:rtl/>
                <w:lang w:val="en-GB"/>
              </w:rPr>
              <w:t>المراج</w:t>
            </w:r>
            <w:r w:rsidRPr="004419CE">
              <w:rPr>
                <w:rFonts w:hint="cs"/>
                <w:b/>
                <w:bCs/>
                <w:sz w:val="18"/>
                <w:szCs w:val="24"/>
                <w:rtl/>
                <w:lang w:val="en-GB"/>
              </w:rPr>
              <w:t>َ</w:t>
            </w:r>
            <w:r w:rsidRPr="004419CE">
              <w:rPr>
                <w:rFonts w:hint="eastAsia"/>
                <w:b/>
                <w:bCs/>
                <w:sz w:val="18"/>
                <w:szCs w:val="24"/>
                <w:rtl/>
                <w:lang w:val="en-GB"/>
              </w:rPr>
              <w:t>ع</w:t>
            </w:r>
            <w:r w:rsidRPr="004419CE">
              <w:rPr>
                <w:b/>
                <w:bCs/>
                <w:sz w:val="18"/>
                <w:szCs w:val="24"/>
                <w:rtl/>
                <w:lang w:val="en-GB"/>
              </w:rPr>
              <w:t xml:space="preserve"> </w:t>
            </w:r>
            <w:r w:rsidRPr="004419CE">
              <w:rPr>
                <w:rFonts w:hint="eastAsia"/>
                <w:b/>
                <w:bCs/>
                <w:sz w:val="18"/>
                <w:szCs w:val="24"/>
                <w:rtl/>
                <w:lang w:val="en-GB"/>
              </w:rPr>
              <w:t>في</w:t>
            </w:r>
            <w:r w:rsidRPr="004419CE">
              <w:rPr>
                <w:b/>
                <w:bCs/>
                <w:sz w:val="18"/>
                <w:szCs w:val="24"/>
                <w:rtl/>
                <w:lang w:val="en-GB"/>
              </w:rPr>
              <w:t xml:space="preserve"> </w:t>
            </w:r>
            <w:r w:rsidRPr="004419CE">
              <w:rPr>
                <w:rFonts w:hint="eastAsia"/>
                <w:b/>
                <w:bCs/>
                <w:sz w:val="18"/>
                <w:szCs w:val="24"/>
                <w:rtl/>
                <w:lang w:val="en-GB"/>
              </w:rPr>
              <w:t>بوسان،</w:t>
            </w:r>
            <w:r w:rsidRPr="004419CE">
              <w:rPr>
                <w:b/>
                <w:bCs/>
                <w:sz w:val="18"/>
                <w:szCs w:val="24"/>
                <w:rtl/>
                <w:lang w:val="en-GB"/>
              </w:rPr>
              <w:t xml:space="preserve"> </w:t>
            </w:r>
            <w:r w:rsidRPr="004419CE">
              <w:rPr>
                <w:b/>
                <w:bCs/>
                <w:sz w:val="18"/>
                <w:szCs w:val="24"/>
                <w:lang w:val="en-GB"/>
              </w:rPr>
              <w:t>2014</w:t>
            </w:r>
            <w:r w:rsidRPr="004419CE">
              <w:rPr>
                <w:b/>
                <w:bCs/>
                <w:sz w:val="18"/>
                <w:szCs w:val="24"/>
                <w:rtl/>
                <w:lang w:val="en-GB"/>
              </w:rPr>
              <w:t>)</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 </w:t>
            </w:r>
          </w:p>
        </w:tc>
      </w:tr>
      <w:tr w:rsidR="004C11DE" w:rsidRPr="00286AB1" w:rsidTr="00104DC0">
        <w:trPr>
          <w:trHeight w:val="300"/>
          <w:jc w:val="center"/>
        </w:trPr>
        <w:tc>
          <w:tcPr>
            <w:tcW w:w="3760" w:type="dxa"/>
            <w:tcBorders>
              <w:top w:val="nil"/>
              <w:left w:val="single" w:sz="4" w:space="0" w:color="auto"/>
              <w:bottom w:val="nil"/>
              <w:right w:val="nil"/>
            </w:tcBorders>
            <w:shd w:val="clear" w:color="auto" w:fill="auto"/>
            <w:vAlign w:val="bottom"/>
            <w:hideMark/>
          </w:tcPr>
          <w:p w:rsidR="004C11DE" w:rsidRPr="00286AB1" w:rsidRDefault="004C11DE" w:rsidP="00073C0C">
            <w:pPr>
              <w:spacing w:before="40" w:after="40" w:line="220" w:lineRule="exact"/>
              <w:jc w:val="right"/>
              <w:rPr>
                <w:sz w:val="18"/>
                <w:szCs w:val="24"/>
              </w:rPr>
            </w:pPr>
            <w:r w:rsidRPr="00286AB1">
              <w:rPr>
                <w:sz w:val="18"/>
                <w:szCs w:val="24"/>
              </w:rPr>
              <w:t xml:space="preserve"> - BCI Communicat. &amp; Advanced Tech., Ramallah</w:t>
            </w:r>
          </w:p>
        </w:tc>
        <w:tc>
          <w:tcPr>
            <w:tcW w:w="1376"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2008</w:t>
            </w:r>
            <w:r>
              <w:rPr>
                <w:sz w:val="18"/>
                <w:szCs w:val="24"/>
              </w:rPr>
              <w:t>-</w:t>
            </w:r>
            <w:r w:rsidRPr="00286AB1">
              <w:rPr>
                <w:sz w:val="18"/>
                <w:szCs w:val="24"/>
              </w:rPr>
              <w:t>2007</w:t>
            </w:r>
          </w:p>
        </w:tc>
        <w:tc>
          <w:tcPr>
            <w:tcW w:w="1389" w:type="dxa"/>
            <w:tcBorders>
              <w:top w:val="nil"/>
              <w:left w:val="nil"/>
              <w:bottom w:val="nil"/>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9</w:t>
            </w:r>
            <w:r>
              <w:rPr>
                <w:sz w:val="18"/>
                <w:szCs w:val="24"/>
              </w:rPr>
              <w:t> </w:t>
            </w:r>
            <w:r w:rsidRPr="00286AB1">
              <w:rPr>
                <w:sz w:val="18"/>
                <w:szCs w:val="24"/>
              </w:rPr>
              <w:t>272</w:t>
            </w:r>
            <w:r>
              <w:rPr>
                <w:sz w:val="18"/>
                <w:szCs w:val="24"/>
              </w:rPr>
              <w:t>,</w:t>
            </w:r>
            <w:r w:rsidRPr="00286AB1">
              <w:rPr>
                <w:sz w:val="18"/>
                <w:szCs w:val="24"/>
              </w:rPr>
              <w:t>15</w:t>
            </w:r>
          </w:p>
        </w:tc>
        <w:tc>
          <w:tcPr>
            <w:tcW w:w="1388" w:type="dxa"/>
            <w:tcBorders>
              <w:top w:val="nil"/>
              <w:left w:val="single" w:sz="4" w:space="0" w:color="auto"/>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nil"/>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9</w:t>
            </w:r>
            <w:r>
              <w:rPr>
                <w:sz w:val="18"/>
                <w:szCs w:val="24"/>
              </w:rPr>
              <w:t> </w:t>
            </w:r>
            <w:r w:rsidRPr="00286AB1">
              <w:rPr>
                <w:sz w:val="18"/>
                <w:szCs w:val="24"/>
              </w:rPr>
              <w:t>272</w:t>
            </w:r>
            <w:r>
              <w:rPr>
                <w:sz w:val="18"/>
                <w:szCs w:val="24"/>
              </w:rPr>
              <w:t>,</w:t>
            </w:r>
            <w:r w:rsidRPr="00286AB1">
              <w:rPr>
                <w:sz w:val="18"/>
                <w:szCs w:val="24"/>
              </w:rPr>
              <w:t>15</w:t>
            </w:r>
          </w:p>
        </w:tc>
      </w:tr>
      <w:tr w:rsidR="004C11DE" w:rsidRPr="00286AB1" w:rsidTr="00104DC0">
        <w:trPr>
          <w:trHeight w:val="300"/>
          <w:jc w:val="center"/>
        </w:trPr>
        <w:tc>
          <w:tcPr>
            <w:tcW w:w="3760" w:type="dxa"/>
            <w:tcBorders>
              <w:top w:val="nil"/>
              <w:left w:val="single" w:sz="4" w:space="0" w:color="auto"/>
              <w:bottom w:val="single" w:sz="4" w:space="0" w:color="auto"/>
              <w:right w:val="nil"/>
            </w:tcBorders>
            <w:shd w:val="clear" w:color="auto" w:fill="auto"/>
            <w:vAlign w:val="bottom"/>
            <w:hideMark/>
          </w:tcPr>
          <w:p w:rsidR="004C11DE" w:rsidRPr="00286AB1" w:rsidRDefault="004C11DE" w:rsidP="00073C0C">
            <w:pPr>
              <w:spacing w:before="40" w:after="40" w:line="220" w:lineRule="exact"/>
              <w:rPr>
                <w:sz w:val="18"/>
                <w:szCs w:val="24"/>
              </w:rPr>
            </w:pPr>
            <w:r w:rsidRPr="00286AB1">
              <w:rPr>
                <w:sz w:val="18"/>
                <w:szCs w:val="24"/>
              </w:rPr>
              <w:t> </w:t>
            </w: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center"/>
              <w:rPr>
                <w:sz w:val="18"/>
                <w:szCs w:val="24"/>
              </w:rPr>
            </w:pPr>
            <w:r w:rsidRPr="00286AB1">
              <w:rPr>
                <w:sz w:val="18"/>
                <w:szCs w:val="24"/>
              </w:rPr>
              <w:t> </w:t>
            </w:r>
          </w:p>
        </w:tc>
        <w:tc>
          <w:tcPr>
            <w:tcW w:w="1389" w:type="dxa"/>
            <w:tcBorders>
              <w:top w:val="nil"/>
              <w:left w:val="nil"/>
              <w:bottom w:val="single" w:sz="4" w:space="0" w:color="auto"/>
              <w:right w:val="nil"/>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11</w:t>
            </w:r>
            <w:r>
              <w:rPr>
                <w:sz w:val="18"/>
                <w:szCs w:val="24"/>
              </w:rPr>
              <w:t> </w:t>
            </w:r>
            <w:r w:rsidRPr="00286AB1">
              <w:rPr>
                <w:sz w:val="18"/>
                <w:szCs w:val="24"/>
              </w:rPr>
              <w:t>197</w:t>
            </w:r>
            <w:r>
              <w:rPr>
                <w:sz w:val="18"/>
                <w:szCs w:val="24"/>
              </w:rPr>
              <w:t> </w:t>
            </w:r>
            <w:r w:rsidRPr="00286AB1">
              <w:rPr>
                <w:sz w:val="18"/>
                <w:szCs w:val="24"/>
              </w:rPr>
              <w:t>697</w:t>
            </w:r>
            <w:r>
              <w:rPr>
                <w:sz w:val="18"/>
                <w:szCs w:val="24"/>
              </w:rPr>
              <w:t>,</w:t>
            </w:r>
            <w:r w:rsidRPr="00286AB1">
              <w:rPr>
                <w:sz w:val="18"/>
                <w:szCs w:val="24"/>
              </w:rPr>
              <w:t>78</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0</w:t>
            </w:r>
            <w:r>
              <w:rPr>
                <w:sz w:val="18"/>
                <w:szCs w:val="24"/>
              </w:rPr>
              <w:t>,</w:t>
            </w:r>
            <w:r w:rsidRPr="00286AB1">
              <w:rPr>
                <w:sz w:val="18"/>
                <w:szCs w:val="24"/>
              </w:rPr>
              <w:t>00</w:t>
            </w:r>
          </w:p>
        </w:tc>
        <w:tc>
          <w:tcPr>
            <w:tcW w:w="1389" w:type="dxa"/>
            <w:tcBorders>
              <w:top w:val="nil"/>
              <w:left w:val="nil"/>
              <w:bottom w:val="single" w:sz="4" w:space="0" w:color="auto"/>
              <w:right w:val="single" w:sz="4" w:space="0" w:color="auto"/>
            </w:tcBorders>
            <w:shd w:val="clear" w:color="auto" w:fill="auto"/>
            <w:noWrap/>
            <w:vAlign w:val="bottom"/>
            <w:hideMark/>
          </w:tcPr>
          <w:p w:rsidR="004C11DE" w:rsidRPr="00286AB1" w:rsidRDefault="004C11DE" w:rsidP="00073C0C">
            <w:pPr>
              <w:spacing w:before="40" w:after="40" w:line="220" w:lineRule="exact"/>
              <w:jc w:val="left"/>
              <w:rPr>
                <w:sz w:val="18"/>
                <w:szCs w:val="24"/>
              </w:rPr>
            </w:pPr>
            <w:r w:rsidRPr="00286AB1">
              <w:rPr>
                <w:sz w:val="18"/>
                <w:szCs w:val="24"/>
              </w:rPr>
              <w:t>11</w:t>
            </w:r>
            <w:r>
              <w:rPr>
                <w:sz w:val="18"/>
                <w:szCs w:val="24"/>
              </w:rPr>
              <w:t> </w:t>
            </w:r>
            <w:r w:rsidRPr="00286AB1">
              <w:rPr>
                <w:sz w:val="18"/>
                <w:szCs w:val="24"/>
              </w:rPr>
              <w:t>197</w:t>
            </w:r>
            <w:r>
              <w:rPr>
                <w:sz w:val="18"/>
                <w:szCs w:val="24"/>
              </w:rPr>
              <w:t> </w:t>
            </w:r>
            <w:r w:rsidRPr="00286AB1">
              <w:rPr>
                <w:sz w:val="18"/>
                <w:szCs w:val="24"/>
              </w:rPr>
              <w:t>697</w:t>
            </w:r>
            <w:r>
              <w:rPr>
                <w:sz w:val="18"/>
                <w:szCs w:val="24"/>
              </w:rPr>
              <w:t>,</w:t>
            </w:r>
            <w:r w:rsidRPr="00286AB1">
              <w:rPr>
                <w:sz w:val="18"/>
                <w:szCs w:val="24"/>
              </w:rPr>
              <w:t>78</w:t>
            </w:r>
          </w:p>
        </w:tc>
      </w:tr>
    </w:tbl>
    <w:p w:rsidR="004C11DE" w:rsidRDefault="004C11DE" w:rsidP="00104DC0">
      <w:pPr>
        <w:rPr>
          <w:lang w:val="en-GB"/>
        </w:rPr>
      </w:pPr>
    </w:p>
    <w:tbl>
      <w:tblPr>
        <w:bidiVisual/>
        <w:tblW w:w="4995" w:type="pct"/>
        <w:jc w:val="center"/>
        <w:tblLook w:val="04A0" w:firstRow="1" w:lastRow="0" w:firstColumn="1" w:lastColumn="0" w:noHBand="0" w:noVBand="1"/>
      </w:tblPr>
      <w:tblGrid>
        <w:gridCol w:w="3990"/>
        <w:gridCol w:w="1460"/>
        <w:gridCol w:w="1483"/>
        <w:gridCol w:w="1213"/>
        <w:gridCol w:w="1483"/>
      </w:tblGrid>
      <w:tr w:rsidR="004C11DE" w:rsidRPr="00B0763D" w:rsidTr="00073C0C">
        <w:trPr>
          <w:trHeight w:val="300"/>
          <w:jc w:val="center"/>
        </w:trPr>
        <w:tc>
          <w:tcPr>
            <w:tcW w:w="3990" w:type="dxa"/>
            <w:tcBorders>
              <w:top w:val="single" w:sz="4" w:space="0" w:color="auto"/>
              <w:left w:val="single" w:sz="4" w:space="0" w:color="auto"/>
              <w:bottom w:val="single" w:sz="4" w:space="0" w:color="auto"/>
              <w:right w:val="nil"/>
            </w:tcBorders>
            <w:shd w:val="clear" w:color="auto" w:fill="auto"/>
            <w:vAlign w:val="bottom"/>
            <w:hideMark/>
          </w:tcPr>
          <w:p w:rsidR="004C11DE" w:rsidRPr="00B0763D" w:rsidRDefault="004C11DE" w:rsidP="00073C0C">
            <w:pPr>
              <w:spacing w:before="40" w:after="40" w:line="220" w:lineRule="exact"/>
              <w:rPr>
                <w:b/>
                <w:bCs/>
                <w:sz w:val="18"/>
                <w:szCs w:val="24"/>
              </w:rPr>
            </w:pPr>
            <w:r w:rsidRPr="00B0763D">
              <w:rPr>
                <w:rFonts w:hint="eastAsia"/>
                <w:b/>
                <w:bCs/>
                <w:sz w:val="18"/>
                <w:szCs w:val="24"/>
                <w:rtl/>
                <w:lang w:val="en-GB"/>
              </w:rPr>
              <w:t>جيم</w:t>
            </w:r>
            <w:r w:rsidRPr="00B0763D">
              <w:rPr>
                <w:b/>
                <w:bCs/>
                <w:sz w:val="18"/>
                <w:szCs w:val="24"/>
                <w:rtl/>
                <w:lang w:val="en-GB"/>
              </w:rPr>
              <w:t xml:space="preserve"> - </w:t>
            </w:r>
            <w:r w:rsidRPr="00B0763D">
              <w:rPr>
                <w:rFonts w:hint="eastAsia"/>
                <w:b/>
                <w:bCs/>
                <w:sz w:val="18"/>
                <w:szCs w:val="24"/>
                <w:rtl/>
                <w:lang w:val="en-GB"/>
              </w:rPr>
              <w:t>المدينون</w:t>
            </w:r>
            <w:r w:rsidRPr="00B0763D">
              <w:rPr>
                <w:b/>
                <w:bCs/>
                <w:sz w:val="18"/>
                <w:szCs w:val="24"/>
                <w:rtl/>
                <w:lang w:val="en-GB"/>
              </w:rPr>
              <w:t xml:space="preserve"> </w:t>
            </w:r>
            <w:r w:rsidRPr="00B0763D">
              <w:rPr>
                <w:rFonts w:hint="eastAsia"/>
                <w:b/>
                <w:bCs/>
                <w:sz w:val="18"/>
                <w:szCs w:val="24"/>
                <w:rtl/>
                <w:lang w:val="en-GB"/>
              </w:rPr>
              <w:t>الآخرون</w:t>
            </w:r>
          </w:p>
        </w:tc>
        <w:tc>
          <w:tcPr>
            <w:tcW w:w="1460" w:type="dxa"/>
            <w:tcBorders>
              <w:top w:val="single" w:sz="4" w:space="0" w:color="auto"/>
              <w:left w:val="nil"/>
              <w:bottom w:val="single" w:sz="4" w:space="0" w:color="auto"/>
              <w:right w:val="nil"/>
            </w:tcBorders>
            <w:shd w:val="clear" w:color="auto" w:fill="auto"/>
            <w:noWrap/>
            <w:vAlign w:val="bottom"/>
            <w:hideMark/>
          </w:tcPr>
          <w:p w:rsidR="004C11DE" w:rsidRPr="00B0763D" w:rsidRDefault="004C11DE" w:rsidP="00073C0C">
            <w:pPr>
              <w:spacing w:before="40" w:after="40" w:line="220" w:lineRule="exact"/>
              <w:jc w:val="center"/>
              <w:rPr>
                <w:b/>
                <w:bCs/>
                <w:sz w:val="18"/>
                <w:szCs w:val="24"/>
              </w:rPr>
            </w:pPr>
            <w:r w:rsidRPr="00B0763D">
              <w:rPr>
                <w:rFonts w:hint="cs"/>
                <w:b/>
                <w:bCs/>
                <w:sz w:val="18"/>
                <w:szCs w:val="24"/>
                <w:rtl/>
              </w:rPr>
              <w:t>السنة</w:t>
            </w:r>
          </w:p>
        </w:tc>
        <w:tc>
          <w:tcPr>
            <w:tcW w:w="1483" w:type="dxa"/>
            <w:tcBorders>
              <w:top w:val="single" w:sz="4" w:space="0" w:color="auto"/>
              <w:left w:val="nil"/>
              <w:bottom w:val="single" w:sz="4" w:space="0" w:color="auto"/>
              <w:right w:val="nil"/>
            </w:tcBorders>
            <w:shd w:val="clear" w:color="auto" w:fill="auto"/>
            <w:noWrap/>
            <w:vAlign w:val="bottom"/>
            <w:hideMark/>
          </w:tcPr>
          <w:p w:rsidR="004C11DE" w:rsidRPr="00B0763D" w:rsidRDefault="004C11DE" w:rsidP="00073C0C">
            <w:pPr>
              <w:spacing w:before="40" w:after="40" w:line="220" w:lineRule="exact"/>
              <w:jc w:val="center"/>
              <w:rPr>
                <w:b/>
                <w:bCs/>
                <w:sz w:val="18"/>
                <w:szCs w:val="24"/>
              </w:rPr>
            </w:pPr>
            <w:r w:rsidRPr="00B0763D">
              <w:rPr>
                <w:rFonts w:hint="cs"/>
                <w:b/>
                <w:bCs/>
                <w:sz w:val="18"/>
                <w:szCs w:val="24"/>
                <w:rtl/>
              </w:rPr>
              <w:t>الاشتراكات</w:t>
            </w:r>
          </w:p>
        </w:tc>
        <w:tc>
          <w:tcPr>
            <w:tcW w:w="1213" w:type="dxa"/>
            <w:tcBorders>
              <w:top w:val="single" w:sz="4" w:space="0" w:color="auto"/>
              <w:left w:val="nil"/>
              <w:bottom w:val="single" w:sz="4" w:space="0" w:color="auto"/>
              <w:right w:val="nil"/>
            </w:tcBorders>
            <w:shd w:val="clear" w:color="auto" w:fill="auto"/>
            <w:noWrap/>
            <w:vAlign w:val="bottom"/>
            <w:hideMark/>
          </w:tcPr>
          <w:p w:rsidR="004C11DE" w:rsidRPr="00B0763D" w:rsidRDefault="004C11DE" w:rsidP="00073C0C">
            <w:pPr>
              <w:spacing w:before="40" w:after="40" w:line="220" w:lineRule="exact"/>
              <w:jc w:val="center"/>
              <w:rPr>
                <w:b/>
                <w:bCs/>
                <w:sz w:val="18"/>
                <w:szCs w:val="24"/>
              </w:rPr>
            </w:pPr>
            <w:r w:rsidRPr="00B0763D">
              <w:rPr>
                <w:rFonts w:hint="cs"/>
                <w:b/>
                <w:bCs/>
                <w:sz w:val="18"/>
                <w:szCs w:val="24"/>
                <w:rtl/>
              </w:rPr>
              <w:t>المنشورات</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4C11DE" w:rsidRPr="00B0763D" w:rsidRDefault="004C11DE" w:rsidP="00073C0C">
            <w:pPr>
              <w:spacing w:before="40" w:after="40" w:line="220" w:lineRule="exact"/>
              <w:jc w:val="center"/>
              <w:rPr>
                <w:b/>
                <w:bCs/>
                <w:sz w:val="18"/>
                <w:szCs w:val="24"/>
              </w:rPr>
            </w:pPr>
            <w:r w:rsidRPr="00B0763D">
              <w:rPr>
                <w:rFonts w:hint="cs"/>
                <w:b/>
                <w:bCs/>
                <w:sz w:val="18"/>
                <w:szCs w:val="24"/>
                <w:rtl/>
              </w:rPr>
              <w:t>المجموع</w:t>
            </w:r>
          </w:p>
        </w:tc>
      </w:tr>
      <w:tr w:rsidR="004C11DE" w:rsidRPr="00B0763D" w:rsidTr="00073C0C">
        <w:trPr>
          <w:trHeight w:val="300"/>
          <w:jc w:val="center"/>
        </w:trPr>
        <w:tc>
          <w:tcPr>
            <w:tcW w:w="3990" w:type="dxa"/>
            <w:tcBorders>
              <w:top w:val="nil"/>
              <w:left w:val="single" w:sz="4" w:space="0" w:color="auto"/>
              <w:bottom w:val="nil"/>
              <w:right w:val="nil"/>
            </w:tcBorders>
            <w:shd w:val="clear" w:color="auto" w:fill="auto"/>
            <w:vAlign w:val="bottom"/>
            <w:hideMark/>
          </w:tcPr>
          <w:p w:rsidR="004C11DE" w:rsidRPr="00B0763D" w:rsidRDefault="004C11DE" w:rsidP="00073C0C">
            <w:pPr>
              <w:spacing w:before="0"/>
              <w:rPr>
                <w:sz w:val="18"/>
                <w:szCs w:val="24"/>
              </w:rPr>
            </w:pPr>
            <w:r w:rsidRPr="00B0763D">
              <w:rPr>
                <w:sz w:val="18"/>
                <w:szCs w:val="24"/>
              </w:rPr>
              <w:t> </w:t>
            </w:r>
          </w:p>
        </w:tc>
        <w:tc>
          <w:tcPr>
            <w:tcW w:w="1460" w:type="dxa"/>
            <w:tcBorders>
              <w:top w:val="nil"/>
              <w:left w:val="single" w:sz="4" w:space="0" w:color="auto"/>
              <w:bottom w:val="nil"/>
              <w:right w:val="single" w:sz="4" w:space="0" w:color="auto"/>
            </w:tcBorders>
            <w:shd w:val="clear" w:color="auto" w:fill="auto"/>
            <w:noWrap/>
            <w:vAlign w:val="bottom"/>
            <w:hideMark/>
          </w:tcPr>
          <w:p w:rsidR="004C11DE" w:rsidRPr="00B0763D" w:rsidRDefault="004C11DE" w:rsidP="00073C0C">
            <w:pPr>
              <w:spacing w:before="0"/>
              <w:rPr>
                <w:sz w:val="18"/>
                <w:szCs w:val="24"/>
              </w:rPr>
            </w:pPr>
            <w:r w:rsidRPr="00B0763D">
              <w:rPr>
                <w:sz w:val="18"/>
                <w:szCs w:val="24"/>
              </w:rPr>
              <w:t> </w:t>
            </w:r>
          </w:p>
        </w:tc>
        <w:tc>
          <w:tcPr>
            <w:tcW w:w="1483" w:type="dxa"/>
            <w:tcBorders>
              <w:top w:val="nil"/>
              <w:left w:val="nil"/>
              <w:bottom w:val="nil"/>
              <w:right w:val="nil"/>
            </w:tcBorders>
            <w:shd w:val="clear" w:color="auto" w:fill="auto"/>
            <w:noWrap/>
            <w:vAlign w:val="bottom"/>
            <w:hideMark/>
          </w:tcPr>
          <w:p w:rsidR="004C11DE" w:rsidRPr="00B0763D" w:rsidRDefault="004C11DE" w:rsidP="00073C0C">
            <w:pPr>
              <w:spacing w:before="0"/>
              <w:rPr>
                <w:sz w:val="18"/>
                <w:szCs w:val="24"/>
              </w:rPr>
            </w:pPr>
            <w:r w:rsidRPr="00B0763D">
              <w:rPr>
                <w:sz w:val="18"/>
                <w:szCs w:val="24"/>
              </w:rPr>
              <w:t> </w:t>
            </w:r>
          </w:p>
        </w:tc>
        <w:tc>
          <w:tcPr>
            <w:tcW w:w="1213" w:type="dxa"/>
            <w:tcBorders>
              <w:top w:val="nil"/>
              <w:left w:val="single" w:sz="4" w:space="0" w:color="auto"/>
              <w:bottom w:val="nil"/>
              <w:right w:val="single" w:sz="4" w:space="0" w:color="auto"/>
            </w:tcBorders>
            <w:shd w:val="clear" w:color="auto" w:fill="auto"/>
            <w:noWrap/>
            <w:vAlign w:val="bottom"/>
            <w:hideMark/>
          </w:tcPr>
          <w:p w:rsidR="004C11DE" w:rsidRPr="00B0763D" w:rsidRDefault="004C11DE" w:rsidP="00073C0C">
            <w:pPr>
              <w:spacing w:before="0"/>
              <w:rPr>
                <w:sz w:val="18"/>
                <w:szCs w:val="24"/>
              </w:rPr>
            </w:pPr>
            <w:r w:rsidRPr="00B0763D">
              <w:rPr>
                <w:sz w:val="18"/>
                <w:szCs w:val="24"/>
              </w:rPr>
              <w:t> </w:t>
            </w:r>
          </w:p>
        </w:tc>
        <w:tc>
          <w:tcPr>
            <w:tcW w:w="1483" w:type="dxa"/>
            <w:tcBorders>
              <w:top w:val="nil"/>
              <w:left w:val="nil"/>
              <w:bottom w:val="nil"/>
              <w:right w:val="single" w:sz="4" w:space="0" w:color="auto"/>
            </w:tcBorders>
            <w:shd w:val="clear" w:color="auto" w:fill="auto"/>
            <w:noWrap/>
            <w:vAlign w:val="bottom"/>
            <w:hideMark/>
          </w:tcPr>
          <w:p w:rsidR="004C11DE" w:rsidRPr="00B0763D" w:rsidRDefault="004C11DE" w:rsidP="00073C0C">
            <w:pPr>
              <w:spacing w:before="0"/>
              <w:rPr>
                <w:sz w:val="18"/>
                <w:szCs w:val="24"/>
              </w:rPr>
            </w:pPr>
            <w:r w:rsidRPr="00B0763D">
              <w:rPr>
                <w:sz w:val="18"/>
                <w:szCs w:val="24"/>
              </w:rPr>
              <w:t> </w:t>
            </w:r>
          </w:p>
        </w:tc>
      </w:tr>
      <w:tr w:rsidR="004C11DE" w:rsidRPr="00B0763D" w:rsidTr="00073C0C">
        <w:trPr>
          <w:trHeight w:val="330"/>
          <w:jc w:val="center"/>
        </w:trPr>
        <w:tc>
          <w:tcPr>
            <w:tcW w:w="3990" w:type="dxa"/>
            <w:tcBorders>
              <w:top w:val="nil"/>
              <w:left w:val="single" w:sz="4" w:space="0" w:color="auto"/>
              <w:bottom w:val="nil"/>
              <w:right w:val="nil"/>
            </w:tcBorders>
            <w:shd w:val="clear" w:color="auto" w:fill="auto"/>
            <w:vAlign w:val="bottom"/>
            <w:hideMark/>
          </w:tcPr>
          <w:p w:rsidR="004C11DE" w:rsidRPr="00B0763D" w:rsidRDefault="004C11DE" w:rsidP="00073C0C">
            <w:pPr>
              <w:spacing w:before="0"/>
              <w:jc w:val="right"/>
              <w:rPr>
                <w:sz w:val="18"/>
                <w:szCs w:val="24"/>
              </w:rPr>
            </w:pPr>
            <w:r w:rsidRPr="00B0763D">
              <w:rPr>
                <w:sz w:val="18"/>
                <w:szCs w:val="24"/>
              </w:rPr>
              <w:t xml:space="preserve"> - Ministry of Information, Riyadh</w:t>
            </w:r>
          </w:p>
        </w:tc>
        <w:tc>
          <w:tcPr>
            <w:tcW w:w="1460" w:type="dxa"/>
            <w:tcBorders>
              <w:top w:val="nil"/>
              <w:left w:val="single" w:sz="4" w:space="0" w:color="auto"/>
              <w:bottom w:val="nil"/>
              <w:right w:val="single" w:sz="4" w:space="0" w:color="auto"/>
            </w:tcBorders>
            <w:shd w:val="clear" w:color="auto" w:fill="auto"/>
            <w:noWrap/>
            <w:vAlign w:val="bottom"/>
            <w:hideMark/>
          </w:tcPr>
          <w:p w:rsidR="004C11DE" w:rsidRPr="00B0763D" w:rsidRDefault="004C11DE" w:rsidP="00073C0C">
            <w:pPr>
              <w:spacing w:before="0"/>
              <w:jc w:val="center"/>
              <w:rPr>
                <w:sz w:val="18"/>
                <w:szCs w:val="24"/>
              </w:rPr>
            </w:pPr>
            <w:r w:rsidRPr="00B0763D">
              <w:rPr>
                <w:sz w:val="18"/>
                <w:szCs w:val="24"/>
              </w:rPr>
              <w:t>2011</w:t>
            </w:r>
          </w:p>
        </w:tc>
        <w:tc>
          <w:tcPr>
            <w:tcW w:w="1483" w:type="dxa"/>
            <w:tcBorders>
              <w:top w:val="nil"/>
              <w:left w:val="nil"/>
              <w:bottom w:val="nil"/>
              <w:right w:val="nil"/>
            </w:tcBorders>
            <w:shd w:val="clear" w:color="auto" w:fill="auto"/>
            <w:noWrap/>
            <w:vAlign w:val="bottom"/>
            <w:hideMark/>
          </w:tcPr>
          <w:p w:rsidR="004C11DE" w:rsidRPr="00B0763D" w:rsidRDefault="004C11DE" w:rsidP="00073C0C">
            <w:pPr>
              <w:bidi w:val="0"/>
              <w:spacing w:before="40" w:after="40" w:line="220" w:lineRule="exact"/>
              <w:jc w:val="right"/>
              <w:rPr>
                <w:sz w:val="18"/>
                <w:szCs w:val="24"/>
              </w:rPr>
            </w:pPr>
            <w:r w:rsidRPr="00B0763D">
              <w:rPr>
                <w:sz w:val="18"/>
                <w:szCs w:val="24"/>
              </w:rPr>
              <w:t>0,00</w:t>
            </w:r>
          </w:p>
        </w:tc>
        <w:tc>
          <w:tcPr>
            <w:tcW w:w="1213" w:type="dxa"/>
            <w:tcBorders>
              <w:top w:val="nil"/>
              <w:left w:val="single" w:sz="4" w:space="0" w:color="auto"/>
              <w:bottom w:val="nil"/>
              <w:right w:val="single" w:sz="4" w:space="0" w:color="auto"/>
            </w:tcBorders>
            <w:shd w:val="clear" w:color="auto" w:fill="auto"/>
            <w:noWrap/>
            <w:vAlign w:val="bottom"/>
            <w:hideMark/>
          </w:tcPr>
          <w:p w:rsidR="004C11DE" w:rsidRPr="00B0763D" w:rsidRDefault="004C11DE" w:rsidP="00073C0C">
            <w:pPr>
              <w:bidi w:val="0"/>
              <w:spacing w:before="40" w:after="40" w:line="220" w:lineRule="exact"/>
              <w:jc w:val="right"/>
              <w:rPr>
                <w:sz w:val="18"/>
                <w:szCs w:val="24"/>
              </w:rPr>
            </w:pPr>
            <w:r w:rsidRPr="00B0763D">
              <w:rPr>
                <w:sz w:val="18"/>
                <w:szCs w:val="24"/>
              </w:rPr>
              <w:t>5 073,15</w:t>
            </w:r>
          </w:p>
        </w:tc>
        <w:tc>
          <w:tcPr>
            <w:tcW w:w="1483" w:type="dxa"/>
            <w:tcBorders>
              <w:top w:val="nil"/>
              <w:left w:val="nil"/>
              <w:bottom w:val="nil"/>
              <w:right w:val="single" w:sz="4" w:space="0" w:color="auto"/>
            </w:tcBorders>
            <w:shd w:val="clear" w:color="auto" w:fill="auto"/>
            <w:noWrap/>
            <w:vAlign w:val="bottom"/>
            <w:hideMark/>
          </w:tcPr>
          <w:p w:rsidR="004C11DE" w:rsidRPr="00B0763D" w:rsidRDefault="004C11DE" w:rsidP="00073C0C">
            <w:pPr>
              <w:bidi w:val="0"/>
              <w:spacing w:before="40" w:after="40" w:line="220" w:lineRule="exact"/>
              <w:jc w:val="right"/>
              <w:rPr>
                <w:sz w:val="18"/>
                <w:szCs w:val="24"/>
              </w:rPr>
            </w:pPr>
            <w:r w:rsidRPr="00B0763D">
              <w:rPr>
                <w:sz w:val="18"/>
                <w:szCs w:val="24"/>
              </w:rPr>
              <w:t>5 073,15</w:t>
            </w:r>
          </w:p>
        </w:tc>
      </w:tr>
      <w:tr w:rsidR="004C11DE" w:rsidRPr="00B0763D" w:rsidTr="00073C0C">
        <w:trPr>
          <w:trHeight w:val="285"/>
          <w:jc w:val="center"/>
        </w:trPr>
        <w:tc>
          <w:tcPr>
            <w:tcW w:w="3990" w:type="dxa"/>
            <w:tcBorders>
              <w:top w:val="nil"/>
              <w:left w:val="single" w:sz="4" w:space="0" w:color="auto"/>
              <w:bottom w:val="single" w:sz="4" w:space="0" w:color="auto"/>
              <w:right w:val="nil"/>
            </w:tcBorders>
            <w:shd w:val="clear" w:color="auto" w:fill="auto"/>
            <w:vAlign w:val="bottom"/>
            <w:hideMark/>
          </w:tcPr>
          <w:p w:rsidR="004C11DE" w:rsidRPr="00B0763D" w:rsidRDefault="004C11DE" w:rsidP="00073C0C">
            <w:pPr>
              <w:spacing w:before="0"/>
              <w:rPr>
                <w:sz w:val="18"/>
                <w:szCs w:val="24"/>
              </w:rPr>
            </w:pPr>
            <w:r w:rsidRPr="00B0763D">
              <w:rPr>
                <w:sz w:val="18"/>
                <w:szCs w:val="24"/>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4C11DE" w:rsidRPr="00B0763D" w:rsidRDefault="004C11DE" w:rsidP="00073C0C">
            <w:pPr>
              <w:spacing w:before="0"/>
              <w:jc w:val="center"/>
              <w:rPr>
                <w:sz w:val="18"/>
                <w:szCs w:val="24"/>
              </w:rPr>
            </w:pPr>
            <w:r w:rsidRPr="00B0763D">
              <w:rPr>
                <w:sz w:val="18"/>
                <w:szCs w:val="24"/>
              </w:rPr>
              <w:t> </w:t>
            </w:r>
          </w:p>
        </w:tc>
        <w:tc>
          <w:tcPr>
            <w:tcW w:w="1483" w:type="dxa"/>
            <w:tcBorders>
              <w:top w:val="single" w:sz="4" w:space="0" w:color="auto"/>
              <w:left w:val="nil"/>
              <w:bottom w:val="single" w:sz="4" w:space="0" w:color="auto"/>
              <w:right w:val="nil"/>
            </w:tcBorders>
            <w:shd w:val="clear" w:color="auto" w:fill="auto"/>
            <w:noWrap/>
            <w:vAlign w:val="bottom"/>
            <w:hideMark/>
          </w:tcPr>
          <w:p w:rsidR="004C11DE" w:rsidRPr="00B0763D" w:rsidRDefault="004C11DE" w:rsidP="00073C0C">
            <w:pPr>
              <w:bidi w:val="0"/>
              <w:spacing w:before="40" w:after="40" w:line="220" w:lineRule="exact"/>
              <w:jc w:val="right"/>
              <w:rPr>
                <w:sz w:val="18"/>
                <w:szCs w:val="24"/>
              </w:rPr>
            </w:pPr>
            <w:r w:rsidRPr="00B0763D">
              <w:rPr>
                <w:sz w:val="18"/>
                <w:szCs w:val="24"/>
              </w:rPr>
              <w:t>0,00</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1DE" w:rsidRPr="00B0763D" w:rsidRDefault="004C11DE" w:rsidP="00073C0C">
            <w:pPr>
              <w:bidi w:val="0"/>
              <w:spacing w:before="40" w:after="40" w:line="220" w:lineRule="exact"/>
              <w:jc w:val="right"/>
              <w:rPr>
                <w:sz w:val="18"/>
                <w:szCs w:val="24"/>
              </w:rPr>
            </w:pPr>
            <w:r w:rsidRPr="00B0763D">
              <w:rPr>
                <w:sz w:val="18"/>
                <w:szCs w:val="24"/>
              </w:rPr>
              <w:t>5 073,15</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4C11DE" w:rsidRPr="00B0763D" w:rsidRDefault="004C11DE" w:rsidP="00073C0C">
            <w:pPr>
              <w:bidi w:val="0"/>
              <w:spacing w:before="40" w:after="40" w:line="220" w:lineRule="exact"/>
              <w:jc w:val="right"/>
              <w:rPr>
                <w:sz w:val="18"/>
                <w:szCs w:val="24"/>
              </w:rPr>
            </w:pPr>
            <w:r w:rsidRPr="00B0763D">
              <w:rPr>
                <w:sz w:val="18"/>
                <w:szCs w:val="24"/>
              </w:rPr>
              <w:t>5 073,15</w:t>
            </w:r>
          </w:p>
        </w:tc>
      </w:tr>
      <w:tr w:rsidR="004C11DE" w:rsidRPr="00B0763D" w:rsidTr="00073C0C">
        <w:trPr>
          <w:trHeight w:val="300"/>
          <w:jc w:val="center"/>
        </w:trPr>
        <w:tc>
          <w:tcPr>
            <w:tcW w:w="3990" w:type="dxa"/>
            <w:tcBorders>
              <w:top w:val="nil"/>
              <w:left w:val="nil"/>
              <w:bottom w:val="nil"/>
              <w:right w:val="nil"/>
            </w:tcBorders>
            <w:shd w:val="clear" w:color="auto" w:fill="auto"/>
            <w:vAlign w:val="bottom"/>
            <w:hideMark/>
          </w:tcPr>
          <w:p w:rsidR="004C11DE" w:rsidRPr="00B0763D" w:rsidRDefault="004C11DE" w:rsidP="00073C0C">
            <w:pPr>
              <w:spacing w:before="0"/>
              <w:jc w:val="right"/>
              <w:rPr>
                <w:sz w:val="18"/>
                <w:szCs w:val="24"/>
              </w:rPr>
            </w:pPr>
          </w:p>
        </w:tc>
        <w:tc>
          <w:tcPr>
            <w:tcW w:w="1460" w:type="dxa"/>
            <w:tcBorders>
              <w:top w:val="nil"/>
              <w:left w:val="nil"/>
              <w:bottom w:val="nil"/>
              <w:right w:val="nil"/>
            </w:tcBorders>
            <w:shd w:val="clear" w:color="auto" w:fill="auto"/>
            <w:noWrap/>
            <w:vAlign w:val="bottom"/>
            <w:hideMark/>
          </w:tcPr>
          <w:p w:rsidR="004C11DE" w:rsidRPr="00B0763D" w:rsidRDefault="004C11DE" w:rsidP="00073C0C">
            <w:pPr>
              <w:spacing w:before="0"/>
              <w:rPr>
                <w:rFonts w:ascii="Times New Roman" w:hAnsi="Times New Roman"/>
                <w:sz w:val="18"/>
                <w:szCs w:val="24"/>
              </w:rPr>
            </w:pPr>
          </w:p>
        </w:tc>
        <w:tc>
          <w:tcPr>
            <w:tcW w:w="1483" w:type="dxa"/>
            <w:tcBorders>
              <w:top w:val="nil"/>
              <w:left w:val="nil"/>
              <w:bottom w:val="nil"/>
              <w:right w:val="nil"/>
            </w:tcBorders>
            <w:shd w:val="clear" w:color="auto" w:fill="auto"/>
            <w:noWrap/>
            <w:vAlign w:val="bottom"/>
            <w:hideMark/>
          </w:tcPr>
          <w:p w:rsidR="004C11DE" w:rsidRPr="00B0763D" w:rsidRDefault="004C11DE" w:rsidP="00073C0C">
            <w:pPr>
              <w:spacing w:before="0"/>
              <w:jc w:val="center"/>
              <w:rPr>
                <w:rFonts w:ascii="Times New Roman" w:hAnsi="Times New Roman"/>
                <w:sz w:val="18"/>
                <w:szCs w:val="24"/>
              </w:rPr>
            </w:pPr>
          </w:p>
        </w:tc>
        <w:tc>
          <w:tcPr>
            <w:tcW w:w="1213" w:type="dxa"/>
            <w:tcBorders>
              <w:top w:val="nil"/>
              <w:left w:val="nil"/>
              <w:bottom w:val="nil"/>
              <w:right w:val="nil"/>
            </w:tcBorders>
            <w:shd w:val="clear" w:color="auto" w:fill="auto"/>
            <w:noWrap/>
            <w:vAlign w:val="bottom"/>
            <w:hideMark/>
          </w:tcPr>
          <w:p w:rsidR="004C11DE" w:rsidRPr="00B0763D" w:rsidRDefault="004C11DE" w:rsidP="00073C0C">
            <w:pPr>
              <w:spacing w:before="0"/>
              <w:rPr>
                <w:rFonts w:ascii="Times New Roman" w:hAnsi="Times New Roman"/>
                <w:sz w:val="18"/>
                <w:szCs w:val="24"/>
              </w:rPr>
            </w:pPr>
          </w:p>
        </w:tc>
        <w:tc>
          <w:tcPr>
            <w:tcW w:w="1483" w:type="dxa"/>
            <w:tcBorders>
              <w:top w:val="nil"/>
              <w:left w:val="nil"/>
              <w:bottom w:val="nil"/>
              <w:right w:val="nil"/>
            </w:tcBorders>
            <w:shd w:val="clear" w:color="auto" w:fill="auto"/>
            <w:noWrap/>
            <w:vAlign w:val="bottom"/>
            <w:hideMark/>
          </w:tcPr>
          <w:p w:rsidR="004C11DE" w:rsidRPr="00B0763D" w:rsidRDefault="004C11DE" w:rsidP="00073C0C">
            <w:pPr>
              <w:spacing w:before="0"/>
              <w:rPr>
                <w:rFonts w:ascii="Times New Roman" w:hAnsi="Times New Roman"/>
                <w:sz w:val="18"/>
                <w:szCs w:val="24"/>
              </w:rPr>
            </w:pPr>
          </w:p>
        </w:tc>
      </w:tr>
      <w:tr w:rsidR="004C11DE" w:rsidRPr="00B0763D" w:rsidTr="00073C0C">
        <w:trPr>
          <w:trHeight w:val="375"/>
          <w:jc w:val="center"/>
        </w:trPr>
        <w:tc>
          <w:tcPr>
            <w:tcW w:w="3990" w:type="dxa"/>
            <w:tcBorders>
              <w:top w:val="single" w:sz="4" w:space="0" w:color="auto"/>
              <w:left w:val="single" w:sz="4" w:space="0" w:color="auto"/>
              <w:bottom w:val="nil"/>
              <w:right w:val="nil"/>
            </w:tcBorders>
            <w:shd w:val="clear" w:color="auto" w:fill="auto"/>
            <w:vAlign w:val="bottom"/>
            <w:hideMark/>
          </w:tcPr>
          <w:p w:rsidR="004C11DE" w:rsidRPr="00B0763D" w:rsidRDefault="004C11DE" w:rsidP="00073C0C">
            <w:pPr>
              <w:spacing w:before="40" w:after="40" w:line="220" w:lineRule="exact"/>
              <w:rPr>
                <w:b/>
                <w:bCs/>
                <w:sz w:val="18"/>
                <w:szCs w:val="24"/>
              </w:rPr>
            </w:pPr>
            <w:r w:rsidRPr="00B0763D">
              <w:rPr>
                <w:rFonts w:hint="eastAsia"/>
                <w:b/>
                <w:bCs/>
                <w:sz w:val="18"/>
                <w:szCs w:val="24"/>
                <w:rtl/>
                <w:lang w:val="en-GB"/>
              </w:rPr>
              <w:t>دال</w:t>
            </w:r>
            <w:r w:rsidRPr="00B0763D">
              <w:rPr>
                <w:b/>
                <w:bCs/>
                <w:sz w:val="18"/>
                <w:szCs w:val="24"/>
                <w:rtl/>
                <w:lang w:val="en-GB"/>
              </w:rPr>
              <w:t xml:space="preserve"> - </w:t>
            </w:r>
            <w:r w:rsidRPr="00B0763D">
              <w:rPr>
                <w:rFonts w:hint="eastAsia"/>
                <w:b/>
                <w:bCs/>
                <w:sz w:val="18"/>
                <w:szCs w:val="24"/>
                <w:rtl/>
                <w:lang w:val="en-GB"/>
              </w:rPr>
              <w:t>مدينون</w:t>
            </w:r>
            <w:r w:rsidRPr="00B0763D">
              <w:rPr>
                <w:b/>
                <w:bCs/>
                <w:sz w:val="18"/>
                <w:szCs w:val="24"/>
                <w:rtl/>
                <w:lang w:val="en-GB"/>
              </w:rPr>
              <w:t xml:space="preserve"> </w:t>
            </w:r>
            <w:r w:rsidRPr="00B0763D">
              <w:rPr>
                <w:rFonts w:hint="eastAsia"/>
                <w:b/>
                <w:bCs/>
                <w:sz w:val="18"/>
                <w:szCs w:val="24"/>
                <w:rtl/>
                <w:lang w:val="en-GB"/>
              </w:rPr>
              <w:t>آخرون</w:t>
            </w:r>
            <w:r w:rsidRPr="00B0763D">
              <w:rPr>
                <w:b/>
                <w:bCs/>
                <w:sz w:val="18"/>
                <w:szCs w:val="24"/>
                <w:rtl/>
                <w:lang w:val="en-GB"/>
              </w:rPr>
              <w:t>*</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rsidR="004C11DE" w:rsidRPr="00B0763D" w:rsidRDefault="004C11DE" w:rsidP="00073C0C">
            <w:pPr>
              <w:spacing w:before="0"/>
              <w:jc w:val="center"/>
              <w:rPr>
                <w:sz w:val="18"/>
                <w:szCs w:val="24"/>
              </w:rPr>
            </w:pPr>
            <w:r w:rsidRPr="00B0763D">
              <w:rPr>
                <w:sz w:val="18"/>
                <w:szCs w:val="24"/>
              </w:rPr>
              <w:t> </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4C11DE" w:rsidRPr="00B0763D" w:rsidRDefault="004C11DE" w:rsidP="00073C0C">
            <w:pPr>
              <w:bidi w:val="0"/>
              <w:spacing w:before="40" w:after="40" w:line="220" w:lineRule="exact"/>
              <w:jc w:val="right"/>
              <w:rPr>
                <w:sz w:val="18"/>
                <w:szCs w:val="24"/>
              </w:rPr>
            </w:pPr>
            <w:r w:rsidRPr="00B0763D">
              <w:rPr>
                <w:sz w:val="18"/>
                <w:szCs w:val="24"/>
              </w:rPr>
              <w:t>47 365,01</w:t>
            </w:r>
          </w:p>
        </w:tc>
        <w:tc>
          <w:tcPr>
            <w:tcW w:w="1213" w:type="dxa"/>
            <w:tcBorders>
              <w:top w:val="single" w:sz="4" w:space="0" w:color="auto"/>
              <w:left w:val="nil"/>
              <w:bottom w:val="single" w:sz="4" w:space="0" w:color="auto"/>
              <w:right w:val="nil"/>
            </w:tcBorders>
            <w:shd w:val="clear" w:color="auto" w:fill="auto"/>
            <w:noWrap/>
            <w:vAlign w:val="bottom"/>
            <w:hideMark/>
          </w:tcPr>
          <w:p w:rsidR="004C11DE" w:rsidRPr="00B0763D" w:rsidRDefault="004C11DE" w:rsidP="00073C0C">
            <w:pPr>
              <w:bidi w:val="0"/>
              <w:spacing w:before="40" w:after="40" w:line="220" w:lineRule="exact"/>
              <w:jc w:val="right"/>
              <w:rPr>
                <w:sz w:val="18"/>
                <w:szCs w:val="24"/>
              </w:rPr>
            </w:pPr>
            <w:r w:rsidRPr="00B0763D">
              <w:rPr>
                <w:sz w:val="18"/>
                <w:szCs w:val="24"/>
              </w:rPr>
              <w:t>48 870,05</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1DE" w:rsidRPr="00B0763D" w:rsidRDefault="004C11DE" w:rsidP="00073C0C">
            <w:pPr>
              <w:bidi w:val="0"/>
              <w:spacing w:before="40" w:after="40" w:line="220" w:lineRule="exact"/>
              <w:jc w:val="right"/>
              <w:rPr>
                <w:sz w:val="18"/>
                <w:szCs w:val="24"/>
              </w:rPr>
            </w:pPr>
            <w:r w:rsidRPr="00B0763D">
              <w:rPr>
                <w:sz w:val="18"/>
                <w:szCs w:val="24"/>
              </w:rPr>
              <w:t>96 235,06</w:t>
            </w:r>
          </w:p>
        </w:tc>
      </w:tr>
      <w:tr w:rsidR="004C11DE" w:rsidRPr="00B0763D" w:rsidTr="00073C0C">
        <w:trPr>
          <w:trHeight w:val="375"/>
          <w:jc w:val="center"/>
        </w:trPr>
        <w:tc>
          <w:tcPr>
            <w:tcW w:w="3990" w:type="dxa"/>
            <w:tcBorders>
              <w:top w:val="nil"/>
              <w:left w:val="single" w:sz="4" w:space="0" w:color="auto"/>
              <w:bottom w:val="nil"/>
              <w:right w:val="nil"/>
            </w:tcBorders>
            <w:shd w:val="clear" w:color="auto" w:fill="auto"/>
            <w:vAlign w:val="bottom"/>
            <w:hideMark/>
          </w:tcPr>
          <w:p w:rsidR="004C11DE" w:rsidRPr="00B0763D" w:rsidRDefault="004C11DE" w:rsidP="00073C0C">
            <w:pPr>
              <w:spacing w:before="40" w:after="40" w:line="220" w:lineRule="exact"/>
              <w:rPr>
                <w:sz w:val="18"/>
                <w:szCs w:val="24"/>
              </w:rPr>
            </w:pPr>
          </w:p>
        </w:tc>
        <w:tc>
          <w:tcPr>
            <w:tcW w:w="1460" w:type="dxa"/>
            <w:tcBorders>
              <w:top w:val="nil"/>
              <w:left w:val="single" w:sz="4" w:space="0" w:color="auto"/>
              <w:bottom w:val="nil"/>
              <w:right w:val="single" w:sz="4" w:space="0" w:color="auto"/>
            </w:tcBorders>
            <w:shd w:val="clear" w:color="auto" w:fill="auto"/>
            <w:noWrap/>
            <w:vAlign w:val="bottom"/>
            <w:hideMark/>
          </w:tcPr>
          <w:p w:rsidR="004C11DE" w:rsidRPr="00B0763D" w:rsidRDefault="004C11DE" w:rsidP="00073C0C">
            <w:pPr>
              <w:spacing w:before="0"/>
              <w:rPr>
                <w:sz w:val="18"/>
                <w:szCs w:val="24"/>
              </w:rPr>
            </w:pPr>
            <w:r w:rsidRPr="00B0763D">
              <w:rPr>
                <w:sz w:val="18"/>
                <w:szCs w:val="24"/>
              </w:rPr>
              <w:t> </w:t>
            </w:r>
          </w:p>
        </w:tc>
        <w:tc>
          <w:tcPr>
            <w:tcW w:w="1483" w:type="dxa"/>
            <w:tcBorders>
              <w:top w:val="nil"/>
              <w:left w:val="nil"/>
              <w:bottom w:val="nil"/>
              <w:right w:val="single" w:sz="4" w:space="0" w:color="auto"/>
            </w:tcBorders>
            <w:shd w:val="clear" w:color="auto" w:fill="auto"/>
            <w:noWrap/>
            <w:vAlign w:val="bottom"/>
            <w:hideMark/>
          </w:tcPr>
          <w:p w:rsidR="004C11DE" w:rsidRPr="00B0763D" w:rsidRDefault="004C11DE" w:rsidP="00073C0C">
            <w:pPr>
              <w:bidi w:val="0"/>
              <w:spacing w:before="40" w:after="40" w:line="220" w:lineRule="exact"/>
              <w:jc w:val="right"/>
              <w:rPr>
                <w:sz w:val="18"/>
                <w:szCs w:val="24"/>
              </w:rPr>
            </w:pPr>
            <w:r w:rsidRPr="00B0763D">
              <w:rPr>
                <w:sz w:val="18"/>
                <w:szCs w:val="24"/>
              </w:rPr>
              <w:t> </w:t>
            </w:r>
          </w:p>
        </w:tc>
        <w:tc>
          <w:tcPr>
            <w:tcW w:w="1213" w:type="dxa"/>
            <w:tcBorders>
              <w:top w:val="nil"/>
              <w:left w:val="nil"/>
              <w:bottom w:val="nil"/>
              <w:right w:val="nil"/>
            </w:tcBorders>
            <w:shd w:val="clear" w:color="auto" w:fill="auto"/>
            <w:noWrap/>
            <w:vAlign w:val="bottom"/>
            <w:hideMark/>
          </w:tcPr>
          <w:p w:rsidR="004C11DE" w:rsidRPr="00B0763D" w:rsidRDefault="004C11DE" w:rsidP="00073C0C">
            <w:pPr>
              <w:bidi w:val="0"/>
              <w:spacing w:before="40" w:after="40" w:line="220" w:lineRule="exact"/>
              <w:jc w:val="right"/>
              <w:rPr>
                <w:sz w:val="18"/>
                <w:szCs w:val="24"/>
              </w:rPr>
            </w:pPr>
          </w:p>
        </w:tc>
        <w:tc>
          <w:tcPr>
            <w:tcW w:w="1483" w:type="dxa"/>
            <w:tcBorders>
              <w:top w:val="nil"/>
              <w:left w:val="single" w:sz="4" w:space="0" w:color="auto"/>
              <w:bottom w:val="nil"/>
              <w:right w:val="single" w:sz="4" w:space="0" w:color="auto"/>
            </w:tcBorders>
            <w:shd w:val="clear" w:color="auto" w:fill="auto"/>
            <w:noWrap/>
            <w:vAlign w:val="bottom"/>
            <w:hideMark/>
          </w:tcPr>
          <w:p w:rsidR="004C11DE" w:rsidRPr="00B0763D" w:rsidRDefault="004C11DE" w:rsidP="00073C0C">
            <w:pPr>
              <w:bidi w:val="0"/>
              <w:spacing w:before="40" w:after="40" w:line="220" w:lineRule="exact"/>
              <w:jc w:val="right"/>
              <w:rPr>
                <w:sz w:val="18"/>
                <w:szCs w:val="24"/>
              </w:rPr>
            </w:pPr>
            <w:r w:rsidRPr="00B0763D">
              <w:rPr>
                <w:sz w:val="18"/>
                <w:szCs w:val="24"/>
              </w:rPr>
              <w:t> </w:t>
            </w:r>
          </w:p>
        </w:tc>
      </w:tr>
      <w:tr w:rsidR="004C11DE" w:rsidRPr="00B0763D" w:rsidTr="00073C0C">
        <w:trPr>
          <w:trHeight w:val="300"/>
          <w:jc w:val="center"/>
        </w:trPr>
        <w:tc>
          <w:tcPr>
            <w:tcW w:w="3990" w:type="dxa"/>
            <w:tcBorders>
              <w:top w:val="nil"/>
              <w:left w:val="single" w:sz="4" w:space="0" w:color="auto"/>
              <w:bottom w:val="single" w:sz="4" w:space="0" w:color="auto"/>
              <w:right w:val="nil"/>
            </w:tcBorders>
            <w:shd w:val="clear" w:color="auto" w:fill="auto"/>
            <w:vAlign w:val="bottom"/>
            <w:hideMark/>
          </w:tcPr>
          <w:p w:rsidR="004C11DE" w:rsidRPr="00B0763D" w:rsidRDefault="004C11DE" w:rsidP="00073C0C">
            <w:pPr>
              <w:spacing w:before="40" w:after="40" w:line="220" w:lineRule="exact"/>
              <w:rPr>
                <w:b/>
                <w:bCs/>
                <w:sz w:val="18"/>
                <w:szCs w:val="24"/>
              </w:rPr>
            </w:pPr>
            <w:r w:rsidRPr="00B0763D">
              <w:rPr>
                <w:rFonts w:hint="cs"/>
                <w:b/>
                <w:bCs/>
                <w:sz w:val="18"/>
                <w:szCs w:val="24"/>
                <w:rtl/>
                <w:lang w:val="en-GB"/>
              </w:rPr>
              <w:t xml:space="preserve">المجموع في </w:t>
            </w:r>
            <w:r w:rsidRPr="00B0763D">
              <w:rPr>
                <w:b/>
                <w:bCs/>
                <w:sz w:val="18"/>
                <w:szCs w:val="24"/>
              </w:rPr>
              <w:t>2018.12.31</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4C11DE" w:rsidRPr="00B0763D" w:rsidRDefault="004C11DE" w:rsidP="00073C0C">
            <w:pPr>
              <w:spacing w:before="0"/>
              <w:rPr>
                <w:sz w:val="18"/>
                <w:szCs w:val="24"/>
              </w:rPr>
            </w:pPr>
            <w:r w:rsidRPr="00B0763D">
              <w:rPr>
                <w:sz w:val="18"/>
                <w:szCs w:val="24"/>
              </w:rPr>
              <w:t> </w:t>
            </w:r>
          </w:p>
        </w:tc>
        <w:tc>
          <w:tcPr>
            <w:tcW w:w="1483" w:type="dxa"/>
            <w:tcBorders>
              <w:top w:val="nil"/>
              <w:left w:val="nil"/>
              <w:bottom w:val="single" w:sz="4" w:space="0" w:color="auto"/>
              <w:right w:val="single" w:sz="4" w:space="0" w:color="auto"/>
            </w:tcBorders>
            <w:shd w:val="clear" w:color="auto" w:fill="auto"/>
            <w:noWrap/>
            <w:vAlign w:val="bottom"/>
            <w:hideMark/>
          </w:tcPr>
          <w:p w:rsidR="004C11DE" w:rsidRPr="00B0763D" w:rsidRDefault="004C11DE" w:rsidP="00073C0C">
            <w:pPr>
              <w:bidi w:val="0"/>
              <w:spacing w:before="40" w:after="40" w:line="220" w:lineRule="exact"/>
              <w:jc w:val="right"/>
              <w:rPr>
                <w:sz w:val="18"/>
                <w:szCs w:val="24"/>
              </w:rPr>
            </w:pPr>
            <w:r w:rsidRPr="00B0763D">
              <w:rPr>
                <w:sz w:val="18"/>
                <w:szCs w:val="24"/>
              </w:rPr>
              <w:t>19 895 718,36</w:t>
            </w:r>
          </w:p>
        </w:tc>
        <w:tc>
          <w:tcPr>
            <w:tcW w:w="1213" w:type="dxa"/>
            <w:tcBorders>
              <w:top w:val="nil"/>
              <w:left w:val="nil"/>
              <w:bottom w:val="single" w:sz="4" w:space="0" w:color="auto"/>
              <w:right w:val="nil"/>
            </w:tcBorders>
            <w:shd w:val="clear" w:color="auto" w:fill="auto"/>
            <w:noWrap/>
            <w:vAlign w:val="bottom"/>
            <w:hideMark/>
          </w:tcPr>
          <w:p w:rsidR="004C11DE" w:rsidRPr="00B0763D" w:rsidRDefault="004C11DE" w:rsidP="00073C0C">
            <w:pPr>
              <w:bidi w:val="0"/>
              <w:spacing w:before="40" w:after="40" w:line="220" w:lineRule="exact"/>
              <w:jc w:val="right"/>
              <w:rPr>
                <w:sz w:val="18"/>
                <w:szCs w:val="24"/>
              </w:rPr>
            </w:pPr>
            <w:r w:rsidRPr="00B0763D">
              <w:rPr>
                <w:sz w:val="18"/>
                <w:szCs w:val="24"/>
              </w:rPr>
              <w:t>92 805,00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rsidR="004C11DE" w:rsidRPr="00B0763D" w:rsidRDefault="004C11DE" w:rsidP="00073C0C">
            <w:pPr>
              <w:bidi w:val="0"/>
              <w:spacing w:before="40" w:after="40" w:line="220" w:lineRule="exact"/>
              <w:jc w:val="right"/>
              <w:rPr>
                <w:sz w:val="18"/>
                <w:szCs w:val="24"/>
              </w:rPr>
            </w:pPr>
            <w:r w:rsidRPr="00B0763D">
              <w:rPr>
                <w:sz w:val="18"/>
                <w:szCs w:val="24"/>
              </w:rPr>
              <w:t>19 988 523,36</w:t>
            </w:r>
          </w:p>
        </w:tc>
      </w:tr>
      <w:tr w:rsidR="004C11DE" w:rsidRPr="00B0763D" w:rsidTr="00073C0C">
        <w:trPr>
          <w:trHeight w:val="300"/>
          <w:jc w:val="center"/>
        </w:trPr>
        <w:tc>
          <w:tcPr>
            <w:tcW w:w="3990" w:type="dxa"/>
            <w:tcBorders>
              <w:top w:val="nil"/>
              <w:left w:val="nil"/>
              <w:bottom w:val="nil"/>
              <w:right w:val="nil"/>
            </w:tcBorders>
            <w:shd w:val="clear" w:color="auto" w:fill="auto"/>
            <w:noWrap/>
            <w:vAlign w:val="bottom"/>
          </w:tcPr>
          <w:p w:rsidR="004C11DE" w:rsidRPr="00B0763D" w:rsidRDefault="004C11DE" w:rsidP="00073C0C">
            <w:pPr>
              <w:spacing w:before="0"/>
              <w:jc w:val="right"/>
              <w:rPr>
                <w:sz w:val="18"/>
                <w:szCs w:val="24"/>
              </w:rPr>
            </w:pPr>
          </w:p>
        </w:tc>
        <w:tc>
          <w:tcPr>
            <w:tcW w:w="1460" w:type="dxa"/>
            <w:tcBorders>
              <w:top w:val="nil"/>
              <w:left w:val="nil"/>
              <w:bottom w:val="nil"/>
              <w:right w:val="nil"/>
            </w:tcBorders>
            <w:shd w:val="clear" w:color="auto" w:fill="auto"/>
            <w:noWrap/>
            <w:vAlign w:val="bottom"/>
          </w:tcPr>
          <w:p w:rsidR="004C11DE" w:rsidRPr="00B0763D" w:rsidRDefault="004C11DE" w:rsidP="00073C0C">
            <w:pPr>
              <w:spacing w:before="0"/>
              <w:rPr>
                <w:rFonts w:ascii="Times New Roman" w:hAnsi="Times New Roman"/>
                <w:sz w:val="18"/>
                <w:szCs w:val="24"/>
              </w:rPr>
            </w:pPr>
          </w:p>
        </w:tc>
        <w:tc>
          <w:tcPr>
            <w:tcW w:w="1483" w:type="dxa"/>
            <w:tcBorders>
              <w:top w:val="nil"/>
              <w:left w:val="nil"/>
              <w:bottom w:val="nil"/>
              <w:right w:val="nil"/>
            </w:tcBorders>
            <w:shd w:val="clear" w:color="auto" w:fill="auto"/>
            <w:noWrap/>
            <w:vAlign w:val="bottom"/>
          </w:tcPr>
          <w:p w:rsidR="004C11DE" w:rsidRPr="00B0763D" w:rsidRDefault="004C11DE" w:rsidP="00073C0C">
            <w:pPr>
              <w:spacing w:before="0"/>
              <w:rPr>
                <w:color w:val="000000"/>
                <w:sz w:val="18"/>
                <w:szCs w:val="24"/>
              </w:rPr>
            </w:pPr>
          </w:p>
        </w:tc>
        <w:tc>
          <w:tcPr>
            <w:tcW w:w="1213" w:type="dxa"/>
            <w:tcBorders>
              <w:top w:val="nil"/>
              <w:left w:val="nil"/>
              <w:bottom w:val="nil"/>
              <w:right w:val="nil"/>
            </w:tcBorders>
            <w:shd w:val="clear" w:color="auto" w:fill="auto"/>
            <w:noWrap/>
            <w:vAlign w:val="bottom"/>
            <w:hideMark/>
          </w:tcPr>
          <w:p w:rsidR="004C11DE" w:rsidRPr="00B0763D" w:rsidRDefault="004C11DE" w:rsidP="00073C0C">
            <w:pPr>
              <w:spacing w:before="0"/>
              <w:rPr>
                <w:color w:val="000000"/>
                <w:sz w:val="18"/>
                <w:szCs w:val="24"/>
              </w:rPr>
            </w:pPr>
          </w:p>
        </w:tc>
        <w:tc>
          <w:tcPr>
            <w:tcW w:w="1483" w:type="dxa"/>
            <w:tcBorders>
              <w:top w:val="nil"/>
              <w:left w:val="nil"/>
              <w:bottom w:val="nil"/>
              <w:right w:val="nil"/>
            </w:tcBorders>
            <w:shd w:val="clear" w:color="auto" w:fill="auto"/>
            <w:noWrap/>
            <w:vAlign w:val="bottom"/>
            <w:hideMark/>
          </w:tcPr>
          <w:p w:rsidR="004C11DE" w:rsidRPr="00B0763D" w:rsidRDefault="004C11DE" w:rsidP="00073C0C">
            <w:pPr>
              <w:spacing w:before="0"/>
              <w:rPr>
                <w:rFonts w:ascii="Times New Roman" w:hAnsi="Times New Roman"/>
                <w:sz w:val="18"/>
                <w:szCs w:val="24"/>
              </w:rPr>
            </w:pPr>
          </w:p>
        </w:tc>
      </w:tr>
      <w:tr w:rsidR="004C11DE" w:rsidRPr="00B0763D" w:rsidTr="00073C0C">
        <w:trPr>
          <w:trHeight w:val="684"/>
          <w:jc w:val="center"/>
        </w:trPr>
        <w:tc>
          <w:tcPr>
            <w:tcW w:w="9629" w:type="dxa"/>
            <w:gridSpan w:val="5"/>
            <w:tcBorders>
              <w:top w:val="nil"/>
              <w:left w:val="nil"/>
              <w:right w:val="nil"/>
            </w:tcBorders>
            <w:shd w:val="clear" w:color="auto" w:fill="auto"/>
            <w:noWrap/>
            <w:vAlign w:val="bottom"/>
            <w:hideMark/>
          </w:tcPr>
          <w:p w:rsidR="004C11DE" w:rsidRPr="00B0763D" w:rsidRDefault="004C11DE" w:rsidP="00073C0C">
            <w:pPr>
              <w:tabs>
                <w:tab w:val="clear" w:pos="794"/>
                <w:tab w:val="left" w:pos="307"/>
              </w:tabs>
              <w:spacing w:before="0"/>
              <w:ind w:left="306" w:hanging="306"/>
              <w:rPr>
                <w:sz w:val="18"/>
                <w:szCs w:val="24"/>
              </w:rPr>
            </w:pPr>
            <w:r w:rsidRPr="00B0763D">
              <w:rPr>
                <w:rFonts w:hint="cs"/>
                <w:position w:val="2"/>
                <w:sz w:val="18"/>
                <w:szCs w:val="24"/>
                <w:rtl/>
              </w:rPr>
              <w:t>*</w:t>
            </w:r>
            <w:r w:rsidRPr="00B0763D">
              <w:rPr>
                <w:b/>
                <w:bCs/>
                <w:position w:val="2"/>
                <w:sz w:val="18"/>
                <w:szCs w:val="24"/>
                <w:rtl/>
              </w:rPr>
              <w:tab/>
            </w:r>
            <w:r w:rsidRPr="00B0763D">
              <w:rPr>
                <w:rFonts w:hint="cs"/>
                <w:position w:val="2"/>
                <w:sz w:val="18"/>
                <w:szCs w:val="24"/>
                <w:rtl/>
              </w:rPr>
              <w:t xml:space="preserve">بما في ذلك، المدينون بمبالغ أقل من </w:t>
            </w:r>
            <w:r w:rsidRPr="00B0763D">
              <w:rPr>
                <w:position w:val="2"/>
                <w:sz w:val="18"/>
                <w:szCs w:val="24"/>
              </w:rPr>
              <w:t>5 000</w:t>
            </w:r>
            <w:r w:rsidRPr="00B0763D">
              <w:rPr>
                <w:rFonts w:hint="cs"/>
                <w:position w:val="2"/>
                <w:sz w:val="18"/>
                <w:szCs w:val="24"/>
                <w:rtl/>
                <w:lang w:bidi="ar-SY"/>
              </w:rPr>
              <w:t xml:space="preserve"> فرنك سويسري بالنسبة للدول الأعضاء في الاتحاد و</w:t>
            </w:r>
            <w:r w:rsidRPr="00B0763D">
              <w:rPr>
                <w:position w:val="2"/>
                <w:sz w:val="18"/>
                <w:szCs w:val="24"/>
                <w:lang w:bidi="ar-SY"/>
              </w:rPr>
              <w:t>2 000</w:t>
            </w:r>
            <w:r w:rsidRPr="00B0763D">
              <w:rPr>
                <w:rFonts w:hint="cs"/>
                <w:position w:val="2"/>
                <w:sz w:val="18"/>
                <w:szCs w:val="24"/>
                <w:rtl/>
                <w:lang w:bidi="ar-SY"/>
              </w:rPr>
              <w:t xml:space="preserve"> فرنك سويسري بالنسبة لأعضاء القطاعات والكيانات أو المنظمات الأخرى والمدينين الآخرين.</w:t>
            </w:r>
          </w:p>
        </w:tc>
      </w:tr>
    </w:tbl>
    <w:p w:rsidR="004C11DE" w:rsidRPr="00B0763D" w:rsidRDefault="004C11DE" w:rsidP="00104DC0"/>
    <w:p w:rsidR="004C11DE" w:rsidRPr="004419CE" w:rsidRDefault="004C11DE" w:rsidP="00104DC0">
      <w:pPr>
        <w:rPr>
          <w:lang w:val="en-GB"/>
        </w:rPr>
      </w:pPr>
    </w:p>
    <w:p w:rsidR="004C11DE" w:rsidRPr="004419CE" w:rsidRDefault="004C11DE" w:rsidP="00104DC0">
      <w:pPr>
        <w:spacing w:before="600"/>
        <w:jc w:val="center"/>
        <w:rPr>
          <w:rtl/>
          <w:lang w:val="en-GB" w:bidi="ar-EG"/>
        </w:rPr>
        <w:sectPr w:rsidR="004C11DE" w:rsidRPr="004419CE" w:rsidSect="00104DC0">
          <w:footerReference w:type="default" r:id="rId68"/>
          <w:pgSz w:w="11907" w:h="16840" w:code="9"/>
          <w:pgMar w:top="1418" w:right="1134" w:bottom="1134" w:left="1134" w:header="709" w:footer="709" w:gutter="0"/>
          <w:cols w:space="708"/>
          <w:docGrid w:linePitch="360"/>
        </w:sectPr>
      </w:pPr>
    </w:p>
    <w:p w:rsidR="004C11DE" w:rsidRDefault="004C11DE" w:rsidP="00073C0C">
      <w:pPr>
        <w:pStyle w:val="Annextitle"/>
      </w:pPr>
      <w:r w:rsidRPr="004419CE">
        <w:rPr>
          <w:rtl/>
        </w:rPr>
        <w:t>المبالغ المستحقة المتعلقة بالحسابات الخاصة بالمتأخرات (اتفاقات السداد</w:t>
      </w:r>
      <w:r w:rsidRPr="004419CE">
        <w:rPr>
          <w:rFonts w:hint="cs"/>
          <w:rtl/>
        </w:rPr>
        <w:t>)</w:t>
      </w:r>
    </w:p>
    <w:tbl>
      <w:tblPr>
        <w:bidiVisual/>
        <w:tblW w:w="5000" w:type="pct"/>
        <w:tblInd w:w="25" w:type="dxa"/>
        <w:tblLayout w:type="fixed"/>
        <w:tblLook w:val="04A0" w:firstRow="1" w:lastRow="0" w:firstColumn="1" w:lastColumn="0" w:noHBand="0" w:noVBand="1"/>
      </w:tblPr>
      <w:tblGrid>
        <w:gridCol w:w="3165"/>
        <w:gridCol w:w="2002"/>
        <w:gridCol w:w="1787"/>
        <w:gridCol w:w="1414"/>
        <w:gridCol w:w="1549"/>
        <w:gridCol w:w="1499"/>
        <w:gridCol w:w="1643"/>
        <w:gridCol w:w="1637"/>
      </w:tblGrid>
      <w:tr w:rsidR="004C11DE" w:rsidRPr="0015481A" w:rsidTr="00104DC0">
        <w:trPr>
          <w:trHeight w:val="510"/>
        </w:trPr>
        <w:tc>
          <w:tcPr>
            <w:tcW w:w="1077" w:type="pct"/>
            <w:tcBorders>
              <w:top w:val="single" w:sz="4" w:space="0" w:color="auto"/>
              <w:left w:val="single" w:sz="4" w:space="0" w:color="auto"/>
              <w:bottom w:val="single" w:sz="4" w:space="0" w:color="auto"/>
              <w:right w:val="nil"/>
            </w:tcBorders>
            <w:shd w:val="clear" w:color="auto" w:fill="auto"/>
            <w:noWrap/>
            <w:vAlign w:val="center"/>
            <w:hideMark/>
          </w:tcPr>
          <w:p w:rsidR="004C11DE" w:rsidRPr="0015481A" w:rsidRDefault="004C11DE" w:rsidP="00104DC0">
            <w:pPr>
              <w:spacing w:before="40" w:line="240" w:lineRule="exact"/>
              <w:jc w:val="center"/>
              <w:rPr>
                <w:b/>
                <w:bCs/>
                <w:sz w:val="20"/>
                <w:szCs w:val="26"/>
              </w:rPr>
            </w:pPr>
            <w:r w:rsidRPr="0015481A">
              <w:rPr>
                <w:b/>
                <w:bCs/>
                <w:sz w:val="20"/>
                <w:szCs w:val="26"/>
                <w:rtl/>
                <w:lang w:bidi="ar-EG"/>
              </w:rPr>
              <w:t>الدول الأعضاء - أعضاء القطاعات/</w:t>
            </w:r>
            <w:r>
              <w:rPr>
                <w:b/>
                <w:bCs/>
                <w:sz w:val="20"/>
                <w:szCs w:val="26"/>
                <w:rtl/>
                <w:lang w:bidi="ar-EG"/>
              </w:rPr>
              <w:br/>
            </w:r>
            <w:r>
              <w:rPr>
                <w:rFonts w:hint="cs"/>
                <w:b/>
                <w:bCs/>
                <w:sz w:val="20"/>
                <w:szCs w:val="26"/>
                <w:rtl/>
                <w:lang w:bidi="ar-EG"/>
              </w:rPr>
              <w:t>الشركات</w:t>
            </w:r>
          </w:p>
        </w:tc>
        <w:tc>
          <w:tcPr>
            <w:tcW w:w="6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1DE" w:rsidRPr="004419CE" w:rsidRDefault="004C11DE" w:rsidP="00104DC0">
            <w:pPr>
              <w:keepNext/>
              <w:spacing w:before="4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قرارات مؤتمرات</w:t>
            </w:r>
            <w:r w:rsidRPr="004419CE">
              <w:rPr>
                <w:rFonts w:eastAsia="Times New Roman"/>
                <w:b/>
                <w:bCs/>
                <w:sz w:val="20"/>
                <w:szCs w:val="26"/>
                <w:rtl/>
                <w:lang w:eastAsia="en-US" w:bidi="ar-EG"/>
              </w:rPr>
              <w:br/>
              <w:t>المندوبين المفوضين</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4C11DE" w:rsidRPr="0015481A" w:rsidRDefault="004C11DE" w:rsidP="00104DC0">
            <w:pPr>
              <w:spacing w:before="40" w:line="240" w:lineRule="exact"/>
              <w:jc w:val="center"/>
              <w:rPr>
                <w:b/>
                <w:bCs/>
                <w:sz w:val="20"/>
                <w:szCs w:val="26"/>
              </w:rPr>
            </w:pPr>
            <w:r w:rsidRPr="004419CE">
              <w:rPr>
                <w:rFonts w:eastAsia="Times New Roman"/>
                <w:b/>
                <w:bCs/>
                <w:sz w:val="20"/>
                <w:szCs w:val="26"/>
                <w:rtl/>
                <w:lang w:eastAsia="en-US" w:bidi="ar-EG"/>
              </w:rPr>
              <w:t>المبلغ المحول في الحساب الخاص بالمتأخرات</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1DE" w:rsidRPr="0015481A" w:rsidRDefault="004C11DE" w:rsidP="00104DC0">
            <w:pPr>
              <w:spacing w:before="40" w:line="240" w:lineRule="exact"/>
              <w:jc w:val="center"/>
              <w:rPr>
                <w:b/>
                <w:bCs/>
                <w:sz w:val="20"/>
                <w:szCs w:val="26"/>
              </w:rPr>
            </w:pPr>
            <w:r w:rsidRPr="00377032">
              <w:rPr>
                <w:b/>
                <w:bCs/>
                <w:sz w:val="20"/>
                <w:szCs w:val="26"/>
                <w:rtl/>
                <w:lang w:bidi="ar-EG"/>
              </w:rPr>
              <w:t>الرصيد في</w:t>
            </w:r>
            <w:r w:rsidRPr="00377032">
              <w:rPr>
                <w:b/>
                <w:bCs/>
                <w:sz w:val="20"/>
                <w:szCs w:val="26"/>
                <w:rtl/>
                <w:lang w:bidi="ar-EG"/>
              </w:rPr>
              <w:br/>
            </w:r>
            <w:r w:rsidRPr="00377032">
              <w:rPr>
                <w:b/>
                <w:bCs/>
                <w:sz w:val="20"/>
                <w:szCs w:val="26"/>
              </w:rPr>
              <w:t>201</w:t>
            </w:r>
            <w:r>
              <w:rPr>
                <w:b/>
                <w:bCs/>
                <w:sz w:val="20"/>
                <w:szCs w:val="26"/>
              </w:rPr>
              <w:t>7</w:t>
            </w:r>
            <w:r w:rsidRPr="00377032">
              <w:rPr>
                <w:b/>
                <w:bCs/>
                <w:sz w:val="20"/>
                <w:szCs w:val="26"/>
              </w:rPr>
              <w:t>.12.31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11DE" w:rsidRPr="004419CE" w:rsidRDefault="004C11DE" w:rsidP="00104DC0">
            <w:pPr>
              <w:keepNext/>
              <w:spacing w:before="4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التحويلات</w:t>
            </w:r>
            <w:r w:rsidRPr="004419CE">
              <w:rPr>
                <w:rFonts w:eastAsia="Times New Roman"/>
                <w:b/>
                <w:bCs/>
                <w:sz w:val="20"/>
                <w:szCs w:val="26"/>
                <w:rtl/>
                <w:lang w:eastAsia="en-US" w:bidi="ar-EG"/>
              </w:rPr>
              <w:br/>
            </w:r>
            <w:r>
              <w:rPr>
                <w:rFonts w:eastAsia="Times New Roman"/>
                <w:b/>
                <w:bCs/>
                <w:sz w:val="20"/>
                <w:szCs w:val="26"/>
                <w:lang w:eastAsia="en-US" w:bidi="ar-EG"/>
              </w:rPr>
              <w:t>2018</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4C11DE" w:rsidRPr="00E52F18" w:rsidRDefault="004C11DE" w:rsidP="00104DC0">
            <w:pPr>
              <w:spacing w:before="40" w:line="240" w:lineRule="exact"/>
              <w:jc w:val="center"/>
              <w:rPr>
                <w:b/>
                <w:bCs/>
                <w:sz w:val="20"/>
                <w:szCs w:val="26"/>
                <w:highlight w:val="green"/>
              </w:rPr>
            </w:pPr>
            <w:r>
              <w:rPr>
                <w:rFonts w:eastAsia="Times New Roman" w:hint="cs"/>
                <w:b/>
                <w:bCs/>
                <w:sz w:val="20"/>
                <w:szCs w:val="26"/>
                <w:rtl/>
                <w:lang w:eastAsia="en-US" w:bidi="ar-EG"/>
              </w:rPr>
              <w:t xml:space="preserve">شطب </w:t>
            </w:r>
            <w:r w:rsidRPr="00787E1C">
              <w:rPr>
                <w:rFonts w:eastAsia="Times New Roman"/>
                <w:b/>
                <w:bCs/>
                <w:sz w:val="20"/>
                <w:szCs w:val="26"/>
                <w:rtl/>
                <w:lang w:eastAsia="en-US" w:bidi="ar-EG"/>
              </w:rPr>
              <w:t>الفوائد</w:t>
            </w:r>
            <w:r w:rsidRPr="00787E1C">
              <w:rPr>
                <w:rFonts w:eastAsia="Times New Roman"/>
                <w:b/>
                <w:bCs/>
                <w:sz w:val="20"/>
                <w:szCs w:val="26"/>
                <w:rtl/>
                <w:lang w:eastAsia="en-US" w:bidi="ar-EG"/>
              </w:rPr>
              <w:br/>
            </w:r>
            <w:r w:rsidRPr="00787E1C">
              <w:rPr>
                <w:rFonts w:eastAsia="Times New Roman"/>
                <w:b/>
                <w:bCs/>
                <w:sz w:val="20"/>
                <w:szCs w:val="26"/>
                <w:lang w:eastAsia="en-US" w:bidi="ar-EG"/>
              </w:rPr>
              <w:t>2018</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4C11DE" w:rsidRPr="004419CE" w:rsidRDefault="004C11DE" w:rsidP="00104DC0">
            <w:pPr>
              <w:keepNext/>
              <w:spacing w:before="4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المدفوعات</w:t>
            </w:r>
            <w:r w:rsidRPr="004419CE">
              <w:rPr>
                <w:rFonts w:eastAsia="Times New Roman"/>
                <w:b/>
                <w:bCs/>
                <w:sz w:val="20"/>
                <w:szCs w:val="26"/>
                <w:rtl/>
                <w:lang w:eastAsia="en-US" w:bidi="ar-EG"/>
              </w:rPr>
              <w:br/>
            </w:r>
            <w:r>
              <w:rPr>
                <w:rFonts w:eastAsia="Times New Roman"/>
                <w:b/>
                <w:bCs/>
                <w:sz w:val="20"/>
                <w:szCs w:val="26"/>
                <w:lang w:eastAsia="en-US" w:bidi="ar-EG"/>
              </w:rPr>
              <w:t>2018</w:t>
            </w: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rsidR="004C11DE" w:rsidRPr="0015481A" w:rsidRDefault="004C11DE" w:rsidP="00104DC0">
            <w:pPr>
              <w:spacing w:before="40" w:line="240" w:lineRule="exact"/>
              <w:jc w:val="center"/>
              <w:rPr>
                <w:b/>
                <w:bCs/>
                <w:sz w:val="20"/>
                <w:szCs w:val="26"/>
              </w:rPr>
            </w:pPr>
            <w:r w:rsidRPr="00377032">
              <w:rPr>
                <w:b/>
                <w:bCs/>
                <w:sz w:val="20"/>
                <w:szCs w:val="26"/>
                <w:rtl/>
                <w:lang w:bidi="ar-EG"/>
              </w:rPr>
              <w:t>الرصيد في</w:t>
            </w:r>
            <w:r w:rsidRPr="00377032">
              <w:rPr>
                <w:b/>
                <w:bCs/>
                <w:sz w:val="20"/>
                <w:szCs w:val="26"/>
                <w:rtl/>
                <w:lang w:bidi="ar-EG"/>
              </w:rPr>
              <w:br/>
            </w:r>
            <w:r w:rsidRPr="00377032">
              <w:rPr>
                <w:b/>
                <w:bCs/>
                <w:sz w:val="20"/>
                <w:szCs w:val="26"/>
              </w:rPr>
              <w:t>201</w:t>
            </w:r>
            <w:r>
              <w:rPr>
                <w:b/>
                <w:bCs/>
                <w:sz w:val="20"/>
                <w:szCs w:val="26"/>
              </w:rPr>
              <w:t>8</w:t>
            </w:r>
            <w:r w:rsidRPr="00377032">
              <w:rPr>
                <w:b/>
                <w:bCs/>
                <w:sz w:val="20"/>
                <w:szCs w:val="26"/>
              </w:rPr>
              <w:t>.12.31</w:t>
            </w:r>
          </w:p>
        </w:tc>
      </w:tr>
      <w:tr w:rsidR="004C11DE" w:rsidRPr="0015481A" w:rsidTr="00104DC0">
        <w:trPr>
          <w:trHeight w:val="255"/>
        </w:trPr>
        <w:tc>
          <w:tcPr>
            <w:tcW w:w="1077" w:type="pct"/>
            <w:tcBorders>
              <w:top w:val="single" w:sz="4" w:space="0" w:color="auto"/>
              <w:left w:val="single" w:sz="4" w:space="0" w:color="auto"/>
              <w:bottom w:val="nil"/>
              <w:right w:val="single" w:sz="4" w:space="0" w:color="auto"/>
            </w:tcBorders>
            <w:shd w:val="clear" w:color="auto" w:fill="auto"/>
            <w:noWrap/>
            <w:vAlign w:val="bottom"/>
            <w:hideMark/>
          </w:tcPr>
          <w:p w:rsidR="004C11DE" w:rsidRPr="004419CE" w:rsidRDefault="004C11DE" w:rsidP="00073C0C">
            <w:pPr>
              <w:spacing w:before="40" w:line="240" w:lineRule="exact"/>
              <w:jc w:val="center"/>
              <w:rPr>
                <w:b/>
                <w:bCs/>
                <w:sz w:val="20"/>
                <w:szCs w:val="26"/>
                <w:lang w:val="en-GB" w:bidi="ar-EG"/>
              </w:rPr>
            </w:pPr>
            <w:r w:rsidRPr="004419CE">
              <w:rPr>
                <w:rFonts w:eastAsia="Batang"/>
                <w:bCs/>
                <w:sz w:val="20"/>
                <w:szCs w:val="26"/>
                <w:rtl/>
                <w:lang w:val="fr-CH"/>
              </w:rPr>
              <w:t>الدول الأعضاء</w:t>
            </w:r>
          </w:p>
        </w:tc>
        <w:tc>
          <w:tcPr>
            <w:tcW w:w="681" w:type="pct"/>
            <w:tcBorders>
              <w:top w:val="single" w:sz="4" w:space="0" w:color="auto"/>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sidRPr="0015481A">
              <w:rPr>
                <w:sz w:val="20"/>
                <w:szCs w:val="26"/>
              </w:rPr>
              <w:t> </w:t>
            </w:r>
          </w:p>
        </w:tc>
        <w:tc>
          <w:tcPr>
            <w:tcW w:w="608" w:type="pct"/>
            <w:tcBorders>
              <w:top w:val="single" w:sz="4" w:space="0" w:color="auto"/>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center"/>
              <w:rPr>
                <w:color w:val="00B050"/>
                <w:sz w:val="20"/>
                <w:szCs w:val="26"/>
              </w:rPr>
            </w:pPr>
            <w:r w:rsidRPr="0015481A">
              <w:rPr>
                <w:color w:val="00B050"/>
                <w:sz w:val="20"/>
                <w:szCs w:val="26"/>
              </w:rPr>
              <w:t> </w:t>
            </w:r>
          </w:p>
        </w:tc>
        <w:tc>
          <w:tcPr>
            <w:tcW w:w="481" w:type="pct"/>
            <w:tcBorders>
              <w:top w:val="single" w:sz="4" w:space="0" w:color="auto"/>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sidRPr="0015481A">
              <w:rPr>
                <w:sz w:val="20"/>
                <w:szCs w:val="26"/>
              </w:rPr>
              <w:t> </w:t>
            </w:r>
          </w:p>
        </w:tc>
        <w:tc>
          <w:tcPr>
            <w:tcW w:w="527" w:type="pct"/>
            <w:tcBorders>
              <w:top w:val="single" w:sz="4" w:space="0" w:color="auto"/>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sidRPr="0015481A">
              <w:rPr>
                <w:sz w:val="20"/>
                <w:szCs w:val="26"/>
              </w:rPr>
              <w:t> </w:t>
            </w:r>
          </w:p>
        </w:tc>
        <w:tc>
          <w:tcPr>
            <w:tcW w:w="510" w:type="pct"/>
            <w:tcBorders>
              <w:top w:val="single" w:sz="4" w:space="0" w:color="auto"/>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sidRPr="0015481A">
              <w:rPr>
                <w:sz w:val="20"/>
                <w:szCs w:val="26"/>
              </w:rPr>
              <w:t> </w:t>
            </w:r>
          </w:p>
        </w:tc>
        <w:tc>
          <w:tcPr>
            <w:tcW w:w="559" w:type="pct"/>
            <w:tcBorders>
              <w:top w:val="single" w:sz="4" w:space="0" w:color="auto"/>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sidRPr="0015481A">
              <w:rPr>
                <w:sz w:val="20"/>
                <w:szCs w:val="26"/>
              </w:rPr>
              <w:t> </w:t>
            </w:r>
          </w:p>
        </w:tc>
        <w:tc>
          <w:tcPr>
            <w:tcW w:w="558" w:type="pct"/>
            <w:tcBorders>
              <w:top w:val="single" w:sz="4" w:space="0" w:color="auto"/>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sidRPr="0015481A">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000000" w:fill="FFFFFF"/>
            <w:noWrap/>
            <w:vAlign w:val="bottom"/>
            <w:hideMark/>
          </w:tcPr>
          <w:p w:rsidR="004C11DE" w:rsidRPr="004419CE" w:rsidRDefault="004C11DE" w:rsidP="00996ECF">
            <w:pPr>
              <w:tabs>
                <w:tab w:val="left" w:pos="720"/>
              </w:tabs>
              <w:overflowPunct w:val="0"/>
              <w:autoSpaceDE w:val="0"/>
              <w:autoSpaceDN w:val="0"/>
              <w:adjustRightInd w:val="0"/>
              <w:spacing w:before="40" w:line="240" w:lineRule="exact"/>
              <w:jc w:val="left"/>
              <w:textAlignment w:val="baseline"/>
              <w:rPr>
                <w:rFonts w:eastAsia="Batang"/>
                <w:sz w:val="20"/>
                <w:szCs w:val="26"/>
                <w:lang w:val="fr-CH"/>
              </w:rPr>
            </w:pPr>
            <w:r w:rsidRPr="004419CE">
              <w:rPr>
                <w:rFonts w:eastAsia="Batang"/>
                <w:sz w:val="20"/>
                <w:szCs w:val="26"/>
                <w:rtl/>
                <w:lang w:val="fr-CH"/>
              </w:rPr>
              <w:t>السودان</w:t>
            </w:r>
          </w:p>
        </w:tc>
        <w:tc>
          <w:tcPr>
            <w:tcW w:w="681" w:type="pct"/>
            <w:tcBorders>
              <w:top w:val="nil"/>
              <w:left w:val="nil"/>
              <w:bottom w:val="nil"/>
              <w:right w:val="single" w:sz="4" w:space="0" w:color="auto"/>
            </w:tcBorders>
            <w:shd w:val="clear" w:color="000000" w:fill="FFFFFF"/>
            <w:noWrap/>
            <w:vAlign w:val="bottom"/>
            <w:hideMark/>
          </w:tcPr>
          <w:p w:rsidR="004C11DE" w:rsidRPr="004419CE" w:rsidRDefault="004C11DE" w:rsidP="00996ECF">
            <w:pPr>
              <w:spacing w:before="40" w:line="240" w:lineRule="exact"/>
              <w:jc w:val="left"/>
              <w:rPr>
                <w:rFonts w:eastAsia="Times New Roman"/>
                <w:sz w:val="20"/>
                <w:szCs w:val="26"/>
                <w:rtl/>
                <w:lang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eastAsia="en-US" w:bidi="ar-EG"/>
              </w:rPr>
              <w:t>38</w:t>
            </w:r>
            <w:r w:rsidRPr="004419CE">
              <w:rPr>
                <w:rFonts w:eastAsia="Times New Roman" w:hint="cs"/>
                <w:sz w:val="20"/>
                <w:szCs w:val="26"/>
                <w:rtl/>
                <w:lang w:eastAsia="en-US" w:bidi="ar-EG"/>
              </w:rPr>
              <w:t xml:space="preserve"> لمؤتمر المندوبين المفوضين لعام </w:t>
            </w:r>
            <w:r w:rsidRPr="004419CE">
              <w:rPr>
                <w:rFonts w:eastAsia="Times New Roman"/>
                <w:sz w:val="20"/>
                <w:szCs w:val="26"/>
                <w:lang w:eastAsia="en-US" w:bidi="ar-EG"/>
              </w:rPr>
              <w:t>1989</w:t>
            </w:r>
          </w:p>
        </w:tc>
        <w:tc>
          <w:tcPr>
            <w:tcW w:w="608" w:type="pct"/>
            <w:tcBorders>
              <w:top w:val="nil"/>
              <w:left w:val="nil"/>
              <w:bottom w:val="nil"/>
              <w:right w:val="single" w:sz="4" w:space="0" w:color="auto"/>
            </w:tcBorders>
            <w:shd w:val="clear" w:color="000000" w:fill="FFFFFF"/>
            <w:noWrap/>
            <w:vAlign w:val="bottom"/>
            <w:hideMark/>
          </w:tcPr>
          <w:p w:rsidR="004C11DE" w:rsidRPr="0015481A" w:rsidRDefault="004C11DE" w:rsidP="00104DC0">
            <w:pPr>
              <w:spacing w:before="40" w:line="240" w:lineRule="exact"/>
              <w:jc w:val="left"/>
              <w:rPr>
                <w:sz w:val="20"/>
                <w:szCs w:val="26"/>
              </w:rPr>
            </w:pPr>
            <w:r w:rsidRPr="0015481A">
              <w:rPr>
                <w:sz w:val="20"/>
                <w:szCs w:val="26"/>
              </w:rPr>
              <w:t>567</w:t>
            </w:r>
            <w:r>
              <w:rPr>
                <w:sz w:val="20"/>
                <w:szCs w:val="26"/>
              </w:rPr>
              <w:t> </w:t>
            </w:r>
            <w:r w:rsidRPr="0015481A">
              <w:rPr>
                <w:sz w:val="20"/>
                <w:szCs w:val="26"/>
              </w:rPr>
              <w:t>047</w:t>
            </w:r>
            <w:r>
              <w:rPr>
                <w:sz w:val="20"/>
                <w:szCs w:val="26"/>
              </w:rPr>
              <w:t>,</w:t>
            </w:r>
            <w:r w:rsidRPr="0015481A">
              <w:rPr>
                <w:sz w:val="20"/>
                <w:szCs w:val="26"/>
              </w:rPr>
              <w:t>95</w:t>
            </w:r>
            <w:r>
              <w:rPr>
                <w:sz w:val="20"/>
                <w:szCs w:val="26"/>
              </w:rPr>
              <w:t>  </w:t>
            </w:r>
          </w:p>
        </w:tc>
        <w:tc>
          <w:tcPr>
            <w:tcW w:w="481" w:type="pct"/>
            <w:tcBorders>
              <w:top w:val="nil"/>
              <w:left w:val="single" w:sz="4" w:space="0" w:color="auto"/>
              <w:bottom w:val="nil"/>
              <w:right w:val="single" w:sz="4" w:space="0" w:color="auto"/>
            </w:tcBorders>
            <w:shd w:val="clear" w:color="000000" w:fill="FFFFFF"/>
            <w:noWrap/>
            <w:vAlign w:val="bottom"/>
            <w:hideMark/>
          </w:tcPr>
          <w:p w:rsidR="004C11DE" w:rsidRPr="0015481A" w:rsidRDefault="004C11DE" w:rsidP="00104DC0">
            <w:pPr>
              <w:spacing w:before="40" w:line="240" w:lineRule="exact"/>
              <w:jc w:val="left"/>
              <w:rPr>
                <w:sz w:val="20"/>
                <w:szCs w:val="26"/>
              </w:rPr>
            </w:pPr>
            <w:r w:rsidRPr="0015481A">
              <w:rPr>
                <w:sz w:val="20"/>
                <w:szCs w:val="26"/>
              </w:rPr>
              <w:t>141</w:t>
            </w:r>
            <w:r>
              <w:rPr>
                <w:sz w:val="20"/>
                <w:szCs w:val="26"/>
              </w:rPr>
              <w:t> </w:t>
            </w:r>
            <w:r w:rsidRPr="0015481A">
              <w:rPr>
                <w:sz w:val="20"/>
                <w:szCs w:val="26"/>
              </w:rPr>
              <w:t>028</w:t>
            </w:r>
            <w:r>
              <w:rPr>
                <w:sz w:val="20"/>
                <w:szCs w:val="26"/>
              </w:rPr>
              <w:t>,</w:t>
            </w:r>
            <w:r w:rsidRPr="0015481A">
              <w:rPr>
                <w:sz w:val="20"/>
                <w:szCs w:val="26"/>
              </w:rPr>
              <w:t>45</w:t>
            </w:r>
            <w:r>
              <w:rPr>
                <w:sz w:val="20"/>
                <w:szCs w:val="26"/>
              </w:rPr>
              <w:t>  </w:t>
            </w:r>
          </w:p>
        </w:tc>
        <w:tc>
          <w:tcPr>
            <w:tcW w:w="527" w:type="pct"/>
            <w:tcBorders>
              <w:top w:val="nil"/>
              <w:left w:val="nil"/>
              <w:bottom w:val="nil"/>
              <w:right w:val="single" w:sz="4" w:space="0" w:color="auto"/>
            </w:tcBorders>
            <w:shd w:val="clear" w:color="000000" w:fill="FFFFFF"/>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10" w:type="pct"/>
            <w:tcBorders>
              <w:top w:val="nil"/>
              <w:left w:val="nil"/>
              <w:bottom w:val="nil"/>
              <w:right w:val="single" w:sz="4" w:space="0" w:color="auto"/>
            </w:tcBorders>
            <w:shd w:val="clear" w:color="000000" w:fill="FFFFFF"/>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9" w:type="pct"/>
            <w:tcBorders>
              <w:top w:val="nil"/>
              <w:left w:val="nil"/>
              <w:bottom w:val="nil"/>
              <w:right w:val="single" w:sz="4" w:space="0" w:color="auto"/>
            </w:tcBorders>
            <w:shd w:val="clear" w:color="000000" w:fill="FFFFFF"/>
            <w:noWrap/>
            <w:vAlign w:val="bottom"/>
            <w:hideMark/>
          </w:tcPr>
          <w:p w:rsidR="004C11DE" w:rsidRPr="0015481A" w:rsidRDefault="004C11DE" w:rsidP="00104DC0">
            <w:pPr>
              <w:spacing w:before="40" w:line="240" w:lineRule="exact"/>
              <w:jc w:val="left"/>
              <w:rPr>
                <w:sz w:val="20"/>
                <w:szCs w:val="26"/>
              </w:rPr>
            </w:pPr>
            <w:r w:rsidRPr="0015481A">
              <w:rPr>
                <w:sz w:val="20"/>
                <w:szCs w:val="26"/>
              </w:rPr>
              <w:t>89</w:t>
            </w:r>
            <w:r>
              <w:rPr>
                <w:sz w:val="20"/>
                <w:szCs w:val="26"/>
              </w:rPr>
              <w:t> </w:t>
            </w:r>
            <w:r w:rsidRPr="0015481A">
              <w:rPr>
                <w:sz w:val="20"/>
                <w:szCs w:val="26"/>
              </w:rPr>
              <w:t>178</w:t>
            </w:r>
            <w:r>
              <w:rPr>
                <w:sz w:val="20"/>
                <w:szCs w:val="26"/>
              </w:rPr>
              <w:t>,</w:t>
            </w:r>
            <w:r w:rsidRPr="0015481A">
              <w:rPr>
                <w:sz w:val="20"/>
                <w:szCs w:val="26"/>
              </w:rPr>
              <w:t>53</w:t>
            </w:r>
            <w:r>
              <w:rPr>
                <w:sz w:val="20"/>
                <w:szCs w:val="26"/>
              </w:rPr>
              <w:t>–</w:t>
            </w:r>
          </w:p>
        </w:tc>
        <w:tc>
          <w:tcPr>
            <w:tcW w:w="558" w:type="pct"/>
            <w:tcBorders>
              <w:top w:val="nil"/>
              <w:left w:val="nil"/>
              <w:bottom w:val="nil"/>
              <w:right w:val="single" w:sz="4" w:space="0" w:color="auto"/>
            </w:tcBorders>
            <w:shd w:val="clear" w:color="000000" w:fill="FFFFFF"/>
            <w:noWrap/>
            <w:vAlign w:val="bottom"/>
            <w:hideMark/>
          </w:tcPr>
          <w:p w:rsidR="004C11DE" w:rsidRPr="0015481A" w:rsidRDefault="004C11DE" w:rsidP="00104DC0">
            <w:pPr>
              <w:spacing w:before="40" w:line="240" w:lineRule="exact"/>
              <w:jc w:val="left"/>
              <w:rPr>
                <w:sz w:val="20"/>
                <w:szCs w:val="26"/>
              </w:rPr>
            </w:pPr>
            <w:r w:rsidRPr="0015481A">
              <w:rPr>
                <w:sz w:val="20"/>
                <w:szCs w:val="26"/>
              </w:rPr>
              <w:t>51</w:t>
            </w:r>
            <w:r>
              <w:rPr>
                <w:sz w:val="20"/>
                <w:szCs w:val="26"/>
              </w:rPr>
              <w:t> </w:t>
            </w:r>
            <w:r w:rsidRPr="0015481A">
              <w:rPr>
                <w:sz w:val="20"/>
                <w:szCs w:val="26"/>
              </w:rPr>
              <w:t>849</w:t>
            </w:r>
            <w:r>
              <w:rPr>
                <w:sz w:val="20"/>
                <w:szCs w:val="26"/>
              </w:rPr>
              <w:t>,</w:t>
            </w:r>
            <w:r w:rsidRPr="0015481A">
              <w:rPr>
                <w:sz w:val="20"/>
                <w:szCs w:val="26"/>
              </w:rPr>
              <w:t>92</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4419CE" w:rsidRDefault="004C11DE" w:rsidP="00996ECF">
            <w:pPr>
              <w:tabs>
                <w:tab w:val="left" w:pos="720"/>
              </w:tabs>
              <w:overflowPunct w:val="0"/>
              <w:autoSpaceDE w:val="0"/>
              <w:autoSpaceDN w:val="0"/>
              <w:adjustRightInd w:val="0"/>
              <w:spacing w:before="40" w:line="240" w:lineRule="exact"/>
              <w:jc w:val="left"/>
              <w:textAlignment w:val="baseline"/>
              <w:rPr>
                <w:rFonts w:eastAsia="Batang"/>
                <w:sz w:val="20"/>
                <w:szCs w:val="26"/>
                <w:lang w:val="fr-CH"/>
              </w:rPr>
            </w:pPr>
            <w:r w:rsidRPr="004419CE">
              <w:rPr>
                <w:rFonts w:eastAsia="Batang"/>
                <w:sz w:val="20"/>
                <w:szCs w:val="26"/>
                <w:rtl/>
                <w:lang w:val="fr-CH"/>
              </w:rPr>
              <w:t>غرينادا</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2008</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662</w:t>
            </w:r>
            <w:r>
              <w:rPr>
                <w:sz w:val="20"/>
                <w:szCs w:val="26"/>
              </w:rPr>
              <w:t> </w:t>
            </w:r>
            <w:r w:rsidRPr="0015481A">
              <w:rPr>
                <w:sz w:val="20"/>
                <w:szCs w:val="26"/>
              </w:rPr>
              <w:t>554</w:t>
            </w:r>
            <w:r>
              <w:rPr>
                <w:sz w:val="20"/>
                <w:szCs w:val="26"/>
              </w:rPr>
              <w:t>,</w:t>
            </w:r>
            <w:r w:rsidRPr="0015481A">
              <w:rPr>
                <w:sz w:val="20"/>
                <w:szCs w:val="26"/>
              </w:rPr>
              <w:t>65</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239</w:t>
            </w:r>
            <w:r>
              <w:rPr>
                <w:sz w:val="20"/>
                <w:szCs w:val="26"/>
              </w:rPr>
              <w:t> </w:t>
            </w:r>
            <w:r w:rsidRPr="0015481A">
              <w:rPr>
                <w:sz w:val="20"/>
                <w:szCs w:val="26"/>
              </w:rPr>
              <w:t>033</w:t>
            </w:r>
            <w:r>
              <w:rPr>
                <w:sz w:val="20"/>
                <w:szCs w:val="26"/>
              </w:rPr>
              <w:t>,</w:t>
            </w:r>
            <w:r w:rsidRPr="0015481A">
              <w:rPr>
                <w:sz w:val="20"/>
                <w:szCs w:val="26"/>
              </w:rPr>
              <w:t>00</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239</w:t>
            </w:r>
            <w:r>
              <w:rPr>
                <w:sz w:val="20"/>
                <w:szCs w:val="26"/>
              </w:rPr>
              <w:t> </w:t>
            </w:r>
            <w:r w:rsidRPr="0015481A">
              <w:rPr>
                <w:sz w:val="20"/>
                <w:szCs w:val="26"/>
              </w:rPr>
              <w:t>033</w:t>
            </w:r>
            <w:r>
              <w:rPr>
                <w:sz w:val="20"/>
                <w:szCs w:val="26"/>
              </w:rPr>
              <w:t>,</w:t>
            </w:r>
            <w:r w:rsidRPr="0015481A">
              <w:rPr>
                <w:sz w:val="20"/>
                <w:szCs w:val="26"/>
              </w:rPr>
              <w:t>00</w:t>
            </w:r>
            <w:r>
              <w:rPr>
                <w:sz w:val="20"/>
                <w:szCs w:val="26"/>
              </w:rPr>
              <w:t>–</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4419CE" w:rsidRDefault="004C11DE" w:rsidP="00996ECF">
            <w:pPr>
              <w:tabs>
                <w:tab w:val="left" w:pos="720"/>
              </w:tabs>
              <w:overflowPunct w:val="0"/>
              <w:autoSpaceDE w:val="0"/>
              <w:autoSpaceDN w:val="0"/>
              <w:adjustRightInd w:val="0"/>
              <w:spacing w:before="40" w:line="240" w:lineRule="exact"/>
              <w:jc w:val="left"/>
              <w:textAlignment w:val="baseline"/>
              <w:rPr>
                <w:rFonts w:eastAsia="Batang"/>
                <w:sz w:val="20"/>
                <w:szCs w:val="26"/>
                <w:lang w:val="fr-CH"/>
              </w:rPr>
            </w:pPr>
            <w:r w:rsidRPr="004419CE">
              <w:rPr>
                <w:rFonts w:eastAsia="Batang"/>
                <w:sz w:val="20"/>
                <w:szCs w:val="26"/>
                <w:rtl/>
                <w:lang w:val="fr-CH"/>
              </w:rPr>
              <w:t>بوليفيا</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2009</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6</w:t>
            </w:r>
            <w:r>
              <w:rPr>
                <w:sz w:val="20"/>
                <w:szCs w:val="26"/>
              </w:rPr>
              <w:t> </w:t>
            </w:r>
            <w:r w:rsidRPr="0015481A">
              <w:rPr>
                <w:sz w:val="20"/>
                <w:szCs w:val="26"/>
              </w:rPr>
              <w:t>515</w:t>
            </w:r>
            <w:r>
              <w:rPr>
                <w:sz w:val="20"/>
                <w:szCs w:val="26"/>
              </w:rPr>
              <w:t> </w:t>
            </w:r>
            <w:r w:rsidRPr="0015481A">
              <w:rPr>
                <w:sz w:val="20"/>
                <w:szCs w:val="26"/>
              </w:rPr>
              <w:t>226</w:t>
            </w:r>
            <w:r>
              <w:rPr>
                <w:sz w:val="20"/>
                <w:szCs w:val="26"/>
              </w:rPr>
              <w:t>,</w:t>
            </w:r>
            <w:r w:rsidRPr="0015481A">
              <w:rPr>
                <w:sz w:val="20"/>
                <w:szCs w:val="26"/>
              </w:rPr>
              <w:t>72</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3</w:t>
            </w:r>
            <w:r>
              <w:rPr>
                <w:sz w:val="20"/>
                <w:szCs w:val="26"/>
              </w:rPr>
              <w:t> </w:t>
            </w:r>
            <w:r w:rsidRPr="0015481A">
              <w:rPr>
                <w:sz w:val="20"/>
                <w:szCs w:val="26"/>
              </w:rPr>
              <w:t>559</w:t>
            </w:r>
            <w:r>
              <w:rPr>
                <w:sz w:val="20"/>
                <w:szCs w:val="26"/>
              </w:rPr>
              <w:t> </w:t>
            </w:r>
            <w:r w:rsidRPr="0015481A">
              <w:rPr>
                <w:sz w:val="20"/>
                <w:szCs w:val="26"/>
              </w:rPr>
              <w:t>066</w:t>
            </w:r>
            <w:r>
              <w:rPr>
                <w:sz w:val="20"/>
                <w:szCs w:val="26"/>
              </w:rPr>
              <w:t>,</w:t>
            </w:r>
            <w:r w:rsidRPr="0015481A">
              <w:rPr>
                <w:sz w:val="20"/>
                <w:szCs w:val="26"/>
              </w:rPr>
              <w:t>20</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3</w:t>
            </w:r>
            <w:r>
              <w:rPr>
                <w:sz w:val="20"/>
                <w:szCs w:val="26"/>
              </w:rPr>
              <w:t> </w:t>
            </w:r>
            <w:r w:rsidRPr="0015481A">
              <w:rPr>
                <w:sz w:val="20"/>
                <w:szCs w:val="26"/>
              </w:rPr>
              <w:t>230</w:t>
            </w:r>
            <w:r>
              <w:rPr>
                <w:sz w:val="20"/>
                <w:szCs w:val="26"/>
              </w:rPr>
              <w:t> </w:t>
            </w:r>
            <w:r w:rsidRPr="0015481A">
              <w:rPr>
                <w:sz w:val="20"/>
                <w:szCs w:val="26"/>
              </w:rPr>
              <w:t>603</w:t>
            </w:r>
            <w:r>
              <w:rPr>
                <w:sz w:val="20"/>
                <w:szCs w:val="26"/>
              </w:rPr>
              <w:t>,</w:t>
            </w:r>
            <w:r w:rsidRPr="0015481A">
              <w:rPr>
                <w:sz w:val="20"/>
                <w:szCs w:val="26"/>
              </w:rPr>
              <w:t>92</w:t>
            </w:r>
            <w:r>
              <w:rPr>
                <w:sz w:val="20"/>
                <w:szCs w:val="26"/>
              </w:rPr>
              <w:t>–</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328</w:t>
            </w:r>
            <w:r>
              <w:rPr>
                <w:sz w:val="20"/>
                <w:szCs w:val="26"/>
              </w:rPr>
              <w:t> </w:t>
            </w:r>
            <w:r w:rsidRPr="0015481A">
              <w:rPr>
                <w:sz w:val="20"/>
                <w:szCs w:val="26"/>
              </w:rPr>
              <w:t>462</w:t>
            </w:r>
            <w:r>
              <w:rPr>
                <w:sz w:val="20"/>
                <w:szCs w:val="26"/>
              </w:rPr>
              <w:t>,</w:t>
            </w:r>
            <w:r w:rsidRPr="0015481A">
              <w:rPr>
                <w:sz w:val="20"/>
                <w:szCs w:val="26"/>
              </w:rPr>
              <w:t>28</w:t>
            </w:r>
            <w:r>
              <w:rPr>
                <w:sz w:val="20"/>
                <w:szCs w:val="26"/>
              </w:rPr>
              <w:t>–</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4419CE" w:rsidRDefault="004C11DE" w:rsidP="00996ECF">
            <w:pPr>
              <w:tabs>
                <w:tab w:val="left" w:pos="720"/>
              </w:tabs>
              <w:overflowPunct w:val="0"/>
              <w:autoSpaceDE w:val="0"/>
              <w:autoSpaceDN w:val="0"/>
              <w:adjustRightInd w:val="0"/>
              <w:spacing w:before="40" w:line="240" w:lineRule="exact"/>
              <w:jc w:val="left"/>
              <w:textAlignment w:val="baseline"/>
              <w:rPr>
                <w:rFonts w:eastAsia="Batang"/>
                <w:sz w:val="20"/>
                <w:szCs w:val="26"/>
                <w:lang w:val="fr-CH"/>
              </w:rPr>
            </w:pPr>
            <w:r w:rsidRPr="004419CE">
              <w:rPr>
                <w:rFonts w:eastAsia="Batang"/>
                <w:sz w:val="20"/>
                <w:szCs w:val="26"/>
                <w:rtl/>
                <w:lang w:val="fr-CH"/>
              </w:rPr>
              <w:t>بنن</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2011</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462</w:t>
            </w:r>
            <w:r>
              <w:rPr>
                <w:sz w:val="20"/>
                <w:szCs w:val="26"/>
              </w:rPr>
              <w:t> </w:t>
            </w:r>
            <w:r w:rsidRPr="0015481A">
              <w:rPr>
                <w:sz w:val="20"/>
                <w:szCs w:val="26"/>
              </w:rPr>
              <w:t>317</w:t>
            </w:r>
            <w:r>
              <w:rPr>
                <w:sz w:val="20"/>
                <w:szCs w:val="26"/>
              </w:rPr>
              <w:t>,</w:t>
            </w:r>
            <w:r w:rsidRPr="0015481A">
              <w:rPr>
                <w:sz w:val="20"/>
                <w:szCs w:val="26"/>
              </w:rPr>
              <w:t>50</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158</w:t>
            </w:r>
            <w:r>
              <w:rPr>
                <w:sz w:val="20"/>
                <w:szCs w:val="26"/>
              </w:rPr>
              <w:t> </w:t>
            </w:r>
            <w:r w:rsidRPr="0015481A">
              <w:rPr>
                <w:sz w:val="20"/>
                <w:szCs w:val="26"/>
              </w:rPr>
              <w:t>176</w:t>
            </w:r>
            <w:r>
              <w:rPr>
                <w:sz w:val="20"/>
                <w:szCs w:val="26"/>
              </w:rPr>
              <w:t>,</w:t>
            </w:r>
            <w:r w:rsidRPr="0015481A">
              <w:rPr>
                <w:sz w:val="20"/>
                <w:szCs w:val="26"/>
              </w:rPr>
              <w:t>74</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86</w:t>
            </w:r>
            <w:r>
              <w:rPr>
                <w:sz w:val="20"/>
                <w:szCs w:val="26"/>
              </w:rPr>
              <w:t> </w:t>
            </w:r>
            <w:r w:rsidRPr="0015481A">
              <w:rPr>
                <w:sz w:val="20"/>
                <w:szCs w:val="26"/>
              </w:rPr>
              <w:t>897</w:t>
            </w:r>
            <w:r>
              <w:rPr>
                <w:sz w:val="20"/>
                <w:szCs w:val="26"/>
              </w:rPr>
              <w:t>,</w:t>
            </w:r>
            <w:r w:rsidRPr="0015481A">
              <w:rPr>
                <w:sz w:val="20"/>
                <w:szCs w:val="26"/>
              </w:rPr>
              <w:t>36</w:t>
            </w:r>
            <w:r>
              <w:rPr>
                <w:sz w:val="20"/>
                <w:szCs w:val="26"/>
              </w:rPr>
              <w:t>–</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71</w:t>
            </w:r>
            <w:r>
              <w:rPr>
                <w:sz w:val="20"/>
                <w:szCs w:val="26"/>
              </w:rPr>
              <w:t> </w:t>
            </w:r>
            <w:r w:rsidRPr="0015481A">
              <w:rPr>
                <w:sz w:val="20"/>
                <w:szCs w:val="26"/>
              </w:rPr>
              <w:t>279</w:t>
            </w:r>
            <w:r>
              <w:rPr>
                <w:sz w:val="20"/>
                <w:szCs w:val="26"/>
              </w:rPr>
              <w:t>,</w:t>
            </w:r>
            <w:r w:rsidRPr="0015481A">
              <w:rPr>
                <w:sz w:val="20"/>
                <w:szCs w:val="26"/>
              </w:rPr>
              <w:t>38</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4419CE" w:rsidRDefault="004C11DE" w:rsidP="00996ECF">
            <w:pPr>
              <w:tabs>
                <w:tab w:val="left" w:pos="720"/>
              </w:tabs>
              <w:overflowPunct w:val="0"/>
              <w:autoSpaceDE w:val="0"/>
              <w:autoSpaceDN w:val="0"/>
              <w:adjustRightInd w:val="0"/>
              <w:spacing w:before="40" w:line="240" w:lineRule="exact"/>
              <w:jc w:val="left"/>
              <w:textAlignment w:val="baseline"/>
              <w:rPr>
                <w:rFonts w:eastAsia="Batang"/>
                <w:sz w:val="20"/>
                <w:szCs w:val="26"/>
                <w:lang w:val="fr-CH"/>
              </w:rPr>
            </w:pPr>
            <w:r w:rsidRPr="004419CE">
              <w:rPr>
                <w:rFonts w:eastAsia="Batang"/>
                <w:sz w:val="20"/>
                <w:szCs w:val="26"/>
                <w:rtl/>
                <w:lang w:val="fr-CH"/>
              </w:rPr>
              <w:t>طاجيكستان</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2011</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745</w:t>
            </w:r>
            <w:r>
              <w:rPr>
                <w:sz w:val="20"/>
                <w:szCs w:val="26"/>
              </w:rPr>
              <w:t> </w:t>
            </w:r>
            <w:r w:rsidRPr="0015481A">
              <w:rPr>
                <w:sz w:val="20"/>
                <w:szCs w:val="26"/>
              </w:rPr>
              <w:t>617</w:t>
            </w:r>
            <w:r>
              <w:rPr>
                <w:sz w:val="20"/>
                <w:szCs w:val="26"/>
              </w:rPr>
              <w:t>,</w:t>
            </w:r>
            <w:r w:rsidRPr="0015481A">
              <w:rPr>
                <w:sz w:val="20"/>
                <w:szCs w:val="26"/>
              </w:rPr>
              <w:t>40</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558</w:t>
            </w:r>
            <w:r>
              <w:rPr>
                <w:sz w:val="20"/>
                <w:szCs w:val="26"/>
              </w:rPr>
              <w:t> </w:t>
            </w:r>
            <w:r w:rsidRPr="0015481A">
              <w:rPr>
                <w:sz w:val="20"/>
                <w:szCs w:val="26"/>
              </w:rPr>
              <w:t>581</w:t>
            </w:r>
            <w:r>
              <w:rPr>
                <w:sz w:val="20"/>
                <w:szCs w:val="26"/>
              </w:rPr>
              <w:t>,</w:t>
            </w:r>
            <w:r w:rsidRPr="0015481A">
              <w:rPr>
                <w:sz w:val="20"/>
                <w:szCs w:val="26"/>
              </w:rPr>
              <w:t>32</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23</w:t>
            </w:r>
            <w:r>
              <w:rPr>
                <w:sz w:val="20"/>
                <w:szCs w:val="26"/>
              </w:rPr>
              <w:t> </w:t>
            </w:r>
            <w:r w:rsidRPr="0015481A">
              <w:rPr>
                <w:sz w:val="20"/>
                <w:szCs w:val="26"/>
              </w:rPr>
              <w:t>379</w:t>
            </w:r>
            <w:r>
              <w:rPr>
                <w:sz w:val="20"/>
                <w:szCs w:val="26"/>
              </w:rPr>
              <w:t>,</w:t>
            </w:r>
            <w:r w:rsidRPr="0015481A">
              <w:rPr>
                <w:sz w:val="20"/>
                <w:szCs w:val="26"/>
              </w:rPr>
              <w:t>51</w:t>
            </w:r>
            <w:r>
              <w:rPr>
                <w:sz w:val="20"/>
                <w:szCs w:val="26"/>
              </w:rPr>
              <w:t>–</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535</w:t>
            </w:r>
            <w:r>
              <w:rPr>
                <w:sz w:val="20"/>
                <w:szCs w:val="26"/>
              </w:rPr>
              <w:t> </w:t>
            </w:r>
            <w:r w:rsidRPr="0015481A">
              <w:rPr>
                <w:sz w:val="20"/>
                <w:szCs w:val="26"/>
              </w:rPr>
              <w:t>201</w:t>
            </w:r>
            <w:r>
              <w:rPr>
                <w:sz w:val="20"/>
                <w:szCs w:val="26"/>
              </w:rPr>
              <w:t>,</w:t>
            </w:r>
            <w:r w:rsidRPr="0015481A">
              <w:rPr>
                <w:sz w:val="20"/>
                <w:szCs w:val="26"/>
              </w:rPr>
              <w:t>81</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4419CE" w:rsidRDefault="004C11DE" w:rsidP="00996ECF">
            <w:pPr>
              <w:tabs>
                <w:tab w:val="left" w:pos="720"/>
              </w:tabs>
              <w:overflowPunct w:val="0"/>
              <w:autoSpaceDE w:val="0"/>
              <w:autoSpaceDN w:val="0"/>
              <w:adjustRightInd w:val="0"/>
              <w:spacing w:before="40" w:line="240" w:lineRule="exact"/>
              <w:jc w:val="left"/>
              <w:textAlignment w:val="baseline"/>
              <w:rPr>
                <w:rFonts w:eastAsia="Batang"/>
                <w:sz w:val="20"/>
                <w:szCs w:val="26"/>
                <w:lang w:val="fr-CH"/>
              </w:rPr>
            </w:pPr>
            <w:r w:rsidRPr="004419CE">
              <w:rPr>
                <w:rFonts w:eastAsia="Batang"/>
                <w:sz w:val="20"/>
                <w:szCs w:val="26"/>
                <w:rtl/>
                <w:lang w:val="fr-CH"/>
              </w:rPr>
              <w:t>جزر القمر</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2012</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376</w:t>
            </w:r>
            <w:r>
              <w:rPr>
                <w:sz w:val="20"/>
                <w:szCs w:val="26"/>
              </w:rPr>
              <w:t> </w:t>
            </w:r>
            <w:r w:rsidRPr="0015481A">
              <w:rPr>
                <w:sz w:val="20"/>
                <w:szCs w:val="26"/>
              </w:rPr>
              <w:t>005</w:t>
            </w:r>
            <w:r>
              <w:rPr>
                <w:sz w:val="20"/>
                <w:szCs w:val="26"/>
              </w:rPr>
              <w:t>,</w:t>
            </w:r>
            <w:r w:rsidRPr="0015481A">
              <w:rPr>
                <w:sz w:val="20"/>
                <w:szCs w:val="26"/>
              </w:rPr>
              <w:t>93</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233</w:t>
            </w:r>
            <w:r>
              <w:rPr>
                <w:sz w:val="20"/>
                <w:szCs w:val="26"/>
              </w:rPr>
              <w:t> </w:t>
            </w:r>
            <w:r w:rsidRPr="0015481A">
              <w:rPr>
                <w:sz w:val="20"/>
                <w:szCs w:val="26"/>
              </w:rPr>
              <w:t>796</w:t>
            </w:r>
            <w:r>
              <w:rPr>
                <w:sz w:val="20"/>
                <w:szCs w:val="26"/>
              </w:rPr>
              <w:t>,</w:t>
            </w:r>
            <w:r w:rsidRPr="0015481A">
              <w:rPr>
                <w:sz w:val="20"/>
                <w:szCs w:val="26"/>
              </w:rPr>
              <w:t>27</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23</w:t>
            </w:r>
            <w:r>
              <w:rPr>
                <w:sz w:val="20"/>
                <w:szCs w:val="26"/>
              </w:rPr>
              <w:t> </w:t>
            </w:r>
            <w:r w:rsidRPr="0015481A">
              <w:rPr>
                <w:sz w:val="20"/>
                <w:szCs w:val="26"/>
              </w:rPr>
              <w:t>701</w:t>
            </w:r>
            <w:r>
              <w:rPr>
                <w:sz w:val="20"/>
                <w:szCs w:val="26"/>
              </w:rPr>
              <w:t>,</w:t>
            </w:r>
            <w:r w:rsidRPr="0015481A">
              <w:rPr>
                <w:sz w:val="20"/>
                <w:szCs w:val="26"/>
              </w:rPr>
              <w:t>61</w:t>
            </w:r>
            <w:r>
              <w:rPr>
                <w:sz w:val="20"/>
                <w:szCs w:val="26"/>
              </w:rPr>
              <w:t>–</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210</w:t>
            </w:r>
            <w:r>
              <w:rPr>
                <w:sz w:val="20"/>
                <w:szCs w:val="26"/>
              </w:rPr>
              <w:t> </w:t>
            </w:r>
            <w:r w:rsidRPr="0015481A">
              <w:rPr>
                <w:sz w:val="20"/>
                <w:szCs w:val="26"/>
              </w:rPr>
              <w:t>094</w:t>
            </w:r>
            <w:r>
              <w:rPr>
                <w:sz w:val="20"/>
                <w:szCs w:val="26"/>
              </w:rPr>
              <w:t>,</w:t>
            </w:r>
            <w:r w:rsidRPr="0015481A">
              <w:rPr>
                <w:sz w:val="20"/>
                <w:szCs w:val="26"/>
              </w:rPr>
              <w:t>66</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4419CE" w:rsidRDefault="004C11DE" w:rsidP="00996ECF">
            <w:pPr>
              <w:tabs>
                <w:tab w:val="left" w:pos="720"/>
              </w:tabs>
              <w:overflowPunct w:val="0"/>
              <w:autoSpaceDE w:val="0"/>
              <w:autoSpaceDN w:val="0"/>
              <w:adjustRightInd w:val="0"/>
              <w:spacing w:before="40" w:line="240" w:lineRule="exact"/>
              <w:jc w:val="left"/>
              <w:textAlignment w:val="baseline"/>
              <w:rPr>
                <w:rFonts w:eastAsia="Batang"/>
                <w:sz w:val="20"/>
                <w:szCs w:val="26"/>
                <w:lang w:val="fr-CH"/>
              </w:rPr>
            </w:pPr>
            <w:r w:rsidRPr="004419CE">
              <w:rPr>
                <w:rFonts w:eastAsia="Batang"/>
                <w:sz w:val="20"/>
                <w:szCs w:val="26"/>
                <w:rtl/>
                <w:lang w:val="fr-CH"/>
              </w:rPr>
              <w:t>جمهورية إفريقيا الوسطى</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2014</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159</w:t>
            </w:r>
            <w:r>
              <w:rPr>
                <w:sz w:val="20"/>
                <w:szCs w:val="26"/>
              </w:rPr>
              <w:t> </w:t>
            </w:r>
            <w:r w:rsidRPr="0015481A">
              <w:rPr>
                <w:sz w:val="20"/>
                <w:szCs w:val="26"/>
              </w:rPr>
              <w:t>474</w:t>
            </w:r>
            <w:r>
              <w:rPr>
                <w:sz w:val="20"/>
                <w:szCs w:val="26"/>
              </w:rPr>
              <w:t>,</w:t>
            </w:r>
            <w:r w:rsidRPr="0015481A">
              <w:rPr>
                <w:sz w:val="20"/>
                <w:szCs w:val="26"/>
              </w:rPr>
              <w:t>68</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126</w:t>
            </w:r>
            <w:r>
              <w:rPr>
                <w:sz w:val="20"/>
                <w:szCs w:val="26"/>
              </w:rPr>
              <w:t> </w:t>
            </w:r>
            <w:r w:rsidRPr="0015481A">
              <w:rPr>
                <w:sz w:val="20"/>
                <w:szCs w:val="26"/>
              </w:rPr>
              <w:t>459</w:t>
            </w:r>
            <w:r>
              <w:rPr>
                <w:sz w:val="20"/>
                <w:szCs w:val="26"/>
              </w:rPr>
              <w:t>,</w:t>
            </w:r>
            <w:r w:rsidRPr="0015481A">
              <w:rPr>
                <w:sz w:val="20"/>
                <w:szCs w:val="26"/>
              </w:rPr>
              <w:t>76</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8</w:t>
            </w:r>
            <w:r>
              <w:rPr>
                <w:sz w:val="20"/>
                <w:szCs w:val="26"/>
              </w:rPr>
              <w:t> </w:t>
            </w:r>
            <w:r w:rsidRPr="0015481A">
              <w:rPr>
                <w:sz w:val="20"/>
                <w:szCs w:val="26"/>
              </w:rPr>
              <w:t>253</w:t>
            </w:r>
            <w:r>
              <w:rPr>
                <w:sz w:val="20"/>
                <w:szCs w:val="26"/>
              </w:rPr>
              <w:t>,</w:t>
            </w:r>
            <w:r w:rsidRPr="0015481A">
              <w:rPr>
                <w:sz w:val="20"/>
                <w:szCs w:val="26"/>
              </w:rPr>
              <w:t>73</w:t>
            </w:r>
            <w:r>
              <w:rPr>
                <w:sz w:val="20"/>
                <w:szCs w:val="26"/>
              </w:rPr>
              <w:t>–</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118</w:t>
            </w:r>
            <w:r>
              <w:rPr>
                <w:sz w:val="20"/>
                <w:szCs w:val="26"/>
              </w:rPr>
              <w:t> </w:t>
            </w:r>
            <w:r w:rsidRPr="0015481A">
              <w:rPr>
                <w:sz w:val="20"/>
                <w:szCs w:val="26"/>
              </w:rPr>
              <w:t>206</w:t>
            </w:r>
            <w:r>
              <w:rPr>
                <w:sz w:val="20"/>
                <w:szCs w:val="26"/>
              </w:rPr>
              <w:t>,</w:t>
            </w:r>
            <w:r w:rsidRPr="0015481A">
              <w:rPr>
                <w:sz w:val="20"/>
                <w:szCs w:val="26"/>
              </w:rPr>
              <w:t>03</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4419CE" w:rsidRDefault="004C11DE" w:rsidP="00996ECF">
            <w:pPr>
              <w:tabs>
                <w:tab w:val="left" w:pos="720"/>
              </w:tabs>
              <w:overflowPunct w:val="0"/>
              <w:autoSpaceDE w:val="0"/>
              <w:autoSpaceDN w:val="0"/>
              <w:adjustRightInd w:val="0"/>
              <w:spacing w:before="40" w:line="240" w:lineRule="exact"/>
              <w:jc w:val="left"/>
              <w:textAlignment w:val="baseline"/>
              <w:rPr>
                <w:sz w:val="20"/>
                <w:szCs w:val="26"/>
                <w:rtl/>
                <w:lang w:val="en-GB" w:bidi="ar-EG"/>
              </w:rPr>
            </w:pPr>
            <w:r w:rsidRPr="004419CE">
              <w:rPr>
                <w:rFonts w:hint="cs"/>
                <w:sz w:val="20"/>
                <w:szCs w:val="26"/>
                <w:rtl/>
                <w:lang w:val="en-GB" w:bidi="ar-EG"/>
              </w:rPr>
              <w:t>غينيا الاستوائية</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2017</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171</w:t>
            </w:r>
            <w:r>
              <w:rPr>
                <w:sz w:val="20"/>
                <w:szCs w:val="26"/>
              </w:rPr>
              <w:t> </w:t>
            </w:r>
            <w:r w:rsidRPr="0015481A">
              <w:rPr>
                <w:sz w:val="20"/>
                <w:szCs w:val="26"/>
              </w:rPr>
              <w:t>043</w:t>
            </w:r>
            <w:r>
              <w:rPr>
                <w:sz w:val="20"/>
                <w:szCs w:val="26"/>
              </w:rPr>
              <w:t>,</w:t>
            </w:r>
            <w:r w:rsidRPr="0015481A">
              <w:rPr>
                <w:sz w:val="20"/>
                <w:szCs w:val="26"/>
              </w:rPr>
              <w:t>75</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118</w:t>
            </w:r>
            <w:r>
              <w:rPr>
                <w:sz w:val="20"/>
                <w:szCs w:val="26"/>
              </w:rPr>
              <w:t> </w:t>
            </w:r>
            <w:r w:rsidRPr="0015481A">
              <w:rPr>
                <w:sz w:val="20"/>
                <w:szCs w:val="26"/>
              </w:rPr>
              <w:t>043</w:t>
            </w:r>
            <w:r>
              <w:rPr>
                <w:sz w:val="20"/>
                <w:szCs w:val="26"/>
              </w:rPr>
              <w:t>,</w:t>
            </w:r>
            <w:r w:rsidRPr="0015481A">
              <w:rPr>
                <w:sz w:val="20"/>
                <w:szCs w:val="26"/>
              </w:rPr>
              <w:t>75</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118</w:t>
            </w:r>
            <w:r>
              <w:rPr>
                <w:sz w:val="20"/>
                <w:szCs w:val="26"/>
              </w:rPr>
              <w:t> </w:t>
            </w:r>
            <w:r w:rsidRPr="0015481A">
              <w:rPr>
                <w:sz w:val="20"/>
                <w:szCs w:val="26"/>
              </w:rPr>
              <w:t>043</w:t>
            </w:r>
            <w:r>
              <w:rPr>
                <w:sz w:val="20"/>
                <w:szCs w:val="26"/>
              </w:rPr>
              <w:t>,</w:t>
            </w:r>
            <w:r w:rsidRPr="0015481A">
              <w:rPr>
                <w:sz w:val="20"/>
                <w:szCs w:val="26"/>
              </w:rPr>
              <w:t>75</w:t>
            </w:r>
            <w:r>
              <w:rPr>
                <w:sz w:val="20"/>
                <w:szCs w:val="26"/>
              </w:rPr>
              <w:t>–</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4419CE" w:rsidRDefault="004C11DE" w:rsidP="00996ECF">
            <w:pPr>
              <w:tabs>
                <w:tab w:val="left" w:pos="720"/>
              </w:tabs>
              <w:overflowPunct w:val="0"/>
              <w:autoSpaceDE w:val="0"/>
              <w:autoSpaceDN w:val="0"/>
              <w:adjustRightInd w:val="0"/>
              <w:spacing w:before="40" w:line="240" w:lineRule="exact"/>
              <w:jc w:val="left"/>
              <w:textAlignment w:val="baseline"/>
              <w:rPr>
                <w:sz w:val="20"/>
                <w:szCs w:val="26"/>
                <w:rtl/>
                <w:lang w:val="en-GB" w:bidi="ar-EG"/>
              </w:rPr>
            </w:pPr>
            <w:r w:rsidRPr="004419CE">
              <w:rPr>
                <w:rFonts w:hint="cs"/>
                <w:sz w:val="20"/>
                <w:szCs w:val="26"/>
                <w:rtl/>
                <w:lang w:val="en-GB" w:bidi="ar-EG"/>
              </w:rPr>
              <w:t xml:space="preserve">اتحاد </w:t>
            </w:r>
            <w:r w:rsidRPr="004419CE">
              <w:rPr>
                <w:rFonts w:hint="eastAsia"/>
                <w:sz w:val="20"/>
                <w:szCs w:val="26"/>
                <w:rtl/>
                <w:lang w:val="en-GB" w:bidi="ar-EG"/>
              </w:rPr>
              <w:t>سانت</w:t>
            </w:r>
            <w:r w:rsidRPr="004419CE">
              <w:rPr>
                <w:sz w:val="20"/>
                <w:szCs w:val="26"/>
                <w:rtl/>
                <w:lang w:val="en-GB" w:bidi="ar-EG"/>
              </w:rPr>
              <w:t xml:space="preserve"> </w:t>
            </w:r>
            <w:r w:rsidRPr="004419CE">
              <w:rPr>
                <w:rFonts w:hint="eastAsia"/>
                <w:sz w:val="20"/>
                <w:szCs w:val="26"/>
                <w:rtl/>
                <w:lang w:val="en-GB" w:bidi="ar-EG"/>
              </w:rPr>
              <w:t>كيتس</w:t>
            </w:r>
            <w:r w:rsidRPr="004419CE">
              <w:rPr>
                <w:sz w:val="20"/>
                <w:szCs w:val="26"/>
                <w:rtl/>
                <w:lang w:val="en-GB" w:bidi="ar-EG"/>
              </w:rPr>
              <w:t xml:space="preserve"> </w:t>
            </w:r>
            <w:r w:rsidRPr="004419CE">
              <w:rPr>
                <w:rFonts w:hint="eastAsia"/>
                <w:sz w:val="20"/>
                <w:szCs w:val="26"/>
                <w:rtl/>
                <w:lang w:val="en-GB" w:bidi="ar-EG"/>
              </w:rPr>
              <w:t>ونيفيس</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2017</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251</w:t>
            </w:r>
            <w:r>
              <w:rPr>
                <w:sz w:val="20"/>
                <w:szCs w:val="26"/>
              </w:rPr>
              <w:t> </w:t>
            </w:r>
            <w:r w:rsidRPr="0015481A">
              <w:rPr>
                <w:sz w:val="20"/>
                <w:szCs w:val="26"/>
              </w:rPr>
              <w:t>777</w:t>
            </w:r>
            <w:r>
              <w:rPr>
                <w:sz w:val="20"/>
                <w:szCs w:val="26"/>
              </w:rPr>
              <w:t>,</w:t>
            </w:r>
            <w:r w:rsidRPr="0015481A">
              <w:rPr>
                <w:sz w:val="20"/>
                <w:szCs w:val="26"/>
              </w:rPr>
              <w:t>75</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198</w:t>
            </w:r>
            <w:r>
              <w:rPr>
                <w:sz w:val="20"/>
                <w:szCs w:val="26"/>
              </w:rPr>
              <w:t> </w:t>
            </w:r>
            <w:r w:rsidRPr="0015481A">
              <w:rPr>
                <w:sz w:val="20"/>
                <w:szCs w:val="26"/>
              </w:rPr>
              <w:t>115</w:t>
            </w:r>
            <w:r>
              <w:rPr>
                <w:sz w:val="20"/>
                <w:szCs w:val="26"/>
              </w:rPr>
              <w:t>,</w:t>
            </w:r>
            <w:r w:rsidRPr="0015481A">
              <w:rPr>
                <w:sz w:val="20"/>
                <w:szCs w:val="26"/>
              </w:rPr>
              <w:t>25</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125</w:t>
            </w:r>
            <w:r>
              <w:rPr>
                <w:sz w:val="20"/>
                <w:szCs w:val="26"/>
              </w:rPr>
              <w:t> </w:t>
            </w:r>
            <w:r w:rsidRPr="0015481A">
              <w:rPr>
                <w:sz w:val="20"/>
                <w:szCs w:val="26"/>
              </w:rPr>
              <w:t>212</w:t>
            </w:r>
            <w:r>
              <w:rPr>
                <w:sz w:val="20"/>
                <w:szCs w:val="26"/>
              </w:rPr>
              <w:t>,</w:t>
            </w:r>
            <w:r w:rsidRPr="0015481A">
              <w:rPr>
                <w:sz w:val="20"/>
                <w:szCs w:val="26"/>
              </w:rPr>
              <w:t>51</w:t>
            </w:r>
            <w:r>
              <w:rPr>
                <w:sz w:val="20"/>
                <w:szCs w:val="26"/>
              </w:rPr>
              <w:t>–</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72</w:t>
            </w:r>
            <w:r>
              <w:rPr>
                <w:sz w:val="20"/>
                <w:szCs w:val="26"/>
              </w:rPr>
              <w:t> </w:t>
            </w:r>
            <w:r w:rsidRPr="0015481A">
              <w:rPr>
                <w:sz w:val="20"/>
                <w:szCs w:val="26"/>
              </w:rPr>
              <w:t>902</w:t>
            </w:r>
            <w:r>
              <w:rPr>
                <w:sz w:val="20"/>
                <w:szCs w:val="26"/>
              </w:rPr>
              <w:t>,</w:t>
            </w:r>
            <w:r w:rsidRPr="0015481A">
              <w:rPr>
                <w:sz w:val="20"/>
                <w:szCs w:val="26"/>
              </w:rPr>
              <w:t>74</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4419CE" w:rsidRDefault="004C11DE" w:rsidP="00996ECF">
            <w:pPr>
              <w:tabs>
                <w:tab w:val="left" w:pos="720"/>
              </w:tabs>
              <w:overflowPunct w:val="0"/>
              <w:autoSpaceDE w:val="0"/>
              <w:autoSpaceDN w:val="0"/>
              <w:adjustRightInd w:val="0"/>
              <w:spacing w:before="40" w:line="240" w:lineRule="exact"/>
              <w:jc w:val="left"/>
              <w:textAlignment w:val="baseline"/>
              <w:rPr>
                <w:sz w:val="20"/>
                <w:szCs w:val="26"/>
                <w:rtl/>
                <w:lang w:val="en-GB" w:bidi="ar-EG"/>
              </w:rPr>
            </w:pPr>
            <w:r w:rsidRPr="004419CE">
              <w:rPr>
                <w:rFonts w:hint="cs"/>
                <w:sz w:val="20"/>
                <w:szCs w:val="26"/>
                <w:rtl/>
                <w:lang w:val="en-GB" w:bidi="ar-EG"/>
              </w:rPr>
              <w:t>الصومال</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2017</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w:t>
            </w:r>
            <w:r>
              <w:rPr>
                <w:sz w:val="20"/>
                <w:szCs w:val="26"/>
              </w:rPr>
              <w:t> </w:t>
            </w:r>
            <w:r w:rsidRPr="0015481A">
              <w:rPr>
                <w:sz w:val="20"/>
                <w:szCs w:val="26"/>
              </w:rPr>
              <w:t>281</w:t>
            </w:r>
            <w:r>
              <w:rPr>
                <w:sz w:val="20"/>
                <w:szCs w:val="26"/>
              </w:rPr>
              <w:t> </w:t>
            </w:r>
            <w:r w:rsidRPr="0015481A">
              <w:rPr>
                <w:sz w:val="20"/>
                <w:szCs w:val="26"/>
              </w:rPr>
              <w:t>017</w:t>
            </w:r>
            <w:r>
              <w:rPr>
                <w:sz w:val="20"/>
                <w:szCs w:val="26"/>
              </w:rPr>
              <w:t>,</w:t>
            </w:r>
            <w:r w:rsidRPr="0015481A">
              <w:rPr>
                <w:sz w:val="20"/>
                <w:szCs w:val="26"/>
              </w:rPr>
              <w:t>16</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w:t>
            </w:r>
            <w:r>
              <w:rPr>
                <w:sz w:val="20"/>
                <w:szCs w:val="26"/>
              </w:rPr>
              <w:t> </w:t>
            </w:r>
            <w:r w:rsidRPr="0015481A">
              <w:rPr>
                <w:sz w:val="20"/>
                <w:szCs w:val="26"/>
              </w:rPr>
              <w:t>218</w:t>
            </w:r>
            <w:r>
              <w:rPr>
                <w:sz w:val="20"/>
                <w:szCs w:val="26"/>
              </w:rPr>
              <w:t> </w:t>
            </w:r>
            <w:r w:rsidRPr="0015481A">
              <w:rPr>
                <w:sz w:val="20"/>
                <w:szCs w:val="26"/>
              </w:rPr>
              <w:t>432</w:t>
            </w:r>
            <w:r>
              <w:rPr>
                <w:sz w:val="20"/>
                <w:szCs w:val="26"/>
              </w:rPr>
              <w:t>,</w:t>
            </w:r>
            <w:r w:rsidRPr="0015481A">
              <w:rPr>
                <w:sz w:val="20"/>
                <w:szCs w:val="26"/>
              </w:rPr>
              <w:t>35</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62</w:t>
            </w:r>
            <w:r>
              <w:rPr>
                <w:sz w:val="20"/>
                <w:szCs w:val="26"/>
              </w:rPr>
              <w:t> </w:t>
            </w:r>
            <w:r w:rsidRPr="0015481A">
              <w:rPr>
                <w:sz w:val="20"/>
                <w:szCs w:val="26"/>
              </w:rPr>
              <w:t>584</w:t>
            </w:r>
            <w:r>
              <w:rPr>
                <w:sz w:val="20"/>
                <w:szCs w:val="26"/>
              </w:rPr>
              <w:t>,</w:t>
            </w:r>
            <w:r w:rsidRPr="0015481A">
              <w:rPr>
                <w:sz w:val="20"/>
                <w:szCs w:val="26"/>
              </w:rPr>
              <w:t>81</w:t>
            </w:r>
            <w:r>
              <w:rPr>
                <w:sz w:val="20"/>
                <w:szCs w:val="26"/>
              </w:rPr>
              <w:t>–</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w:t>
            </w:r>
            <w:r>
              <w:rPr>
                <w:sz w:val="20"/>
                <w:szCs w:val="26"/>
              </w:rPr>
              <w:t> </w:t>
            </w:r>
            <w:r w:rsidRPr="0015481A">
              <w:rPr>
                <w:sz w:val="20"/>
                <w:szCs w:val="26"/>
              </w:rPr>
              <w:t>155</w:t>
            </w:r>
            <w:r>
              <w:rPr>
                <w:sz w:val="20"/>
                <w:szCs w:val="26"/>
              </w:rPr>
              <w:t> </w:t>
            </w:r>
            <w:r w:rsidRPr="0015481A">
              <w:rPr>
                <w:sz w:val="20"/>
                <w:szCs w:val="26"/>
              </w:rPr>
              <w:t>847</w:t>
            </w:r>
            <w:r>
              <w:rPr>
                <w:sz w:val="20"/>
                <w:szCs w:val="26"/>
              </w:rPr>
              <w:t>,</w:t>
            </w:r>
            <w:r w:rsidRPr="0015481A">
              <w:rPr>
                <w:sz w:val="20"/>
                <w:szCs w:val="26"/>
              </w:rPr>
              <w:t>54</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996ECF">
            <w:pPr>
              <w:spacing w:before="40" w:line="240" w:lineRule="exact"/>
              <w:jc w:val="left"/>
              <w:rPr>
                <w:sz w:val="20"/>
                <w:szCs w:val="26"/>
              </w:rPr>
            </w:pPr>
            <w:r w:rsidRPr="00377032">
              <w:rPr>
                <w:sz w:val="20"/>
                <w:szCs w:val="26"/>
                <w:rtl/>
              </w:rPr>
              <w:t>جمهورية الكونغو</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2018</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w:t>
            </w:r>
            <w:r>
              <w:rPr>
                <w:sz w:val="20"/>
                <w:szCs w:val="26"/>
              </w:rPr>
              <w:t> </w:t>
            </w:r>
            <w:r w:rsidRPr="0015481A">
              <w:rPr>
                <w:sz w:val="20"/>
                <w:szCs w:val="26"/>
              </w:rPr>
              <w:t>730</w:t>
            </w:r>
            <w:r>
              <w:rPr>
                <w:sz w:val="20"/>
                <w:szCs w:val="26"/>
              </w:rPr>
              <w:t> </w:t>
            </w:r>
            <w:r w:rsidRPr="0015481A">
              <w:rPr>
                <w:sz w:val="20"/>
                <w:szCs w:val="26"/>
              </w:rPr>
              <w:t>027</w:t>
            </w:r>
            <w:r>
              <w:rPr>
                <w:sz w:val="20"/>
                <w:szCs w:val="26"/>
              </w:rPr>
              <w:t>,</w:t>
            </w:r>
            <w:r w:rsidRPr="0015481A">
              <w:rPr>
                <w:sz w:val="20"/>
                <w:szCs w:val="26"/>
              </w:rPr>
              <w:t>81</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w:t>
            </w:r>
            <w:r>
              <w:rPr>
                <w:sz w:val="20"/>
                <w:szCs w:val="26"/>
              </w:rPr>
              <w:t> </w:t>
            </w:r>
            <w:r w:rsidRPr="0015481A">
              <w:rPr>
                <w:sz w:val="20"/>
                <w:szCs w:val="26"/>
              </w:rPr>
              <w:t>730</w:t>
            </w:r>
            <w:r>
              <w:rPr>
                <w:sz w:val="20"/>
                <w:szCs w:val="26"/>
              </w:rPr>
              <w:t> </w:t>
            </w:r>
            <w:r w:rsidRPr="0015481A">
              <w:rPr>
                <w:sz w:val="20"/>
                <w:szCs w:val="26"/>
              </w:rPr>
              <w:t>027</w:t>
            </w:r>
            <w:r>
              <w:rPr>
                <w:sz w:val="20"/>
                <w:szCs w:val="26"/>
              </w:rPr>
              <w:t>,</w:t>
            </w:r>
            <w:r w:rsidRPr="0015481A">
              <w:rPr>
                <w:sz w:val="20"/>
                <w:szCs w:val="26"/>
              </w:rPr>
              <w:t>81</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84</w:t>
            </w:r>
            <w:r>
              <w:rPr>
                <w:sz w:val="20"/>
                <w:szCs w:val="26"/>
              </w:rPr>
              <w:t> </w:t>
            </w:r>
            <w:r w:rsidRPr="0015481A">
              <w:rPr>
                <w:sz w:val="20"/>
                <w:szCs w:val="26"/>
              </w:rPr>
              <w:t>263</w:t>
            </w:r>
            <w:r>
              <w:rPr>
                <w:sz w:val="20"/>
                <w:szCs w:val="26"/>
              </w:rPr>
              <w:t>,</w:t>
            </w:r>
            <w:r w:rsidRPr="0015481A">
              <w:rPr>
                <w:sz w:val="20"/>
                <w:szCs w:val="26"/>
              </w:rPr>
              <w:t>42</w:t>
            </w:r>
            <w:r>
              <w:rPr>
                <w:sz w:val="20"/>
                <w:szCs w:val="26"/>
              </w:rPr>
              <w:t>–</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w:t>
            </w:r>
            <w:r>
              <w:rPr>
                <w:sz w:val="20"/>
                <w:szCs w:val="26"/>
              </w:rPr>
              <w:t> </w:t>
            </w:r>
            <w:r w:rsidRPr="0015481A">
              <w:rPr>
                <w:sz w:val="20"/>
                <w:szCs w:val="26"/>
              </w:rPr>
              <w:t>645</w:t>
            </w:r>
            <w:r>
              <w:rPr>
                <w:sz w:val="20"/>
                <w:szCs w:val="26"/>
              </w:rPr>
              <w:t> </w:t>
            </w:r>
            <w:r w:rsidRPr="0015481A">
              <w:rPr>
                <w:sz w:val="20"/>
                <w:szCs w:val="26"/>
              </w:rPr>
              <w:t>764</w:t>
            </w:r>
            <w:r>
              <w:rPr>
                <w:sz w:val="20"/>
                <w:szCs w:val="26"/>
              </w:rPr>
              <w:t>,</w:t>
            </w:r>
            <w:r w:rsidRPr="0015481A">
              <w:rPr>
                <w:sz w:val="20"/>
                <w:szCs w:val="26"/>
              </w:rPr>
              <w:t>39</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996ECF">
            <w:pPr>
              <w:spacing w:before="40" w:line="240" w:lineRule="exact"/>
              <w:jc w:val="left"/>
              <w:rPr>
                <w:sz w:val="20"/>
                <w:szCs w:val="26"/>
              </w:rPr>
            </w:pPr>
            <w:r w:rsidRPr="00377032">
              <w:rPr>
                <w:sz w:val="20"/>
                <w:szCs w:val="26"/>
                <w:rtl/>
              </w:rPr>
              <w:t>غابون</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2018</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343</w:t>
            </w:r>
            <w:r>
              <w:rPr>
                <w:sz w:val="20"/>
                <w:szCs w:val="26"/>
              </w:rPr>
              <w:t> </w:t>
            </w:r>
            <w:r w:rsidRPr="0015481A">
              <w:rPr>
                <w:sz w:val="20"/>
                <w:szCs w:val="26"/>
              </w:rPr>
              <w:t>052</w:t>
            </w:r>
            <w:r>
              <w:rPr>
                <w:sz w:val="20"/>
                <w:szCs w:val="26"/>
              </w:rPr>
              <w:t>,</w:t>
            </w:r>
            <w:r w:rsidRPr="0015481A">
              <w:rPr>
                <w:sz w:val="20"/>
                <w:szCs w:val="26"/>
              </w:rPr>
              <w:t>55</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343</w:t>
            </w:r>
            <w:r>
              <w:rPr>
                <w:sz w:val="20"/>
                <w:szCs w:val="26"/>
              </w:rPr>
              <w:t> </w:t>
            </w:r>
            <w:r w:rsidRPr="0015481A">
              <w:rPr>
                <w:sz w:val="20"/>
                <w:szCs w:val="26"/>
              </w:rPr>
              <w:t>052</w:t>
            </w:r>
            <w:r>
              <w:rPr>
                <w:sz w:val="20"/>
                <w:szCs w:val="26"/>
              </w:rPr>
              <w:t>,</w:t>
            </w:r>
            <w:r w:rsidRPr="0015481A">
              <w:rPr>
                <w:sz w:val="20"/>
                <w:szCs w:val="26"/>
              </w:rPr>
              <w:t>55</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75</w:t>
            </w:r>
            <w:r>
              <w:rPr>
                <w:sz w:val="20"/>
                <w:szCs w:val="26"/>
              </w:rPr>
              <w:t> </w:t>
            </w:r>
            <w:r w:rsidRPr="0015481A">
              <w:rPr>
                <w:sz w:val="20"/>
                <w:szCs w:val="26"/>
              </w:rPr>
              <w:t>418</w:t>
            </w:r>
            <w:r>
              <w:rPr>
                <w:sz w:val="20"/>
                <w:szCs w:val="26"/>
              </w:rPr>
              <w:t>,</w:t>
            </w:r>
            <w:r w:rsidRPr="0015481A">
              <w:rPr>
                <w:sz w:val="20"/>
                <w:szCs w:val="26"/>
              </w:rPr>
              <w:t>66</w:t>
            </w:r>
            <w:r>
              <w:rPr>
                <w:sz w:val="20"/>
                <w:szCs w:val="26"/>
              </w:rPr>
              <w:t>–</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267</w:t>
            </w:r>
            <w:r>
              <w:rPr>
                <w:sz w:val="20"/>
                <w:szCs w:val="26"/>
              </w:rPr>
              <w:t> </w:t>
            </w:r>
            <w:r w:rsidRPr="0015481A">
              <w:rPr>
                <w:sz w:val="20"/>
                <w:szCs w:val="26"/>
              </w:rPr>
              <w:t>633</w:t>
            </w:r>
            <w:r>
              <w:rPr>
                <w:sz w:val="20"/>
                <w:szCs w:val="26"/>
              </w:rPr>
              <w:t>,</w:t>
            </w:r>
            <w:r w:rsidRPr="0015481A">
              <w:rPr>
                <w:sz w:val="20"/>
                <w:szCs w:val="26"/>
              </w:rPr>
              <w:t>89</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996ECF">
            <w:pPr>
              <w:spacing w:before="40" w:line="240" w:lineRule="exact"/>
              <w:jc w:val="left"/>
              <w:rPr>
                <w:sz w:val="20"/>
                <w:szCs w:val="26"/>
              </w:rPr>
            </w:pPr>
            <w:r>
              <w:rPr>
                <w:rFonts w:hint="cs"/>
                <w:sz w:val="20"/>
                <w:szCs w:val="26"/>
                <w:rtl/>
              </w:rPr>
              <w:t>غامبيا</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2018</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332</w:t>
            </w:r>
            <w:r>
              <w:rPr>
                <w:sz w:val="20"/>
                <w:szCs w:val="26"/>
              </w:rPr>
              <w:t> </w:t>
            </w:r>
            <w:r w:rsidRPr="0015481A">
              <w:rPr>
                <w:sz w:val="20"/>
                <w:szCs w:val="26"/>
              </w:rPr>
              <w:t>385</w:t>
            </w:r>
            <w:r>
              <w:rPr>
                <w:sz w:val="20"/>
                <w:szCs w:val="26"/>
              </w:rPr>
              <w:t>,</w:t>
            </w:r>
            <w:r w:rsidRPr="0015481A">
              <w:rPr>
                <w:sz w:val="20"/>
                <w:szCs w:val="26"/>
              </w:rPr>
              <w:t>98</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332</w:t>
            </w:r>
            <w:r>
              <w:rPr>
                <w:sz w:val="20"/>
                <w:szCs w:val="26"/>
              </w:rPr>
              <w:t> </w:t>
            </w:r>
            <w:r w:rsidRPr="0015481A">
              <w:rPr>
                <w:sz w:val="20"/>
                <w:szCs w:val="26"/>
              </w:rPr>
              <w:t>385</w:t>
            </w:r>
            <w:r>
              <w:rPr>
                <w:sz w:val="20"/>
                <w:szCs w:val="26"/>
              </w:rPr>
              <w:t>,</w:t>
            </w:r>
            <w:r w:rsidRPr="0015481A">
              <w:rPr>
                <w:sz w:val="20"/>
                <w:szCs w:val="26"/>
              </w:rPr>
              <w:t>98</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79</w:t>
            </w:r>
            <w:r>
              <w:rPr>
                <w:sz w:val="20"/>
                <w:szCs w:val="26"/>
              </w:rPr>
              <w:t> </w:t>
            </w:r>
            <w:r w:rsidRPr="0015481A">
              <w:rPr>
                <w:sz w:val="20"/>
                <w:szCs w:val="26"/>
              </w:rPr>
              <w:t>500</w:t>
            </w:r>
            <w:r>
              <w:rPr>
                <w:sz w:val="20"/>
                <w:szCs w:val="26"/>
              </w:rPr>
              <w:t>,</w:t>
            </w:r>
            <w:r w:rsidRPr="0015481A">
              <w:rPr>
                <w:sz w:val="20"/>
                <w:szCs w:val="26"/>
              </w:rPr>
              <w:t>00</w:t>
            </w:r>
            <w:r>
              <w:rPr>
                <w:sz w:val="20"/>
                <w:szCs w:val="26"/>
              </w:rPr>
              <w:t>–</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252</w:t>
            </w:r>
            <w:r>
              <w:rPr>
                <w:sz w:val="20"/>
                <w:szCs w:val="26"/>
              </w:rPr>
              <w:t> </w:t>
            </w:r>
            <w:r w:rsidRPr="0015481A">
              <w:rPr>
                <w:sz w:val="20"/>
                <w:szCs w:val="26"/>
              </w:rPr>
              <w:t>885</w:t>
            </w:r>
            <w:r>
              <w:rPr>
                <w:sz w:val="20"/>
                <w:szCs w:val="26"/>
              </w:rPr>
              <w:t>,</w:t>
            </w:r>
            <w:r w:rsidRPr="0015481A">
              <w:rPr>
                <w:sz w:val="20"/>
                <w:szCs w:val="26"/>
              </w:rPr>
              <w:t>98</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15481A" w:rsidRDefault="00F471BA" w:rsidP="00F471BA">
            <w:pPr>
              <w:spacing w:before="40" w:line="240" w:lineRule="exact"/>
              <w:jc w:val="left"/>
              <w:rPr>
                <w:sz w:val="20"/>
                <w:szCs w:val="26"/>
              </w:rPr>
            </w:pPr>
            <w:r>
              <w:rPr>
                <w:sz w:val="20"/>
                <w:szCs w:val="26"/>
                <w:rtl/>
              </w:rPr>
              <w:t>غينيا</w:t>
            </w:r>
            <w:r>
              <w:rPr>
                <w:rFonts w:hint="cs"/>
                <w:sz w:val="20"/>
                <w:szCs w:val="26"/>
                <w:rtl/>
              </w:rPr>
              <w:t>-</w:t>
            </w:r>
            <w:r w:rsidR="004C11DE" w:rsidRPr="00377032">
              <w:rPr>
                <w:sz w:val="20"/>
                <w:szCs w:val="26"/>
                <w:rtl/>
              </w:rPr>
              <w:t>بيساو</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2018</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4</w:t>
            </w:r>
            <w:r>
              <w:rPr>
                <w:sz w:val="20"/>
                <w:szCs w:val="26"/>
              </w:rPr>
              <w:t> </w:t>
            </w:r>
            <w:r w:rsidRPr="0015481A">
              <w:rPr>
                <w:sz w:val="20"/>
                <w:szCs w:val="26"/>
              </w:rPr>
              <w:t>430</w:t>
            </w:r>
            <w:r>
              <w:rPr>
                <w:sz w:val="20"/>
                <w:szCs w:val="26"/>
              </w:rPr>
              <w:t> </w:t>
            </w:r>
            <w:r w:rsidRPr="0015481A">
              <w:rPr>
                <w:sz w:val="20"/>
                <w:szCs w:val="26"/>
              </w:rPr>
              <w:t>568</w:t>
            </w:r>
            <w:r>
              <w:rPr>
                <w:sz w:val="20"/>
                <w:szCs w:val="26"/>
              </w:rPr>
              <w:t>,</w:t>
            </w:r>
            <w:r w:rsidRPr="0015481A">
              <w:rPr>
                <w:sz w:val="20"/>
                <w:szCs w:val="26"/>
              </w:rPr>
              <w:t>52</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4</w:t>
            </w:r>
            <w:r>
              <w:rPr>
                <w:sz w:val="20"/>
                <w:szCs w:val="26"/>
              </w:rPr>
              <w:t> </w:t>
            </w:r>
            <w:r w:rsidRPr="0015481A">
              <w:rPr>
                <w:sz w:val="20"/>
                <w:szCs w:val="26"/>
              </w:rPr>
              <w:t>430</w:t>
            </w:r>
            <w:r>
              <w:rPr>
                <w:sz w:val="20"/>
                <w:szCs w:val="26"/>
              </w:rPr>
              <w:t> </w:t>
            </w:r>
            <w:r w:rsidRPr="0015481A">
              <w:rPr>
                <w:sz w:val="20"/>
                <w:szCs w:val="26"/>
              </w:rPr>
              <w:t>568</w:t>
            </w:r>
            <w:r>
              <w:rPr>
                <w:sz w:val="20"/>
                <w:szCs w:val="26"/>
              </w:rPr>
              <w:t>,</w:t>
            </w:r>
            <w:r w:rsidRPr="0015481A">
              <w:rPr>
                <w:sz w:val="20"/>
                <w:szCs w:val="26"/>
              </w:rPr>
              <w:t>52</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79</w:t>
            </w:r>
            <w:r>
              <w:rPr>
                <w:sz w:val="20"/>
                <w:szCs w:val="26"/>
              </w:rPr>
              <w:t> </w:t>
            </w:r>
            <w:r w:rsidRPr="0015481A">
              <w:rPr>
                <w:sz w:val="20"/>
                <w:szCs w:val="26"/>
              </w:rPr>
              <w:t>225</w:t>
            </w:r>
            <w:r>
              <w:rPr>
                <w:sz w:val="20"/>
                <w:szCs w:val="26"/>
              </w:rPr>
              <w:t>,</w:t>
            </w:r>
            <w:r w:rsidRPr="0015481A">
              <w:rPr>
                <w:sz w:val="20"/>
                <w:szCs w:val="26"/>
              </w:rPr>
              <w:t>17</w:t>
            </w:r>
            <w:r>
              <w:rPr>
                <w:sz w:val="20"/>
                <w:szCs w:val="26"/>
              </w:rPr>
              <w:t>–</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4</w:t>
            </w:r>
            <w:r>
              <w:rPr>
                <w:sz w:val="20"/>
                <w:szCs w:val="26"/>
              </w:rPr>
              <w:t> </w:t>
            </w:r>
            <w:r w:rsidRPr="0015481A">
              <w:rPr>
                <w:sz w:val="20"/>
                <w:szCs w:val="26"/>
              </w:rPr>
              <w:t>351</w:t>
            </w:r>
            <w:r>
              <w:rPr>
                <w:sz w:val="20"/>
                <w:szCs w:val="26"/>
              </w:rPr>
              <w:t> </w:t>
            </w:r>
            <w:r w:rsidRPr="0015481A">
              <w:rPr>
                <w:sz w:val="20"/>
                <w:szCs w:val="26"/>
              </w:rPr>
              <w:t>343</w:t>
            </w:r>
            <w:r>
              <w:rPr>
                <w:sz w:val="20"/>
                <w:szCs w:val="26"/>
              </w:rPr>
              <w:t>,</w:t>
            </w:r>
            <w:r w:rsidRPr="0015481A">
              <w:rPr>
                <w:sz w:val="20"/>
                <w:szCs w:val="26"/>
              </w:rPr>
              <w:t>35</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996ECF">
            <w:pPr>
              <w:spacing w:before="40" w:line="240" w:lineRule="exact"/>
              <w:jc w:val="left"/>
              <w:rPr>
                <w:sz w:val="20"/>
                <w:szCs w:val="26"/>
              </w:rPr>
            </w:pPr>
            <w:r>
              <w:rPr>
                <w:rFonts w:hint="cs"/>
                <w:sz w:val="20"/>
                <w:szCs w:val="26"/>
                <w:rtl/>
              </w:rPr>
              <w:t>ليبيريا</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2018</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4</w:t>
            </w:r>
            <w:r>
              <w:rPr>
                <w:sz w:val="20"/>
                <w:szCs w:val="26"/>
              </w:rPr>
              <w:t> </w:t>
            </w:r>
            <w:r w:rsidRPr="0015481A">
              <w:rPr>
                <w:sz w:val="20"/>
                <w:szCs w:val="26"/>
              </w:rPr>
              <w:t>885</w:t>
            </w:r>
            <w:r>
              <w:rPr>
                <w:sz w:val="20"/>
                <w:szCs w:val="26"/>
              </w:rPr>
              <w:t> </w:t>
            </w:r>
            <w:r w:rsidRPr="0015481A">
              <w:rPr>
                <w:sz w:val="20"/>
                <w:szCs w:val="26"/>
              </w:rPr>
              <w:t>078</w:t>
            </w:r>
            <w:r>
              <w:rPr>
                <w:sz w:val="20"/>
                <w:szCs w:val="26"/>
              </w:rPr>
              <w:t>,</w:t>
            </w:r>
            <w:r w:rsidRPr="0015481A">
              <w:rPr>
                <w:sz w:val="20"/>
                <w:szCs w:val="26"/>
              </w:rPr>
              <w:t>20</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4</w:t>
            </w:r>
            <w:r>
              <w:rPr>
                <w:sz w:val="20"/>
                <w:szCs w:val="26"/>
              </w:rPr>
              <w:t> </w:t>
            </w:r>
            <w:r w:rsidRPr="0015481A">
              <w:rPr>
                <w:sz w:val="20"/>
                <w:szCs w:val="26"/>
              </w:rPr>
              <w:t>885</w:t>
            </w:r>
            <w:r>
              <w:rPr>
                <w:sz w:val="20"/>
                <w:szCs w:val="26"/>
              </w:rPr>
              <w:t> </w:t>
            </w:r>
            <w:r w:rsidRPr="0015481A">
              <w:rPr>
                <w:sz w:val="20"/>
                <w:szCs w:val="26"/>
              </w:rPr>
              <w:t>078</w:t>
            </w:r>
            <w:r>
              <w:rPr>
                <w:sz w:val="20"/>
                <w:szCs w:val="26"/>
              </w:rPr>
              <w:t>,</w:t>
            </w:r>
            <w:r w:rsidRPr="0015481A">
              <w:rPr>
                <w:sz w:val="20"/>
                <w:szCs w:val="26"/>
              </w:rPr>
              <w:t>20</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116</w:t>
            </w:r>
            <w:r>
              <w:rPr>
                <w:sz w:val="20"/>
                <w:szCs w:val="26"/>
              </w:rPr>
              <w:t> </w:t>
            </w:r>
            <w:r w:rsidRPr="0015481A">
              <w:rPr>
                <w:sz w:val="20"/>
                <w:szCs w:val="26"/>
              </w:rPr>
              <w:t>061</w:t>
            </w:r>
            <w:r>
              <w:rPr>
                <w:sz w:val="20"/>
                <w:szCs w:val="26"/>
              </w:rPr>
              <w:t>,</w:t>
            </w:r>
            <w:r w:rsidRPr="0015481A">
              <w:rPr>
                <w:sz w:val="20"/>
                <w:szCs w:val="26"/>
              </w:rPr>
              <w:t>96</w:t>
            </w:r>
            <w:r>
              <w:rPr>
                <w:sz w:val="20"/>
                <w:szCs w:val="26"/>
              </w:rPr>
              <w:t>–</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4</w:t>
            </w:r>
            <w:r>
              <w:rPr>
                <w:sz w:val="20"/>
                <w:szCs w:val="26"/>
              </w:rPr>
              <w:t> </w:t>
            </w:r>
            <w:r w:rsidRPr="0015481A">
              <w:rPr>
                <w:sz w:val="20"/>
                <w:szCs w:val="26"/>
              </w:rPr>
              <w:t>769</w:t>
            </w:r>
            <w:r>
              <w:rPr>
                <w:sz w:val="20"/>
                <w:szCs w:val="26"/>
              </w:rPr>
              <w:t> </w:t>
            </w:r>
            <w:r w:rsidRPr="0015481A">
              <w:rPr>
                <w:sz w:val="20"/>
                <w:szCs w:val="26"/>
              </w:rPr>
              <w:t>016</w:t>
            </w:r>
            <w:r>
              <w:rPr>
                <w:sz w:val="20"/>
                <w:szCs w:val="26"/>
              </w:rPr>
              <w:t>,</w:t>
            </w:r>
            <w:r w:rsidRPr="0015481A">
              <w:rPr>
                <w:sz w:val="20"/>
                <w:szCs w:val="26"/>
              </w:rPr>
              <w:t>24</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4419CE" w:rsidRDefault="004C11DE" w:rsidP="00996ECF">
            <w:pPr>
              <w:tabs>
                <w:tab w:val="left" w:pos="720"/>
              </w:tabs>
              <w:overflowPunct w:val="0"/>
              <w:autoSpaceDE w:val="0"/>
              <w:autoSpaceDN w:val="0"/>
              <w:adjustRightInd w:val="0"/>
              <w:spacing w:before="40" w:line="240" w:lineRule="exact"/>
              <w:jc w:val="left"/>
              <w:textAlignment w:val="baseline"/>
              <w:rPr>
                <w:rFonts w:eastAsia="Batang"/>
                <w:sz w:val="20"/>
                <w:szCs w:val="26"/>
                <w:rtl/>
                <w:lang w:val="fr-CH"/>
              </w:rPr>
            </w:pPr>
            <w:r w:rsidRPr="004419CE">
              <w:rPr>
                <w:sz w:val="20"/>
                <w:szCs w:val="26"/>
                <w:rtl/>
                <w:lang w:val="en-GB" w:bidi="ar-EG"/>
              </w:rPr>
              <w:t>سيراليون</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2018</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w:t>
            </w:r>
            <w:r>
              <w:rPr>
                <w:sz w:val="20"/>
                <w:szCs w:val="26"/>
              </w:rPr>
              <w:t> </w:t>
            </w:r>
            <w:r w:rsidRPr="0015481A">
              <w:rPr>
                <w:sz w:val="20"/>
                <w:szCs w:val="26"/>
              </w:rPr>
              <w:t>827</w:t>
            </w:r>
            <w:r>
              <w:rPr>
                <w:sz w:val="20"/>
                <w:szCs w:val="26"/>
              </w:rPr>
              <w:t> </w:t>
            </w:r>
            <w:r w:rsidRPr="0015481A">
              <w:rPr>
                <w:sz w:val="20"/>
                <w:szCs w:val="26"/>
              </w:rPr>
              <w:t>393</w:t>
            </w:r>
            <w:r>
              <w:rPr>
                <w:sz w:val="20"/>
                <w:szCs w:val="26"/>
              </w:rPr>
              <w:t>,</w:t>
            </w:r>
            <w:r w:rsidRPr="0015481A">
              <w:rPr>
                <w:sz w:val="20"/>
                <w:szCs w:val="26"/>
              </w:rPr>
              <w:t>64</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w:t>
            </w:r>
            <w:r>
              <w:rPr>
                <w:sz w:val="20"/>
                <w:szCs w:val="26"/>
              </w:rPr>
              <w:t> </w:t>
            </w:r>
            <w:r w:rsidRPr="0015481A">
              <w:rPr>
                <w:sz w:val="20"/>
                <w:szCs w:val="26"/>
              </w:rPr>
              <w:t>827</w:t>
            </w:r>
            <w:r>
              <w:rPr>
                <w:sz w:val="20"/>
                <w:szCs w:val="26"/>
              </w:rPr>
              <w:t> </w:t>
            </w:r>
            <w:r w:rsidRPr="0015481A">
              <w:rPr>
                <w:sz w:val="20"/>
                <w:szCs w:val="26"/>
              </w:rPr>
              <w:t>393</w:t>
            </w:r>
            <w:r>
              <w:rPr>
                <w:sz w:val="20"/>
                <w:szCs w:val="26"/>
              </w:rPr>
              <w:t>,</w:t>
            </w:r>
            <w:r w:rsidRPr="0015481A">
              <w:rPr>
                <w:sz w:val="20"/>
                <w:szCs w:val="26"/>
              </w:rPr>
              <w:t>64</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136</w:t>
            </w:r>
            <w:r>
              <w:rPr>
                <w:sz w:val="20"/>
                <w:szCs w:val="26"/>
              </w:rPr>
              <w:t> </w:t>
            </w:r>
            <w:r w:rsidRPr="0015481A">
              <w:rPr>
                <w:sz w:val="20"/>
                <w:szCs w:val="26"/>
              </w:rPr>
              <w:t>490</w:t>
            </w:r>
            <w:r>
              <w:rPr>
                <w:sz w:val="20"/>
                <w:szCs w:val="26"/>
              </w:rPr>
              <w:t>,</w:t>
            </w:r>
            <w:r w:rsidRPr="0015481A">
              <w:rPr>
                <w:sz w:val="20"/>
                <w:szCs w:val="26"/>
              </w:rPr>
              <w:t>91</w:t>
            </w:r>
            <w:r>
              <w:rPr>
                <w:sz w:val="20"/>
                <w:szCs w:val="26"/>
              </w:rPr>
              <w:t>–</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w:t>
            </w:r>
            <w:r>
              <w:rPr>
                <w:sz w:val="20"/>
                <w:szCs w:val="26"/>
              </w:rPr>
              <w:t> </w:t>
            </w:r>
            <w:r w:rsidRPr="0015481A">
              <w:rPr>
                <w:sz w:val="20"/>
                <w:szCs w:val="26"/>
              </w:rPr>
              <w:t>690</w:t>
            </w:r>
            <w:r>
              <w:rPr>
                <w:sz w:val="20"/>
                <w:szCs w:val="26"/>
              </w:rPr>
              <w:t> </w:t>
            </w:r>
            <w:r w:rsidRPr="0015481A">
              <w:rPr>
                <w:sz w:val="20"/>
                <w:szCs w:val="26"/>
              </w:rPr>
              <w:t>902</w:t>
            </w:r>
            <w:r>
              <w:rPr>
                <w:sz w:val="20"/>
                <w:szCs w:val="26"/>
              </w:rPr>
              <w:t>,</w:t>
            </w:r>
            <w:r w:rsidRPr="0015481A">
              <w:rPr>
                <w:sz w:val="20"/>
                <w:szCs w:val="26"/>
              </w:rPr>
              <w:t>73</w:t>
            </w:r>
            <w:r>
              <w:rPr>
                <w:sz w:val="20"/>
                <w:szCs w:val="26"/>
              </w:rPr>
              <w:t>  </w:t>
            </w:r>
          </w:p>
        </w:tc>
      </w:tr>
      <w:tr w:rsidR="004C11DE" w:rsidRPr="0015481A" w:rsidTr="00104DC0">
        <w:trPr>
          <w:trHeight w:val="255"/>
        </w:trPr>
        <w:tc>
          <w:tcPr>
            <w:tcW w:w="1077"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sidRPr="0015481A">
              <w:rPr>
                <w:sz w:val="20"/>
                <w:szCs w:val="26"/>
              </w:rPr>
              <w:t> </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sidRPr="0015481A">
              <w:rPr>
                <w:sz w:val="20"/>
                <w:szCs w:val="26"/>
              </w:rPr>
              <w:t> </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r>
      <w:tr w:rsidR="004C11DE" w:rsidRPr="0015481A" w:rsidTr="00104DC0">
        <w:trPr>
          <w:trHeight w:val="255"/>
        </w:trPr>
        <w:tc>
          <w:tcPr>
            <w:tcW w:w="1077" w:type="pct"/>
            <w:tcBorders>
              <w:top w:val="nil"/>
              <w:left w:val="single" w:sz="4" w:space="0" w:color="auto"/>
              <w:bottom w:val="nil"/>
              <w:right w:val="single" w:sz="4" w:space="0" w:color="auto"/>
            </w:tcBorders>
            <w:shd w:val="clear" w:color="auto" w:fill="auto"/>
            <w:noWrap/>
            <w:hideMark/>
          </w:tcPr>
          <w:p w:rsidR="004C11DE" w:rsidRPr="004419CE" w:rsidRDefault="004C11DE" w:rsidP="00073C0C">
            <w:pPr>
              <w:spacing w:before="40" w:line="240" w:lineRule="exact"/>
              <w:jc w:val="center"/>
              <w:rPr>
                <w:rFonts w:eastAsia="Times New Roman"/>
                <w:sz w:val="20"/>
                <w:szCs w:val="26"/>
                <w:lang w:val="fr-FR" w:eastAsia="en-US" w:bidi="ar-EG"/>
              </w:rPr>
            </w:pPr>
            <w:r w:rsidRPr="004419CE">
              <w:rPr>
                <w:rFonts w:eastAsia="Batang"/>
                <w:bCs/>
                <w:sz w:val="20"/>
                <w:szCs w:val="26"/>
                <w:rtl/>
                <w:lang w:val="fr-FR" w:eastAsia="en-US" w:bidi="ar-EG"/>
              </w:rPr>
              <w:t>أعضاء القطاعات/الشركات</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sidRPr="0015481A">
              <w:rPr>
                <w:sz w:val="20"/>
                <w:szCs w:val="26"/>
              </w:rPr>
              <w:t> </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vAlign w:val="bottom"/>
            <w:hideMark/>
          </w:tcPr>
          <w:p w:rsidR="004C11DE" w:rsidRPr="0015481A" w:rsidRDefault="004C11DE" w:rsidP="00996ECF">
            <w:pPr>
              <w:spacing w:before="40" w:line="240" w:lineRule="exact"/>
              <w:jc w:val="left"/>
              <w:rPr>
                <w:sz w:val="20"/>
                <w:szCs w:val="26"/>
              </w:rPr>
            </w:pPr>
            <w:r w:rsidRPr="0015481A">
              <w:rPr>
                <w:sz w:val="20"/>
                <w:szCs w:val="26"/>
              </w:rPr>
              <w:t>Bay Microsystems Inc</w:t>
            </w:r>
            <w:r>
              <w:rPr>
                <w:rFonts w:hint="cs"/>
                <w:sz w:val="20"/>
                <w:szCs w:val="26"/>
                <w:rtl/>
              </w:rPr>
              <w:t>، الولايات المتحدة الأمريكية</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996ECF">
            <w:pPr>
              <w:spacing w:before="40" w:line="240" w:lineRule="exact"/>
              <w:jc w:val="lef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2015</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19</w:t>
            </w:r>
            <w:r>
              <w:rPr>
                <w:sz w:val="20"/>
                <w:szCs w:val="26"/>
              </w:rPr>
              <w:t> </w:t>
            </w:r>
            <w:r w:rsidRPr="0015481A">
              <w:rPr>
                <w:sz w:val="20"/>
                <w:szCs w:val="26"/>
              </w:rPr>
              <w:t>503</w:t>
            </w:r>
            <w:r>
              <w:rPr>
                <w:sz w:val="20"/>
                <w:szCs w:val="26"/>
              </w:rPr>
              <w:t>,</w:t>
            </w:r>
            <w:r w:rsidRPr="0015481A">
              <w:rPr>
                <w:sz w:val="20"/>
                <w:szCs w:val="26"/>
              </w:rPr>
              <w:t>76</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6</w:t>
            </w:r>
            <w:r>
              <w:rPr>
                <w:sz w:val="20"/>
                <w:szCs w:val="26"/>
              </w:rPr>
              <w:t> </w:t>
            </w:r>
            <w:r w:rsidRPr="0015481A">
              <w:rPr>
                <w:sz w:val="20"/>
                <w:szCs w:val="26"/>
              </w:rPr>
              <w:t>314</w:t>
            </w:r>
            <w:r>
              <w:rPr>
                <w:sz w:val="20"/>
                <w:szCs w:val="26"/>
              </w:rPr>
              <w:t>,</w:t>
            </w:r>
            <w:r w:rsidRPr="0015481A">
              <w:rPr>
                <w:sz w:val="20"/>
                <w:szCs w:val="26"/>
              </w:rPr>
              <w:t>90</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6</w:t>
            </w:r>
            <w:r>
              <w:rPr>
                <w:sz w:val="20"/>
                <w:szCs w:val="26"/>
              </w:rPr>
              <w:t> </w:t>
            </w:r>
            <w:r w:rsidRPr="0015481A">
              <w:rPr>
                <w:sz w:val="20"/>
                <w:szCs w:val="26"/>
              </w:rPr>
              <w:t>314</w:t>
            </w:r>
            <w:r>
              <w:rPr>
                <w:sz w:val="20"/>
                <w:szCs w:val="26"/>
              </w:rPr>
              <w:t>,</w:t>
            </w:r>
            <w:r w:rsidRPr="0015481A">
              <w:rPr>
                <w:sz w:val="20"/>
                <w:szCs w:val="26"/>
              </w:rPr>
              <w:t>90</w:t>
            </w:r>
            <w:r>
              <w:rPr>
                <w:sz w:val="20"/>
                <w:szCs w:val="26"/>
              </w:rPr>
              <w:t>–</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vAlign w:val="bottom"/>
            <w:hideMark/>
          </w:tcPr>
          <w:p w:rsidR="004C11DE" w:rsidRPr="0015481A" w:rsidRDefault="004C11DE" w:rsidP="00996ECF">
            <w:pPr>
              <w:spacing w:before="40" w:line="240" w:lineRule="exact"/>
              <w:jc w:val="left"/>
              <w:rPr>
                <w:sz w:val="20"/>
                <w:szCs w:val="26"/>
                <w:lang w:val="es-ES_tradnl"/>
              </w:rPr>
            </w:pPr>
            <w:r w:rsidRPr="0015481A">
              <w:rPr>
                <w:sz w:val="20"/>
                <w:szCs w:val="26"/>
                <w:lang w:val="es-ES_tradnl"/>
              </w:rPr>
              <w:t>Marcatel Com. S.A. de C.V</w:t>
            </w:r>
            <w:r>
              <w:rPr>
                <w:rFonts w:hint="cs"/>
                <w:sz w:val="20"/>
                <w:szCs w:val="26"/>
                <w:rtl/>
                <w:lang w:val="es-ES_tradnl"/>
              </w:rPr>
              <w:t>، المكسيك</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996ECF">
            <w:pPr>
              <w:spacing w:before="40" w:line="240" w:lineRule="exact"/>
              <w:jc w:val="lef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2016</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4</w:t>
            </w:r>
            <w:r>
              <w:rPr>
                <w:sz w:val="20"/>
                <w:szCs w:val="26"/>
              </w:rPr>
              <w:t> </w:t>
            </w:r>
            <w:r w:rsidRPr="0015481A">
              <w:rPr>
                <w:sz w:val="20"/>
                <w:szCs w:val="26"/>
              </w:rPr>
              <w:t>392</w:t>
            </w:r>
            <w:r>
              <w:rPr>
                <w:sz w:val="20"/>
                <w:szCs w:val="26"/>
              </w:rPr>
              <w:t>,</w:t>
            </w:r>
            <w:r w:rsidRPr="0015481A">
              <w:rPr>
                <w:sz w:val="20"/>
                <w:szCs w:val="26"/>
              </w:rPr>
              <w:t>35</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417</w:t>
            </w:r>
            <w:r>
              <w:rPr>
                <w:sz w:val="20"/>
                <w:szCs w:val="26"/>
              </w:rPr>
              <w:t>,</w:t>
            </w:r>
            <w:r w:rsidRPr="0015481A">
              <w:rPr>
                <w:sz w:val="20"/>
                <w:szCs w:val="26"/>
              </w:rPr>
              <w:t>35</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417</w:t>
            </w:r>
            <w:r>
              <w:rPr>
                <w:sz w:val="20"/>
                <w:szCs w:val="26"/>
              </w:rPr>
              <w:t>,</w:t>
            </w:r>
            <w:r w:rsidRPr="0015481A">
              <w:rPr>
                <w:sz w:val="20"/>
                <w:szCs w:val="26"/>
              </w:rPr>
              <w:t>35</w:t>
            </w:r>
            <w:r>
              <w:rPr>
                <w:sz w:val="20"/>
                <w:szCs w:val="26"/>
              </w:rPr>
              <w:t>–</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vAlign w:val="bottom"/>
            <w:hideMark/>
          </w:tcPr>
          <w:p w:rsidR="004C11DE" w:rsidRPr="004419CE" w:rsidRDefault="004C11DE" w:rsidP="00996ECF">
            <w:pPr>
              <w:spacing w:before="40" w:line="240" w:lineRule="exact"/>
              <w:jc w:val="left"/>
              <w:rPr>
                <w:rFonts w:eastAsia="Times New Roman"/>
                <w:sz w:val="20"/>
                <w:szCs w:val="26"/>
                <w:lang w:val="fr-FR" w:eastAsia="en-US" w:bidi="ar-EG"/>
              </w:rPr>
            </w:pPr>
            <w:r w:rsidRPr="004419CE">
              <w:rPr>
                <w:rFonts w:eastAsia="Times New Roman"/>
                <w:sz w:val="20"/>
                <w:szCs w:val="26"/>
                <w:lang w:val="fr-FR" w:eastAsia="en-US" w:bidi="ar-EG"/>
              </w:rPr>
              <w:t>Systel</w:t>
            </w:r>
            <w:r w:rsidRPr="004419CE">
              <w:rPr>
                <w:rFonts w:eastAsia="Times New Roman" w:hint="cs"/>
                <w:sz w:val="20"/>
                <w:szCs w:val="26"/>
                <w:rtl/>
                <w:lang w:val="fr-FR" w:eastAsia="en-US" w:bidi="ar-EG"/>
              </w:rPr>
              <w:t>، مصر</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996ECF">
            <w:pPr>
              <w:spacing w:before="40" w:line="240" w:lineRule="exact"/>
              <w:jc w:val="lef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2016</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47</w:t>
            </w:r>
            <w:r>
              <w:rPr>
                <w:sz w:val="20"/>
                <w:szCs w:val="26"/>
              </w:rPr>
              <w:t> </w:t>
            </w:r>
            <w:r w:rsidRPr="0015481A">
              <w:rPr>
                <w:sz w:val="20"/>
                <w:szCs w:val="26"/>
              </w:rPr>
              <w:t>918</w:t>
            </w:r>
            <w:r>
              <w:rPr>
                <w:sz w:val="20"/>
                <w:szCs w:val="26"/>
              </w:rPr>
              <w:t>,</w:t>
            </w:r>
            <w:r w:rsidRPr="0015481A">
              <w:rPr>
                <w:sz w:val="20"/>
                <w:szCs w:val="26"/>
              </w:rPr>
              <w:t>25</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40</w:t>
            </w:r>
            <w:r>
              <w:rPr>
                <w:sz w:val="20"/>
                <w:szCs w:val="26"/>
              </w:rPr>
              <w:t> </w:t>
            </w:r>
            <w:r w:rsidRPr="0015481A">
              <w:rPr>
                <w:sz w:val="20"/>
                <w:szCs w:val="26"/>
              </w:rPr>
              <w:t>141</w:t>
            </w:r>
            <w:r>
              <w:rPr>
                <w:sz w:val="20"/>
                <w:szCs w:val="26"/>
              </w:rPr>
              <w:t>,</w:t>
            </w:r>
            <w:r w:rsidRPr="0015481A">
              <w:rPr>
                <w:sz w:val="20"/>
                <w:szCs w:val="26"/>
              </w:rPr>
              <w:t>70</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3</w:t>
            </w:r>
            <w:r>
              <w:rPr>
                <w:sz w:val="20"/>
                <w:szCs w:val="26"/>
              </w:rPr>
              <w:t> </w:t>
            </w:r>
            <w:r w:rsidRPr="0015481A">
              <w:rPr>
                <w:sz w:val="20"/>
                <w:szCs w:val="26"/>
              </w:rPr>
              <w:t>937</w:t>
            </w:r>
            <w:r>
              <w:rPr>
                <w:sz w:val="20"/>
                <w:szCs w:val="26"/>
              </w:rPr>
              <w:t>,</w:t>
            </w:r>
            <w:r w:rsidRPr="0015481A">
              <w:rPr>
                <w:sz w:val="20"/>
                <w:szCs w:val="26"/>
              </w:rPr>
              <w:t>50</w:t>
            </w:r>
            <w:r>
              <w:rPr>
                <w:sz w:val="20"/>
                <w:szCs w:val="26"/>
              </w:rPr>
              <w:t>–</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36</w:t>
            </w:r>
            <w:r>
              <w:rPr>
                <w:sz w:val="20"/>
                <w:szCs w:val="26"/>
              </w:rPr>
              <w:t> </w:t>
            </w:r>
            <w:r w:rsidRPr="0015481A">
              <w:rPr>
                <w:sz w:val="20"/>
                <w:szCs w:val="26"/>
              </w:rPr>
              <w:t>204</w:t>
            </w:r>
            <w:r>
              <w:rPr>
                <w:sz w:val="20"/>
                <w:szCs w:val="26"/>
              </w:rPr>
              <w:t>,</w:t>
            </w:r>
            <w:r w:rsidRPr="0015481A">
              <w:rPr>
                <w:sz w:val="20"/>
                <w:szCs w:val="26"/>
              </w:rPr>
              <w:t>20</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vAlign w:val="bottom"/>
            <w:hideMark/>
          </w:tcPr>
          <w:p w:rsidR="004C11DE" w:rsidRPr="004419CE" w:rsidRDefault="004C11DE" w:rsidP="00996ECF">
            <w:pPr>
              <w:spacing w:before="40" w:line="240" w:lineRule="exact"/>
              <w:jc w:val="left"/>
              <w:rPr>
                <w:sz w:val="20"/>
                <w:szCs w:val="26"/>
              </w:rPr>
            </w:pPr>
            <w:r w:rsidRPr="004419CE">
              <w:rPr>
                <w:sz w:val="20"/>
                <w:szCs w:val="26"/>
              </w:rPr>
              <w:t>Alphion Corporation</w:t>
            </w:r>
            <w:r w:rsidRPr="004419CE">
              <w:rPr>
                <w:rFonts w:hint="cs"/>
                <w:sz w:val="20"/>
                <w:szCs w:val="26"/>
                <w:rtl/>
              </w:rPr>
              <w:t>، الولايات المتحدة</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996ECF">
            <w:pPr>
              <w:spacing w:before="40" w:line="240" w:lineRule="exact"/>
              <w:jc w:val="lef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2017</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11</w:t>
            </w:r>
            <w:r>
              <w:rPr>
                <w:sz w:val="20"/>
                <w:szCs w:val="26"/>
              </w:rPr>
              <w:t> </w:t>
            </w:r>
            <w:r w:rsidRPr="0015481A">
              <w:rPr>
                <w:sz w:val="20"/>
                <w:szCs w:val="26"/>
              </w:rPr>
              <w:t>657</w:t>
            </w:r>
            <w:r>
              <w:rPr>
                <w:sz w:val="20"/>
                <w:szCs w:val="26"/>
              </w:rPr>
              <w:t>,</w:t>
            </w:r>
            <w:r w:rsidRPr="0015481A">
              <w:rPr>
                <w:sz w:val="20"/>
                <w:szCs w:val="26"/>
              </w:rPr>
              <w:t>35</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w:t>
            </w:r>
            <w:r>
              <w:rPr>
                <w:sz w:val="20"/>
                <w:szCs w:val="26"/>
              </w:rPr>
              <w:t> </w:t>
            </w:r>
            <w:r w:rsidRPr="0015481A">
              <w:rPr>
                <w:sz w:val="20"/>
                <w:szCs w:val="26"/>
              </w:rPr>
              <w:t>057</w:t>
            </w:r>
            <w:r>
              <w:rPr>
                <w:sz w:val="20"/>
                <w:szCs w:val="26"/>
              </w:rPr>
              <w:t>,</w:t>
            </w:r>
            <w:r w:rsidRPr="0015481A">
              <w:rPr>
                <w:sz w:val="20"/>
                <w:szCs w:val="26"/>
              </w:rPr>
              <w:t>35</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1</w:t>
            </w:r>
            <w:r>
              <w:rPr>
                <w:sz w:val="20"/>
                <w:szCs w:val="26"/>
              </w:rPr>
              <w:t> </w:t>
            </w:r>
            <w:r w:rsidRPr="0015481A">
              <w:rPr>
                <w:sz w:val="20"/>
                <w:szCs w:val="26"/>
              </w:rPr>
              <w:t>057</w:t>
            </w:r>
            <w:r>
              <w:rPr>
                <w:sz w:val="20"/>
                <w:szCs w:val="26"/>
              </w:rPr>
              <w:t>,</w:t>
            </w:r>
            <w:r w:rsidRPr="0015481A">
              <w:rPr>
                <w:sz w:val="20"/>
                <w:szCs w:val="26"/>
              </w:rPr>
              <w:t>35</w:t>
            </w:r>
            <w:r>
              <w:rPr>
                <w:sz w:val="20"/>
                <w:szCs w:val="26"/>
              </w:rPr>
              <w:t>–</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r>
      <w:tr w:rsidR="004C11DE" w:rsidRPr="0015481A" w:rsidTr="00996ECF">
        <w:trPr>
          <w:trHeight w:val="255"/>
        </w:trPr>
        <w:tc>
          <w:tcPr>
            <w:tcW w:w="1077" w:type="pct"/>
            <w:tcBorders>
              <w:top w:val="nil"/>
              <w:left w:val="single" w:sz="4" w:space="0" w:color="auto"/>
              <w:bottom w:val="nil"/>
              <w:right w:val="single" w:sz="4" w:space="0" w:color="auto"/>
            </w:tcBorders>
            <w:shd w:val="clear" w:color="auto" w:fill="auto"/>
            <w:vAlign w:val="bottom"/>
            <w:hideMark/>
          </w:tcPr>
          <w:p w:rsidR="004C11DE" w:rsidRPr="004419CE" w:rsidRDefault="004C11DE" w:rsidP="00996ECF">
            <w:pPr>
              <w:spacing w:before="40" w:line="240" w:lineRule="exact"/>
              <w:jc w:val="left"/>
              <w:rPr>
                <w:sz w:val="20"/>
                <w:szCs w:val="26"/>
              </w:rPr>
            </w:pPr>
            <w:r w:rsidRPr="004419CE">
              <w:rPr>
                <w:sz w:val="20"/>
                <w:szCs w:val="26"/>
              </w:rPr>
              <w:t>INTTIC</w:t>
            </w:r>
            <w:r w:rsidRPr="004419CE">
              <w:rPr>
                <w:rFonts w:hint="cs"/>
                <w:sz w:val="20"/>
                <w:szCs w:val="26"/>
                <w:rtl/>
              </w:rPr>
              <w:t>، الجزائر</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996ECF">
            <w:pPr>
              <w:spacing w:before="40" w:line="240" w:lineRule="exact"/>
              <w:jc w:val="left"/>
              <w:rPr>
                <w:sz w:val="20"/>
                <w:szCs w:val="26"/>
              </w:rPr>
            </w:pPr>
            <w:r>
              <w:rPr>
                <w:sz w:val="20"/>
                <w:szCs w:val="26"/>
                <w:rtl/>
              </w:rPr>
              <w:t xml:space="preserve">القرار </w:t>
            </w:r>
            <w:r>
              <w:rPr>
                <w:sz w:val="20"/>
                <w:szCs w:val="26"/>
              </w:rPr>
              <w:t>41</w:t>
            </w:r>
            <w:r>
              <w:rPr>
                <w:sz w:val="20"/>
                <w:szCs w:val="26"/>
                <w:rtl/>
              </w:rPr>
              <w:t xml:space="preserve"> - </w:t>
            </w:r>
            <w:r w:rsidRPr="0015481A">
              <w:rPr>
                <w:sz w:val="20"/>
                <w:szCs w:val="26"/>
              </w:rPr>
              <w:t>2017</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7</w:t>
            </w:r>
            <w:r>
              <w:rPr>
                <w:sz w:val="20"/>
                <w:szCs w:val="26"/>
              </w:rPr>
              <w:t> </w:t>
            </w:r>
            <w:r w:rsidRPr="0015481A">
              <w:rPr>
                <w:sz w:val="20"/>
                <w:szCs w:val="26"/>
              </w:rPr>
              <w:t>856</w:t>
            </w:r>
            <w:r>
              <w:rPr>
                <w:sz w:val="20"/>
                <w:szCs w:val="26"/>
              </w:rPr>
              <w:t>,</w:t>
            </w:r>
            <w:r w:rsidRPr="0015481A">
              <w:rPr>
                <w:sz w:val="20"/>
                <w:szCs w:val="26"/>
              </w:rPr>
              <w:t>74</w:t>
            </w:r>
            <w:r>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w:t>
            </w:r>
            <w:r>
              <w:rPr>
                <w:sz w:val="20"/>
                <w:szCs w:val="26"/>
              </w:rPr>
              <w:t> </w:t>
            </w:r>
            <w:r w:rsidRPr="0015481A">
              <w:rPr>
                <w:sz w:val="20"/>
                <w:szCs w:val="26"/>
              </w:rPr>
              <w:t>391</w:t>
            </w:r>
            <w:r>
              <w:rPr>
                <w:sz w:val="20"/>
                <w:szCs w:val="26"/>
              </w:rPr>
              <w:t>,</w:t>
            </w:r>
            <w:r w:rsidRPr="0015481A">
              <w:rPr>
                <w:sz w:val="20"/>
                <w:szCs w:val="26"/>
              </w:rPr>
              <w:t>55</w:t>
            </w:r>
            <w:r>
              <w:rPr>
                <w:sz w:val="20"/>
                <w:szCs w:val="26"/>
              </w:rPr>
              <w:t>  </w:t>
            </w: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2</w:t>
            </w:r>
            <w:r>
              <w:rPr>
                <w:sz w:val="20"/>
                <w:szCs w:val="26"/>
              </w:rPr>
              <w:t> </w:t>
            </w:r>
            <w:r w:rsidRPr="0015481A">
              <w:rPr>
                <w:sz w:val="20"/>
                <w:szCs w:val="26"/>
              </w:rPr>
              <w:t>391</w:t>
            </w:r>
            <w:r>
              <w:rPr>
                <w:sz w:val="20"/>
                <w:szCs w:val="26"/>
              </w:rPr>
              <w:t>,</w:t>
            </w:r>
            <w:r w:rsidRPr="0015481A">
              <w:rPr>
                <w:sz w:val="20"/>
                <w:szCs w:val="26"/>
              </w:rPr>
              <w:t>55</w:t>
            </w:r>
            <w:r>
              <w:rPr>
                <w:sz w:val="20"/>
                <w:szCs w:val="26"/>
              </w:rPr>
              <w:t>–</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0</w:t>
            </w:r>
            <w:r>
              <w:rPr>
                <w:sz w:val="20"/>
                <w:szCs w:val="26"/>
              </w:rPr>
              <w:t>,</w:t>
            </w:r>
            <w:r w:rsidRPr="0015481A">
              <w:rPr>
                <w:sz w:val="20"/>
                <w:szCs w:val="26"/>
              </w:rPr>
              <w:t>00</w:t>
            </w:r>
            <w:r>
              <w:rPr>
                <w:sz w:val="20"/>
                <w:szCs w:val="26"/>
              </w:rPr>
              <w:t>  </w:t>
            </w:r>
          </w:p>
        </w:tc>
      </w:tr>
      <w:tr w:rsidR="004C11DE" w:rsidRPr="0015481A" w:rsidTr="00996ECF">
        <w:trPr>
          <w:trHeight w:val="255"/>
        </w:trPr>
        <w:tc>
          <w:tcPr>
            <w:tcW w:w="1077" w:type="pct"/>
            <w:tcBorders>
              <w:top w:val="nil"/>
              <w:left w:val="single" w:sz="4" w:space="0" w:color="auto"/>
              <w:bottom w:val="single" w:sz="4" w:space="0" w:color="auto"/>
              <w:right w:val="single" w:sz="4" w:space="0" w:color="auto"/>
            </w:tcBorders>
            <w:shd w:val="clear" w:color="auto" w:fill="auto"/>
            <w:vAlign w:val="bottom"/>
            <w:hideMark/>
          </w:tcPr>
          <w:p w:rsidR="004C11DE" w:rsidRPr="0015481A" w:rsidRDefault="004C11DE" w:rsidP="00996ECF">
            <w:pPr>
              <w:spacing w:before="40" w:line="240" w:lineRule="exact"/>
              <w:jc w:val="left"/>
              <w:rPr>
                <w:sz w:val="20"/>
                <w:szCs w:val="26"/>
              </w:rPr>
            </w:pPr>
            <w:r w:rsidRPr="0015481A">
              <w:rPr>
                <w:sz w:val="20"/>
                <w:szCs w:val="26"/>
              </w:rPr>
              <w:t> </w:t>
            </w:r>
          </w:p>
        </w:tc>
        <w:tc>
          <w:tcPr>
            <w:tcW w:w="681"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sidRPr="0015481A">
              <w:rPr>
                <w:sz w:val="20"/>
                <w:szCs w:val="26"/>
              </w:rPr>
              <w:t> </w:t>
            </w:r>
          </w:p>
        </w:tc>
        <w:tc>
          <w:tcPr>
            <w:tcW w:w="60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c>
          <w:tcPr>
            <w:tcW w:w="481" w:type="pct"/>
            <w:tcBorders>
              <w:top w:val="nil"/>
              <w:left w:val="single" w:sz="4" w:space="0" w:color="auto"/>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p>
        </w:tc>
        <w:tc>
          <w:tcPr>
            <w:tcW w:w="527"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c>
          <w:tcPr>
            <w:tcW w:w="510"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c>
          <w:tcPr>
            <w:tcW w:w="558" w:type="pct"/>
            <w:tcBorders>
              <w:top w:val="nil"/>
              <w:left w:val="nil"/>
              <w:bottom w:val="nil"/>
              <w:right w:val="single" w:sz="4" w:space="0" w:color="auto"/>
            </w:tcBorders>
            <w:shd w:val="clear" w:color="auto" w:fill="auto"/>
            <w:noWrap/>
            <w:vAlign w:val="bottom"/>
            <w:hideMark/>
          </w:tcPr>
          <w:p w:rsidR="004C11DE" w:rsidRPr="0015481A" w:rsidRDefault="004C11DE" w:rsidP="00104DC0">
            <w:pPr>
              <w:spacing w:before="40" w:line="240" w:lineRule="exact"/>
              <w:jc w:val="left"/>
              <w:rPr>
                <w:sz w:val="20"/>
                <w:szCs w:val="26"/>
              </w:rPr>
            </w:pPr>
            <w:r w:rsidRPr="0015481A">
              <w:rPr>
                <w:sz w:val="20"/>
                <w:szCs w:val="26"/>
              </w:rPr>
              <w:t> </w:t>
            </w:r>
          </w:p>
        </w:tc>
      </w:tr>
      <w:tr w:rsidR="004C11DE" w:rsidRPr="0015481A" w:rsidTr="00104DC0">
        <w:trPr>
          <w:trHeight w:val="375"/>
        </w:trPr>
        <w:tc>
          <w:tcPr>
            <w:tcW w:w="1077" w:type="pct"/>
            <w:tcBorders>
              <w:top w:val="nil"/>
              <w:left w:val="single" w:sz="4" w:space="0" w:color="auto"/>
              <w:bottom w:val="single" w:sz="4" w:space="0" w:color="auto"/>
              <w:right w:val="single" w:sz="4" w:space="0" w:color="auto"/>
            </w:tcBorders>
            <w:shd w:val="clear" w:color="auto" w:fill="auto"/>
            <w:noWrap/>
            <w:vAlign w:val="bottom"/>
            <w:hideMark/>
          </w:tcPr>
          <w:p w:rsidR="004C11DE" w:rsidRPr="004419CE" w:rsidRDefault="004C11DE" w:rsidP="00104DC0">
            <w:pPr>
              <w:spacing w:before="40" w:line="240" w:lineRule="exact"/>
              <w:jc w:val="left"/>
              <w:rPr>
                <w:rFonts w:eastAsia="Times New Roman"/>
                <w:color w:val="000000"/>
                <w:sz w:val="20"/>
                <w:szCs w:val="26"/>
                <w:lang w:val="fr-FR" w:eastAsia="en-US" w:bidi="ar-EG"/>
              </w:rPr>
            </w:pPr>
            <w:r w:rsidRPr="004419CE">
              <w:rPr>
                <w:rFonts w:eastAsia="Batang"/>
                <w:b/>
                <w:bCs/>
                <w:color w:val="000000"/>
                <w:sz w:val="20"/>
                <w:szCs w:val="26"/>
                <w:rtl/>
                <w:lang w:val="fr-FR" w:eastAsia="en-US" w:bidi="ar-EG"/>
              </w:rPr>
              <w:t>المجموع في </w:t>
            </w:r>
            <w:r w:rsidRPr="004419CE">
              <w:rPr>
                <w:rFonts w:eastAsia="Batang"/>
                <w:b/>
                <w:bCs/>
                <w:color w:val="000000"/>
                <w:sz w:val="20"/>
                <w:szCs w:val="26"/>
                <w:lang w:val="fr-FR" w:eastAsia="en-US" w:bidi="ar-EG"/>
              </w:rPr>
              <w:t>31</w:t>
            </w:r>
            <w:r w:rsidRPr="004419CE">
              <w:rPr>
                <w:rFonts w:eastAsia="Batang"/>
                <w:b/>
                <w:bCs/>
                <w:color w:val="000000"/>
                <w:sz w:val="20"/>
                <w:szCs w:val="26"/>
                <w:rtl/>
                <w:lang w:val="fr-FR" w:eastAsia="en-US" w:bidi="ar-SY"/>
              </w:rPr>
              <w:t xml:space="preserve"> ديسمبر </w:t>
            </w:r>
            <w:r w:rsidRPr="004419CE">
              <w:rPr>
                <w:rFonts w:eastAsia="Batang"/>
                <w:b/>
                <w:bCs/>
                <w:color w:val="000000"/>
                <w:sz w:val="20"/>
                <w:szCs w:val="26"/>
                <w:lang w:val="fr-FR" w:eastAsia="en-US" w:bidi="ar-SY"/>
              </w:rPr>
              <w:t>201</w:t>
            </w:r>
            <w:r>
              <w:rPr>
                <w:rFonts w:eastAsia="Batang"/>
                <w:b/>
                <w:bCs/>
                <w:color w:val="000000"/>
                <w:sz w:val="20"/>
                <w:szCs w:val="26"/>
                <w:lang w:val="fr-FR" w:eastAsia="en-US" w:bidi="ar-SY"/>
              </w:rPr>
              <w:t>8</w:t>
            </w:r>
          </w:p>
        </w:tc>
        <w:tc>
          <w:tcPr>
            <w:tcW w:w="681" w:type="pct"/>
            <w:tcBorders>
              <w:top w:val="single" w:sz="4" w:space="0" w:color="auto"/>
              <w:left w:val="nil"/>
              <w:bottom w:val="single" w:sz="4" w:space="0" w:color="auto"/>
              <w:right w:val="single" w:sz="4" w:space="0" w:color="auto"/>
            </w:tcBorders>
            <w:shd w:val="clear" w:color="auto" w:fill="auto"/>
            <w:noWrap/>
            <w:vAlign w:val="bottom"/>
            <w:hideMark/>
          </w:tcPr>
          <w:p w:rsidR="004C11DE" w:rsidRPr="0015481A" w:rsidRDefault="004C11DE" w:rsidP="00104DC0">
            <w:pPr>
              <w:spacing w:before="40" w:line="240" w:lineRule="exact"/>
              <w:rPr>
                <w:sz w:val="20"/>
                <w:szCs w:val="26"/>
              </w:rPr>
            </w:pPr>
            <w:r w:rsidRPr="0015481A">
              <w:rPr>
                <w:sz w:val="20"/>
                <w:szCs w:val="26"/>
              </w:rPr>
              <w:t> </w:t>
            </w:r>
          </w:p>
        </w:tc>
        <w:tc>
          <w:tcPr>
            <w:tcW w:w="608" w:type="pct"/>
            <w:tcBorders>
              <w:top w:val="single" w:sz="4" w:space="0" w:color="auto"/>
              <w:left w:val="nil"/>
              <w:bottom w:val="single" w:sz="4" w:space="0" w:color="auto"/>
              <w:right w:val="single" w:sz="4" w:space="0" w:color="auto"/>
            </w:tcBorders>
            <w:shd w:val="clear" w:color="auto" w:fill="auto"/>
            <w:noWrap/>
            <w:vAlign w:val="bottom"/>
            <w:hideMark/>
          </w:tcPr>
          <w:p w:rsidR="004C11DE" w:rsidRPr="0015481A" w:rsidRDefault="004C11DE" w:rsidP="00104DC0">
            <w:pPr>
              <w:spacing w:before="40" w:line="240" w:lineRule="exact"/>
              <w:jc w:val="left"/>
              <w:rPr>
                <w:b/>
                <w:bCs/>
                <w:sz w:val="20"/>
                <w:szCs w:val="26"/>
              </w:rPr>
            </w:pPr>
            <w:r w:rsidRPr="0015481A">
              <w:rPr>
                <w:b/>
                <w:bCs/>
                <w:sz w:val="20"/>
                <w:szCs w:val="26"/>
              </w:rPr>
              <w:t>26</w:t>
            </w:r>
            <w:r>
              <w:rPr>
                <w:b/>
                <w:bCs/>
                <w:sz w:val="20"/>
                <w:szCs w:val="26"/>
              </w:rPr>
              <w:t> </w:t>
            </w:r>
            <w:r w:rsidRPr="0015481A">
              <w:rPr>
                <w:b/>
                <w:bCs/>
                <w:sz w:val="20"/>
                <w:szCs w:val="26"/>
              </w:rPr>
              <w:t>831</w:t>
            </w:r>
            <w:r>
              <w:rPr>
                <w:b/>
                <w:bCs/>
                <w:sz w:val="20"/>
                <w:szCs w:val="26"/>
              </w:rPr>
              <w:t> </w:t>
            </w:r>
            <w:r w:rsidRPr="0015481A">
              <w:rPr>
                <w:b/>
                <w:bCs/>
                <w:sz w:val="20"/>
                <w:szCs w:val="26"/>
              </w:rPr>
              <w:t>918</w:t>
            </w:r>
            <w:r>
              <w:rPr>
                <w:b/>
                <w:bCs/>
                <w:sz w:val="20"/>
                <w:szCs w:val="26"/>
              </w:rPr>
              <w:t>,</w:t>
            </w:r>
            <w:r w:rsidRPr="0015481A">
              <w:rPr>
                <w:b/>
                <w:bCs/>
                <w:sz w:val="20"/>
                <w:szCs w:val="26"/>
              </w:rPr>
              <w:t>64</w:t>
            </w:r>
            <w:r>
              <w:rPr>
                <w:sz w:val="20"/>
                <w:szCs w:val="26"/>
              </w:rPr>
              <w:t>  </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4C11DE" w:rsidRPr="0015481A" w:rsidRDefault="004C11DE" w:rsidP="00104DC0">
            <w:pPr>
              <w:spacing w:before="40" w:line="240" w:lineRule="exact"/>
              <w:jc w:val="left"/>
              <w:rPr>
                <w:b/>
                <w:bCs/>
                <w:sz w:val="20"/>
                <w:szCs w:val="26"/>
                <w:u w:val="single"/>
              </w:rPr>
            </w:pPr>
            <w:r w:rsidRPr="0015481A">
              <w:rPr>
                <w:b/>
                <w:bCs/>
                <w:sz w:val="20"/>
                <w:szCs w:val="26"/>
                <w:u w:val="single"/>
              </w:rPr>
              <w:t>7</w:t>
            </w:r>
            <w:r>
              <w:rPr>
                <w:b/>
                <w:bCs/>
                <w:sz w:val="20"/>
                <w:szCs w:val="26"/>
                <w:u w:val="single"/>
              </w:rPr>
              <w:t> </w:t>
            </w:r>
            <w:r w:rsidRPr="0015481A">
              <w:rPr>
                <w:b/>
                <w:bCs/>
                <w:sz w:val="20"/>
                <w:szCs w:val="26"/>
                <w:u w:val="single"/>
              </w:rPr>
              <w:t>601</w:t>
            </w:r>
            <w:r>
              <w:rPr>
                <w:b/>
                <w:bCs/>
                <w:sz w:val="20"/>
                <w:szCs w:val="26"/>
                <w:u w:val="single"/>
              </w:rPr>
              <w:t> </w:t>
            </w:r>
            <w:r w:rsidRPr="0015481A">
              <w:rPr>
                <w:b/>
                <w:bCs/>
                <w:sz w:val="20"/>
                <w:szCs w:val="26"/>
                <w:u w:val="single"/>
              </w:rPr>
              <w:t>055</w:t>
            </w:r>
            <w:r>
              <w:rPr>
                <w:b/>
                <w:bCs/>
                <w:sz w:val="20"/>
                <w:szCs w:val="26"/>
                <w:u w:val="single"/>
              </w:rPr>
              <w:t>,</w:t>
            </w:r>
            <w:r w:rsidRPr="0015481A">
              <w:rPr>
                <w:b/>
                <w:bCs/>
                <w:sz w:val="20"/>
                <w:szCs w:val="26"/>
                <w:u w:val="single"/>
              </w:rPr>
              <w:t>94</w:t>
            </w:r>
            <w:r>
              <w:rPr>
                <w:sz w:val="20"/>
                <w:szCs w:val="26"/>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C11DE" w:rsidRPr="0015481A" w:rsidRDefault="004C11DE" w:rsidP="00104DC0">
            <w:pPr>
              <w:spacing w:before="40" w:line="240" w:lineRule="exact"/>
              <w:jc w:val="left"/>
              <w:rPr>
                <w:b/>
                <w:bCs/>
                <w:sz w:val="20"/>
                <w:szCs w:val="26"/>
                <w:u w:val="single"/>
              </w:rPr>
            </w:pPr>
            <w:r w:rsidRPr="0015481A">
              <w:rPr>
                <w:b/>
                <w:bCs/>
                <w:sz w:val="20"/>
                <w:szCs w:val="26"/>
                <w:u w:val="single"/>
              </w:rPr>
              <w:t>14</w:t>
            </w:r>
            <w:r>
              <w:rPr>
                <w:b/>
                <w:bCs/>
                <w:sz w:val="20"/>
                <w:szCs w:val="26"/>
                <w:u w:val="single"/>
              </w:rPr>
              <w:t> </w:t>
            </w:r>
            <w:r w:rsidRPr="0015481A">
              <w:rPr>
                <w:b/>
                <w:bCs/>
                <w:sz w:val="20"/>
                <w:szCs w:val="26"/>
                <w:u w:val="single"/>
              </w:rPr>
              <w:t>430</w:t>
            </w:r>
            <w:r>
              <w:rPr>
                <w:b/>
                <w:bCs/>
                <w:sz w:val="20"/>
                <w:szCs w:val="26"/>
                <w:u w:val="single"/>
              </w:rPr>
              <w:t> </w:t>
            </w:r>
            <w:r w:rsidRPr="0015481A">
              <w:rPr>
                <w:b/>
                <w:bCs/>
                <w:sz w:val="20"/>
                <w:szCs w:val="26"/>
                <w:u w:val="single"/>
              </w:rPr>
              <w:t>462</w:t>
            </w:r>
            <w:r>
              <w:rPr>
                <w:b/>
                <w:bCs/>
                <w:sz w:val="20"/>
                <w:szCs w:val="26"/>
                <w:u w:val="single"/>
              </w:rPr>
              <w:t>,</w:t>
            </w:r>
            <w:r w:rsidRPr="0015481A">
              <w:rPr>
                <w:b/>
                <w:bCs/>
                <w:sz w:val="20"/>
                <w:szCs w:val="26"/>
                <w:u w:val="single"/>
              </w:rPr>
              <w:t>95</w:t>
            </w:r>
            <w:r>
              <w:rPr>
                <w:sz w:val="20"/>
                <w:szCs w:val="26"/>
              </w:rPr>
              <w:t>  </w:t>
            </w:r>
          </w:p>
        </w:tc>
        <w:tc>
          <w:tcPr>
            <w:tcW w:w="510" w:type="pct"/>
            <w:tcBorders>
              <w:top w:val="single" w:sz="4" w:space="0" w:color="auto"/>
              <w:left w:val="nil"/>
              <w:bottom w:val="single" w:sz="4" w:space="0" w:color="auto"/>
              <w:right w:val="single" w:sz="4" w:space="0" w:color="auto"/>
            </w:tcBorders>
            <w:shd w:val="clear" w:color="auto" w:fill="auto"/>
            <w:noWrap/>
            <w:vAlign w:val="bottom"/>
            <w:hideMark/>
          </w:tcPr>
          <w:p w:rsidR="004C11DE" w:rsidRPr="0015481A" w:rsidRDefault="004C11DE" w:rsidP="00104DC0">
            <w:pPr>
              <w:spacing w:before="40" w:line="240" w:lineRule="exact"/>
              <w:jc w:val="left"/>
              <w:rPr>
                <w:b/>
                <w:bCs/>
                <w:sz w:val="20"/>
                <w:szCs w:val="26"/>
                <w:u w:val="single"/>
              </w:rPr>
            </w:pPr>
            <w:r w:rsidRPr="0015481A">
              <w:rPr>
                <w:b/>
                <w:bCs/>
                <w:sz w:val="20"/>
                <w:szCs w:val="26"/>
                <w:u w:val="single"/>
              </w:rPr>
              <w:t>3</w:t>
            </w:r>
            <w:r>
              <w:rPr>
                <w:b/>
                <w:bCs/>
                <w:sz w:val="20"/>
                <w:szCs w:val="26"/>
                <w:u w:val="single"/>
              </w:rPr>
              <w:t> </w:t>
            </w:r>
            <w:r w:rsidRPr="0015481A">
              <w:rPr>
                <w:b/>
                <w:bCs/>
                <w:sz w:val="20"/>
                <w:szCs w:val="26"/>
                <w:u w:val="single"/>
              </w:rPr>
              <w:t>479</w:t>
            </w:r>
            <w:r>
              <w:rPr>
                <w:b/>
                <w:bCs/>
                <w:sz w:val="20"/>
                <w:szCs w:val="26"/>
                <w:u w:val="single"/>
              </w:rPr>
              <w:t> </w:t>
            </w:r>
            <w:r w:rsidRPr="0015481A">
              <w:rPr>
                <w:b/>
                <w:bCs/>
                <w:sz w:val="20"/>
                <w:szCs w:val="26"/>
                <w:u w:val="single"/>
              </w:rPr>
              <w:t>818</w:t>
            </w:r>
            <w:r>
              <w:rPr>
                <w:b/>
                <w:bCs/>
                <w:sz w:val="20"/>
                <w:szCs w:val="26"/>
                <w:u w:val="single"/>
              </w:rPr>
              <w:t>,</w:t>
            </w:r>
            <w:r w:rsidRPr="0015481A">
              <w:rPr>
                <w:b/>
                <w:bCs/>
                <w:sz w:val="20"/>
                <w:szCs w:val="26"/>
                <w:u w:val="single"/>
              </w:rPr>
              <w:t>07</w:t>
            </w:r>
            <w:r>
              <w:rPr>
                <w:b/>
                <w:bCs/>
                <w:sz w:val="20"/>
                <w:szCs w:val="26"/>
                <w:u w:val="single"/>
              </w:rPr>
              <w:t>–</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4C11DE" w:rsidRPr="0015481A" w:rsidRDefault="004C11DE" w:rsidP="00104DC0">
            <w:pPr>
              <w:spacing w:before="40" w:line="240" w:lineRule="exact"/>
              <w:jc w:val="left"/>
              <w:rPr>
                <w:b/>
                <w:bCs/>
                <w:sz w:val="20"/>
                <w:szCs w:val="26"/>
                <w:u w:val="single"/>
              </w:rPr>
            </w:pPr>
            <w:r w:rsidRPr="0015481A">
              <w:rPr>
                <w:b/>
                <w:bCs/>
                <w:sz w:val="20"/>
                <w:szCs w:val="26"/>
                <w:u w:val="single"/>
              </w:rPr>
              <w:t>1</w:t>
            </w:r>
            <w:r>
              <w:rPr>
                <w:b/>
                <w:bCs/>
                <w:sz w:val="20"/>
                <w:szCs w:val="26"/>
                <w:u w:val="single"/>
              </w:rPr>
              <w:t> </w:t>
            </w:r>
            <w:r w:rsidRPr="0015481A">
              <w:rPr>
                <w:b/>
                <w:bCs/>
                <w:sz w:val="20"/>
                <w:szCs w:val="26"/>
                <w:u w:val="single"/>
              </w:rPr>
              <w:t>322</w:t>
            </w:r>
            <w:r>
              <w:rPr>
                <w:b/>
                <w:bCs/>
                <w:sz w:val="20"/>
                <w:szCs w:val="26"/>
                <w:u w:val="single"/>
              </w:rPr>
              <w:t> </w:t>
            </w:r>
            <w:r w:rsidRPr="0015481A">
              <w:rPr>
                <w:b/>
                <w:bCs/>
                <w:sz w:val="20"/>
                <w:szCs w:val="26"/>
                <w:u w:val="single"/>
              </w:rPr>
              <w:t>567</w:t>
            </w:r>
            <w:r>
              <w:rPr>
                <w:b/>
                <w:bCs/>
                <w:sz w:val="20"/>
                <w:szCs w:val="26"/>
                <w:u w:val="single"/>
              </w:rPr>
              <w:t>,</w:t>
            </w:r>
            <w:r w:rsidRPr="0015481A">
              <w:rPr>
                <w:b/>
                <w:bCs/>
                <w:sz w:val="20"/>
                <w:szCs w:val="26"/>
                <w:u w:val="single"/>
              </w:rPr>
              <w:t>96</w:t>
            </w:r>
            <w:r>
              <w:rPr>
                <w:b/>
                <w:bCs/>
                <w:sz w:val="20"/>
                <w:szCs w:val="26"/>
                <w:u w:val="single"/>
              </w:rPr>
              <w:t>–</w:t>
            </w:r>
          </w:p>
        </w:tc>
        <w:tc>
          <w:tcPr>
            <w:tcW w:w="558" w:type="pct"/>
            <w:tcBorders>
              <w:top w:val="single" w:sz="4" w:space="0" w:color="auto"/>
              <w:left w:val="nil"/>
              <w:bottom w:val="single" w:sz="4" w:space="0" w:color="auto"/>
              <w:right w:val="single" w:sz="4" w:space="0" w:color="auto"/>
            </w:tcBorders>
            <w:shd w:val="clear" w:color="auto" w:fill="auto"/>
            <w:noWrap/>
            <w:vAlign w:val="bottom"/>
            <w:hideMark/>
          </w:tcPr>
          <w:p w:rsidR="004C11DE" w:rsidRPr="0015481A" w:rsidRDefault="004C11DE" w:rsidP="00104DC0">
            <w:pPr>
              <w:spacing w:before="40" w:line="240" w:lineRule="exact"/>
              <w:jc w:val="left"/>
              <w:rPr>
                <w:b/>
                <w:bCs/>
                <w:sz w:val="20"/>
                <w:szCs w:val="26"/>
                <w:u w:val="single"/>
              </w:rPr>
            </w:pPr>
            <w:r w:rsidRPr="0015481A">
              <w:rPr>
                <w:b/>
                <w:bCs/>
                <w:sz w:val="20"/>
                <w:szCs w:val="26"/>
                <w:u w:val="single"/>
              </w:rPr>
              <w:t>17</w:t>
            </w:r>
            <w:r>
              <w:rPr>
                <w:b/>
                <w:bCs/>
                <w:sz w:val="20"/>
                <w:szCs w:val="26"/>
                <w:u w:val="single"/>
              </w:rPr>
              <w:t> </w:t>
            </w:r>
            <w:r w:rsidRPr="0015481A">
              <w:rPr>
                <w:b/>
                <w:bCs/>
                <w:sz w:val="20"/>
                <w:szCs w:val="26"/>
                <w:u w:val="single"/>
              </w:rPr>
              <w:t>229</w:t>
            </w:r>
            <w:r>
              <w:rPr>
                <w:b/>
                <w:bCs/>
                <w:sz w:val="20"/>
                <w:szCs w:val="26"/>
                <w:u w:val="single"/>
              </w:rPr>
              <w:t> </w:t>
            </w:r>
            <w:r w:rsidRPr="0015481A">
              <w:rPr>
                <w:b/>
                <w:bCs/>
                <w:sz w:val="20"/>
                <w:szCs w:val="26"/>
                <w:u w:val="single"/>
              </w:rPr>
              <w:t>132</w:t>
            </w:r>
            <w:r>
              <w:rPr>
                <w:b/>
                <w:bCs/>
                <w:sz w:val="20"/>
                <w:szCs w:val="26"/>
                <w:u w:val="single"/>
              </w:rPr>
              <w:t>,</w:t>
            </w:r>
            <w:r w:rsidRPr="0015481A">
              <w:rPr>
                <w:b/>
                <w:bCs/>
                <w:sz w:val="20"/>
                <w:szCs w:val="26"/>
                <w:u w:val="single"/>
              </w:rPr>
              <w:t>86</w:t>
            </w:r>
            <w:r>
              <w:rPr>
                <w:sz w:val="20"/>
                <w:szCs w:val="26"/>
              </w:rPr>
              <w:t>  </w:t>
            </w:r>
          </w:p>
        </w:tc>
      </w:tr>
    </w:tbl>
    <w:p w:rsidR="004C11DE" w:rsidRDefault="004C11DE" w:rsidP="00073C0C">
      <w:pPr>
        <w:rPr>
          <w:rtl/>
        </w:rPr>
      </w:pPr>
      <w:r>
        <w:rPr>
          <w:rtl/>
        </w:rPr>
        <w:br w:type="page"/>
      </w:r>
    </w:p>
    <w:p w:rsidR="004C11DE" w:rsidRPr="004419CE" w:rsidRDefault="004C11DE" w:rsidP="00073C0C">
      <w:pPr>
        <w:pStyle w:val="Annextitle"/>
      </w:pPr>
      <w:r w:rsidRPr="004419CE">
        <w:rPr>
          <w:rtl/>
        </w:rPr>
        <w:t>المبالغ المستحقة المتعلقة بالحسابات الملغاة الخاصة بالمتأخرات (اتفاقات السداد الملغاة نتيجة عدم الدفع</w:t>
      </w:r>
      <w:r w:rsidRPr="004419CE">
        <w:rPr>
          <w:rFonts w:hint="cs"/>
          <w:rtl/>
        </w:rPr>
        <w:t>)</w:t>
      </w:r>
    </w:p>
    <w:tbl>
      <w:tblPr>
        <w:bidiVisual/>
        <w:tblW w:w="4997" w:type="pct"/>
        <w:jc w:val="center"/>
        <w:tblLayout w:type="fixed"/>
        <w:tblLook w:val="04A0" w:firstRow="1" w:lastRow="0" w:firstColumn="1" w:lastColumn="0" w:noHBand="0" w:noVBand="1"/>
      </w:tblPr>
      <w:tblGrid>
        <w:gridCol w:w="2976"/>
        <w:gridCol w:w="1859"/>
        <w:gridCol w:w="1642"/>
        <w:gridCol w:w="1642"/>
        <w:gridCol w:w="1642"/>
        <w:gridCol w:w="1642"/>
        <w:gridCol w:w="1642"/>
        <w:gridCol w:w="1642"/>
      </w:tblGrid>
      <w:tr w:rsidR="004C11DE" w:rsidRPr="00E52F18" w:rsidTr="00073C0C">
        <w:trPr>
          <w:trHeight w:val="255"/>
          <w:jc w:val="center"/>
        </w:trPr>
        <w:tc>
          <w:tcPr>
            <w:tcW w:w="1013" w:type="pct"/>
            <w:tcBorders>
              <w:top w:val="single" w:sz="4" w:space="0" w:color="auto"/>
              <w:left w:val="single" w:sz="4" w:space="0" w:color="auto"/>
              <w:bottom w:val="single" w:sz="4" w:space="0" w:color="auto"/>
              <w:right w:val="nil"/>
            </w:tcBorders>
            <w:shd w:val="clear" w:color="auto" w:fill="auto"/>
            <w:noWrap/>
            <w:vAlign w:val="center"/>
            <w:hideMark/>
          </w:tcPr>
          <w:p w:rsidR="004C11DE" w:rsidRPr="00E52F18" w:rsidRDefault="004C11DE" w:rsidP="00104DC0">
            <w:pPr>
              <w:keepNext/>
              <w:spacing w:before="40" w:after="40" w:line="240" w:lineRule="exact"/>
              <w:jc w:val="center"/>
              <w:rPr>
                <w:rFonts w:eastAsia="Times New Roman"/>
                <w:b/>
                <w:bCs/>
                <w:sz w:val="20"/>
                <w:szCs w:val="26"/>
                <w:lang w:val="en-GB" w:bidi="ar-EG"/>
              </w:rPr>
            </w:pPr>
            <w:bookmarkStart w:id="1099" w:name="RANGE!A41:P68"/>
            <w:bookmarkEnd w:id="1099"/>
            <w:r w:rsidRPr="00E52F18">
              <w:rPr>
                <w:rFonts w:eastAsia="Batang"/>
                <w:b/>
                <w:bCs/>
                <w:sz w:val="20"/>
                <w:szCs w:val="26"/>
                <w:rtl/>
                <w:lang w:val="fr-CH" w:eastAsia="en-US" w:bidi="ar-EG"/>
              </w:rPr>
              <w:t>الدول الأعضاء - أعضاء القطاعات/</w:t>
            </w:r>
            <w:r w:rsidRPr="00E52F18">
              <w:rPr>
                <w:rFonts w:eastAsia="Batang"/>
                <w:b/>
                <w:bCs/>
                <w:sz w:val="20"/>
                <w:szCs w:val="26"/>
                <w:lang w:val="fr-CH" w:eastAsia="en-US" w:bidi="ar-EG"/>
              </w:rPr>
              <w:br/>
            </w:r>
            <w:r w:rsidRPr="00E52F18">
              <w:rPr>
                <w:rFonts w:eastAsia="Batang"/>
                <w:b/>
                <w:bCs/>
                <w:sz w:val="20"/>
                <w:szCs w:val="26"/>
                <w:rtl/>
                <w:lang w:val="fr-CH" w:eastAsia="en-US" w:bidi="ar-EG"/>
              </w:rPr>
              <w:t>الشركات</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1DE" w:rsidRPr="00E52F18" w:rsidRDefault="004C11DE" w:rsidP="00104DC0">
            <w:pPr>
              <w:keepNext/>
              <w:spacing w:before="40" w:after="40" w:line="240" w:lineRule="exact"/>
              <w:jc w:val="center"/>
              <w:rPr>
                <w:rFonts w:eastAsia="Times New Roman"/>
                <w:b/>
                <w:bCs/>
                <w:sz w:val="20"/>
                <w:szCs w:val="26"/>
                <w:lang w:val="en-GB" w:eastAsia="en-US" w:bidi="ar-EG"/>
              </w:rPr>
            </w:pPr>
            <w:r w:rsidRPr="00E52F18">
              <w:rPr>
                <w:rFonts w:eastAsia="Times New Roman"/>
                <w:b/>
                <w:bCs/>
                <w:sz w:val="20"/>
                <w:szCs w:val="26"/>
                <w:rtl/>
                <w:lang w:eastAsia="en-US" w:bidi="ar-EG"/>
              </w:rPr>
              <w:t>قرارات مؤتمرات</w:t>
            </w:r>
            <w:r w:rsidRPr="00E52F18">
              <w:rPr>
                <w:rFonts w:eastAsia="Times New Roman"/>
                <w:b/>
                <w:bCs/>
                <w:sz w:val="20"/>
                <w:szCs w:val="26"/>
                <w:rtl/>
                <w:lang w:eastAsia="en-US" w:bidi="ar-EG"/>
              </w:rPr>
              <w:br/>
              <w:t>المندوبين المفوضين</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4C11DE" w:rsidRPr="00E52F18" w:rsidRDefault="004C11DE" w:rsidP="00104DC0">
            <w:pPr>
              <w:keepNext/>
              <w:spacing w:before="40" w:after="40" w:line="240" w:lineRule="exact"/>
              <w:jc w:val="center"/>
              <w:rPr>
                <w:rFonts w:eastAsia="Times New Roman"/>
                <w:b/>
                <w:bCs/>
                <w:sz w:val="20"/>
                <w:szCs w:val="26"/>
                <w:lang w:val="en-GB" w:eastAsia="en-US" w:bidi="ar-EG"/>
              </w:rPr>
            </w:pPr>
            <w:r w:rsidRPr="00E52F18">
              <w:rPr>
                <w:rFonts w:eastAsia="Times New Roman"/>
                <w:b/>
                <w:bCs/>
                <w:sz w:val="20"/>
                <w:szCs w:val="26"/>
                <w:rtl/>
                <w:lang w:eastAsia="en-US" w:bidi="ar-EG"/>
              </w:rPr>
              <w:t>المبلغ المحول في الحساب الخاص بالمتأخرات</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1DE" w:rsidRPr="00E52F18" w:rsidRDefault="004C11DE" w:rsidP="00104DC0">
            <w:pPr>
              <w:keepNext/>
              <w:spacing w:before="40" w:after="40" w:line="240" w:lineRule="exact"/>
              <w:jc w:val="center"/>
              <w:rPr>
                <w:rFonts w:eastAsia="Times New Roman"/>
                <w:b/>
                <w:bCs/>
                <w:sz w:val="20"/>
                <w:szCs w:val="26"/>
                <w:lang w:val="en-GB" w:eastAsia="en-US" w:bidi="ar-EG"/>
              </w:rPr>
            </w:pPr>
            <w:r w:rsidRPr="00E52F18">
              <w:rPr>
                <w:rFonts w:eastAsia="Times New Roman"/>
                <w:b/>
                <w:bCs/>
                <w:sz w:val="20"/>
                <w:szCs w:val="26"/>
                <w:rtl/>
                <w:lang w:eastAsia="en-US" w:bidi="ar-EG"/>
              </w:rPr>
              <w:t>الرصيد في</w:t>
            </w:r>
            <w:r w:rsidRPr="00E52F18">
              <w:rPr>
                <w:rFonts w:eastAsia="Times New Roman"/>
                <w:b/>
                <w:bCs/>
                <w:sz w:val="20"/>
                <w:szCs w:val="26"/>
                <w:rtl/>
                <w:lang w:eastAsia="en-US" w:bidi="ar-EG"/>
              </w:rPr>
              <w:br/>
            </w:r>
            <w:r w:rsidRPr="00E52F18">
              <w:rPr>
                <w:rFonts w:eastAsia="Times New Roman"/>
                <w:b/>
                <w:bCs/>
                <w:sz w:val="20"/>
                <w:szCs w:val="26"/>
                <w:lang w:eastAsia="en-US" w:bidi="ar-EG"/>
              </w:rPr>
              <w:t>2017.12.31</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4C11DE" w:rsidRPr="00E52F18" w:rsidRDefault="004C11DE" w:rsidP="00104DC0">
            <w:pPr>
              <w:keepNext/>
              <w:spacing w:before="40" w:after="40" w:line="240" w:lineRule="exact"/>
              <w:jc w:val="center"/>
              <w:rPr>
                <w:rFonts w:eastAsia="Times New Roman"/>
                <w:b/>
                <w:bCs/>
                <w:sz w:val="20"/>
                <w:szCs w:val="26"/>
                <w:lang w:val="en-GB" w:eastAsia="en-US" w:bidi="ar-EG"/>
              </w:rPr>
            </w:pPr>
            <w:r w:rsidRPr="00E52F18">
              <w:rPr>
                <w:rFonts w:eastAsia="Times New Roman"/>
                <w:b/>
                <w:bCs/>
                <w:sz w:val="20"/>
                <w:szCs w:val="26"/>
                <w:rtl/>
                <w:lang w:eastAsia="en-US" w:bidi="ar-EG"/>
              </w:rPr>
              <w:t>التحويلات</w:t>
            </w:r>
            <w:r w:rsidRPr="00E52F18">
              <w:rPr>
                <w:rFonts w:eastAsia="Times New Roman"/>
                <w:b/>
                <w:bCs/>
                <w:sz w:val="20"/>
                <w:szCs w:val="26"/>
                <w:rtl/>
                <w:lang w:eastAsia="en-US" w:bidi="ar-EG"/>
              </w:rPr>
              <w:br/>
            </w:r>
            <w:r w:rsidRPr="00E52F18">
              <w:rPr>
                <w:rFonts w:eastAsia="Times New Roman"/>
                <w:b/>
                <w:bCs/>
                <w:sz w:val="20"/>
                <w:szCs w:val="26"/>
                <w:lang w:eastAsia="en-US" w:bidi="ar-EG"/>
              </w:rPr>
              <w:t>2018</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4C11DE" w:rsidRPr="00E52F18" w:rsidRDefault="004C11DE" w:rsidP="00104DC0">
            <w:pPr>
              <w:keepNext/>
              <w:spacing w:before="40" w:after="40" w:line="240" w:lineRule="exact"/>
              <w:jc w:val="center"/>
              <w:rPr>
                <w:rFonts w:eastAsia="Times New Roman"/>
                <w:b/>
                <w:bCs/>
                <w:sz w:val="20"/>
                <w:szCs w:val="26"/>
                <w:lang w:val="en-GB" w:eastAsia="en-US" w:bidi="ar-EG"/>
              </w:rPr>
            </w:pPr>
            <w:r w:rsidRPr="00E52F18">
              <w:rPr>
                <w:rFonts w:eastAsia="Times New Roman"/>
                <w:b/>
                <w:bCs/>
                <w:sz w:val="20"/>
                <w:szCs w:val="26"/>
                <w:rtl/>
                <w:lang w:eastAsia="en-US" w:bidi="ar-EG"/>
              </w:rPr>
              <w:t>الفوائد</w:t>
            </w:r>
            <w:r w:rsidRPr="00E52F18">
              <w:rPr>
                <w:rFonts w:eastAsia="Times New Roman"/>
                <w:b/>
                <w:bCs/>
                <w:sz w:val="20"/>
                <w:szCs w:val="26"/>
                <w:rtl/>
                <w:lang w:eastAsia="en-US" w:bidi="ar-EG"/>
              </w:rPr>
              <w:br/>
            </w:r>
            <w:r w:rsidRPr="00E52F18">
              <w:rPr>
                <w:rFonts w:eastAsia="Times New Roman"/>
                <w:b/>
                <w:bCs/>
                <w:sz w:val="20"/>
                <w:szCs w:val="26"/>
                <w:lang w:eastAsia="en-US" w:bidi="ar-EG"/>
              </w:rPr>
              <w:t>2018</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4C11DE" w:rsidRPr="00E52F18" w:rsidRDefault="004C11DE" w:rsidP="00104DC0">
            <w:pPr>
              <w:keepNext/>
              <w:spacing w:before="40" w:after="40" w:line="240" w:lineRule="exact"/>
              <w:jc w:val="center"/>
              <w:rPr>
                <w:rFonts w:eastAsia="Times New Roman"/>
                <w:b/>
                <w:bCs/>
                <w:sz w:val="20"/>
                <w:szCs w:val="26"/>
                <w:lang w:val="en-GB" w:eastAsia="en-US" w:bidi="ar-EG"/>
              </w:rPr>
            </w:pPr>
            <w:r w:rsidRPr="00E52F18">
              <w:rPr>
                <w:rFonts w:eastAsia="Times New Roman"/>
                <w:b/>
                <w:bCs/>
                <w:sz w:val="20"/>
                <w:szCs w:val="26"/>
                <w:rtl/>
                <w:lang w:eastAsia="en-US" w:bidi="ar-EG"/>
              </w:rPr>
              <w:t>المدفوعات</w:t>
            </w:r>
            <w:r w:rsidRPr="00E52F18">
              <w:rPr>
                <w:rFonts w:eastAsia="Times New Roman"/>
                <w:b/>
                <w:bCs/>
                <w:sz w:val="20"/>
                <w:szCs w:val="26"/>
                <w:rtl/>
                <w:lang w:eastAsia="en-US" w:bidi="ar-EG"/>
              </w:rPr>
              <w:br/>
            </w:r>
            <w:r w:rsidRPr="00E52F18">
              <w:rPr>
                <w:rFonts w:eastAsia="Times New Roman"/>
                <w:b/>
                <w:bCs/>
                <w:sz w:val="20"/>
                <w:szCs w:val="26"/>
                <w:lang w:eastAsia="en-US" w:bidi="ar-EG"/>
              </w:rPr>
              <w:t>2018</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4C11DE" w:rsidRPr="00E52F18" w:rsidRDefault="004C11DE" w:rsidP="00104DC0">
            <w:pPr>
              <w:keepNext/>
              <w:spacing w:before="40" w:after="40" w:line="240" w:lineRule="exact"/>
              <w:jc w:val="center"/>
              <w:rPr>
                <w:rFonts w:eastAsia="Times New Roman"/>
                <w:b/>
                <w:bCs/>
                <w:sz w:val="20"/>
                <w:szCs w:val="26"/>
                <w:lang w:val="en-GB" w:eastAsia="en-US" w:bidi="ar-EG"/>
              </w:rPr>
            </w:pPr>
            <w:r w:rsidRPr="00E52F18">
              <w:rPr>
                <w:rFonts w:eastAsia="Times New Roman"/>
                <w:b/>
                <w:bCs/>
                <w:sz w:val="20"/>
                <w:szCs w:val="26"/>
                <w:rtl/>
                <w:lang w:eastAsia="en-US" w:bidi="ar-EG"/>
              </w:rPr>
              <w:t>الرصيد في</w:t>
            </w:r>
            <w:r w:rsidRPr="00E52F18">
              <w:rPr>
                <w:rFonts w:eastAsia="Times New Roman"/>
                <w:b/>
                <w:bCs/>
                <w:sz w:val="20"/>
                <w:szCs w:val="26"/>
                <w:rtl/>
                <w:lang w:eastAsia="en-US" w:bidi="ar-EG"/>
              </w:rPr>
              <w:br/>
            </w:r>
            <w:r w:rsidRPr="00E52F18">
              <w:rPr>
                <w:rFonts w:eastAsia="Times New Roman"/>
                <w:b/>
                <w:bCs/>
                <w:sz w:val="20"/>
                <w:szCs w:val="26"/>
                <w:lang w:eastAsia="en-US" w:bidi="ar-EG"/>
              </w:rPr>
              <w:t>2018.12.31</w:t>
            </w:r>
          </w:p>
        </w:tc>
      </w:tr>
      <w:tr w:rsidR="004C11DE" w:rsidRPr="00E52F18" w:rsidTr="00073C0C">
        <w:trPr>
          <w:trHeight w:val="255"/>
          <w:jc w:val="center"/>
        </w:trPr>
        <w:tc>
          <w:tcPr>
            <w:tcW w:w="1013" w:type="pct"/>
            <w:tcBorders>
              <w:top w:val="single" w:sz="4" w:space="0" w:color="auto"/>
              <w:left w:val="single" w:sz="4" w:space="0" w:color="auto"/>
              <w:bottom w:val="nil"/>
              <w:right w:val="single" w:sz="4" w:space="0" w:color="auto"/>
            </w:tcBorders>
            <w:shd w:val="clear" w:color="auto" w:fill="auto"/>
            <w:noWrap/>
            <w:hideMark/>
          </w:tcPr>
          <w:p w:rsidR="004C11DE" w:rsidRPr="00E52F18" w:rsidRDefault="004C11DE" w:rsidP="00104DC0">
            <w:pPr>
              <w:spacing w:before="40" w:after="40" w:line="240" w:lineRule="exact"/>
              <w:jc w:val="center"/>
              <w:rPr>
                <w:rFonts w:eastAsia="Times New Roman"/>
                <w:sz w:val="20"/>
                <w:szCs w:val="26"/>
                <w:lang w:val="fr-FR" w:eastAsia="en-US" w:bidi="ar-EG"/>
              </w:rPr>
            </w:pPr>
            <w:r w:rsidRPr="00E52F18">
              <w:rPr>
                <w:rFonts w:eastAsia="Times New Roman"/>
                <w:b/>
                <w:bCs/>
                <w:sz w:val="20"/>
                <w:szCs w:val="26"/>
                <w:rtl/>
                <w:lang w:val="fr-FR" w:eastAsia="en-US" w:bidi="ar-EG"/>
              </w:rPr>
              <w:t>الدول الأعضاء</w:t>
            </w:r>
          </w:p>
        </w:tc>
        <w:tc>
          <w:tcPr>
            <w:tcW w:w="633" w:type="pct"/>
            <w:tcBorders>
              <w:top w:val="single" w:sz="4" w:space="0" w:color="auto"/>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rPr>
                <w:color w:val="000000"/>
                <w:sz w:val="20"/>
                <w:szCs w:val="26"/>
              </w:rPr>
            </w:pPr>
            <w:r w:rsidRPr="00E52F18">
              <w:rPr>
                <w:color w:val="000000"/>
                <w:sz w:val="20"/>
                <w:szCs w:val="26"/>
              </w:rPr>
              <w:t> </w:t>
            </w:r>
          </w:p>
        </w:tc>
        <w:tc>
          <w:tcPr>
            <w:tcW w:w="559" w:type="pct"/>
            <w:tcBorders>
              <w:top w:val="single" w:sz="4" w:space="0" w:color="auto"/>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center"/>
              <w:rPr>
                <w:color w:val="000000"/>
                <w:sz w:val="20"/>
                <w:szCs w:val="26"/>
              </w:rPr>
            </w:pPr>
            <w:r w:rsidRPr="00E52F18">
              <w:rPr>
                <w:color w:val="000000"/>
                <w:sz w:val="20"/>
                <w:szCs w:val="26"/>
              </w:rPr>
              <w:t> </w:t>
            </w:r>
          </w:p>
        </w:tc>
        <w:tc>
          <w:tcPr>
            <w:tcW w:w="559" w:type="pct"/>
            <w:tcBorders>
              <w:top w:val="single" w:sz="4" w:space="0" w:color="auto"/>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rPr>
                <w:color w:val="000000"/>
                <w:sz w:val="20"/>
                <w:szCs w:val="26"/>
              </w:rPr>
            </w:pPr>
            <w:r w:rsidRPr="00E52F18">
              <w:rPr>
                <w:color w:val="000000"/>
                <w:sz w:val="20"/>
                <w:szCs w:val="26"/>
              </w:rPr>
              <w:t> </w:t>
            </w:r>
          </w:p>
        </w:tc>
        <w:tc>
          <w:tcPr>
            <w:tcW w:w="559" w:type="pct"/>
            <w:tcBorders>
              <w:top w:val="single" w:sz="4" w:space="0" w:color="auto"/>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rPr>
                <w:color w:val="000000"/>
                <w:sz w:val="20"/>
                <w:szCs w:val="26"/>
              </w:rPr>
            </w:pPr>
            <w:r w:rsidRPr="00E52F18">
              <w:rPr>
                <w:color w:val="000000"/>
                <w:sz w:val="20"/>
                <w:szCs w:val="26"/>
              </w:rPr>
              <w:t> </w:t>
            </w:r>
          </w:p>
        </w:tc>
        <w:tc>
          <w:tcPr>
            <w:tcW w:w="559" w:type="pct"/>
            <w:tcBorders>
              <w:top w:val="single" w:sz="4" w:space="0" w:color="auto"/>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rPr>
                <w:color w:val="000000"/>
                <w:sz w:val="20"/>
                <w:szCs w:val="26"/>
              </w:rPr>
            </w:pPr>
            <w:r w:rsidRPr="00E52F18">
              <w:rPr>
                <w:color w:val="000000"/>
                <w:sz w:val="20"/>
                <w:szCs w:val="26"/>
              </w:rPr>
              <w:t> </w:t>
            </w:r>
          </w:p>
        </w:tc>
        <w:tc>
          <w:tcPr>
            <w:tcW w:w="559" w:type="pct"/>
            <w:tcBorders>
              <w:top w:val="single" w:sz="4" w:space="0" w:color="auto"/>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rPr>
                <w:color w:val="000000"/>
                <w:sz w:val="20"/>
                <w:szCs w:val="26"/>
              </w:rPr>
            </w:pPr>
            <w:r w:rsidRPr="00E52F18">
              <w:rPr>
                <w:color w:val="000000"/>
                <w:sz w:val="20"/>
                <w:szCs w:val="26"/>
              </w:rPr>
              <w:t> </w:t>
            </w:r>
          </w:p>
        </w:tc>
        <w:tc>
          <w:tcPr>
            <w:tcW w:w="559" w:type="pct"/>
            <w:tcBorders>
              <w:top w:val="single" w:sz="4" w:space="0" w:color="auto"/>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rPr>
                <w:color w:val="000000"/>
                <w:sz w:val="20"/>
                <w:szCs w:val="26"/>
              </w:rPr>
            </w:pPr>
            <w:r w:rsidRPr="00E52F18">
              <w:rPr>
                <w:color w:val="000000"/>
                <w:sz w:val="20"/>
                <w:szCs w:val="26"/>
              </w:rPr>
              <w:t> </w:t>
            </w:r>
          </w:p>
        </w:tc>
      </w:tr>
      <w:tr w:rsidR="004C11DE" w:rsidRPr="00E52F18" w:rsidTr="00073C0C">
        <w:trPr>
          <w:trHeight w:val="255"/>
          <w:jc w:val="center"/>
        </w:trPr>
        <w:tc>
          <w:tcPr>
            <w:tcW w:w="1013"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rPr>
                <w:sz w:val="20"/>
                <w:szCs w:val="26"/>
              </w:rPr>
            </w:pPr>
            <w:r w:rsidRPr="00E52F18">
              <w:rPr>
                <w:sz w:val="20"/>
                <w:szCs w:val="26"/>
                <w:rtl/>
              </w:rPr>
              <w:t>ليبيريا</w:t>
            </w:r>
          </w:p>
        </w:tc>
        <w:tc>
          <w:tcPr>
            <w:tcW w:w="633" w:type="pct"/>
            <w:tcBorders>
              <w:top w:val="nil"/>
              <w:left w:val="nil"/>
              <w:bottom w:val="nil"/>
              <w:right w:val="single" w:sz="4" w:space="0" w:color="auto"/>
            </w:tcBorders>
            <w:shd w:val="clear" w:color="auto" w:fill="auto"/>
            <w:noWrap/>
            <w:hideMark/>
          </w:tcPr>
          <w:p w:rsidR="004C11DE" w:rsidRPr="00E52F18" w:rsidRDefault="004C11DE" w:rsidP="00104DC0">
            <w:pPr>
              <w:spacing w:before="40" w:after="40" w:line="240" w:lineRule="exact"/>
              <w:jc w:val="left"/>
              <w:rPr>
                <w:rFonts w:eastAsia="Times New Roman"/>
                <w:sz w:val="20"/>
                <w:szCs w:val="26"/>
                <w:lang w:val="fr-FR" w:eastAsia="en-US" w:bidi="ar-EG"/>
              </w:rPr>
            </w:pPr>
            <w:r w:rsidRPr="00E52F18">
              <w:rPr>
                <w:rFonts w:eastAsia="Times New Roman" w:hint="cs"/>
                <w:sz w:val="20"/>
                <w:szCs w:val="26"/>
                <w:rtl/>
                <w:lang w:val="fr-FR" w:eastAsia="en-US" w:bidi="ar-EG"/>
              </w:rPr>
              <w:t>القرار </w:t>
            </w:r>
            <w:r w:rsidRPr="00E52F18">
              <w:rPr>
                <w:rFonts w:eastAsia="Times New Roman"/>
                <w:sz w:val="20"/>
                <w:szCs w:val="26"/>
                <w:lang w:val="fr-FR" w:eastAsia="en-US" w:bidi="ar-EG"/>
              </w:rPr>
              <w:t>38</w:t>
            </w:r>
            <w:r w:rsidRPr="00E52F18">
              <w:rPr>
                <w:rFonts w:eastAsia="Times New Roman" w:hint="cs"/>
                <w:sz w:val="20"/>
                <w:szCs w:val="26"/>
                <w:rtl/>
                <w:lang w:val="fr-FR" w:eastAsia="en-US" w:bidi="ar-EG"/>
              </w:rPr>
              <w:t xml:space="preserve"> لمؤتمر المندوبين المفوضين لعام </w:t>
            </w:r>
            <w:r w:rsidRPr="00E52F18">
              <w:rPr>
                <w:rFonts w:eastAsia="Times New Roman"/>
                <w:sz w:val="20"/>
                <w:szCs w:val="26"/>
                <w:lang w:val="fr-FR" w:eastAsia="en-US" w:bidi="ar-EG"/>
              </w:rPr>
              <w:t>1989</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1</w:t>
            </w:r>
            <w:r>
              <w:rPr>
                <w:sz w:val="20"/>
                <w:szCs w:val="26"/>
              </w:rPr>
              <w:t> </w:t>
            </w:r>
            <w:r w:rsidRPr="00E52F18">
              <w:rPr>
                <w:sz w:val="20"/>
                <w:szCs w:val="26"/>
              </w:rPr>
              <w:t>001</w:t>
            </w:r>
            <w:r>
              <w:rPr>
                <w:sz w:val="20"/>
                <w:szCs w:val="26"/>
              </w:rPr>
              <w:t> </w:t>
            </w:r>
            <w:r w:rsidRPr="00E52F18">
              <w:rPr>
                <w:sz w:val="20"/>
                <w:szCs w:val="26"/>
              </w:rPr>
              <w:t>829</w:t>
            </w:r>
            <w:r>
              <w:rPr>
                <w:sz w:val="20"/>
                <w:szCs w:val="26"/>
              </w:rPr>
              <w:t>,</w:t>
            </w:r>
            <w:r w:rsidRPr="00E52F18">
              <w:rPr>
                <w:sz w:val="20"/>
                <w:szCs w:val="26"/>
              </w:rPr>
              <w:t>30</w:t>
            </w:r>
            <w:r>
              <w:rPr>
                <w:sz w:val="20"/>
                <w:szCs w:val="26"/>
              </w:rPr>
              <w:t>  </w:t>
            </w:r>
          </w:p>
        </w:tc>
        <w:tc>
          <w:tcPr>
            <w:tcW w:w="559"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2</w:t>
            </w:r>
            <w:r>
              <w:rPr>
                <w:sz w:val="20"/>
                <w:szCs w:val="26"/>
              </w:rPr>
              <w:t> </w:t>
            </w:r>
            <w:r w:rsidRPr="00E52F18">
              <w:rPr>
                <w:sz w:val="20"/>
                <w:szCs w:val="26"/>
              </w:rPr>
              <w:t>788</w:t>
            </w:r>
            <w:r>
              <w:rPr>
                <w:sz w:val="20"/>
                <w:szCs w:val="26"/>
              </w:rPr>
              <w:t> </w:t>
            </w:r>
            <w:r w:rsidRPr="00E52F18">
              <w:rPr>
                <w:sz w:val="20"/>
                <w:szCs w:val="26"/>
              </w:rPr>
              <w:t>586</w:t>
            </w:r>
            <w:r>
              <w:rPr>
                <w:sz w:val="20"/>
                <w:szCs w:val="26"/>
              </w:rPr>
              <w:t>,</w:t>
            </w:r>
            <w:r w:rsidRPr="00E52F18">
              <w:rPr>
                <w:sz w:val="20"/>
                <w:szCs w:val="26"/>
              </w:rPr>
              <w:t>10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2</w:t>
            </w:r>
            <w:r>
              <w:rPr>
                <w:sz w:val="20"/>
                <w:szCs w:val="26"/>
              </w:rPr>
              <w:t> </w:t>
            </w:r>
            <w:r w:rsidRPr="00E52F18">
              <w:rPr>
                <w:sz w:val="20"/>
                <w:szCs w:val="26"/>
              </w:rPr>
              <w:t>788</w:t>
            </w:r>
            <w:r>
              <w:rPr>
                <w:sz w:val="20"/>
                <w:szCs w:val="26"/>
              </w:rPr>
              <w:t> </w:t>
            </w:r>
            <w:r w:rsidRPr="00E52F18">
              <w:rPr>
                <w:sz w:val="20"/>
                <w:szCs w:val="26"/>
              </w:rPr>
              <w:t>586</w:t>
            </w:r>
            <w:r>
              <w:rPr>
                <w:sz w:val="20"/>
                <w:szCs w:val="26"/>
              </w:rPr>
              <w:t>,</w:t>
            </w:r>
            <w:r w:rsidRPr="00E52F18">
              <w:rPr>
                <w:sz w:val="20"/>
                <w:szCs w:val="26"/>
              </w:rPr>
              <w:t>10</w:t>
            </w:r>
            <w:r>
              <w:rPr>
                <w:sz w:val="20"/>
                <w:szCs w:val="26"/>
              </w:rPr>
              <w:t>–</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r>
      <w:tr w:rsidR="004C11DE" w:rsidRPr="00E52F18" w:rsidTr="00073C0C">
        <w:trPr>
          <w:trHeight w:val="255"/>
          <w:jc w:val="center"/>
        </w:trPr>
        <w:tc>
          <w:tcPr>
            <w:tcW w:w="1013"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rPr>
                <w:sz w:val="20"/>
                <w:szCs w:val="26"/>
              </w:rPr>
            </w:pPr>
            <w:r w:rsidRPr="00E52F18">
              <w:rPr>
                <w:sz w:val="20"/>
                <w:szCs w:val="26"/>
                <w:rtl/>
              </w:rPr>
              <w:t>جمهورية الكونغو</w:t>
            </w:r>
          </w:p>
        </w:tc>
        <w:tc>
          <w:tcPr>
            <w:tcW w:w="633" w:type="pct"/>
            <w:tcBorders>
              <w:top w:val="nil"/>
              <w:left w:val="nil"/>
              <w:bottom w:val="nil"/>
              <w:right w:val="single" w:sz="4" w:space="0" w:color="auto"/>
            </w:tcBorders>
            <w:shd w:val="clear" w:color="auto" w:fill="auto"/>
            <w:noWrap/>
            <w:hideMark/>
          </w:tcPr>
          <w:p w:rsidR="004C11DE" w:rsidRPr="00E52F18" w:rsidRDefault="004C11DE" w:rsidP="00104DC0">
            <w:pPr>
              <w:spacing w:before="40" w:after="40" w:line="240" w:lineRule="exact"/>
              <w:rPr>
                <w:sz w:val="20"/>
                <w:szCs w:val="26"/>
                <w:rtl/>
                <w:lang w:val="fr-FR" w:bidi="ar-EG"/>
              </w:rPr>
            </w:pPr>
            <w:r w:rsidRPr="00E52F18">
              <w:rPr>
                <w:rFonts w:hint="cs"/>
                <w:sz w:val="20"/>
                <w:szCs w:val="26"/>
                <w:rtl/>
                <w:lang w:val="fr-FR" w:bidi="ar-EG"/>
              </w:rPr>
              <w:t>القرار </w:t>
            </w:r>
            <w:r w:rsidRPr="00E52F18">
              <w:rPr>
                <w:sz w:val="20"/>
                <w:szCs w:val="26"/>
                <w:lang w:val="fr-FR" w:bidi="ar-EG"/>
              </w:rPr>
              <w:t>41</w:t>
            </w:r>
            <w:r w:rsidRPr="00E52F18">
              <w:rPr>
                <w:rFonts w:hint="cs"/>
                <w:sz w:val="20"/>
                <w:szCs w:val="26"/>
                <w:rtl/>
                <w:lang w:val="fr-FR" w:bidi="ar-EG"/>
              </w:rPr>
              <w:t xml:space="preserve"> - </w:t>
            </w:r>
            <w:r w:rsidRPr="00E52F18">
              <w:rPr>
                <w:sz w:val="20"/>
                <w:szCs w:val="26"/>
                <w:lang w:val="fr-FR" w:bidi="ar-EG"/>
              </w:rPr>
              <w:t>2015</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1</w:t>
            </w:r>
            <w:r>
              <w:rPr>
                <w:sz w:val="20"/>
                <w:szCs w:val="26"/>
              </w:rPr>
              <w:t> </w:t>
            </w:r>
            <w:r w:rsidRPr="00E52F18">
              <w:rPr>
                <w:sz w:val="20"/>
                <w:szCs w:val="26"/>
              </w:rPr>
              <w:t>258</w:t>
            </w:r>
            <w:r>
              <w:rPr>
                <w:sz w:val="20"/>
                <w:szCs w:val="26"/>
              </w:rPr>
              <w:t> </w:t>
            </w:r>
            <w:r w:rsidRPr="00E52F18">
              <w:rPr>
                <w:sz w:val="20"/>
                <w:szCs w:val="26"/>
              </w:rPr>
              <w:t>821</w:t>
            </w:r>
            <w:r>
              <w:rPr>
                <w:sz w:val="20"/>
                <w:szCs w:val="26"/>
              </w:rPr>
              <w:t>,</w:t>
            </w:r>
            <w:r w:rsidRPr="00E52F18">
              <w:rPr>
                <w:sz w:val="20"/>
                <w:szCs w:val="26"/>
              </w:rPr>
              <w:t>17</w:t>
            </w:r>
            <w:r>
              <w:rPr>
                <w:sz w:val="20"/>
                <w:szCs w:val="26"/>
              </w:rPr>
              <w:t>  </w:t>
            </w:r>
          </w:p>
        </w:tc>
        <w:tc>
          <w:tcPr>
            <w:tcW w:w="559"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1</w:t>
            </w:r>
            <w:r>
              <w:rPr>
                <w:sz w:val="20"/>
                <w:szCs w:val="26"/>
              </w:rPr>
              <w:t> </w:t>
            </w:r>
            <w:r w:rsidRPr="00E52F18">
              <w:rPr>
                <w:sz w:val="20"/>
                <w:szCs w:val="26"/>
              </w:rPr>
              <w:t>428</w:t>
            </w:r>
            <w:r>
              <w:rPr>
                <w:sz w:val="20"/>
                <w:szCs w:val="26"/>
              </w:rPr>
              <w:t> </w:t>
            </w:r>
            <w:r w:rsidRPr="00E52F18">
              <w:rPr>
                <w:sz w:val="20"/>
                <w:szCs w:val="26"/>
              </w:rPr>
              <w:t>555</w:t>
            </w:r>
            <w:r>
              <w:rPr>
                <w:sz w:val="20"/>
                <w:szCs w:val="26"/>
              </w:rPr>
              <w:t>,</w:t>
            </w:r>
            <w:r w:rsidRPr="00E52F18">
              <w:rPr>
                <w:sz w:val="20"/>
                <w:szCs w:val="26"/>
              </w:rPr>
              <w:t>57</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1</w:t>
            </w:r>
            <w:r>
              <w:rPr>
                <w:sz w:val="20"/>
                <w:szCs w:val="26"/>
              </w:rPr>
              <w:t> </w:t>
            </w:r>
            <w:r w:rsidRPr="00E52F18">
              <w:rPr>
                <w:sz w:val="20"/>
                <w:szCs w:val="26"/>
              </w:rPr>
              <w:t>428</w:t>
            </w:r>
            <w:r>
              <w:rPr>
                <w:sz w:val="20"/>
                <w:szCs w:val="26"/>
              </w:rPr>
              <w:t> </w:t>
            </w:r>
            <w:r w:rsidRPr="00E52F18">
              <w:rPr>
                <w:sz w:val="20"/>
                <w:szCs w:val="26"/>
              </w:rPr>
              <w:t>555</w:t>
            </w:r>
            <w:r>
              <w:rPr>
                <w:sz w:val="20"/>
                <w:szCs w:val="26"/>
              </w:rPr>
              <w:t>,</w:t>
            </w:r>
            <w:r w:rsidRPr="00E52F18">
              <w:rPr>
                <w:sz w:val="20"/>
                <w:szCs w:val="26"/>
              </w:rPr>
              <w:t>57</w:t>
            </w:r>
            <w:r>
              <w:rPr>
                <w:sz w:val="20"/>
                <w:szCs w:val="26"/>
              </w:rPr>
              <w:t>–</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r>
      <w:tr w:rsidR="004C11DE" w:rsidRPr="00E52F18" w:rsidTr="00073C0C">
        <w:trPr>
          <w:trHeight w:val="255"/>
          <w:jc w:val="center"/>
        </w:trPr>
        <w:tc>
          <w:tcPr>
            <w:tcW w:w="1013"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rPr>
                <w:sz w:val="20"/>
                <w:szCs w:val="26"/>
              </w:rPr>
            </w:pPr>
            <w:r w:rsidRPr="00E52F18">
              <w:rPr>
                <w:sz w:val="20"/>
                <w:szCs w:val="26"/>
                <w:rtl/>
              </w:rPr>
              <w:t>غينيا</w:t>
            </w:r>
            <w:r w:rsidRPr="00E52F18">
              <w:rPr>
                <w:rFonts w:hint="cs"/>
                <w:sz w:val="20"/>
                <w:szCs w:val="26"/>
                <w:rtl/>
              </w:rPr>
              <w:t>-</w:t>
            </w:r>
            <w:r w:rsidRPr="00E52F18">
              <w:rPr>
                <w:sz w:val="20"/>
                <w:szCs w:val="26"/>
                <w:rtl/>
              </w:rPr>
              <w:t>بيساو</w:t>
            </w:r>
          </w:p>
        </w:tc>
        <w:tc>
          <w:tcPr>
            <w:tcW w:w="633" w:type="pct"/>
            <w:tcBorders>
              <w:top w:val="nil"/>
              <w:left w:val="nil"/>
              <w:bottom w:val="nil"/>
              <w:right w:val="single" w:sz="4" w:space="0" w:color="auto"/>
            </w:tcBorders>
            <w:shd w:val="clear" w:color="auto" w:fill="auto"/>
            <w:noWrap/>
            <w:hideMark/>
          </w:tcPr>
          <w:p w:rsidR="004C11DE" w:rsidRPr="00E52F18" w:rsidRDefault="004C11DE" w:rsidP="00104DC0">
            <w:pPr>
              <w:spacing w:before="40" w:after="40" w:line="240" w:lineRule="exact"/>
              <w:rPr>
                <w:sz w:val="20"/>
                <w:szCs w:val="26"/>
                <w:rtl/>
                <w:lang w:val="fr-FR" w:bidi="ar-EG"/>
              </w:rPr>
            </w:pPr>
            <w:r w:rsidRPr="00E52F18">
              <w:rPr>
                <w:rFonts w:hint="cs"/>
                <w:sz w:val="20"/>
                <w:szCs w:val="26"/>
                <w:rtl/>
                <w:lang w:val="fr-FR" w:bidi="ar-EG"/>
              </w:rPr>
              <w:t>القرار </w:t>
            </w:r>
            <w:r w:rsidRPr="00E52F18">
              <w:rPr>
                <w:sz w:val="20"/>
                <w:szCs w:val="26"/>
                <w:lang w:val="fr-FR" w:bidi="ar-EG"/>
              </w:rPr>
              <w:t>41</w:t>
            </w:r>
            <w:r w:rsidRPr="00E52F18">
              <w:rPr>
                <w:rFonts w:hint="cs"/>
                <w:sz w:val="20"/>
                <w:szCs w:val="26"/>
                <w:rtl/>
                <w:lang w:val="fr-FR" w:bidi="ar-EG"/>
              </w:rPr>
              <w:t xml:space="preserve"> - </w:t>
            </w:r>
            <w:r w:rsidRPr="00E52F18">
              <w:rPr>
                <w:sz w:val="20"/>
                <w:szCs w:val="26"/>
                <w:lang w:val="fr-FR" w:bidi="ar-EG"/>
              </w:rPr>
              <w:t>2015</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3</w:t>
            </w:r>
            <w:r>
              <w:rPr>
                <w:sz w:val="20"/>
                <w:szCs w:val="26"/>
              </w:rPr>
              <w:t> </w:t>
            </w:r>
            <w:r w:rsidRPr="00E52F18">
              <w:rPr>
                <w:sz w:val="20"/>
                <w:szCs w:val="26"/>
              </w:rPr>
              <w:t>867</w:t>
            </w:r>
            <w:r>
              <w:rPr>
                <w:sz w:val="20"/>
                <w:szCs w:val="26"/>
              </w:rPr>
              <w:t> </w:t>
            </w:r>
            <w:r w:rsidRPr="00E52F18">
              <w:rPr>
                <w:sz w:val="20"/>
                <w:szCs w:val="26"/>
              </w:rPr>
              <w:t>914</w:t>
            </w:r>
            <w:r>
              <w:rPr>
                <w:sz w:val="20"/>
                <w:szCs w:val="26"/>
              </w:rPr>
              <w:t>,</w:t>
            </w:r>
            <w:r w:rsidRPr="00E52F18">
              <w:rPr>
                <w:sz w:val="20"/>
                <w:szCs w:val="26"/>
              </w:rPr>
              <w:t>36</w:t>
            </w:r>
            <w:r>
              <w:rPr>
                <w:sz w:val="20"/>
                <w:szCs w:val="26"/>
              </w:rPr>
              <w:t>  </w:t>
            </w:r>
          </w:p>
        </w:tc>
        <w:tc>
          <w:tcPr>
            <w:tcW w:w="559"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4</w:t>
            </w:r>
            <w:r>
              <w:rPr>
                <w:sz w:val="20"/>
                <w:szCs w:val="26"/>
              </w:rPr>
              <w:t> </w:t>
            </w:r>
            <w:r w:rsidRPr="00E52F18">
              <w:rPr>
                <w:sz w:val="20"/>
                <w:szCs w:val="26"/>
              </w:rPr>
              <w:t>345</w:t>
            </w:r>
            <w:r>
              <w:rPr>
                <w:sz w:val="20"/>
                <w:szCs w:val="26"/>
              </w:rPr>
              <w:t> </w:t>
            </w:r>
            <w:r w:rsidRPr="00E52F18">
              <w:rPr>
                <w:sz w:val="20"/>
                <w:szCs w:val="26"/>
              </w:rPr>
              <w:t>988</w:t>
            </w:r>
            <w:r>
              <w:rPr>
                <w:sz w:val="20"/>
                <w:szCs w:val="26"/>
              </w:rPr>
              <w:t>,</w:t>
            </w:r>
            <w:r w:rsidRPr="00E52F18">
              <w:rPr>
                <w:sz w:val="20"/>
                <w:szCs w:val="26"/>
              </w:rPr>
              <w:t>56</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4</w:t>
            </w:r>
            <w:r>
              <w:rPr>
                <w:sz w:val="20"/>
                <w:szCs w:val="26"/>
              </w:rPr>
              <w:t> </w:t>
            </w:r>
            <w:r w:rsidRPr="00E52F18">
              <w:rPr>
                <w:sz w:val="20"/>
                <w:szCs w:val="26"/>
              </w:rPr>
              <w:t>345</w:t>
            </w:r>
            <w:r>
              <w:rPr>
                <w:sz w:val="20"/>
                <w:szCs w:val="26"/>
              </w:rPr>
              <w:t> </w:t>
            </w:r>
            <w:r w:rsidRPr="00E52F18">
              <w:rPr>
                <w:sz w:val="20"/>
                <w:szCs w:val="26"/>
              </w:rPr>
              <w:t>988</w:t>
            </w:r>
            <w:r>
              <w:rPr>
                <w:sz w:val="20"/>
                <w:szCs w:val="26"/>
              </w:rPr>
              <w:t>,</w:t>
            </w:r>
            <w:r w:rsidRPr="00E52F18">
              <w:rPr>
                <w:sz w:val="20"/>
                <w:szCs w:val="26"/>
              </w:rPr>
              <w:t>56</w:t>
            </w:r>
            <w:r>
              <w:rPr>
                <w:sz w:val="20"/>
                <w:szCs w:val="26"/>
              </w:rPr>
              <w:t>–</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r>
      <w:tr w:rsidR="004C11DE" w:rsidRPr="00E52F18" w:rsidTr="00073C0C">
        <w:trPr>
          <w:trHeight w:val="255"/>
          <w:jc w:val="center"/>
        </w:trPr>
        <w:tc>
          <w:tcPr>
            <w:tcW w:w="1013"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rPr>
                <w:sz w:val="20"/>
                <w:szCs w:val="26"/>
              </w:rPr>
            </w:pPr>
            <w:r w:rsidRPr="00E52F18">
              <w:rPr>
                <w:rFonts w:hint="cs"/>
                <w:sz w:val="20"/>
                <w:szCs w:val="26"/>
                <w:rtl/>
              </w:rPr>
              <w:t>غامبيا</w:t>
            </w:r>
          </w:p>
        </w:tc>
        <w:tc>
          <w:tcPr>
            <w:tcW w:w="633" w:type="pct"/>
            <w:tcBorders>
              <w:top w:val="nil"/>
              <w:left w:val="nil"/>
              <w:bottom w:val="nil"/>
              <w:right w:val="single" w:sz="4" w:space="0" w:color="auto"/>
            </w:tcBorders>
            <w:shd w:val="clear" w:color="auto" w:fill="auto"/>
            <w:noWrap/>
            <w:hideMark/>
          </w:tcPr>
          <w:p w:rsidR="004C11DE" w:rsidRPr="00E52F18" w:rsidRDefault="004C11DE" w:rsidP="00104DC0">
            <w:pPr>
              <w:spacing w:before="40" w:after="40" w:line="240" w:lineRule="exact"/>
              <w:rPr>
                <w:sz w:val="20"/>
                <w:szCs w:val="26"/>
                <w:lang w:val="fr-FR" w:bidi="ar-EG"/>
              </w:rPr>
            </w:pPr>
            <w:r w:rsidRPr="00E52F18">
              <w:rPr>
                <w:rFonts w:hint="cs"/>
                <w:sz w:val="20"/>
                <w:szCs w:val="26"/>
                <w:rtl/>
                <w:lang w:val="fr-FR" w:bidi="ar-EG"/>
              </w:rPr>
              <w:t>القرار </w:t>
            </w:r>
            <w:r w:rsidRPr="00E52F18">
              <w:rPr>
                <w:sz w:val="20"/>
                <w:szCs w:val="26"/>
                <w:lang w:val="fr-FR" w:bidi="ar-EG"/>
              </w:rPr>
              <w:t>41</w:t>
            </w:r>
            <w:r w:rsidRPr="00E52F18">
              <w:rPr>
                <w:rFonts w:hint="cs"/>
                <w:sz w:val="20"/>
                <w:szCs w:val="26"/>
                <w:rtl/>
                <w:lang w:val="fr-FR" w:bidi="ar-EG"/>
              </w:rPr>
              <w:t xml:space="preserve"> - </w:t>
            </w:r>
            <w:r w:rsidRPr="00E52F18">
              <w:rPr>
                <w:sz w:val="20"/>
                <w:szCs w:val="26"/>
                <w:lang w:val="fr-FR" w:bidi="ar-EG"/>
              </w:rPr>
              <w:t>2016</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192</w:t>
            </w:r>
            <w:r>
              <w:rPr>
                <w:sz w:val="20"/>
                <w:szCs w:val="26"/>
              </w:rPr>
              <w:t> </w:t>
            </w:r>
            <w:r w:rsidRPr="00E52F18">
              <w:rPr>
                <w:sz w:val="20"/>
                <w:szCs w:val="26"/>
              </w:rPr>
              <w:t>014</w:t>
            </w:r>
            <w:r>
              <w:rPr>
                <w:sz w:val="20"/>
                <w:szCs w:val="26"/>
              </w:rPr>
              <w:t>,</w:t>
            </w:r>
            <w:r w:rsidRPr="00E52F18">
              <w:rPr>
                <w:sz w:val="20"/>
                <w:szCs w:val="26"/>
              </w:rPr>
              <w:t>03</w:t>
            </w:r>
            <w:r>
              <w:rPr>
                <w:sz w:val="20"/>
                <w:szCs w:val="26"/>
              </w:rPr>
              <w:t>  </w:t>
            </w:r>
          </w:p>
        </w:tc>
        <w:tc>
          <w:tcPr>
            <w:tcW w:w="559"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206</w:t>
            </w:r>
            <w:r>
              <w:rPr>
                <w:sz w:val="20"/>
                <w:szCs w:val="26"/>
              </w:rPr>
              <w:t> </w:t>
            </w:r>
            <w:r w:rsidRPr="00E52F18">
              <w:rPr>
                <w:sz w:val="20"/>
                <w:szCs w:val="26"/>
              </w:rPr>
              <w:t>553</w:t>
            </w:r>
            <w:r>
              <w:rPr>
                <w:sz w:val="20"/>
                <w:szCs w:val="26"/>
              </w:rPr>
              <w:t>,</w:t>
            </w:r>
            <w:r w:rsidRPr="00E52F18">
              <w:rPr>
                <w:sz w:val="20"/>
                <w:szCs w:val="26"/>
              </w:rPr>
              <w:t>98</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206</w:t>
            </w:r>
            <w:r>
              <w:rPr>
                <w:sz w:val="20"/>
                <w:szCs w:val="26"/>
              </w:rPr>
              <w:t> </w:t>
            </w:r>
            <w:r w:rsidRPr="00E52F18">
              <w:rPr>
                <w:sz w:val="20"/>
                <w:szCs w:val="26"/>
              </w:rPr>
              <w:t>553</w:t>
            </w:r>
            <w:r>
              <w:rPr>
                <w:sz w:val="20"/>
                <w:szCs w:val="26"/>
              </w:rPr>
              <w:t>,</w:t>
            </w:r>
            <w:r w:rsidRPr="00E52F18">
              <w:rPr>
                <w:sz w:val="20"/>
                <w:szCs w:val="26"/>
              </w:rPr>
              <w:t>98</w:t>
            </w:r>
            <w:r>
              <w:rPr>
                <w:sz w:val="20"/>
                <w:szCs w:val="26"/>
              </w:rPr>
              <w:t>–</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r>
      <w:tr w:rsidR="004C11DE" w:rsidRPr="00E52F18" w:rsidTr="00073C0C">
        <w:trPr>
          <w:trHeight w:val="255"/>
          <w:jc w:val="center"/>
        </w:trPr>
        <w:tc>
          <w:tcPr>
            <w:tcW w:w="1013"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rPr>
                <w:sz w:val="20"/>
                <w:szCs w:val="26"/>
              </w:rPr>
            </w:pPr>
            <w:r w:rsidRPr="00E52F18">
              <w:rPr>
                <w:rFonts w:eastAsia="Batang" w:hint="cs"/>
                <w:sz w:val="20"/>
                <w:szCs w:val="26"/>
                <w:rtl/>
                <w:lang w:val="fr-CH" w:eastAsia="en-US" w:bidi="ar-EG"/>
              </w:rPr>
              <w:t>ن</w:t>
            </w:r>
            <w:r w:rsidRPr="00E52F18">
              <w:rPr>
                <w:rFonts w:eastAsia="Batang"/>
                <w:sz w:val="20"/>
                <w:szCs w:val="26"/>
                <w:rtl/>
                <w:lang w:val="fr-CH" w:eastAsia="en-US" w:bidi="ar-EG"/>
              </w:rPr>
              <w:t>يكاراغوا</w:t>
            </w:r>
          </w:p>
        </w:tc>
        <w:tc>
          <w:tcPr>
            <w:tcW w:w="633" w:type="pct"/>
            <w:tcBorders>
              <w:top w:val="nil"/>
              <w:left w:val="nil"/>
              <w:bottom w:val="nil"/>
              <w:right w:val="single" w:sz="4" w:space="0" w:color="auto"/>
            </w:tcBorders>
            <w:shd w:val="clear" w:color="auto" w:fill="auto"/>
            <w:noWrap/>
            <w:hideMark/>
          </w:tcPr>
          <w:p w:rsidR="004C11DE" w:rsidRPr="00E52F18" w:rsidRDefault="004C11DE" w:rsidP="00104DC0">
            <w:pPr>
              <w:spacing w:before="40" w:after="40" w:line="240" w:lineRule="exact"/>
              <w:rPr>
                <w:sz w:val="20"/>
                <w:szCs w:val="26"/>
                <w:lang w:val="fr-FR" w:bidi="ar-EG"/>
              </w:rPr>
            </w:pPr>
            <w:r w:rsidRPr="00E52F18">
              <w:rPr>
                <w:rFonts w:hint="cs"/>
                <w:sz w:val="20"/>
                <w:szCs w:val="26"/>
                <w:rtl/>
                <w:lang w:val="fr-FR" w:bidi="ar-EG"/>
              </w:rPr>
              <w:t>القرار </w:t>
            </w:r>
            <w:r w:rsidRPr="00E52F18">
              <w:rPr>
                <w:sz w:val="20"/>
                <w:szCs w:val="26"/>
                <w:lang w:val="fr-FR" w:bidi="ar-EG"/>
              </w:rPr>
              <w:t>41</w:t>
            </w:r>
            <w:r w:rsidRPr="00E52F18">
              <w:rPr>
                <w:rFonts w:hint="cs"/>
                <w:sz w:val="20"/>
                <w:szCs w:val="26"/>
                <w:rtl/>
                <w:lang w:val="fr-FR" w:bidi="ar-EG"/>
              </w:rPr>
              <w:t xml:space="preserve"> - </w:t>
            </w:r>
            <w:r w:rsidRPr="00E52F18">
              <w:rPr>
                <w:sz w:val="20"/>
                <w:szCs w:val="26"/>
                <w:lang w:val="fr-FR" w:bidi="ar-EG"/>
              </w:rPr>
              <w:t>2016</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1</w:t>
            </w:r>
            <w:r>
              <w:rPr>
                <w:sz w:val="20"/>
                <w:szCs w:val="26"/>
              </w:rPr>
              <w:t> </w:t>
            </w:r>
            <w:r w:rsidRPr="00E52F18">
              <w:rPr>
                <w:sz w:val="20"/>
                <w:szCs w:val="26"/>
              </w:rPr>
              <w:t>462</w:t>
            </w:r>
            <w:r>
              <w:rPr>
                <w:sz w:val="20"/>
                <w:szCs w:val="26"/>
              </w:rPr>
              <w:t> </w:t>
            </w:r>
            <w:r w:rsidRPr="00E52F18">
              <w:rPr>
                <w:sz w:val="20"/>
                <w:szCs w:val="26"/>
              </w:rPr>
              <w:t>488</w:t>
            </w:r>
            <w:r>
              <w:rPr>
                <w:sz w:val="20"/>
                <w:szCs w:val="26"/>
              </w:rPr>
              <w:t>,</w:t>
            </w:r>
            <w:r w:rsidRPr="00E52F18">
              <w:rPr>
                <w:sz w:val="20"/>
                <w:szCs w:val="26"/>
              </w:rPr>
              <w:t>98</w:t>
            </w:r>
            <w:r>
              <w:rPr>
                <w:sz w:val="20"/>
                <w:szCs w:val="26"/>
              </w:rPr>
              <w:t>  </w:t>
            </w:r>
          </w:p>
        </w:tc>
        <w:tc>
          <w:tcPr>
            <w:tcW w:w="559"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1</w:t>
            </w:r>
            <w:r>
              <w:rPr>
                <w:sz w:val="20"/>
                <w:szCs w:val="26"/>
              </w:rPr>
              <w:t> </w:t>
            </w:r>
            <w:r w:rsidRPr="00E52F18">
              <w:rPr>
                <w:sz w:val="20"/>
                <w:szCs w:val="26"/>
              </w:rPr>
              <w:t>642</w:t>
            </w:r>
            <w:r>
              <w:rPr>
                <w:sz w:val="20"/>
                <w:szCs w:val="26"/>
              </w:rPr>
              <w:t> </w:t>
            </w:r>
            <w:r w:rsidRPr="00E52F18">
              <w:rPr>
                <w:sz w:val="20"/>
                <w:szCs w:val="26"/>
              </w:rPr>
              <w:t>994</w:t>
            </w:r>
            <w:r>
              <w:rPr>
                <w:sz w:val="20"/>
                <w:szCs w:val="26"/>
              </w:rPr>
              <w:t>,</w:t>
            </w:r>
            <w:r w:rsidRPr="00E52F18">
              <w:rPr>
                <w:sz w:val="20"/>
                <w:szCs w:val="26"/>
              </w:rPr>
              <w:t>28</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98</w:t>
            </w:r>
            <w:r>
              <w:rPr>
                <w:sz w:val="20"/>
                <w:szCs w:val="26"/>
              </w:rPr>
              <w:t> </w:t>
            </w:r>
            <w:r w:rsidRPr="00E52F18">
              <w:rPr>
                <w:sz w:val="20"/>
                <w:szCs w:val="26"/>
              </w:rPr>
              <w:t>579</w:t>
            </w:r>
            <w:r>
              <w:rPr>
                <w:sz w:val="20"/>
                <w:szCs w:val="26"/>
              </w:rPr>
              <w:t>,</w:t>
            </w:r>
            <w:r w:rsidRPr="00E52F18">
              <w:rPr>
                <w:sz w:val="20"/>
                <w:szCs w:val="26"/>
              </w:rPr>
              <w:t>65</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1</w:t>
            </w:r>
            <w:r>
              <w:rPr>
                <w:sz w:val="20"/>
                <w:szCs w:val="26"/>
              </w:rPr>
              <w:t> </w:t>
            </w:r>
            <w:r w:rsidRPr="00E52F18">
              <w:rPr>
                <w:sz w:val="20"/>
                <w:szCs w:val="26"/>
              </w:rPr>
              <w:t>741</w:t>
            </w:r>
            <w:r>
              <w:rPr>
                <w:sz w:val="20"/>
                <w:szCs w:val="26"/>
              </w:rPr>
              <w:t> </w:t>
            </w:r>
            <w:r w:rsidRPr="00E52F18">
              <w:rPr>
                <w:sz w:val="20"/>
                <w:szCs w:val="26"/>
              </w:rPr>
              <w:t>573</w:t>
            </w:r>
            <w:r>
              <w:rPr>
                <w:sz w:val="20"/>
                <w:szCs w:val="26"/>
              </w:rPr>
              <w:t>,</w:t>
            </w:r>
            <w:r w:rsidRPr="00E52F18">
              <w:rPr>
                <w:sz w:val="20"/>
                <w:szCs w:val="26"/>
              </w:rPr>
              <w:t>93</w:t>
            </w:r>
            <w:r>
              <w:rPr>
                <w:sz w:val="20"/>
                <w:szCs w:val="26"/>
              </w:rPr>
              <w:t>  </w:t>
            </w:r>
          </w:p>
        </w:tc>
      </w:tr>
      <w:tr w:rsidR="004C11DE" w:rsidRPr="00E52F18" w:rsidTr="00073C0C">
        <w:trPr>
          <w:trHeight w:val="255"/>
          <w:jc w:val="center"/>
        </w:trPr>
        <w:tc>
          <w:tcPr>
            <w:tcW w:w="1013" w:type="pct"/>
            <w:tcBorders>
              <w:top w:val="nil"/>
              <w:left w:val="single" w:sz="4" w:space="0" w:color="auto"/>
              <w:bottom w:val="nil"/>
              <w:right w:val="single" w:sz="4" w:space="0" w:color="auto"/>
            </w:tcBorders>
            <w:shd w:val="clear" w:color="auto" w:fill="auto"/>
            <w:noWrap/>
            <w:hideMark/>
          </w:tcPr>
          <w:p w:rsidR="004C11DE" w:rsidRPr="00E52F18" w:rsidRDefault="004C11DE" w:rsidP="00104DC0">
            <w:pPr>
              <w:spacing w:before="40" w:after="40" w:line="240" w:lineRule="exact"/>
              <w:jc w:val="left"/>
              <w:rPr>
                <w:rFonts w:eastAsia="Batang"/>
                <w:sz w:val="20"/>
                <w:szCs w:val="26"/>
                <w:rtl/>
                <w:lang w:val="fr-CH" w:eastAsia="en-US" w:bidi="ar-EG"/>
              </w:rPr>
            </w:pPr>
            <w:r w:rsidRPr="00E52F18">
              <w:rPr>
                <w:rFonts w:eastAsia="Batang" w:hint="cs"/>
                <w:sz w:val="20"/>
                <w:szCs w:val="26"/>
                <w:rtl/>
                <w:lang w:val="fr-CH" w:eastAsia="en-US" w:bidi="ar-EG"/>
              </w:rPr>
              <w:t xml:space="preserve">سيراليون </w:t>
            </w:r>
          </w:p>
        </w:tc>
        <w:tc>
          <w:tcPr>
            <w:tcW w:w="633" w:type="pct"/>
            <w:tcBorders>
              <w:top w:val="nil"/>
              <w:left w:val="nil"/>
              <w:bottom w:val="nil"/>
              <w:right w:val="single" w:sz="4" w:space="0" w:color="auto"/>
            </w:tcBorders>
            <w:shd w:val="clear" w:color="auto" w:fill="auto"/>
            <w:noWrap/>
            <w:hideMark/>
          </w:tcPr>
          <w:p w:rsidR="004C11DE" w:rsidRPr="00E52F18" w:rsidRDefault="004C11DE" w:rsidP="00104DC0">
            <w:pPr>
              <w:spacing w:before="40" w:after="40" w:line="240" w:lineRule="exact"/>
              <w:rPr>
                <w:sz w:val="20"/>
                <w:szCs w:val="26"/>
                <w:rtl/>
                <w:lang w:val="fr-FR" w:bidi="ar-EG"/>
              </w:rPr>
            </w:pPr>
            <w:r w:rsidRPr="00E52F18">
              <w:rPr>
                <w:rFonts w:hint="cs"/>
                <w:sz w:val="20"/>
                <w:szCs w:val="26"/>
                <w:rtl/>
                <w:lang w:val="fr-FR" w:bidi="ar-EG"/>
              </w:rPr>
              <w:t>القرار </w:t>
            </w:r>
            <w:r w:rsidRPr="00E52F18">
              <w:rPr>
                <w:sz w:val="20"/>
                <w:szCs w:val="26"/>
                <w:lang w:val="fr-FR" w:bidi="ar-EG"/>
              </w:rPr>
              <w:t>41</w:t>
            </w:r>
            <w:r w:rsidRPr="00E52F18">
              <w:rPr>
                <w:rFonts w:hint="cs"/>
                <w:sz w:val="20"/>
                <w:szCs w:val="26"/>
                <w:rtl/>
                <w:lang w:val="fr-FR" w:bidi="ar-EG"/>
              </w:rPr>
              <w:t xml:space="preserve"> - </w:t>
            </w:r>
            <w:r w:rsidRPr="00E52F18">
              <w:rPr>
                <w:sz w:val="20"/>
                <w:szCs w:val="26"/>
                <w:lang w:val="fr-FR" w:bidi="ar-EG"/>
              </w:rPr>
              <w:t>2017</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2</w:t>
            </w:r>
            <w:r>
              <w:rPr>
                <w:sz w:val="20"/>
                <w:szCs w:val="26"/>
              </w:rPr>
              <w:t> </w:t>
            </w:r>
            <w:r w:rsidRPr="00E52F18">
              <w:rPr>
                <w:sz w:val="20"/>
                <w:szCs w:val="26"/>
              </w:rPr>
              <w:t>744</w:t>
            </w:r>
            <w:r>
              <w:rPr>
                <w:sz w:val="20"/>
                <w:szCs w:val="26"/>
              </w:rPr>
              <w:t> </w:t>
            </w:r>
            <w:r w:rsidRPr="00E52F18">
              <w:rPr>
                <w:sz w:val="20"/>
                <w:szCs w:val="26"/>
              </w:rPr>
              <w:t>076</w:t>
            </w:r>
            <w:r>
              <w:rPr>
                <w:sz w:val="20"/>
                <w:szCs w:val="26"/>
              </w:rPr>
              <w:t>,</w:t>
            </w:r>
            <w:r w:rsidRPr="00E52F18">
              <w:rPr>
                <w:sz w:val="20"/>
                <w:szCs w:val="26"/>
              </w:rPr>
              <w:t>19</w:t>
            </w:r>
            <w:r>
              <w:rPr>
                <w:sz w:val="20"/>
                <w:szCs w:val="26"/>
              </w:rPr>
              <w:t>  </w:t>
            </w:r>
          </w:p>
        </w:tc>
        <w:tc>
          <w:tcPr>
            <w:tcW w:w="559"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2</w:t>
            </w:r>
            <w:r>
              <w:rPr>
                <w:sz w:val="20"/>
                <w:szCs w:val="26"/>
              </w:rPr>
              <w:t> </w:t>
            </w:r>
            <w:r w:rsidRPr="00E52F18">
              <w:rPr>
                <w:sz w:val="20"/>
                <w:szCs w:val="26"/>
              </w:rPr>
              <w:t>744</w:t>
            </w:r>
            <w:r>
              <w:rPr>
                <w:sz w:val="20"/>
                <w:szCs w:val="26"/>
              </w:rPr>
              <w:t> </w:t>
            </w:r>
            <w:r w:rsidRPr="00E52F18">
              <w:rPr>
                <w:sz w:val="20"/>
                <w:szCs w:val="26"/>
              </w:rPr>
              <w:t>076</w:t>
            </w:r>
            <w:r>
              <w:rPr>
                <w:sz w:val="20"/>
                <w:szCs w:val="26"/>
              </w:rPr>
              <w:t>,</w:t>
            </w:r>
            <w:r w:rsidRPr="00E52F18">
              <w:rPr>
                <w:sz w:val="20"/>
                <w:szCs w:val="26"/>
              </w:rPr>
              <w:t>19</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2</w:t>
            </w:r>
            <w:r>
              <w:rPr>
                <w:sz w:val="20"/>
                <w:szCs w:val="26"/>
              </w:rPr>
              <w:t> </w:t>
            </w:r>
            <w:r w:rsidRPr="00E52F18">
              <w:rPr>
                <w:sz w:val="20"/>
                <w:szCs w:val="26"/>
              </w:rPr>
              <w:t>744</w:t>
            </w:r>
            <w:r>
              <w:rPr>
                <w:sz w:val="20"/>
                <w:szCs w:val="26"/>
              </w:rPr>
              <w:t> </w:t>
            </w:r>
            <w:r w:rsidRPr="00E52F18">
              <w:rPr>
                <w:sz w:val="20"/>
                <w:szCs w:val="26"/>
              </w:rPr>
              <w:t>076</w:t>
            </w:r>
            <w:r>
              <w:rPr>
                <w:sz w:val="20"/>
                <w:szCs w:val="26"/>
              </w:rPr>
              <w:t>,</w:t>
            </w:r>
            <w:r w:rsidRPr="00E52F18">
              <w:rPr>
                <w:sz w:val="20"/>
                <w:szCs w:val="26"/>
              </w:rPr>
              <w:t>19</w:t>
            </w:r>
            <w:r>
              <w:rPr>
                <w:sz w:val="20"/>
                <w:szCs w:val="26"/>
              </w:rPr>
              <w:t>–</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r>
      <w:tr w:rsidR="004C11DE" w:rsidRPr="00E52F18" w:rsidTr="00073C0C">
        <w:trPr>
          <w:trHeight w:val="255"/>
          <w:jc w:val="center"/>
        </w:trPr>
        <w:tc>
          <w:tcPr>
            <w:tcW w:w="1013" w:type="pct"/>
            <w:tcBorders>
              <w:top w:val="nil"/>
              <w:left w:val="single" w:sz="4" w:space="0" w:color="auto"/>
              <w:bottom w:val="nil"/>
              <w:right w:val="single" w:sz="4" w:space="0" w:color="auto"/>
            </w:tcBorders>
            <w:shd w:val="clear" w:color="auto" w:fill="auto"/>
            <w:noWrap/>
            <w:hideMark/>
          </w:tcPr>
          <w:p w:rsidR="004C11DE" w:rsidRPr="00E52F18" w:rsidRDefault="004C11DE" w:rsidP="00104DC0">
            <w:pPr>
              <w:tabs>
                <w:tab w:val="left" w:pos="720"/>
              </w:tabs>
              <w:overflowPunct w:val="0"/>
              <w:autoSpaceDE w:val="0"/>
              <w:autoSpaceDN w:val="0"/>
              <w:adjustRightInd w:val="0"/>
              <w:spacing w:before="40" w:after="40" w:line="240" w:lineRule="exact"/>
              <w:jc w:val="left"/>
              <w:textAlignment w:val="baseline"/>
              <w:rPr>
                <w:sz w:val="20"/>
                <w:szCs w:val="26"/>
                <w:rtl/>
                <w:lang w:val="en-GB" w:bidi="ar-EG"/>
              </w:rPr>
            </w:pPr>
            <w:r w:rsidRPr="00E52F18">
              <w:rPr>
                <w:rFonts w:hint="cs"/>
                <w:sz w:val="20"/>
                <w:szCs w:val="26"/>
                <w:rtl/>
                <w:lang w:val="en-GB" w:bidi="ar-EG"/>
              </w:rPr>
              <w:t>غينيا الاستوائية</w:t>
            </w:r>
          </w:p>
        </w:tc>
        <w:tc>
          <w:tcPr>
            <w:tcW w:w="633" w:type="pct"/>
            <w:tcBorders>
              <w:top w:val="nil"/>
              <w:left w:val="nil"/>
              <w:bottom w:val="nil"/>
              <w:right w:val="single" w:sz="4" w:space="0" w:color="auto"/>
            </w:tcBorders>
            <w:shd w:val="clear" w:color="auto" w:fill="auto"/>
            <w:noWrap/>
            <w:hideMark/>
          </w:tcPr>
          <w:p w:rsidR="004C11DE" w:rsidRPr="00E52F18" w:rsidRDefault="004C11DE" w:rsidP="00104DC0">
            <w:pPr>
              <w:spacing w:before="40" w:after="40" w:line="240" w:lineRule="exact"/>
              <w:rPr>
                <w:sz w:val="20"/>
                <w:szCs w:val="26"/>
                <w:rtl/>
                <w:lang w:val="fr-FR" w:bidi="ar-EG"/>
              </w:rPr>
            </w:pPr>
            <w:r w:rsidRPr="00E52F18">
              <w:rPr>
                <w:rFonts w:hint="cs"/>
                <w:sz w:val="20"/>
                <w:szCs w:val="26"/>
                <w:rtl/>
                <w:lang w:val="fr-FR" w:bidi="ar-EG"/>
              </w:rPr>
              <w:t>القرار </w:t>
            </w:r>
            <w:r w:rsidRPr="00E52F18">
              <w:rPr>
                <w:sz w:val="20"/>
                <w:szCs w:val="26"/>
                <w:lang w:val="fr-FR" w:bidi="ar-EG"/>
              </w:rPr>
              <w:t>41</w:t>
            </w:r>
            <w:r w:rsidRPr="00E52F18">
              <w:rPr>
                <w:rFonts w:hint="cs"/>
                <w:sz w:val="20"/>
                <w:szCs w:val="26"/>
                <w:rtl/>
                <w:lang w:val="fr-FR" w:bidi="ar-EG"/>
              </w:rPr>
              <w:t xml:space="preserve"> - </w:t>
            </w:r>
            <w:r w:rsidRPr="00E52F18">
              <w:rPr>
                <w:sz w:val="20"/>
                <w:szCs w:val="26"/>
                <w:lang w:val="fr-FR" w:bidi="ar-EG"/>
              </w:rPr>
              <w:t>2018</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118</w:t>
            </w:r>
            <w:r>
              <w:rPr>
                <w:sz w:val="20"/>
                <w:szCs w:val="26"/>
              </w:rPr>
              <w:t> </w:t>
            </w:r>
            <w:r w:rsidRPr="00E52F18">
              <w:rPr>
                <w:sz w:val="20"/>
                <w:szCs w:val="26"/>
              </w:rPr>
              <w:t>043</w:t>
            </w:r>
            <w:r>
              <w:rPr>
                <w:sz w:val="20"/>
                <w:szCs w:val="26"/>
              </w:rPr>
              <w:t>,</w:t>
            </w:r>
            <w:r w:rsidRPr="00E52F18">
              <w:rPr>
                <w:sz w:val="20"/>
                <w:szCs w:val="26"/>
              </w:rPr>
              <w:t>75</w:t>
            </w:r>
            <w:r>
              <w:rPr>
                <w:sz w:val="20"/>
                <w:szCs w:val="26"/>
              </w:rPr>
              <w:t>  </w:t>
            </w:r>
          </w:p>
        </w:tc>
        <w:tc>
          <w:tcPr>
            <w:tcW w:w="559"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118</w:t>
            </w:r>
            <w:r>
              <w:rPr>
                <w:sz w:val="20"/>
                <w:szCs w:val="26"/>
              </w:rPr>
              <w:t> </w:t>
            </w:r>
            <w:r w:rsidRPr="00E52F18">
              <w:rPr>
                <w:sz w:val="20"/>
                <w:szCs w:val="26"/>
              </w:rPr>
              <w:t>043</w:t>
            </w:r>
            <w:r>
              <w:rPr>
                <w:sz w:val="20"/>
                <w:szCs w:val="26"/>
              </w:rPr>
              <w:t>,</w:t>
            </w:r>
            <w:r w:rsidRPr="00E52F18">
              <w:rPr>
                <w:sz w:val="20"/>
                <w:szCs w:val="26"/>
              </w:rPr>
              <w:t>75</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118</w:t>
            </w:r>
            <w:r>
              <w:rPr>
                <w:sz w:val="20"/>
                <w:szCs w:val="26"/>
              </w:rPr>
              <w:t> </w:t>
            </w:r>
            <w:r w:rsidRPr="00E52F18">
              <w:rPr>
                <w:sz w:val="20"/>
                <w:szCs w:val="26"/>
              </w:rPr>
              <w:t>043</w:t>
            </w:r>
            <w:r>
              <w:rPr>
                <w:sz w:val="20"/>
                <w:szCs w:val="26"/>
              </w:rPr>
              <w:t>,</w:t>
            </w:r>
            <w:r w:rsidRPr="00E52F18">
              <w:rPr>
                <w:sz w:val="20"/>
                <w:szCs w:val="26"/>
              </w:rPr>
              <w:t>75</w:t>
            </w:r>
            <w:r>
              <w:rPr>
                <w:sz w:val="20"/>
                <w:szCs w:val="26"/>
              </w:rPr>
              <w:t>  </w:t>
            </w:r>
          </w:p>
        </w:tc>
      </w:tr>
      <w:tr w:rsidR="004C11DE" w:rsidRPr="00E52F18" w:rsidTr="00073C0C">
        <w:trPr>
          <w:trHeight w:val="255"/>
          <w:jc w:val="center"/>
        </w:trPr>
        <w:tc>
          <w:tcPr>
            <w:tcW w:w="1013"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rPr>
                <w:sz w:val="20"/>
                <w:szCs w:val="26"/>
              </w:rPr>
            </w:pPr>
            <w:r w:rsidRPr="00E52F18">
              <w:rPr>
                <w:sz w:val="20"/>
                <w:szCs w:val="26"/>
              </w:rPr>
              <w:t> </w:t>
            </w:r>
          </w:p>
        </w:tc>
        <w:tc>
          <w:tcPr>
            <w:tcW w:w="633"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rPr>
                <w:sz w:val="20"/>
                <w:szCs w:val="26"/>
              </w:rPr>
            </w:pPr>
            <w:r w:rsidRPr="00E52F18">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r>
              <w:rPr>
                <w:sz w:val="20"/>
                <w:szCs w:val="26"/>
              </w:rPr>
              <w:t>  </w:t>
            </w:r>
          </w:p>
        </w:tc>
        <w:tc>
          <w:tcPr>
            <w:tcW w:w="559"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r>
              <w:rPr>
                <w:sz w:val="20"/>
                <w:szCs w:val="26"/>
              </w:rPr>
              <w:t>  </w:t>
            </w:r>
          </w:p>
        </w:tc>
      </w:tr>
      <w:tr w:rsidR="004C11DE" w:rsidRPr="00E52F18" w:rsidTr="00073C0C">
        <w:trPr>
          <w:trHeight w:val="255"/>
          <w:jc w:val="center"/>
        </w:trPr>
        <w:tc>
          <w:tcPr>
            <w:tcW w:w="1013" w:type="pct"/>
            <w:tcBorders>
              <w:top w:val="nil"/>
              <w:left w:val="single" w:sz="4" w:space="0" w:color="auto"/>
              <w:bottom w:val="nil"/>
              <w:right w:val="single" w:sz="4" w:space="0" w:color="auto"/>
            </w:tcBorders>
            <w:shd w:val="clear" w:color="auto" w:fill="auto"/>
            <w:noWrap/>
            <w:hideMark/>
          </w:tcPr>
          <w:p w:rsidR="004C11DE" w:rsidRPr="00E52F18" w:rsidRDefault="004C11DE" w:rsidP="00104DC0">
            <w:pPr>
              <w:spacing w:before="40" w:after="40" w:line="240" w:lineRule="exact"/>
              <w:jc w:val="center"/>
              <w:rPr>
                <w:b/>
                <w:bCs/>
                <w:sz w:val="20"/>
                <w:szCs w:val="26"/>
                <w:lang w:val="en-GB" w:bidi="ar-EG"/>
              </w:rPr>
            </w:pPr>
            <w:r w:rsidRPr="00E52F18">
              <w:rPr>
                <w:rFonts w:eastAsia="Batang"/>
                <w:bCs/>
                <w:sz w:val="20"/>
                <w:szCs w:val="26"/>
                <w:rtl/>
                <w:lang w:val="fr-FR"/>
              </w:rPr>
              <w:t>أعضاء القطاعات/الشركات</w:t>
            </w:r>
          </w:p>
        </w:tc>
        <w:tc>
          <w:tcPr>
            <w:tcW w:w="633"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rPr>
                <w:sz w:val="20"/>
                <w:szCs w:val="26"/>
              </w:rPr>
            </w:pPr>
            <w:r w:rsidRPr="00E52F18">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r>
              <w:rPr>
                <w:sz w:val="20"/>
                <w:szCs w:val="26"/>
              </w:rPr>
              <w:t>  </w:t>
            </w:r>
          </w:p>
        </w:tc>
        <w:tc>
          <w:tcPr>
            <w:tcW w:w="559"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r>
              <w:rPr>
                <w:sz w:val="20"/>
                <w:szCs w:val="26"/>
              </w:rPr>
              <w:t>  </w:t>
            </w:r>
          </w:p>
        </w:tc>
      </w:tr>
      <w:tr w:rsidR="004C11DE" w:rsidRPr="00E52F18" w:rsidTr="00073C0C">
        <w:trPr>
          <w:trHeight w:val="255"/>
          <w:jc w:val="center"/>
        </w:trPr>
        <w:tc>
          <w:tcPr>
            <w:tcW w:w="1013" w:type="pct"/>
            <w:tcBorders>
              <w:top w:val="nil"/>
              <w:left w:val="single" w:sz="4" w:space="0" w:color="auto"/>
              <w:bottom w:val="nil"/>
              <w:right w:val="single" w:sz="4" w:space="0" w:color="auto"/>
            </w:tcBorders>
            <w:shd w:val="clear" w:color="auto" w:fill="auto"/>
            <w:noWrap/>
            <w:hideMark/>
          </w:tcPr>
          <w:p w:rsidR="004C11DE" w:rsidRPr="00E52F18" w:rsidRDefault="004C11DE" w:rsidP="00104DC0">
            <w:pPr>
              <w:spacing w:before="40" w:after="40" w:line="240" w:lineRule="exact"/>
              <w:jc w:val="left"/>
              <w:rPr>
                <w:rFonts w:eastAsia="Times New Roman"/>
                <w:sz w:val="20"/>
                <w:szCs w:val="26"/>
                <w:lang w:val="fr-FR" w:eastAsia="en-US" w:bidi="ar-EG"/>
              </w:rPr>
            </w:pPr>
            <w:r w:rsidRPr="00E52F18">
              <w:rPr>
                <w:rFonts w:eastAsia="Times New Roman"/>
                <w:sz w:val="20"/>
                <w:szCs w:val="26"/>
                <w:lang w:val="fr-FR" w:eastAsia="en-US" w:bidi="ar-EG"/>
              </w:rPr>
              <w:t>TIT</w:t>
            </w:r>
            <w:r w:rsidRPr="00E52F18">
              <w:rPr>
                <w:rFonts w:eastAsia="Times New Roman" w:hint="cs"/>
                <w:sz w:val="20"/>
                <w:szCs w:val="26"/>
                <w:rtl/>
                <w:lang w:val="fr-FR" w:eastAsia="en-US" w:bidi="ar-EG"/>
              </w:rPr>
              <w:t>، لبنان</w:t>
            </w:r>
          </w:p>
        </w:tc>
        <w:tc>
          <w:tcPr>
            <w:tcW w:w="633" w:type="pct"/>
            <w:tcBorders>
              <w:top w:val="nil"/>
              <w:left w:val="nil"/>
              <w:bottom w:val="nil"/>
              <w:right w:val="single" w:sz="4" w:space="0" w:color="auto"/>
            </w:tcBorders>
            <w:shd w:val="clear" w:color="auto" w:fill="auto"/>
            <w:noWrap/>
            <w:hideMark/>
          </w:tcPr>
          <w:p w:rsidR="004C11DE" w:rsidRPr="00E52F18" w:rsidRDefault="004C11DE" w:rsidP="00104DC0">
            <w:pPr>
              <w:spacing w:before="40" w:after="40" w:line="240" w:lineRule="exact"/>
              <w:jc w:val="left"/>
              <w:rPr>
                <w:rFonts w:eastAsia="Times New Roman"/>
                <w:sz w:val="20"/>
                <w:szCs w:val="26"/>
                <w:rtl/>
                <w:lang w:val="fr-FR" w:eastAsia="en-US" w:bidi="ar-EG"/>
              </w:rPr>
            </w:pPr>
            <w:r w:rsidRPr="00E52F18">
              <w:rPr>
                <w:rFonts w:eastAsia="Times New Roman" w:hint="cs"/>
                <w:sz w:val="20"/>
                <w:szCs w:val="26"/>
                <w:rtl/>
                <w:lang w:val="fr-FR" w:eastAsia="en-US" w:bidi="ar-EG"/>
              </w:rPr>
              <w:t>القرار </w:t>
            </w:r>
            <w:r w:rsidRPr="00E52F18">
              <w:rPr>
                <w:rFonts w:eastAsia="Times New Roman"/>
                <w:sz w:val="20"/>
                <w:szCs w:val="26"/>
                <w:lang w:val="fr-FR" w:eastAsia="en-US" w:bidi="ar-EG"/>
              </w:rPr>
              <w:t>41</w:t>
            </w:r>
            <w:r w:rsidRPr="00E52F18">
              <w:rPr>
                <w:rFonts w:eastAsia="Times New Roman" w:hint="cs"/>
                <w:sz w:val="20"/>
                <w:szCs w:val="26"/>
                <w:rtl/>
                <w:lang w:val="fr-FR" w:eastAsia="en-US" w:bidi="ar-EG"/>
              </w:rPr>
              <w:t xml:space="preserve"> - </w:t>
            </w:r>
            <w:r w:rsidRPr="00E52F18">
              <w:rPr>
                <w:rFonts w:eastAsia="Times New Roman"/>
                <w:sz w:val="20"/>
                <w:szCs w:val="26"/>
                <w:lang w:val="fr-FR" w:eastAsia="en-US" w:bidi="ar-EG"/>
              </w:rPr>
              <w:t>2008</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25</w:t>
            </w:r>
            <w:r>
              <w:rPr>
                <w:sz w:val="20"/>
                <w:szCs w:val="26"/>
              </w:rPr>
              <w:t> </w:t>
            </w:r>
            <w:r w:rsidRPr="00E52F18">
              <w:rPr>
                <w:sz w:val="20"/>
                <w:szCs w:val="26"/>
              </w:rPr>
              <w:t>000</w:t>
            </w:r>
            <w:r>
              <w:rPr>
                <w:sz w:val="20"/>
                <w:szCs w:val="26"/>
              </w:rPr>
              <w:t>,</w:t>
            </w:r>
            <w:r w:rsidRPr="00E52F18">
              <w:rPr>
                <w:sz w:val="20"/>
                <w:szCs w:val="26"/>
              </w:rPr>
              <w:t>00</w:t>
            </w:r>
            <w:r>
              <w:rPr>
                <w:sz w:val="20"/>
                <w:szCs w:val="26"/>
              </w:rPr>
              <w:t>  </w:t>
            </w:r>
          </w:p>
        </w:tc>
        <w:tc>
          <w:tcPr>
            <w:tcW w:w="559"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42</w:t>
            </w:r>
            <w:r>
              <w:rPr>
                <w:sz w:val="20"/>
                <w:szCs w:val="26"/>
              </w:rPr>
              <w:t> </w:t>
            </w:r>
            <w:r w:rsidRPr="00E52F18">
              <w:rPr>
                <w:sz w:val="20"/>
                <w:szCs w:val="26"/>
              </w:rPr>
              <w:t>236</w:t>
            </w:r>
            <w:r>
              <w:rPr>
                <w:sz w:val="20"/>
                <w:szCs w:val="26"/>
              </w:rPr>
              <w:t>,</w:t>
            </w:r>
            <w:r w:rsidRPr="00E52F18">
              <w:rPr>
                <w:sz w:val="20"/>
                <w:szCs w:val="26"/>
              </w:rPr>
              <w:t>90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2</w:t>
            </w:r>
            <w:r>
              <w:rPr>
                <w:sz w:val="20"/>
                <w:szCs w:val="26"/>
              </w:rPr>
              <w:t> </w:t>
            </w:r>
            <w:r w:rsidRPr="00E52F18">
              <w:rPr>
                <w:sz w:val="20"/>
                <w:szCs w:val="26"/>
              </w:rPr>
              <w:t>534</w:t>
            </w:r>
            <w:r>
              <w:rPr>
                <w:sz w:val="20"/>
                <w:szCs w:val="26"/>
              </w:rPr>
              <w:t>,</w:t>
            </w:r>
            <w:r w:rsidRPr="00E52F18">
              <w:rPr>
                <w:sz w:val="20"/>
                <w:szCs w:val="26"/>
              </w:rPr>
              <w:t>20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44</w:t>
            </w:r>
            <w:r>
              <w:rPr>
                <w:sz w:val="20"/>
                <w:szCs w:val="26"/>
              </w:rPr>
              <w:t> </w:t>
            </w:r>
            <w:r w:rsidRPr="00E52F18">
              <w:rPr>
                <w:sz w:val="20"/>
                <w:szCs w:val="26"/>
              </w:rPr>
              <w:t>771</w:t>
            </w:r>
            <w:r>
              <w:rPr>
                <w:sz w:val="20"/>
                <w:szCs w:val="26"/>
              </w:rPr>
              <w:t>,</w:t>
            </w:r>
            <w:r w:rsidRPr="00E52F18">
              <w:rPr>
                <w:sz w:val="20"/>
                <w:szCs w:val="26"/>
              </w:rPr>
              <w:t>10</w:t>
            </w:r>
            <w:r>
              <w:rPr>
                <w:sz w:val="20"/>
                <w:szCs w:val="26"/>
              </w:rPr>
              <w:t>  </w:t>
            </w:r>
          </w:p>
        </w:tc>
      </w:tr>
      <w:tr w:rsidR="004C11DE" w:rsidRPr="00E52F18" w:rsidTr="00073C0C">
        <w:trPr>
          <w:trHeight w:val="255"/>
          <w:jc w:val="center"/>
        </w:trPr>
        <w:tc>
          <w:tcPr>
            <w:tcW w:w="1013" w:type="pct"/>
            <w:tcBorders>
              <w:top w:val="nil"/>
              <w:left w:val="single" w:sz="4" w:space="0" w:color="auto"/>
              <w:bottom w:val="nil"/>
              <w:right w:val="single" w:sz="4" w:space="0" w:color="auto"/>
            </w:tcBorders>
            <w:shd w:val="clear" w:color="auto" w:fill="auto"/>
            <w:noWrap/>
            <w:hideMark/>
          </w:tcPr>
          <w:p w:rsidR="004C11DE" w:rsidRPr="00E52F18" w:rsidRDefault="004C11DE" w:rsidP="00104DC0">
            <w:pPr>
              <w:spacing w:before="40" w:after="40" w:line="240" w:lineRule="exact"/>
              <w:jc w:val="left"/>
              <w:rPr>
                <w:rFonts w:eastAsia="Times New Roman"/>
                <w:sz w:val="20"/>
                <w:szCs w:val="26"/>
                <w:lang w:val="fr-FR" w:eastAsia="en-US" w:bidi="ar-EG"/>
              </w:rPr>
            </w:pPr>
            <w:r w:rsidRPr="00E52F18">
              <w:rPr>
                <w:rFonts w:eastAsia="Times New Roman"/>
                <w:sz w:val="20"/>
                <w:szCs w:val="26"/>
                <w:lang w:val="fr-FR" w:eastAsia="en-US" w:bidi="ar-EG"/>
              </w:rPr>
              <w:t>Cameroon Telecomm.</w:t>
            </w:r>
            <w:r w:rsidRPr="00E52F18">
              <w:rPr>
                <w:rFonts w:eastAsia="Times New Roman" w:hint="cs"/>
                <w:sz w:val="20"/>
                <w:szCs w:val="26"/>
                <w:rtl/>
                <w:lang w:val="fr-FR" w:eastAsia="en-US" w:bidi="ar-EG"/>
              </w:rPr>
              <w:t>، الكاميرون</w:t>
            </w:r>
          </w:p>
        </w:tc>
        <w:tc>
          <w:tcPr>
            <w:tcW w:w="633" w:type="pct"/>
            <w:tcBorders>
              <w:top w:val="nil"/>
              <w:left w:val="nil"/>
              <w:bottom w:val="nil"/>
              <w:right w:val="single" w:sz="4" w:space="0" w:color="auto"/>
            </w:tcBorders>
            <w:shd w:val="clear" w:color="auto" w:fill="auto"/>
            <w:noWrap/>
            <w:hideMark/>
          </w:tcPr>
          <w:p w:rsidR="004C11DE" w:rsidRPr="00E52F18" w:rsidRDefault="004C11DE" w:rsidP="00104DC0">
            <w:pPr>
              <w:spacing w:before="40" w:after="40" w:line="240" w:lineRule="exact"/>
              <w:jc w:val="left"/>
              <w:rPr>
                <w:rFonts w:eastAsia="Times New Roman"/>
                <w:sz w:val="20"/>
                <w:szCs w:val="26"/>
                <w:lang w:val="fr-FR" w:eastAsia="en-US" w:bidi="ar-EG"/>
              </w:rPr>
            </w:pPr>
            <w:r w:rsidRPr="00E52F18">
              <w:rPr>
                <w:rFonts w:eastAsia="Times New Roman" w:hint="cs"/>
                <w:sz w:val="20"/>
                <w:szCs w:val="26"/>
                <w:rtl/>
                <w:lang w:val="fr-FR" w:eastAsia="en-US" w:bidi="ar-EG"/>
              </w:rPr>
              <w:t>القرار </w:t>
            </w:r>
            <w:r w:rsidRPr="00E52F18">
              <w:rPr>
                <w:rFonts w:eastAsia="Times New Roman"/>
                <w:sz w:val="20"/>
                <w:szCs w:val="26"/>
                <w:lang w:val="fr-FR" w:eastAsia="en-US" w:bidi="ar-EG"/>
              </w:rPr>
              <w:t>41</w:t>
            </w:r>
            <w:r w:rsidRPr="00E52F18">
              <w:rPr>
                <w:rFonts w:eastAsia="Times New Roman" w:hint="cs"/>
                <w:sz w:val="20"/>
                <w:szCs w:val="26"/>
                <w:rtl/>
                <w:lang w:val="fr-FR" w:eastAsia="en-US" w:bidi="ar-EG"/>
              </w:rPr>
              <w:t xml:space="preserve"> - </w:t>
            </w:r>
            <w:r w:rsidRPr="00E52F18">
              <w:rPr>
                <w:rFonts w:eastAsia="Times New Roman"/>
                <w:sz w:val="20"/>
                <w:szCs w:val="26"/>
                <w:lang w:val="fr-FR" w:eastAsia="en-US" w:bidi="ar-EG"/>
              </w:rPr>
              <w:t>2014</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149</w:t>
            </w:r>
            <w:r>
              <w:rPr>
                <w:sz w:val="20"/>
                <w:szCs w:val="26"/>
              </w:rPr>
              <w:t> </w:t>
            </w:r>
            <w:r w:rsidRPr="00E52F18">
              <w:rPr>
                <w:sz w:val="20"/>
                <w:szCs w:val="26"/>
              </w:rPr>
              <w:t>588</w:t>
            </w:r>
            <w:r>
              <w:rPr>
                <w:sz w:val="20"/>
                <w:szCs w:val="26"/>
              </w:rPr>
              <w:t>,</w:t>
            </w:r>
            <w:r w:rsidRPr="00E52F18">
              <w:rPr>
                <w:sz w:val="20"/>
                <w:szCs w:val="26"/>
              </w:rPr>
              <w:t>50</w:t>
            </w:r>
            <w:r>
              <w:rPr>
                <w:sz w:val="20"/>
                <w:szCs w:val="26"/>
              </w:rPr>
              <w:t>  </w:t>
            </w:r>
          </w:p>
        </w:tc>
        <w:tc>
          <w:tcPr>
            <w:tcW w:w="559"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159</w:t>
            </w:r>
            <w:r>
              <w:rPr>
                <w:sz w:val="20"/>
                <w:szCs w:val="26"/>
              </w:rPr>
              <w:t> </w:t>
            </w:r>
            <w:r w:rsidRPr="00E52F18">
              <w:rPr>
                <w:sz w:val="20"/>
                <w:szCs w:val="26"/>
              </w:rPr>
              <w:t>765</w:t>
            </w:r>
            <w:r>
              <w:rPr>
                <w:sz w:val="20"/>
                <w:szCs w:val="26"/>
              </w:rPr>
              <w:t>,</w:t>
            </w:r>
            <w:r w:rsidRPr="00E52F18">
              <w:rPr>
                <w:sz w:val="20"/>
                <w:szCs w:val="26"/>
              </w:rPr>
              <w:t>85</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9</w:t>
            </w:r>
            <w:r>
              <w:rPr>
                <w:sz w:val="20"/>
                <w:szCs w:val="26"/>
              </w:rPr>
              <w:t> </w:t>
            </w:r>
            <w:r w:rsidRPr="00E52F18">
              <w:rPr>
                <w:sz w:val="20"/>
                <w:szCs w:val="26"/>
              </w:rPr>
              <w:t>585</w:t>
            </w:r>
            <w:r>
              <w:rPr>
                <w:sz w:val="20"/>
                <w:szCs w:val="26"/>
              </w:rPr>
              <w:t>,</w:t>
            </w:r>
            <w:r w:rsidRPr="00E52F18">
              <w:rPr>
                <w:sz w:val="20"/>
                <w:szCs w:val="26"/>
              </w:rPr>
              <w:t>95</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169</w:t>
            </w:r>
            <w:r>
              <w:rPr>
                <w:sz w:val="20"/>
                <w:szCs w:val="26"/>
              </w:rPr>
              <w:t> </w:t>
            </w:r>
            <w:r w:rsidRPr="00E52F18">
              <w:rPr>
                <w:sz w:val="20"/>
                <w:szCs w:val="26"/>
              </w:rPr>
              <w:t>351</w:t>
            </w:r>
            <w:r>
              <w:rPr>
                <w:sz w:val="20"/>
                <w:szCs w:val="26"/>
              </w:rPr>
              <w:t>,</w:t>
            </w:r>
            <w:r w:rsidRPr="00E52F18">
              <w:rPr>
                <w:sz w:val="20"/>
                <w:szCs w:val="26"/>
              </w:rPr>
              <w:t>80</w:t>
            </w:r>
            <w:r>
              <w:rPr>
                <w:sz w:val="20"/>
                <w:szCs w:val="26"/>
              </w:rPr>
              <w:t>  </w:t>
            </w:r>
          </w:p>
        </w:tc>
      </w:tr>
      <w:tr w:rsidR="004C11DE" w:rsidRPr="00E52F18" w:rsidTr="00073C0C">
        <w:trPr>
          <w:trHeight w:val="255"/>
          <w:jc w:val="center"/>
        </w:trPr>
        <w:tc>
          <w:tcPr>
            <w:tcW w:w="1013" w:type="pct"/>
            <w:tcBorders>
              <w:top w:val="nil"/>
              <w:left w:val="single" w:sz="4" w:space="0" w:color="auto"/>
              <w:bottom w:val="nil"/>
              <w:right w:val="single" w:sz="4" w:space="0" w:color="auto"/>
            </w:tcBorders>
            <w:shd w:val="clear" w:color="auto" w:fill="auto"/>
            <w:noWrap/>
            <w:hideMark/>
          </w:tcPr>
          <w:p w:rsidR="004C11DE" w:rsidRPr="00E52F18" w:rsidRDefault="004C11DE" w:rsidP="00104DC0">
            <w:pPr>
              <w:spacing w:before="40" w:after="40" w:line="240" w:lineRule="exact"/>
              <w:jc w:val="left"/>
              <w:rPr>
                <w:rFonts w:eastAsia="Times New Roman"/>
                <w:sz w:val="20"/>
                <w:szCs w:val="26"/>
                <w:lang w:val="fr-FR" w:eastAsia="en-US" w:bidi="ar-EG"/>
              </w:rPr>
            </w:pPr>
            <w:r w:rsidRPr="00E52F18">
              <w:rPr>
                <w:rFonts w:eastAsia="Times New Roman"/>
                <w:sz w:val="20"/>
                <w:szCs w:val="26"/>
                <w:lang w:val="fr-FR" w:eastAsia="en-US" w:bidi="ar-EG"/>
              </w:rPr>
              <w:t>Ellipsat Inc.</w:t>
            </w:r>
            <w:r w:rsidRPr="00E52F18">
              <w:rPr>
                <w:rFonts w:eastAsia="Times New Roman" w:hint="cs"/>
                <w:sz w:val="20"/>
                <w:szCs w:val="26"/>
                <w:rtl/>
                <w:lang w:val="fr-FR" w:eastAsia="en-US" w:bidi="ar-EG"/>
              </w:rPr>
              <w:t xml:space="preserve">، الولايات المتحدة </w:t>
            </w:r>
          </w:p>
        </w:tc>
        <w:tc>
          <w:tcPr>
            <w:tcW w:w="633" w:type="pct"/>
            <w:tcBorders>
              <w:top w:val="nil"/>
              <w:left w:val="nil"/>
              <w:bottom w:val="nil"/>
              <w:right w:val="single" w:sz="4" w:space="0" w:color="auto"/>
            </w:tcBorders>
            <w:shd w:val="clear" w:color="auto" w:fill="auto"/>
            <w:noWrap/>
            <w:hideMark/>
          </w:tcPr>
          <w:p w:rsidR="004C11DE" w:rsidRPr="00E52F18" w:rsidRDefault="004C11DE" w:rsidP="00104DC0">
            <w:pPr>
              <w:spacing w:before="40" w:after="40" w:line="240" w:lineRule="exact"/>
              <w:jc w:val="left"/>
              <w:rPr>
                <w:rFonts w:eastAsia="Times New Roman"/>
                <w:sz w:val="20"/>
                <w:szCs w:val="26"/>
                <w:lang w:val="fr-FR" w:eastAsia="en-US" w:bidi="ar-EG"/>
              </w:rPr>
            </w:pPr>
            <w:r w:rsidRPr="00E52F18">
              <w:rPr>
                <w:rFonts w:eastAsia="Times New Roman" w:hint="cs"/>
                <w:sz w:val="20"/>
                <w:szCs w:val="26"/>
                <w:rtl/>
                <w:lang w:val="fr-FR" w:eastAsia="en-US" w:bidi="ar-EG"/>
              </w:rPr>
              <w:t>القرار </w:t>
            </w:r>
            <w:r w:rsidRPr="00E52F18">
              <w:rPr>
                <w:rFonts w:eastAsia="Times New Roman"/>
                <w:sz w:val="20"/>
                <w:szCs w:val="26"/>
                <w:lang w:val="fr-FR" w:eastAsia="en-US" w:bidi="ar-EG"/>
              </w:rPr>
              <w:t>41</w:t>
            </w:r>
            <w:r w:rsidRPr="00E52F18">
              <w:rPr>
                <w:rFonts w:eastAsia="Times New Roman" w:hint="cs"/>
                <w:sz w:val="20"/>
                <w:szCs w:val="26"/>
                <w:rtl/>
                <w:lang w:val="fr-FR" w:eastAsia="en-US" w:bidi="ar-EG"/>
              </w:rPr>
              <w:t xml:space="preserve"> - </w:t>
            </w:r>
            <w:r w:rsidRPr="00E52F18">
              <w:rPr>
                <w:rFonts w:eastAsia="Times New Roman"/>
                <w:sz w:val="20"/>
                <w:szCs w:val="26"/>
                <w:lang w:val="fr-FR" w:eastAsia="en-US" w:bidi="ar-EG"/>
              </w:rPr>
              <w:t>2015</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27</w:t>
            </w:r>
            <w:r>
              <w:rPr>
                <w:sz w:val="20"/>
                <w:szCs w:val="26"/>
              </w:rPr>
              <w:t> </w:t>
            </w:r>
            <w:r w:rsidRPr="00E52F18">
              <w:rPr>
                <w:sz w:val="20"/>
                <w:szCs w:val="26"/>
              </w:rPr>
              <w:t>865</w:t>
            </w:r>
            <w:r>
              <w:rPr>
                <w:sz w:val="20"/>
                <w:szCs w:val="26"/>
              </w:rPr>
              <w:t>,</w:t>
            </w:r>
            <w:r w:rsidRPr="00E52F18">
              <w:rPr>
                <w:sz w:val="20"/>
                <w:szCs w:val="26"/>
              </w:rPr>
              <w:t>90</w:t>
            </w:r>
            <w:r>
              <w:rPr>
                <w:sz w:val="20"/>
                <w:szCs w:val="26"/>
              </w:rPr>
              <w:t>  </w:t>
            </w:r>
          </w:p>
        </w:tc>
        <w:tc>
          <w:tcPr>
            <w:tcW w:w="559"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27</w:t>
            </w:r>
            <w:r>
              <w:rPr>
                <w:sz w:val="20"/>
                <w:szCs w:val="26"/>
              </w:rPr>
              <w:t> </w:t>
            </w:r>
            <w:r w:rsidRPr="00E52F18">
              <w:rPr>
                <w:sz w:val="20"/>
                <w:szCs w:val="26"/>
              </w:rPr>
              <w:t>865</w:t>
            </w:r>
            <w:r>
              <w:rPr>
                <w:sz w:val="20"/>
                <w:szCs w:val="26"/>
              </w:rPr>
              <w:t>,</w:t>
            </w:r>
            <w:r w:rsidRPr="00E52F18">
              <w:rPr>
                <w:sz w:val="20"/>
                <w:szCs w:val="26"/>
              </w:rPr>
              <w:t>90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1</w:t>
            </w:r>
            <w:r>
              <w:rPr>
                <w:sz w:val="20"/>
                <w:szCs w:val="26"/>
              </w:rPr>
              <w:t> </w:t>
            </w:r>
            <w:r w:rsidRPr="00E52F18">
              <w:rPr>
                <w:sz w:val="20"/>
                <w:szCs w:val="26"/>
              </w:rPr>
              <w:t>671</w:t>
            </w:r>
            <w:r>
              <w:rPr>
                <w:sz w:val="20"/>
                <w:szCs w:val="26"/>
              </w:rPr>
              <w:t>,</w:t>
            </w:r>
            <w:r w:rsidRPr="00E52F18">
              <w:rPr>
                <w:sz w:val="20"/>
                <w:szCs w:val="26"/>
              </w:rPr>
              <w:t>95</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29</w:t>
            </w:r>
            <w:r>
              <w:rPr>
                <w:sz w:val="20"/>
                <w:szCs w:val="26"/>
              </w:rPr>
              <w:t> </w:t>
            </w:r>
            <w:r w:rsidRPr="00E52F18">
              <w:rPr>
                <w:sz w:val="20"/>
                <w:szCs w:val="26"/>
              </w:rPr>
              <w:t>537</w:t>
            </w:r>
            <w:r>
              <w:rPr>
                <w:sz w:val="20"/>
                <w:szCs w:val="26"/>
              </w:rPr>
              <w:t>,</w:t>
            </w:r>
            <w:r w:rsidRPr="00E52F18">
              <w:rPr>
                <w:sz w:val="20"/>
                <w:szCs w:val="26"/>
              </w:rPr>
              <w:t>85</w:t>
            </w:r>
            <w:r>
              <w:rPr>
                <w:sz w:val="20"/>
                <w:szCs w:val="26"/>
              </w:rPr>
              <w:t>  </w:t>
            </w:r>
          </w:p>
        </w:tc>
      </w:tr>
      <w:tr w:rsidR="004C11DE" w:rsidRPr="00E52F18" w:rsidTr="00073C0C">
        <w:trPr>
          <w:trHeight w:val="510"/>
          <w:jc w:val="center"/>
        </w:trPr>
        <w:tc>
          <w:tcPr>
            <w:tcW w:w="1013" w:type="pct"/>
            <w:tcBorders>
              <w:top w:val="nil"/>
              <w:left w:val="single" w:sz="4" w:space="0" w:color="auto"/>
              <w:bottom w:val="nil"/>
              <w:right w:val="single" w:sz="4" w:space="0" w:color="auto"/>
            </w:tcBorders>
            <w:shd w:val="clear" w:color="auto" w:fill="auto"/>
            <w:hideMark/>
          </w:tcPr>
          <w:p w:rsidR="004C11DE" w:rsidRPr="00E52F18" w:rsidRDefault="004C11DE" w:rsidP="00104DC0">
            <w:pPr>
              <w:spacing w:before="40" w:after="40" w:line="240" w:lineRule="exact"/>
              <w:jc w:val="left"/>
              <w:rPr>
                <w:rFonts w:eastAsia="Times New Roman"/>
                <w:sz w:val="20"/>
                <w:szCs w:val="26"/>
                <w:lang w:val="fr-FR" w:eastAsia="en-US" w:bidi="ar-EG"/>
              </w:rPr>
            </w:pPr>
            <w:r w:rsidRPr="00E52F18">
              <w:rPr>
                <w:rFonts w:eastAsia="Times New Roman"/>
                <w:sz w:val="20"/>
                <w:szCs w:val="26"/>
                <w:lang w:val="fr-FR" w:eastAsia="en-US" w:bidi="ar-EG"/>
              </w:rPr>
              <w:t>Apprentissages sans Frontières</w:t>
            </w:r>
            <w:r w:rsidRPr="00E52F18">
              <w:rPr>
                <w:rFonts w:eastAsia="Times New Roman" w:hint="cs"/>
                <w:sz w:val="20"/>
                <w:szCs w:val="26"/>
                <w:rtl/>
                <w:lang w:val="fr-FR" w:eastAsia="en-US" w:bidi="ar-EG"/>
              </w:rPr>
              <w:t>، سويسرا</w:t>
            </w:r>
          </w:p>
        </w:tc>
        <w:tc>
          <w:tcPr>
            <w:tcW w:w="633"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rFonts w:eastAsia="Times New Roman"/>
                <w:sz w:val="20"/>
                <w:szCs w:val="26"/>
                <w:lang w:val="fr-FR" w:eastAsia="en-US" w:bidi="ar-EG"/>
              </w:rPr>
            </w:pPr>
            <w:r w:rsidRPr="00E52F18">
              <w:rPr>
                <w:rFonts w:eastAsia="Times New Roman" w:hint="cs"/>
                <w:sz w:val="20"/>
                <w:szCs w:val="26"/>
                <w:rtl/>
                <w:lang w:val="fr-FR" w:eastAsia="en-US" w:bidi="ar-EG"/>
              </w:rPr>
              <w:t>القرار </w:t>
            </w:r>
            <w:r w:rsidRPr="00E52F18">
              <w:rPr>
                <w:rFonts w:eastAsia="Times New Roman"/>
                <w:sz w:val="20"/>
                <w:szCs w:val="26"/>
                <w:lang w:val="fr-FR" w:eastAsia="en-US" w:bidi="ar-EG"/>
              </w:rPr>
              <w:t>41</w:t>
            </w:r>
            <w:r w:rsidRPr="00E52F18">
              <w:rPr>
                <w:rFonts w:eastAsia="Times New Roman" w:hint="cs"/>
                <w:sz w:val="20"/>
                <w:szCs w:val="26"/>
                <w:rtl/>
                <w:lang w:val="fr-FR" w:eastAsia="en-US" w:bidi="ar-EG"/>
              </w:rPr>
              <w:t xml:space="preserve"> - </w:t>
            </w:r>
            <w:r w:rsidRPr="00E52F18">
              <w:rPr>
                <w:rFonts w:eastAsia="Times New Roman"/>
                <w:sz w:val="20"/>
                <w:szCs w:val="26"/>
                <w:lang w:val="fr-FR" w:eastAsia="en-US" w:bidi="ar-EG"/>
              </w:rPr>
              <w:t>2016</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6</w:t>
            </w:r>
            <w:r>
              <w:rPr>
                <w:sz w:val="20"/>
                <w:szCs w:val="26"/>
              </w:rPr>
              <w:t> </w:t>
            </w:r>
            <w:r w:rsidRPr="00E52F18">
              <w:rPr>
                <w:sz w:val="20"/>
                <w:szCs w:val="26"/>
              </w:rPr>
              <w:t>658</w:t>
            </w:r>
            <w:r>
              <w:rPr>
                <w:sz w:val="20"/>
                <w:szCs w:val="26"/>
              </w:rPr>
              <w:t>,</w:t>
            </w:r>
            <w:r w:rsidRPr="00E52F18">
              <w:rPr>
                <w:sz w:val="20"/>
                <w:szCs w:val="26"/>
              </w:rPr>
              <w:t>15</w:t>
            </w:r>
            <w:r>
              <w:rPr>
                <w:sz w:val="20"/>
                <w:szCs w:val="26"/>
              </w:rPr>
              <w:t>  </w:t>
            </w:r>
          </w:p>
        </w:tc>
        <w:tc>
          <w:tcPr>
            <w:tcW w:w="559"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7</w:t>
            </w:r>
            <w:r>
              <w:rPr>
                <w:sz w:val="20"/>
                <w:szCs w:val="26"/>
              </w:rPr>
              <w:t> </w:t>
            </w:r>
            <w:r w:rsidRPr="00E52F18">
              <w:rPr>
                <w:sz w:val="20"/>
                <w:szCs w:val="26"/>
              </w:rPr>
              <w:t>269</w:t>
            </w:r>
            <w:r>
              <w:rPr>
                <w:sz w:val="20"/>
                <w:szCs w:val="26"/>
              </w:rPr>
              <w:t>,</w:t>
            </w:r>
            <w:r w:rsidRPr="00E52F18">
              <w:rPr>
                <w:sz w:val="20"/>
                <w:szCs w:val="26"/>
              </w:rPr>
              <w:t>40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436</w:t>
            </w:r>
            <w:r>
              <w:rPr>
                <w:sz w:val="20"/>
                <w:szCs w:val="26"/>
              </w:rPr>
              <w:t>,</w:t>
            </w:r>
            <w:r w:rsidRPr="00E52F18">
              <w:rPr>
                <w:sz w:val="20"/>
                <w:szCs w:val="26"/>
              </w:rPr>
              <w:t>15</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0</w:t>
            </w:r>
            <w:r>
              <w:rPr>
                <w:sz w:val="20"/>
                <w:szCs w:val="26"/>
              </w:rPr>
              <w:t>,</w:t>
            </w:r>
            <w:r w:rsidRPr="00E52F18">
              <w:rPr>
                <w:sz w:val="20"/>
                <w:szCs w:val="26"/>
              </w:rPr>
              <w:t>00</w:t>
            </w:r>
            <w:r>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7</w:t>
            </w:r>
            <w:r>
              <w:rPr>
                <w:sz w:val="20"/>
                <w:szCs w:val="26"/>
              </w:rPr>
              <w:t> </w:t>
            </w:r>
            <w:r w:rsidRPr="00E52F18">
              <w:rPr>
                <w:sz w:val="20"/>
                <w:szCs w:val="26"/>
              </w:rPr>
              <w:t>705</w:t>
            </w:r>
            <w:r>
              <w:rPr>
                <w:sz w:val="20"/>
                <w:szCs w:val="26"/>
              </w:rPr>
              <w:t>,</w:t>
            </w:r>
            <w:r w:rsidRPr="00E52F18">
              <w:rPr>
                <w:sz w:val="20"/>
                <w:szCs w:val="26"/>
              </w:rPr>
              <w:t>55</w:t>
            </w:r>
            <w:r>
              <w:rPr>
                <w:sz w:val="20"/>
                <w:szCs w:val="26"/>
              </w:rPr>
              <w:t>  </w:t>
            </w:r>
          </w:p>
        </w:tc>
      </w:tr>
      <w:tr w:rsidR="004C11DE" w:rsidRPr="00E52F18" w:rsidTr="00073C0C">
        <w:trPr>
          <w:trHeight w:val="255"/>
          <w:jc w:val="center"/>
        </w:trPr>
        <w:tc>
          <w:tcPr>
            <w:tcW w:w="1013" w:type="pct"/>
            <w:tcBorders>
              <w:top w:val="nil"/>
              <w:left w:val="single" w:sz="4" w:space="0" w:color="auto"/>
              <w:bottom w:val="nil"/>
              <w:right w:val="single" w:sz="4" w:space="0" w:color="auto"/>
            </w:tcBorders>
            <w:shd w:val="clear" w:color="auto" w:fill="auto"/>
            <w:hideMark/>
          </w:tcPr>
          <w:p w:rsidR="004C11DE" w:rsidRPr="00E52F18" w:rsidRDefault="004C11DE" w:rsidP="00104DC0">
            <w:pPr>
              <w:spacing w:before="40" w:after="40" w:line="240" w:lineRule="exact"/>
              <w:jc w:val="left"/>
              <w:rPr>
                <w:rFonts w:eastAsia="Times New Roman"/>
                <w:sz w:val="20"/>
                <w:szCs w:val="26"/>
                <w:lang w:val="fr-FR" w:eastAsia="en-US" w:bidi="ar-EG"/>
              </w:rPr>
            </w:pPr>
          </w:p>
        </w:tc>
        <w:tc>
          <w:tcPr>
            <w:tcW w:w="633"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rPr>
                <w:sz w:val="20"/>
                <w:szCs w:val="26"/>
              </w:rPr>
            </w:pPr>
            <w:r w:rsidRPr="00E52F18">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r>
              <w:rPr>
                <w:sz w:val="20"/>
                <w:szCs w:val="26"/>
              </w:rPr>
              <w:t>  </w:t>
            </w:r>
          </w:p>
        </w:tc>
        <w:tc>
          <w:tcPr>
            <w:tcW w:w="559" w:type="pct"/>
            <w:tcBorders>
              <w:top w:val="nil"/>
              <w:left w:val="single" w:sz="4" w:space="0" w:color="auto"/>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p>
        </w:tc>
        <w:tc>
          <w:tcPr>
            <w:tcW w:w="559" w:type="pct"/>
            <w:tcBorders>
              <w:top w:val="nil"/>
              <w:left w:val="nil"/>
              <w:bottom w:val="nil"/>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sz w:val="20"/>
                <w:szCs w:val="26"/>
              </w:rPr>
            </w:pPr>
            <w:r w:rsidRPr="00E52F18">
              <w:rPr>
                <w:sz w:val="20"/>
                <w:szCs w:val="26"/>
              </w:rPr>
              <w:t> </w:t>
            </w:r>
          </w:p>
        </w:tc>
      </w:tr>
      <w:tr w:rsidR="004C11DE" w:rsidRPr="00E52F18" w:rsidTr="00073C0C">
        <w:trPr>
          <w:trHeight w:val="255"/>
          <w:jc w:val="center"/>
        </w:trPr>
        <w:tc>
          <w:tcPr>
            <w:tcW w:w="1013" w:type="pct"/>
            <w:tcBorders>
              <w:top w:val="single" w:sz="4" w:space="0" w:color="auto"/>
              <w:left w:val="single" w:sz="4" w:space="0" w:color="auto"/>
              <w:bottom w:val="single" w:sz="4" w:space="0" w:color="auto"/>
              <w:right w:val="single" w:sz="4" w:space="0" w:color="auto"/>
            </w:tcBorders>
            <w:shd w:val="clear" w:color="auto" w:fill="auto"/>
            <w:noWrap/>
            <w:hideMark/>
          </w:tcPr>
          <w:p w:rsidR="004C11DE" w:rsidRPr="00E52F18" w:rsidRDefault="004C11DE" w:rsidP="00104DC0">
            <w:pPr>
              <w:spacing w:before="40" w:after="40" w:line="240" w:lineRule="exact"/>
              <w:jc w:val="left"/>
              <w:rPr>
                <w:b/>
                <w:bCs/>
                <w:sz w:val="20"/>
                <w:szCs w:val="26"/>
                <w:lang w:val="en-GB" w:bidi="ar-EG"/>
              </w:rPr>
            </w:pPr>
            <w:r w:rsidRPr="00E52F18">
              <w:rPr>
                <w:rFonts w:eastAsia="Batang"/>
                <w:b/>
                <w:bCs/>
                <w:color w:val="000000"/>
                <w:sz w:val="20"/>
                <w:szCs w:val="26"/>
                <w:rtl/>
                <w:lang w:val="fr-FR"/>
              </w:rPr>
              <w:t>المجموع في </w:t>
            </w:r>
            <w:r w:rsidRPr="00E52F18">
              <w:rPr>
                <w:rFonts w:eastAsia="Batang"/>
                <w:b/>
                <w:bCs/>
                <w:color w:val="000000"/>
                <w:sz w:val="20"/>
                <w:szCs w:val="26"/>
              </w:rPr>
              <w:t>31</w:t>
            </w:r>
            <w:r w:rsidRPr="00E52F18">
              <w:rPr>
                <w:rFonts w:eastAsia="Batang"/>
                <w:b/>
                <w:bCs/>
                <w:color w:val="000000"/>
                <w:sz w:val="20"/>
                <w:szCs w:val="26"/>
                <w:rtl/>
                <w:lang w:bidi="ar-SY"/>
              </w:rPr>
              <w:t xml:space="preserve"> ديسمبر </w:t>
            </w:r>
            <w:r w:rsidRPr="00E52F18">
              <w:rPr>
                <w:rFonts w:eastAsia="Batang"/>
                <w:b/>
                <w:bCs/>
                <w:color w:val="000000"/>
                <w:sz w:val="20"/>
                <w:szCs w:val="26"/>
                <w:lang w:bidi="ar-SY"/>
              </w:rPr>
              <w:t>2018</w:t>
            </w:r>
          </w:p>
        </w:tc>
        <w:tc>
          <w:tcPr>
            <w:tcW w:w="633" w:type="pct"/>
            <w:tcBorders>
              <w:top w:val="single" w:sz="4" w:space="0" w:color="auto"/>
              <w:left w:val="nil"/>
              <w:bottom w:val="single" w:sz="4" w:space="0" w:color="auto"/>
              <w:right w:val="single" w:sz="4" w:space="0" w:color="auto"/>
            </w:tcBorders>
            <w:shd w:val="clear" w:color="auto" w:fill="auto"/>
            <w:noWrap/>
            <w:vAlign w:val="bottom"/>
            <w:hideMark/>
          </w:tcPr>
          <w:p w:rsidR="004C11DE" w:rsidRPr="00E52F18" w:rsidRDefault="004C11DE" w:rsidP="00104DC0">
            <w:pPr>
              <w:spacing w:before="40" w:after="40" w:line="240" w:lineRule="exact"/>
              <w:rPr>
                <w:sz w:val="20"/>
                <w:szCs w:val="26"/>
              </w:rPr>
            </w:pPr>
            <w:r w:rsidRPr="00E52F18">
              <w:rPr>
                <w:sz w:val="20"/>
                <w:szCs w:val="26"/>
              </w:rPr>
              <w:t> </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b/>
                <w:bCs/>
                <w:sz w:val="20"/>
                <w:szCs w:val="26"/>
                <w:u w:val="single"/>
              </w:rPr>
            </w:pPr>
            <w:r w:rsidRPr="00E52F18">
              <w:rPr>
                <w:b/>
                <w:bCs/>
                <w:sz w:val="20"/>
                <w:szCs w:val="26"/>
                <w:u w:val="single"/>
              </w:rPr>
              <w:t>10</w:t>
            </w:r>
            <w:r>
              <w:rPr>
                <w:b/>
                <w:bCs/>
                <w:sz w:val="20"/>
                <w:szCs w:val="26"/>
                <w:u w:val="single"/>
              </w:rPr>
              <w:t> </w:t>
            </w:r>
            <w:r w:rsidRPr="00E52F18">
              <w:rPr>
                <w:b/>
                <w:bCs/>
                <w:sz w:val="20"/>
                <w:szCs w:val="26"/>
                <w:u w:val="single"/>
              </w:rPr>
              <w:t>854</w:t>
            </w:r>
            <w:r>
              <w:rPr>
                <w:b/>
                <w:bCs/>
                <w:sz w:val="20"/>
                <w:szCs w:val="26"/>
                <w:u w:val="single"/>
              </w:rPr>
              <w:t> </w:t>
            </w:r>
            <w:r w:rsidRPr="00E52F18">
              <w:rPr>
                <w:b/>
                <w:bCs/>
                <w:sz w:val="20"/>
                <w:szCs w:val="26"/>
                <w:u w:val="single"/>
              </w:rPr>
              <w:t>300</w:t>
            </w:r>
            <w:r>
              <w:rPr>
                <w:b/>
                <w:bCs/>
                <w:sz w:val="20"/>
                <w:szCs w:val="26"/>
                <w:u w:val="single"/>
              </w:rPr>
              <w:t>,</w:t>
            </w:r>
            <w:r w:rsidRPr="00E52F18">
              <w:rPr>
                <w:b/>
                <w:bCs/>
                <w:sz w:val="20"/>
                <w:szCs w:val="26"/>
                <w:u w:val="single"/>
              </w:rPr>
              <w:t>33</w:t>
            </w:r>
            <w:r>
              <w:rPr>
                <w:sz w:val="20"/>
                <w:szCs w:val="26"/>
              </w:rPr>
              <w:t>  </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b/>
                <w:bCs/>
                <w:sz w:val="20"/>
                <w:szCs w:val="26"/>
                <w:u w:val="single"/>
              </w:rPr>
            </w:pPr>
            <w:r w:rsidRPr="00E52F18">
              <w:rPr>
                <w:b/>
                <w:bCs/>
                <w:sz w:val="20"/>
                <w:szCs w:val="26"/>
                <w:u w:val="single"/>
              </w:rPr>
              <w:t>13</w:t>
            </w:r>
            <w:r>
              <w:rPr>
                <w:b/>
                <w:bCs/>
                <w:sz w:val="20"/>
                <w:szCs w:val="26"/>
                <w:u w:val="single"/>
              </w:rPr>
              <w:t> </w:t>
            </w:r>
            <w:r w:rsidRPr="00E52F18">
              <w:rPr>
                <w:b/>
                <w:bCs/>
                <w:sz w:val="20"/>
                <w:szCs w:val="26"/>
                <w:u w:val="single"/>
              </w:rPr>
              <w:t>393</w:t>
            </w:r>
            <w:r>
              <w:rPr>
                <w:b/>
                <w:bCs/>
                <w:sz w:val="20"/>
                <w:szCs w:val="26"/>
                <w:u w:val="single"/>
              </w:rPr>
              <w:t> </w:t>
            </w:r>
            <w:r w:rsidRPr="00E52F18">
              <w:rPr>
                <w:b/>
                <w:bCs/>
                <w:sz w:val="20"/>
                <w:szCs w:val="26"/>
                <w:u w:val="single"/>
              </w:rPr>
              <w:t>892</w:t>
            </w:r>
            <w:r>
              <w:rPr>
                <w:b/>
                <w:bCs/>
                <w:sz w:val="20"/>
                <w:szCs w:val="26"/>
                <w:u w:val="single"/>
              </w:rPr>
              <w:t>,</w:t>
            </w:r>
            <w:r w:rsidRPr="00E52F18">
              <w:rPr>
                <w:b/>
                <w:bCs/>
                <w:sz w:val="20"/>
                <w:szCs w:val="26"/>
                <w:u w:val="single"/>
              </w:rPr>
              <w:t>73</w:t>
            </w:r>
            <w:r>
              <w:rPr>
                <w:sz w:val="20"/>
                <w:szCs w:val="26"/>
              </w:rPr>
              <w:t>  </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b/>
                <w:bCs/>
                <w:sz w:val="20"/>
                <w:szCs w:val="26"/>
                <w:u w:val="single"/>
              </w:rPr>
            </w:pPr>
            <w:r w:rsidRPr="00E52F18">
              <w:rPr>
                <w:b/>
                <w:bCs/>
                <w:sz w:val="20"/>
                <w:szCs w:val="26"/>
                <w:u w:val="single"/>
              </w:rPr>
              <w:t>11</w:t>
            </w:r>
            <w:r>
              <w:rPr>
                <w:b/>
                <w:bCs/>
                <w:sz w:val="20"/>
                <w:szCs w:val="26"/>
                <w:u w:val="single"/>
              </w:rPr>
              <w:t> </w:t>
            </w:r>
            <w:r w:rsidRPr="00E52F18">
              <w:rPr>
                <w:b/>
                <w:bCs/>
                <w:sz w:val="20"/>
                <w:szCs w:val="26"/>
                <w:u w:val="single"/>
              </w:rPr>
              <w:t>395</w:t>
            </w:r>
            <w:r>
              <w:rPr>
                <w:b/>
                <w:bCs/>
                <w:sz w:val="20"/>
                <w:szCs w:val="26"/>
                <w:u w:val="single"/>
              </w:rPr>
              <w:t> </w:t>
            </w:r>
            <w:r w:rsidRPr="00E52F18">
              <w:rPr>
                <w:b/>
                <w:bCs/>
                <w:sz w:val="20"/>
                <w:szCs w:val="26"/>
                <w:u w:val="single"/>
              </w:rPr>
              <w:t>716</w:t>
            </w:r>
            <w:r>
              <w:rPr>
                <w:b/>
                <w:bCs/>
                <w:sz w:val="20"/>
                <w:szCs w:val="26"/>
                <w:u w:val="single"/>
              </w:rPr>
              <w:t>,</w:t>
            </w:r>
            <w:r w:rsidRPr="00E52F18">
              <w:rPr>
                <w:b/>
                <w:bCs/>
                <w:sz w:val="20"/>
                <w:szCs w:val="26"/>
                <w:u w:val="single"/>
              </w:rPr>
              <w:t>65</w:t>
            </w:r>
            <w:r>
              <w:rPr>
                <w:b/>
                <w:bCs/>
                <w:sz w:val="20"/>
                <w:szCs w:val="26"/>
                <w:u w:val="single"/>
              </w:rPr>
              <w:t>–</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b/>
                <w:bCs/>
                <w:sz w:val="20"/>
                <w:szCs w:val="26"/>
                <w:u w:val="single"/>
              </w:rPr>
            </w:pPr>
            <w:r w:rsidRPr="00E52F18">
              <w:rPr>
                <w:b/>
                <w:bCs/>
                <w:sz w:val="20"/>
                <w:szCs w:val="26"/>
                <w:u w:val="single"/>
              </w:rPr>
              <w:t>112</w:t>
            </w:r>
            <w:r>
              <w:rPr>
                <w:b/>
                <w:bCs/>
                <w:sz w:val="20"/>
                <w:szCs w:val="26"/>
                <w:u w:val="single"/>
              </w:rPr>
              <w:t> </w:t>
            </w:r>
            <w:r w:rsidRPr="00E52F18">
              <w:rPr>
                <w:b/>
                <w:bCs/>
                <w:sz w:val="20"/>
                <w:szCs w:val="26"/>
                <w:u w:val="single"/>
              </w:rPr>
              <w:t>807</w:t>
            </w:r>
            <w:r>
              <w:rPr>
                <w:b/>
                <w:bCs/>
                <w:sz w:val="20"/>
                <w:szCs w:val="26"/>
                <w:u w:val="single"/>
              </w:rPr>
              <w:t>,</w:t>
            </w:r>
            <w:r w:rsidRPr="00E52F18">
              <w:rPr>
                <w:b/>
                <w:bCs/>
                <w:sz w:val="20"/>
                <w:szCs w:val="26"/>
                <w:u w:val="single"/>
              </w:rPr>
              <w:t>90</w:t>
            </w:r>
            <w:r>
              <w:rPr>
                <w:sz w:val="20"/>
                <w:szCs w:val="26"/>
              </w:rPr>
              <w:t>  </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b/>
                <w:bCs/>
                <w:sz w:val="20"/>
                <w:szCs w:val="26"/>
                <w:u w:val="single"/>
              </w:rPr>
            </w:pPr>
            <w:r w:rsidRPr="00E52F18">
              <w:rPr>
                <w:b/>
                <w:bCs/>
                <w:sz w:val="20"/>
                <w:szCs w:val="26"/>
                <w:u w:val="single"/>
              </w:rPr>
              <w:t>0</w:t>
            </w:r>
            <w:r>
              <w:rPr>
                <w:b/>
                <w:bCs/>
                <w:sz w:val="20"/>
                <w:szCs w:val="26"/>
                <w:u w:val="single"/>
              </w:rPr>
              <w:t>,</w:t>
            </w:r>
            <w:r w:rsidRPr="00E52F18">
              <w:rPr>
                <w:b/>
                <w:bCs/>
                <w:sz w:val="20"/>
                <w:szCs w:val="26"/>
                <w:u w:val="single"/>
              </w:rPr>
              <w:t>00</w:t>
            </w:r>
            <w:r>
              <w:rPr>
                <w:sz w:val="20"/>
                <w:szCs w:val="26"/>
              </w:rPr>
              <w:t>  </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4C11DE" w:rsidRPr="00E52F18" w:rsidRDefault="004C11DE" w:rsidP="00104DC0">
            <w:pPr>
              <w:spacing w:before="40" w:after="40" w:line="240" w:lineRule="exact"/>
              <w:jc w:val="left"/>
              <w:rPr>
                <w:b/>
                <w:bCs/>
                <w:sz w:val="20"/>
                <w:szCs w:val="26"/>
                <w:u w:val="single"/>
              </w:rPr>
            </w:pPr>
            <w:r w:rsidRPr="00E52F18">
              <w:rPr>
                <w:b/>
                <w:bCs/>
                <w:sz w:val="20"/>
                <w:szCs w:val="26"/>
                <w:u w:val="single"/>
              </w:rPr>
              <w:t>2</w:t>
            </w:r>
            <w:r>
              <w:rPr>
                <w:b/>
                <w:bCs/>
                <w:sz w:val="20"/>
                <w:szCs w:val="26"/>
                <w:u w:val="single"/>
              </w:rPr>
              <w:t> </w:t>
            </w:r>
            <w:r w:rsidRPr="00E52F18">
              <w:rPr>
                <w:b/>
                <w:bCs/>
                <w:sz w:val="20"/>
                <w:szCs w:val="26"/>
                <w:u w:val="single"/>
              </w:rPr>
              <w:t>110</w:t>
            </w:r>
            <w:r>
              <w:rPr>
                <w:b/>
                <w:bCs/>
                <w:sz w:val="20"/>
                <w:szCs w:val="26"/>
                <w:u w:val="single"/>
              </w:rPr>
              <w:t> </w:t>
            </w:r>
            <w:r w:rsidRPr="00E52F18">
              <w:rPr>
                <w:b/>
                <w:bCs/>
                <w:sz w:val="20"/>
                <w:szCs w:val="26"/>
                <w:u w:val="single"/>
              </w:rPr>
              <w:t>983</w:t>
            </w:r>
            <w:r>
              <w:rPr>
                <w:b/>
                <w:bCs/>
                <w:sz w:val="20"/>
                <w:szCs w:val="26"/>
                <w:u w:val="single"/>
              </w:rPr>
              <w:t>,</w:t>
            </w:r>
            <w:r w:rsidRPr="00E52F18">
              <w:rPr>
                <w:b/>
                <w:bCs/>
                <w:sz w:val="20"/>
                <w:szCs w:val="26"/>
                <w:u w:val="single"/>
              </w:rPr>
              <w:t>98</w:t>
            </w:r>
            <w:r>
              <w:rPr>
                <w:sz w:val="20"/>
                <w:szCs w:val="26"/>
              </w:rPr>
              <w:t>  </w:t>
            </w:r>
          </w:p>
        </w:tc>
      </w:tr>
    </w:tbl>
    <w:p w:rsidR="004C11DE" w:rsidRDefault="004C11DE" w:rsidP="00104DC0"/>
    <w:p w:rsidR="004C11DE" w:rsidRDefault="004C11DE" w:rsidP="00104DC0"/>
    <w:p w:rsidR="004C11DE" w:rsidRPr="004419CE" w:rsidRDefault="004C11DE" w:rsidP="00104DC0">
      <w:pPr>
        <w:sectPr w:rsidR="004C11DE" w:rsidRPr="004419CE" w:rsidSect="00104DC0">
          <w:headerReference w:type="default" r:id="rId69"/>
          <w:footerReference w:type="default" r:id="rId70"/>
          <w:pgSz w:w="15840" w:h="12240" w:orient="landscape"/>
          <w:pgMar w:top="851" w:right="567" w:bottom="567" w:left="567" w:header="278" w:footer="709" w:gutter="0"/>
          <w:cols w:space="708"/>
          <w:docGrid w:linePitch="360"/>
        </w:sectPr>
      </w:pPr>
    </w:p>
    <w:p w:rsidR="00E83209" w:rsidRPr="004419CE" w:rsidRDefault="00E83209" w:rsidP="00E83209">
      <w:pPr>
        <w:keepNext/>
        <w:spacing w:before="240" w:after="240" w:line="260" w:lineRule="exact"/>
        <w:jc w:val="center"/>
        <w:rPr>
          <w:b/>
          <w:bCs/>
          <w:sz w:val="20"/>
          <w:lang w:bidi="ar-SY"/>
        </w:rPr>
      </w:pPr>
      <w:r w:rsidRPr="004419CE">
        <w:rPr>
          <w:b/>
          <w:bCs/>
          <w:sz w:val="20"/>
          <w:rtl/>
          <w:lang w:val="fr-FR" w:bidi="ar-SY"/>
        </w:rPr>
        <w:t>المبالغ المستحقة بشأن فواتير معالجة بطاقات التبليغ عن الشبكات الساتلية</w:t>
      </w:r>
    </w:p>
    <w:tbl>
      <w:tblPr>
        <w:bidiVisual/>
        <w:tblW w:w="4994" w:type="pct"/>
        <w:jc w:val="center"/>
        <w:tblLayout w:type="fixed"/>
        <w:tblLook w:val="04A0" w:firstRow="1" w:lastRow="0" w:firstColumn="1" w:lastColumn="0" w:noHBand="0" w:noVBand="1"/>
      </w:tblPr>
      <w:tblGrid>
        <w:gridCol w:w="3153"/>
        <w:gridCol w:w="3960"/>
        <w:gridCol w:w="1148"/>
        <w:gridCol w:w="1356"/>
      </w:tblGrid>
      <w:tr w:rsidR="004C11DE" w:rsidRPr="004419CE" w:rsidTr="00996ECF">
        <w:trPr>
          <w:trHeight w:val="20"/>
          <w:jc w:val="center"/>
        </w:trPr>
        <w:tc>
          <w:tcPr>
            <w:tcW w:w="3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1DE" w:rsidRPr="004419CE" w:rsidRDefault="004C11DE" w:rsidP="00104DC0">
            <w:pPr>
              <w:keepNext/>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الإدارة المبلِّغة</w:t>
            </w:r>
          </w:p>
        </w:tc>
        <w:tc>
          <w:tcPr>
            <w:tcW w:w="3963" w:type="dxa"/>
            <w:tcBorders>
              <w:top w:val="single" w:sz="4" w:space="0" w:color="auto"/>
              <w:left w:val="nil"/>
              <w:bottom w:val="single" w:sz="4" w:space="0" w:color="auto"/>
              <w:right w:val="single" w:sz="4" w:space="0" w:color="auto"/>
            </w:tcBorders>
            <w:shd w:val="clear" w:color="auto" w:fill="auto"/>
            <w:noWrap/>
            <w:vAlign w:val="center"/>
            <w:hideMark/>
          </w:tcPr>
          <w:p w:rsidR="004C11DE" w:rsidRPr="004419CE" w:rsidRDefault="004C11DE" w:rsidP="00104DC0">
            <w:pPr>
              <w:keepNext/>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الكيان المشغل</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4C11DE" w:rsidRPr="004419CE" w:rsidRDefault="004C11DE" w:rsidP="00104DC0">
            <w:pPr>
              <w:keepNext/>
              <w:spacing w:before="60" w:after="60" w:line="26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السنة</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4C11DE" w:rsidRPr="004419CE" w:rsidRDefault="004C11DE" w:rsidP="00104DC0">
            <w:pPr>
              <w:keepNext/>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المبلغ المستحق</w:t>
            </w:r>
          </w:p>
        </w:tc>
      </w:tr>
      <w:tr w:rsidR="004C11DE" w:rsidRPr="004419CE" w:rsidTr="00996ECF">
        <w:trPr>
          <w:trHeight w:val="20"/>
          <w:jc w:val="center"/>
        </w:trPr>
        <w:tc>
          <w:tcPr>
            <w:tcW w:w="3154" w:type="dxa"/>
            <w:tcBorders>
              <w:top w:val="single" w:sz="4" w:space="0" w:color="auto"/>
              <w:left w:val="single" w:sz="4" w:space="0" w:color="auto"/>
              <w:bottom w:val="nil"/>
              <w:right w:val="single" w:sz="4" w:space="0" w:color="auto"/>
            </w:tcBorders>
            <w:shd w:val="clear" w:color="auto" w:fill="auto"/>
            <w:noWrap/>
            <w:hideMark/>
          </w:tcPr>
          <w:p w:rsidR="004C11DE" w:rsidRPr="004419CE" w:rsidRDefault="004C11DE" w:rsidP="00104DC0">
            <w:pPr>
              <w:spacing w:before="60" w:after="6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rPr>
              <w:t>إيران</w:t>
            </w:r>
          </w:p>
        </w:tc>
        <w:tc>
          <w:tcPr>
            <w:tcW w:w="3963" w:type="dxa"/>
            <w:tcBorders>
              <w:top w:val="single" w:sz="4" w:space="0" w:color="auto"/>
              <w:left w:val="nil"/>
              <w:bottom w:val="nil"/>
              <w:right w:val="single" w:sz="4" w:space="0" w:color="auto"/>
            </w:tcBorders>
            <w:shd w:val="clear" w:color="auto" w:fill="auto"/>
            <w:hideMark/>
          </w:tcPr>
          <w:p w:rsidR="004C11DE" w:rsidRPr="004419CE" w:rsidRDefault="004C11DE" w:rsidP="00104DC0">
            <w:pPr>
              <w:spacing w:before="60" w:after="60" w:line="260" w:lineRule="exact"/>
              <w:jc w:val="right"/>
              <w:rPr>
                <w:rFonts w:eastAsia="Times New Roman"/>
                <w:sz w:val="20"/>
                <w:szCs w:val="26"/>
                <w:lang w:eastAsia="en-US" w:bidi="ar-EG"/>
              </w:rPr>
            </w:pPr>
            <w:r w:rsidRPr="004419CE">
              <w:rPr>
                <w:rFonts w:eastAsia="Times New Roman"/>
                <w:sz w:val="20"/>
                <w:szCs w:val="26"/>
                <w:lang w:eastAsia="en-US" w:bidi="ar-EG"/>
              </w:rPr>
              <w:t>Ministry of Information &amp; Communication Technology (MICT), Tehran</w:t>
            </w:r>
          </w:p>
        </w:tc>
        <w:tc>
          <w:tcPr>
            <w:tcW w:w="1149" w:type="dxa"/>
            <w:tcBorders>
              <w:top w:val="single" w:sz="4" w:space="0" w:color="auto"/>
              <w:left w:val="nil"/>
              <w:bottom w:val="nil"/>
              <w:right w:val="single" w:sz="4" w:space="0" w:color="auto"/>
            </w:tcBorders>
            <w:shd w:val="clear" w:color="auto" w:fill="auto"/>
            <w:noWrap/>
            <w:hideMark/>
          </w:tcPr>
          <w:p w:rsidR="004C11DE" w:rsidRPr="004419CE" w:rsidRDefault="004C11DE" w:rsidP="00104DC0">
            <w:pPr>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2012</w:t>
            </w:r>
          </w:p>
        </w:tc>
        <w:tc>
          <w:tcPr>
            <w:tcW w:w="1357" w:type="dxa"/>
            <w:tcBorders>
              <w:top w:val="single" w:sz="4" w:space="0" w:color="auto"/>
              <w:left w:val="nil"/>
              <w:bottom w:val="nil"/>
              <w:right w:val="single" w:sz="4" w:space="0" w:color="auto"/>
            </w:tcBorders>
            <w:shd w:val="clear" w:color="auto" w:fill="auto"/>
            <w:noWrap/>
            <w:hideMark/>
          </w:tcPr>
          <w:p w:rsidR="004C11DE" w:rsidRPr="004419CE" w:rsidRDefault="004C11DE" w:rsidP="00104DC0">
            <w:pPr>
              <w:snapToGrid w:val="0"/>
              <w:spacing w:before="60" w:after="60" w:line="260" w:lineRule="exact"/>
              <w:jc w:val="center"/>
              <w:rPr>
                <w:rFonts w:asciiTheme="minorHAnsi" w:hAnsiTheme="minorHAnsi"/>
                <w:sz w:val="20"/>
                <w:szCs w:val="18"/>
              </w:rPr>
            </w:pPr>
            <w:r w:rsidRPr="004419CE">
              <w:rPr>
                <w:rFonts w:asciiTheme="minorHAnsi" w:hAnsiTheme="minorHAnsi"/>
                <w:sz w:val="20"/>
                <w:szCs w:val="18"/>
              </w:rPr>
              <w:t>3 315,15</w:t>
            </w:r>
          </w:p>
        </w:tc>
      </w:tr>
      <w:tr w:rsidR="004C11DE" w:rsidRPr="004419CE" w:rsidTr="00E83209">
        <w:trPr>
          <w:trHeight w:val="20"/>
          <w:jc w:val="center"/>
        </w:trPr>
        <w:tc>
          <w:tcPr>
            <w:tcW w:w="3154" w:type="dxa"/>
            <w:tcBorders>
              <w:top w:val="nil"/>
              <w:left w:val="single" w:sz="4" w:space="0" w:color="auto"/>
              <w:bottom w:val="nil"/>
              <w:right w:val="single" w:sz="4" w:space="0" w:color="auto"/>
            </w:tcBorders>
            <w:shd w:val="clear" w:color="auto" w:fill="auto"/>
            <w:noWrap/>
          </w:tcPr>
          <w:p w:rsidR="004C11DE" w:rsidRPr="004419CE" w:rsidRDefault="004C11DE" w:rsidP="00073C0C">
            <w:pPr>
              <w:spacing w:before="0" w:line="260" w:lineRule="exact"/>
              <w:jc w:val="left"/>
              <w:rPr>
                <w:rFonts w:eastAsia="Times New Roman"/>
                <w:b/>
                <w:bCs/>
                <w:sz w:val="20"/>
                <w:szCs w:val="26"/>
                <w:rtl/>
                <w:lang w:val="fr-FR" w:eastAsia="en-US" w:bidi="ar-EG"/>
              </w:rPr>
            </w:pPr>
          </w:p>
        </w:tc>
        <w:tc>
          <w:tcPr>
            <w:tcW w:w="3963" w:type="dxa"/>
            <w:tcBorders>
              <w:top w:val="nil"/>
              <w:left w:val="nil"/>
              <w:bottom w:val="nil"/>
              <w:right w:val="single" w:sz="4" w:space="0" w:color="auto"/>
            </w:tcBorders>
            <w:shd w:val="clear" w:color="auto" w:fill="auto"/>
          </w:tcPr>
          <w:p w:rsidR="004C11DE" w:rsidRPr="004419CE" w:rsidRDefault="004C11DE" w:rsidP="00073C0C">
            <w:pPr>
              <w:spacing w:before="0" w:line="260" w:lineRule="exact"/>
              <w:jc w:val="right"/>
              <w:rPr>
                <w:rFonts w:eastAsia="Times New Roman"/>
                <w:sz w:val="20"/>
                <w:szCs w:val="26"/>
                <w:lang w:eastAsia="en-US" w:bidi="ar-EG"/>
              </w:rPr>
            </w:pPr>
          </w:p>
        </w:tc>
        <w:tc>
          <w:tcPr>
            <w:tcW w:w="1149" w:type="dxa"/>
            <w:tcBorders>
              <w:top w:val="nil"/>
              <w:left w:val="nil"/>
              <w:bottom w:val="nil"/>
              <w:right w:val="single" w:sz="4" w:space="0" w:color="auto"/>
            </w:tcBorders>
            <w:shd w:val="clear" w:color="auto" w:fill="auto"/>
            <w:noWrap/>
          </w:tcPr>
          <w:p w:rsidR="004C11DE" w:rsidRPr="004419CE" w:rsidRDefault="004C11DE" w:rsidP="00073C0C">
            <w:pPr>
              <w:spacing w:before="0" w:line="260" w:lineRule="exact"/>
              <w:jc w:val="center"/>
              <w:rPr>
                <w:rFonts w:eastAsia="Times New Roman"/>
                <w:sz w:val="20"/>
                <w:szCs w:val="26"/>
                <w:lang w:val="fr-FR" w:eastAsia="en-US" w:bidi="ar-EG"/>
              </w:rPr>
            </w:pPr>
          </w:p>
        </w:tc>
        <w:tc>
          <w:tcPr>
            <w:tcW w:w="1357" w:type="dxa"/>
            <w:tcBorders>
              <w:top w:val="nil"/>
              <w:left w:val="nil"/>
              <w:bottom w:val="nil"/>
              <w:right w:val="single" w:sz="4" w:space="0" w:color="auto"/>
            </w:tcBorders>
            <w:shd w:val="clear" w:color="auto" w:fill="auto"/>
            <w:noWrap/>
          </w:tcPr>
          <w:p w:rsidR="004C11DE" w:rsidRPr="004B5287" w:rsidRDefault="004C11DE" w:rsidP="00073C0C">
            <w:pPr>
              <w:snapToGrid w:val="0"/>
              <w:spacing w:before="0" w:line="260" w:lineRule="exact"/>
              <w:jc w:val="center"/>
              <w:rPr>
                <w:rFonts w:asciiTheme="minorHAnsi" w:hAnsiTheme="minorHAnsi"/>
                <w:sz w:val="20"/>
                <w:szCs w:val="18"/>
              </w:rPr>
            </w:pPr>
          </w:p>
        </w:tc>
      </w:tr>
      <w:tr w:rsidR="004C11DE" w:rsidRPr="004419CE" w:rsidTr="00E83209">
        <w:trPr>
          <w:trHeight w:val="20"/>
          <w:jc w:val="center"/>
        </w:trPr>
        <w:tc>
          <w:tcPr>
            <w:tcW w:w="3154" w:type="dxa"/>
            <w:tcBorders>
              <w:top w:val="nil"/>
              <w:left w:val="single" w:sz="4" w:space="0" w:color="auto"/>
              <w:bottom w:val="nil"/>
              <w:right w:val="single" w:sz="4" w:space="0" w:color="auto"/>
            </w:tcBorders>
            <w:shd w:val="clear" w:color="auto" w:fill="auto"/>
            <w:noWrap/>
            <w:hideMark/>
          </w:tcPr>
          <w:p w:rsidR="004C11DE" w:rsidRPr="004419CE" w:rsidRDefault="004C11DE" w:rsidP="00104DC0">
            <w:pPr>
              <w:spacing w:before="60" w:after="60" w:line="260" w:lineRule="exact"/>
              <w:jc w:val="left"/>
              <w:rPr>
                <w:rFonts w:eastAsia="Times New Roman"/>
                <w:b/>
                <w:bCs/>
                <w:sz w:val="20"/>
                <w:szCs w:val="26"/>
                <w:lang w:val="fr-FR" w:eastAsia="en-US" w:bidi="ar-EG"/>
              </w:rPr>
            </w:pPr>
            <w:r w:rsidRPr="004419CE">
              <w:rPr>
                <w:rFonts w:eastAsia="Times New Roman" w:hint="eastAsia"/>
                <w:b/>
                <w:bCs/>
                <w:sz w:val="20"/>
                <w:szCs w:val="26"/>
                <w:rtl/>
                <w:lang w:val="fr-FR" w:eastAsia="en-US" w:bidi="ar-EG"/>
              </w:rPr>
              <w:t>نيجيريا</w:t>
            </w:r>
          </w:p>
        </w:tc>
        <w:tc>
          <w:tcPr>
            <w:tcW w:w="3963" w:type="dxa"/>
            <w:tcBorders>
              <w:top w:val="nil"/>
              <w:left w:val="nil"/>
              <w:bottom w:val="nil"/>
              <w:right w:val="single" w:sz="4" w:space="0" w:color="auto"/>
            </w:tcBorders>
            <w:shd w:val="clear" w:color="auto" w:fill="auto"/>
            <w:hideMark/>
          </w:tcPr>
          <w:p w:rsidR="004C11DE" w:rsidRPr="004419CE" w:rsidRDefault="004C11DE" w:rsidP="00104DC0">
            <w:pPr>
              <w:spacing w:before="60" w:after="60" w:line="260" w:lineRule="exact"/>
              <w:jc w:val="right"/>
              <w:rPr>
                <w:rFonts w:eastAsia="Times New Roman"/>
                <w:sz w:val="20"/>
                <w:szCs w:val="26"/>
                <w:lang w:eastAsia="en-US" w:bidi="ar-EG"/>
              </w:rPr>
            </w:pPr>
            <w:r w:rsidRPr="004419CE">
              <w:rPr>
                <w:rFonts w:eastAsia="Times New Roman"/>
                <w:sz w:val="20"/>
                <w:szCs w:val="26"/>
                <w:lang w:eastAsia="en-US" w:bidi="ar-EG"/>
              </w:rPr>
              <w:t>Federal Ministry of Communication Technology, Abuja</w:t>
            </w:r>
          </w:p>
        </w:tc>
        <w:tc>
          <w:tcPr>
            <w:tcW w:w="1149" w:type="dxa"/>
            <w:tcBorders>
              <w:top w:val="nil"/>
              <w:left w:val="nil"/>
              <w:bottom w:val="nil"/>
              <w:right w:val="single" w:sz="4" w:space="0" w:color="auto"/>
            </w:tcBorders>
            <w:shd w:val="clear" w:color="auto" w:fill="auto"/>
            <w:noWrap/>
            <w:hideMark/>
          </w:tcPr>
          <w:p w:rsidR="004C11DE" w:rsidRPr="004419CE" w:rsidRDefault="004C11DE" w:rsidP="00104DC0">
            <w:pPr>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2012</w:t>
            </w:r>
          </w:p>
        </w:tc>
        <w:tc>
          <w:tcPr>
            <w:tcW w:w="1357" w:type="dxa"/>
            <w:tcBorders>
              <w:top w:val="nil"/>
              <w:left w:val="nil"/>
              <w:bottom w:val="nil"/>
              <w:right w:val="single" w:sz="4" w:space="0" w:color="auto"/>
            </w:tcBorders>
            <w:shd w:val="clear" w:color="auto" w:fill="auto"/>
            <w:noWrap/>
            <w:hideMark/>
          </w:tcPr>
          <w:p w:rsidR="004C11DE" w:rsidRPr="004B5287" w:rsidRDefault="004C11DE" w:rsidP="00104DC0">
            <w:pPr>
              <w:snapToGrid w:val="0"/>
              <w:spacing w:before="60" w:after="60" w:line="260" w:lineRule="exact"/>
              <w:jc w:val="center"/>
              <w:rPr>
                <w:rFonts w:asciiTheme="minorHAnsi" w:hAnsiTheme="minorHAnsi"/>
                <w:sz w:val="20"/>
                <w:szCs w:val="18"/>
              </w:rPr>
            </w:pPr>
            <w:r w:rsidRPr="004B5287">
              <w:rPr>
                <w:rFonts w:asciiTheme="minorHAnsi" w:hAnsiTheme="minorHAnsi"/>
                <w:sz w:val="20"/>
                <w:szCs w:val="18"/>
              </w:rPr>
              <w:t>2</w:t>
            </w:r>
            <w:r>
              <w:rPr>
                <w:rFonts w:asciiTheme="minorHAnsi" w:hAnsiTheme="minorHAnsi"/>
                <w:sz w:val="20"/>
                <w:szCs w:val="18"/>
              </w:rPr>
              <w:t> </w:t>
            </w:r>
            <w:r w:rsidRPr="004B5287">
              <w:rPr>
                <w:rFonts w:asciiTheme="minorHAnsi" w:hAnsiTheme="minorHAnsi"/>
                <w:sz w:val="20"/>
                <w:szCs w:val="18"/>
              </w:rPr>
              <w:t>171</w:t>
            </w:r>
            <w:r>
              <w:rPr>
                <w:rFonts w:asciiTheme="minorHAnsi" w:hAnsiTheme="minorHAnsi"/>
                <w:sz w:val="20"/>
                <w:szCs w:val="18"/>
              </w:rPr>
              <w:t>,</w:t>
            </w:r>
            <w:r w:rsidRPr="004B5287">
              <w:rPr>
                <w:rFonts w:asciiTheme="minorHAnsi" w:hAnsiTheme="minorHAnsi"/>
                <w:sz w:val="20"/>
                <w:szCs w:val="18"/>
              </w:rPr>
              <w:t>95</w:t>
            </w:r>
          </w:p>
        </w:tc>
      </w:tr>
      <w:tr w:rsidR="004C11DE" w:rsidRPr="004419CE" w:rsidTr="00E83209">
        <w:trPr>
          <w:trHeight w:val="20"/>
          <w:jc w:val="center"/>
        </w:trPr>
        <w:tc>
          <w:tcPr>
            <w:tcW w:w="3154" w:type="dxa"/>
            <w:tcBorders>
              <w:top w:val="nil"/>
              <w:left w:val="single" w:sz="4" w:space="0" w:color="auto"/>
              <w:bottom w:val="nil"/>
              <w:right w:val="single" w:sz="4" w:space="0" w:color="auto"/>
            </w:tcBorders>
            <w:shd w:val="clear" w:color="auto" w:fill="auto"/>
            <w:noWrap/>
          </w:tcPr>
          <w:p w:rsidR="004C11DE" w:rsidRPr="004419CE" w:rsidRDefault="004C11DE" w:rsidP="00073C0C">
            <w:pPr>
              <w:spacing w:before="0" w:line="260" w:lineRule="exact"/>
              <w:rPr>
                <w:rFonts w:eastAsia="Times New Roman"/>
                <w:b/>
                <w:bCs/>
                <w:sz w:val="20"/>
                <w:szCs w:val="26"/>
                <w:rtl/>
                <w:lang w:val="fr-FR" w:eastAsia="en-US" w:bidi="ar-EG"/>
              </w:rPr>
            </w:pPr>
          </w:p>
        </w:tc>
        <w:tc>
          <w:tcPr>
            <w:tcW w:w="3963" w:type="dxa"/>
            <w:tcBorders>
              <w:top w:val="nil"/>
              <w:left w:val="nil"/>
              <w:bottom w:val="nil"/>
              <w:right w:val="single" w:sz="4" w:space="0" w:color="auto"/>
            </w:tcBorders>
            <w:shd w:val="clear" w:color="auto" w:fill="auto"/>
          </w:tcPr>
          <w:p w:rsidR="004C11DE" w:rsidRPr="004419CE" w:rsidRDefault="004C11DE" w:rsidP="00073C0C">
            <w:pPr>
              <w:spacing w:before="0" w:line="260" w:lineRule="exact"/>
              <w:rPr>
                <w:rFonts w:eastAsia="Times New Roman"/>
                <w:sz w:val="20"/>
                <w:szCs w:val="26"/>
                <w:lang w:eastAsia="en-US" w:bidi="ar-EG"/>
              </w:rPr>
            </w:pPr>
          </w:p>
        </w:tc>
        <w:tc>
          <w:tcPr>
            <w:tcW w:w="1149" w:type="dxa"/>
            <w:tcBorders>
              <w:top w:val="nil"/>
              <w:left w:val="nil"/>
              <w:bottom w:val="nil"/>
              <w:right w:val="single" w:sz="4" w:space="0" w:color="auto"/>
            </w:tcBorders>
            <w:shd w:val="clear" w:color="auto" w:fill="auto"/>
            <w:noWrap/>
          </w:tcPr>
          <w:p w:rsidR="004C11DE" w:rsidRPr="004419CE" w:rsidRDefault="004C11DE" w:rsidP="00073C0C">
            <w:pPr>
              <w:spacing w:before="0" w:line="260" w:lineRule="exact"/>
              <w:rPr>
                <w:rFonts w:eastAsia="Times New Roman"/>
                <w:sz w:val="20"/>
                <w:szCs w:val="26"/>
                <w:lang w:val="fr-FR" w:eastAsia="en-US" w:bidi="ar-EG"/>
              </w:rPr>
            </w:pPr>
          </w:p>
        </w:tc>
        <w:tc>
          <w:tcPr>
            <w:tcW w:w="1357" w:type="dxa"/>
            <w:tcBorders>
              <w:top w:val="nil"/>
              <w:left w:val="nil"/>
              <w:bottom w:val="nil"/>
              <w:right w:val="single" w:sz="4" w:space="0" w:color="auto"/>
            </w:tcBorders>
            <w:shd w:val="clear" w:color="auto" w:fill="auto"/>
            <w:noWrap/>
          </w:tcPr>
          <w:p w:rsidR="004C11DE" w:rsidRPr="004419CE" w:rsidRDefault="004C11DE" w:rsidP="00073C0C">
            <w:pPr>
              <w:spacing w:before="0" w:line="260" w:lineRule="exact"/>
              <w:rPr>
                <w:rFonts w:asciiTheme="minorHAnsi" w:hAnsiTheme="minorHAnsi"/>
                <w:sz w:val="20"/>
                <w:szCs w:val="18"/>
              </w:rPr>
            </w:pPr>
          </w:p>
        </w:tc>
      </w:tr>
      <w:tr w:rsidR="004C11DE" w:rsidRPr="004419CE" w:rsidTr="00E83209">
        <w:trPr>
          <w:trHeight w:val="20"/>
          <w:jc w:val="center"/>
        </w:trPr>
        <w:tc>
          <w:tcPr>
            <w:tcW w:w="3154" w:type="dxa"/>
            <w:tcBorders>
              <w:top w:val="nil"/>
              <w:left w:val="single" w:sz="4" w:space="0" w:color="auto"/>
              <w:bottom w:val="nil"/>
              <w:right w:val="single" w:sz="4" w:space="0" w:color="auto"/>
            </w:tcBorders>
            <w:shd w:val="clear" w:color="auto" w:fill="auto"/>
            <w:noWrap/>
            <w:hideMark/>
          </w:tcPr>
          <w:p w:rsidR="004C11DE" w:rsidRPr="004419CE" w:rsidRDefault="004C11DE" w:rsidP="00104DC0">
            <w:pPr>
              <w:spacing w:before="60" w:after="6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rPr>
              <w:t>الاتحاد الروسي</w:t>
            </w:r>
          </w:p>
        </w:tc>
        <w:tc>
          <w:tcPr>
            <w:tcW w:w="3963" w:type="dxa"/>
            <w:tcBorders>
              <w:top w:val="nil"/>
              <w:left w:val="nil"/>
              <w:bottom w:val="nil"/>
              <w:right w:val="single" w:sz="4" w:space="0" w:color="auto"/>
            </w:tcBorders>
            <w:shd w:val="clear" w:color="auto" w:fill="auto"/>
            <w:hideMark/>
          </w:tcPr>
          <w:p w:rsidR="004C11DE" w:rsidRPr="004419CE" w:rsidRDefault="004C11DE" w:rsidP="00104DC0">
            <w:pPr>
              <w:spacing w:before="60" w:after="60" w:line="260" w:lineRule="exact"/>
              <w:jc w:val="right"/>
              <w:rPr>
                <w:rFonts w:eastAsia="Times New Roman"/>
                <w:sz w:val="20"/>
                <w:szCs w:val="26"/>
                <w:lang w:eastAsia="en-US" w:bidi="ar-EG"/>
              </w:rPr>
            </w:pPr>
            <w:r w:rsidRPr="004419CE">
              <w:rPr>
                <w:rFonts w:eastAsia="Times New Roman"/>
                <w:sz w:val="20"/>
                <w:szCs w:val="26"/>
                <w:lang w:eastAsia="en-US" w:bidi="ar-EG"/>
              </w:rPr>
              <w:t>EA SAT Closed Joint Stock Company, Moscow</w:t>
            </w:r>
          </w:p>
        </w:tc>
        <w:tc>
          <w:tcPr>
            <w:tcW w:w="1149" w:type="dxa"/>
            <w:tcBorders>
              <w:top w:val="nil"/>
              <w:left w:val="nil"/>
              <w:bottom w:val="nil"/>
              <w:right w:val="single" w:sz="4" w:space="0" w:color="auto"/>
            </w:tcBorders>
            <w:shd w:val="clear" w:color="auto" w:fill="auto"/>
            <w:noWrap/>
            <w:hideMark/>
          </w:tcPr>
          <w:p w:rsidR="004C11DE" w:rsidRPr="004419CE" w:rsidRDefault="004C11DE" w:rsidP="00104DC0">
            <w:pPr>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2014</w:t>
            </w:r>
          </w:p>
        </w:tc>
        <w:tc>
          <w:tcPr>
            <w:tcW w:w="1357" w:type="dxa"/>
            <w:tcBorders>
              <w:top w:val="nil"/>
              <w:left w:val="nil"/>
              <w:bottom w:val="nil"/>
              <w:right w:val="single" w:sz="4" w:space="0" w:color="auto"/>
            </w:tcBorders>
            <w:shd w:val="clear" w:color="auto" w:fill="auto"/>
            <w:noWrap/>
            <w:hideMark/>
          </w:tcPr>
          <w:p w:rsidR="004C11DE" w:rsidRPr="004B5287" w:rsidRDefault="004C11DE" w:rsidP="00104DC0">
            <w:pPr>
              <w:snapToGrid w:val="0"/>
              <w:spacing w:before="60" w:after="60" w:line="260" w:lineRule="exact"/>
              <w:jc w:val="center"/>
              <w:rPr>
                <w:rFonts w:asciiTheme="minorHAnsi" w:hAnsiTheme="minorHAnsi"/>
                <w:sz w:val="20"/>
                <w:szCs w:val="18"/>
              </w:rPr>
            </w:pPr>
            <w:r w:rsidRPr="004B5287">
              <w:rPr>
                <w:rFonts w:asciiTheme="minorHAnsi" w:hAnsiTheme="minorHAnsi"/>
                <w:sz w:val="20"/>
                <w:szCs w:val="18"/>
              </w:rPr>
              <w:t>93</w:t>
            </w:r>
            <w:r>
              <w:rPr>
                <w:rFonts w:asciiTheme="minorHAnsi" w:hAnsiTheme="minorHAnsi"/>
                <w:sz w:val="20"/>
                <w:szCs w:val="18"/>
              </w:rPr>
              <w:t> </w:t>
            </w:r>
            <w:r w:rsidRPr="004B5287">
              <w:rPr>
                <w:rFonts w:asciiTheme="minorHAnsi" w:hAnsiTheme="minorHAnsi"/>
                <w:sz w:val="20"/>
                <w:szCs w:val="18"/>
              </w:rPr>
              <w:t>202</w:t>
            </w:r>
            <w:r>
              <w:rPr>
                <w:rFonts w:asciiTheme="minorHAnsi" w:hAnsiTheme="minorHAnsi"/>
                <w:sz w:val="20"/>
                <w:szCs w:val="18"/>
              </w:rPr>
              <w:t>,</w:t>
            </w:r>
            <w:r w:rsidRPr="004B5287">
              <w:rPr>
                <w:rFonts w:asciiTheme="minorHAnsi" w:hAnsiTheme="minorHAnsi"/>
                <w:sz w:val="20"/>
                <w:szCs w:val="18"/>
              </w:rPr>
              <w:t>55</w:t>
            </w:r>
          </w:p>
        </w:tc>
      </w:tr>
      <w:tr w:rsidR="004C11DE" w:rsidRPr="004419CE" w:rsidTr="00E83209">
        <w:trPr>
          <w:trHeight w:val="20"/>
          <w:jc w:val="center"/>
        </w:trPr>
        <w:tc>
          <w:tcPr>
            <w:tcW w:w="3154" w:type="dxa"/>
            <w:tcBorders>
              <w:top w:val="nil"/>
              <w:left w:val="single" w:sz="4" w:space="0" w:color="auto"/>
              <w:bottom w:val="nil"/>
              <w:right w:val="single" w:sz="4" w:space="0" w:color="auto"/>
            </w:tcBorders>
            <w:shd w:val="clear" w:color="auto" w:fill="auto"/>
            <w:noWrap/>
            <w:hideMark/>
          </w:tcPr>
          <w:p w:rsidR="004C11DE" w:rsidRPr="004419CE" w:rsidRDefault="004C11DE" w:rsidP="00104DC0">
            <w:pPr>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3963" w:type="dxa"/>
            <w:tcBorders>
              <w:top w:val="nil"/>
              <w:left w:val="nil"/>
              <w:bottom w:val="nil"/>
              <w:right w:val="single" w:sz="4" w:space="0" w:color="auto"/>
            </w:tcBorders>
            <w:shd w:val="clear" w:color="auto" w:fill="auto"/>
            <w:hideMark/>
          </w:tcPr>
          <w:p w:rsidR="004C11DE" w:rsidRPr="004419CE" w:rsidRDefault="004C11DE" w:rsidP="00104DC0">
            <w:pPr>
              <w:spacing w:before="60" w:after="60" w:line="260" w:lineRule="exact"/>
              <w:jc w:val="right"/>
              <w:rPr>
                <w:rFonts w:eastAsia="Times New Roman"/>
                <w:sz w:val="20"/>
                <w:szCs w:val="26"/>
                <w:lang w:eastAsia="en-US" w:bidi="ar-EG"/>
              </w:rPr>
            </w:pPr>
            <w:r w:rsidRPr="004419CE">
              <w:rPr>
                <w:rFonts w:eastAsia="Times New Roman"/>
                <w:sz w:val="20"/>
                <w:szCs w:val="26"/>
                <w:lang w:eastAsia="en-US" w:bidi="ar-EG"/>
              </w:rPr>
              <w:t>Global Information Systems GIS</w:t>
            </w:r>
          </w:p>
        </w:tc>
        <w:tc>
          <w:tcPr>
            <w:tcW w:w="1149" w:type="dxa"/>
            <w:tcBorders>
              <w:top w:val="nil"/>
              <w:left w:val="nil"/>
              <w:bottom w:val="nil"/>
              <w:right w:val="single" w:sz="4" w:space="0" w:color="auto"/>
            </w:tcBorders>
            <w:shd w:val="clear" w:color="auto" w:fill="auto"/>
            <w:noWrap/>
            <w:hideMark/>
          </w:tcPr>
          <w:p w:rsidR="004C11DE" w:rsidRPr="004419CE" w:rsidRDefault="004C11DE" w:rsidP="00104DC0">
            <w:pPr>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2003</w:t>
            </w:r>
          </w:p>
        </w:tc>
        <w:tc>
          <w:tcPr>
            <w:tcW w:w="1357" w:type="dxa"/>
            <w:tcBorders>
              <w:top w:val="nil"/>
              <w:left w:val="nil"/>
              <w:bottom w:val="nil"/>
              <w:right w:val="single" w:sz="4" w:space="0" w:color="auto"/>
            </w:tcBorders>
            <w:shd w:val="clear" w:color="auto" w:fill="auto"/>
            <w:noWrap/>
            <w:hideMark/>
          </w:tcPr>
          <w:p w:rsidR="004C11DE" w:rsidRPr="004B5287" w:rsidRDefault="004C11DE" w:rsidP="00104DC0">
            <w:pPr>
              <w:snapToGrid w:val="0"/>
              <w:spacing w:before="60" w:after="60" w:line="260" w:lineRule="exact"/>
              <w:jc w:val="center"/>
              <w:rPr>
                <w:rFonts w:asciiTheme="minorHAnsi" w:hAnsiTheme="minorHAnsi"/>
                <w:sz w:val="20"/>
                <w:szCs w:val="18"/>
              </w:rPr>
            </w:pPr>
            <w:r w:rsidRPr="004B5287">
              <w:rPr>
                <w:rFonts w:asciiTheme="minorHAnsi" w:hAnsiTheme="minorHAnsi"/>
                <w:sz w:val="20"/>
                <w:szCs w:val="18"/>
              </w:rPr>
              <w:t>156</w:t>
            </w:r>
            <w:r>
              <w:rPr>
                <w:rFonts w:asciiTheme="minorHAnsi" w:hAnsiTheme="minorHAnsi"/>
                <w:sz w:val="20"/>
                <w:szCs w:val="18"/>
              </w:rPr>
              <w:t> </w:t>
            </w:r>
            <w:r w:rsidRPr="004B5287">
              <w:rPr>
                <w:rFonts w:asciiTheme="minorHAnsi" w:hAnsiTheme="minorHAnsi"/>
                <w:sz w:val="20"/>
                <w:szCs w:val="18"/>
              </w:rPr>
              <w:t>663</w:t>
            </w:r>
            <w:r>
              <w:rPr>
                <w:rFonts w:asciiTheme="minorHAnsi" w:hAnsiTheme="minorHAnsi"/>
                <w:sz w:val="20"/>
                <w:szCs w:val="18"/>
              </w:rPr>
              <w:t>,</w:t>
            </w:r>
            <w:r w:rsidRPr="004B5287">
              <w:rPr>
                <w:rFonts w:asciiTheme="minorHAnsi" w:hAnsiTheme="minorHAnsi"/>
                <w:sz w:val="20"/>
                <w:szCs w:val="18"/>
              </w:rPr>
              <w:t>86</w:t>
            </w:r>
          </w:p>
        </w:tc>
      </w:tr>
      <w:tr w:rsidR="004C11DE" w:rsidRPr="004419CE" w:rsidTr="00E83209">
        <w:trPr>
          <w:trHeight w:val="20"/>
          <w:jc w:val="center"/>
        </w:trPr>
        <w:tc>
          <w:tcPr>
            <w:tcW w:w="3154" w:type="dxa"/>
            <w:tcBorders>
              <w:top w:val="nil"/>
              <w:left w:val="single" w:sz="4" w:space="0" w:color="auto"/>
              <w:right w:val="single" w:sz="4" w:space="0" w:color="auto"/>
            </w:tcBorders>
            <w:shd w:val="clear" w:color="auto" w:fill="auto"/>
            <w:noWrap/>
          </w:tcPr>
          <w:p w:rsidR="004C11DE" w:rsidRPr="004419CE" w:rsidRDefault="004C11DE" w:rsidP="00073C0C">
            <w:pPr>
              <w:spacing w:before="0" w:line="260" w:lineRule="exact"/>
              <w:jc w:val="left"/>
              <w:rPr>
                <w:rFonts w:eastAsia="Times New Roman"/>
                <w:b/>
                <w:bCs/>
                <w:sz w:val="20"/>
                <w:szCs w:val="26"/>
                <w:rtl/>
                <w:lang w:val="fr-FR" w:eastAsia="en-US"/>
              </w:rPr>
            </w:pPr>
          </w:p>
        </w:tc>
        <w:tc>
          <w:tcPr>
            <w:tcW w:w="3963" w:type="dxa"/>
            <w:tcBorders>
              <w:top w:val="nil"/>
              <w:left w:val="nil"/>
              <w:right w:val="single" w:sz="4" w:space="0" w:color="auto"/>
            </w:tcBorders>
            <w:shd w:val="clear" w:color="auto" w:fill="auto"/>
          </w:tcPr>
          <w:p w:rsidR="004C11DE" w:rsidRPr="004419CE" w:rsidRDefault="004C11DE" w:rsidP="00073C0C">
            <w:pPr>
              <w:spacing w:before="0" w:line="260" w:lineRule="exact"/>
              <w:jc w:val="right"/>
              <w:rPr>
                <w:rFonts w:eastAsia="Times New Roman"/>
                <w:sz w:val="20"/>
                <w:szCs w:val="26"/>
                <w:lang w:eastAsia="en-US" w:bidi="ar-EG"/>
              </w:rPr>
            </w:pPr>
          </w:p>
        </w:tc>
        <w:tc>
          <w:tcPr>
            <w:tcW w:w="1149" w:type="dxa"/>
            <w:tcBorders>
              <w:top w:val="nil"/>
              <w:left w:val="nil"/>
              <w:right w:val="single" w:sz="4" w:space="0" w:color="auto"/>
            </w:tcBorders>
            <w:shd w:val="clear" w:color="auto" w:fill="auto"/>
            <w:noWrap/>
          </w:tcPr>
          <w:p w:rsidR="004C11DE" w:rsidRPr="004419CE" w:rsidRDefault="004C11DE" w:rsidP="00073C0C">
            <w:pPr>
              <w:spacing w:before="0" w:line="260" w:lineRule="exact"/>
              <w:jc w:val="center"/>
              <w:rPr>
                <w:rFonts w:eastAsia="Times New Roman"/>
                <w:sz w:val="20"/>
                <w:szCs w:val="26"/>
                <w:lang w:val="fr-FR" w:eastAsia="en-US" w:bidi="ar-EG"/>
              </w:rPr>
            </w:pPr>
          </w:p>
        </w:tc>
        <w:tc>
          <w:tcPr>
            <w:tcW w:w="1357" w:type="dxa"/>
            <w:tcBorders>
              <w:top w:val="nil"/>
              <w:left w:val="nil"/>
              <w:right w:val="single" w:sz="4" w:space="0" w:color="auto"/>
            </w:tcBorders>
            <w:shd w:val="clear" w:color="auto" w:fill="auto"/>
            <w:noWrap/>
          </w:tcPr>
          <w:p w:rsidR="004C11DE" w:rsidRPr="004B5287" w:rsidRDefault="004C11DE" w:rsidP="00073C0C">
            <w:pPr>
              <w:snapToGrid w:val="0"/>
              <w:spacing w:before="0" w:line="260" w:lineRule="exact"/>
              <w:jc w:val="center"/>
              <w:rPr>
                <w:rFonts w:asciiTheme="minorHAnsi" w:hAnsiTheme="minorHAnsi"/>
                <w:sz w:val="20"/>
                <w:szCs w:val="18"/>
              </w:rPr>
            </w:pPr>
          </w:p>
        </w:tc>
      </w:tr>
      <w:tr w:rsidR="004C11DE" w:rsidRPr="004419CE" w:rsidTr="00E83209">
        <w:trPr>
          <w:trHeight w:val="20"/>
          <w:jc w:val="center"/>
        </w:trPr>
        <w:tc>
          <w:tcPr>
            <w:tcW w:w="3154" w:type="dxa"/>
            <w:tcBorders>
              <w:top w:val="nil"/>
              <w:left w:val="single" w:sz="4" w:space="0" w:color="auto"/>
              <w:right w:val="single" w:sz="4" w:space="0" w:color="auto"/>
            </w:tcBorders>
            <w:shd w:val="clear" w:color="auto" w:fill="auto"/>
            <w:noWrap/>
            <w:hideMark/>
          </w:tcPr>
          <w:p w:rsidR="004C11DE" w:rsidRPr="004419CE" w:rsidRDefault="004C11DE" w:rsidP="00104DC0">
            <w:pPr>
              <w:spacing w:before="60" w:after="6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rPr>
              <w:t>الولايات المتحدة الأمريكية</w:t>
            </w:r>
          </w:p>
        </w:tc>
        <w:tc>
          <w:tcPr>
            <w:tcW w:w="3963" w:type="dxa"/>
            <w:tcBorders>
              <w:top w:val="nil"/>
              <w:left w:val="nil"/>
              <w:right w:val="single" w:sz="4" w:space="0" w:color="auto"/>
            </w:tcBorders>
            <w:shd w:val="clear" w:color="auto" w:fill="auto"/>
            <w:hideMark/>
          </w:tcPr>
          <w:p w:rsidR="004C11DE" w:rsidRPr="004419CE" w:rsidRDefault="004C11DE" w:rsidP="00104DC0">
            <w:pPr>
              <w:spacing w:before="60" w:after="60" w:line="260" w:lineRule="exact"/>
              <w:jc w:val="right"/>
              <w:rPr>
                <w:rFonts w:eastAsia="Times New Roman"/>
                <w:sz w:val="20"/>
                <w:szCs w:val="26"/>
                <w:lang w:eastAsia="en-US" w:bidi="ar-EG"/>
              </w:rPr>
            </w:pPr>
            <w:r w:rsidRPr="004419CE">
              <w:rPr>
                <w:rFonts w:eastAsia="Times New Roman"/>
                <w:sz w:val="20"/>
                <w:szCs w:val="26"/>
                <w:lang w:eastAsia="en-US" w:bidi="ar-EG"/>
              </w:rPr>
              <w:t>Leading Technologies, LLC</w:t>
            </w:r>
          </w:p>
        </w:tc>
        <w:tc>
          <w:tcPr>
            <w:tcW w:w="1149" w:type="dxa"/>
            <w:tcBorders>
              <w:top w:val="nil"/>
              <w:left w:val="nil"/>
              <w:right w:val="single" w:sz="4" w:space="0" w:color="auto"/>
            </w:tcBorders>
            <w:shd w:val="clear" w:color="auto" w:fill="auto"/>
            <w:noWrap/>
            <w:hideMark/>
          </w:tcPr>
          <w:p w:rsidR="004C11DE" w:rsidRPr="004419CE" w:rsidRDefault="004C11DE" w:rsidP="00104DC0">
            <w:pPr>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2009-2008</w:t>
            </w:r>
          </w:p>
        </w:tc>
        <w:tc>
          <w:tcPr>
            <w:tcW w:w="1357" w:type="dxa"/>
            <w:tcBorders>
              <w:top w:val="nil"/>
              <w:left w:val="nil"/>
              <w:right w:val="single" w:sz="4" w:space="0" w:color="auto"/>
            </w:tcBorders>
            <w:shd w:val="clear" w:color="auto" w:fill="auto"/>
            <w:noWrap/>
            <w:hideMark/>
          </w:tcPr>
          <w:p w:rsidR="004C11DE" w:rsidRPr="004B5287" w:rsidRDefault="004C11DE" w:rsidP="00104DC0">
            <w:pPr>
              <w:snapToGrid w:val="0"/>
              <w:spacing w:before="60" w:after="60" w:line="260" w:lineRule="exact"/>
              <w:jc w:val="center"/>
              <w:rPr>
                <w:rFonts w:asciiTheme="minorHAnsi" w:hAnsiTheme="minorHAnsi"/>
                <w:sz w:val="20"/>
                <w:szCs w:val="18"/>
              </w:rPr>
            </w:pPr>
            <w:r w:rsidRPr="004B5287">
              <w:rPr>
                <w:rFonts w:asciiTheme="minorHAnsi" w:hAnsiTheme="minorHAnsi"/>
                <w:sz w:val="20"/>
                <w:szCs w:val="18"/>
              </w:rPr>
              <w:t>128</w:t>
            </w:r>
            <w:r>
              <w:rPr>
                <w:rFonts w:asciiTheme="minorHAnsi" w:hAnsiTheme="minorHAnsi"/>
                <w:sz w:val="20"/>
                <w:szCs w:val="18"/>
              </w:rPr>
              <w:t> </w:t>
            </w:r>
            <w:r w:rsidRPr="004B5287">
              <w:rPr>
                <w:rFonts w:asciiTheme="minorHAnsi" w:hAnsiTheme="minorHAnsi"/>
                <w:sz w:val="20"/>
                <w:szCs w:val="18"/>
              </w:rPr>
              <w:t>592</w:t>
            </w:r>
            <w:r>
              <w:rPr>
                <w:rFonts w:asciiTheme="minorHAnsi" w:hAnsiTheme="minorHAnsi"/>
                <w:sz w:val="20"/>
                <w:szCs w:val="18"/>
              </w:rPr>
              <w:t>,</w:t>
            </w:r>
            <w:r w:rsidRPr="004B5287">
              <w:rPr>
                <w:rFonts w:asciiTheme="minorHAnsi" w:hAnsiTheme="minorHAnsi"/>
                <w:sz w:val="20"/>
                <w:szCs w:val="18"/>
              </w:rPr>
              <w:t>45</w:t>
            </w:r>
          </w:p>
        </w:tc>
      </w:tr>
      <w:tr w:rsidR="004C11DE" w:rsidRPr="004419CE" w:rsidTr="00E83209">
        <w:trPr>
          <w:trHeight w:val="20"/>
          <w:jc w:val="center"/>
        </w:trPr>
        <w:tc>
          <w:tcPr>
            <w:tcW w:w="3154" w:type="dxa"/>
            <w:tcBorders>
              <w:top w:val="nil"/>
              <w:left w:val="single" w:sz="4" w:space="0" w:color="auto"/>
              <w:right w:val="single" w:sz="4" w:space="0" w:color="auto"/>
            </w:tcBorders>
            <w:shd w:val="clear" w:color="auto" w:fill="auto"/>
            <w:noWrap/>
          </w:tcPr>
          <w:p w:rsidR="004C11DE" w:rsidRPr="004419CE" w:rsidRDefault="004C11DE" w:rsidP="00104DC0">
            <w:pPr>
              <w:spacing w:before="60" w:after="60" w:line="260" w:lineRule="exact"/>
              <w:jc w:val="left"/>
              <w:rPr>
                <w:rFonts w:eastAsia="Times New Roman"/>
                <w:b/>
                <w:bCs/>
                <w:sz w:val="20"/>
                <w:szCs w:val="26"/>
                <w:rtl/>
                <w:lang w:val="fr-FR" w:eastAsia="en-US"/>
              </w:rPr>
            </w:pPr>
          </w:p>
        </w:tc>
        <w:tc>
          <w:tcPr>
            <w:tcW w:w="3963" w:type="dxa"/>
            <w:tcBorders>
              <w:top w:val="nil"/>
              <w:left w:val="nil"/>
              <w:right w:val="single" w:sz="4" w:space="0" w:color="auto"/>
            </w:tcBorders>
            <w:shd w:val="clear" w:color="auto" w:fill="auto"/>
          </w:tcPr>
          <w:p w:rsidR="004C11DE" w:rsidRPr="004B5287" w:rsidRDefault="004C11DE" w:rsidP="00104DC0">
            <w:pPr>
              <w:spacing w:before="60" w:after="60" w:line="260" w:lineRule="exact"/>
              <w:jc w:val="right"/>
              <w:rPr>
                <w:rFonts w:eastAsia="Times New Roman"/>
                <w:sz w:val="20"/>
                <w:szCs w:val="26"/>
                <w:lang w:eastAsia="en-US" w:bidi="ar-EG"/>
              </w:rPr>
            </w:pPr>
            <w:r w:rsidRPr="004B5287">
              <w:rPr>
                <w:rFonts w:eastAsia="Times New Roman"/>
                <w:sz w:val="20"/>
                <w:szCs w:val="26"/>
                <w:lang w:eastAsia="en-US" w:bidi="ar-EG"/>
              </w:rPr>
              <w:t>Steptoe &amp; Johnson LLP</w:t>
            </w:r>
          </w:p>
        </w:tc>
        <w:tc>
          <w:tcPr>
            <w:tcW w:w="1149" w:type="dxa"/>
            <w:tcBorders>
              <w:top w:val="nil"/>
              <w:left w:val="nil"/>
              <w:right w:val="single" w:sz="4" w:space="0" w:color="auto"/>
            </w:tcBorders>
            <w:shd w:val="clear" w:color="auto" w:fill="auto"/>
            <w:noWrap/>
            <w:vAlign w:val="center"/>
          </w:tcPr>
          <w:p w:rsidR="004C11DE" w:rsidRPr="004B5287" w:rsidRDefault="004C11DE" w:rsidP="00104DC0">
            <w:pPr>
              <w:spacing w:before="60" w:after="60" w:line="260" w:lineRule="exact"/>
              <w:jc w:val="center"/>
              <w:rPr>
                <w:rFonts w:eastAsia="Times New Roman"/>
                <w:sz w:val="20"/>
                <w:szCs w:val="26"/>
                <w:lang w:val="fr-FR" w:eastAsia="en-US" w:bidi="ar-EG"/>
              </w:rPr>
            </w:pPr>
            <w:r w:rsidRPr="004B5287">
              <w:rPr>
                <w:rFonts w:eastAsia="Times New Roman"/>
                <w:sz w:val="20"/>
                <w:szCs w:val="26"/>
                <w:lang w:val="fr-FR" w:eastAsia="en-US" w:bidi="ar-EG"/>
              </w:rPr>
              <w:t>2017</w:t>
            </w:r>
          </w:p>
        </w:tc>
        <w:tc>
          <w:tcPr>
            <w:tcW w:w="1357" w:type="dxa"/>
            <w:tcBorders>
              <w:top w:val="nil"/>
              <w:left w:val="nil"/>
              <w:right w:val="single" w:sz="4" w:space="0" w:color="auto"/>
            </w:tcBorders>
            <w:shd w:val="clear" w:color="auto" w:fill="auto"/>
            <w:noWrap/>
          </w:tcPr>
          <w:p w:rsidR="004C11DE" w:rsidRPr="004B5287" w:rsidRDefault="004C11DE" w:rsidP="00104DC0">
            <w:pPr>
              <w:snapToGrid w:val="0"/>
              <w:spacing w:before="60" w:after="60" w:line="260" w:lineRule="exact"/>
              <w:jc w:val="center"/>
              <w:rPr>
                <w:rFonts w:asciiTheme="minorHAnsi" w:hAnsiTheme="minorHAnsi"/>
                <w:sz w:val="20"/>
                <w:szCs w:val="18"/>
              </w:rPr>
            </w:pPr>
            <w:r w:rsidRPr="004B5287">
              <w:rPr>
                <w:rFonts w:asciiTheme="minorHAnsi" w:hAnsiTheme="minorHAnsi"/>
                <w:sz w:val="20"/>
                <w:szCs w:val="18"/>
              </w:rPr>
              <w:t>72</w:t>
            </w:r>
            <w:r>
              <w:rPr>
                <w:rFonts w:asciiTheme="minorHAnsi" w:hAnsiTheme="minorHAnsi"/>
                <w:sz w:val="20"/>
                <w:szCs w:val="18"/>
              </w:rPr>
              <w:t>,</w:t>
            </w:r>
            <w:r w:rsidRPr="004B5287">
              <w:rPr>
                <w:rFonts w:asciiTheme="minorHAnsi" w:hAnsiTheme="minorHAnsi"/>
                <w:sz w:val="20"/>
                <w:szCs w:val="18"/>
              </w:rPr>
              <w:t>85</w:t>
            </w:r>
          </w:p>
        </w:tc>
      </w:tr>
      <w:tr w:rsidR="004C11DE" w:rsidRPr="004419CE" w:rsidTr="00E83209">
        <w:trPr>
          <w:trHeight w:val="20"/>
          <w:jc w:val="center"/>
        </w:trPr>
        <w:tc>
          <w:tcPr>
            <w:tcW w:w="3154" w:type="dxa"/>
            <w:tcBorders>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60" w:after="6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مجموع المتأخرات في </w:t>
            </w:r>
            <w:r w:rsidRPr="004419CE">
              <w:rPr>
                <w:rFonts w:eastAsia="Times New Roman"/>
                <w:b/>
                <w:bCs/>
                <w:sz w:val="20"/>
                <w:szCs w:val="26"/>
                <w:lang w:val="fr-FR" w:eastAsia="en-US" w:bidi="ar-EG"/>
              </w:rPr>
              <w:t>31</w:t>
            </w:r>
            <w:r w:rsidRPr="004419CE">
              <w:rPr>
                <w:rFonts w:eastAsia="Times New Roman"/>
                <w:b/>
                <w:bCs/>
                <w:sz w:val="20"/>
                <w:szCs w:val="26"/>
                <w:rtl/>
                <w:lang w:val="fr-FR" w:eastAsia="en-US" w:bidi="ar-EG"/>
              </w:rPr>
              <w:t xml:space="preserve"> ديسمبر </w:t>
            </w:r>
            <w:r w:rsidRPr="004419CE">
              <w:rPr>
                <w:rFonts w:eastAsia="Times New Roman"/>
                <w:b/>
                <w:bCs/>
                <w:sz w:val="20"/>
                <w:szCs w:val="26"/>
                <w:lang w:val="fr-FR" w:eastAsia="en-US" w:bidi="ar-EG"/>
              </w:rPr>
              <w:t>201</w:t>
            </w:r>
            <w:r>
              <w:rPr>
                <w:rFonts w:eastAsia="Times New Roman"/>
                <w:b/>
                <w:bCs/>
                <w:sz w:val="20"/>
                <w:szCs w:val="26"/>
                <w:lang w:val="fr-FR" w:eastAsia="en-US" w:bidi="ar-EG"/>
              </w:rPr>
              <w:t>8</w:t>
            </w:r>
          </w:p>
        </w:tc>
        <w:tc>
          <w:tcPr>
            <w:tcW w:w="3963" w:type="dxa"/>
            <w:tcBorders>
              <w:left w:val="nil"/>
              <w:bottom w:val="single" w:sz="4" w:space="0" w:color="auto"/>
              <w:right w:val="single" w:sz="4" w:space="0" w:color="auto"/>
            </w:tcBorders>
            <w:shd w:val="clear" w:color="auto" w:fill="auto"/>
            <w:noWrap/>
            <w:hideMark/>
          </w:tcPr>
          <w:p w:rsidR="004C11DE" w:rsidRPr="004419CE" w:rsidRDefault="004C11DE" w:rsidP="00104DC0">
            <w:pPr>
              <w:spacing w:before="60" w:after="60" w:line="260" w:lineRule="exact"/>
              <w:jc w:val="right"/>
              <w:rPr>
                <w:rFonts w:eastAsia="Times New Roman"/>
                <w:sz w:val="20"/>
                <w:szCs w:val="26"/>
                <w:lang w:val="fr-FR" w:eastAsia="en-US" w:bidi="ar-EG"/>
              </w:rPr>
            </w:pPr>
            <w:r w:rsidRPr="004419CE">
              <w:rPr>
                <w:rFonts w:eastAsia="Times New Roman"/>
                <w:sz w:val="20"/>
                <w:szCs w:val="26"/>
                <w:lang w:val="fr-FR" w:eastAsia="en-US" w:bidi="ar-EG"/>
              </w:rPr>
              <w:t> </w:t>
            </w:r>
          </w:p>
        </w:tc>
        <w:tc>
          <w:tcPr>
            <w:tcW w:w="1149" w:type="dxa"/>
            <w:tcBorders>
              <w:left w:val="nil"/>
              <w:bottom w:val="single" w:sz="4" w:space="0" w:color="auto"/>
              <w:right w:val="single" w:sz="4" w:space="0" w:color="auto"/>
            </w:tcBorders>
            <w:shd w:val="clear" w:color="auto" w:fill="auto"/>
            <w:noWrap/>
            <w:hideMark/>
          </w:tcPr>
          <w:p w:rsidR="004C11DE" w:rsidRPr="004419CE" w:rsidRDefault="004C11DE" w:rsidP="00104DC0">
            <w:pPr>
              <w:spacing w:before="60" w:after="60" w:line="260" w:lineRule="exact"/>
              <w:jc w:val="center"/>
              <w:rPr>
                <w:rFonts w:eastAsia="Times New Roman"/>
                <w:sz w:val="20"/>
                <w:szCs w:val="26"/>
                <w:lang w:val="fr-FR" w:eastAsia="en-US" w:bidi="ar-EG"/>
              </w:rPr>
            </w:pPr>
          </w:p>
        </w:tc>
        <w:tc>
          <w:tcPr>
            <w:tcW w:w="1357" w:type="dxa"/>
            <w:tcBorders>
              <w:left w:val="nil"/>
              <w:bottom w:val="single" w:sz="4" w:space="0" w:color="auto"/>
              <w:right w:val="single" w:sz="4" w:space="0" w:color="auto"/>
            </w:tcBorders>
            <w:shd w:val="clear" w:color="auto" w:fill="auto"/>
            <w:noWrap/>
            <w:hideMark/>
          </w:tcPr>
          <w:p w:rsidR="004C11DE" w:rsidRPr="004B5287" w:rsidRDefault="004C11DE" w:rsidP="00104DC0">
            <w:pPr>
              <w:snapToGrid w:val="0"/>
              <w:spacing w:before="60" w:after="60" w:line="260" w:lineRule="exact"/>
              <w:jc w:val="center"/>
              <w:rPr>
                <w:rFonts w:asciiTheme="minorHAnsi" w:hAnsiTheme="minorHAnsi"/>
                <w:b/>
                <w:bCs/>
                <w:sz w:val="20"/>
                <w:szCs w:val="18"/>
              </w:rPr>
            </w:pPr>
            <w:r w:rsidRPr="004B5287">
              <w:rPr>
                <w:rFonts w:asciiTheme="minorHAnsi" w:hAnsiTheme="minorHAnsi"/>
                <w:b/>
                <w:bCs/>
                <w:sz w:val="20"/>
                <w:szCs w:val="18"/>
              </w:rPr>
              <w:t>384</w:t>
            </w:r>
            <w:r>
              <w:rPr>
                <w:rFonts w:asciiTheme="minorHAnsi" w:hAnsiTheme="minorHAnsi"/>
                <w:b/>
                <w:bCs/>
                <w:sz w:val="20"/>
                <w:szCs w:val="18"/>
              </w:rPr>
              <w:t> </w:t>
            </w:r>
            <w:r w:rsidRPr="004B5287">
              <w:rPr>
                <w:rFonts w:asciiTheme="minorHAnsi" w:hAnsiTheme="minorHAnsi"/>
                <w:b/>
                <w:bCs/>
                <w:sz w:val="20"/>
                <w:szCs w:val="18"/>
              </w:rPr>
              <w:t>018</w:t>
            </w:r>
            <w:r>
              <w:rPr>
                <w:rFonts w:asciiTheme="minorHAnsi" w:hAnsiTheme="minorHAnsi"/>
                <w:b/>
                <w:bCs/>
                <w:sz w:val="20"/>
                <w:szCs w:val="18"/>
              </w:rPr>
              <w:t>,</w:t>
            </w:r>
            <w:r w:rsidRPr="004B5287">
              <w:rPr>
                <w:rFonts w:asciiTheme="minorHAnsi" w:hAnsiTheme="minorHAnsi"/>
                <w:b/>
                <w:bCs/>
                <w:sz w:val="20"/>
                <w:szCs w:val="18"/>
              </w:rPr>
              <w:t>81</w:t>
            </w:r>
          </w:p>
        </w:tc>
      </w:tr>
    </w:tbl>
    <w:p w:rsidR="00E83209" w:rsidRDefault="00E83209"/>
    <w:tbl>
      <w:tblPr>
        <w:bidiVisual/>
        <w:tblW w:w="4997" w:type="pct"/>
        <w:jc w:val="center"/>
        <w:tblLayout w:type="fixed"/>
        <w:tblLook w:val="04A0" w:firstRow="1" w:lastRow="0" w:firstColumn="1" w:lastColumn="0" w:noHBand="0" w:noVBand="1"/>
      </w:tblPr>
      <w:tblGrid>
        <w:gridCol w:w="3195"/>
        <w:gridCol w:w="3868"/>
        <w:gridCol w:w="1166"/>
        <w:gridCol w:w="1394"/>
      </w:tblGrid>
      <w:tr w:rsidR="004C11DE" w:rsidRPr="004419CE" w:rsidTr="00E83209">
        <w:trPr>
          <w:trHeight w:val="20"/>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C11DE" w:rsidRPr="004419CE" w:rsidRDefault="004C11DE" w:rsidP="00073C0C">
            <w:pPr>
              <w:keepNext/>
              <w:spacing w:before="240" w:after="120"/>
              <w:jc w:val="center"/>
              <w:rPr>
                <w:b/>
                <w:bCs/>
                <w:sz w:val="20"/>
                <w:szCs w:val="24"/>
                <w:lang w:bidi="ar-SY"/>
              </w:rPr>
            </w:pPr>
            <w:r w:rsidRPr="004419CE">
              <w:rPr>
                <w:b/>
                <w:bCs/>
                <w:sz w:val="20"/>
                <w:rtl/>
                <w:lang w:val="fr-FR" w:bidi="ar-SY"/>
              </w:rPr>
              <w:t>المبالغ المستحقة المتعلقة بفواتير أخرى</w:t>
            </w:r>
          </w:p>
        </w:tc>
      </w:tr>
      <w:tr w:rsidR="004C11DE" w:rsidRPr="004419CE" w:rsidTr="00E83209">
        <w:trPr>
          <w:trHeight w:val="20"/>
          <w:jc w:val="center"/>
        </w:trPr>
        <w:tc>
          <w:tcPr>
            <w:tcW w:w="3196" w:type="dxa"/>
            <w:tcBorders>
              <w:top w:val="nil"/>
              <w:left w:val="single" w:sz="4" w:space="0" w:color="auto"/>
              <w:bottom w:val="nil"/>
              <w:right w:val="single" w:sz="4" w:space="0" w:color="auto"/>
            </w:tcBorders>
            <w:shd w:val="clear" w:color="auto" w:fill="auto"/>
            <w:noWrap/>
            <w:vAlign w:val="bottom"/>
            <w:hideMark/>
          </w:tcPr>
          <w:p w:rsidR="004C11DE" w:rsidRPr="004419CE" w:rsidRDefault="004C11DE" w:rsidP="00073C0C">
            <w:pPr>
              <w:spacing w:before="0"/>
              <w:rPr>
                <w:sz w:val="20"/>
              </w:rPr>
            </w:pPr>
            <w:r w:rsidRPr="004419CE">
              <w:rPr>
                <w:sz w:val="20"/>
              </w:rPr>
              <w:t> </w:t>
            </w:r>
          </w:p>
        </w:tc>
        <w:tc>
          <w:tcPr>
            <w:tcW w:w="3871" w:type="dxa"/>
            <w:tcBorders>
              <w:top w:val="nil"/>
              <w:left w:val="nil"/>
              <w:bottom w:val="nil"/>
              <w:right w:val="single" w:sz="4" w:space="0" w:color="auto"/>
            </w:tcBorders>
            <w:shd w:val="clear" w:color="auto" w:fill="auto"/>
            <w:noWrap/>
            <w:vAlign w:val="bottom"/>
            <w:hideMark/>
          </w:tcPr>
          <w:p w:rsidR="004C11DE" w:rsidRPr="004419CE" w:rsidRDefault="004C11DE" w:rsidP="00073C0C">
            <w:pPr>
              <w:spacing w:before="0"/>
              <w:rPr>
                <w:sz w:val="20"/>
              </w:rPr>
            </w:pPr>
            <w:r w:rsidRPr="004419CE">
              <w:rPr>
                <w:sz w:val="20"/>
              </w:rPr>
              <w:t> </w:t>
            </w:r>
          </w:p>
        </w:tc>
        <w:tc>
          <w:tcPr>
            <w:tcW w:w="1167" w:type="dxa"/>
            <w:tcBorders>
              <w:top w:val="nil"/>
              <w:left w:val="nil"/>
              <w:bottom w:val="nil"/>
              <w:right w:val="single" w:sz="4" w:space="0" w:color="auto"/>
            </w:tcBorders>
            <w:shd w:val="clear" w:color="auto" w:fill="auto"/>
            <w:noWrap/>
            <w:vAlign w:val="bottom"/>
            <w:hideMark/>
          </w:tcPr>
          <w:p w:rsidR="004C11DE" w:rsidRPr="004419CE" w:rsidRDefault="004C11DE" w:rsidP="00073C0C">
            <w:pPr>
              <w:spacing w:before="0"/>
              <w:rPr>
                <w:sz w:val="20"/>
              </w:rPr>
            </w:pPr>
            <w:r w:rsidRPr="004419CE">
              <w:rPr>
                <w:sz w:val="20"/>
              </w:rPr>
              <w:t> </w:t>
            </w:r>
          </w:p>
        </w:tc>
        <w:tc>
          <w:tcPr>
            <w:tcW w:w="1395" w:type="dxa"/>
            <w:tcBorders>
              <w:top w:val="nil"/>
              <w:left w:val="nil"/>
              <w:bottom w:val="nil"/>
              <w:right w:val="single" w:sz="4" w:space="0" w:color="auto"/>
            </w:tcBorders>
            <w:shd w:val="clear" w:color="auto" w:fill="auto"/>
            <w:noWrap/>
            <w:vAlign w:val="bottom"/>
            <w:hideMark/>
          </w:tcPr>
          <w:p w:rsidR="004C11DE" w:rsidRPr="004419CE" w:rsidRDefault="004C11DE" w:rsidP="00073C0C">
            <w:pPr>
              <w:spacing w:before="0"/>
              <w:rPr>
                <w:sz w:val="20"/>
              </w:rPr>
            </w:pPr>
            <w:r w:rsidRPr="004419CE">
              <w:rPr>
                <w:sz w:val="20"/>
              </w:rPr>
              <w:t> </w:t>
            </w:r>
          </w:p>
        </w:tc>
      </w:tr>
      <w:tr w:rsidR="004C11DE" w:rsidRPr="004419CE" w:rsidTr="00E83209">
        <w:trPr>
          <w:trHeight w:val="20"/>
          <w:jc w:val="center"/>
        </w:trPr>
        <w:tc>
          <w:tcPr>
            <w:tcW w:w="3196" w:type="dxa"/>
            <w:tcBorders>
              <w:top w:val="nil"/>
              <w:left w:val="single" w:sz="4" w:space="0" w:color="auto"/>
              <w:bottom w:val="nil"/>
              <w:right w:val="single" w:sz="4" w:space="0" w:color="auto"/>
            </w:tcBorders>
            <w:shd w:val="clear" w:color="auto" w:fill="auto"/>
            <w:noWrap/>
            <w:vAlign w:val="bottom"/>
            <w:hideMark/>
          </w:tcPr>
          <w:p w:rsidR="004C11DE" w:rsidRPr="004419CE" w:rsidRDefault="004C11DE" w:rsidP="00104DC0">
            <w:pPr>
              <w:tabs>
                <w:tab w:val="left" w:pos="720"/>
              </w:tabs>
              <w:overflowPunct w:val="0"/>
              <w:autoSpaceDE w:val="0"/>
              <w:autoSpaceDN w:val="0"/>
              <w:adjustRightInd w:val="0"/>
              <w:spacing w:before="40" w:after="40" w:line="260" w:lineRule="exact"/>
              <w:jc w:val="center"/>
              <w:textAlignment w:val="baseline"/>
              <w:rPr>
                <w:rFonts w:eastAsia="Batang"/>
                <w:bCs/>
                <w:sz w:val="20"/>
                <w:szCs w:val="26"/>
                <w:lang w:val="fr-CH"/>
              </w:rPr>
            </w:pPr>
            <w:r w:rsidRPr="004419CE">
              <w:rPr>
                <w:rFonts w:eastAsia="Batang"/>
                <w:bCs/>
                <w:sz w:val="20"/>
                <w:szCs w:val="26"/>
                <w:rtl/>
                <w:lang w:val="fr-CH"/>
              </w:rPr>
              <w:t>البلد</w:t>
            </w:r>
          </w:p>
        </w:tc>
        <w:tc>
          <w:tcPr>
            <w:tcW w:w="3871" w:type="dxa"/>
            <w:tcBorders>
              <w:top w:val="nil"/>
              <w:left w:val="nil"/>
              <w:bottom w:val="nil"/>
              <w:right w:val="single" w:sz="4" w:space="0" w:color="auto"/>
            </w:tcBorders>
            <w:shd w:val="clear" w:color="auto" w:fill="auto"/>
            <w:noWrap/>
            <w:vAlign w:val="bottom"/>
            <w:hideMark/>
          </w:tcPr>
          <w:p w:rsidR="004C11DE" w:rsidRPr="004419CE" w:rsidRDefault="004C11DE" w:rsidP="00104DC0">
            <w:pPr>
              <w:tabs>
                <w:tab w:val="left" w:pos="720"/>
              </w:tabs>
              <w:overflowPunct w:val="0"/>
              <w:autoSpaceDE w:val="0"/>
              <w:autoSpaceDN w:val="0"/>
              <w:adjustRightInd w:val="0"/>
              <w:spacing w:before="40" w:after="40" w:line="260" w:lineRule="exact"/>
              <w:jc w:val="center"/>
              <w:textAlignment w:val="baseline"/>
              <w:rPr>
                <w:rFonts w:eastAsia="Batang"/>
                <w:bCs/>
                <w:sz w:val="20"/>
                <w:szCs w:val="26"/>
                <w:lang w:val="fr-CH"/>
              </w:rPr>
            </w:pPr>
            <w:r w:rsidRPr="004419CE">
              <w:rPr>
                <w:rFonts w:eastAsia="Batang"/>
                <w:bCs/>
                <w:sz w:val="20"/>
                <w:szCs w:val="26"/>
                <w:rtl/>
                <w:lang w:val="fr-CH"/>
              </w:rPr>
              <w:t>الكيان</w:t>
            </w:r>
          </w:p>
        </w:tc>
        <w:tc>
          <w:tcPr>
            <w:tcW w:w="1167" w:type="dxa"/>
            <w:tcBorders>
              <w:top w:val="nil"/>
              <w:left w:val="nil"/>
              <w:bottom w:val="nil"/>
              <w:right w:val="single" w:sz="4" w:space="0" w:color="auto"/>
            </w:tcBorders>
            <w:shd w:val="clear" w:color="auto" w:fill="auto"/>
            <w:noWrap/>
            <w:vAlign w:val="bottom"/>
            <w:hideMark/>
          </w:tcPr>
          <w:p w:rsidR="004C11DE" w:rsidRPr="004419CE" w:rsidRDefault="004C11DE" w:rsidP="00104DC0">
            <w:pPr>
              <w:tabs>
                <w:tab w:val="left" w:pos="720"/>
              </w:tabs>
              <w:overflowPunct w:val="0"/>
              <w:autoSpaceDE w:val="0"/>
              <w:autoSpaceDN w:val="0"/>
              <w:adjustRightInd w:val="0"/>
              <w:spacing w:before="40" w:after="40" w:line="260" w:lineRule="exact"/>
              <w:jc w:val="center"/>
              <w:textAlignment w:val="baseline"/>
              <w:rPr>
                <w:rFonts w:eastAsia="Batang"/>
                <w:bCs/>
                <w:sz w:val="20"/>
                <w:szCs w:val="26"/>
                <w:lang w:val="fr-CH"/>
              </w:rPr>
            </w:pPr>
            <w:r w:rsidRPr="004419CE">
              <w:rPr>
                <w:rFonts w:eastAsia="Batang"/>
                <w:bCs/>
                <w:sz w:val="20"/>
                <w:szCs w:val="26"/>
                <w:rtl/>
                <w:lang w:val="fr-CH"/>
              </w:rPr>
              <w:t>السنة</w:t>
            </w:r>
          </w:p>
        </w:tc>
        <w:tc>
          <w:tcPr>
            <w:tcW w:w="1395" w:type="dxa"/>
            <w:tcBorders>
              <w:top w:val="nil"/>
              <w:left w:val="nil"/>
              <w:bottom w:val="nil"/>
              <w:right w:val="single" w:sz="4" w:space="0" w:color="auto"/>
            </w:tcBorders>
            <w:shd w:val="clear" w:color="auto" w:fill="auto"/>
            <w:noWrap/>
            <w:vAlign w:val="bottom"/>
            <w:hideMark/>
          </w:tcPr>
          <w:p w:rsidR="004C11DE" w:rsidRPr="004419CE" w:rsidRDefault="004C11DE" w:rsidP="00104DC0">
            <w:pPr>
              <w:tabs>
                <w:tab w:val="left" w:pos="720"/>
              </w:tabs>
              <w:overflowPunct w:val="0"/>
              <w:autoSpaceDE w:val="0"/>
              <w:autoSpaceDN w:val="0"/>
              <w:adjustRightInd w:val="0"/>
              <w:spacing w:before="40" w:after="40" w:line="260" w:lineRule="exact"/>
              <w:jc w:val="center"/>
              <w:textAlignment w:val="baseline"/>
              <w:rPr>
                <w:rFonts w:eastAsia="Batang"/>
                <w:bCs/>
                <w:sz w:val="20"/>
                <w:szCs w:val="26"/>
                <w:lang w:val="fr-CH"/>
              </w:rPr>
            </w:pPr>
            <w:r w:rsidRPr="004419CE">
              <w:rPr>
                <w:rFonts w:eastAsia="Batang"/>
                <w:bCs/>
                <w:sz w:val="20"/>
                <w:szCs w:val="26"/>
                <w:rtl/>
                <w:lang w:val="fr-CH"/>
              </w:rPr>
              <w:t>المبلغ المستحق</w:t>
            </w:r>
          </w:p>
        </w:tc>
      </w:tr>
      <w:tr w:rsidR="004C11DE" w:rsidRPr="004419CE" w:rsidTr="00E83209">
        <w:trPr>
          <w:trHeight w:val="20"/>
          <w:jc w:val="center"/>
        </w:trPr>
        <w:tc>
          <w:tcPr>
            <w:tcW w:w="3196"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073C0C">
            <w:pPr>
              <w:spacing w:before="0"/>
              <w:rPr>
                <w:rFonts w:eastAsia="Times New Roman"/>
                <w:sz w:val="20"/>
                <w:szCs w:val="26"/>
                <w:lang w:val="fr-FR" w:eastAsia="en-US" w:bidi="ar-EG"/>
              </w:rPr>
            </w:pPr>
            <w:r w:rsidRPr="004419CE">
              <w:rPr>
                <w:rFonts w:eastAsia="Times New Roman"/>
                <w:sz w:val="20"/>
                <w:szCs w:val="26"/>
                <w:lang w:val="fr-FR" w:eastAsia="en-US" w:bidi="ar-EG"/>
              </w:rPr>
              <w:t> </w:t>
            </w:r>
          </w:p>
        </w:tc>
        <w:tc>
          <w:tcPr>
            <w:tcW w:w="3871" w:type="dxa"/>
            <w:tcBorders>
              <w:top w:val="nil"/>
              <w:left w:val="nil"/>
              <w:bottom w:val="single" w:sz="4" w:space="0" w:color="auto"/>
              <w:right w:val="single" w:sz="4" w:space="0" w:color="auto"/>
            </w:tcBorders>
            <w:shd w:val="clear" w:color="auto" w:fill="auto"/>
            <w:noWrap/>
            <w:hideMark/>
          </w:tcPr>
          <w:p w:rsidR="004C11DE" w:rsidRPr="004419CE" w:rsidRDefault="004C11DE" w:rsidP="00073C0C">
            <w:pPr>
              <w:spacing w:before="0"/>
              <w:rPr>
                <w:rFonts w:eastAsia="Times New Roman"/>
                <w:sz w:val="20"/>
                <w:szCs w:val="26"/>
                <w:lang w:val="fr-FR" w:eastAsia="en-US" w:bidi="ar-EG"/>
              </w:rPr>
            </w:pPr>
            <w:r w:rsidRPr="004419CE">
              <w:rPr>
                <w:rFonts w:eastAsia="Times New Roman"/>
                <w:sz w:val="20"/>
                <w:szCs w:val="26"/>
                <w:lang w:val="fr-FR" w:eastAsia="en-US" w:bidi="ar-EG"/>
              </w:rPr>
              <w:t> </w:t>
            </w:r>
          </w:p>
        </w:tc>
        <w:tc>
          <w:tcPr>
            <w:tcW w:w="1167" w:type="dxa"/>
            <w:tcBorders>
              <w:top w:val="nil"/>
              <w:left w:val="nil"/>
              <w:bottom w:val="single" w:sz="4" w:space="0" w:color="auto"/>
              <w:right w:val="single" w:sz="4" w:space="0" w:color="auto"/>
            </w:tcBorders>
            <w:shd w:val="clear" w:color="auto" w:fill="auto"/>
            <w:noWrap/>
            <w:hideMark/>
          </w:tcPr>
          <w:p w:rsidR="004C11DE" w:rsidRPr="004419CE" w:rsidRDefault="004C11DE" w:rsidP="00073C0C">
            <w:pPr>
              <w:spacing w:before="0"/>
              <w:rPr>
                <w:rFonts w:eastAsia="Times New Roman"/>
                <w:sz w:val="20"/>
                <w:szCs w:val="26"/>
                <w:lang w:val="fr-FR" w:eastAsia="en-US" w:bidi="ar-EG"/>
              </w:rPr>
            </w:pPr>
            <w:r w:rsidRPr="004419CE">
              <w:rPr>
                <w:rFonts w:eastAsia="Times New Roman"/>
                <w:sz w:val="20"/>
                <w:szCs w:val="26"/>
                <w:lang w:val="fr-FR" w:eastAsia="en-US" w:bidi="ar-EG"/>
              </w:rPr>
              <w:t> </w:t>
            </w:r>
          </w:p>
        </w:tc>
        <w:tc>
          <w:tcPr>
            <w:tcW w:w="1395" w:type="dxa"/>
            <w:tcBorders>
              <w:top w:val="nil"/>
              <w:left w:val="nil"/>
              <w:bottom w:val="single" w:sz="4" w:space="0" w:color="auto"/>
              <w:right w:val="single" w:sz="4" w:space="0" w:color="auto"/>
            </w:tcBorders>
            <w:shd w:val="clear" w:color="auto" w:fill="auto"/>
            <w:noWrap/>
            <w:hideMark/>
          </w:tcPr>
          <w:p w:rsidR="004C11DE" w:rsidRPr="004419CE" w:rsidRDefault="004C11DE" w:rsidP="00073C0C">
            <w:pPr>
              <w:spacing w:before="0"/>
              <w:rPr>
                <w:rFonts w:eastAsia="Times New Roman"/>
                <w:sz w:val="20"/>
                <w:szCs w:val="26"/>
                <w:lang w:val="fr-FR" w:eastAsia="en-US" w:bidi="ar-EG"/>
              </w:rPr>
            </w:pPr>
            <w:r w:rsidRPr="004419CE">
              <w:rPr>
                <w:rFonts w:eastAsia="Times New Roman"/>
                <w:sz w:val="20"/>
                <w:szCs w:val="26"/>
                <w:lang w:val="fr-FR" w:eastAsia="en-US" w:bidi="ar-EG"/>
              </w:rPr>
              <w:t> </w:t>
            </w:r>
          </w:p>
        </w:tc>
      </w:tr>
      <w:tr w:rsidR="004C11DE" w:rsidRPr="004419CE" w:rsidTr="00E83209">
        <w:trPr>
          <w:trHeight w:val="20"/>
          <w:jc w:val="center"/>
        </w:trPr>
        <w:tc>
          <w:tcPr>
            <w:tcW w:w="3196" w:type="dxa"/>
            <w:tcBorders>
              <w:top w:val="nil"/>
              <w:left w:val="single" w:sz="4" w:space="0" w:color="auto"/>
              <w:bottom w:val="nil"/>
              <w:right w:val="single" w:sz="4" w:space="0" w:color="auto"/>
            </w:tcBorders>
            <w:shd w:val="clear" w:color="auto" w:fill="auto"/>
            <w:noWrap/>
            <w:hideMark/>
          </w:tcPr>
          <w:p w:rsidR="004C11DE" w:rsidRPr="004419CE" w:rsidRDefault="004C11DE" w:rsidP="00104DC0">
            <w:pPr>
              <w:spacing w:before="60" w:after="60" w:line="260" w:lineRule="exact"/>
              <w:jc w:val="left"/>
              <w:rPr>
                <w:rFonts w:eastAsia="Times New Roman"/>
                <w:sz w:val="20"/>
                <w:szCs w:val="26"/>
                <w:lang w:val="fr-FR" w:eastAsia="en-US" w:bidi="ar-EG"/>
              </w:rPr>
            </w:pPr>
            <w:r w:rsidRPr="004419CE">
              <w:rPr>
                <w:rFonts w:eastAsia="Times New Roman"/>
                <w:b/>
                <w:bCs/>
                <w:sz w:val="20"/>
                <w:szCs w:val="26"/>
                <w:rtl/>
                <w:lang w:val="fr-FR" w:eastAsia="en-US" w:bidi="ar-EG"/>
              </w:rPr>
              <w:t>المملكة العربية السعودية</w:t>
            </w:r>
          </w:p>
        </w:tc>
        <w:tc>
          <w:tcPr>
            <w:tcW w:w="3871" w:type="dxa"/>
            <w:tcBorders>
              <w:top w:val="nil"/>
              <w:left w:val="nil"/>
              <w:bottom w:val="nil"/>
              <w:right w:val="single" w:sz="4" w:space="0" w:color="auto"/>
            </w:tcBorders>
            <w:shd w:val="clear" w:color="auto" w:fill="auto"/>
            <w:noWrap/>
            <w:hideMark/>
          </w:tcPr>
          <w:p w:rsidR="004C11DE" w:rsidRPr="004419CE" w:rsidRDefault="004C11DE" w:rsidP="00104DC0">
            <w:pPr>
              <w:spacing w:before="60" w:after="60" w:line="260" w:lineRule="exact"/>
              <w:jc w:val="right"/>
              <w:rPr>
                <w:rFonts w:eastAsia="Times New Roman"/>
                <w:sz w:val="20"/>
                <w:szCs w:val="26"/>
                <w:lang w:val="fr-FR" w:eastAsia="en-US" w:bidi="ar-EG"/>
              </w:rPr>
            </w:pPr>
            <w:r w:rsidRPr="004419CE">
              <w:rPr>
                <w:rFonts w:eastAsia="Times New Roman"/>
                <w:sz w:val="20"/>
                <w:szCs w:val="26"/>
                <w:lang w:val="fr-FR" w:eastAsia="en-US" w:bidi="ar-EG"/>
              </w:rPr>
              <w:t>Saudi Telecom, Riyadh</w:t>
            </w:r>
          </w:p>
        </w:tc>
        <w:tc>
          <w:tcPr>
            <w:tcW w:w="1167" w:type="dxa"/>
            <w:tcBorders>
              <w:top w:val="nil"/>
              <w:left w:val="nil"/>
              <w:bottom w:val="nil"/>
              <w:right w:val="single" w:sz="4" w:space="0" w:color="auto"/>
            </w:tcBorders>
            <w:shd w:val="clear" w:color="auto" w:fill="auto"/>
            <w:noWrap/>
            <w:hideMark/>
          </w:tcPr>
          <w:p w:rsidR="004C11DE" w:rsidRPr="004419CE" w:rsidRDefault="004C11DE" w:rsidP="00104DC0">
            <w:pPr>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2010</w:t>
            </w:r>
          </w:p>
        </w:tc>
        <w:tc>
          <w:tcPr>
            <w:tcW w:w="1395" w:type="dxa"/>
            <w:tcBorders>
              <w:top w:val="nil"/>
              <w:left w:val="nil"/>
              <w:bottom w:val="nil"/>
              <w:right w:val="single" w:sz="4" w:space="0" w:color="auto"/>
            </w:tcBorders>
            <w:shd w:val="clear" w:color="auto" w:fill="auto"/>
            <w:noWrap/>
            <w:hideMark/>
          </w:tcPr>
          <w:p w:rsidR="004C11DE" w:rsidRPr="004419CE" w:rsidRDefault="004C11DE" w:rsidP="00104DC0">
            <w:pPr>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62 560,00</w:t>
            </w:r>
          </w:p>
        </w:tc>
      </w:tr>
      <w:tr w:rsidR="004C11DE" w:rsidRPr="004419CE" w:rsidTr="00E83209">
        <w:trPr>
          <w:trHeight w:val="20"/>
          <w:jc w:val="center"/>
        </w:trPr>
        <w:tc>
          <w:tcPr>
            <w:tcW w:w="3196" w:type="dxa"/>
            <w:tcBorders>
              <w:left w:val="single" w:sz="4" w:space="0" w:color="auto"/>
              <w:bottom w:val="single" w:sz="4" w:space="0" w:color="auto"/>
              <w:right w:val="single" w:sz="4" w:space="0" w:color="auto"/>
            </w:tcBorders>
            <w:shd w:val="clear" w:color="auto" w:fill="auto"/>
            <w:noWrap/>
          </w:tcPr>
          <w:p w:rsidR="004C11DE" w:rsidRPr="004419CE" w:rsidRDefault="004C11DE" w:rsidP="00073C0C">
            <w:pPr>
              <w:spacing w:before="0" w:line="260" w:lineRule="exact"/>
              <w:jc w:val="left"/>
              <w:rPr>
                <w:rFonts w:eastAsia="Times New Roman"/>
                <w:b/>
                <w:bCs/>
                <w:sz w:val="20"/>
                <w:szCs w:val="26"/>
                <w:rtl/>
                <w:lang w:val="fr-FR" w:eastAsia="en-US" w:bidi="ar-EG"/>
              </w:rPr>
            </w:pPr>
          </w:p>
        </w:tc>
        <w:tc>
          <w:tcPr>
            <w:tcW w:w="3871" w:type="dxa"/>
            <w:tcBorders>
              <w:left w:val="nil"/>
              <w:bottom w:val="single" w:sz="4" w:space="0" w:color="auto"/>
              <w:right w:val="single" w:sz="4" w:space="0" w:color="auto"/>
            </w:tcBorders>
            <w:shd w:val="clear" w:color="auto" w:fill="auto"/>
            <w:noWrap/>
          </w:tcPr>
          <w:p w:rsidR="004C11DE" w:rsidRPr="004419CE" w:rsidRDefault="004C11DE" w:rsidP="00073C0C">
            <w:pPr>
              <w:spacing w:before="0" w:line="260" w:lineRule="exact"/>
              <w:jc w:val="left"/>
              <w:rPr>
                <w:rFonts w:eastAsia="Times New Roman"/>
                <w:sz w:val="20"/>
                <w:szCs w:val="26"/>
                <w:lang w:val="fr-FR" w:eastAsia="en-US" w:bidi="ar-EG"/>
              </w:rPr>
            </w:pPr>
          </w:p>
        </w:tc>
        <w:tc>
          <w:tcPr>
            <w:tcW w:w="1167" w:type="dxa"/>
            <w:tcBorders>
              <w:left w:val="nil"/>
              <w:bottom w:val="single" w:sz="4" w:space="0" w:color="auto"/>
              <w:right w:val="single" w:sz="4" w:space="0" w:color="auto"/>
            </w:tcBorders>
            <w:shd w:val="clear" w:color="auto" w:fill="auto"/>
            <w:noWrap/>
          </w:tcPr>
          <w:p w:rsidR="004C11DE" w:rsidRPr="004419CE" w:rsidRDefault="004C11DE" w:rsidP="00073C0C">
            <w:pPr>
              <w:spacing w:before="0" w:line="260" w:lineRule="exact"/>
              <w:jc w:val="left"/>
              <w:rPr>
                <w:rFonts w:eastAsia="Times New Roman"/>
                <w:sz w:val="20"/>
                <w:szCs w:val="26"/>
                <w:lang w:val="fr-FR" w:eastAsia="en-US" w:bidi="ar-EG"/>
              </w:rPr>
            </w:pPr>
          </w:p>
        </w:tc>
        <w:tc>
          <w:tcPr>
            <w:tcW w:w="1395" w:type="dxa"/>
            <w:tcBorders>
              <w:left w:val="nil"/>
              <w:bottom w:val="single" w:sz="4" w:space="0" w:color="auto"/>
              <w:right w:val="single" w:sz="4" w:space="0" w:color="auto"/>
            </w:tcBorders>
            <w:shd w:val="clear" w:color="auto" w:fill="auto"/>
            <w:noWrap/>
            <w:vAlign w:val="center"/>
          </w:tcPr>
          <w:p w:rsidR="004C11DE" w:rsidRPr="00A30209" w:rsidRDefault="004C11DE" w:rsidP="00073C0C">
            <w:pPr>
              <w:spacing w:before="0" w:line="260" w:lineRule="exact"/>
              <w:jc w:val="left"/>
              <w:rPr>
                <w:b/>
                <w:bCs/>
                <w:szCs w:val="22"/>
              </w:rPr>
            </w:pPr>
          </w:p>
        </w:tc>
      </w:tr>
      <w:tr w:rsidR="004C11DE" w:rsidRPr="004419CE" w:rsidTr="00E83209">
        <w:trPr>
          <w:trHeight w:val="20"/>
          <w:jc w:val="center"/>
        </w:trPr>
        <w:tc>
          <w:tcPr>
            <w:tcW w:w="3196" w:type="dxa"/>
            <w:tcBorders>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60" w:after="6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مجموع المتأخرات في </w:t>
            </w:r>
            <w:r w:rsidRPr="004419CE">
              <w:rPr>
                <w:rFonts w:eastAsia="Times New Roman"/>
                <w:b/>
                <w:bCs/>
                <w:sz w:val="20"/>
                <w:szCs w:val="26"/>
                <w:lang w:val="fr-FR" w:eastAsia="en-US"/>
              </w:rPr>
              <w:t>31</w:t>
            </w:r>
            <w:r w:rsidRPr="004419CE">
              <w:rPr>
                <w:rFonts w:eastAsia="Times New Roman"/>
                <w:b/>
                <w:bCs/>
                <w:sz w:val="20"/>
                <w:szCs w:val="26"/>
                <w:rtl/>
                <w:lang w:val="fr-FR" w:eastAsia="en-US" w:bidi="ar-EG"/>
              </w:rPr>
              <w:t xml:space="preserve"> ديسمبر </w:t>
            </w:r>
            <w:r w:rsidRPr="004419CE">
              <w:rPr>
                <w:rFonts w:eastAsia="Times New Roman"/>
                <w:b/>
                <w:bCs/>
                <w:sz w:val="20"/>
                <w:szCs w:val="26"/>
                <w:lang w:val="fr-FR" w:eastAsia="en-US"/>
              </w:rPr>
              <w:t>201</w:t>
            </w:r>
            <w:r>
              <w:rPr>
                <w:rFonts w:eastAsia="Times New Roman"/>
                <w:b/>
                <w:bCs/>
                <w:sz w:val="20"/>
                <w:szCs w:val="26"/>
                <w:lang w:val="fr-FR" w:eastAsia="en-US"/>
              </w:rPr>
              <w:t>8</w:t>
            </w:r>
          </w:p>
        </w:tc>
        <w:tc>
          <w:tcPr>
            <w:tcW w:w="3871" w:type="dxa"/>
            <w:tcBorders>
              <w:left w:val="nil"/>
              <w:bottom w:val="single" w:sz="4" w:space="0" w:color="auto"/>
              <w:right w:val="single" w:sz="4" w:space="0" w:color="auto"/>
            </w:tcBorders>
            <w:shd w:val="clear" w:color="auto" w:fill="auto"/>
            <w:noWrap/>
            <w:hideMark/>
          </w:tcPr>
          <w:p w:rsidR="004C11DE" w:rsidRPr="004419CE" w:rsidRDefault="004C11DE" w:rsidP="00104DC0">
            <w:pPr>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167" w:type="dxa"/>
            <w:tcBorders>
              <w:left w:val="nil"/>
              <w:bottom w:val="single" w:sz="4" w:space="0" w:color="auto"/>
              <w:right w:val="single" w:sz="4" w:space="0" w:color="auto"/>
            </w:tcBorders>
            <w:shd w:val="clear" w:color="auto" w:fill="auto"/>
            <w:noWrap/>
            <w:hideMark/>
          </w:tcPr>
          <w:p w:rsidR="004C11DE" w:rsidRPr="004419CE" w:rsidRDefault="004C11DE" w:rsidP="00104DC0">
            <w:pPr>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395" w:type="dxa"/>
            <w:tcBorders>
              <w:left w:val="nil"/>
              <w:bottom w:val="single" w:sz="4" w:space="0" w:color="auto"/>
              <w:right w:val="single" w:sz="4" w:space="0" w:color="auto"/>
            </w:tcBorders>
            <w:shd w:val="clear" w:color="auto" w:fill="auto"/>
            <w:noWrap/>
            <w:vAlign w:val="center"/>
            <w:hideMark/>
          </w:tcPr>
          <w:p w:rsidR="004C11DE" w:rsidRPr="00A30209" w:rsidRDefault="004C11DE" w:rsidP="00104DC0">
            <w:pPr>
              <w:spacing w:before="60" w:after="60" w:line="260" w:lineRule="exact"/>
              <w:jc w:val="left"/>
              <w:rPr>
                <w:b/>
                <w:bCs/>
                <w:szCs w:val="22"/>
              </w:rPr>
            </w:pPr>
            <w:r w:rsidRPr="00A30209">
              <w:rPr>
                <w:b/>
                <w:bCs/>
                <w:szCs w:val="22"/>
              </w:rPr>
              <w:t>62</w:t>
            </w:r>
            <w:r>
              <w:rPr>
                <w:b/>
                <w:bCs/>
                <w:szCs w:val="22"/>
              </w:rPr>
              <w:t> </w:t>
            </w:r>
            <w:r w:rsidRPr="00A30209">
              <w:rPr>
                <w:b/>
                <w:bCs/>
                <w:szCs w:val="22"/>
              </w:rPr>
              <w:t>560</w:t>
            </w:r>
            <w:r>
              <w:rPr>
                <w:b/>
                <w:bCs/>
                <w:szCs w:val="22"/>
              </w:rPr>
              <w:t>,</w:t>
            </w:r>
            <w:r w:rsidRPr="00A30209">
              <w:rPr>
                <w:b/>
                <w:bCs/>
                <w:szCs w:val="22"/>
              </w:rPr>
              <w:t>00</w:t>
            </w:r>
          </w:p>
        </w:tc>
      </w:tr>
    </w:tbl>
    <w:p w:rsidR="004C11DE" w:rsidRPr="004419CE" w:rsidRDefault="004C11DE" w:rsidP="00104DC0">
      <w:pPr>
        <w:rPr>
          <w:lang w:val="fr-CH"/>
        </w:rPr>
      </w:pPr>
    </w:p>
    <w:p w:rsidR="004C11DE" w:rsidRPr="00FF1433" w:rsidRDefault="004C11DE" w:rsidP="00104DC0">
      <w:pPr>
        <w:spacing w:before="0"/>
      </w:pPr>
      <w:r w:rsidRPr="004419CE">
        <w:rPr>
          <w:lang w:val="fr-CH"/>
        </w:rPr>
        <w:br w:type="page"/>
      </w:r>
    </w:p>
    <w:tbl>
      <w:tblPr>
        <w:bidiVisual/>
        <w:tblW w:w="5000" w:type="pct"/>
        <w:tblLayout w:type="fixed"/>
        <w:tblLook w:val="04A0" w:firstRow="1" w:lastRow="0" w:firstColumn="1" w:lastColumn="0" w:noHBand="0" w:noVBand="1"/>
      </w:tblPr>
      <w:tblGrid>
        <w:gridCol w:w="5953"/>
        <w:gridCol w:w="3686"/>
      </w:tblGrid>
      <w:tr w:rsidR="004C11DE" w:rsidRPr="0027267D" w:rsidTr="00073C0C">
        <w:tc>
          <w:tcPr>
            <w:tcW w:w="9639" w:type="dxa"/>
            <w:gridSpan w:val="2"/>
            <w:tcBorders>
              <w:top w:val="nil"/>
              <w:left w:val="nil"/>
              <w:bottom w:val="nil"/>
              <w:right w:val="nil"/>
            </w:tcBorders>
            <w:shd w:val="clear" w:color="auto" w:fill="auto"/>
            <w:noWrap/>
            <w:vAlign w:val="bottom"/>
          </w:tcPr>
          <w:p w:rsidR="004C11DE" w:rsidRPr="0027267D" w:rsidRDefault="004C11DE" w:rsidP="00104DC0">
            <w:pPr>
              <w:spacing w:before="40" w:after="40" w:line="240" w:lineRule="exact"/>
              <w:jc w:val="center"/>
              <w:rPr>
                <w:rFonts w:asciiTheme="minorHAnsi" w:hAnsiTheme="minorHAnsi"/>
                <w:b/>
                <w:bCs/>
                <w:sz w:val="20"/>
                <w:szCs w:val="26"/>
              </w:rPr>
            </w:pPr>
            <w:bookmarkStart w:id="1100" w:name="_Toc419483266"/>
            <w:bookmarkStart w:id="1101" w:name="_Toc419484138"/>
            <w:r w:rsidRPr="004419CE">
              <w:rPr>
                <w:b/>
                <w:bCs/>
                <w:rtl/>
                <w:lang w:val="fr-FR"/>
              </w:rPr>
              <w:t>ملخص حالة المتأخرات في </w:t>
            </w:r>
            <w:r w:rsidRPr="004419CE">
              <w:rPr>
                <w:b/>
                <w:bCs/>
                <w:lang w:val="fr-FR"/>
              </w:rPr>
              <w:t>31</w:t>
            </w:r>
            <w:r w:rsidRPr="004419CE">
              <w:rPr>
                <w:b/>
                <w:bCs/>
                <w:rtl/>
                <w:lang w:val="fr-FR"/>
              </w:rPr>
              <w:t xml:space="preserve"> ديسمبر </w:t>
            </w:r>
            <w:bookmarkEnd w:id="1100"/>
            <w:bookmarkEnd w:id="1101"/>
            <w:r w:rsidRPr="004419CE">
              <w:rPr>
                <w:b/>
                <w:bCs/>
                <w:lang w:val="fr-FR"/>
              </w:rPr>
              <w:t>201</w:t>
            </w:r>
            <w:r>
              <w:rPr>
                <w:b/>
                <w:bCs/>
                <w:lang w:val="fr-FR"/>
              </w:rPr>
              <w:t>8</w:t>
            </w:r>
          </w:p>
        </w:tc>
      </w:tr>
      <w:tr w:rsidR="004C11DE" w:rsidRPr="0027267D" w:rsidTr="00073C0C">
        <w:tc>
          <w:tcPr>
            <w:tcW w:w="5953" w:type="dxa"/>
            <w:tcBorders>
              <w:top w:val="nil"/>
              <w:left w:val="nil"/>
              <w:bottom w:val="nil"/>
              <w:right w:val="nil"/>
            </w:tcBorders>
            <w:shd w:val="clear" w:color="auto" w:fill="auto"/>
            <w:noWrap/>
            <w:vAlign w:val="bottom"/>
            <w:hideMark/>
          </w:tcPr>
          <w:p w:rsidR="004C11DE" w:rsidRPr="0027267D" w:rsidRDefault="004C11DE" w:rsidP="00104DC0">
            <w:pPr>
              <w:spacing w:before="40" w:after="40" w:line="240" w:lineRule="exact"/>
              <w:rPr>
                <w:rFonts w:ascii="Times New Roman" w:hAnsi="Times New Roman"/>
                <w:sz w:val="20"/>
                <w:szCs w:val="26"/>
              </w:rPr>
            </w:pPr>
          </w:p>
        </w:tc>
        <w:tc>
          <w:tcPr>
            <w:tcW w:w="3686" w:type="dxa"/>
            <w:tcBorders>
              <w:top w:val="nil"/>
              <w:left w:val="nil"/>
              <w:bottom w:val="nil"/>
              <w:right w:val="nil"/>
            </w:tcBorders>
            <w:shd w:val="clear" w:color="auto" w:fill="auto"/>
            <w:noWrap/>
            <w:vAlign w:val="bottom"/>
            <w:hideMark/>
          </w:tcPr>
          <w:p w:rsidR="004C11DE" w:rsidRPr="0027267D" w:rsidRDefault="004C11DE" w:rsidP="00104DC0">
            <w:pPr>
              <w:spacing w:before="40" w:after="40" w:line="240" w:lineRule="exact"/>
              <w:rPr>
                <w:rFonts w:ascii="Times New Roman" w:hAnsi="Times New Roman"/>
                <w:sz w:val="20"/>
                <w:szCs w:val="26"/>
              </w:rPr>
            </w:pPr>
          </w:p>
        </w:tc>
      </w:tr>
      <w:tr w:rsidR="004C11DE" w:rsidRPr="0027267D" w:rsidTr="00073C0C">
        <w:tc>
          <w:tcPr>
            <w:tcW w:w="5953" w:type="dxa"/>
            <w:tcBorders>
              <w:top w:val="single" w:sz="4" w:space="0" w:color="auto"/>
              <w:left w:val="single" w:sz="4" w:space="0" w:color="auto"/>
              <w:bottom w:val="single" w:sz="4" w:space="0" w:color="auto"/>
              <w:right w:val="nil"/>
            </w:tcBorders>
            <w:shd w:val="clear" w:color="auto" w:fill="auto"/>
            <w:noWrap/>
            <w:vAlign w:val="bottom"/>
            <w:hideMark/>
          </w:tcPr>
          <w:p w:rsidR="004C11DE" w:rsidRPr="00D67B51" w:rsidRDefault="004C11DE" w:rsidP="00073C0C">
            <w:pPr>
              <w:tabs>
                <w:tab w:val="left" w:pos="720"/>
              </w:tabs>
              <w:overflowPunct w:val="0"/>
              <w:autoSpaceDE w:val="0"/>
              <w:autoSpaceDN w:val="0"/>
              <w:adjustRightInd w:val="0"/>
              <w:spacing w:before="40" w:after="40" w:line="240" w:lineRule="exact"/>
              <w:jc w:val="left"/>
              <w:textAlignment w:val="baseline"/>
              <w:rPr>
                <w:rFonts w:eastAsia="Batang"/>
                <w:bCs/>
                <w:sz w:val="20"/>
                <w:szCs w:val="26"/>
                <w:lang w:val="fr-CH"/>
              </w:rPr>
            </w:pPr>
            <w:r w:rsidRPr="004419CE">
              <w:rPr>
                <w:rFonts w:eastAsia="Batang"/>
                <w:bCs/>
                <w:sz w:val="20"/>
                <w:szCs w:val="26"/>
                <w:rtl/>
                <w:lang w:val="fr-CH"/>
              </w:rPr>
              <w:t>المبالغ المستحقة</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11DE" w:rsidRPr="004419CE" w:rsidRDefault="004C11DE" w:rsidP="00104DC0">
            <w:pPr>
              <w:tabs>
                <w:tab w:val="left" w:pos="720"/>
              </w:tabs>
              <w:overflowPunct w:val="0"/>
              <w:autoSpaceDE w:val="0"/>
              <w:autoSpaceDN w:val="0"/>
              <w:adjustRightInd w:val="0"/>
              <w:spacing w:before="40" w:after="40" w:line="240" w:lineRule="exact"/>
              <w:jc w:val="center"/>
              <w:textAlignment w:val="baseline"/>
              <w:rPr>
                <w:rFonts w:eastAsia="Batang"/>
                <w:bCs/>
                <w:sz w:val="20"/>
                <w:szCs w:val="26"/>
                <w:lang w:val="fr-CH"/>
              </w:rPr>
            </w:pPr>
            <w:r w:rsidRPr="004419CE">
              <w:rPr>
                <w:rFonts w:eastAsia="Batang"/>
                <w:bCs/>
                <w:sz w:val="20"/>
                <w:szCs w:val="26"/>
                <w:rtl/>
                <w:lang w:val="fr-CH"/>
              </w:rPr>
              <w:t>بالفرنكات السويسرية</w:t>
            </w:r>
          </w:p>
        </w:tc>
      </w:tr>
      <w:tr w:rsidR="004C11DE" w:rsidRPr="0027267D" w:rsidTr="00073C0C">
        <w:tc>
          <w:tcPr>
            <w:tcW w:w="5953" w:type="dxa"/>
            <w:tcBorders>
              <w:top w:val="nil"/>
              <w:left w:val="single" w:sz="4" w:space="0" w:color="auto"/>
              <w:bottom w:val="nil"/>
              <w:right w:val="single" w:sz="4" w:space="0" w:color="auto"/>
            </w:tcBorders>
            <w:shd w:val="clear" w:color="auto" w:fill="auto"/>
            <w:noWrap/>
            <w:vAlign w:val="bottom"/>
            <w:hideMark/>
          </w:tcPr>
          <w:p w:rsidR="004C11DE" w:rsidRPr="0027267D" w:rsidRDefault="004C11DE" w:rsidP="00073C0C">
            <w:pPr>
              <w:spacing w:before="40" w:after="40" w:line="240" w:lineRule="exact"/>
              <w:rPr>
                <w:sz w:val="20"/>
                <w:szCs w:val="26"/>
              </w:rPr>
            </w:pPr>
            <w:r w:rsidRPr="004419CE">
              <w:rPr>
                <w:sz w:val="20"/>
                <w:szCs w:val="26"/>
                <w:rtl/>
                <w:lang w:val="fr-CH"/>
              </w:rPr>
              <w:t>المساهمات</w:t>
            </w:r>
          </w:p>
        </w:tc>
        <w:tc>
          <w:tcPr>
            <w:tcW w:w="3686" w:type="dxa"/>
            <w:tcBorders>
              <w:top w:val="nil"/>
              <w:left w:val="nil"/>
              <w:bottom w:val="nil"/>
              <w:right w:val="single" w:sz="4" w:space="0" w:color="auto"/>
            </w:tcBorders>
            <w:shd w:val="clear" w:color="auto" w:fill="auto"/>
            <w:vAlign w:val="bottom"/>
            <w:hideMark/>
          </w:tcPr>
          <w:p w:rsidR="004C11DE" w:rsidRPr="0027267D" w:rsidRDefault="004C11DE" w:rsidP="00104DC0">
            <w:pPr>
              <w:spacing w:before="40" w:after="40" w:line="240" w:lineRule="exact"/>
              <w:jc w:val="left"/>
              <w:rPr>
                <w:b/>
                <w:bCs/>
                <w:sz w:val="20"/>
                <w:szCs w:val="18"/>
              </w:rPr>
            </w:pPr>
            <w:r w:rsidRPr="0027267D">
              <w:rPr>
                <w:b/>
                <w:bCs/>
                <w:sz w:val="20"/>
                <w:szCs w:val="18"/>
              </w:rPr>
              <w:t>19</w:t>
            </w:r>
            <w:r>
              <w:rPr>
                <w:b/>
                <w:bCs/>
                <w:sz w:val="20"/>
                <w:szCs w:val="18"/>
              </w:rPr>
              <w:t> </w:t>
            </w:r>
            <w:r w:rsidRPr="0027267D">
              <w:rPr>
                <w:b/>
                <w:bCs/>
                <w:sz w:val="20"/>
                <w:szCs w:val="18"/>
              </w:rPr>
              <w:t>895</w:t>
            </w:r>
            <w:r>
              <w:rPr>
                <w:b/>
                <w:bCs/>
                <w:sz w:val="20"/>
                <w:szCs w:val="18"/>
              </w:rPr>
              <w:t> </w:t>
            </w:r>
            <w:r w:rsidRPr="0027267D">
              <w:rPr>
                <w:b/>
                <w:bCs/>
                <w:sz w:val="20"/>
                <w:szCs w:val="18"/>
              </w:rPr>
              <w:t>718</w:t>
            </w:r>
            <w:r>
              <w:rPr>
                <w:b/>
                <w:bCs/>
                <w:sz w:val="20"/>
                <w:szCs w:val="18"/>
              </w:rPr>
              <w:t>,</w:t>
            </w:r>
            <w:r w:rsidRPr="0027267D">
              <w:rPr>
                <w:b/>
                <w:bCs/>
                <w:sz w:val="20"/>
                <w:szCs w:val="18"/>
              </w:rPr>
              <w:t>36</w:t>
            </w:r>
          </w:p>
        </w:tc>
      </w:tr>
      <w:tr w:rsidR="004C11DE" w:rsidRPr="0027267D" w:rsidTr="00073C0C">
        <w:tc>
          <w:tcPr>
            <w:tcW w:w="5953" w:type="dxa"/>
            <w:tcBorders>
              <w:top w:val="nil"/>
              <w:left w:val="single" w:sz="4" w:space="0" w:color="auto"/>
              <w:bottom w:val="nil"/>
              <w:right w:val="single" w:sz="4" w:space="0" w:color="auto"/>
            </w:tcBorders>
            <w:shd w:val="clear" w:color="auto" w:fill="auto"/>
            <w:noWrap/>
            <w:vAlign w:val="bottom"/>
            <w:hideMark/>
          </w:tcPr>
          <w:p w:rsidR="004C11DE" w:rsidRPr="0027267D" w:rsidRDefault="004C11DE" w:rsidP="00073C0C">
            <w:pPr>
              <w:spacing w:before="40" w:after="40" w:line="240" w:lineRule="exact"/>
              <w:rPr>
                <w:sz w:val="20"/>
                <w:szCs w:val="26"/>
              </w:rPr>
            </w:pPr>
            <w:r w:rsidRPr="004419CE">
              <w:rPr>
                <w:sz w:val="20"/>
                <w:szCs w:val="26"/>
                <w:rtl/>
                <w:lang w:val="fr-CH"/>
              </w:rPr>
              <w:t>المنشورات</w:t>
            </w:r>
          </w:p>
        </w:tc>
        <w:tc>
          <w:tcPr>
            <w:tcW w:w="3686" w:type="dxa"/>
            <w:tcBorders>
              <w:top w:val="nil"/>
              <w:left w:val="nil"/>
              <w:bottom w:val="nil"/>
              <w:right w:val="single" w:sz="4" w:space="0" w:color="auto"/>
            </w:tcBorders>
            <w:shd w:val="clear" w:color="auto" w:fill="auto"/>
            <w:vAlign w:val="bottom"/>
            <w:hideMark/>
          </w:tcPr>
          <w:p w:rsidR="004C11DE" w:rsidRPr="0027267D" w:rsidRDefault="004C11DE" w:rsidP="00104DC0">
            <w:pPr>
              <w:spacing w:before="40" w:after="40" w:line="240" w:lineRule="exact"/>
              <w:jc w:val="left"/>
              <w:rPr>
                <w:b/>
                <w:bCs/>
                <w:sz w:val="20"/>
                <w:szCs w:val="18"/>
              </w:rPr>
            </w:pPr>
            <w:r w:rsidRPr="0027267D">
              <w:rPr>
                <w:b/>
                <w:bCs/>
                <w:sz w:val="20"/>
                <w:szCs w:val="18"/>
              </w:rPr>
              <w:t>92</w:t>
            </w:r>
            <w:r>
              <w:rPr>
                <w:b/>
                <w:bCs/>
                <w:sz w:val="20"/>
                <w:szCs w:val="18"/>
              </w:rPr>
              <w:t> </w:t>
            </w:r>
            <w:r w:rsidRPr="0027267D">
              <w:rPr>
                <w:b/>
                <w:bCs/>
                <w:sz w:val="20"/>
                <w:szCs w:val="18"/>
              </w:rPr>
              <w:t>805</w:t>
            </w:r>
            <w:r>
              <w:rPr>
                <w:b/>
                <w:bCs/>
                <w:sz w:val="20"/>
                <w:szCs w:val="18"/>
              </w:rPr>
              <w:t>,</w:t>
            </w:r>
            <w:r w:rsidRPr="0027267D">
              <w:rPr>
                <w:b/>
                <w:bCs/>
                <w:sz w:val="20"/>
                <w:szCs w:val="18"/>
              </w:rPr>
              <w:t>00</w:t>
            </w:r>
          </w:p>
        </w:tc>
      </w:tr>
      <w:tr w:rsidR="004C11DE" w:rsidRPr="0027267D" w:rsidTr="00073C0C">
        <w:tc>
          <w:tcPr>
            <w:tcW w:w="5953" w:type="dxa"/>
            <w:tcBorders>
              <w:top w:val="nil"/>
              <w:left w:val="single" w:sz="4" w:space="0" w:color="auto"/>
              <w:bottom w:val="nil"/>
              <w:right w:val="single" w:sz="4" w:space="0" w:color="000000"/>
            </w:tcBorders>
            <w:shd w:val="clear" w:color="auto" w:fill="auto"/>
            <w:noWrap/>
            <w:vAlign w:val="bottom"/>
            <w:hideMark/>
          </w:tcPr>
          <w:p w:rsidR="004C11DE" w:rsidRPr="0027267D" w:rsidRDefault="004C11DE" w:rsidP="00104DC0">
            <w:pPr>
              <w:spacing w:before="40" w:after="40" w:line="240" w:lineRule="exact"/>
              <w:rPr>
                <w:sz w:val="20"/>
                <w:szCs w:val="26"/>
                <w:highlight w:val="green"/>
              </w:rPr>
            </w:pPr>
            <w:r w:rsidRPr="00D06FFF">
              <w:rPr>
                <w:rFonts w:hint="cs"/>
                <w:sz w:val="20"/>
                <w:szCs w:val="26"/>
                <w:rtl/>
              </w:rPr>
              <w:t>بطاقات التبليغ عن الشبكات الساتلية</w:t>
            </w:r>
          </w:p>
        </w:tc>
        <w:tc>
          <w:tcPr>
            <w:tcW w:w="3686" w:type="dxa"/>
            <w:tcBorders>
              <w:top w:val="nil"/>
              <w:left w:val="nil"/>
              <w:bottom w:val="nil"/>
              <w:right w:val="single" w:sz="4" w:space="0" w:color="auto"/>
            </w:tcBorders>
            <w:shd w:val="clear" w:color="000000" w:fill="FFFFFF"/>
            <w:vAlign w:val="bottom"/>
            <w:hideMark/>
          </w:tcPr>
          <w:p w:rsidR="004C11DE" w:rsidRPr="0027267D" w:rsidRDefault="004C11DE" w:rsidP="00104DC0">
            <w:pPr>
              <w:spacing w:before="40" w:after="40" w:line="240" w:lineRule="exact"/>
              <w:jc w:val="left"/>
              <w:rPr>
                <w:b/>
                <w:bCs/>
                <w:sz w:val="20"/>
                <w:szCs w:val="18"/>
              </w:rPr>
            </w:pPr>
            <w:r w:rsidRPr="0027267D">
              <w:rPr>
                <w:b/>
                <w:bCs/>
                <w:sz w:val="20"/>
                <w:szCs w:val="18"/>
              </w:rPr>
              <w:t>384</w:t>
            </w:r>
            <w:r>
              <w:rPr>
                <w:b/>
                <w:bCs/>
                <w:sz w:val="20"/>
                <w:szCs w:val="18"/>
              </w:rPr>
              <w:t> </w:t>
            </w:r>
            <w:r w:rsidRPr="0027267D">
              <w:rPr>
                <w:b/>
                <w:bCs/>
                <w:sz w:val="20"/>
                <w:szCs w:val="18"/>
              </w:rPr>
              <w:t>018</w:t>
            </w:r>
            <w:r>
              <w:rPr>
                <w:b/>
                <w:bCs/>
                <w:sz w:val="20"/>
                <w:szCs w:val="18"/>
              </w:rPr>
              <w:t>,</w:t>
            </w:r>
            <w:r w:rsidRPr="0027267D">
              <w:rPr>
                <w:b/>
                <w:bCs/>
                <w:sz w:val="20"/>
                <w:szCs w:val="18"/>
              </w:rPr>
              <w:t>81</w:t>
            </w:r>
          </w:p>
        </w:tc>
      </w:tr>
      <w:tr w:rsidR="004C11DE" w:rsidRPr="0027267D" w:rsidTr="00073C0C">
        <w:tc>
          <w:tcPr>
            <w:tcW w:w="5953" w:type="dxa"/>
            <w:tcBorders>
              <w:top w:val="nil"/>
              <w:left w:val="single" w:sz="4" w:space="0" w:color="auto"/>
              <w:bottom w:val="nil"/>
              <w:right w:val="single" w:sz="4" w:space="0" w:color="000000"/>
            </w:tcBorders>
            <w:shd w:val="clear" w:color="auto" w:fill="auto"/>
            <w:noWrap/>
            <w:vAlign w:val="bottom"/>
            <w:hideMark/>
          </w:tcPr>
          <w:p w:rsidR="004C11DE" w:rsidRPr="0027267D" w:rsidRDefault="004C11DE" w:rsidP="00104DC0">
            <w:pPr>
              <w:spacing w:before="40" w:after="40" w:line="240" w:lineRule="exact"/>
              <w:rPr>
                <w:sz w:val="20"/>
                <w:szCs w:val="26"/>
                <w:highlight w:val="green"/>
                <w:rtl/>
              </w:rPr>
            </w:pPr>
            <w:r w:rsidRPr="00D06FFF">
              <w:rPr>
                <w:rFonts w:hint="cs"/>
                <w:sz w:val="20"/>
                <w:szCs w:val="26"/>
                <w:rtl/>
              </w:rPr>
              <w:t>فواتير متنوعة</w:t>
            </w:r>
          </w:p>
        </w:tc>
        <w:tc>
          <w:tcPr>
            <w:tcW w:w="3686" w:type="dxa"/>
            <w:tcBorders>
              <w:top w:val="nil"/>
              <w:left w:val="nil"/>
              <w:bottom w:val="nil"/>
              <w:right w:val="single" w:sz="4" w:space="0" w:color="auto"/>
            </w:tcBorders>
            <w:shd w:val="clear" w:color="auto" w:fill="auto"/>
            <w:vAlign w:val="bottom"/>
            <w:hideMark/>
          </w:tcPr>
          <w:p w:rsidR="004C11DE" w:rsidRPr="0027267D" w:rsidRDefault="004C11DE" w:rsidP="00104DC0">
            <w:pPr>
              <w:spacing w:before="40" w:after="40" w:line="240" w:lineRule="exact"/>
              <w:jc w:val="left"/>
              <w:rPr>
                <w:b/>
                <w:bCs/>
                <w:sz w:val="20"/>
                <w:szCs w:val="18"/>
              </w:rPr>
            </w:pPr>
            <w:r w:rsidRPr="0027267D">
              <w:rPr>
                <w:b/>
                <w:bCs/>
                <w:sz w:val="20"/>
                <w:szCs w:val="18"/>
              </w:rPr>
              <w:t>62</w:t>
            </w:r>
            <w:r>
              <w:rPr>
                <w:b/>
                <w:bCs/>
                <w:sz w:val="20"/>
                <w:szCs w:val="18"/>
              </w:rPr>
              <w:t> </w:t>
            </w:r>
            <w:r w:rsidRPr="0027267D">
              <w:rPr>
                <w:b/>
                <w:bCs/>
                <w:sz w:val="20"/>
                <w:szCs w:val="18"/>
              </w:rPr>
              <w:t>560</w:t>
            </w:r>
            <w:r>
              <w:rPr>
                <w:b/>
                <w:bCs/>
                <w:sz w:val="20"/>
                <w:szCs w:val="18"/>
              </w:rPr>
              <w:t>,</w:t>
            </w:r>
            <w:r w:rsidRPr="0027267D">
              <w:rPr>
                <w:b/>
                <w:bCs/>
                <w:sz w:val="20"/>
                <w:szCs w:val="18"/>
              </w:rPr>
              <w:t>00</w:t>
            </w:r>
          </w:p>
        </w:tc>
      </w:tr>
      <w:tr w:rsidR="004C11DE" w:rsidRPr="0027267D" w:rsidTr="00073C0C">
        <w:tc>
          <w:tcPr>
            <w:tcW w:w="5953" w:type="dxa"/>
            <w:tcBorders>
              <w:top w:val="nil"/>
              <w:left w:val="single" w:sz="4" w:space="0" w:color="auto"/>
              <w:bottom w:val="nil"/>
              <w:right w:val="single" w:sz="4" w:space="0" w:color="000000"/>
            </w:tcBorders>
            <w:shd w:val="clear" w:color="auto" w:fill="auto"/>
            <w:noWrap/>
            <w:vAlign w:val="bottom"/>
            <w:hideMark/>
          </w:tcPr>
          <w:p w:rsidR="004C11DE" w:rsidRPr="004419CE" w:rsidRDefault="004C11DE" w:rsidP="00104DC0">
            <w:pPr>
              <w:spacing w:before="40" w:after="40" w:line="240" w:lineRule="exact"/>
              <w:rPr>
                <w:sz w:val="20"/>
                <w:szCs w:val="26"/>
              </w:rPr>
            </w:pPr>
            <w:r w:rsidRPr="004419CE">
              <w:rPr>
                <w:sz w:val="20"/>
                <w:szCs w:val="26"/>
                <w:rtl/>
                <w:lang w:bidi="ar-EG"/>
              </w:rPr>
              <w:t>الحسابات الخاصة بالمتأخرات (اتفاقات السداد)</w:t>
            </w:r>
          </w:p>
        </w:tc>
        <w:tc>
          <w:tcPr>
            <w:tcW w:w="3686" w:type="dxa"/>
            <w:tcBorders>
              <w:top w:val="nil"/>
              <w:left w:val="nil"/>
              <w:bottom w:val="nil"/>
              <w:right w:val="single" w:sz="4" w:space="0" w:color="auto"/>
            </w:tcBorders>
            <w:shd w:val="clear" w:color="000000" w:fill="FFFFFF"/>
            <w:vAlign w:val="bottom"/>
            <w:hideMark/>
          </w:tcPr>
          <w:p w:rsidR="004C11DE" w:rsidRPr="0027267D" w:rsidRDefault="004C11DE" w:rsidP="00104DC0">
            <w:pPr>
              <w:spacing w:before="40" w:after="40" w:line="240" w:lineRule="exact"/>
              <w:jc w:val="left"/>
              <w:rPr>
                <w:b/>
                <w:bCs/>
                <w:sz w:val="20"/>
                <w:szCs w:val="18"/>
              </w:rPr>
            </w:pPr>
            <w:r w:rsidRPr="0027267D">
              <w:rPr>
                <w:b/>
                <w:bCs/>
                <w:sz w:val="20"/>
                <w:szCs w:val="18"/>
              </w:rPr>
              <w:t>17</w:t>
            </w:r>
            <w:r>
              <w:rPr>
                <w:b/>
                <w:bCs/>
                <w:sz w:val="20"/>
                <w:szCs w:val="18"/>
              </w:rPr>
              <w:t> </w:t>
            </w:r>
            <w:r w:rsidRPr="0027267D">
              <w:rPr>
                <w:b/>
                <w:bCs/>
                <w:sz w:val="20"/>
                <w:szCs w:val="18"/>
              </w:rPr>
              <w:t>229</w:t>
            </w:r>
            <w:r>
              <w:rPr>
                <w:b/>
                <w:bCs/>
                <w:sz w:val="20"/>
                <w:szCs w:val="18"/>
              </w:rPr>
              <w:t> </w:t>
            </w:r>
            <w:r w:rsidRPr="0027267D">
              <w:rPr>
                <w:b/>
                <w:bCs/>
                <w:sz w:val="20"/>
                <w:szCs w:val="18"/>
              </w:rPr>
              <w:t>132</w:t>
            </w:r>
            <w:r>
              <w:rPr>
                <w:b/>
                <w:bCs/>
                <w:sz w:val="20"/>
                <w:szCs w:val="18"/>
              </w:rPr>
              <w:t>,</w:t>
            </w:r>
            <w:r w:rsidRPr="0027267D">
              <w:rPr>
                <w:b/>
                <w:bCs/>
                <w:sz w:val="20"/>
                <w:szCs w:val="18"/>
              </w:rPr>
              <w:t>86</w:t>
            </w:r>
          </w:p>
        </w:tc>
      </w:tr>
      <w:tr w:rsidR="004C11DE" w:rsidRPr="0027267D" w:rsidTr="00073C0C">
        <w:tc>
          <w:tcPr>
            <w:tcW w:w="5953" w:type="dxa"/>
            <w:tcBorders>
              <w:top w:val="nil"/>
              <w:left w:val="single" w:sz="4" w:space="0" w:color="auto"/>
              <w:bottom w:val="nil"/>
              <w:right w:val="single" w:sz="4" w:space="0" w:color="000000"/>
            </w:tcBorders>
            <w:shd w:val="clear" w:color="auto" w:fill="auto"/>
            <w:vAlign w:val="bottom"/>
            <w:hideMark/>
          </w:tcPr>
          <w:p w:rsidR="004C11DE" w:rsidRPr="004419CE" w:rsidRDefault="004C11DE" w:rsidP="00104DC0">
            <w:pPr>
              <w:spacing w:before="40" w:after="40" w:line="240" w:lineRule="exact"/>
              <w:rPr>
                <w:sz w:val="20"/>
                <w:szCs w:val="26"/>
              </w:rPr>
            </w:pPr>
            <w:r w:rsidRPr="004419CE">
              <w:rPr>
                <w:sz w:val="20"/>
                <w:szCs w:val="26"/>
                <w:rtl/>
                <w:lang w:bidi="ar-EG"/>
              </w:rPr>
              <w:t>الحسابات الخاصة بالمتأخرات الملغاة (خطط السداد الملغاة لعدم الدفع)</w:t>
            </w:r>
          </w:p>
        </w:tc>
        <w:tc>
          <w:tcPr>
            <w:tcW w:w="3686" w:type="dxa"/>
            <w:tcBorders>
              <w:top w:val="nil"/>
              <w:left w:val="nil"/>
              <w:bottom w:val="nil"/>
              <w:right w:val="single" w:sz="4" w:space="0" w:color="auto"/>
            </w:tcBorders>
            <w:shd w:val="clear" w:color="auto" w:fill="auto"/>
            <w:vAlign w:val="bottom"/>
            <w:hideMark/>
          </w:tcPr>
          <w:p w:rsidR="004C11DE" w:rsidRPr="0027267D" w:rsidRDefault="004C11DE" w:rsidP="00104DC0">
            <w:pPr>
              <w:spacing w:before="40" w:after="40" w:line="240" w:lineRule="exact"/>
              <w:jc w:val="left"/>
              <w:rPr>
                <w:b/>
                <w:bCs/>
                <w:sz w:val="20"/>
                <w:szCs w:val="18"/>
              </w:rPr>
            </w:pPr>
            <w:r w:rsidRPr="0027267D">
              <w:rPr>
                <w:b/>
                <w:bCs/>
                <w:sz w:val="20"/>
                <w:szCs w:val="18"/>
              </w:rPr>
              <w:t>2</w:t>
            </w:r>
            <w:r>
              <w:rPr>
                <w:b/>
                <w:bCs/>
                <w:sz w:val="20"/>
                <w:szCs w:val="18"/>
              </w:rPr>
              <w:t> </w:t>
            </w:r>
            <w:r w:rsidRPr="0027267D">
              <w:rPr>
                <w:b/>
                <w:bCs/>
                <w:sz w:val="20"/>
                <w:szCs w:val="18"/>
              </w:rPr>
              <w:t>110</w:t>
            </w:r>
            <w:r>
              <w:rPr>
                <w:b/>
                <w:bCs/>
                <w:sz w:val="20"/>
                <w:szCs w:val="18"/>
              </w:rPr>
              <w:t> </w:t>
            </w:r>
            <w:r w:rsidRPr="0027267D">
              <w:rPr>
                <w:b/>
                <w:bCs/>
                <w:sz w:val="20"/>
                <w:szCs w:val="18"/>
              </w:rPr>
              <w:t>983</w:t>
            </w:r>
            <w:r>
              <w:rPr>
                <w:b/>
                <w:bCs/>
                <w:sz w:val="20"/>
                <w:szCs w:val="18"/>
              </w:rPr>
              <w:t>,</w:t>
            </w:r>
            <w:r w:rsidRPr="0027267D">
              <w:rPr>
                <w:b/>
                <w:bCs/>
                <w:sz w:val="20"/>
                <w:szCs w:val="18"/>
              </w:rPr>
              <w:t>98</w:t>
            </w:r>
          </w:p>
        </w:tc>
      </w:tr>
      <w:tr w:rsidR="004C11DE" w:rsidRPr="0027267D" w:rsidTr="00073C0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1DE" w:rsidRPr="00D67B51" w:rsidRDefault="004C11DE" w:rsidP="00073C0C">
            <w:pPr>
              <w:spacing w:beforeLines="40" w:before="96" w:afterLines="40" w:after="96" w:line="240" w:lineRule="exact"/>
              <w:rPr>
                <w:b/>
                <w:bCs/>
                <w:sz w:val="20"/>
                <w:szCs w:val="26"/>
              </w:rPr>
            </w:pPr>
            <w:r w:rsidRPr="0027267D">
              <w:rPr>
                <w:b/>
                <w:bCs/>
                <w:sz w:val="20"/>
                <w:szCs w:val="26"/>
                <w:rtl/>
              </w:rPr>
              <w:t>مجموع المتأخرات</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rsidR="004C11DE" w:rsidRPr="0027267D" w:rsidRDefault="004C11DE" w:rsidP="00104DC0">
            <w:pPr>
              <w:spacing w:before="40" w:after="40" w:line="240" w:lineRule="exact"/>
              <w:jc w:val="left"/>
              <w:rPr>
                <w:b/>
                <w:bCs/>
                <w:sz w:val="20"/>
                <w:szCs w:val="18"/>
              </w:rPr>
            </w:pPr>
            <w:r w:rsidRPr="0027267D">
              <w:rPr>
                <w:b/>
                <w:bCs/>
                <w:sz w:val="20"/>
                <w:szCs w:val="18"/>
              </w:rPr>
              <w:t>39</w:t>
            </w:r>
            <w:r>
              <w:rPr>
                <w:b/>
                <w:bCs/>
                <w:sz w:val="20"/>
                <w:szCs w:val="18"/>
              </w:rPr>
              <w:t> </w:t>
            </w:r>
            <w:r w:rsidRPr="0027267D">
              <w:rPr>
                <w:b/>
                <w:bCs/>
                <w:sz w:val="20"/>
                <w:szCs w:val="18"/>
              </w:rPr>
              <w:t>775</w:t>
            </w:r>
            <w:r>
              <w:rPr>
                <w:b/>
                <w:bCs/>
                <w:sz w:val="20"/>
                <w:szCs w:val="18"/>
              </w:rPr>
              <w:t> </w:t>
            </w:r>
            <w:r w:rsidRPr="0027267D">
              <w:rPr>
                <w:b/>
                <w:bCs/>
                <w:sz w:val="20"/>
                <w:szCs w:val="18"/>
              </w:rPr>
              <w:t>219</w:t>
            </w:r>
            <w:r>
              <w:rPr>
                <w:b/>
                <w:bCs/>
                <w:sz w:val="20"/>
                <w:szCs w:val="18"/>
              </w:rPr>
              <w:t>,</w:t>
            </w:r>
            <w:r w:rsidRPr="0027267D">
              <w:rPr>
                <w:b/>
                <w:bCs/>
                <w:sz w:val="20"/>
                <w:szCs w:val="18"/>
              </w:rPr>
              <w:t>01</w:t>
            </w:r>
          </w:p>
        </w:tc>
      </w:tr>
    </w:tbl>
    <w:p w:rsidR="004C11DE" w:rsidRDefault="004C11DE" w:rsidP="00104DC0">
      <w:pPr>
        <w:rPr>
          <w:lang w:val="fr-CH"/>
        </w:rPr>
      </w:pPr>
    </w:p>
    <w:p w:rsidR="004C11DE" w:rsidRPr="004419CE" w:rsidRDefault="004C11DE" w:rsidP="00104DC0">
      <w:pPr>
        <w:spacing w:before="0"/>
      </w:pPr>
      <w:r w:rsidRPr="004419CE">
        <w:br w:type="page"/>
      </w:r>
    </w:p>
    <w:p w:rsidR="004C11DE" w:rsidRPr="00504AEF" w:rsidRDefault="004C11DE" w:rsidP="00104DC0">
      <w:pPr>
        <w:pStyle w:val="AnnexNo0"/>
        <w:rPr>
          <w:rtl/>
          <w:lang w:val="en-US"/>
        </w:rPr>
      </w:pPr>
      <w:bookmarkStart w:id="1102" w:name="_Toc452156191"/>
      <w:bookmarkStart w:id="1103" w:name="_Toc419483267"/>
      <w:bookmarkStart w:id="1104" w:name="_Toc482792293"/>
      <w:bookmarkStart w:id="1105" w:name="_Toc511402275"/>
      <w:bookmarkStart w:id="1106" w:name="_Toc520370567"/>
      <w:bookmarkStart w:id="1107" w:name="_Toc9614705"/>
      <w:r w:rsidRPr="004419CE">
        <w:rPr>
          <w:rtl/>
        </w:rPr>
        <w:t xml:space="preserve">الملحـق </w:t>
      </w:r>
      <w:bookmarkEnd w:id="1102"/>
      <w:bookmarkEnd w:id="1103"/>
      <w:bookmarkEnd w:id="1104"/>
      <w:bookmarkEnd w:id="1105"/>
      <w:r>
        <w:rPr>
          <w:rFonts w:hint="cs"/>
          <w:rtl/>
        </w:rPr>
        <w:t>دال</w:t>
      </w:r>
      <w:bookmarkEnd w:id="1106"/>
      <w:bookmarkEnd w:id="1107"/>
    </w:p>
    <w:p w:rsidR="004C11DE" w:rsidRPr="004419CE" w:rsidRDefault="004C11DE" w:rsidP="00073C0C">
      <w:pPr>
        <w:pStyle w:val="Annextitle"/>
        <w:spacing w:after="120"/>
        <w:rPr>
          <w:rtl/>
        </w:rPr>
      </w:pPr>
      <w:bookmarkStart w:id="1108" w:name="_Toc387338391"/>
      <w:bookmarkStart w:id="1109" w:name="_Toc358647118"/>
      <w:bookmarkStart w:id="1110" w:name="_Toc358646808"/>
      <w:bookmarkStart w:id="1111" w:name="_Toc482792294"/>
      <w:r w:rsidRPr="004419CE">
        <w:rPr>
          <w:rtl/>
        </w:rPr>
        <w:t>قائمة الجهات المدينة في </w:t>
      </w:r>
      <w:r w:rsidRPr="004419CE">
        <w:rPr>
          <w:lang w:bidi="ar-EG"/>
        </w:rPr>
        <w:t>31</w:t>
      </w:r>
      <w:r w:rsidRPr="004419CE">
        <w:rPr>
          <w:rtl/>
        </w:rPr>
        <w:t xml:space="preserve"> ديسمبر </w:t>
      </w:r>
      <w:r>
        <w:rPr>
          <w:lang w:bidi="ar-EG"/>
        </w:rPr>
        <w:t>2018</w:t>
      </w:r>
      <w:r w:rsidRPr="004419CE">
        <w:rPr>
          <w:rtl/>
        </w:rPr>
        <w:t xml:space="preserve"> بشأن أحداث تليكوم الاتحاد المنتهية</w:t>
      </w:r>
      <w:bookmarkEnd w:id="1108"/>
      <w:bookmarkEnd w:id="1109"/>
      <w:bookmarkEnd w:id="1110"/>
      <w:bookmarkEnd w:id="1111"/>
    </w:p>
    <w:p w:rsidR="004C11DE" w:rsidRPr="004419CE" w:rsidRDefault="004C11DE" w:rsidP="00073C0C">
      <w:pPr>
        <w:spacing w:before="0" w:after="240"/>
        <w:jc w:val="center"/>
      </w:pPr>
      <w:r w:rsidRPr="004419CE">
        <w:rPr>
          <w:rtl/>
          <w:lang w:bidi="ar-EG"/>
        </w:rPr>
        <w:t xml:space="preserve">(لا تأخذ هذه القائمة في الحسبان المدفوعات الواردة بعد </w:t>
      </w:r>
      <w:r w:rsidRPr="004419CE">
        <w:rPr>
          <w:lang w:bidi="ar-EG"/>
        </w:rPr>
        <w:t>31</w:t>
      </w:r>
      <w:r w:rsidRPr="004419CE">
        <w:rPr>
          <w:rtl/>
          <w:lang w:bidi="ar-EG"/>
        </w:rPr>
        <w:t xml:space="preserve"> ديسمبر </w:t>
      </w:r>
      <w:r w:rsidRPr="004419CE">
        <w:rPr>
          <w:lang w:bidi="ar-EG"/>
        </w:rPr>
        <w:t>201</w:t>
      </w:r>
      <w:r>
        <w:rPr>
          <w:lang w:bidi="ar-EG"/>
        </w:rPr>
        <w:t>8</w:t>
      </w:r>
      <w:r w:rsidRPr="004419CE">
        <w:rPr>
          <w:rtl/>
          <w:lang w:bidi="ar-EG"/>
        </w:rPr>
        <w:t>)</w:t>
      </w:r>
    </w:p>
    <w:tbl>
      <w:tblPr>
        <w:bidiVisual/>
        <w:tblW w:w="4950" w:type="pct"/>
        <w:tblLayout w:type="fixed"/>
        <w:tblLook w:val="04A0" w:firstRow="1" w:lastRow="0" w:firstColumn="1" w:lastColumn="0" w:noHBand="0" w:noVBand="1"/>
      </w:tblPr>
      <w:tblGrid>
        <w:gridCol w:w="1377"/>
        <w:gridCol w:w="1301"/>
        <w:gridCol w:w="2577"/>
        <w:gridCol w:w="1371"/>
        <w:gridCol w:w="1371"/>
        <w:gridCol w:w="1536"/>
      </w:tblGrid>
      <w:tr w:rsidR="004C11DE" w:rsidRPr="004419CE" w:rsidTr="00104DC0">
        <w:trPr>
          <w:trHeight w:val="403"/>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301"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2578"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372"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72"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37"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s="Arial"/>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2578"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53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r>
      <w:tr w:rsidR="004C11DE" w:rsidRPr="004419CE" w:rsidTr="00104DC0">
        <w:trPr>
          <w:trHeight w:val="270"/>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s="Arial"/>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2578"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53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hint="cs"/>
                <w:color w:val="000000"/>
                <w:sz w:val="18"/>
                <w:szCs w:val="24"/>
                <w:rtl/>
                <w:lang w:val="fr-FR" w:bidi="ar-EG"/>
              </w:rPr>
              <w:t>جنوب إفريقيا</w:t>
            </w:r>
          </w:p>
        </w:tc>
        <w:tc>
          <w:tcPr>
            <w:tcW w:w="2578"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MPCELL (Pty) Ltd.</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3 690,00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0,00</w:t>
            </w:r>
          </w:p>
        </w:tc>
        <w:tc>
          <w:tcPr>
            <w:tcW w:w="153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3 690,00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hint="cs"/>
                <w:color w:val="000000"/>
                <w:sz w:val="18"/>
                <w:szCs w:val="24"/>
                <w:rtl/>
                <w:lang w:val="fr-FR" w:bidi="ar-EG"/>
              </w:rPr>
              <w:t>كندا</w:t>
            </w:r>
          </w:p>
        </w:tc>
        <w:tc>
          <w:tcPr>
            <w:tcW w:w="2578"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Broad Connect Telecom Ltd.</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14 760,00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5 850,00</w:t>
            </w:r>
          </w:p>
        </w:tc>
        <w:tc>
          <w:tcPr>
            <w:tcW w:w="153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8 910,00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hint="cs"/>
                <w:color w:val="000000"/>
                <w:sz w:val="18"/>
                <w:szCs w:val="24"/>
                <w:rtl/>
                <w:lang w:val="fr-FR" w:bidi="ar-EG"/>
              </w:rPr>
              <w:t>الصين</w:t>
            </w:r>
          </w:p>
        </w:tc>
        <w:tc>
          <w:tcPr>
            <w:tcW w:w="2578"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SipRing Telecommunication</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8 200,00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0,00</w:t>
            </w:r>
          </w:p>
        </w:tc>
        <w:tc>
          <w:tcPr>
            <w:tcW w:w="153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8 200,00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eastAsia="en-US" w:bidi="ar-EG"/>
              </w:rPr>
            </w:pPr>
            <w:r w:rsidRPr="004419CE">
              <w:rPr>
                <w:rFonts w:eastAsia="Times New Roman" w:hint="cs"/>
                <w:color w:val="000000"/>
                <w:sz w:val="18"/>
                <w:szCs w:val="24"/>
                <w:rtl/>
                <w:lang w:val="fr-FR" w:bidi="ar-EG"/>
              </w:rPr>
              <w:t>كوت ديفوار</w:t>
            </w:r>
          </w:p>
        </w:tc>
        <w:tc>
          <w:tcPr>
            <w:tcW w:w="2578"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Apex Technologies</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7 380,00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0,00</w:t>
            </w:r>
          </w:p>
        </w:tc>
        <w:tc>
          <w:tcPr>
            <w:tcW w:w="153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7 380,00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eastAsia="en-US" w:bidi="ar-EG"/>
              </w:rPr>
            </w:pPr>
            <w:r w:rsidRPr="004419CE">
              <w:rPr>
                <w:rFonts w:eastAsia="Times New Roman" w:hint="cs"/>
                <w:color w:val="000000"/>
                <w:sz w:val="18"/>
                <w:szCs w:val="24"/>
                <w:rtl/>
                <w:lang w:val="fr-FR" w:bidi="ar-EG"/>
              </w:rPr>
              <w:t>لبنان</w:t>
            </w:r>
          </w:p>
        </w:tc>
        <w:tc>
          <w:tcPr>
            <w:tcW w:w="2578"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Splendor</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12 300,00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0,00</w:t>
            </w:r>
          </w:p>
        </w:tc>
        <w:tc>
          <w:tcPr>
            <w:tcW w:w="153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12 300,00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s="Arial"/>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2578"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53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D67B51" w:rsidRDefault="004C11DE" w:rsidP="00104DC0">
            <w:pPr>
              <w:spacing w:before="40" w:after="40" w:line="220" w:lineRule="exact"/>
              <w:jc w:val="center"/>
              <w:rPr>
                <w:rFonts w:asciiTheme="minorHAnsi" w:eastAsia="Times New Roman" w:hAnsiTheme="minorHAnsi" w:cs="Arial"/>
                <w:b/>
                <w:bCs/>
                <w:sz w:val="18"/>
                <w:szCs w:val="24"/>
                <w:lang w:val="fr-FR" w:bidi="ar-EG"/>
              </w:rPr>
            </w:pPr>
            <w:r w:rsidRPr="00D67B51">
              <w:rPr>
                <w:rFonts w:asciiTheme="minorHAnsi" w:eastAsia="Times New Roman" w:hAnsiTheme="minorHAnsi" w:cs="Arial"/>
                <w:b/>
                <w:bCs/>
                <w:sz w:val="18"/>
                <w:szCs w:val="24"/>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b/>
                <w:bCs/>
                <w:sz w:val="18"/>
                <w:szCs w:val="24"/>
                <w:lang w:val="fr-FR" w:bidi="ar-EG"/>
              </w:rPr>
            </w:pPr>
          </w:p>
        </w:tc>
        <w:tc>
          <w:tcPr>
            <w:tcW w:w="2578"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 </w:t>
            </w:r>
          </w:p>
        </w:tc>
        <w:tc>
          <w:tcPr>
            <w:tcW w:w="153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40 480,00</w:t>
            </w:r>
          </w:p>
        </w:tc>
      </w:tr>
    </w:tbl>
    <w:p w:rsidR="004C11DE" w:rsidRPr="004419CE" w:rsidRDefault="004C11DE" w:rsidP="00104DC0">
      <w:pPr>
        <w:spacing w:before="0"/>
      </w:pPr>
    </w:p>
    <w:tbl>
      <w:tblPr>
        <w:bidiVisual/>
        <w:tblW w:w="4948" w:type="pct"/>
        <w:tblLayout w:type="fixed"/>
        <w:tblLook w:val="04A0" w:firstRow="1" w:lastRow="0" w:firstColumn="1" w:lastColumn="0" w:noHBand="0" w:noVBand="1"/>
      </w:tblPr>
      <w:tblGrid>
        <w:gridCol w:w="1377"/>
        <w:gridCol w:w="1301"/>
        <w:gridCol w:w="2576"/>
        <w:gridCol w:w="1370"/>
        <w:gridCol w:w="1370"/>
        <w:gridCol w:w="1535"/>
      </w:tblGrid>
      <w:tr w:rsidR="004C11DE" w:rsidRPr="004419CE" w:rsidTr="00104DC0">
        <w:trPr>
          <w:trHeight w:val="437"/>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301"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2577"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371"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71"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36"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s="Arial"/>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257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hint="cs"/>
                <w:color w:val="000000"/>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American Consulate Hong Kong</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400,00</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400,00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ChongQing Chong You</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Jiangxi Lianchuang</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Naike (HK) Digital</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Shenzhen Orea Design</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3 600,00</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3 600,00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Sipnovo</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Tiger NetCom</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3 150,00</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3 150,00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Vapel Power</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4 800,00</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4 800,00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olor w:val="000000"/>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257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D67B51" w:rsidRDefault="004C11DE" w:rsidP="00104DC0">
            <w:pPr>
              <w:spacing w:before="40" w:after="40" w:line="220" w:lineRule="exact"/>
              <w:jc w:val="center"/>
              <w:rPr>
                <w:rFonts w:asciiTheme="minorHAnsi" w:eastAsia="Times New Roman" w:hAnsiTheme="minorHAnsi" w:cs="Arial"/>
                <w:b/>
                <w:bCs/>
                <w:sz w:val="18"/>
                <w:szCs w:val="24"/>
                <w:lang w:val="fr-FR" w:bidi="ar-EG"/>
              </w:rPr>
            </w:pPr>
            <w:r w:rsidRPr="00D67B51">
              <w:rPr>
                <w:rFonts w:asciiTheme="minorHAnsi" w:eastAsia="Times New Roman" w:hAnsiTheme="minorHAnsi" w:cs="Arial"/>
                <w:b/>
                <w:bCs/>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2577"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137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40 750,00</w:t>
            </w:r>
          </w:p>
        </w:tc>
      </w:tr>
    </w:tbl>
    <w:p w:rsidR="004C11DE" w:rsidRPr="004419CE" w:rsidRDefault="004C11DE" w:rsidP="00104DC0">
      <w:pPr>
        <w:spacing w:before="0"/>
      </w:pPr>
    </w:p>
    <w:tbl>
      <w:tblPr>
        <w:bidiVisual/>
        <w:tblW w:w="4946" w:type="pct"/>
        <w:tblLayout w:type="fixed"/>
        <w:tblLook w:val="04A0" w:firstRow="1" w:lastRow="0" w:firstColumn="1" w:lastColumn="0" w:noHBand="0" w:noVBand="1"/>
      </w:tblPr>
      <w:tblGrid>
        <w:gridCol w:w="1377"/>
        <w:gridCol w:w="1301"/>
        <w:gridCol w:w="2575"/>
        <w:gridCol w:w="1369"/>
        <w:gridCol w:w="1369"/>
        <w:gridCol w:w="1534"/>
      </w:tblGrid>
      <w:tr w:rsidR="004C11DE" w:rsidRPr="004419CE" w:rsidTr="00104DC0">
        <w:trPr>
          <w:trHeight w:val="437"/>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301"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2576"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370"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70"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35"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s="Arial"/>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25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53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2009</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hint="cs"/>
                <w:color w:val="000000"/>
                <w:sz w:val="18"/>
                <w:szCs w:val="24"/>
                <w:rtl/>
                <w:lang w:val="fr-FR" w:bidi="ar-EG"/>
              </w:rPr>
              <w:t>الولايات المتحدة الأمريكية</w:t>
            </w:r>
          </w:p>
        </w:tc>
        <w:tc>
          <w:tcPr>
            <w:tcW w:w="25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sz w:val="18"/>
                <w:szCs w:val="24"/>
                <w:lang w:bidi="ar-EG"/>
              </w:rPr>
            </w:pPr>
            <w:r w:rsidRPr="004419CE">
              <w:rPr>
                <w:rFonts w:asciiTheme="minorHAnsi" w:eastAsia="Times New Roman" w:hAnsiTheme="minorHAnsi"/>
                <w:sz w:val="18"/>
                <w:szCs w:val="24"/>
                <w:lang w:bidi="ar-EG"/>
              </w:rPr>
              <w:t>E: Telesis Energy and Data</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sz w:val="18"/>
                <w:szCs w:val="24"/>
                <w:lang w:val="fr-FR" w:bidi="ar-EG"/>
              </w:rPr>
            </w:pPr>
            <w:r w:rsidRPr="004419CE">
              <w:rPr>
                <w:rFonts w:asciiTheme="minorHAnsi" w:eastAsia="Times New Roman" w:hAnsiTheme="minorHAnsi"/>
                <w:sz w:val="18"/>
                <w:szCs w:val="24"/>
                <w:lang w:val="fr-FR" w:bidi="ar-EG"/>
              </w:rPr>
              <w:t>10 800,00</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sz w:val="18"/>
                <w:szCs w:val="24"/>
                <w:lang w:val="fr-FR" w:bidi="ar-EG"/>
              </w:rPr>
            </w:pPr>
            <w:r w:rsidRPr="004419CE">
              <w:rPr>
                <w:rFonts w:asciiTheme="minorHAnsi" w:eastAsia="Times New Roman" w:hAnsiTheme="minorHAnsi"/>
                <w:sz w:val="18"/>
                <w:szCs w:val="24"/>
                <w:lang w:val="fr-FR" w:bidi="ar-EG"/>
              </w:rPr>
              <w:t>0,00</w:t>
            </w:r>
          </w:p>
        </w:tc>
        <w:tc>
          <w:tcPr>
            <w:tcW w:w="153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sz w:val="18"/>
                <w:szCs w:val="24"/>
                <w:lang w:val="fr-FR" w:bidi="ar-EG"/>
              </w:rPr>
            </w:pPr>
            <w:r w:rsidRPr="004419CE">
              <w:rPr>
                <w:rFonts w:asciiTheme="minorHAnsi" w:eastAsia="Times New Roman" w:hAnsiTheme="minorHAnsi"/>
                <w:sz w:val="18"/>
                <w:szCs w:val="24"/>
                <w:lang w:val="fr-FR" w:bidi="ar-EG"/>
              </w:rPr>
              <w:t>10 800,00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2009</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hint="cs"/>
                <w:color w:val="000000"/>
                <w:sz w:val="18"/>
                <w:szCs w:val="24"/>
                <w:rtl/>
                <w:lang w:val="fr-FR" w:bidi="ar-EG"/>
              </w:rPr>
              <w:t>الهند</w:t>
            </w:r>
          </w:p>
        </w:tc>
        <w:tc>
          <w:tcPr>
            <w:tcW w:w="25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sz w:val="18"/>
                <w:szCs w:val="24"/>
                <w:lang w:bidi="ar-EG"/>
              </w:rPr>
            </w:pPr>
            <w:r w:rsidRPr="004419CE">
              <w:rPr>
                <w:rFonts w:asciiTheme="minorHAnsi" w:eastAsia="Times New Roman" w:hAnsiTheme="minorHAnsi"/>
                <w:sz w:val="18"/>
                <w:szCs w:val="24"/>
                <w:lang w:bidi="ar-EG"/>
              </w:rPr>
              <w:t>REVE Systems (S) Pte Ltd</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10 800,00</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sz w:val="18"/>
                <w:szCs w:val="24"/>
                <w:lang w:val="fr-FR" w:bidi="ar-EG"/>
              </w:rPr>
            </w:pPr>
            <w:r w:rsidRPr="004419CE">
              <w:rPr>
                <w:rFonts w:asciiTheme="minorHAnsi" w:eastAsia="Times New Roman" w:hAnsiTheme="minorHAnsi"/>
                <w:sz w:val="18"/>
                <w:szCs w:val="24"/>
                <w:lang w:val="fr-FR" w:bidi="ar-EG"/>
              </w:rPr>
              <w:t>10 800,00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2009</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hint="cs"/>
                <w:color w:val="000000"/>
                <w:sz w:val="18"/>
                <w:szCs w:val="24"/>
                <w:rtl/>
                <w:lang w:val="fr-FR" w:bidi="ar-EG"/>
              </w:rPr>
              <w:t>الولايات المتحدة الأمريكية</w:t>
            </w:r>
          </w:p>
        </w:tc>
        <w:tc>
          <w:tcPr>
            <w:tcW w:w="25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sz w:val="18"/>
                <w:szCs w:val="24"/>
                <w:lang w:val="fr-FR" w:bidi="ar-EG"/>
              </w:rPr>
            </w:pPr>
            <w:r w:rsidRPr="004419CE">
              <w:rPr>
                <w:rFonts w:asciiTheme="minorHAnsi" w:eastAsia="Times New Roman" w:hAnsiTheme="minorHAnsi"/>
                <w:sz w:val="18"/>
                <w:szCs w:val="24"/>
                <w:lang w:val="fr-FR" w:bidi="ar-EG"/>
              </w:rPr>
              <w:t>UTStarcom Inc.</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94 050,00</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47 025,00</w:t>
            </w:r>
          </w:p>
        </w:tc>
        <w:tc>
          <w:tcPr>
            <w:tcW w:w="153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sz w:val="18"/>
                <w:szCs w:val="24"/>
                <w:lang w:val="fr-FR" w:bidi="ar-EG"/>
              </w:rPr>
            </w:pPr>
            <w:r w:rsidRPr="004419CE">
              <w:rPr>
                <w:rFonts w:asciiTheme="minorHAnsi" w:eastAsia="Times New Roman" w:hAnsiTheme="minorHAnsi"/>
                <w:sz w:val="18"/>
                <w:szCs w:val="24"/>
                <w:lang w:val="fr-FR" w:bidi="ar-EG"/>
              </w:rPr>
              <w:t>47 025,00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olor w:val="000000"/>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25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53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D67B51" w:rsidRDefault="004C11DE" w:rsidP="00104DC0">
            <w:pPr>
              <w:spacing w:before="40" w:after="40" w:line="220" w:lineRule="exact"/>
              <w:jc w:val="center"/>
              <w:rPr>
                <w:rFonts w:asciiTheme="minorHAnsi" w:eastAsia="Times New Roman" w:hAnsiTheme="minorHAnsi" w:cs="Arial"/>
                <w:b/>
                <w:bCs/>
                <w:sz w:val="18"/>
                <w:szCs w:val="24"/>
                <w:lang w:val="fr-FR" w:bidi="ar-EG"/>
              </w:rPr>
            </w:pPr>
            <w:r w:rsidRPr="00D67B51">
              <w:rPr>
                <w:rFonts w:asciiTheme="minorHAnsi" w:eastAsia="Times New Roman" w:hAnsiTheme="minorHAnsi" w:cs="Arial"/>
                <w:b/>
                <w:bCs/>
                <w:sz w:val="18"/>
                <w:szCs w:val="24"/>
                <w:lang w:val="fr-FR" w:bidi="ar-EG"/>
              </w:rPr>
              <w:t>TLC 2009</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25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b/>
                <w:bCs/>
                <w:sz w:val="18"/>
                <w:szCs w:val="24"/>
                <w:lang w:val="fr-FR" w:bidi="ar-EG"/>
              </w:rPr>
            </w:pPr>
            <w:r w:rsidRPr="004419CE">
              <w:rPr>
                <w:rFonts w:asciiTheme="minorHAnsi" w:eastAsia="Times New Roman" w:hAnsiTheme="minorHAnsi"/>
                <w:b/>
                <w:bCs/>
                <w:sz w:val="18"/>
                <w:szCs w:val="24"/>
                <w:lang w:val="fr-FR" w:bidi="ar-EG"/>
              </w:rPr>
              <w:t> </w:t>
            </w:r>
          </w:p>
        </w:tc>
        <w:tc>
          <w:tcPr>
            <w:tcW w:w="153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b/>
                <w:bCs/>
                <w:sz w:val="18"/>
                <w:szCs w:val="24"/>
                <w:lang w:val="fr-FR" w:bidi="ar-EG"/>
              </w:rPr>
            </w:pPr>
            <w:r w:rsidRPr="004419CE">
              <w:rPr>
                <w:rFonts w:asciiTheme="minorHAnsi" w:eastAsia="Times New Roman" w:hAnsiTheme="minorHAnsi"/>
                <w:b/>
                <w:bCs/>
                <w:sz w:val="18"/>
                <w:szCs w:val="24"/>
                <w:lang w:val="fr-FR" w:bidi="ar-EG"/>
              </w:rPr>
              <w:t>68 625,00</w:t>
            </w:r>
          </w:p>
        </w:tc>
      </w:tr>
    </w:tbl>
    <w:p w:rsidR="004C11DE" w:rsidRPr="004419CE" w:rsidRDefault="004C11DE" w:rsidP="00104DC0">
      <w:pPr>
        <w:spacing w:before="0"/>
      </w:pPr>
    </w:p>
    <w:tbl>
      <w:tblPr>
        <w:bidiVisual/>
        <w:tblW w:w="4946" w:type="pct"/>
        <w:tblLayout w:type="fixed"/>
        <w:tblLook w:val="04A0" w:firstRow="1" w:lastRow="0" w:firstColumn="1" w:lastColumn="0" w:noHBand="0" w:noVBand="1"/>
      </w:tblPr>
      <w:tblGrid>
        <w:gridCol w:w="1377"/>
        <w:gridCol w:w="1301"/>
        <w:gridCol w:w="2575"/>
        <w:gridCol w:w="1369"/>
        <w:gridCol w:w="1369"/>
        <w:gridCol w:w="1534"/>
      </w:tblGrid>
      <w:tr w:rsidR="004C11DE" w:rsidRPr="004419CE" w:rsidTr="00104DC0">
        <w:trPr>
          <w:trHeight w:val="257"/>
        </w:trPr>
        <w:tc>
          <w:tcPr>
            <w:tcW w:w="1377" w:type="dxa"/>
            <w:tcBorders>
              <w:top w:val="single" w:sz="4" w:space="0" w:color="auto"/>
              <w:left w:val="single" w:sz="4" w:space="0" w:color="auto"/>
              <w:bottom w:val="single" w:sz="4" w:space="0" w:color="auto"/>
              <w:right w:val="single" w:sz="4" w:space="0" w:color="auto"/>
            </w:tcBorders>
            <w:shd w:val="clear" w:color="auto" w:fill="auto"/>
            <w:noWrap/>
            <w:hideMark/>
          </w:tcPr>
          <w:p w:rsidR="004C11DE" w:rsidRPr="004419CE" w:rsidRDefault="004C11DE" w:rsidP="00104DC0">
            <w:pPr>
              <w:keepNext/>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301" w:type="dxa"/>
            <w:tcBorders>
              <w:top w:val="single" w:sz="4" w:space="0" w:color="auto"/>
              <w:left w:val="nil"/>
              <w:bottom w:val="single" w:sz="4" w:space="0" w:color="auto"/>
              <w:right w:val="single" w:sz="4" w:space="0" w:color="auto"/>
            </w:tcBorders>
            <w:shd w:val="clear" w:color="auto" w:fill="auto"/>
            <w:noWrap/>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2576" w:type="dxa"/>
            <w:tcBorders>
              <w:top w:val="single" w:sz="4" w:space="0" w:color="auto"/>
              <w:left w:val="nil"/>
              <w:bottom w:val="single" w:sz="4" w:space="0" w:color="auto"/>
              <w:right w:val="single" w:sz="4" w:space="0" w:color="auto"/>
            </w:tcBorders>
            <w:shd w:val="clear" w:color="auto" w:fill="auto"/>
            <w:noWrap/>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370" w:type="dxa"/>
            <w:tcBorders>
              <w:top w:val="single" w:sz="4" w:space="0" w:color="auto"/>
              <w:left w:val="nil"/>
              <w:bottom w:val="single" w:sz="4" w:space="0" w:color="auto"/>
              <w:right w:val="single" w:sz="4" w:space="0" w:color="auto"/>
            </w:tcBorders>
            <w:shd w:val="clear" w:color="auto" w:fill="auto"/>
            <w:noWrap/>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70" w:type="dxa"/>
            <w:tcBorders>
              <w:top w:val="single" w:sz="4" w:space="0" w:color="auto"/>
              <w:left w:val="nil"/>
              <w:bottom w:val="single" w:sz="4" w:space="0" w:color="auto"/>
              <w:right w:val="single" w:sz="4" w:space="0" w:color="auto"/>
            </w:tcBorders>
            <w:shd w:val="clear" w:color="auto" w:fill="auto"/>
            <w:noWrap/>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35" w:type="dxa"/>
            <w:tcBorders>
              <w:top w:val="single" w:sz="4" w:space="0" w:color="auto"/>
              <w:left w:val="nil"/>
              <w:bottom w:val="single" w:sz="4" w:space="0" w:color="auto"/>
              <w:right w:val="single" w:sz="4" w:space="0" w:color="auto"/>
            </w:tcBorders>
            <w:shd w:val="clear" w:color="auto" w:fill="auto"/>
            <w:noWrap/>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s="Arial"/>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25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53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2011</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hint="cs"/>
                <w:color w:val="000000"/>
                <w:sz w:val="18"/>
                <w:szCs w:val="24"/>
                <w:rtl/>
                <w:lang w:val="fr-FR" w:bidi="ar-EG"/>
              </w:rPr>
              <w:t>سويسرا</w:t>
            </w:r>
          </w:p>
        </w:tc>
        <w:tc>
          <w:tcPr>
            <w:tcW w:w="25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sz w:val="18"/>
                <w:szCs w:val="24"/>
                <w:lang w:val="fr-FR" w:bidi="ar-EG"/>
              </w:rPr>
            </w:pPr>
            <w:r w:rsidRPr="004419CE">
              <w:rPr>
                <w:rFonts w:asciiTheme="minorHAnsi" w:eastAsia="Times New Roman" w:hAnsiTheme="minorHAnsi"/>
                <w:sz w:val="18"/>
                <w:szCs w:val="24"/>
                <w:lang w:val="fr-FR" w:bidi="ar-EG"/>
              </w:rPr>
              <w:t>Client World 2011</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203 243,05</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194 643,25</w:t>
            </w:r>
          </w:p>
        </w:tc>
        <w:tc>
          <w:tcPr>
            <w:tcW w:w="153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sz w:val="18"/>
                <w:szCs w:val="24"/>
                <w:lang w:val="fr-FR" w:bidi="ar-EG"/>
              </w:rPr>
            </w:pPr>
            <w:r w:rsidRPr="004419CE">
              <w:rPr>
                <w:rFonts w:asciiTheme="minorHAnsi" w:eastAsia="Times New Roman" w:hAnsiTheme="minorHAnsi"/>
                <w:sz w:val="18"/>
                <w:szCs w:val="24"/>
                <w:lang w:val="fr-FR" w:bidi="ar-EG"/>
              </w:rPr>
              <w:t>8 599,80</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asciiTheme="minorHAnsi" w:eastAsia="Times New Roman" w:hAnsiTheme="minorHAnsi"/>
                <w:color w:val="000000"/>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25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53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r>
      <w:tr w:rsidR="004C11DE" w:rsidRPr="004419CE" w:rsidTr="00104DC0">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D67B51" w:rsidRDefault="004C11DE" w:rsidP="00104DC0">
            <w:pPr>
              <w:spacing w:before="40" w:after="40" w:line="220" w:lineRule="exact"/>
              <w:jc w:val="center"/>
              <w:rPr>
                <w:rFonts w:asciiTheme="minorHAnsi" w:eastAsia="Times New Roman" w:hAnsiTheme="minorHAnsi" w:cs="Arial"/>
                <w:b/>
                <w:bCs/>
                <w:sz w:val="18"/>
                <w:szCs w:val="24"/>
                <w:lang w:val="fr-FR" w:bidi="ar-EG"/>
              </w:rPr>
            </w:pPr>
            <w:r w:rsidRPr="00D67B51">
              <w:rPr>
                <w:rFonts w:asciiTheme="minorHAnsi" w:eastAsia="Times New Roman" w:hAnsiTheme="minorHAnsi" w:cs="Arial"/>
                <w:b/>
                <w:bCs/>
                <w:sz w:val="18"/>
                <w:szCs w:val="24"/>
                <w:lang w:val="fr-FR" w:bidi="ar-EG"/>
              </w:rPr>
              <w:t>TLC 2011</w:t>
            </w:r>
          </w:p>
        </w:tc>
        <w:tc>
          <w:tcPr>
            <w:tcW w:w="130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25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b/>
                <w:bCs/>
                <w:sz w:val="18"/>
                <w:szCs w:val="24"/>
                <w:lang w:val="fr-FR" w:bidi="ar-EG"/>
              </w:rPr>
            </w:pPr>
            <w:r w:rsidRPr="004419CE">
              <w:rPr>
                <w:rFonts w:asciiTheme="minorHAnsi" w:eastAsia="Times New Roman" w:hAnsiTheme="minorHAnsi"/>
                <w:b/>
                <w:bCs/>
                <w:sz w:val="18"/>
                <w:szCs w:val="24"/>
                <w:lang w:val="fr-FR" w:bidi="ar-EG"/>
              </w:rPr>
              <w:t> </w:t>
            </w:r>
          </w:p>
        </w:tc>
        <w:tc>
          <w:tcPr>
            <w:tcW w:w="153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asciiTheme="minorHAnsi" w:eastAsia="Times New Roman" w:hAnsiTheme="minorHAnsi"/>
                <w:b/>
                <w:bCs/>
                <w:sz w:val="18"/>
                <w:szCs w:val="24"/>
                <w:rtl/>
                <w:lang w:val="fr-FR" w:bidi="ar-EG"/>
              </w:rPr>
            </w:pPr>
            <w:r w:rsidRPr="004419CE">
              <w:rPr>
                <w:rFonts w:asciiTheme="minorHAnsi" w:eastAsia="Times New Roman" w:hAnsiTheme="minorHAnsi"/>
                <w:b/>
                <w:bCs/>
                <w:sz w:val="18"/>
                <w:szCs w:val="24"/>
                <w:lang w:val="fr-FR" w:bidi="ar-EG"/>
              </w:rPr>
              <w:t>8 599,80</w:t>
            </w:r>
          </w:p>
        </w:tc>
      </w:tr>
    </w:tbl>
    <w:p w:rsidR="004C11DE" w:rsidRPr="004419CE" w:rsidRDefault="004C11DE" w:rsidP="00104DC0">
      <w:pPr>
        <w:keepNext/>
        <w:pageBreakBefore/>
        <w:spacing w:before="240" w:after="120"/>
        <w:jc w:val="center"/>
        <w:rPr>
          <w:b/>
          <w:bCs/>
          <w:sz w:val="28"/>
          <w:szCs w:val="40"/>
          <w:lang w:bidi="ar-SY"/>
        </w:rPr>
      </w:pPr>
      <w:bookmarkStart w:id="1112" w:name="_Toc387338392"/>
      <w:r w:rsidRPr="004419CE">
        <w:rPr>
          <w:b/>
          <w:bCs/>
          <w:sz w:val="28"/>
          <w:szCs w:val="40"/>
          <w:rtl/>
          <w:lang w:bidi="ar-SY"/>
        </w:rPr>
        <w:t>قائمة الجهات المدينة في </w:t>
      </w:r>
      <w:r w:rsidRPr="004419CE">
        <w:rPr>
          <w:b/>
          <w:bCs/>
          <w:sz w:val="28"/>
          <w:szCs w:val="40"/>
          <w:lang w:bidi="ar-SY"/>
        </w:rPr>
        <w:t>31</w:t>
      </w:r>
      <w:r w:rsidRPr="004419CE">
        <w:rPr>
          <w:b/>
          <w:bCs/>
          <w:sz w:val="28"/>
          <w:szCs w:val="40"/>
          <w:rtl/>
          <w:lang w:bidi="ar-SY"/>
        </w:rPr>
        <w:t xml:space="preserve"> ديسمبر </w:t>
      </w:r>
      <w:r w:rsidRPr="004419CE">
        <w:rPr>
          <w:b/>
          <w:bCs/>
          <w:sz w:val="28"/>
          <w:szCs w:val="40"/>
          <w:lang w:bidi="ar-SY"/>
        </w:rPr>
        <w:t>201</w:t>
      </w:r>
      <w:r>
        <w:rPr>
          <w:b/>
          <w:bCs/>
          <w:sz w:val="28"/>
          <w:szCs w:val="40"/>
          <w:lang w:bidi="ar-SY"/>
        </w:rPr>
        <w:t>8</w:t>
      </w:r>
      <w:r w:rsidRPr="004419CE">
        <w:rPr>
          <w:b/>
          <w:bCs/>
          <w:sz w:val="28"/>
          <w:szCs w:val="40"/>
          <w:rtl/>
          <w:lang w:bidi="ar-SY"/>
        </w:rPr>
        <w:t xml:space="preserve"> بشأن أحداث تليكوم الاتحاد المنتهية </w:t>
      </w:r>
      <w:r w:rsidRPr="00D67B51">
        <w:rPr>
          <w:b/>
          <w:bCs/>
          <w:sz w:val="28"/>
          <w:szCs w:val="40"/>
          <w:rtl/>
          <w:lang w:bidi="ar-SY"/>
        </w:rPr>
        <w:t>(</w:t>
      </w:r>
      <w:r w:rsidRPr="00D67B51">
        <w:rPr>
          <w:rFonts w:hint="cs"/>
          <w:b/>
          <w:bCs/>
          <w:i/>
          <w:iCs/>
          <w:sz w:val="20"/>
          <w:szCs w:val="32"/>
          <w:rtl/>
          <w:lang w:bidi="ar-SY"/>
        </w:rPr>
        <w:t> </w:t>
      </w:r>
      <w:r w:rsidRPr="00FD6183">
        <w:rPr>
          <w:b/>
          <w:bCs/>
          <w:i/>
          <w:iCs/>
          <w:sz w:val="28"/>
          <w:szCs w:val="40"/>
          <w:rtl/>
          <w:lang w:bidi="ar-SY"/>
        </w:rPr>
        <w:t>ت</w:t>
      </w:r>
      <w:r w:rsidRPr="00FD6183">
        <w:rPr>
          <w:rFonts w:hint="cs"/>
          <w:b/>
          <w:bCs/>
          <w:i/>
          <w:iCs/>
          <w:sz w:val="28"/>
          <w:szCs w:val="40"/>
          <w:rtl/>
          <w:lang w:bidi="ar-SY"/>
        </w:rPr>
        <w:t>ابع</w:t>
      </w:r>
      <w:r w:rsidRPr="00D67B51">
        <w:rPr>
          <w:b/>
          <w:bCs/>
          <w:sz w:val="28"/>
          <w:szCs w:val="40"/>
          <w:rtl/>
          <w:lang w:bidi="ar-SY"/>
        </w:rPr>
        <w:t>)</w:t>
      </w:r>
      <w:bookmarkEnd w:id="1112"/>
    </w:p>
    <w:tbl>
      <w:tblPr>
        <w:tblpPr w:leftFromText="180" w:rightFromText="180" w:vertAnchor="text" w:tblpXSpec="right" w:tblpY="1"/>
        <w:tblOverlap w:val="never"/>
        <w:bidiVisual/>
        <w:tblW w:w="4935" w:type="pct"/>
        <w:tblLayout w:type="fixed"/>
        <w:tblLook w:val="04A0" w:firstRow="1" w:lastRow="0" w:firstColumn="1" w:lastColumn="0" w:noHBand="0" w:noVBand="1"/>
      </w:tblPr>
      <w:tblGrid>
        <w:gridCol w:w="1377"/>
        <w:gridCol w:w="1276"/>
        <w:gridCol w:w="2574"/>
        <w:gridCol w:w="1371"/>
        <w:gridCol w:w="1371"/>
        <w:gridCol w:w="1535"/>
      </w:tblGrid>
      <w:tr w:rsidR="004C11DE" w:rsidRPr="004419CE" w:rsidTr="00104DC0">
        <w:trPr>
          <w:trHeight w:val="448"/>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276"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2575"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372"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72"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36"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sz w:val="18"/>
                <w:szCs w:val="24"/>
                <w:lang w:val="fr-FR" w:bidi="ar-EG"/>
              </w:rPr>
            </w:pP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hint="cs"/>
                <w:sz w:val="18"/>
                <w:szCs w:val="24"/>
                <w:rtl/>
                <w:lang w:val="fr-FR" w:bidi="ar-EG"/>
              </w:rPr>
              <w:t>ألمانيا</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sz w:val="18"/>
                <w:szCs w:val="24"/>
                <w:lang w:val="fr-FR" w:bidi="ar-EG"/>
              </w:rPr>
            </w:pPr>
            <w:r w:rsidRPr="004419CE">
              <w:rPr>
                <w:rFonts w:eastAsia="Times New Roman"/>
                <w:sz w:val="18"/>
                <w:szCs w:val="24"/>
                <w:lang w:val="fr-FR" w:bidi="ar-EG"/>
              </w:rPr>
              <w:t>LS Telcom</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13 650,00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13 650,00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الكاميرون</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Ministère des Postes</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110 000,00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110 000,00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الكونغو</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Ministère des Postes</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110 000,00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110 000,00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قطر</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Ooreddo Qatar</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2 743 966,60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2 743 966,60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الهند</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TCIL</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5 400,00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5 400,00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قطر</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Ministry of ICT</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14 000,00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14 000,00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نيجيريا</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NCC</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12 000,00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12 000,00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المملكة العربية السعودية</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Saudi Telecom</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20 250,00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20 250,00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color w:val="000000"/>
                <w:sz w:val="18"/>
                <w:szCs w:val="24"/>
                <w:lang w:val="fr-FR" w:bidi="ar-EG"/>
              </w:rPr>
            </w:pP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873768" w:rsidRDefault="004C11DE" w:rsidP="00104DC0">
            <w:pPr>
              <w:spacing w:before="40" w:after="40" w:line="220" w:lineRule="exact"/>
              <w:jc w:val="center"/>
              <w:rPr>
                <w:rFonts w:eastAsia="Times New Roman"/>
                <w:b/>
                <w:bCs/>
                <w:color w:val="000000"/>
                <w:sz w:val="18"/>
                <w:szCs w:val="24"/>
                <w:lang w:val="fr-FR" w:bidi="ar-EG"/>
              </w:rPr>
            </w:pPr>
            <w:r w:rsidRPr="00873768">
              <w:rPr>
                <w:rFonts w:eastAsia="Times New Roman"/>
                <w:b/>
                <w:bCs/>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b/>
                <w:bCs/>
                <w:sz w:val="18"/>
                <w:szCs w:val="24"/>
                <w:lang w:val="fr-FR" w:bidi="ar-EG"/>
              </w:rPr>
            </w:pPr>
            <w:r w:rsidRPr="004419CE">
              <w:rPr>
                <w:rFonts w:eastAsia="Times New Roman"/>
                <w:b/>
                <w:bCs/>
                <w:sz w:val="18"/>
                <w:szCs w:val="24"/>
                <w:lang w:val="fr-FR" w:bidi="ar-EG"/>
              </w:rPr>
              <w:t>110 000,00</w:t>
            </w:r>
          </w:p>
        </w:tc>
      </w:tr>
    </w:tbl>
    <w:p w:rsidR="004C11DE" w:rsidRPr="004419CE" w:rsidRDefault="004C11DE" w:rsidP="00104DC0">
      <w:pPr>
        <w:spacing w:before="0"/>
      </w:pPr>
    </w:p>
    <w:tbl>
      <w:tblPr>
        <w:tblpPr w:leftFromText="180" w:rightFromText="180" w:vertAnchor="text" w:tblpXSpec="right" w:tblpY="1"/>
        <w:tblOverlap w:val="never"/>
        <w:bidiVisual/>
        <w:tblW w:w="4935" w:type="pct"/>
        <w:tblLayout w:type="fixed"/>
        <w:tblLook w:val="04A0" w:firstRow="1" w:lastRow="0" w:firstColumn="1" w:lastColumn="0" w:noHBand="0" w:noVBand="1"/>
      </w:tblPr>
      <w:tblGrid>
        <w:gridCol w:w="1377"/>
        <w:gridCol w:w="1276"/>
        <w:gridCol w:w="2574"/>
        <w:gridCol w:w="1371"/>
        <w:gridCol w:w="1371"/>
        <w:gridCol w:w="1535"/>
      </w:tblGrid>
      <w:tr w:rsidR="004C11DE" w:rsidRPr="004419CE" w:rsidTr="00104DC0">
        <w:trPr>
          <w:trHeight w:val="448"/>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276"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2575"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372"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72"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36"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sz w:val="18"/>
                <w:szCs w:val="24"/>
                <w:lang w:val="fr-FR" w:bidi="ar-EG"/>
              </w:rPr>
            </w:pP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sz w:val="18"/>
                <w:szCs w:val="24"/>
                <w:lang w:val="fr-FR" w:bidi="ar-EG"/>
              </w:rPr>
            </w:pPr>
            <w:r w:rsidRPr="004419CE">
              <w:rPr>
                <w:rFonts w:eastAsia="Times New Roman"/>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2015</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hint="cs"/>
                <w:sz w:val="18"/>
                <w:szCs w:val="24"/>
                <w:rtl/>
                <w:lang w:val="fr-FR" w:bidi="ar-EG"/>
              </w:rPr>
              <w:t>جنوب السودان</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sz w:val="18"/>
                <w:szCs w:val="24"/>
                <w:lang w:val="fr-FR" w:bidi="ar-EG"/>
              </w:rPr>
            </w:pPr>
            <w:r w:rsidRPr="004419CE">
              <w:rPr>
                <w:rFonts w:eastAsia="Times New Roman"/>
                <w:sz w:val="18"/>
                <w:szCs w:val="24"/>
                <w:lang w:val="fr-FR" w:bidi="ar-EG"/>
              </w:rPr>
              <w:t>National Communication Authority</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100 000,00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2015</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سري لانكا</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Negete Private Ltd.</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2015</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مصر</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Tawasol IT</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2015</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أوغندا</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Uganda Communications Commission</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130 000,00</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130 000,00</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color w:val="000000"/>
                <w:sz w:val="18"/>
                <w:szCs w:val="24"/>
                <w:lang w:val="fr-FR" w:bidi="ar-EG"/>
              </w:rPr>
            </w:pP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873768" w:rsidRDefault="004C11DE" w:rsidP="00104DC0">
            <w:pPr>
              <w:spacing w:before="40" w:after="40" w:line="220" w:lineRule="exact"/>
              <w:jc w:val="center"/>
              <w:rPr>
                <w:rFonts w:eastAsia="Times New Roman"/>
                <w:b/>
                <w:bCs/>
                <w:color w:val="000000"/>
                <w:sz w:val="18"/>
                <w:szCs w:val="24"/>
                <w:lang w:val="fr-FR" w:bidi="ar-EG"/>
              </w:rPr>
            </w:pPr>
            <w:r w:rsidRPr="00873768">
              <w:rPr>
                <w:rFonts w:eastAsia="Times New Roman"/>
                <w:b/>
                <w:bCs/>
                <w:color w:val="000000"/>
                <w:sz w:val="18"/>
                <w:szCs w:val="24"/>
                <w:lang w:val="fr-FR" w:bidi="ar-EG"/>
              </w:rPr>
              <w:t>TLC 2015</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2575"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b/>
                <w:bCs/>
                <w:sz w:val="18"/>
                <w:szCs w:val="24"/>
                <w:lang w:val="fr-FR" w:bidi="ar-EG"/>
              </w:rPr>
            </w:pPr>
            <w:r w:rsidRPr="004419CE">
              <w:rPr>
                <w:rFonts w:eastAsia="Times New Roman"/>
                <w:b/>
                <w:bCs/>
                <w:sz w:val="18"/>
                <w:szCs w:val="24"/>
                <w:lang w:val="fr-FR" w:bidi="ar-EG"/>
              </w:rPr>
              <w:t>2 400,00</w:t>
            </w:r>
          </w:p>
        </w:tc>
      </w:tr>
    </w:tbl>
    <w:p w:rsidR="004C11DE" w:rsidRPr="004419CE" w:rsidRDefault="004C11DE" w:rsidP="00104DC0">
      <w:pPr>
        <w:rPr>
          <w:rtl/>
          <w:lang w:bidi="ar-EG"/>
        </w:rPr>
      </w:pPr>
    </w:p>
    <w:tbl>
      <w:tblPr>
        <w:bidiVisual/>
        <w:tblW w:w="4930" w:type="pct"/>
        <w:tblLayout w:type="fixed"/>
        <w:tblLook w:val="04A0" w:firstRow="1" w:lastRow="0" w:firstColumn="1" w:lastColumn="0" w:noHBand="0" w:noVBand="1"/>
      </w:tblPr>
      <w:tblGrid>
        <w:gridCol w:w="1377"/>
        <w:gridCol w:w="1275"/>
        <w:gridCol w:w="2571"/>
        <w:gridCol w:w="1369"/>
        <w:gridCol w:w="1369"/>
        <w:gridCol w:w="1533"/>
      </w:tblGrid>
      <w:tr w:rsidR="004C11DE" w:rsidRPr="004419CE" w:rsidTr="00104DC0">
        <w:trPr>
          <w:trHeight w:val="448"/>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276"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2573"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370"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70"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34"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sz w:val="18"/>
                <w:szCs w:val="24"/>
                <w:lang w:val="fr-FR" w:bidi="ar-EG"/>
              </w:rPr>
            </w:pP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2573"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sz w:val="18"/>
                <w:szCs w:val="24"/>
                <w:lang w:val="fr-FR" w:bidi="ar-EG"/>
              </w:rPr>
            </w:pPr>
            <w:r w:rsidRPr="004419CE">
              <w:rPr>
                <w:rFonts w:eastAsia="Times New Roman"/>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53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hint="cs"/>
                <w:sz w:val="18"/>
                <w:szCs w:val="24"/>
                <w:rtl/>
                <w:lang w:val="fr-FR" w:bidi="ar-EG"/>
              </w:rPr>
              <w:t>أوغندا</w:t>
            </w:r>
          </w:p>
        </w:tc>
        <w:tc>
          <w:tcPr>
            <w:tcW w:w="2573"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sz w:val="18"/>
                <w:szCs w:val="24"/>
                <w:lang w:val="fr-FR" w:bidi="ar-EG"/>
              </w:rPr>
            </w:pPr>
            <w:r w:rsidRPr="004419CE">
              <w:rPr>
                <w:rFonts w:eastAsia="Times New Roman"/>
                <w:sz w:val="18"/>
                <w:szCs w:val="24"/>
                <w:lang w:val="fr-FR" w:bidi="ar-EG"/>
              </w:rPr>
              <w:t>Abercom(U)</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1 200,00</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0,00</w:t>
            </w:r>
          </w:p>
        </w:tc>
        <w:tc>
          <w:tcPr>
            <w:tcW w:w="153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1 200,00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كينيا</w:t>
            </w:r>
          </w:p>
        </w:tc>
        <w:tc>
          <w:tcPr>
            <w:tcW w:w="2573"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FarmDrive</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c>
          <w:tcPr>
            <w:tcW w:w="153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1 200,00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الجزائر</w:t>
            </w:r>
          </w:p>
        </w:tc>
        <w:tc>
          <w:tcPr>
            <w:tcW w:w="2573"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CH" w:bidi="ar-EG"/>
              </w:rPr>
            </w:pPr>
            <w:r w:rsidRPr="004419CE">
              <w:rPr>
                <w:rFonts w:eastAsia="Times New Roman"/>
                <w:color w:val="000000"/>
                <w:sz w:val="18"/>
                <w:szCs w:val="24"/>
                <w:lang w:val="fr-CH" w:bidi="ar-EG"/>
              </w:rPr>
              <w:t>Ministère de la Poste &amp; des Tech.</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11 900,00</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11 900,00</w:t>
            </w:r>
          </w:p>
        </w:tc>
        <w:tc>
          <w:tcPr>
            <w:tcW w:w="153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color w:val="000000"/>
                <w:sz w:val="18"/>
                <w:szCs w:val="24"/>
                <w:lang w:val="fr-FR" w:bidi="ar-EG"/>
              </w:rPr>
              <w:t>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الأرجنتين</w:t>
            </w:r>
          </w:p>
        </w:tc>
        <w:tc>
          <w:tcPr>
            <w:tcW w:w="2573"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Ministerio de Comunicaciones</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40 000,00</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c>
          <w:tcPr>
            <w:tcW w:w="153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40 000,00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السودان</w:t>
            </w:r>
          </w:p>
        </w:tc>
        <w:tc>
          <w:tcPr>
            <w:tcW w:w="2573"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National Information Center</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50 000,00</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c>
          <w:tcPr>
            <w:tcW w:w="153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50 000,00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اليابان</w:t>
            </w:r>
          </w:p>
        </w:tc>
        <w:tc>
          <w:tcPr>
            <w:tcW w:w="2573"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OKI Electric Industry</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c>
          <w:tcPr>
            <w:tcW w:w="153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color w:val="000000"/>
                <w:sz w:val="18"/>
                <w:szCs w:val="24"/>
                <w:lang w:val="fr-FR" w:bidi="ar-EG"/>
              </w:rPr>
              <w:t>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الإمارات العربية المتحدة</w:t>
            </w:r>
          </w:p>
        </w:tc>
        <w:tc>
          <w:tcPr>
            <w:tcW w:w="2573"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Telecom. Regulatory Authority</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100 000,00</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100 000,00</w:t>
            </w:r>
          </w:p>
        </w:tc>
        <w:tc>
          <w:tcPr>
            <w:tcW w:w="153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color w:val="000000"/>
                <w:sz w:val="18"/>
                <w:szCs w:val="24"/>
                <w:lang w:val="fr-FR" w:bidi="ar-EG"/>
              </w:rPr>
              <w:t>0,00</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سنغافورة</w:t>
            </w:r>
          </w:p>
        </w:tc>
        <w:tc>
          <w:tcPr>
            <w:tcW w:w="2573"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Voxvalley Tech.</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c>
          <w:tcPr>
            <w:tcW w:w="153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color w:val="000000"/>
                <w:sz w:val="18"/>
                <w:szCs w:val="24"/>
                <w:lang w:val="fr-FR" w:bidi="ar-EG"/>
              </w:rPr>
              <w:t>0,00</w:t>
            </w:r>
          </w:p>
        </w:tc>
      </w:tr>
      <w:tr w:rsidR="004C11DE" w:rsidRPr="004419CE" w:rsidTr="00104DC0">
        <w:trPr>
          <w:trHeight w:val="52"/>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color w:val="000000"/>
                <w:sz w:val="18"/>
                <w:szCs w:val="24"/>
                <w:lang w:val="fr-FR" w:bidi="ar-EG"/>
              </w:rPr>
            </w:pP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2573"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53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r>
      <w:tr w:rsidR="004C11DE" w:rsidRPr="004419CE" w:rsidTr="00104DC0">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C11DE" w:rsidRPr="00873768" w:rsidRDefault="004C11DE" w:rsidP="00104DC0">
            <w:pPr>
              <w:spacing w:before="40" w:after="40" w:line="220" w:lineRule="exact"/>
              <w:jc w:val="center"/>
              <w:rPr>
                <w:rFonts w:eastAsia="Times New Roman"/>
                <w:b/>
                <w:bCs/>
                <w:color w:val="000000"/>
                <w:sz w:val="18"/>
                <w:szCs w:val="24"/>
                <w:lang w:val="fr-FR" w:bidi="ar-EG"/>
              </w:rPr>
            </w:pPr>
            <w:r w:rsidRPr="00873768">
              <w:rPr>
                <w:rFonts w:eastAsia="Times New Roman"/>
                <w:b/>
                <w:bCs/>
                <w:color w:val="000000"/>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2573"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53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b/>
                <w:bCs/>
                <w:sz w:val="18"/>
                <w:szCs w:val="24"/>
                <w:lang w:val="fr-FR" w:bidi="ar-EG"/>
              </w:rPr>
            </w:pPr>
            <w:r w:rsidRPr="004419CE">
              <w:rPr>
                <w:rFonts w:eastAsia="Times New Roman" w:cs="Arial"/>
                <w:b/>
                <w:bCs/>
                <w:sz w:val="18"/>
                <w:szCs w:val="24"/>
                <w:lang w:val="fr-FR" w:eastAsia="en-US" w:bidi="ar-EG"/>
              </w:rPr>
              <w:t>92 400,00</w:t>
            </w:r>
          </w:p>
        </w:tc>
      </w:tr>
    </w:tbl>
    <w:p w:rsidR="004C11DE" w:rsidRDefault="004C11DE" w:rsidP="00073C0C">
      <w:pPr>
        <w:rPr>
          <w:rtl/>
        </w:rPr>
      </w:pPr>
      <w:r>
        <w:rPr>
          <w:rtl/>
        </w:rPr>
        <w:br w:type="page"/>
      </w:r>
    </w:p>
    <w:p w:rsidR="004C11DE" w:rsidRDefault="004C11DE" w:rsidP="00104DC0">
      <w:pPr>
        <w:rPr>
          <w:rtl/>
        </w:rPr>
      </w:pPr>
      <w:r w:rsidRPr="004419CE">
        <w:rPr>
          <w:b/>
          <w:bCs/>
          <w:sz w:val="28"/>
          <w:szCs w:val="40"/>
          <w:rtl/>
          <w:lang w:bidi="ar-SY"/>
        </w:rPr>
        <w:t>قائمة الجهات المدينة في </w:t>
      </w:r>
      <w:r w:rsidRPr="004419CE">
        <w:rPr>
          <w:b/>
          <w:bCs/>
          <w:sz w:val="28"/>
          <w:szCs w:val="40"/>
          <w:lang w:bidi="ar-SY"/>
        </w:rPr>
        <w:t>31</w:t>
      </w:r>
      <w:r w:rsidRPr="004419CE">
        <w:rPr>
          <w:b/>
          <w:bCs/>
          <w:sz w:val="28"/>
          <w:szCs w:val="40"/>
          <w:rtl/>
          <w:lang w:bidi="ar-SY"/>
        </w:rPr>
        <w:t xml:space="preserve"> ديسمبر </w:t>
      </w:r>
      <w:r>
        <w:rPr>
          <w:b/>
          <w:bCs/>
          <w:sz w:val="28"/>
          <w:szCs w:val="40"/>
          <w:lang w:bidi="ar-SY"/>
        </w:rPr>
        <w:t>2018</w:t>
      </w:r>
      <w:r w:rsidRPr="004419CE">
        <w:rPr>
          <w:b/>
          <w:bCs/>
          <w:sz w:val="28"/>
          <w:szCs w:val="40"/>
          <w:rtl/>
          <w:lang w:bidi="ar-SY"/>
        </w:rPr>
        <w:t xml:space="preserve"> بشأن أحداث تليكوم الاتحاد المنتهية </w:t>
      </w:r>
      <w:r w:rsidRPr="00FD6183">
        <w:rPr>
          <w:b/>
          <w:bCs/>
          <w:i/>
          <w:iCs/>
          <w:sz w:val="28"/>
          <w:szCs w:val="40"/>
          <w:rtl/>
          <w:lang w:bidi="ar-SY"/>
        </w:rPr>
        <w:t>(ت</w:t>
      </w:r>
      <w:r w:rsidRPr="00FD6183">
        <w:rPr>
          <w:rFonts w:hint="cs"/>
          <w:b/>
          <w:bCs/>
          <w:i/>
          <w:iCs/>
          <w:sz w:val="28"/>
          <w:szCs w:val="40"/>
          <w:rtl/>
          <w:lang w:bidi="ar-SY"/>
        </w:rPr>
        <w:t>تمة</w:t>
      </w:r>
      <w:r w:rsidRPr="00FD6183">
        <w:rPr>
          <w:b/>
          <w:bCs/>
          <w:i/>
          <w:iCs/>
          <w:sz w:val="28"/>
          <w:szCs w:val="40"/>
          <w:rtl/>
          <w:lang w:bidi="ar-SY"/>
        </w:rPr>
        <w:t>)</w:t>
      </w:r>
    </w:p>
    <w:tbl>
      <w:tblPr>
        <w:bidiVisual/>
        <w:tblW w:w="4991" w:type="pct"/>
        <w:tblLayout w:type="fixed"/>
        <w:tblLook w:val="04A0" w:firstRow="1" w:lastRow="0" w:firstColumn="1" w:lastColumn="0" w:noHBand="0" w:noVBand="1"/>
      </w:tblPr>
      <w:tblGrid>
        <w:gridCol w:w="1825"/>
        <w:gridCol w:w="1420"/>
        <w:gridCol w:w="1975"/>
        <w:gridCol w:w="1459"/>
        <w:gridCol w:w="1383"/>
        <w:gridCol w:w="1550"/>
      </w:tblGrid>
      <w:tr w:rsidR="004C11DE" w:rsidRPr="004419CE" w:rsidTr="00E83209">
        <w:trPr>
          <w:trHeight w:val="448"/>
        </w:trPr>
        <w:tc>
          <w:tcPr>
            <w:tcW w:w="1825" w:type="dxa"/>
            <w:tcBorders>
              <w:top w:val="single" w:sz="4" w:space="0" w:color="auto"/>
              <w:left w:val="single" w:sz="4" w:space="0" w:color="auto"/>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421"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1976"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460"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84"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51" w:type="dxa"/>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C11DE" w:rsidRPr="004419CE" w:rsidTr="00E83209">
        <w:trPr>
          <w:trHeight w:val="263"/>
        </w:trPr>
        <w:tc>
          <w:tcPr>
            <w:tcW w:w="1825"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sz w:val="18"/>
                <w:szCs w:val="24"/>
                <w:lang w:val="fr-FR" w:bidi="ar-EG"/>
              </w:rPr>
            </w:pPr>
          </w:p>
        </w:tc>
        <w:tc>
          <w:tcPr>
            <w:tcW w:w="142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9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rFonts w:eastAsia="Times New Roman"/>
                <w:sz w:val="18"/>
                <w:szCs w:val="24"/>
                <w:lang w:val="fr-FR" w:bidi="ar-EG"/>
              </w:rPr>
            </w:pPr>
            <w:r w:rsidRPr="004419CE">
              <w:rPr>
                <w:rFonts w:eastAsia="Times New Roman"/>
                <w:sz w:val="18"/>
                <w:szCs w:val="24"/>
                <w:lang w:val="fr-FR" w:bidi="ar-EG"/>
              </w:rPr>
              <w:t> </w:t>
            </w:r>
          </w:p>
        </w:tc>
        <w:tc>
          <w:tcPr>
            <w:tcW w:w="146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38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55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r>
      <w:tr w:rsidR="004C11DE" w:rsidRPr="004419CE" w:rsidTr="00E83209">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4C11DE" w:rsidRPr="004419CE" w:rsidRDefault="004C11DE" w:rsidP="00104DC0">
            <w:pPr>
              <w:spacing w:before="40" w:after="40" w:line="220" w:lineRule="exact"/>
              <w:jc w:val="center"/>
              <w:rPr>
                <w:sz w:val="18"/>
                <w:szCs w:val="24"/>
              </w:rPr>
            </w:pPr>
            <w:r w:rsidRPr="004419CE">
              <w:rPr>
                <w:sz w:val="18"/>
                <w:szCs w:val="24"/>
              </w:rPr>
              <w:t>TLC 2017</w:t>
            </w:r>
          </w:p>
        </w:tc>
        <w:tc>
          <w:tcPr>
            <w:tcW w:w="1421" w:type="dxa"/>
            <w:tcBorders>
              <w:top w:val="nil"/>
              <w:left w:val="nil"/>
              <w:bottom w:val="single" w:sz="4" w:space="0" w:color="auto"/>
              <w:right w:val="single" w:sz="4" w:space="0" w:color="auto"/>
            </w:tcBorders>
            <w:shd w:val="clear" w:color="auto" w:fill="auto"/>
            <w:noWrap/>
            <w:vAlign w:val="bottom"/>
            <w:hideMark/>
          </w:tcPr>
          <w:p w:rsidR="004C11DE" w:rsidRPr="004419CE" w:rsidRDefault="004C11DE" w:rsidP="00104DC0">
            <w:pPr>
              <w:spacing w:before="40" w:after="40" w:line="220" w:lineRule="exact"/>
              <w:rPr>
                <w:sz w:val="18"/>
                <w:szCs w:val="24"/>
              </w:rPr>
            </w:pPr>
            <w:r w:rsidRPr="004419CE">
              <w:rPr>
                <w:rFonts w:hint="cs"/>
                <w:sz w:val="18"/>
                <w:szCs w:val="24"/>
                <w:rtl/>
              </w:rPr>
              <w:t>اليمن</w:t>
            </w:r>
          </w:p>
        </w:tc>
        <w:tc>
          <w:tcPr>
            <w:tcW w:w="19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sz w:val="18"/>
                <w:szCs w:val="24"/>
              </w:rPr>
            </w:pPr>
            <w:r w:rsidRPr="004419CE">
              <w:rPr>
                <w:sz w:val="18"/>
                <w:szCs w:val="24"/>
              </w:rPr>
              <w:t>AnaMehani</w:t>
            </w:r>
          </w:p>
        </w:tc>
        <w:tc>
          <w:tcPr>
            <w:tcW w:w="146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sz w:val="18"/>
                <w:szCs w:val="24"/>
              </w:rPr>
            </w:pPr>
            <w:r w:rsidRPr="004419CE">
              <w:rPr>
                <w:sz w:val="18"/>
                <w:szCs w:val="24"/>
              </w:rPr>
              <w:t>1 200,00</w:t>
            </w:r>
          </w:p>
        </w:tc>
        <w:tc>
          <w:tcPr>
            <w:tcW w:w="138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sz w:val="18"/>
                <w:szCs w:val="24"/>
              </w:rPr>
            </w:pPr>
            <w:r w:rsidRPr="004419CE">
              <w:rPr>
                <w:sz w:val="18"/>
                <w:szCs w:val="24"/>
              </w:rPr>
              <w:t>0,00</w:t>
            </w:r>
          </w:p>
        </w:tc>
        <w:tc>
          <w:tcPr>
            <w:tcW w:w="155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sz w:val="18"/>
                <w:szCs w:val="24"/>
              </w:rPr>
            </w:pPr>
            <w:r w:rsidRPr="004419CE">
              <w:rPr>
                <w:sz w:val="18"/>
                <w:szCs w:val="24"/>
              </w:rPr>
              <w:t>1 200,00</w:t>
            </w:r>
          </w:p>
        </w:tc>
      </w:tr>
      <w:tr w:rsidR="004C11DE" w:rsidRPr="004419CE" w:rsidTr="00E83209">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4C11DE" w:rsidRPr="004419CE" w:rsidRDefault="004C11DE" w:rsidP="00104DC0">
            <w:pPr>
              <w:spacing w:before="40" w:after="40" w:line="220" w:lineRule="exact"/>
              <w:jc w:val="center"/>
              <w:rPr>
                <w:sz w:val="18"/>
                <w:szCs w:val="24"/>
              </w:rPr>
            </w:pPr>
            <w:r w:rsidRPr="004419CE">
              <w:rPr>
                <w:sz w:val="18"/>
                <w:szCs w:val="24"/>
              </w:rPr>
              <w:t>TLC 2017</w:t>
            </w:r>
          </w:p>
        </w:tc>
        <w:tc>
          <w:tcPr>
            <w:tcW w:w="1421" w:type="dxa"/>
            <w:tcBorders>
              <w:top w:val="nil"/>
              <w:left w:val="nil"/>
              <w:bottom w:val="single" w:sz="4" w:space="0" w:color="auto"/>
              <w:right w:val="single" w:sz="4" w:space="0" w:color="auto"/>
            </w:tcBorders>
            <w:shd w:val="clear" w:color="auto" w:fill="auto"/>
            <w:noWrap/>
            <w:vAlign w:val="bottom"/>
            <w:hideMark/>
          </w:tcPr>
          <w:p w:rsidR="004C11DE" w:rsidRPr="004419CE" w:rsidRDefault="004C11DE" w:rsidP="00104DC0">
            <w:pPr>
              <w:spacing w:before="40" w:after="40" w:line="220" w:lineRule="exact"/>
              <w:rPr>
                <w:color w:val="000000"/>
                <w:sz w:val="18"/>
                <w:szCs w:val="24"/>
              </w:rPr>
            </w:pPr>
            <w:r w:rsidRPr="004419CE">
              <w:rPr>
                <w:rFonts w:hint="cs"/>
                <w:color w:val="000000"/>
                <w:sz w:val="18"/>
                <w:szCs w:val="24"/>
                <w:rtl/>
              </w:rPr>
              <w:t>الكاميرون</w:t>
            </w:r>
          </w:p>
        </w:tc>
        <w:tc>
          <w:tcPr>
            <w:tcW w:w="19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color w:val="000000"/>
                <w:sz w:val="18"/>
                <w:szCs w:val="24"/>
              </w:rPr>
            </w:pPr>
            <w:r w:rsidRPr="004419CE">
              <w:rPr>
                <w:color w:val="000000"/>
                <w:sz w:val="18"/>
                <w:szCs w:val="24"/>
              </w:rPr>
              <w:t>Citizen Assoc. For Tech. Development</w:t>
            </w:r>
          </w:p>
        </w:tc>
        <w:tc>
          <w:tcPr>
            <w:tcW w:w="146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color w:val="000000"/>
                <w:sz w:val="18"/>
                <w:szCs w:val="24"/>
              </w:rPr>
            </w:pPr>
            <w:r w:rsidRPr="004419CE">
              <w:rPr>
                <w:color w:val="000000"/>
                <w:sz w:val="18"/>
                <w:szCs w:val="24"/>
              </w:rPr>
              <w:t>1</w:t>
            </w:r>
            <w:r w:rsidRPr="004419CE">
              <w:rPr>
                <w:sz w:val="18"/>
                <w:szCs w:val="24"/>
              </w:rPr>
              <w:t> </w:t>
            </w:r>
            <w:r w:rsidRPr="004419CE">
              <w:rPr>
                <w:color w:val="000000"/>
                <w:sz w:val="18"/>
                <w:szCs w:val="24"/>
              </w:rPr>
              <w:t>200,00</w:t>
            </w:r>
          </w:p>
        </w:tc>
        <w:tc>
          <w:tcPr>
            <w:tcW w:w="138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color w:val="000000"/>
                <w:sz w:val="18"/>
                <w:szCs w:val="24"/>
              </w:rPr>
            </w:pPr>
            <w:r w:rsidRPr="004419CE">
              <w:rPr>
                <w:color w:val="000000"/>
                <w:sz w:val="18"/>
                <w:szCs w:val="24"/>
              </w:rPr>
              <w:t>0,00</w:t>
            </w:r>
          </w:p>
        </w:tc>
        <w:tc>
          <w:tcPr>
            <w:tcW w:w="155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sz w:val="18"/>
                <w:szCs w:val="24"/>
              </w:rPr>
            </w:pPr>
            <w:r w:rsidRPr="004419CE">
              <w:rPr>
                <w:sz w:val="18"/>
                <w:szCs w:val="24"/>
              </w:rPr>
              <w:t>1 200,00</w:t>
            </w:r>
          </w:p>
        </w:tc>
      </w:tr>
      <w:tr w:rsidR="004C11DE" w:rsidRPr="004419CE" w:rsidTr="00E83209">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tcPr>
          <w:p w:rsidR="004C11DE" w:rsidRPr="004419CE" w:rsidRDefault="004C11DE" w:rsidP="00104DC0">
            <w:pPr>
              <w:spacing w:before="40" w:after="40" w:line="220" w:lineRule="exact"/>
              <w:jc w:val="center"/>
              <w:rPr>
                <w:sz w:val="18"/>
                <w:szCs w:val="24"/>
              </w:rPr>
            </w:pPr>
            <w:r w:rsidRPr="0064751F">
              <w:rPr>
                <w:sz w:val="18"/>
                <w:szCs w:val="24"/>
              </w:rPr>
              <w:t>TLC 2017</w:t>
            </w:r>
          </w:p>
        </w:tc>
        <w:tc>
          <w:tcPr>
            <w:tcW w:w="1421" w:type="dxa"/>
            <w:tcBorders>
              <w:top w:val="nil"/>
              <w:left w:val="nil"/>
              <w:bottom w:val="single" w:sz="4" w:space="0" w:color="auto"/>
              <w:right w:val="single" w:sz="4" w:space="0" w:color="auto"/>
            </w:tcBorders>
            <w:shd w:val="clear" w:color="auto" w:fill="auto"/>
            <w:noWrap/>
            <w:vAlign w:val="bottom"/>
          </w:tcPr>
          <w:p w:rsidR="004C11DE" w:rsidRPr="004419CE" w:rsidRDefault="004C11DE" w:rsidP="00104DC0">
            <w:pPr>
              <w:spacing w:before="40" w:after="40" w:line="220" w:lineRule="exact"/>
              <w:rPr>
                <w:color w:val="000000"/>
                <w:sz w:val="18"/>
                <w:szCs w:val="24"/>
                <w:rtl/>
                <w:lang w:bidi="ar-EG"/>
              </w:rPr>
            </w:pPr>
            <w:r>
              <w:rPr>
                <w:rFonts w:hint="cs"/>
                <w:color w:val="000000"/>
                <w:sz w:val="18"/>
                <w:szCs w:val="24"/>
                <w:rtl/>
                <w:lang w:bidi="ar-EG"/>
              </w:rPr>
              <w:t>جنوب إفريقيا</w:t>
            </w:r>
          </w:p>
        </w:tc>
        <w:tc>
          <w:tcPr>
            <w:tcW w:w="1976" w:type="dxa"/>
            <w:tcBorders>
              <w:top w:val="nil"/>
              <w:left w:val="nil"/>
              <w:bottom w:val="single" w:sz="4" w:space="0" w:color="auto"/>
              <w:right w:val="single" w:sz="4" w:space="0" w:color="auto"/>
            </w:tcBorders>
            <w:shd w:val="clear" w:color="auto" w:fill="auto"/>
            <w:noWrap/>
            <w:vAlign w:val="bottom"/>
          </w:tcPr>
          <w:p w:rsidR="004C11DE" w:rsidRPr="0064751F" w:rsidRDefault="004C11DE" w:rsidP="00104DC0">
            <w:pPr>
              <w:spacing w:before="40" w:after="40" w:line="220" w:lineRule="exact"/>
              <w:jc w:val="right"/>
              <w:rPr>
                <w:color w:val="000000"/>
                <w:sz w:val="18"/>
                <w:szCs w:val="24"/>
              </w:rPr>
            </w:pPr>
            <w:r w:rsidRPr="0064751F">
              <w:rPr>
                <w:color w:val="000000"/>
                <w:sz w:val="18"/>
                <w:szCs w:val="24"/>
              </w:rPr>
              <w:t>Department of Telecom. &amp; Postal Serv.</w:t>
            </w:r>
          </w:p>
        </w:tc>
        <w:tc>
          <w:tcPr>
            <w:tcW w:w="1460" w:type="dxa"/>
            <w:tcBorders>
              <w:top w:val="nil"/>
              <w:left w:val="nil"/>
              <w:bottom w:val="single" w:sz="4" w:space="0" w:color="auto"/>
              <w:right w:val="single" w:sz="4" w:space="0" w:color="auto"/>
            </w:tcBorders>
            <w:shd w:val="clear" w:color="auto" w:fill="auto"/>
            <w:noWrap/>
            <w:vAlign w:val="bottom"/>
          </w:tcPr>
          <w:p w:rsidR="004C11DE" w:rsidRPr="0064751F" w:rsidRDefault="004C11DE" w:rsidP="00104DC0">
            <w:pPr>
              <w:spacing w:before="40" w:after="40" w:line="220" w:lineRule="exact"/>
              <w:jc w:val="left"/>
              <w:rPr>
                <w:color w:val="000000"/>
                <w:sz w:val="18"/>
                <w:szCs w:val="24"/>
              </w:rPr>
            </w:pPr>
            <w:r w:rsidRPr="0064751F">
              <w:rPr>
                <w:color w:val="000000"/>
                <w:sz w:val="18"/>
                <w:szCs w:val="24"/>
              </w:rPr>
              <w:t>50</w:t>
            </w:r>
            <w:r>
              <w:rPr>
                <w:color w:val="000000"/>
                <w:sz w:val="18"/>
                <w:szCs w:val="24"/>
              </w:rPr>
              <w:t> </w:t>
            </w:r>
            <w:r w:rsidRPr="0064751F">
              <w:rPr>
                <w:color w:val="000000"/>
                <w:sz w:val="18"/>
                <w:szCs w:val="24"/>
              </w:rPr>
              <w:t>000</w:t>
            </w:r>
            <w:r>
              <w:rPr>
                <w:color w:val="000000"/>
                <w:sz w:val="18"/>
                <w:szCs w:val="24"/>
              </w:rPr>
              <w:t>,</w:t>
            </w:r>
            <w:r w:rsidRPr="0064751F">
              <w:rPr>
                <w:color w:val="000000"/>
                <w:sz w:val="18"/>
                <w:szCs w:val="24"/>
              </w:rPr>
              <w:t>00</w:t>
            </w:r>
          </w:p>
        </w:tc>
        <w:tc>
          <w:tcPr>
            <w:tcW w:w="1384" w:type="dxa"/>
            <w:tcBorders>
              <w:top w:val="nil"/>
              <w:left w:val="nil"/>
              <w:bottom w:val="single" w:sz="4" w:space="0" w:color="auto"/>
              <w:right w:val="single" w:sz="4" w:space="0" w:color="auto"/>
            </w:tcBorders>
            <w:shd w:val="clear" w:color="auto" w:fill="auto"/>
            <w:noWrap/>
            <w:vAlign w:val="bottom"/>
          </w:tcPr>
          <w:p w:rsidR="004C11DE" w:rsidRPr="0064751F" w:rsidRDefault="004C11DE" w:rsidP="00104DC0">
            <w:pPr>
              <w:spacing w:before="40" w:after="40" w:line="220" w:lineRule="exact"/>
              <w:jc w:val="left"/>
              <w:rPr>
                <w:color w:val="000000"/>
                <w:sz w:val="18"/>
                <w:szCs w:val="24"/>
              </w:rPr>
            </w:pPr>
            <w:r w:rsidRPr="0064751F">
              <w:rPr>
                <w:color w:val="000000"/>
                <w:sz w:val="18"/>
                <w:szCs w:val="24"/>
              </w:rPr>
              <w:t>50</w:t>
            </w:r>
            <w:r>
              <w:rPr>
                <w:color w:val="000000"/>
                <w:sz w:val="18"/>
                <w:szCs w:val="24"/>
              </w:rPr>
              <w:t> </w:t>
            </w:r>
            <w:r w:rsidRPr="0064751F">
              <w:rPr>
                <w:color w:val="000000"/>
                <w:sz w:val="18"/>
                <w:szCs w:val="24"/>
              </w:rPr>
              <w:t>000</w:t>
            </w:r>
            <w:r>
              <w:rPr>
                <w:color w:val="000000"/>
                <w:sz w:val="18"/>
                <w:szCs w:val="24"/>
              </w:rPr>
              <w:t>,</w:t>
            </w:r>
            <w:r w:rsidRPr="0064751F">
              <w:rPr>
                <w:color w:val="000000"/>
                <w:sz w:val="18"/>
                <w:szCs w:val="24"/>
              </w:rPr>
              <w:t>00</w:t>
            </w:r>
          </w:p>
        </w:tc>
        <w:tc>
          <w:tcPr>
            <w:tcW w:w="1551" w:type="dxa"/>
            <w:tcBorders>
              <w:top w:val="nil"/>
              <w:left w:val="nil"/>
              <w:bottom w:val="single" w:sz="4" w:space="0" w:color="auto"/>
              <w:right w:val="single" w:sz="4" w:space="0" w:color="auto"/>
            </w:tcBorders>
            <w:shd w:val="clear" w:color="auto" w:fill="auto"/>
            <w:noWrap/>
            <w:vAlign w:val="bottom"/>
          </w:tcPr>
          <w:p w:rsidR="004C11DE" w:rsidRPr="0064751F" w:rsidRDefault="004C11DE" w:rsidP="00104DC0">
            <w:pPr>
              <w:spacing w:before="40" w:after="40" w:line="220" w:lineRule="exact"/>
              <w:jc w:val="left"/>
              <w:rPr>
                <w:color w:val="000000"/>
                <w:sz w:val="18"/>
                <w:szCs w:val="24"/>
              </w:rPr>
            </w:pPr>
            <w:r w:rsidRPr="0064751F">
              <w:rPr>
                <w:color w:val="000000"/>
                <w:sz w:val="18"/>
                <w:szCs w:val="24"/>
              </w:rPr>
              <w:t>0</w:t>
            </w:r>
            <w:r>
              <w:rPr>
                <w:color w:val="000000"/>
                <w:sz w:val="18"/>
                <w:szCs w:val="24"/>
              </w:rPr>
              <w:t>,</w:t>
            </w:r>
            <w:r w:rsidRPr="0064751F">
              <w:rPr>
                <w:color w:val="000000"/>
                <w:sz w:val="18"/>
                <w:szCs w:val="24"/>
              </w:rPr>
              <w:t>00</w:t>
            </w:r>
          </w:p>
        </w:tc>
      </w:tr>
      <w:tr w:rsidR="004C11DE" w:rsidRPr="004419CE" w:rsidTr="00E83209">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tcPr>
          <w:p w:rsidR="004C11DE" w:rsidRPr="004419CE" w:rsidRDefault="004C11DE" w:rsidP="00104DC0">
            <w:pPr>
              <w:spacing w:before="40" w:after="40" w:line="220" w:lineRule="exact"/>
              <w:jc w:val="center"/>
              <w:rPr>
                <w:sz w:val="18"/>
                <w:szCs w:val="24"/>
              </w:rPr>
            </w:pPr>
            <w:r w:rsidRPr="004419CE">
              <w:rPr>
                <w:sz w:val="18"/>
                <w:szCs w:val="24"/>
              </w:rPr>
              <w:t>TLC 2017</w:t>
            </w:r>
          </w:p>
        </w:tc>
        <w:tc>
          <w:tcPr>
            <w:tcW w:w="1421" w:type="dxa"/>
            <w:tcBorders>
              <w:top w:val="nil"/>
              <w:left w:val="nil"/>
              <w:bottom w:val="single" w:sz="4" w:space="0" w:color="auto"/>
              <w:right w:val="single" w:sz="4" w:space="0" w:color="auto"/>
            </w:tcBorders>
            <w:shd w:val="clear" w:color="auto" w:fill="auto"/>
            <w:noWrap/>
            <w:vAlign w:val="bottom"/>
          </w:tcPr>
          <w:p w:rsidR="004C11DE" w:rsidRDefault="004C11DE" w:rsidP="00104DC0">
            <w:pPr>
              <w:spacing w:before="40" w:after="40" w:line="220" w:lineRule="exact"/>
              <w:rPr>
                <w:color w:val="000000"/>
                <w:sz w:val="18"/>
                <w:szCs w:val="24"/>
                <w:rtl/>
                <w:lang w:bidi="ar-EG"/>
              </w:rPr>
            </w:pPr>
            <w:r w:rsidRPr="0064751F">
              <w:rPr>
                <w:color w:val="000000"/>
                <w:sz w:val="18"/>
                <w:szCs w:val="24"/>
                <w:rtl/>
              </w:rPr>
              <w:t>كوريا الجنوبية</w:t>
            </w:r>
          </w:p>
        </w:tc>
        <w:tc>
          <w:tcPr>
            <w:tcW w:w="1976" w:type="dxa"/>
            <w:tcBorders>
              <w:top w:val="nil"/>
              <w:left w:val="nil"/>
              <w:bottom w:val="single" w:sz="4" w:space="0" w:color="auto"/>
              <w:right w:val="single" w:sz="4" w:space="0" w:color="auto"/>
            </w:tcBorders>
            <w:shd w:val="clear" w:color="auto" w:fill="auto"/>
            <w:noWrap/>
            <w:vAlign w:val="bottom"/>
          </w:tcPr>
          <w:p w:rsidR="004C11DE" w:rsidRPr="0064751F" w:rsidRDefault="004C11DE" w:rsidP="00104DC0">
            <w:pPr>
              <w:spacing w:before="40" w:after="40" w:line="220" w:lineRule="exact"/>
              <w:jc w:val="right"/>
              <w:rPr>
                <w:color w:val="000000"/>
                <w:sz w:val="18"/>
                <w:szCs w:val="24"/>
              </w:rPr>
            </w:pPr>
            <w:r w:rsidRPr="0064751F">
              <w:rPr>
                <w:color w:val="000000"/>
                <w:sz w:val="18"/>
                <w:szCs w:val="24"/>
              </w:rPr>
              <w:t>Lee Convention</w:t>
            </w:r>
          </w:p>
        </w:tc>
        <w:tc>
          <w:tcPr>
            <w:tcW w:w="1460" w:type="dxa"/>
            <w:tcBorders>
              <w:top w:val="nil"/>
              <w:left w:val="nil"/>
              <w:bottom w:val="single" w:sz="4" w:space="0" w:color="auto"/>
              <w:right w:val="single" w:sz="4" w:space="0" w:color="auto"/>
            </w:tcBorders>
            <w:shd w:val="clear" w:color="auto" w:fill="auto"/>
            <w:noWrap/>
            <w:vAlign w:val="bottom"/>
          </w:tcPr>
          <w:p w:rsidR="004C11DE" w:rsidRPr="0064751F" w:rsidRDefault="004C11DE" w:rsidP="00104DC0">
            <w:pPr>
              <w:spacing w:before="40" w:after="40" w:line="220" w:lineRule="exact"/>
              <w:jc w:val="left"/>
              <w:rPr>
                <w:color w:val="000000"/>
                <w:sz w:val="18"/>
                <w:szCs w:val="24"/>
              </w:rPr>
            </w:pPr>
            <w:r w:rsidRPr="0064751F">
              <w:rPr>
                <w:color w:val="000000"/>
                <w:sz w:val="18"/>
                <w:szCs w:val="24"/>
              </w:rPr>
              <w:t>50</w:t>
            </w:r>
            <w:r>
              <w:rPr>
                <w:color w:val="000000"/>
                <w:sz w:val="18"/>
                <w:szCs w:val="24"/>
              </w:rPr>
              <w:t> </w:t>
            </w:r>
            <w:r w:rsidRPr="0064751F">
              <w:rPr>
                <w:color w:val="000000"/>
                <w:sz w:val="18"/>
                <w:szCs w:val="24"/>
              </w:rPr>
              <w:t>250</w:t>
            </w:r>
            <w:r>
              <w:rPr>
                <w:color w:val="000000"/>
                <w:sz w:val="18"/>
                <w:szCs w:val="24"/>
              </w:rPr>
              <w:t>,</w:t>
            </w:r>
            <w:r w:rsidRPr="0064751F">
              <w:rPr>
                <w:color w:val="000000"/>
                <w:sz w:val="18"/>
                <w:szCs w:val="24"/>
              </w:rPr>
              <w:t>00</w:t>
            </w:r>
          </w:p>
        </w:tc>
        <w:tc>
          <w:tcPr>
            <w:tcW w:w="1384" w:type="dxa"/>
            <w:tcBorders>
              <w:top w:val="nil"/>
              <w:left w:val="nil"/>
              <w:bottom w:val="single" w:sz="4" w:space="0" w:color="auto"/>
              <w:right w:val="single" w:sz="4" w:space="0" w:color="auto"/>
            </w:tcBorders>
            <w:shd w:val="clear" w:color="auto" w:fill="auto"/>
            <w:noWrap/>
            <w:vAlign w:val="bottom"/>
          </w:tcPr>
          <w:p w:rsidR="004C11DE" w:rsidRPr="0064751F" w:rsidRDefault="004C11DE" w:rsidP="00104DC0">
            <w:pPr>
              <w:spacing w:before="40" w:after="40" w:line="220" w:lineRule="exact"/>
              <w:jc w:val="left"/>
              <w:rPr>
                <w:color w:val="000000"/>
                <w:sz w:val="18"/>
                <w:szCs w:val="24"/>
              </w:rPr>
            </w:pPr>
            <w:r w:rsidRPr="0064751F">
              <w:rPr>
                <w:color w:val="000000"/>
                <w:sz w:val="18"/>
                <w:szCs w:val="24"/>
              </w:rPr>
              <w:t>50</w:t>
            </w:r>
            <w:r>
              <w:rPr>
                <w:color w:val="000000"/>
                <w:sz w:val="18"/>
                <w:szCs w:val="24"/>
              </w:rPr>
              <w:t> </w:t>
            </w:r>
            <w:r w:rsidRPr="0064751F">
              <w:rPr>
                <w:color w:val="000000"/>
                <w:sz w:val="18"/>
                <w:szCs w:val="24"/>
              </w:rPr>
              <w:t>250</w:t>
            </w:r>
            <w:r>
              <w:rPr>
                <w:color w:val="000000"/>
                <w:sz w:val="18"/>
                <w:szCs w:val="24"/>
              </w:rPr>
              <w:t>,</w:t>
            </w:r>
            <w:r w:rsidRPr="0064751F">
              <w:rPr>
                <w:color w:val="000000"/>
                <w:sz w:val="18"/>
                <w:szCs w:val="24"/>
              </w:rPr>
              <w:t>00</w:t>
            </w:r>
          </w:p>
        </w:tc>
        <w:tc>
          <w:tcPr>
            <w:tcW w:w="1551" w:type="dxa"/>
            <w:tcBorders>
              <w:top w:val="nil"/>
              <w:left w:val="nil"/>
              <w:bottom w:val="single" w:sz="4" w:space="0" w:color="auto"/>
              <w:right w:val="single" w:sz="4" w:space="0" w:color="auto"/>
            </w:tcBorders>
            <w:shd w:val="clear" w:color="auto" w:fill="auto"/>
            <w:noWrap/>
            <w:vAlign w:val="bottom"/>
          </w:tcPr>
          <w:p w:rsidR="004C11DE" w:rsidRPr="0064751F" w:rsidRDefault="004C11DE" w:rsidP="00104DC0">
            <w:pPr>
              <w:spacing w:before="40" w:after="40" w:line="220" w:lineRule="exact"/>
              <w:jc w:val="left"/>
              <w:rPr>
                <w:color w:val="000000"/>
                <w:sz w:val="18"/>
                <w:szCs w:val="24"/>
              </w:rPr>
            </w:pPr>
            <w:r w:rsidRPr="0064751F">
              <w:rPr>
                <w:color w:val="000000"/>
                <w:sz w:val="18"/>
                <w:szCs w:val="24"/>
              </w:rPr>
              <w:t>0</w:t>
            </w:r>
            <w:r>
              <w:rPr>
                <w:color w:val="000000"/>
                <w:sz w:val="18"/>
                <w:szCs w:val="24"/>
              </w:rPr>
              <w:t>,</w:t>
            </w:r>
            <w:r w:rsidRPr="0064751F">
              <w:rPr>
                <w:color w:val="000000"/>
                <w:sz w:val="18"/>
                <w:szCs w:val="24"/>
              </w:rPr>
              <w:t>00</w:t>
            </w:r>
          </w:p>
        </w:tc>
      </w:tr>
      <w:tr w:rsidR="004C11DE" w:rsidRPr="004419CE" w:rsidTr="00E83209">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4C11DE" w:rsidRPr="004419CE" w:rsidRDefault="004C11DE" w:rsidP="00104DC0">
            <w:pPr>
              <w:spacing w:before="40" w:after="40" w:line="220" w:lineRule="exact"/>
              <w:jc w:val="center"/>
              <w:rPr>
                <w:sz w:val="18"/>
                <w:szCs w:val="24"/>
              </w:rPr>
            </w:pPr>
            <w:r w:rsidRPr="004419CE">
              <w:rPr>
                <w:sz w:val="18"/>
                <w:szCs w:val="24"/>
              </w:rPr>
              <w:t>TLC 2017</w:t>
            </w:r>
          </w:p>
        </w:tc>
        <w:tc>
          <w:tcPr>
            <w:tcW w:w="1421" w:type="dxa"/>
            <w:tcBorders>
              <w:top w:val="nil"/>
              <w:left w:val="nil"/>
              <w:bottom w:val="single" w:sz="4" w:space="0" w:color="auto"/>
              <w:right w:val="single" w:sz="4" w:space="0" w:color="auto"/>
            </w:tcBorders>
            <w:shd w:val="clear" w:color="auto" w:fill="auto"/>
            <w:noWrap/>
            <w:vAlign w:val="bottom"/>
            <w:hideMark/>
          </w:tcPr>
          <w:p w:rsidR="004C11DE" w:rsidRPr="004419CE" w:rsidRDefault="004C11DE" w:rsidP="00104DC0">
            <w:pPr>
              <w:spacing w:before="40" w:after="40" w:line="220" w:lineRule="exact"/>
              <w:rPr>
                <w:color w:val="000000"/>
                <w:sz w:val="18"/>
                <w:szCs w:val="24"/>
              </w:rPr>
            </w:pPr>
            <w:r w:rsidRPr="004419CE">
              <w:rPr>
                <w:rFonts w:hint="cs"/>
                <w:color w:val="000000"/>
                <w:sz w:val="18"/>
                <w:szCs w:val="24"/>
                <w:rtl/>
              </w:rPr>
              <w:t>بنن</w:t>
            </w:r>
          </w:p>
        </w:tc>
        <w:tc>
          <w:tcPr>
            <w:tcW w:w="19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color w:val="000000"/>
                <w:sz w:val="18"/>
                <w:szCs w:val="24"/>
              </w:rPr>
            </w:pPr>
            <w:r w:rsidRPr="004419CE">
              <w:rPr>
                <w:color w:val="000000"/>
                <w:sz w:val="18"/>
                <w:szCs w:val="24"/>
              </w:rPr>
              <w:t>Ministère de l'Economie Numérique</w:t>
            </w:r>
          </w:p>
        </w:tc>
        <w:tc>
          <w:tcPr>
            <w:tcW w:w="1460" w:type="dxa"/>
            <w:tcBorders>
              <w:top w:val="nil"/>
              <w:left w:val="nil"/>
              <w:bottom w:val="single" w:sz="4" w:space="0" w:color="auto"/>
              <w:right w:val="single" w:sz="4" w:space="0" w:color="auto"/>
            </w:tcBorders>
            <w:shd w:val="clear" w:color="auto" w:fill="auto"/>
            <w:noWrap/>
            <w:vAlign w:val="bottom"/>
            <w:hideMark/>
          </w:tcPr>
          <w:p w:rsidR="004C11DE" w:rsidRPr="0064751F" w:rsidRDefault="004C11DE" w:rsidP="00104DC0">
            <w:pPr>
              <w:spacing w:before="40" w:after="40" w:line="220" w:lineRule="exact"/>
              <w:jc w:val="left"/>
              <w:rPr>
                <w:color w:val="000000"/>
                <w:sz w:val="18"/>
                <w:szCs w:val="24"/>
              </w:rPr>
            </w:pPr>
            <w:r w:rsidRPr="0064751F">
              <w:rPr>
                <w:color w:val="000000"/>
                <w:sz w:val="18"/>
                <w:szCs w:val="24"/>
              </w:rPr>
              <w:t>50</w:t>
            </w:r>
            <w:r>
              <w:rPr>
                <w:color w:val="000000"/>
                <w:sz w:val="18"/>
                <w:szCs w:val="24"/>
              </w:rPr>
              <w:t> </w:t>
            </w:r>
            <w:r w:rsidRPr="0064751F">
              <w:rPr>
                <w:color w:val="000000"/>
                <w:sz w:val="18"/>
                <w:szCs w:val="24"/>
              </w:rPr>
              <w:t>000</w:t>
            </w:r>
            <w:r>
              <w:rPr>
                <w:color w:val="000000"/>
                <w:sz w:val="18"/>
                <w:szCs w:val="24"/>
              </w:rPr>
              <w:t>,</w:t>
            </w:r>
            <w:r w:rsidRPr="0064751F">
              <w:rPr>
                <w:color w:val="000000"/>
                <w:sz w:val="18"/>
                <w:szCs w:val="24"/>
              </w:rPr>
              <w:t>00</w:t>
            </w:r>
          </w:p>
        </w:tc>
        <w:tc>
          <w:tcPr>
            <w:tcW w:w="1384" w:type="dxa"/>
            <w:tcBorders>
              <w:top w:val="nil"/>
              <w:left w:val="nil"/>
              <w:bottom w:val="single" w:sz="4" w:space="0" w:color="auto"/>
              <w:right w:val="single" w:sz="4" w:space="0" w:color="auto"/>
            </w:tcBorders>
            <w:shd w:val="clear" w:color="auto" w:fill="auto"/>
            <w:noWrap/>
            <w:vAlign w:val="bottom"/>
            <w:hideMark/>
          </w:tcPr>
          <w:p w:rsidR="004C11DE" w:rsidRPr="0064751F" w:rsidRDefault="004C11DE" w:rsidP="00104DC0">
            <w:pPr>
              <w:spacing w:before="40" w:after="40" w:line="220" w:lineRule="exact"/>
              <w:jc w:val="left"/>
              <w:rPr>
                <w:color w:val="000000"/>
                <w:sz w:val="18"/>
                <w:szCs w:val="24"/>
              </w:rPr>
            </w:pPr>
            <w:r w:rsidRPr="0064751F">
              <w:rPr>
                <w:color w:val="000000"/>
                <w:sz w:val="18"/>
                <w:szCs w:val="24"/>
              </w:rPr>
              <w:t>47</w:t>
            </w:r>
            <w:r>
              <w:rPr>
                <w:color w:val="000000"/>
                <w:sz w:val="18"/>
                <w:szCs w:val="24"/>
              </w:rPr>
              <w:t> </w:t>
            </w:r>
            <w:r w:rsidRPr="0064751F">
              <w:rPr>
                <w:color w:val="000000"/>
                <w:sz w:val="18"/>
                <w:szCs w:val="24"/>
              </w:rPr>
              <w:t>048</w:t>
            </w:r>
            <w:r>
              <w:rPr>
                <w:color w:val="000000"/>
                <w:sz w:val="18"/>
                <w:szCs w:val="24"/>
              </w:rPr>
              <w:t>,</w:t>
            </w:r>
            <w:r w:rsidRPr="0064751F">
              <w:rPr>
                <w:color w:val="000000"/>
                <w:sz w:val="18"/>
                <w:szCs w:val="24"/>
              </w:rPr>
              <w:t>89</w:t>
            </w:r>
          </w:p>
        </w:tc>
        <w:tc>
          <w:tcPr>
            <w:tcW w:w="1551" w:type="dxa"/>
            <w:tcBorders>
              <w:top w:val="nil"/>
              <w:left w:val="nil"/>
              <w:bottom w:val="single" w:sz="4" w:space="0" w:color="auto"/>
              <w:right w:val="single" w:sz="4" w:space="0" w:color="auto"/>
            </w:tcBorders>
            <w:shd w:val="clear" w:color="auto" w:fill="auto"/>
            <w:noWrap/>
            <w:vAlign w:val="bottom"/>
            <w:hideMark/>
          </w:tcPr>
          <w:p w:rsidR="004C11DE" w:rsidRPr="0064751F" w:rsidRDefault="004C11DE" w:rsidP="00104DC0">
            <w:pPr>
              <w:spacing w:before="40" w:after="40" w:line="220" w:lineRule="exact"/>
              <w:jc w:val="left"/>
              <w:rPr>
                <w:color w:val="000000"/>
                <w:sz w:val="18"/>
                <w:szCs w:val="24"/>
              </w:rPr>
            </w:pPr>
            <w:r w:rsidRPr="0064751F">
              <w:rPr>
                <w:color w:val="000000"/>
                <w:sz w:val="18"/>
                <w:szCs w:val="24"/>
              </w:rPr>
              <w:t>2</w:t>
            </w:r>
            <w:r>
              <w:rPr>
                <w:color w:val="000000"/>
                <w:sz w:val="18"/>
                <w:szCs w:val="24"/>
              </w:rPr>
              <w:t> </w:t>
            </w:r>
            <w:r w:rsidRPr="0064751F">
              <w:rPr>
                <w:color w:val="000000"/>
                <w:sz w:val="18"/>
                <w:szCs w:val="24"/>
              </w:rPr>
              <w:t>951</w:t>
            </w:r>
            <w:r>
              <w:rPr>
                <w:color w:val="000000"/>
                <w:sz w:val="18"/>
                <w:szCs w:val="24"/>
              </w:rPr>
              <w:t>,</w:t>
            </w:r>
            <w:r w:rsidRPr="0064751F">
              <w:rPr>
                <w:color w:val="000000"/>
                <w:sz w:val="18"/>
                <w:szCs w:val="24"/>
              </w:rPr>
              <w:t>11</w:t>
            </w:r>
          </w:p>
        </w:tc>
      </w:tr>
      <w:tr w:rsidR="004C11DE" w:rsidRPr="004419CE" w:rsidTr="00E83209">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4C11DE" w:rsidRPr="004419CE" w:rsidRDefault="004C11DE" w:rsidP="00104DC0">
            <w:pPr>
              <w:spacing w:before="40" w:after="40" w:line="220" w:lineRule="exact"/>
              <w:jc w:val="center"/>
              <w:rPr>
                <w:sz w:val="18"/>
                <w:szCs w:val="24"/>
              </w:rPr>
            </w:pPr>
            <w:r w:rsidRPr="004419CE">
              <w:rPr>
                <w:sz w:val="18"/>
                <w:szCs w:val="24"/>
              </w:rPr>
              <w:t>TLC 2017</w:t>
            </w:r>
          </w:p>
        </w:tc>
        <w:tc>
          <w:tcPr>
            <w:tcW w:w="1421" w:type="dxa"/>
            <w:tcBorders>
              <w:top w:val="nil"/>
              <w:left w:val="nil"/>
              <w:bottom w:val="single" w:sz="4" w:space="0" w:color="auto"/>
              <w:right w:val="single" w:sz="4" w:space="0" w:color="auto"/>
            </w:tcBorders>
            <w:shd w:val="clear" w:color="auto" w:fill="auto"/>
            <w:noWrap/>
            <w:vAlign w:val="bottom"/>
            <w:hideMark/>
          </w:tcPr>
          <w:p w:rsidR="004C11DE" w:rsidRPr="004419CE" w:rsidRDefault="004C11DE" w:rsidP="00104DC0">
            <w:pPr>
              <w:spacing w:before="40" w:after="40" w:line="220" w:lineRule="exact"/>
              <w:rPr>
                <w:color w:val="000000"/>
                <w:sz w:val="18"/>
                <w:szCs w:val="24"/>
              </w:rPr>
            </w:pPr>
            <w:r w:rsidRPr="004419CE">
              <w:rPr>
                <w:rFonts w:hint="cs"/>
                <w:color w:val="000000"/>
                <w:sz w:val="18"/>
                <w:szCs w:val="24"/>
                <w:rtl/>
              </w:rPr>
              <w:t>الغابون</w:t>
            </w:r>
          </w:p>
        </w:tc>
        <w:tc>
          <w:tcPr>
            <w:tcW w:w="1976"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right"/>
              <w:rPr>
                <w:color w:val="000000"/>
                <w:sz w:val="18"/>
                <w:szCs w:val="24"/>
              </w:rPr>
            </w:pPr>
            <w:r w:rsidRPr="004419CE">
              <w:rPr>
                <w:color w:val="000000"/>
                <w:sz w:val="18"/>
                <w:szCs w:val="24"/>
              </w:rPr>
              <w:t>Ministère de l'Economie Numérique</w:t>
            </w:r>
          </w:p>
        </w:tc>
        <w:tc>
          <w:tcPr>
            <w:tcW w:w="146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color w:val="000000"/>
                <w:sz w:val="18"/>
                <w:szCs w:val="24"/>
              </w:rPr>
            </w:pPr>
            <w:r w:rsidRPr="004419CE">
              <w:rPr>
                <w:color w:val="000000"/>
                <w:sz w:val="18"/>
                <w:szCs w:val="24"/>
              </w:rPr>
              <w:t>138</w:t>
            </w:r>
            <w:r w:rsidRPr="004419CE">
              <w:rPr>
                <w:sz w:val="18"/>
                <w:szCs w:val="24"/>
              </w:rPr>
              <w:t> </w:t>
            </w:r>
            <w:r w:rsidRPr="004419CE">
              <w:rPr>
                <w:color w:val="000000"/>
                <w:sz w:val="18"/>
                <w:szCs w:val="24"/>
              </w:rPr>
              <w:t>000,00</w:t>
            </w:r>
          </w:p>
        </w:tc>
        <w:tc>
          <w:tcPr>
            <w:tcW w:w="138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color w:val="000000"/>
                <w:sz w:val="18"/>
                <w:szCs w:val="24"/>
              </w:rPr>
            </w:pPr>
            <w:r w:rsidRPr="004419CE">
              <w:rPr>
                <w:color w:val="000000"/>
                <w:sz w:val="18"/>
                <w:szCs w:val="24"/>
              </w:rPr>
              <w:t>0,00</w:t>
            </w:r>
          </w:p>
        </w:tc>
        <w:tc>
          <w:tcPr>
            <w:tcW w:w="1551"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sz w:val="18"/>
                <w:szCs w:val="24"/>
              </w:rPr>
            </w:pPr>
            <w:r w:rsidRPr="004419CE">
              <w:rPr>
                <w:sz w:val="18"/>
                <w:szCs w:val="24"/>
              </w:rPr>
              <w:t>138 000,00</w:t>
            </w:r>
          </w:p>
        </w:tc>
      </w:tr>
      <w:tr w:rsidR="004C11DE" w:rsidRPr="004419CE" w:rsidTr="00E83209">
        <w:trPr>
          <w:trHeight w:val="263"/>
        </w:trPr>
        <w:tc>
          <w:tcPr>
            <w:tcW w:w="1825" w:type="dxa"/>
            <w:tcBorders>
              <w:top w:val="nil"/>
              <w:left w:val="single" w:sz="4" w:space="0" w:color="auto"/>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center"/>
              <w:rPr>
                <w:rFonts w:eastAsia="Times New Roman"/>
                <w:sz w:val="18"/>
                <w:szCs w:val="24"/>
                <w:lang w:val="fr-FR" w:bidi="ar-EG"/>
              </w:rPr>
            </w:pPr>
          </w:p>
        </w:tc>
        <w:tc>
          <w:tcPr>
            <w:tcW w:w="1421" w:type="dxa"/>
            <w:tcBorders>
              <w:top w:val="nil"/>
              <w:left w:val="nil"/>
              <w:bottom w:val="single" w:sz="4" w:space="0" w:color="auto"/>
              <w:right w:val="single" w:sz="4" w:space="0" w:color="auto"/>
            </w:tcBorders>
            <w:shd w:val="clear" w:color="auto" w:fill="auto"/>
            <w:noWrap/>
          </w:tcPr>
          <w:p w:rsidR="004C11DE" w:rsidRPr="004419CE" w:rsidRDefault="004C11DE" w:rsidP="00104DC0">
            <w:pPr>
              <w:spacing w:before="40" w:after="40" w:line="220" w:lineRule="exact"/>
              <w:jc w:val="left"/>
              <w:rPr>
                <w:rFonts w:eastAsia="Times New Roman"/>
                <w:color w:val="000000"/>
                <w:sz w:val="18"/>
                <w:szCs w:val="24"/>
                <w:lang w:val="fr-FR" w:bidi="ar-EG"/>
              </w:rPr>
            </w:pPr>
          </w:p>
        </w:tc>
        <w:tc>
          <w:tcPr>
            <w:tcW w:w="1976" w:type="dxa"/>
            <w:tcBorders>
              <w:top w:val="nil"/>
              <w:left w:val="nil"/>
              <w:bottom w:val="single" w:sz="4" w:space="0" w:color="auto"/>
              <w:right w:val="single" w:sz="4" w:space="0" w:color="auto"/>
            </w:tcBorders>
            <w:shd w:val="clear" w:color="auto" w:fill="auto"/>
            <w:noWrap/>
          </w:tcPr>
          <w:p w:rsidR="004C11DE" w:rsidRPr="004419CE" w:rsidRDefault="004C11DE" w:rsidP="00104DC0">
            <w:pPr>
              <w:spacing w:before="40" w:after="40" w:line="220" w:lineRule="exact"/>
              <w:jc w:val="right"/>
              <w:rPr>
                <w:rFonts w:eastAsia="Times New Roman"/>
                <w:color w:val="000000"/>
                <w:sz w:val="18"/>
                <w:szCs w:val="24"/>
                <w:lang w:val="fr-FR" w:bidi="ar-EG"/>
              </w:rPr>
            </w:pPr>
          </w:p>
        </w:tc>
        <w:tc>
          <w:tcPr>
            <w:tcW w:w="1460" w:type="dxa"/>
            <w:tcBorders>
              <w:top w:val="nil"/>
              <w:left w:val="nil"/>
              <w:bottom w:val="single" w:sz="4" w:space="0" w:color="auto"/>
              <w:right w:val="single" w:sz="4" w:space="0" w:color="auto"/>
            </w:tcBorders>
            <w:shd w:val="clear" w:color="auto" w:fill="auto"/>
            <w:noWrap/>
          </w:tcPr>
          <w:p w:rsidR="004C11DE" w:rsidRPr="004419CE" w:rsidRDefault="004C11DE" w:rsidP="00104DC0">
            <w:pPr>
              <w:spacing w:before="40" w:after="40" w:line="220" w:lineRule="exact"/>
              <w:jc w:val="left"/>
              <w:rPr>
                <w:rFonts w:eastAsia="Times New Roman"/>
                <w:color w:val="000000"/>
                <w:sz w:val="18"/>
                <w:szCs w:val="24"/>
                <w:lang w:val="fr-FR" w:bidi="ar-EG"/>
              </w:rPr>
            </w:pPr>
          </w:p>
        </w:tc>
        <w:tc>
          <w:tcPr>
            <w:tcW w:w="1384" w:type="dxa"/>
            <w:tcBorders>
              <w:top w:val="nil"/>
              <w:left w:val="nil"/>
              <w:bottom w:val="single" w:sz="4" w:space="0" w:color="auto"/>
              <w:right w:val="single" w:sz="4" w:space="0" w:color="auto"/>
            </w:tcBorders>
            <w:shd w:val="clear" w:color="auto" w:fill="auto"/>
            <w:noWrap/>
          </w:tcPr>
          <w:p w:rsidR="004C11DE" w:rsidRPr="004419CE" w:rsidRDefault="004C11DE" w:rsidP="00104DC0">
            <w:pPr>
              <w:spacing w:before="40" w:after="40" w:line="220" w:lineRule="exact"/>
              <w:jc w:val="left"/>
              <w:rPr>
                <w:rFonts w:eastAsia="Times New Roman"/>
                <w:color w:val="000000"/>
                <w:sz w:val="18"/>
                <w:szCs w:val="24"/>
                <w:lang w:val="fr-FR" w:bidi="ar-EG"/>
              </w:rPr>
            </w:pPr>
          </w:p>
        </w:tc>
        <w:tc>
          <w:tcPr>
            <w:tcW w:w="1551" w:type="dxa"/>
            <w:tcBorders>
              <w:top w:val="nil"/>
              <w:left w:val="nil"/>
              <w:bottom w:val="single" w:sz="4" w:space="0" w:color="auto"/>
              <w:right w:val="single" w:sz="4" w:space="0" w:color="auto"/>
            </w:tcBorders>
            <w:shd w:val="clear" w:color="auto" w:fill="auto"/>
            <w:noWrap/>
          </w:tcPr>
          <w:p w:rsidR="004C11DE" w:rsidRPr="004419CE" w:rsidRDefault="004C11DE" w:rsidP="00104DC0">
            <w:pPr>
              <w:spacing w:before="40" w:after="40" w:line="220" w:lineRule="exact"/>
              <w:jc w:val="left"/>
              <w:rPr>
                <w:rFonts w:eastAsia="Times New Roman"/>
                <w:sz w:val="18"/>
                <w:szCs w:val="24"/>
                <w:lang w:val="fr-FR" w:bidi="ar-EG"/>
              </w:rPr>
            </w:pPr>
          </w:p>
        </w:tc>
      </w:tr>
      <w:tr w:rsidR="004C11DE" w:rsidRPr="004419CE" w:rsidTr="00E83209">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4C11DE" w:rsidRPr="00873768" w:rsidRDefault="004C11DE" w:rsidP="00104DC0">
            <w:pPr>
              <w:spacing w:before="40" w:after="40" w:line="220" w:lineRule="exact"/>
              <w:jc w:val="center"/>
              <w:rPr>
                <w:b/>
                <w:bCs/>
                <w:color w:val="000000"/>
                <w:sz w:val="18"/>
                <w:szCs w:val="24"/>
              </w:rPr>
            </w:pPr>
            <w:r w:rsidRPr="00873768">
              <w:rPr>
                <w:b/>
                <w:bCs/>
                <w:color w:val="000000"/>
                <w:sz w:val="18"/>
                <w:szCs w:val="24"/>
              </w:rPr>
              <w:t>TLC 2017</w:t>
            </w:r>
          </w:p>
        </w:tc>
        <w:tc>
          <w:tcPr>
            <w:tcW w:w="1421" w:type="dxa"/>
            <w:tcBorders>
              <w:top w:val="nil"/>
              <w:left w:val="nil"/>
              <w:bottom w:val="single" w:sz="4" w:space="0" w:color="auto"/>
              <w:right w:val="single" w:sz="4" w:space="0" w:color="auto"/>
            </w:tcBorders>
            <w:shd w:val="clear" w:color="auto" w:fill="auto"/>
            <w:noWrap/>
            <w:vAlign w:val="bottom"/>
            <w:hideMark/>
          </w:tcPr>
          <w:p w:rsidR="004C11DE" w:rsidRPr="004419CE" w:rsidRDefault="004C11DE" w:rsidP="00104DC0">
            <w:pPr>
              <w:spacing w:before="40" w:after="40" w:line="220" w:lineRule="exact"/>
              <w:rPr>
                <w:color w:val="000000"/>
                <w:sz w:val="18"/>
                <w:szCs w:val="24"/>
              </w:rPr>
            </w:pPr>
            <w:r w:rsidRPr="004419CE">
              <w:rPr>
                <w:color w:val="000000"/>
                <w:sz w:val="18"/>
                <w:szCs w:val="24"/>
              </w:rPr>
              <w:t> </w:t>
            </w:r>
          </w:p>
        </w:tc>
        <w:tc>
          <w:tcPr>
            <w:tcW w:w="1976" w:type="dxa"/>
            <w:tcBorders>
              <w:top w:val="nil"/>
              <w:left w:val="nil"/>
              <w:bottom w:val="single" w:sz="4" w:space="0" w:color="auto"/>
              <w:right w:val="single" w:sz="4" w:space="0" w:color="auto"/>
            </w:tcBorders>
            <w:shd w:val="clear" w:color="auto" w:fill="auto"/>
            <w:noWrap/>
            <w:vAlign w:val="bottom"/>
            <w:hideMark/>
          </w:tcPr>
          <w:p w:rsidR="004C11DE" w:rsidRPr="004419CE" w:rsidRDefault="004C11DE" w:rsidP="00104DC0">
            <w:pPr>
              <w:spacing w:before="40" w:after="40" w:line="220" w:lineRule="exact"/>
              <w:jc w:val="right"/>
              <w:rPr>
                <w:color w:val="000000"/>
                <w:sz w:val="18"/>
                <w:szCs w:val="24"/>
              </w:rPr>
            </w:pPr>
            <w:r w:rsidRPr="004419CE">
              <w:rPr>
                <w:color w:val="000000"/>
                <w:sz w:val="18"/>
                <w:szCs w:val="24"/>
              </w:rPr>
              <w:t> </w:t>
            </w:r>
          </w:p>
        </w:tc>
        <w:tc>
          <w:tcPr>
            <w:tcW w:w="1460"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color w:val="000000"/>
                <w:sz w:val="18"/>
                <w:szCs w:val="24"/>
              </w:rPr>
            </w:pPr>
            <w:r w:rsidRPr="004419CE">
              <w:rPr>
                <w:color w:val="000000"/>
                <w:sz w:val="18"/>
                <w:szCs w:val="24"/>
              </w:rPr>
              <w:t> </w:t>
            </w:r>
          </w:p>
        </w:tc>
        <w:tc>
          <w:tcPr>
            <w:tcW w:w="1384" w:type="dxa"/>
            <w:tcBorders>
              <w:top w:val="nil"/>
              <w:left w:val="nil"/>
              <w:bottom w:val="single" w:sz="4" w:space="0" w:color="auto"/>
              <w:right w:val="single" w:sz="4" w:space="0" w:color="auto"/>
            </w:tcBorders>
            <w:shd w:val="clear" w:color="auto" w:fill="auto"/>
            <w:noWrap/>
            <w:hideMark/>
          </w:tcPr>
          <w:p w:rsidR="004C11DE" w:rsidRPr="004419CE" w:rsidRDefault="004C11DE" w:rsidP="00104DC0">
            <w:pPr>
              <w:spacing w:before="40" w:after="40" w:line="220" w:lineRule="exact"/>
              <w:jc w:val="left"/>
              <w:rPr>
                <w:b/>
                <w:bCs/>
                <w:sz w:val="18"/>
                <w:szCs w:val="24"/>
              </w:rPr>
            </w:pPr>
            <w:r w:rsidRPr="004419CE">
              <w:rPr>
                <w:b/>
                <w:bCs/>
                <w:sz w:val="18"/>
                <w:szCs w:val="24"/>
              </w:rPr>
              <w:t> </w:t>
            </w:r>
          </w:p>
        </w:tc>
        <w:tc>
          <w:tcPr>
            <w:tcW w:w="1551" w:type="dxa"/>
            <w:tcBorders>
              <w:top w:val="nil"/>
              <w:left w:val="nil"/>
              <w:bottom w:val="single" w:sz="4" w:space="0" w:color="auto"/>
              <w:right w:val="single" w:sz="4" w:space="0" w:color="auto"/>
            </w:tcBorders>
            <w:shd w:val="clear" w:color="auto" w:fill="auto"/>
            <w:noWrap/>
            <w:vAlign w:val="bottom"/>
            <w:hideMark/>
          </w:tcPr>
          <w:p w:rsidR="004C11DE" w:rsidRPr="00873768" w:rsidRDefault="004C11DE" w:rsidP="00104DC0">
            <w:pPr>
              <w:spacing w:before="40" w:after="40" w:line="220" w:lineRule="exact"/>
              <w:jc w:val="left"/>
              <w:rPr>
                <w:b/>
                <w:bCs/>
                <w:sz w:val="18"/>
                <w:szCs w:val="24"/>
              </w:rPr>
            </w:pPr>
            <w:r w:rsidRPr="00873768">
              <w:rPr>
                <w:b/>
                <w:bCs/>
                <w:sz w:val="18"/>
                <w:szCs w:val="24"/>
              </w:rPr>
              <w:t>143 351,11</w:t>
            </w:r>
          </w:p>
        </w:tc>
      </w:tr>
    </w:tbl>
    <w:p w:rsidR="004C11DE" w:rsidRDefault="004C11DE" w:rsidP="00104DC0">
      <w:bookmarkStart w:id="1113" w:name="_Toc452156192"/>
      <w:bookmarkStart w:id="1114" w:name="_Toc419483268"/>
      <w:bookmarkStart w:id="1115" w:name="_Toc482792295"/>
      <w:bookmarkStart w:id="1116" w:name="_Toc511402276"/>
      <w:bookmarkStart w:id="1117" w:name="_Toc520370568"/>
    </w:p>
    <w:tbl>
      <w:tblPr>
        <w:bidiVisual/>
        <w:tblW w:w="4978" w:type="pct"/>
        <w:tblLook w:val="04A0" w:firstRow="1" w:lastRow="0" w:firstColumn="1" w:lastColumn="0" w:noHBand="0" w:noVBand="1"/>
      </w:tblPr>
      <w:tblGrid>
        <w:gridCol w:w="1843"/>
        <w:gridCol w:w="1369"/>
        <w:gridCol w:w="1990"/>
        <w:gridCol w:w="1413"/>
        <w:gridCol w:w="1413"/>
        <w:gridCol w:w="1559"/>
      </w:tblGrid>
      <w:tr w:rsidR="004C11DE" w:rsidRPr="00FA6010" w:rsidTr="00E83209">
        <w:trPr>
          <w:trHeight w:val="510"/>
        </w:trPr>
        <w:tc>
          <w:tcPr>
            <w:tcW w:w="961" w:type="pct"/>
            <w:tcBorders>
              <w:top w:val="single" w:sz="4" w:space="0" w:color="auto"/>
              <w:left w:val="single" w:sz="4" w:space="0" w:color="auto"/>
              <w:bottom w:val="single" w:sz="4" w:space="0" w:color="auto"/>
              <w:right w:val="single" w:sz="4" w:space="0" w:color="auto"/>
            </w:tcBorders>
            <w:shd w:val="clear" w:color="auto" w:fill="auto"/>
            <w:hideMark/>
          </w:tcPr>
          <w:p w:rsidR="004C11DE" w:rsidRPr="004419CE" w:rsidRDefault="004C11DE" w:rsidP="00104DC0">
            <w:pPr>
              <w:keepNext/>
              <w:spacing w:before="40" w:after="40" w:line="24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714" w:type="pct"/>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4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1038" w:type="pct"/>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4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737" w:type="pct"/>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4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737" w:type="pct"/>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4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813" w:type="pct"/>
            <w:tcBorders>
              <w:top w:val="single" w:sz="4" w:space="0" w:color="auto"/>
              <w:left w:val="nil"/>
              <w:bottom w:val="single" w:sz="4" w:space="0" w:color="auto"/>
              <w:right w:val="single" w:sz="4" w:space="0" w:color="auto"/>
            </w:tcBorders>
            <w:shd w:val="clear" w:color="auto" w:fill="auto"/>
            <w:hideMark/>
          </w:tcPr>
          <w:p w:rsidR="004C11DE" w:rsidRPr="004419CE" w:rsidRDefault="004C11DE" w:rsidP="00104DC0">
            <w:pPr>
              <w:keepNext/>
              <w:spacing w:before="40" w:after="40" w:line="24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C11DE" w:rsidRPr="00FA6010" w:rsidTr="00E83209">
        <w:trPr>
          <w:trHeight w:val="300"/>
        </w:trPr>
        <w:tc>
          <w:tcPr>
            <w:tcW w:w="961" w:type="pct"/>
            <w:tcBorders>
              <w:top w:val="nil"/>
              <w:left w:val="single" w:sz="4" w:space="0" w:color="auto"/>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center"/>
              <w:rPr>
                <w:rFonts w:eastAsia="Times New Roman"/>
                <w:b/>
                <w:bCs/>
                <w:sz w:val="18"/>
                <w:szCs w:val="24"/>
              </w:rPr>
            </w:pPr>
            <w:r w:rsidRPr="00FA6010">
              <w:rPr>
                <w:rFonts w:eastAsia="Times New Roman"/>
                <w:b/>
                <w:bCs/>
                <w:sz w:val="18"/>
                <w:szCs w:val="24"/>
              </w:rPr>
              <w:t> </w:t>
            </w:r>
          </w:p>
        </w:tc>
        <w:tc>
          <w:tcPr>
            <w:tcW w:w="714"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center"/>
              <w:rPr>
                <w:rFonts w:eastAsia="Times New Roman"/>
                <w:b/>
                <w:bCs/>
                <w:sz w:val="18"/>
                <w:szCs w:val="24"/>
              </w:rPr>
            </w:pPr>
            <w:r w:rsidRPr="00FA6010">
              <w:rPr>
                <w:rFonts w:eastAsia="Times New Roman"/>
                <w:b/>
                <w:bCs/>
                <w:sz w:val="18"/>
                <w:szCs w:val="24"/>
              </w:rPr>
              <w:t> </w:t>
            </w:r>
          </w:p>
        </w:tc>
        <w:tc>
          <w:tcPr>
            <w:tcW w:w="1038"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center"/>
              <w:rPr>
                <w:rFonts w:eastAsia="Times New Roman"/>
                <w:sz w:val="18"/>
                <w:szCs w:val="24"/>
              </w:rPr>
            </w:pPr>
            <w:r w:rsidRPr="00FA6010">
              <w:rPr>
                <w:rFonts w:eastAsia="Times New Roman"/>
                <w:sz w:val="18"/>
                <w:szCs w:val="24"/>
              </w:rPr>
              <w:t> </w:t>
            </w:r>
          </w:p>
        </w:tc>
        <w:tc>
          <w:tcPr>
            <w:tcW w:w="73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r w:rsidRPr="00FA6010">
              <w:rPr>
                <w:rFonts w:eastAsia="Times New Roman"/>
                <w:sz w:val="18"/>
                <w:szCs w:val="24"/>
              </w:rPr>
              <w:t> </w:t>
            </w:r>
          </w:p>
        </w:tc>
        <w:tc>
          <w:tcPr>
            <w:tcW w:w="73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r w:rsidRPr="00FA6010">
              <w:rPr>
                <w:rFonts w:eastAsia="Times New Roman"/>
                <w:sz w:val="18"/>
                <w:szCs w:val="24"/>
              </w:rPr>
              <w:t> </w:t>
            </w:r>
          </w:p>
        </w:tc>
        <w:tc>
          <w:tcPr>
            <w:tcW w:w="813"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r w:rsidRPr="00FA6010">
              <w:rPr>
                <w:rFonts w:eastAsia="Times New Roman"/>
                <w:sz w:val="18"/>
                <w:szCs w:val="24"/>
              </w:rPr>
              <w:t> </w:t>
            </w:r>
          </w:p>
        </w:tc>
      </w:tr>
      <w:tr w:rsidR="004C11DE" w:rsidRPr="00FA6010" w:rsidTr="00E83209">
        <w:trPr>
          <w:trHeight w:val="300"/>
        </w:trPr>
        <w:tc>
          <w:tcPr>
            <w:tcW w:w="961" w:type="pct"/>
            <w:tcBorders>
              <w:top w:val="nil"/>
              <w:left w:val="single" w:sz="4" w:space="0" w:color="auto"/>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center"/>
              <w:rPr>
                <w:rFonts w:eastAsia="Times New Roman"/>
                <w:sz w:val="18"/>
                <w:szCs w:val="24"/>
              </w:rPr>
            </w:pPr>
            <w:r w:rsidRPr="00FA6010">
              <w:rPr>
                <w:rFonts w:eastAsia="Times New Roman"/>
                <w:sz w:val="18"/>
                <w:szCs w:val="24"/>
              </w:rPr>
              <w:t>TLC 2018</w:t>
            </w:r>
          </w:p>
        </w:tc>
        <w:tc>
          <w:tcPr>
            <w:tcW w:w="714" w:type="pct"/>
            <w:tcBorders>
              <w:top w:val="nil"/>
              <w:left w:val="nil"/>
              <w:bottom w:val="single" w:sz="4" w:space="0" w:color="auto"/>
              <w:right w:val="single" w:sz="4" w:space="0" w:color="auto"/>
            </w:tcBorders>
            <w:shd w:val="clear" w:color="auto" w:fill="auto"/>
            <w:noWrap/>
            <w:vAlign w:val="bottom"/>
            <w:hideMark/>
          </w:tcPr>
          <w:p w:rsidR="004C11DE" w:rsidRPr="004419CE" w:rsidRDefault="004C11DE" w:rsidP="00104DC0">
            <w:pPr>
              <w:spacing w:before="40" w:after="40" w:line="240" w:lineRule="exact"/>
              <w:rPr>
                <w:color w:val="000000"/>
                <w:sz w:val="18"/>
                <w:szCs w:val="24"/>
                <w:rtl/>
                <w:lang w:bidi="ar-EG"/>
              </w:rPr>
            </w:pPr>
            <w:r>
              <w:rPr>
                <w:rFonts w:hint="cs"/>
                <w:color w:val="000000"/>
                <w:sz w:val="18"/>
                <w:szCs w:val="24"/>
                <w:rtl/>
                <w:lang w:bidi="ar-EG"/>
              </w:rPr>
              <w:t>جنوب إفريقيا</w:t>
            </w:r>
          </w:p>
        </w:tc>
        <w:tc>
          <w:tcPr>
            <w:tcW w:w="1038"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r w:rsidRPr="00FA6010">
              <w:rPr>
                <w:rFonts w:eastAsia="Times New Roman"/>
                <w:sz w:val="18"/>
                <w:szCs w:val="24"/>
              </w:rPr>
              <w:t>Ekasi Gaming</w:t>
            </w:r>
          </w:p>
        </w:tc>
        <w:tc>
          <w:tcPr>
            <w:tcW w:w="73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r w:rsidRPr="00FA6010">
              <w:rPr>
                <w:rFonts w:eastAsia="Times New Roman"/>
                <w:sz w:val="18"/>
                <w:szCs w:val="24"/>
              </w:rPr>
              <w:t>800</w:t>
            </w:r>
            <w:r>
              <w:rPr>
                <w:rFonts w:eastAsia="Times New Roman"/>
                <w:sz w:val="18"/>
                <w:szCs w:val="24"/>
              </w:rPr>
              <w:t>,</w:t>
            </w:r>
            <w:r w:rsidRPr="00FA6010">
              <w:rPr>
                <w:rFonts w:eastAsia="Times New Roman"/>
                <w:sz w:val="18"/>
                <w:szCs w:val="24"/>
              </w:rPr>
              <w:t>00</w:t>
            </w:r>
          </w:p>
        </w:tc>
        <w:tc>
          <w:tcPr>
            <w:tcW w:w="73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r w:rsidRPr="00FA6010">
              <w:rPr>
                <w:rFonts w:eastAsia="Times New Roman"/>
                <w:sz w:val="18"/>
                <w:szCs w:val="24"/>
              </w:rPr>
              <w:t>0</w:t>
            </w:r>
            <w:r>
              <w:rPr>
                <w:rFonts w:eastAsia="Times New Roman"/>
                <w:sz w:val="18"/>
                <w:szCs w:val="24"/>
              </w:rPr>
              <w:t>,</w:t>
            </w:r>
            <w:r w:rsidRPr="00FA6010">
              <w:rPr>
                <w:rFonts w:eastAsia="Times New Roman"/>
                <w:sz w:val="18"/>
                <w:szCs w:val="24"/>
              </w:rPr>
              <w:t>00</w:t>
            </w:r>
          </w:p>
        </w:tc>
        <w:tc>
          <w:tcPr>
            <w:tcW w:w="813"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r w:rsidRPr="00FA6010">
              <w:rPr>
                <w:rFonts w:eastAsia="Times New Roman"/>
                <w:sz w:val="18"/>
                <w:szCs w:val="24"/>
              </w:rPr>
              <w:t>800</w:t>
            </w:r>
            <w:r>
              <w:rPr>
                <w:rFonts w:eastAsia="Times New Roman"/>
                <w:sz w:val="18"/>
                <w:szCs w:val="24"/>
              </w:rPr>
              <w:t>,</w:t>
            </w:r>
            <w:r w:rsidRPr="00FA6010">
              <w:rPr>
                <w:rFonts w:eastAsia="Times New Roman"/>
                <w:sz w:val="18"/>
                <w:szCs w:val="24"/>
              </w:rPr>
              <w:t>00</w:t>
            </w:r>
          </w:p>
        </w:tc>
      </w:tr>
      <w:tr w:rsidR="004C11DE" w:rsidRPr="00FA6010" w:rsidTr="00E83209">
        <w:trPr>
          <w:trHeight w:val="300"/>
        </w:trPr>
        <w:tc>
          <w:tcPr>
            <w:tcW w:w="961" w:type="pct"/>
            <w:tcBorders>
              <w:top w:val="nil"/>
              <w:left w:val="single" w:sz="4" w:space="0" w:color="auto"/>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center"/>
              <w:rPr>
                <w:rFonts w:eastAsia="Times New Roman"/>
                <w:sz w:val="18"/>
                <w:szCs w:val="24"/>
              </w:rPr>
            </w:pPr>
            <w:r w:rsidRPr="00FA6010">
              <w:rPr>
                <w:rFonts w:eastAsia="Times New Roman"/>
                <w:sz w:val="18"/>
                <w:szCs w:val="24"/>
              </w:rPr>
              <w:t>TLC 2018</w:t>
            </w:r>
          </w:p>
        </w:tc>
        <w:tc>
          <w:tcPr>
            <w:tcW w:w="714"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4419CE">
              <w:rPr>
                <w:rFonts w:hint="cs"/>
                <w:color w:val="000000"/>
                <w:sz w:val="18"/>
                <w:szCs w:val="24"/>
                <w:rtl/>
              </w:rPr>
              <w:t>الكاميرون</w:t>
            </w:r>
          </w:p>
        </w:tc>
        <w:tc>
          <w:tcPr>
            <w:tcW w:w="1038"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Iplans SA</w:t>
            </w:r>
          </w:p>
        </w:tc>
        <w:tc>
          <w:tcPr>
            <w:tcW w:w="73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1</w:t>
            </w:r>
            <w:r>
              <w:rPr>
                <w:rFonts w:eastAsia="Times New Roman"/>
                <w:color w:val="000000"/>
                <w:sz w:val="18"/>
                <w:szCs w:val="24"/>
              </w:rPr>
              <w:t> </w:t>
            </w:r>
            <w:r w:rsidRPr="00FA6010">
              <w:rPr>
                <w:rFonts w:eastAsia="Times New Roman"/>
                <w:color w:val="000000"/>
                <w:sz w:val="18"/>
                <w:szCs w:val="24"/>
              </w:rPr>
              <w:t>200</w:t>
            </w:r>
            <w:r>
              <w:rPr>
                <w:rFonts w:eastAsia="Times New Roman"/>
                <w:color w:val="000000"/>
                <w:sz w:val="18"/>
                <w:szCs w:val="24"/>
              </w:rPr>
              <w:t>,</w:t>
            </w:r>
            <w:r w:rsidRPr="00FA6010">
              <w:rPr>
                <w:rFonts w:eastAsia="Times New Roman"/>
                <w:color w:val="000000"/>
                <w:sz w:val="18"/>
                <w:szCs w:val="24"/>
              </w:rPr>
              <w:t>00</w:t>
            </w:r>
          </w:p>
        </w:tc>
        <w:tc>
          <w:tcPr>
            <w:tcW w:w="73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0</w:t>
            </w:r>
            <w:r>
              <w:rPr>
                <w:rFonts w:eastAsia="Times New Roman"/>
                <w:color w:val="000000"/>
                <w:sz w:val="18"/>
                <w:szCs w:val="24"/>
              </w:rPr>
              <w:t>,</w:t>
            </w:r>
            <w:r w:rsidRPr="00FA6010">
              <w:rPr>
                <w:rFonts w:eastAsia="Times New Roman"/>
                <w:color w:val="000000"/>
                <w:sz w:val="18"/>
                <w:szCs w:val="24"/>
              </w:rPr>
              <w:t>00</w:t>
            </w:r>
          </w:p>
        </w:tc>
        <w:tc>
          <w:tcPr>
            <w:tcW w:w="813"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r w:rsidRPr="00FA6010">
              <w:rPr>
                <w:rFonts w:eastAsia="Times New Roman"/>
                <w:sz w:val="18"/>
                <w:szCs w:val="24"/>
              </w:rPr>
              <w:t>1</w:t>
            </w:r>
            <w:r>
              <w:rPr>
                <w:rFonts w:eastAsia="Times New Roman"/>
                <w:sz w:val="18"/>
                <w:szCs w:val="24"/>
              </w:rPr>
              <w:t> </w:t>
            </w:r>
            <w:r w:rsidRPr="00FA6010">
              <w:rPr>
                <w:rFonts w:eastAsia="Times New Roman"/>
                <w:sz w:val="18"/>
                <w:szCs w:val="24"/>
              </w:rPr>
              <w:t>200</w:t>
            </w:r>
            <w:r>
              <w:rPr>
                <w:rFonts w:eastAsia="Times New Roman"/>
                <w:sz w:val="18"/>
                <w:szCs w:val="24"/>
              </w:rPr>
              <w:t>,</w:t>
            </w:r>
            <w:r w:rsidRPr="00FA6010">
              <w:rPr>
                <w:rFonts w:eastAsia="Times New Roman"/>
                <w:sz w:val="18"/>
                <w:szCs w:val="24"/>
              </w:rPr>
              <w:t>00</w:t>
            </w:r>
          </w:p>
        </w:tc>
      </w:tr>
      <w:tr w:rsidR="004C11DE" w:rsidRPr="00FA6010" w:rsidTr="00E83209">
        <w:trPr>
          <w:trHeight w:val="300"/>
        </w:trPr>
        <w:tc>
          <w:tcPr>
            <w:tcW w:w="961" w:type="pct"/>
            <w:tcBorders>
              <w:top w:val="nil"/>
              <w:left w:val="single" w:sz="4" w:space="0" w:color="auto"/>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center"/>
              <w:rPr>
                <w:rFonts w:eastAsia="Times New Roman"/>
                <w:sz w:val="18"/>
                <w:szCs w:val="24"/>
              </w:rPr>
            </w:pPr>
            <w:r w:rsidRPr="00FA6010">
              <w:rPr>
                <w:rFonts w:eastAsia="Times New Roman"/>
                <w:sz w:val="18"/>
                <w:szCs w:val="24"/>
              </w:rPr>
              <w:t>TLC 2018</w:t>
            </w:r>
          </w:p>
        </w:tc>
        <w:tc>
          <w:tcPr>
            <w:tcW w:w="714"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tl/>
                <w:lang w:bidi="ar-EG"/>
              </w:rPr>
            </w:pPr>
            <w:r>
              <w:rPr>
                <w:rFonts w:eastAsia="Times New Roman" w:hint="cs"/>
                <w:color w:val="000000"/>
                <w:sz w:val="18"/>
                <w:szCs w:val="24"/>
                <w:rtl/>
                <w:lang w:bidi="ar-EG"/>
              </w:rPr>
              <w:t>زمبابوي</w:t>
            </w:r>
          </w:p>
        </w:tc>
        <w:tc>
          <w:tcPr>
            <w:tcW w:w="1038"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POTRAZ</w:t>
            </w:r>
          </w:p>
        </w:tc>
        <w:tc>
          <w:tcPr>
            <w:tcW w:w="73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190</w:t>
            </w:r>
            <w:r>
              <w:rPr>
                <w:rFonts w:eastAsia="Times New Roman"/>
                <w:color w:val="000000"/>
                <w:sz w:val="18"/>
                <w:szCs w:val="24"/>
              </w:rPr>
              <w:t> </w:t>
            </w:r>
            <w:r w:rsidRPr="00FA6010">
              <w:rPr>
                <w:rFonts w:eastAsia="Times New Roman"/>
                <w:color w:val="000000"/>
                <w:sz w:val="18"/>
                <w:szCs w:val="24"/>
              </w:rPr>
              <w:t>000</w:t>
            </w:r>
            <w:r>
              <w:rPr>
                <w:rFonts w:eastAsia="Times New Roman"/>
                <w:color w:val="000000"/>
                <w:sz w:val="18"/>
                <w:szCs w:val="24"/>
              </w:rPr>
              <w:t>,</w:t>
            </w:r>
            <w:r w:rsidRPr="00FA6010">
              <w:rPr>
                <w:rFonts w:eastAsia="Times New Roman"/>
                <w:color w:val="000000"/>
                <w:sz w:val="18"/>
                <w:szCs w:val="24"/>
              </w:rPr>
              <w:t>00</w:t>
            </w:r>
          </w:p>
        </w:tc>
        <w:tc>
          <w:tcPr>
            <w:tcW w:w="73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7</w:t>
            </w:r>
            <w:r>
              <w:rPr>
                <w:rFonts w:eastAsia="Times New Roman"/>
                <w:color w:val="000000"/>
                <w:sz w:val="18"/>
                <w:szCs w:val="24"/>
              </w:rPr>
              <w:t> </w:t>
            </w:r>
            <w:r w:rsidRPr="00FA6010">
              <w:rPr>
                <w:rFonts w:eastAsia="Times New Roman"/>
                <w:color w:val="000000"/>
                <w:sz w:val="18"/>
                <w:szCs w:val="24"/>
              </w:rPr>
              <w:t>829</w:t>
            </w:r>
            <w:r>
              <w:rPr>
                <w:rFonts w:eastAsia="Times New Roman"/>
                <w:color w:val="000000"/>
                <w:sz w:val="18"/>
                <w:szCs w:val="24"/>
              </w:rPr>
              <w:t>,</w:t>
            </w:r>
            <w:r w:rsidRPr="00FA6010">
              <w:rPr>
                <w:rFonts w:eastAsia="Times New Roman"/>
                <w:color w:val="000000"/>
                <w:sz w:val="18"/>
                <w:szCs w:val="24"/>
              </w:rPr>
              <w:t>05</w:t>
            </w:r>
          </w:p>
        </w:tc>
        <w:tc>
          <w:tcPr>
            <w:tcW w:w="813"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r w:rsidRPr="00FA6010">
              <w:rPr>
                <w:rFonts w:eastAsia="Times New Roman"/>
                <w:sz w:val="18"/>
                <w:szCs w:val="24"/>
              </w:rPr>
              <w:t>182</w:t>
            </w:r>
            <w:r>
              <w:rPr>
                <w:rFonts w:eastAsia="Times New Roman"/>
                <w:sz w:val="18"/>
                <w:szCs w:val="24"/>
              </w:rPr>
              <w:t> </w:t>
            </w:r>
            <w:r w:rsidRPr="00FA6010">
              <w:rPr>
                <w:rFonts w:eastAsia="Times New Roman"/>
                <w:sz w:val="18"/>
                <w:szCs w:val="24"/>
              </w:rPr>
              <w:t>170</w:t>
            </w:r>
            <w:r>
              <w:rPr>
                <w:rFonts w:eastAsia="Times New Roman"/>
                <w:sz w:val="18"/>
                <w:szCs w:val="24"/>
              </w:rPr>
              <w:t>,</w:t>
            </w:r>
            <w:r w:rsidRPr="00FA6010">
              <w:rPr>
                <w:rFonts w:eastAsia="Times New Roman"/>
                <w:sz w:val="18"/>
                <w:szCs w:val="24"/>
              </w:rPr>
              <w:t>95</w:t>
            </w:r>
          </w:p>
        </w:tc>
      </w:tr>
      <w:tr w:rsidR="004C11DE" w:rsidRPr="00FA6010" w:rsidTr="00E83209">
        <w:trPr>
          <w:trHeight w:val="300"/>
        </w:trPr>
        <w:tc>
          <w:tcPr>
            <w:tcW w:w="961" w:type="pct"/>
            <w:tcBorders>
              <w:top w:val="nil"/>
              <w:left w:val="single" w:sz="4" w:space="0" w:color="auto"/>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center"/>
              <w:rPr>
                <w:rFonts w:eastAsia="Times New Roman"/>
                <w:sz w:val="18"/>
                <w:szCs w:val="24"/>
              </w:rPr>
            </w:pPr>
            <w:r w:rsidRPr="00FA6010">
              <w:rPr>
                <w:rFonts w:eastAsia="Times New Roman"/>
                <w:sz w:val="18"/>
                <w:szCs w:val="24"/>
              </w:rPr>
              <w:t>TLC 2018</w:t>
            </w:r>
          </w:p>
        </w:tc>
        <w:tc>
          <w:tcPr>
            <w:tcW w:w="714"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Pr>
                <w:rFonts w:eastAsia="Times New Roman" w:hint="cs"/>
                <w:color w:val="000000"/>
                <w:sz w:val="18"/>
                <w:szCs w:val="24"/>
                <w:rtl/>
              </w:rPr>
              <w:t>الولايات المتحدة</w:t>
            </w:r>
          </w:p>
        </w:tc>
        <w:tc>
          <w:tcPr>
            <w:tcW w:w="1038"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Quika Limited</w:t>
            </w:r>
          </w:p>
        </w:tc>
        <w:tc>
          <w:tcPr>
            <w:tcW w:w="73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31</w:t>
            </w:r>
            <w:r>
              <w:rPr>
                <w:rFonts w:eastAsia="Times New Roman"/>
                <w:color w:val="000000"/>
                <w:sz w:val="18"/>
                <w:szCs w:val="24"/>
              </w:rPr>
              <w:t> </w:t>
            </w:r>
            <w:r w:rsidRPr="00FA6010">
              <w:rPr>
                <w:rFonts w:eastAsia="Times New Roman"/>
                <w:color w:val="000000"/>
                <w:sz w:val="18"/>
                <w:szCs w:val="24"/>
              </w:rPr>
              <w:t>800</w:t>
            </w:r>
            <w:r>
              <w:rPr>
                <w:rFonts w:eastAsia="Times New Roman"/>
                <w:color w:val="000000"/>
                <w:sz w:val="18"/>
                <w:szCs w:val="24"/>
              </w:rPr>
              <w:t>,</w:t>
            </w:r>
            <w:r w:rsidRPr="00FA6010">
              <w:rPr>
                <w:rFonts w:eastAsia="Times New Roman"/>
                <w:color w:val="000000"/>
                <w:sz w:val="18"/>
                <w:szCs w:val="24"/>
              </w:rPr>
              <w:t>00</w:t>
            </w:r>
          </w:p>
        </w:tc>
        <w:tc>
          <w:tcPr>
            <w:tcW w:w="73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0</w:t>
            </w:r>
            <w:r>
              <w:rPr>
                <w:rFonts w:eastAsia="Times New Roman"/>
                <w:color w:val="000000"/>
                <w:sz w:val="18"/>
                <w:szCs w:val="24"/>
              </w:rPr>
              <w:t>,</w:t>
            </w:r>
            <w:r w:rsidRPr="00FA6010">
              <w:rPr>
                <w:rFonts w:eastAsia="Times New Roman"/>
                <w:color w:val="000000"/>
                <w:sz w:val="18"/>
                <w:szCs w:val="24"/>
              </w:rPr>
              <w:t>00</w:t>
            </w:r>
          </w:p>
        </w:tc>
        <w:tc>
          <w:tcPr>
            <w:tcW w:w="813"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r w:rsidRPr="00FA6010">
              <w:rPr>
                <w:rFonts w:eastAsia="Times New Roman"/>
                <w:sz w:val="18"/>
                <w:szCs w:val="24"/>
              </w:rPr>
              <w:t>31</w:t>
            </w:r>
            <w:r>
              <w:rPr>
                <w:rFonts w:eastAsia="Times New Roman"/>
                <w:sz w:val="18"/>
                <w:szCs w:val="24"/>
              </w:rPr>
              <w:t> </w:t>
            </w:r>
            <w:r w:rsidRPr="00FA6010">
              <w:rPr>
                <w:rFonts w:eastAsia="Times New Roman"/>
                <w:sz w:val="18"/>
                <w:szCs w:val="24"/>
              </w:rPr>
              <w:t>800</w:t>
            </w:r>
            <w:r>
              <w:rPr>
                <w:rFonts w:eastAsia="Times New Roman"/>
                <w:sz w:val="18"/>
                <w:szCs w:val="24"/>
              </w:rPr>
              <w:t>,</w:t>
            </w:r>
            <w:r w:rsidRPr="00FA6010">
              <w:rPr>
                <w:rFonts w:eastAsia="Times New Roman"/>
                <w:sz w:val="18"/>
                <w:szCs w:val="24"/>
              </w:rPr>
              <w:t>00</w:t>
            </w:r>
          </w:p>
        </w:tc>
      </w:tr>
      <w:tr w:rsidR="004C11DE" w:rsidRPr="00FA6010" w:rsidTr="00E83209">
        <w:trPr>
          <w:trHeight w:val="300"/>
        </w:trPr>
        <w:tc>
          <w:tcPr>
            <w:tcW w:w="961" w:type="pct"/>
            <w:tcBorders>
              <w:top w:val="nil"/>
              <w:left w:val="single" w:sz="4" w:space="0" w:color="auto"/>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center"/>
              <w:rPr>
                <w:rFonts w:eastAsia="Times New Roman"/>
                <w:color w:val="000000"/>
                <w:sz w:val="18"/>
                <w:szCs w:val="24"/>
              </w:rPr>
            </w:pPr>
            <w:r w:rsidRPr="00FA6010">
              <w:rPr>
                <w:rFonts w:eastAsia="Times New Roman"/>
                <w:color w:val="000000"/>
                <w:sz w:val="18"/>
                <w:szCs w:val="24"/>
              </w:rPr>
              <w:t> </w:t>
            </w:r>
          </w:p>
        </w:tc>
        <w:tc>
          <w:tcPr>
            <w:tcW w:w="714"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 </w:t>
            </w:r>
          </w:p>
        </w:tc>
        <w:tc>
          <w:tcPr>
            <w:tcW w:w="1038"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 </w:t>
            </w:r>
          </w:p>
        </w:tc>
        <w:tc>
          <w:tcPr>
            <w:tcW w:w="73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 </w:t>
            </w:r>
          </w:p>
        </w:tc>
        <w:tc>
          <w:tcPr>
            <w:tcW w:w="73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 </w:t>
            </w:r>
          </w:p>
        </w:tc>
        <w:tc>
          <w:tcPr>
            <w:tcW w:w="813"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 </w:t>
            </w:r>
          </w:p>
        </w:tc>
      </w:tr>
      <w:tr w:rsidR="004C11DE" w:rsidRPr="00FA6010" w:rsidTr="00E83209">
        <w:trPr>
          <w:trHeight w:val="300"/>
        </w:trPr>
        <w:tc>
          <w:tcPr>
            <w:tcW w:w="961" w:type="pct"/>
            <w:tcBorders>
              <w:top w:val="nil"/>
              <w:left w:val="single" w:sz="4" w:space="0" w:color="auto"/>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center"/>
              <w:rPr>
                <w:rFonts w:eastAsia="Times New Roman"/>
                <w:sz w:val="18"/>
                <w:szCs w:val="24"/>
              </w:rPr>
            </w:pPr>
            <w:r w:rsidRPr="00FA6010">
              <w:rPr>
                <w:rFonts w:eastAsia="Times New Roman"/>
                <w:sz w:val="18"/>
                <w:szCs w:val="24"/>
              </w:rPr>
              <w:t>TLC 2018</w:t>
            </w:r>
          </w:p>
        </w:tc>
        <w:tc>
          <w:tcPr>
            <w:tcW w:w="714"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 </w:t>
            </w:r>
          </w:p>
        </w:tc>
        <w:tc>
          <w:tcPr>
            <w:tcW w:w="1038"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 </w:t>
            </w:r>
          </w:p>
        </w:tc>
        <w:tc>
          <w:tcPr>
            <w:tcW w:w="73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color w:val="000000"/>
                <w:sz w:val="18"/>
                <w:szCs w:val="24"/>
              </w:rPr>
            </w:pPr>
            <w:r w:rsidRPr="00FA6010">
              <w:rPr>
                <w:rFonts w:eastAsia="Times New Roman"/>
                <w:color w:val="000000"/>
                <w:sz w:val="18"/>
                <w:szCs w:val="24"/>
              </w:rPr>
              <w:t> </w:t>
            </w:r>
          </w:p>
        </w:tc>
        <w:tc>
          <w:tcPr>
            <w:tcW w:w="73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b/>
                <w:bCs/>
                <w:sz w:val="18"/>
                <w:szCs w:val="24"/>
              </w:rPr>
            </w:pPr>
            <w:r w:rsidRPr="00FA6010">
              <w:rPr>
                <w:rFonts w:eastAsia="Times New Roman"/>
                <w:b/>
                <w:bCs/>
                <w:sz w:val="18"/>
                <w:szCs w:val="24"/>
              </w:rPr>
              <w:t> </w:t>
            </w:r>
          </w:p>
        </w:tc>
        <w:tc>
          <w:tcPr>
            <w:tcW w:w="813"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b/>
                <w:bCs/>
                <w:sz w:val="18"/>
                <w:szCs w:val="24"/>
              </w:rPr>
            </w:pPr>
            <w:r w:rsidRPr="00FA6010">
              <w:rPr>
                <w:rFonts w:eastAsia="Times New Roman"/>
                <w:b/>
                <w:bCs/>
                <w:sz w:val="18"/>
                <w:szCs w:val="24"/>
              </w:rPr>
              <w:t>215</w:t>
            </w:r>
            <w:r>
              <w:rPr>
                <w:rFonts w:eastAsia="Times New Roman"/>
                <w:b/>
                <w:bCs/>
                <w:sz w:val="18"/>
                <w:szCs w:val="24"/>
              </w:rPr>
              <w:t> </w:t>
            </w:r>
            <w:r w:rsidRPr="00FA6010">
              <w:rPr>
                <w:rFonts w:eastAsia="Times New Roman"/>
                <w:b/>
                <w:bCs/>
                <w:sz w:val="18"/>
                <w:szCs w:val="24"/>
              </w:rPr>
              <w:t>970</w:t>
            </w:r>
            <w:r>
              <w:rPr>
                <w:rFonts w:eastAsia="Times New Roman"/>
                <w:b/>
                <w:bCs/>
                <w:sz w:val="18"/>
                <w:szCs w:val="24"/>
              </w:rPr>
              <w:t>,</w:t>
            </w:r>
            <w:r w:rsidRPr="00FA6010">
              <w:rPr>
                <w:rFonts w:eastAsia="Times New Roman"/>
                <w:b/>
                <w:bCs/>
                <w:sz w:val="18"/>
                <w:szCs w:val="24"/>
              </w:rPr>
              <w:t>95</w:t>
            </w:r>
          </w:p>
        </w:tc>
      </w:tr>
      <w:tr w:rsidR="004C11DE" w:rsidRPr="00FA6010" w:rsidTr="00E83209">
        <w:trPr>
          <w:trHeight w:val="300"/>
        </w:trPr>
        <w:tc>
          <w:tcPr>
            <w:tcW w:w="961"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right"/>
              <w:rPr>
                <w:rFonts w:eastAsia="Times New Roman"/>
                <w:b/>
                <w:bCs/>
                <w:sz w:val="18"/>
                <w:szCs w:val="24"/>
              </w:rPr>
            </w:pPr>
          </w:p>
        </w:tc>
        <w:tc>
          <w:tcPr>
            <w:tcW w:w="714"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center"/>
              <w:rPr>
                <w:rFonts w:eastAsia="Times New Roman"/>
                <w:sz w:val="18"/>
                <w:szCs w:val="24"/>
              </w:rPr>
            </w:pPr>
          </w:p>
        </w:tc>
        <w:tc>
          <w:tcPr>
            <w:tcW w:w="1038"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737"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737"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813"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r>
      <w:tr w:rsidR="004C11DE" w:rsidRPr="00FA6010" w:rsidTr="00E83209">
        <w:trPr>
          <w:trHeight w:val="300"/>
        </w:trPr>
        <w:tc>
          <w:tcPr>
            <w:tcW w:w="961"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714"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center"/>
              <w:rPr>
                <w:rFonts w:eastAsia="Times New Roman"/>
                <w:sz w:val="18"/>
                <w:szCs w:val="24"/>
              </w:rPr>
            </w:pPr>
          </w:p>
        </w:tc>
        <w:tc>
          <w:tcPr>
            <w:tcW w:w="1038"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737"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737"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813"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r>
      <w:tr w:rsidR="004C11DE" w:rsidRPr="00FA6010" w:rsidTr="00E83209">
        <w:trPr>
          <w:trHeight w:val="300"/>
        </w:trPr>
        <w:tc>
          <w:tcPr>
            <w:tcW w:w="961" w:type="pct"/>
            <w:tcBorders>
              <w:top w:val="nil"/>
              <w:left w:val="nil"/>
              <w:bottom w:val="nil"/>
              <w:right w:val="nil"/>
            </w:tcBorders>
            <w:shd w:val="clear" w:color="auto" w:fill="auto"/>
            <w:noWrap/>
            <w:hideMark/>
          </w:tcPr>
          <w:p w:rsidR="004C11DE" w:rsidRPr="004419CE" w:rsidRDefault="004C11DE" w:rsidP="00104DC0">
            <w:pPr>
              <w:spacing w:before="40" w:after="40" w:line="240" w:lineRule="exact"/>
              <w:jc w:val="left"/>
              <w:rPr>
                <w:rFonts w:eastAsia="Times New Roman"/>
                <w:color w:val="000000"/>
                <w:sz w:val="18"/>
                <w:szCs w:val="24"/>
                <w:rtl/>
                <w:lang w:val="fr-FR" w:bidi="ar-EG"/>
              </w:rPr>
            </w:pPr>
            <w:r w:rsidRPr="004419CE">
              <w:rPr>
                <w:rFonts w:eastAsia="Times New Roman"/>
                <w:color w:val="000000"/>
                <w:sz w:val="18"/>
                <w:szCs w:val="24"/>
                <w:rtl/>
                <w:lang w:val="fr-FR" w:eastAsia="en-US" w:bidi="ar-EG"/>
              </w:rPr>
              <w:t>حسابات مدينة،</w:t>
            </w:r>
            <w:r w:rsidRPr="004419CE">
              <w:rPr>
                <w:rFonts w:eastAsia="Times New Roman" w:hint="cs"/>
                <w:color w:val="000000"/>
                <w:sz w:val="18"/>
                <w:szCs w:val="24"/>
                <w:rtl/>
                <w:lang w:val="fr-FR" w:eastAsia="en-US" w:bidi="ar-EG"/>
              </w:rPr>
              <w:t xml:space="preserve"> </w:t>
            </w:r>
            <w:r w:rsidRPr="004419CE">
              <w:rPr>
                <w:rFonts w:eastAsia="Times New Roman" w:hint="cs"/>
                <w:color w:val="000000"/>
                <w:sz w:val="18"/>
                <w:szCs w:val="24"/>
                <w:rtl/>
                <w:lang w:val="fr-FR" w:bidi="ar-EG"/>
              </w:rPr>
              <w:t>العالم</w:t>
            </w:r>
          </w:p>
        </w:tc>
        <w:tc>
          <w:tcPr>
            <w:tcW w:w="714"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right"/>
              <w:rPr>
                <w:rFonts w:eastAsia="Times New Roman"/>
                <w:b/>
                <w:bCs/>
                <w:sz w:val="18"/>
                <w:szCs w:val="24"/>
              </w:rPr>
            </w:pPr>
            <w:r w:rsidRPr="00FA6010">
              <w:rPr>
                <w:rFonts w:eastAsia="Times New Roman"/>
                <w:b/>
                <w:bCs/>
                <w:sz w:val="18"/>
                <w:szCs w:val="24"/>
              </w:rPr>
              <w:t>682</w:t>
            </w:r>
            <w:r>
              <w:rPr>
                <w:rFonts w:eastAsia="Times New Roman"/>
                <w:b/>
                <w:bCs/>
                <w:sz w:val="18"/>
                <w:szCs w:val="24"/>
              </w:rPr>
              <w:t> </w:t>
            </w:r>
            <w:r w:rsidRPr="00FA6010">
              <w:rPr>
                <w:rFonts w:eastAsia="Times New Roman"/>
                <w:b/>
                <w:bCs/>
                <w:sz w:val="18"/>
                <w:szCs w:val="24"/>
              </w:rPr>
              <w:t>096</w:t>
            </w:r>
            <w:r>
              <w:rPr>
                <w:rFonts w:eastAsia="Times New Roman"/>
                <w:b/>
                <w:bCs/>
                <w:sz w:val="18"/>
                <w:szCs w:val="24"/>
              </w:rPr>
              <w:t>,</w:t>
            </w:r>
            <w:r w:rsidRPr="00FA6010">
              <w:rPr>
                <w:rFonts w:eastAsia="Times New Roman"/>
                <w:b/>
                <w:bCs/>
                <w:sz w:val="18"/>
                <w:szCs w:val="24"/>
              </w:rPr>
              <w:t>86</w:t>
            </w:r>
          </w:p>
        </w:tc>
        <w:tc>
          <w:tcPr>
            <w:tcW w:w="1038"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right"/>
              <w:rPr>
                <w:rFonts w:eastAsia="Times New Roman"/>
                <w:b/>
                <w:bCs/>
                <w:sz w:val="18"/>
                <w:szCs w:val="24"/>
              </w:rPr>
            </w:pPr>
          </w:p>
        </w:tc>
        <w:tc>
          <w:tcPr>
            <w:tcW w:w="737"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737"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813"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r>
      <w:tr w:rsidR="004C11DE" w:rsidRPr="00FA6010" w:rsidTr="00E83209">
        <w:trPr>
          <w:trHeight w:val="300"/>
        </w:trPr>
        <w:tc>
          <w:tcPr>
            <w:tcW w:w="961" w:type="pct"/>
            <w:tcBorders>
              <w:top w:val="nil"/>
              <w:left w:val="nil"/>
              <w:bottom w:val="nil"/>
              <w:right w:val="nil"/>
            </w:tcBorders>
            <w:shd w:val="clear" w:color="auto" w:fill="auto"/>
            <w:noWrap/>
            <w:hideMark/>
          </w:tcPr>
          <w:p w:rsidR="004C11DE" w:rsidRPr="004419CE" w:rsidRDefault="004C11DE" w:rsidP="00104DC0">
            <w:pPr>
              <w:spacing w:before="40" w:after="40" w:line="240" w:lineRule="exact"/>
              <w:jc w:val="left"/>
              <w:rPr>
                <w:rFonts w:eastAsia="Times New Roman"/>
                <w:color w:val="000000"/>
                <w:sz w:val="18"/>
                <w:szCs w:val="24"/>
                <w:lang w:val="fr-FR" w:bidi="ar-EG"/>
              </w:rPr>
            </w:pPr>
            <w:r w:rsidRPr="004419CE">
              <w:rPr>
                <w:rFonts w:eastAsia="Times New Roman"/>
                <w:color w:val="000000"/>
                <w:sz w:val="18"/>
                <w:szCs w:val="24"/>
                <w:rtl/>
                <w:lang w:val="fr-FR" w:eastAsia="en-US" w:bidi="ar-EG"/>
              </w:rPr>
              <w:t>حسابات مدينة، إفريقيا</w:t>
            </w:r>
          </w:p>
        </w:tc>
        <w:tc>
          <w:tcPr>
            <w:tcW w:w="714"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right"/>
              <w:rPr>
                <w:rFonts w:eastAsia="Times New Roman"/>
                <w:b/>
                <w:bCs/>
                <w:sz w:val="18"/>
                <w:szCs w:val="24"/>
              </w:rPr>
            </w:pPr>
            <w:r w:rsidRPr="00FA6010">
              <w:rPr>
                <w:rFonts w:eastAsia="Times New Roman"/>
                <w:b/>
                <w:bCs/>
                <w:sz w:val="18"/>
                <w:szCs w:val="24"/>
              </w:rPr>
              <w:t>40</w:t>
            </w:r>
            <w:r>
              <w:rPr>
                <w:rFonts w:eastAsia="Times New Roman"/>
                <w:b/>
                <w:bCs/>
                <w:sz w:val="18"/>
                <w:szCs w:val="24"/>
              </w:rPr>
              <w:t> </w:t>
            </w:r>
            <w:r w:rsidRPr="00FA6010">
              <w:rPr>
                <w:rFonts w:eastAsia="Times New Roman"/>
                <w:b/>
                <w:bCs/>
                <w:sz w:val="18"/>
                <w:szCs w:val="24"/>
              </w:rPr>
              <w:t>480</w:t>
            </w:r>
            <w:r>
              <w:rPr>
                <w:rFonts w:eastAsia="Times New Roman"/>
                <w:b/>
                <w:bCs/>
                <w:sz w:val="18"/>
                <w:szCs w:val="24"/>
              </w:rPr>
              <w:t>,</w:t>
            </w:r>
            <w:r w:rsidRPr="00FA6010">
              <w:rPr>
                <w:rFonts w:eastAsia="Times New Roman"/>
                <w:b/>
                <w:bCs/>
                <w:sz w:val="18"/>
                <w:szCs w:val="24"/>
              </w:rPr>
              <w:t>00</w:t>
            </w:r>
          </w:p>
        </w:tc>
        <w:tc>
          <w:tcPr>
            <w:tcW w:w="1038"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right"/>
              <w:rPr>
                <w:rFonts w:eastAsia="Times New Roman"/>
                <w:b/>
                <w:bCs/>
                <w:sz w:val="18"/>
                <w:szCs w:val="24"/>
              </w:rPr>
            </w:pPr>
          </w:p>
        </w:tc>
        <w:tc>
          <w:tcPr>
            <w:tcW w:w="737"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737"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813"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r>
      <w:tr w:rsidR="004C11DE" w:rsidRPr="00FA6010" w:rsidTr="00E83209">
        <w:trPr>
          <w:trHeight w:val="300"/>
        </w:trPr>
        <w:tc>
          <w:tcPr>
            <w:tcW w:w="961" w:type="pct"/>
            <w:tcBorders>
              <w:top w:val="nil"/>
              <w:left w:val="nil"/>
              <w:bottom w:val="nil"/>
              <w:right w:val="nil"/>
            </w:tcBorders>
            <w:shd w:val="clear" w:color="auto" w:fill="auto"/>
            <w:noWrap/>
            <w:hideMark/>
          </w:tcPr>
          <w:p w:rsidR="004C11DE" w:rsidRPr="004419CE" w:rsidRDefault="004C11DE" w:rsidP="00104DC0">
            <w:pPr>
              <w:spacing w:before="40" w:after="40" w:line="240" w:lineRule="exact"/>
              <w:jc w:val="left"/>
              <w:rPr>
                <w:rFonts w:eastAsia="Times New Roman"/>
                <w:sz w:val="18"/>
                <w:szCs w:val="24"/>
                <w:lang w:val="fr-FR" w:bidi="ar-EG"/>
              </w:rPr>
            </w:pPr>
          </w:p>
        </w:tc>
        <w:tc>
          <w:tcPr>
            <w:tcW w:w="714"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1038"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737"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737"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813"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r>
      <w:tr w:rsidR="004C11DE" w:rsidRPr="00FA6010" w:rsidTr="00E83209">
        <w:trPr>
          <w:trHeight w:val="300"/>
        </w:trPr>
        <w:tc>
          <w:tcPr>
            <w:tcW w:w="961" w:type="pct"/>
            <w:tcBorders>
              <w:top w:val="nil"/>
              <w:left w:val="nil"/>
              <w:bottom w:val="nil"/>
              <w:right w:val="nil"/>
            </w:tcBorders>
            <w:shd w:val="clear" w:color="auto" w:fill="auto"/>
            <w:noWrap/>
            <w:hideMark/>
          </w:tcPr>
          <w:p w:rsidR="004C11DE" w:rsidRPr="004419CE" w:rsidRDefault="004C11DE" w:rsidP="00104DC0">
            <w:pPr>
              <w:spacing w:before="40" w:after="40" w:line="240" w:lineRule="exact"/>
              <w:jc w:val="left"/>
              <w:rPr>
                <w:rFonts w:eastAsia="Times New Roman"/>
                <w:color w:val="000000"/>
                <w:sz w:val="18"/>
                <w:szCs w:val="24"/>
                <w:lang w:val="fr-FR" w:bidi="ar-EG"/>
              </w:rPr>
            </w:pPr>
            <w:r w:rsidRPr="004419CE">
              <w:rPr>
                <w:rFonts w:eastAsia="Times New Roman"/>
                <w:b/>
                <w:bCs/>
                <w:sz w:val="18"/>
                <w:szCs w:val="24"/>
                <w:rtl/>
                <w:lang w:val="fr-FR" w:eastAsia="en-US" w:bidi="ar-SY"/>
              </w:rPr>
              <w:t>إجمالي الديون المستحقة</w:t>
            </w:r>
          </w:p>
        </w:tc>
        <w:tc>
          <w:tcPr>
            <w:tcW w:w="714"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right"/>
              <w:rPr>
                <w:rFonts w:eastAsia="Times New Roman"/>
                <w:b/>
                <w:bCs/>
                <w:sz w:val="18"/>
                <w:szCs w:val="24"/>
              </w:rPr>
            </w:pPr>
            <w:r w:rsidRPr="00FA6010">
              <w:rPr>
                <w:rFonts w:eastAsia="Times New Roman"/>
                <w:b/>
                <w:bCs/>
                <w:sz w:val="18"/>
                <w:szCs w:val="24"/>
              </w:rPr>
              <w:t>722</w:t>
            </w:r>
            <w:r>
              <w:rPr>
                <w:rFonts w:eastAsia="Times New Roman"/>
                <w:b/>
                <w:bCs/>
                <w:sz w:val="18"/>
                <w:szCs w:val="24"/>
              </w:rPr>
              <w:t> </w:t>
            </w:r>
            <w:r w:rsidRPr="00FA6010">
              <w:rPr>
                <w:rFonts w:eastAsia="Times New Roman"/>
                <w:b/>
                <w:bCs/>
                <w:sz w:val="18"/>
                <w:szCs w:val="24"/>
              </w:rPr>
              <w:t>576</w:t>
            </w:r>
            <w:r>
              <w:rPr>
                <w:rFonts w:eastAsia="Times New Roman"/>
                <w:b/>
                <w:bCs/>
                <w:sz w:val="18"/>
                <w:szCs w:val="24"/>
              </w:rPr>
              <w:t>,</w:t>
            </w:r>
            <w:r w:rsidRPr="00FA6010">
              <w:rPr>
                <w:rFonts w:eastAsia="Times New Roman"/>
                <w:b/>
                <w:bCs/>
                <w:sz w:val="18"/>
                <w:szCs w:val="24"/>
              </w:rPr>
              <w:t>86</w:t>
            </w:r>
          </w:p>
        </w:tc>
        <w:tc>
          <w:tcPr>
            <w:tcW w:w="1038"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right"/>
              <w:rPr>
                <w:rFonts w:eastAsia="Times New Roman"/>
                <w:b/>
                <w:bCs/>
                <w:sz w:val="18"/>
                <w:szCs w:val="24"/>
              </w:rPr>
            </w:pPr>
          </w:p>
        </w:tc>
        <w:tc>
          <w:tcPr>
            <w:tcW w:w="737"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737"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c>
          <w:tcPr>
            <w:tcW w:w="813" w:type="pct"/>
            <w:tcBorders>
              <w:top w:val="nil"/>
              <w:left w:val="nil"/>
              <w:bottom w:val="nil"/>
              <w:right w:val="nil"/>
            </w:tcBorders>
            <w:shd w:val="clear" w:color="auto" w:fill="auto"/>
            <w:noWrap/>
            <w:vAlign w:val="bottom"/>
            <w:hideMark/>
          </w:tcPr>
          <w:p w:rsidR="004C11DE" w:rsidRPr="00FA6010" w:rsidRDefault="004C11DE" w:rsidP="00104DC0">
            <w:pPr>
              <w:tabs>
                <w:tab w:val="clear" w:pos="794"/>
              </w:tabs>
              <w:spacing w:before="40" w:after="40" w:line="240" w:lineRule="exact"/>
              <w:jc w:val="left"/>
              <w:rPr>
                <w:rFonts w:eastAsia="Times New Roman"/>
                <w:sz w:val="18"/>
                <w:szCs w:val="24"/>
              </w:rPr>
            </w:pPr>
          </w:p>
        </w:tc>
      </w:tr>
    </w:tbl>
    <w:p w:rsidR="004C11DE" w:rsidRDefault="004C11DE" w:rsidP="00104DC0"/>
    <w:p w:rsidR="004C11DE" w:rsidRDefault="004C11DE" w:rsidP="00104DC0">
      <w:pPr>
        <w:rPr>
          <w:rtl/>
        </w:rPr>
      </w:pPr>
      <w:r>
        <w:rPr>
          <w:rtl/>
        </w:rPr>
        <w:br w:type="page"/>
      </w:r>
    </w:p>
    <w:p w:rsidR="004C11DE" w:rsidRPr="00504AEF" w:rsidRDefault="004C11DE" w:rsidP="00104DC0">
      <w:pPr>
        <w:pStyle w:val="AnnexNo0"/>
        <w:rPr>
          <w:rtl/>
          <w:lang w:val="en-US"/>
        </w:rPr>
      </w:pPr>
      <w:bookmarkStart w:id="1118" w:name="_Toc9614706"/>
      <w:r w:rsidRPr="004419CE">
        <w:rPr>
          <w:rtl/>
        </w:rPr>
        <w:t xml:space="preserve">الملحـق </w:t>
      </w:r>
      <w:bookmarkEnd w:id="1113"/>
      <w:bookmarkEnd w:id="1114"/>
      <w:bookmarkEnd w:id="1115"/>
      <w:bookmarkEnd w:id="1116"/>
      <w:r>
        <w:rPr>
          <w:rFonts w:hint="cs"/>
          <w:rtl/>
        </w:rPr>
        <w:t>هاء</w:t>
      </w:r>
      <w:bookmarkEnd w:id="1117"/>
      <w:bookmarkEnd w:id="1118"/>
    </w:p>
    <w:p w:rsidR="004C11DE" w:rsidRDefault="004C11DE" w:rsidP="00104DC0">
      <w:pPr>
        <w:keepNext/>
        <w:keepLines/>
        <w:spacing w:before="360" w:after="120"/>
        <w:jc w:val="center"/>
        <w:rPr>
          <w:b/>
          <w:bCs/>
          <w:sz w:val="28"/>
          <w:szCs w:val="40"/>
          <w:lang w:bidi="ar-EG"/>
        </w:rPr>
      </w:pPr>
      <w:bookmarkStart w:id="1119" w:name="_Toc358647120"/>
      <w:bookmarkStart w:id="1120" w:name="_Toc358646809"/>
      <w:bookmarkStart w:id="1121" w:name="_Toc482792296"/>
      <w:r w:rsidRPr="004419CE">
        <w:rPr>
          <w:b/>
          <w:bCs/>
          <w:sz w:val="28"/>
          <w:szCs w:val="40"/>
          <w:rtl/>
          <w:lang w:bidi="ar-SY"/>
        </w:rPr>
        <w:t>قائمة الجهات الراعية في </w:t>
      </w:r>
      <w:r w:rsidRPr="004419CE">
        <w:rPr>
          <w:b/>
          <w:bCs/>
          <w:sz w:val="28"/>
          <w:szCs w:val="40"/>
          <w:lang w:bidi="ar-EG"/>
        </w:rPr>
        <w:t>31</w:t>
      </w:r>
      <w:r w:rsidRPr="004419CE">
        <w:rPr>
          <w:b/>
          <w:bCs/>
          <w:sz w:val="28"/>
          <w:szCs w:val="40"/>
          <w:rtl/>
          <w:lang w:bidi="ar-SY"/>
        </w:rPr>
        <w:t xml:space="preserve"> ديسمبر </w:t>
      </w:r>
      <w:bookmarkEnd w:id="1119"/>
      <w:bookmarkEnd w:id="1120"/>
      <w:r w:rsidRPr="004419CE">
        <w:rPr>
          <w:b/>
          <w:bCs/>
          <w:sz w:val="28"/>
          <w:szCs w:val="40"/>
          <w:lang w:bidi="ar-EG"/>
        </w:rPr>
        <w:t>201</w:t>
      </w:r>
      <w:bookmarkEnd w:id="1121"/>
      <w:r>
        <w:rPr>
          <w:b/>
          <w:bCs/>
          <w:sz w:val="28"/>
          <w:szCs w:val="40"/>
          <w:lang w:bidi="ar-EG"/>
        </w:rPr>
        <w:t>8</w:t>
      </w:r>
    </w:p>
    <w:tbl>
      <w:tblPr>
        <w:bidiVisual/>
        <w:tblW w:w="4991" w:type="pct"/>
        <w:tblLayout w:type="fixed"/>
        <w:tblLook w:val="04A0" w:firstRow="1" w:lastRow="0" w:firstColumn="1" w:lastColumn="0" w:noHBand="0" w:noVBand="1"/>
      </w:tblPr>
      <w:tblGrid>
        <w:gridCol w:w="1430"/>
        <w:gridCol w:w="1040"/>
        <w:gridCol w:w="1955"/>
        <w:gridCol w:w="1173"/>
        <w:gridCol w:w="652"/>
        <w:gridCol w:w="1303"/>
        <w:gridCol w:w="750"/>
        <w:gridCol w:w="1309"/>
      </w:tblGrid>
      <w:tr w:rsidR="004C11DE" w:rsidRPr="00FA6010" w:rsidTr="00873768">
        <w:trPr>
          <w:trHeight w:val="259"/>
        </w:trPr>
        <w:tc>
          <w:tcPr>
            <w:tcW w:w="744" w:type="pct"/>
            <w:tcBorders>
              <w:top w:val="single" w:sz="4" w:space="0" w:color="auto"/>
              <w:left w:val="single" w:sz="4" w:space="0" w:color="auto"/>
              <w:bottom w:val="nil"/>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b/>
                <w:bCs/>
                <w:sz w:val="18"/>
                <w:szCs w:val="24"/>
              </w:rPr>
            </w:pPr>
            <w:r w:rsidRPr="00FA6010">
              <w:rPr>
                <w:b/>
                <w:bCs/>
                <w:sz w:val="18"/>
                <w:szCs w:val="24"/>
              </w:rPr>
              <w:t> </w:t>
            </w:r>
          </w:p>
        </w:tc>
        <w:tc>
          <w:tcPr>
            <w:tcW w:w="541" w:type="pct"/>
            <w:tcBorders>
              <w:top w:val="single" w:sz="4" w:space="0" w:color="auto"/>
              <w:left w:val="nil"/>
              <w:bottom w:val="nil"/>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sz w:val="18"/>
                <w:szCs w:val="24"/>
              </w:rPr>
            </w:pPr>
            <w:r w:rsidRPr="00FA6010">
              <w:rPr>
                <w:sz w:val="18"/>
                <w:szCs w:val="24"/>
              </w:rPr>
              <w:t> </w:t>
            </w:r>
          </w:p>
        </w:tc>
        <w:tc>
          <w:tcPr>
            <w:tcW w:w="1017" w:type="pct"/>
            <w:tcBorders>
              <w:top w:val="single" w:sz="4" w:space="0" w:color="auto"/>
              <w:left w:val="nil"/>
              <w:bottom w:val="nil"/>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sz w:val="18"/>
                <w:szCs w:val="24"/>
              </w:rPr>
            </w:pPr>
            <w:r w:rsidRPr="00FA6010">
              <w:rPr>
                <w:sz w:val="18"/>
                <w:szCs w:val="24"/>
              </w:rPr>
              <w:t> </w:t>
            </w:r>
          </w:p>
        </w:tc>
        <w:tc>
          <w:tcPr>
            <w:tcW w:w="610" w:type="pct"/>
            <w:tcBorders>
              <w:top w:val="single" w:sz="4" w:space="0" w:color="auto"/>
              <w:left w:val="nil"/>
              <w:bottom w:val="nil"/>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sz w:val="18"/>
                <w:szCs w:val="24"/>
              </w:rPr>
            </w:pPr>
            <w:r w:rsidRPr="00FA6010">
              <w:rPr>
                <w:sz w:val="18"/>
                <w:szCs w:val="24"/>
              </w:rPr>
              <w:t> </w:t>
            </w:r>
          </w:p>
        </w:tc>
        <w:tc>
          <w:tcPr>
            <w:tcW w:w="339" w:type="pct"/>
            <w:tcBorders>
              <w:top w:val="single" w:sz="4" w:space="0" w:color="auto"/>
              <w:left w:val="nil"/>
              <w:bottom w:val="nil"/>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sz w:val="18"/>
                <w:szCs w:val="24"/>
              </w:rPr>
            </w:pPr>
            <w:r w:rsidRPr="00FA6010">
              <w:rPr>
                <w:sz w:val="18"/>
                <w:szCs w:val="24"/>
              </w:rPr>
              <w:t> </w:t>
            </w:r>
          </w:p>
        </w:tc>
        <w:tc>
          <w:tcPr>
            <w:tcW w:w="678" w:type="pct"/>
            <w:tcBorders>
              <w:top w:val="single" w:sz="4" w:space="0" w:color="auto"/>
              <w:left w:val="nil"/>
              <w:bottom w:val="nil"/>
              <w:right w:val="nil"/>
            </w:tcBorders>
            <w:shd w:val="clear" w:color="auto" w:fill="auto"/>
            <w:noWrap/>
            <w:vAlign w:val="bottom"/>
            <w:hideMark/>
          </w:tcPr>
          <w:p w:rsidR="004C11DE" w:rsidRPr="00FA6010" w:rsidRDefault="004C11DE" w:rsidP="00104DC0">
            <w:pPr>
              <w:spacing w:before="40" w:after="40" w:line="240" w:lineRule="exact"/>
              <w:jc w:val="center"/>
              <w:rPr>
                <w:sz w:val="18"/>
                <w:szCs w:val="24"/>
              </w:rPr>
            </w:pPr>
            <w:r w:rsidRPr="00FA6010">
              <w:rPr>
                <w:sz w:val="18"/>
                <w:szCs w:val="24"/>
              </w:rPr>
              <w:t> </w:t>
            </w:r>
          </w:p>
        </w:tc>
        <w:tc>
          <w:tcPr>
            <w:tcW w:w="390" w:type="pct"/>
            <w:tcBorders>
              <w:top w:val="single" w:sz="4" w:space="0" w:color="auto"/>
              <w:left w:val="single" w:sz="4" w:space="0" w:color="auto"/>
              <w:bottom w:val="nil"/>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sz w:val="18"/>
                <w:szCs w:val="24"/>
              </w:rPr>
            </w:pPr>
            <w:r w:rsidRPr="00FA6010">
              <w:rPr>
                <w:sz w:val="18"/>
                <w:szCs w:val="24"/>
              </w:rPr>
              <w:t> </w:t>
            </w:r>
          </w:p>
        </w:tc>
        <w:tc>
          <w:tcPr>
            <w:tcW w:w="681" w:type="pct"/>
            <w:tcBorders>
              <w:top w:val="single" w:sz="4" w:space="0" w:color="auto"/>
              <w:left w:val="nil"/>
              <w:bottom w:val="nil"/>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sz w:val="18"/>
                <w:szCs w:val="24"/>
              </w:rPr>
            </w:pPr>
            <w:r w:rsidRPr="00FA6010">
              <w:rPr>
                <w:sz w:val="18"/>
                <w:szCs w:val="24"/>
              </w:rPr>
              <w:t> </w:t>
            </w:r>
          </w:p>
        </w:tc>
      </w:tr>
      <w:tr w:rsidR="004C11DE" w:rsidRPr="00FA6010" w:rsidTr="00873768">
        <w:trPr>
          <w:trHeight w:val="259"/>
        </w:trPr>
        <w:tc>
          <w:tcPr>
            <w:tcW w:w="744" w:type="pct"/>
            <w:tcBorders>
              <w:top w:val="nil"/>
              <w:left w:val="single" w:sz="4" w:space="0" w:color="auto"/>
              <w:bottom w:val="nil"/>
              <w:right w:val="single" w:sz="4" w:space="0" w:color="auto"/>
            </w:tcBorders>
            <w:shd w:val="clear" w:color="auto" w:fill="auto"/>
            <w:noWrap/>
            <w:vAlign w:val="bottom"/>
            <w:hideMark/>
          </w:tcPr>
          <w:p w:rsidR="004C11DE" w:rsidRPr="004419CE" w:rsidRDefault="004C11DE" w:rsidP="00104DC0">
            <w:pPr>
              <w:keepNext/>
              <w:spacing w:before="60" w:after="60" w:line="260" w:lineRule="exact"/>
              <w:jc w:val="center"/>
              <w:rPr>
                <w:rFonts w:eastAsia="Times New Roman"/>
                <w:b/>
                <w:bCs/>
                <w:sz w:val="18"/>
                <w:szCs w:val="24"/>
                <w:lang w:bidi="ar-EG"/>
              </w:rPr>
            </w:pPr>
            <w:r w:rsidRPr="004419CE">
              <w:rPr>
                <w:rFonts w:eastAsia="Times New Roman"/>
                <w:b/>
                <w:bCs/>
                <w:sz w:val="18"/>
                <w:szCs w:val="24"/>
                <w:rtl/>
                <w:lang w:eastAsia="en-US" w:bidi="ar-EG"/>
              </w:rPr>
              <w:t>البند المرجعي</w:t>
            </w:r>
          </w:p>
        </w:tc>
        <w:tc>
          <w:tcPr>
            <w:tcW w:w="541" w:type="pct"/>
            <w:tcBorders>
              <w:top w:val="nil"/>
              <w:left w:val="nil"/>
              <w:bottom w:val="nil"/>
              <w:right w:val="single" w:sz="4" w:space="0" w:color="auto"/>
            </w:tcBorders>
            <w:shd w:val="clear" w:color="auto" w:fill="auto"/>
            <w:noWrap/>
            <w:vAlign w:val="bottom"/>
            <w:hideMark/>
          </w:tcPr>
          <w:p w:rsidR="004C11DE" w:rsidRPr="004419CE" w:rsidRDefault="004C11DE" w:rsidP="00104DC0">
            <w:pPr>
              <w:keepNext/>
              <w:spacing w:before="60" w:after="60" w:line="26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1017" w:type="pct"/>
            <w:tcBorders>
              <w:top w:val="nil"/>
              <w:left w:val="nil"/>
              <w:bottom w:val="nil"/>
              <w:right w:val="single" w:sz="4" w:space="0" w:color="auto"/>
            </w:tcBorders>
            <w:shd w:val="clear" w:color="auto" w:fill="auto"/>
            <w:noWrap/>
            <w:vAlign w:val="bottom"/>
            <w:hideMark/>
          </w:tcPr>
          <w:p w:rsidR="004C11DE" w:rsidRPr="004419CE" w:rsidRDefault="004C11DE" w:rsidP="00104DC0">
            <w:pPr>
              <w:keepNext/>
              <w:spacing w:before="60" w:after="60" w:line="26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610" w:type="pct"/>
            <w:tcBorders>
              <w:top w:val="nil"/>
              <w:left w:val="nil"/>
              <w:bottom w:val="nil"/>
              <w:right w:val="single" w:sz="4" w:space="0" w:color="auto"/>
            </w:tcBorders>
            <w:shd w:val="clear" w:color="auto" w:fill="auto"/>
            <w:noWrap/>
            <w:vAlign w:val="bottom"/>
            <w:hideMark/>
          </w:tcPr>
          <w:p w:rsidR="004C11DE" w:rsidRPr="004419CE" w:rsidRDefault="004C11DE" w:rsidP="00104DC0">
            <w:pPr>
              <w:keepNext/>
              <w:spacing w:before="60" w:after="60" w:line="26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339" w:type="pct"/>
            <w:tcBorders>
              <w:top w:val="nil"/>
              <w:left w:val="nil"/>
              <w:bottom w:val="nil"/>
              <w:right w:val="single" w:sz="4" w:space="0" w:color="auto"/>
            </w:tcBorders>
            <w:shd w:val="clear" w:color="auto" w:fill="auto"/>
            <w:noWrap/>
            <w:vAlign w:val="bottom"/>
            <w:hideMark/>
          </w:tcPr>
          <w:p w:rsidR="004C11DE" w:rsidRPr="004419CE" w:rsidRDefault="004C11DE" w:rsidP="00104DC0">
            <w:pPr>
              <w:keepNext/>
              <w:spacing w:before="60" w:after="60" w:line="260" w:lineRule="exact"/>
              <w:jc w:val="center"/>
              <w:rPr>
                <w:rFonts w:eastAsia="Times New Roman"/>
                <w:b/>
                <w:bCs/>
                <w:sz w:val="18"/>
                <w:szCs w:val="24"/>
                <w:lang w:eastAsia="en-US" w:bidi="ar-EG"/>
              </w:rPr>
            </w:pPr>
            <w:r w:rsidRPr="004419CE">
              <w:rPr>
                <w:rFonts w:eastAsia="Times New Roman"/>
                <w:b/>
                <w:bCs/>
                <w:sz w:val="18"/>
                <w:szCs w:val="24"/>
                <w:rtl/>
                <w:lang w:eastAsia="en-US" w:bidi="ar-EG"/>
              </w:rPr>
              <w:t>العملة</w:t>
            </w:r>
          </w:p>
        </w:tc>
        <w:tc>
          <w:tcPr>
            <w:tcW w:w="678" w:type="pct"/>
            <w:tcBorders>
              <w:top w:val="nil"/>
              <w:left w:val="nil"/>
              <w:bottom w:val="nil"/>
              <w:right w:val="single" w:sz="4" w:space="0" w:color="auto"/>
            </w:tcBorders>
            <w:shd w:val="clear" w:color="auto" w:fill="auto"/>
            <w:noWrap/>
            <w:vAlign w:val="bottom"/>
            <w:hideMark/>
          </w:tcPr>
          <w:p w:rsidR="004C11DE" w:rsidRPr="004419CE" w:rsidRDefault="004C11DE" w:rsidP="00104DC0">
            <w:pPr>
              <w:keepNext/>
              <w:tabs>
                <w:tab w:val="left" w:pos="855"/>
              </w:tabs>
              <w:spacing w:before="60" w:after="60" w:line="260" w:lineRule="exact"/>
              <w:jc w:val="center"/>
              <w:rPr>
                <w:rFonts w:eastAsia="Times New Roman"/>
                <w:b/>
                <w:bCs/>
                <w:spacing w:val="-12"/>
                <w:sz w:val="18"/>
                <w:szCs w:val="24"/>
                <w:lang w:eastAsia="en-US" w:bidi="ar-EG"/>
              </w:rPr>
            </w:pPr>
            <w:r w:rsidRPr="004419CE">
              <w:rPr>
                <w:rFonts w:eastAsia="Times New Roman"/>
                <w:b/>
                <w:bCs/>
                <w:spacing w:val="-12"/>
                <w:sz w:val="18"/>
                <w:szCs w:val="24"/>
                <w:rtl/>
                <w:lang w:eastAsia="en-US" w:bidi="ar-EG"/>
              </w:rPr>
              <w:t xml:space="preserve">الرصيد </w:t>
            </w:r>
            <w:r w:rsidRPr="004419CE">
              <w:rPr>
                <w:rFonts w:eastAsia="Times New Roman"/>
                <w:b/>
                <w:bCs/>
                <w:sz w:val="18"/>
                <w:szCs w:val="24"/>
                <w:rtl/>
                <w:lang w:eastAsia="en-US" w:bidi="ar-EG"/>
              </w:rPr>
              <w:t>المطلوب</w:t>
            </w:r>
          </w:p>
        </w:tc>
        <w:tc>
          <w:tcPr>
            <w:tcW w:w="390" w:type="pct"/>
            <w:tcBorders>
              <w:top w:val="nil"/>
              <w:left w:val="nil"/>
              <w:bottom w:val="nil"/>
              <w:right w:val="single" w:sz="4" w:space="0" w:color="auto"/>
            </w:tcBorders>
            <w:shd w:val="clear" w:color="auto" w:fill="auto"/>
            <w:noWrap/>
            <w:vAlign w:val="bottom"/>
            <w:hideMark/>
          </w:tcPr>
          <w:p w:rsidR="004C11DE" w:rsidRPr="004419CE" w:rsidRDefault="004C11DE" w:rsidP="00104DC0">
            <w:pPr>
              <w:keepNext/>
              <w:spacing w:before="60" w:after="60" w:line="260" w:lineRule="exact"/>
              <w:jc w:val="center"/>
              <w:rPr>
                <w:rFonts w:eastAsia="Times New Roman"/>
                <w:b/>
                <w:bCs/>
                <w:sz w:val="18"/>
                <w:szCs w:val="24"/>
                <w:lang w:eastAsia="en-US" w:bidi="ar-EG"/>
              </w:rPr>
            </w:pPr>
            <w:r w:rsidRPr="004419CE">
              <w:rPr>
                <w:rFonts w:eastAsia="Times New Roman"/>
                <w:b/>
                <w:bCs/>
                <w:sz w:val="18"/>
                <w:szCs w:val="24"/>
                <w:rtl/>
                <w:lang w:eastAsia="en-US" w:bidi="ar-EG"/>
              </w:rPr>
              <w:t>العملة</w:t>
            </w:r>
          </w:p>
        </w:tc>
        <w:tc>
          <w:tcPr>
            <w:tcW w:w="681" w:type="pct"/>
            <w:tcBorders>
              <w:top w:val="nil"/>
              <w:left w:val="nil"/>
              <w:bottom w:val="nil"/>
              <w:right w:val="single" w:sz="4" w:space="0" w:color="auto"/>
            </w:tcBorders>
            <w:shd w:val="clear" w:color="auto" w:fill="auto"/>
            <w:noWrap/>
            <w:vAlign w:val="bottom"/>
            <w:hideMark/>
          </w:tcPr>
          <w:p w:rsidR="004C11DE" w:rsidRPr="004419CE" w:rsidRDefault="004C11DE" w:rsidP="00104DC0">
            <w:pPr>
              <w:keepNext/>
              <w:spacing w:before="60" w:after="60" w:line="26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المكافئ</w:t>
            </w:r>
          </w:p>
        </w:tc>
      </w:tr>
      <w:tr w:rsidR="004C11DE" w:rsidRPr="00FA6010" w:rsidTr="00873768">
        <w:trPr>
          <w:trHeight w:val="259"/>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b/>
                <w:bCs/>
                <w:sz w:val="18"/>
                <w:szCs w:val="24"/>
              </w:rPr>
            </w:pPr>
            <w:r w:rsidRPr="00FA6010">
              <w:rPr>
                <w:b/>
                <w:bCs/>
                <w:sz w:val="18"/>
                <w:szCs w:val="24"/>
              </w:rPr>
              <w:t> </w:t>
            </w:r>
          </w:p>
        </w:tc>
        <w:tc>
          <w:tcPr>
            <w:tcW w:w="541"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b/>
                <w:bCs/>
                <w:sz w:val="18"/>
                <w:szCs w:val="24"/>
              </w:rPr>
            </w:pPr>
            <w:r w:rsidRPr="00FA6010">
              <w:rPr>
                <w:b/>
                <w:bCs/>
                <w:sz w:val="18"/>
                <w:szCs w:val="24"/>
              </w:rPr>
              <w:t> </w:t>
            </w:r>
          </w:p>
        </w:tc>
        <w:tc>
          <w:tcPr>
            <w:tcW w:w="101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sz w:val="18"/>
                <w:szCs w:val="24"/>
              </w:rPr>
            </w:pPr>
            <w:r w:rsidRPr="00FA6010">
              <w:rPr>
                <w:sz w:val="18"/>
                <w:szCs w:val="24"/>
              </w:rPr>
              <w:t> </w:t>
            </w:r>
          </w:p>
        </w:tc>
        <w:tc>
          <w:tcPr>
            <w:tcW w:w="610"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b/>
                <w:bCs/>
                <w:sz w:val="18"/>
                <w:szCs w:val="24"/>
              </w:rPr>
            </w:pPr>
            <w:r w:rsidRPr="00FA6010">
              <w:rPr>
                <w:b/>
                <w:bCs/>
                <w:sz w:val="18"/>
                <w:szCs w:val="24"/>
              </w:rPr>
              <w:t> </w:t>
            </w:r>
          </w:p>
        </w:tc>
        <w:tc>
          <w:tcPr>
            <w:tcW w:w="339"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b/>
                <w:bCs/>
                <w:sz w:val="18"/>
                <w:szCs w:val="24"/>
              </w:rPr>
            </w:pPr>
            <w:r w:rsidRPr="00FA6010">
              <w:rPr>
                <w:b/>
                <w:bCs/>
                <w:sz w:val="18"/>
                <w:szCs w:val="24"/>
              </w:rPr>
              <w:t> </w:t>
            </w:r>
          </w:p>
        </w:tc>
        <w:tc>
          <w:tcPr>
            <w:tcW w:w="678"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b/>
                <w:bCs/>
                <w:sz w:val="18"/>
                <w:szCs w:val="24"/>
              </w:rPr>
            </w:pPr>
            <w:r w:rsidRPr="00FA6010">
              <w:rPr>
                <w:b/>
                <w:bCs/>
                <w:sz w:val="18"/>
                <w:szCs w:val="24"/>
              </w:rPr>
              <w:t> </w:t>
            </w:r>
          </w:p>
        </w:tc>
        <w:tc>
          <w:tcPr>
            <w:tcW w:w="390"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b/>
                <w:bCs/>
                <w:sz w:val="18"/>
                <w:szCs w:val="24"/>
              </w:rPr>
            </w:pPr>
            <w:r w:rsidRPr="00FA6010">
              <w:rPr>
                <w:b/>
                <w:bCs/>
                <w:sz w:val="18"/>
                <w:szCs w:val="24"/>
              </w:rPr>
              <w:t> </w:t>
            </w:r>
          </w:p>
        </w:tc>
        <w:tc>
          <w:tcPr>
            <w:tcW w:w="681" w:type="pct"/>
            <w:tcBorders>
              <w:top w:val="nil"/>
              <w:left w:val="nil"/>
              <w:bottom w:val="single" w:sz="4" w:space="0" w:color="auto"/>
              <w:right w:val="single" w:sz="4" w:space="0" w:color="auto"/>
            </w:tcBorders>
            <w:shd w:val="clear" w:color="auto" w:fill="auto"/>
            <w:noWrap/>
            <w:vAlign w:val="center"/>
            <w:hideMark/>
          </w:tcPr>
          <w:p w:rsidR="004C11DE" w:rsidRPr="004419CE" w:rsidRDefault="004C11DE" w:rsidP="00104DC0">
            <w:pPr>
              <w:keepNext/>
              <w:spacing w:before="60" w:after="60" w:line="260" w:lineRule="exact"/>
              <w:jc w:val="center"/>
              <w:rPr>
                <w:rFonts w:eastAsia="Times New Roman"/>
                <w:b/>
                <w:bCs/>
                <w:sz w:val="18"/>
                <w:szCs w:val="24"/>
                <w:rtl/>
                <w:lang w:eastAsia="en-US" w:bidi="ar-EG"/>
              </w:rPr>
            </w:pPr>
            <w:r>
              <w:rPr>
                <w:rFonts w:eastAsia="Times New Roman" w:hint="cs"/>
                <w:b/>
                <w:bCs/>
                <w:sz w:val="18"/>
                <w:szCs w:val="24"/>
                <w:rtl/>
                <w:lang w:eastAsia="en-US" w:bidi="ar-EG"/>
              </w:rPr>
              <w:t>ب</w:t>
            </w:r>
            <w:r w:rsidRPr="004419CE">
              <w:rPr>
                <w:rFonts w:eastAsia="Times New Roman"/>
                <w:b/>
                <w:bCs/>
                <w:sz w:val="18"/>
                <w:szCs w:val="24"/>
                <w:rtl/>
                <w:lang w:eastAsia="en-US" w:bidi="ar-EG"/>
              </w:rPr>
              <w:t>الفرنك السويسري</w:t>
            </w:r>
          </w:p>
        </w:tc>
      </w:tr>
      <w:tr w:rsidR="004C11DE" w:rsidRPr="00FA6010" w:rsidTr="00873768">
        <w:trPr>
          <w:trHeight w:val="259"/>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b/>
                <w:bCs/>
                <w:sz w:val="18"/>
                <w:szCs w:val="24"/>
              </w:rPr>
            </w:pPr>
            <w:r w:rsidRPr="00FA6010">
              <w:rPr>
                <w:b/>
                <w:bCs/>
                <w:sz w:val="18"/>
                <w:szCs w:val="24"/>
              </w:rPr>
              <w:t> </w:t>
            </w:r>
          </w:p>
        </w:tc>
        <w:tc>
          <w:tcPr>
            <w:tcW w:w="541"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spacing w:before="40" w:after="40" w:line="240" w:lineRule="exact"/>
              <w:rPr>
                <w:b/>
                <w:bCs/>
                <w:sz w:val="18"/>
                <w:szCs w:val="24"/>
              </w:rPr>
            </w:pPr>
            <w:r w:rsidRPr="00FA6010">
              <w:rPr>
                <w:b/>
                <w:bCs/>
                <w:sz w:val="18"/>
                <w:szCs w:val="24"/>
              </w:rPr>
              <w:t> </w:t>
            </w:r>
          </w:p>
        </w:tc>
        <w:tc>
          <w:tcPr>
            <w:tcW w:w="1017"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sz w:val="18"/>
                <w:szCs w:val="24"/>
              </w:rPr>
            </w:pPr>
            <w:r w:rsidRPr="00FA6010">
              <w:rPr>
                <w:sz w:val="18"/>
                <w:szCs w:val="24"/>
              </w:rPr>
              <w:t> </w:t>
            </w:r>
          </w:p>
        </w:tc>
        <w:tc>
          <w:tcPr>
            <w:tcW w:w="610"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b/>
                <w:bCs/>
                <w:sz w:val="18"/>
                <w:szCs w:val="24"/>
              </w:rPr>
            </w:pPr>
            <w:r w:rsidRPr="00FA6010">
              <w:rPr>
                <w:b/>
                <w:bCs/>
                <w:sz w:val="18"/>
                <w:szCs w:val="24"/>
              </w:rPr>
              <w:t> </w:t>
            </w:r>
          </w:p>
        </w:tc>
        <w:tc>
          <w:tcPr>
            <w:tcW w:w="339"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b/>
                <w:bCs/>
                <w:sz w:val="18"/>
                <w:szCs w:val="24"/>
              </w:rPr>
            </w:pPr>
            <w:r w:rsidRPr="00FA6010">
              <w:rPr>
                <w:b/>
                <w:bCs/>
                <w:sz w:val="18"/>
                <w:szCs w:val="24"/>
              </w:rPr>
              <w:t> </w:t>
            </w:r>
          </w:p>
        </w:tc>
        <w:tc>
          <w:tcPr>
            <w:tcW w:w="678"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b/>
                <w:bCs/>
                <w:sz w:val="18"/>
                <w:szCs w:val="24"/>
              </w:rPr>
            </w:pPr>
            <w:r w:rsidRPr="00FA6010">
              <w:rPr>
                <w:b/>
                <w:bCs/>
                <w:sz w:val="18"/>
                <w:szCs w:val="24"/>
              </w:rPr>
              <w:t> </w:t>
            </w:r>
          </w:p>
        </w:tc>
        <w:tc>
          <w:tcPr>
            <w:tcW w:w="390"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b/>
                <w:bCs/>
                <w:sz w:val="18"/>
                <w:szCs w:val="24"/>
              </w:rPr>
            </w:pPr>
            <w:r w:rsidRPr="00FA6010">
              <w:rPr>
                <w:b/>
                <w:bCs/>
                <w:sz w:val="18"/>
                <w:szCs w:val="24"/>
              </w:rPr>
              <w:t> </w:t>
            </w:r>
          </w:p>
        </w:tc>
        <w:tc>
          <w:tcPr>
            <w:tcW w:w="681" w:type="pct"/>
            <w:tcBorders>
              <w:top w:val="nil"/>
              <w:left w:val="nil"/>
              <w:bottom w:val="single" w:sz="4" w:space="0" w:color="auto"/>
              <w:right w:val="single" w:sz="4" w:space="0" w:color="auto"/>
            </w:tcBorders>
            <w:shd w:val="clear" w:color="auto" w:fill="auto"/>
            <w:noWrap/>
            <w:vAlign w:val="bottom"/>
            <w:hideMark/>
          </w:tcPr>
          <w:p w:rsidR="004C11DE" w:rsidRPr="00FA6010" w:rsidRDefault="004C11DE" w:rsidP="00104DC0">
            <w:pPr>
              <w:spacing w:before="40" w:after="40" w:line="240" w:lineRule="exact"/>
              <w:jc w:val="center"/>
              <w:rPr>
                <w:b/>
                <w:bCs/>
                <w:sz w:val="18"/>
                <w:szCs w:val="24"/>
              </w:rPr>
            </w:pPr>
            <w:r w:rsidRPr="00FA6010">
              <w:rPr>
                <w:b/>
                <w:bCs/>
                <w:sz w:val="18"/>
                <w:szCs w:val="24"/>
              </w:rPr>
              <w:t> </w:t>
            </w:r>
          </w:p>
        </w:tc>
      </w:tr>
      <w:tr w:rsidR="004C11DE" w:rsidRPr="00FA6010" w:rsidTr="00873768">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center"/>
              <w:rPr>
                <w:sz w:val="18"/>
                <w:szCs w:val="24"/>
              </w:rPr>
            </w:pPr>
            <w:r w:rsidRPr="00FA6010">
              <w:rPr>
                <w:sz w:val="18"/>
                <w:szCs w:val="24"/>
              </w:rPr>
              <w:t>P.40718.1.01</w:t>
            </w:r>
          </w:p>
        </w:tc>
        <w:tc>
          <w:tcPr>
            <w:tcW w:w="541" w:type="pct"/>
            <w:tcBorders>
              <w:top w:val="nil"/>
              <w:left w:val="nil"/>
              <w:bottom w:val="single" w:sz="4" w:space="0" w:color="auto"/>
              <w:right w:val="single" w:sz="4" w:space="0" w:color="auto"/>
            </w:tcBorders>
            <w:shd w:val="clear" w:color="auto" w:fill="auto"/>
            <w:noWrap/>
            <w:vAlign w:val="center"/>
            <w:hideMark/>
          </w:tcPr>
          <w:p w:rsidR="004C11DE" w:rsidRPr="00463B10" w:rsidRDefault="004C11DE" w:rsidP="00104DC0">
            <w:pPr>
              <w:spacing w:before="40" w:after="40" w:line="240" w:lineRule="exact"/>
              <w:rPr>
                <w:sz w:val="18"/>
                <w:szCs w:val="24"/>
                <w:highlight w:val="green"/>
              </w:rPr>
            </w:pPr>
            <w:r w:rsidRPr="006E0DE0">
              <w:rPr>
                <w:rFonts w:hint="cs"/>
                <w:sz w:val="18"/>
                <w:szCs w:val="24"/>
                <w:rtl/>
              </w:rPr>
              <w:t>البهاما</w:t>
            </w:r>
          </w:p>
        </w:tc>
        <w:tc>
          <w:tcPr>
            <w:tcW w:w="1017"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rPr>
                <w:sz w:val="18"/>
                <w:szCs w:val="24"/>
              </w:rPr>
            </w:pPr>
            <w:r w:rsidRPr="00FA6010">
              <w:rPr>
                <w:sz w:val="18"/>
                <w:szCs w:val="24"/>
              </w:rPr>
              <w:t>Utilities Regulation &amp; Corporation Authority</w:t>
            </w:r>
          </w:p>
        </w:tc>
        <w:tc>
          <w:tcPr>
            <w:tcW w:w="610"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1</w:t>
            </w:r>
            <w:r>
              <w:rPr>
                <w:sz w:val="18"/>
                <w:szCs w:val="24"/>
              </w:rPr>
              <w:t> </w:t>
            </w:r>
            <w:r w:rsidRPr="00FA6010">
              <w:rPr>
                <w:sz w:val="18"/>
                <w:szCs w:val="24"/>
              </w:rPr>
              <w:t>500</w:t>
            </w:r>
          </w:p>
        </w:tc>
        <w:tc>
          <w:tcPr>
            <w:tcW w:w="339"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CHF</w:t>
            </w:r>
          </w:p>
        </w:tc>
        <w:tc>
          <w:tcPr>
            <w:tcW w:w="678"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1</w:t>
            </w:r>
            <w:r>
              <w:rPr>
                <w:sz w:val="18"/>
                <w:szCs w:val="24"/>
              </w:rPr>
              <w:t> </w:t>
            </w:r>
            <w:r w:rsidRPr="00FA6010">
              <w:rPr>
                <w:sz w:val="18"/>
                <w:szCs w:val="24"/>
              </w:rPr>
              <w:t>500</w:t>
            </w:r>
          </w:p>
        </w:tc>
        <w:tc>
          <w:tcPr>
            <w:tcW w:w="390"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CHF</w:t>
            </w:r>
          </w:p>
        </w:tc>
        <w:tc>
          <w:tcPr>
            <w:tcW w:w="681"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1</w:t>
            </w:r>
            <w:r>
              <w:rPr>
                <w:sz w:val="18"/>
                <w:szCs w:val="24"/>
              </w:rPr>
              <w:t> </w:t>
            </w:r>
            <w:r w:rsidRPr="00FA6010">
              <w:rPr>
                <w:sz w:val="18"/>
                <w:szCs w:val="24"/>
              </w:rPr>
              <w:t>500</w:t>
            </w:r>
          </w:p>
        </w:tc>
      </w:tr>
      <w:tr w:rsidR="004C11DE" w:rsidRPr="00FA6010" w:rsidTr="00873768">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center"/>
              <w:rPr>
                <w:sz w:val="18"/>
                <w:szCs w:val="24"/>
              </w:rPr>
            </w:pPr>
            <w:r w:rsidRPr="00FA6010">
              <w:rPr>
                <w:sz w:val="18"/>
                <w:szCs w:val="24"/>
              </w:rPr>
              <w:t>P.40685.1.01</w:t>
            </w:r>
          </w:p>
        </w:tc>
        <w:tc>
          <w:tcPr>
            <w:tcW w:w="541"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rPr>
                <w:sz w:val="18"/>
                <w:szCs w:val="24"/>
              </w:rPr>
            </w:pPr>
            <w:r>
              <w:rPr>
                <w:rFonts w:hint="cs"/>
                <w:sz w:val="18"/>
                <w:szCs w:val="24"/>
                <w:rtl/>
              </w:rPr>
              <w:t>زمبابوي</w:t>
            </w:r>
          </w:p>
        </w:tc>
        <w:tc>
          <w:tcPr>
            <w:tcW w:w="1017"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rPr>
                <w:sz w:val="18"/>
                <w:szCs w:val="24"/>
              </w:rPr>
            </w:pPr>
            <w:r w:rsidRPr="00FA6010">
              <w:rPr>
                <w:sz w:val="18"/>
                <w:szCs w:val="24"/>
              </w:rPr>
              <w:t>POTRAZ</w:t>
            </w:r>
          </w:p>
        </w:tc>
        <w:tc>
          <w:tcPr>
            <w:tcW w:w="610"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344</w:t>
            </w:r>
            <w:r>
              <w:rPr>
                <w:sz w:val="18"/>
                <w:szCs w:val="24"/>
              </w:rPr>
              <w:t> </w:t>
            </w:r>
            <w:r w:rsidRPr="00FA6010">
              <w:rPr>
                <w:sz w:val="18"/>
                <w:szCs w:val="24"/>
              </w:rPr>
              <w:t>218</w:t>
            </w:r>
          </w:p>
        </w:tc>
        <w:tc>
          <w:tcPr>
            <w:tcW w:w="339"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EUR</w:t>
            </w:r>
          </w:p>
        </w:tc>
        <w:tc>
          <w:tcPr>
            <w:tcW w:w="678"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344</w:t>
            </w:r>
            <w:r>
              <w:rPr>
                <w:sz w:val="18"/>
                <w:szCs w:val="24"/>
              </w:rPr>
              <w:t> </w:t>
            </w:r>
            <w:r w:rsidRPr="00FA6010">
              <w:rPr>
                <w:sz w:val="18"/>
                <w:szCs w:val="24"/>
              </w:rPr>
              <w:t>218</w:t>
            </w:r>
          </w:p>
        </w:tc>
        <w:tc>
          <w:tcPr>
            <w:tcW w:w="390"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EUR</w:t>
            </w:r>
          </w:p>
        </w:tc>
        <w:tc>
          <w:tcPr>
            <w:tcW w:w="681"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397</w:t>
            </w:r>
            <w:r>
              <w:rPr>
                <w:sz w:val="18"/>
                <w:szCs w:val="24"/>
              </w:rPr>
              <w:t> </w:t>
            </w:r>
            <w:r w:rsidRPr="00FA6010">
              <w:rPr>
                <w:sz w:val="18"/>
                <w:szCs w:val="24"/>
              </w:rPr>
              <w:t>205</w:t>
            </w:r>
          </w:p>
        </w:tc>
      </w:tr>
      <w:tr w:rsidR="004C11DE" w:rsidRPr="00FA6010" w:rsidTr="00873768">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center"/>
              <w:rPr>
                <w:sz w:val="18"/>
                <w:szCs w:val="24"/>
              </w:rPr>
            </w:pPr>
            <w:r w:rsidRPr="00FA6010">
              <w:rPr>
                <w:sz w:val="18"/>
                <w:szCs w:val="24"/>
              </w:rPr>
              <w:t>P.40730.1.01</w:t>
            </w:r>
          </w:p>
        </w:tc>
        <w:tc>
          <w:tcPr>
            <w:tcW w:w="541"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rPr>
                <w:sz w:val="18"/>
                <w:szCs w:val="24"/>
              </w:rPr>
            </w:pPr>
            <w:r>
              <w:rPr>
                <w:rFonts w:hint="cs"/>
                <w:sz w:val="18"/>
                <w:szCs w:val="24"/>
                <w:rtl/>
              </w:rPr>
              <w:t>اليابان</w:t>
            </w:r>
          </w:p>
        </w:tc>
        <w:tc>
          <w:tcPr>
            <w:tcW w:w="1017"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rPr>
                <w:sz w:val="18"/>
                <w:szCs w:val="24"/>
              </w:rPr>
            </w:pPr>
            <w:r w:rsidRPr="00FA6010">
              <w:rPr>
                <w:sz w:val="18"/>
                <w:szCs w:val="24"/>
              </w:rPr>
              <w:t>MIC Japan</w:t>
            </w:r>
          </w:p>
        </w:tc>
        <w:tc>
          <w:tcPr>
            <w:tcW w:w="610"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8</w:t>
            </w:r>
            <w:r>
              <w:rPr>
                <w:sz w:val="18"/>
                <w:szCs w:val="24"/>
              </w:rPr>
              <w:t> </w:t>
            </w:r>
            <w:r w:rsidRPr="00FA6010">
              <w:rPr>
                <w:sz w:val="18"/>
                <w:szCs w:val="24"/>
              </w:rPr>
              <w:t>000</w:t>
            </w:r>
          </w:p>
        </w:tc>
        <w:tc>
          <w:tcPr>
            <w:tcW w:w="339"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USD</w:t>
            </w:r>
          </w:p>
        </w:tc>
        <w:tc>
          <w:tcPr>
            <w:tcW w:w="678"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8</w:t>
            </w:r>
            <w:r>
              <w:rPr>
                <w:sz w:val="18"/>
                <w:szCs w:val="24"/>
              </w:rPr>
              <w:t> </w:t>
            </w:r>
            <w:r w:rsidRPr="00FA6010">
              <w:rPr>
                <w:sz w:val="18"/>
                <w:szCs w:val="24"/>
              </w:rPr>
              <w:t>000</w:t>
            </w:r>
          </w:p>
        </w:tc>
        <w:tc>
          <w:tcPr>
            <w:tcW w:w="390"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USD</w:t>
            </w:r>
          </w:p>
        </w:tc>
        <w:tc>
          <w:tcPr>
            <w:tcW w:w="681"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7</w:t>
            </w:r>
            <w:r>
              <w:rPr>
                <w:sz w:val="18"/>
                <w:szCs w:val="24"/>
              </w:rPr>
              <w:t> </w:t>
            </w:r>
            <w:r w:rsidRPr="00FA6010">
              <w:rPr>
                <w:sz w:val="18"/>
                <w:szCs w:val="24"/>
              </w:rPr>
              <w:t>768</w:t>
            </w:r>
          </w:p>
        </w:tc>
      </w:tr>
      <w:tr w:rsidR="004C11DE" w:rsidRPr="00FA6010" w:rsidTr="00873768">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center"/>
              <w:rPr>
                <w:sz w:val="18"/>
                <w:szCs w:val="24"/>
              </w:rPr>
            </w:pPr>
            <w:r w:rsidRPr="00FA6010">
              <w:rPr>
                <w:sz w:val="18"/>
                <w:szCs w:val="24"/>
              </w:rPr>
              <w:t>P.40736.1.01</w:t>
            </w:r>
          </w:p>
        </w:tc>
        <w:tc>
          <w:tcPr>
            <w:tcW w:w="541"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rPr>
                <w:sz w:val="18"/>
                <w:szCs w:val="24"/>
              </w:rPr>
            </w:pPr>
            <w:r>
              <w:rPr>
                <w:rFonts w:hint="cs"/>
                <w:sz w:val="18"/>
                <w:szCs w:val="24"/>
                <w:rtl/>
              </w:rPr>
              <w:t>البرازيل</w:t>
            </w:r>
          </w:p>
        </w:tc>
        <w:tc>
          <w:tcPr>
            <w:tcW w:w="1017"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rPr>
                <w:sz w:val="18"/>
                <w:szCs w:val="24"/>
              </w:rPr>
            </w:pPr>
            <w:r w:rsidRPr="00FA6010">
              <w:rPr>
                <w:sz w:val="18"/>
                <w:szCs w:val="24"/>
              </w:rPr>
              <w:t>ANATEL</w:t>
            </w:r>
          </w:p>
        </w:tc>
        <w:tc>
          <w:tcPr>
            <w:tcW w:w="610"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7</w:t>
            </w:r>
            <w:r>
              <w:rPr>
                <w:sz w:val="18"/>
                <w:szCs w:val="24"/>
              </w:rPr>
              <w:t> </w:t>
            </w:r>
            <w:r w:rsidRPr="00FA6010">
              <w:rPr>
                <w:sz w:val="18"/>
                <w:szCs w:val="24"/>
              </w:rPr>
              <w:t>000</w:t>
            </w:r>
            <w:r>
              <w:rPr>
                <w:sz w:val="18"/>
                <w:szCs w:val="24"/>
              </w:rPr>
              <w:t> </w:t>
            </w:r>
            <w:r w:rsidRPr="00FA6010">
              <w:rPr>
                <w:sz w:val="18"/>
                <w:szCs w:val="24"/>
              </w:rPr>
              <w:t>000</w:t>
            </w:r>
          </w:p>
        </w:tc>
        <w:tc>
          <w:tcPr>
            <w:tcW w:w="339"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USD</w:t>
            </w:r>
          </w:p>
        </w:tc>
        <w:tc>
          <w:tcPr>
            <w:tcW w:w="678"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4</w:t>
            </w:r>
            <w:r>
              <w:rPr>
                <w:sz w:val="18"/>
                <w:szCs w:val="24"/>
              </w:rPr>
              <w:t> </w:t>
            </w:r>
            <w:r w:rsidRPr="00FA6010">
              <w:rPr>
                <w:sz w:val="18"/>
                <w:szCs w:val="24"/>
              </w:rPr>
              <w:t>385</w:t>
            </w:r>
            <w:r>
              <w:rPr>
                <w:sz w:val="18"/>
                <w:szCs w:val="24"/>
              </w:rPr>
              <w:t> </w:t>
            </w:r>
            <w:r w:rsidRPr="00FA6010">
              <w:rPr>
                <w:sz w:val="18"/>
                <w:szCs w:val="24"/>
              </w:rPr>
              <w:t>243</w:t>
            </w:r>
          </w:p>
        </w:tc>
        <w:tc>
          <w:tcPr>
            <w:tcW w:w="390"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USD</w:t>
            </w:r>
          </w:p>
        </w:tc>
        <w:tc>
          <w:tcPr>
            <w:tcW w:w="681"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r w:rsidRPr="00FA6010">
              <w:rPr>
                <w:sz w:val="18"/>
                <w:szCs w:val="24"/>
              </w:rPr>
              <w:t>4</w:t>
            </w:r>
            <w:r>
              <w:rPr>
                <w:sz w:val="18"/>
                <w:szCs w:val="24"/>
              </w:rPr>
              <w:t> </w:t>
            </w:r>
            <w:r w:rsidRPr="00FA6010">
              <w:rPr>
                <w:sz w:val="18"/>
                <w:szCs w:val="24"/>
              </w:rPr>
              <w:t>391</w:t>
            </w:r>
            <w:r>
              <w:rPr>
                <w:sz w:val="18"/>
                <w:szCs w:val="24"/>
              </w:rPr>
              <w:t> </w:t>
            </w:r>
            <w:r w:rsidRPr="00FA6010">
              <w:rPr>
                <w:sz w:val="18"/>
                <w:szCs w:val="24"/>
              </w:rPr>
              <w:t>205</w:t>
            </w:r>
          </w:p>
        </w:tc>
      </w:tr>
      <w:tr w:rsidR="004C11DE" w:rsidRPr="00FA6010" w:rsidTr="00873768">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center"/>
              <w:rPr>
                <w:sz w:val="18"/>
                <w:szCs w:val="24"/>
              </w:rPr>
            </w:pPr>
            <w:r w:rsidRPr="00FA6010">
              <w:rPr>
                <w:sz w:val="18"/>
                <w:szCs w:val="24"/>
              </w:rPr>
              <w:t> </w:t>
            </w:r>
          </w:p>
        </w:tc>
        <w:tc>
          <w:tcPr>
            <w:tcW w:w="541"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rPr>
                <w:b/>
                <w:bCs/>
                <w:sz w:val="18"/>
                <w:szCs w:val="24"/>
              </w:rPr>
            </w:pPr>
            <w:r w:rsidRPr="00FA6010">
              <w:rPr>
                <w:b/>
                <w:bCs/>
                <w:sz w:val="18"/>
                <w:szCs w:val="24"/>
              </w:rPr>
              <w:t> </w:t>
            </w:r>
          </w:p>
        </w:tc>
        <w:tc>
          <w:tcPr>
            <w:tcW w:w="1017"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rPr>
                <w:sz w:val="18"/>
                <w:szCs w:val="24"/>
              </w:rPr>
            </w:pPr>
            <w:r w:rsidRPr="00FA6010">
              <w:rPr>
                <w:sz w:val="18"/>
                <w:szCs w:val="24"/>
              </w:rPr>
              <w:t> </w:t>
            </w:r>
          </w:p>
        </w:tc>
        <w:tc>
          <w:tcPr>
            <w:tcW w:w="610"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b/>
                <w:bCs/>
                <w:sz w:val="18"/>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p>
        </w:tc>
        <w:tc>
          <w:tcPr>
            <w:tcW w:w="678"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p>
        </w:tc>
        <w:tc>
          <w:tcPr>
            <w:tcW w:w="681"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p>
        </w:tc>
      </w:tr>
      <w:tr w:rsidR="004C11DE" w:rsidRPr="00FA6010" w:rsidTr="00873768">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center"/>
              <w:rPr>
                <w:b/>
                <w:bCs/>
                <w:sz w:val="18"/>
                <w:szCs w:val="24"/>
              </w:rPr>
            </w:pPr>
            <w:r w:rsidRPr="00FA6010">
              <w:rPr>
                <w:b/>
                <w:bCs/>
                <w:sz w:val="18"/>
                <w:szCs w:val="24"/>
              </w:rPr>
              <w:t> </w:t>
            </w:r>
          </w:p>
        </w:tc>
        <w:tc>
          <w:tcPr>
            <w:tcW w:w="541"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rPr>
                <w:sz w:val="18"/>
                <w:szCs w:val="24"/>
              </w:rPr>
            </w:pPr>
            <w:r w:rsidRPr="00FA6010">
              <w:rPr>
                <w:sz w:val="18"/>
                <w:szCs w:val="24"/>
              </w:rPr>
              <w:t> </w:t>
            </w:r>
          </w:p>
        </w:tc>
        <w:tc>
          <w:tcPr>
            <w:tcW w:w="1017"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rPr>
                <w:b/>
                <w:bCs/>
                <w:sz w:val="18"/>
                <w:szCs w:val="24"/>
              </w:rPr>
            </w:pPr>
            <w:r w:rsidRPr="004419CE">
              <w:rPr>
                <w:rFonts w:hint="cs"/>
                <w:b/>
                <w:bCs/>
                <w:sz w:val="18"/>
                <w:szCs w:val="24"/>
                <w:rtl/>
              </w:rPr>
              <w:t>المجموع</w:t>
            </w:r>
          </w:p>
        </w:tc>
        <w:tc>
          <w:tcPr>
            <w:tcW w:w="610"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sz w:val="18"/>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b/>
                <w:bCs/>
                <w:sz w:val="18"/>
                <w:szCs w:val="24"/>
              </w:rPr>
            </w:pPr>
          </w:p>
        </w:tc>
        <w:tc>
          <w:tcPr>
            <w:tcW w:w="678"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b/>
                <w:bCs/>
                <w:sz w:val="18"/>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b/>
                <w:bCs/>
                <w:sz w:val="18"/>
                <w:szCs w:val="24"/>
              </w:rPr>
            </w:pPr>
          </w:p>
        </w:tc>
        <w:tc>
          <w:tcPr>
            <w:tcW w:w="681" w:type="pct"/>
            <w:tcBorders>
              <w:top w:val="nil"/>
              <w:left w:val="nil"/>
              <w:bottom w:val="single" w:sz="4" w:space="0" w:color="auto"/>
              <w:right w:val="single" w:sz="4" w:space="0" w:color="auto"/>
            </w:tcBorders>
            <w:shd w:val="clear" w:color="auto" w:fill="auto"/>
            <w:noWrap/>
            <w:vAlign w:val="center"/>
            <w:hideMark/>
          </w:tcPr>
          <w:p w:rsidR="004C11DE" w:rsidRPr="00FA6010" w:rsidRDefault="004C11DE" w:rsidP="00104DC0">
            <w:pPr>
              <w:spacing w:before="40" w:after="40" w:line="240" w:lineRule="exact"/>
              <w:jc w:val="left"/>
              <w:rPr>
                <w:b/>
                <w:bCs/>
                <w:sz w:val="18"/>
                <w:szCs w:val="24"/>
              </w:rPr>
            </w:pPr>
            <w:r w:rsidRPr="00FA6010">
              <w:rPr>
                <w:b/>
                <w:bCs/>
                <w:sz w:val="18"/>
                <w:szCs w:val="24"/>
              </w:rPr>
              <w:t>4</w:t>
            </w:r>
            <w:r>
              <w:rPr>
                <w:b/>
                <w:bCs/>
                <w:sz w:val="18"/>
                <w:szCs w:val="24"/>
              </w:rPr>
              <w:t> </w:t>
            </w:r>
            <w:r w:rsidRPr="00FA6010">
              <w:rPr>
                <w:b/>
                <w:bCs/>
                <w:sz w:val="18"/>
                <w:szCs w:val="24"/>
              </w:rPr>
              <w:t>797</w:t>
            </w:r>
            <w:r>
              <w:rPr>
                <w:b/>
                <w:bCs/>
                <w:sz w:val="18"/>
                <w:szCs w:val="24"/>
              </w:rPr>
              <w:t> </w:t>
            </w:r>
            <w:r w:rsidRPr="00FA6010">
              <w:rPr>
                <w:b/>
                <w:bCs/>
                <w:sz w:val="18"/>
                <w:szCs w:val="24"/>
              </w:rPr>
              <w:t>679</w:t>
            </w:r>
          </w:p>
        </w:tc>
      </w:tr>
    </w:tbl>
    <w:p w:rsidR="004C11DE" w:rsidRDefault="004C11DE" w:rsidP="00104DC0">
      <w:pPr>
        <w:spacing w:before="600"/>
        <w:jc w:val="center"/>
        <w:rPr>
          <w:rtl/>
          <w:lang w:bidi="ar-EG"/>
        </w:rPr>
      </w:pPr>
      <w:r>
        <w:rPr>
          <w:rFonts w:hint="cs"/>
          <w:rtl/>
          <w:lang w:bidi="ar-SY"/>
        </w:rPr>
        <w:t>___________</w:t>
      </w:r>
    </w:p>
    <w:sectPr w:rsidR="004C11DE" w:rsidSect="00104E06">
      <w:headerReference w:type="default" r:id="rId71"/>
      <w:footerReference w:type="default" r:id="rId72"/>
      <w:footerReference w:type="first" r:id="rId73"/>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15B" w:rsidRDefault="0082315B" w:rsidP="006C3242">
      <w:pPr>
        <w:spacing w:before="0" w:line="240" w:lineRule="auto"/>
      </w:pPr>
      <w:r>
        <w:separator/>
      </w:r>
    </w:p>
  </w:endnote>
  <w:endnote w:type="continuationSeparator" w:id="0">
    <w:p w:rsidR="0082315B" w:rsidRDefault="0082315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Verdana Bold">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6C3242" w:rsidRDefault="0082315B" w:rsidP="00C84BD2">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P:\ARA\SG\CONSEIL\C19\000\042A.docx</w:t>
    </w:r>
    <w:r w:rsidRPr="006C3242">
      <w:rPr>
        <w:rFonts w:ascii="Calibri" w:hAnsi="Calibri" w:cs="Calibri"/>
        <w:sz w:val="16"/>
        <w:szCs w:val="16"/>
      </w:rPr>
      <w:fldChar w:fldCharType="end"/>
    </w:r>
    <w:r w:rsidRPr="00C84BD2">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450264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B65377">
      <w:rPr>
        <w:rFonts w:ascii="Calibri" w:hAnsi="Calibri" w:cs="Calibri"/>
        <w:noProof/>
        <w:sz w:val="16"/>
        <w:szCs w:val="16"/>
        <w:lang w:val="fr-FR"/>
      </w:rPr>
      <w:t>07.06.19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6C3242" w:rsidRDefault="0082315B" w:rsidP="0012446A">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P:\ARA\SG\CONSEIL\C19\000\042A.docx</w:t>
    </w:r>
    <w:r w:rsidRPr="006C3242">
      <w:rPr>
        <w:rFonts w:ascii="Calibri" w:hAnsi="Calibri" w:cs="Calibri"/>
        <w:sz w:val="16"/>
        <w:szCs w:val="16"/>
      </w:rPr>
      <w:fldChar w:fldCharType="end"/>
    </w:r>
    <w:r w:rsidRPr="00C84BD2">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450264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B65377">
      <w:rPr>
        <w:rFonts w:ascii="Calibri" w:hAnsi="Calibri" w:cs="Calibri"/>
        <w:noProof/>
        <w:sz w:val="16"/>
        <w:szCs w:val="16"/>
        <w:lang w:val="fr-FR"/>
      </w:rPr>
      <w:t>07.06.19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5B7884" w:rsidRDefault="0082315B" w:rsidP="005B7884">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P:\ARA\SG\CONSEIL\C19\000\042A.docx</w:t>
    </w:r>
    <w:r w:rsidRPr="006C3242">
      <w:rPr>
        <w:rFonts w:ascii="Calibri" w:hAnsi="Calibri" w:cs="Calibri"/>
        <w:sz w:val="16"/>
        <w:szCs w:val="16"/>
      </w:rPr>
      <w:fldChar w:fldCharType="end"/>
    </w:r>
    <w:r w:rsidRPr="00C84BD2">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450264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B65377">
      <w:rPr>
        <w:rFonts w:ascii="Calibri" w:hAnsi="Calibri" w:cs="Calibri"/>
        <w:noProof/>
        <w:sz w:val="16"/>
        <w:szCs w:val="16"/>
        <w:lang w:val="fr-FR"/>
      </w:rPr>
      <w:t>07.06.19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6C3242" w:rsidRDefault="0082315B"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6C3242" w:rsidRDefault="0082315B" w:rsidP="00C84BD2">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P:\ARA\SG\CONSEIL\C19\000\042A.docx</w:t>
    </w:r>
    <w:r w:rsidRPr="006C3242">
      <w:rPr>
        <w:rFonts w:ascii="Calibri" w:hAnsi="Calibri" w:cs="Calibri"/>
        <w:sz w:val="16"/>
        <w:szCs w:val="16"/>
      </w:rPr>
      <w:fldChar w:fldCharType="end"/>
    </w:r>
    <w:r w:rsidRPr="00C84BD2">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450264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B65377">
      <w:rPr>
        <w:rFonts w:ascii="Calibri" w:hAnsi="Calibri" w:cs="Calibri"/>
        <w:noProof/>
        <w:sz w:val="16"/>
        <w:szCs w:val="16"/>
        <w:lang w:val="fr-FR"/>
      </w:rPr>
      <w:t>07.06.19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6C3242" w:rsidRDefault="0082315B" w:rsidP="00104DC0">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P:\ARA\SG\CONSEIL\C19\000\042A.docx</w:t>
    </w:r>
    <w:r w:rsidRPr="006C3242">
      <w:rPr>
        <w:rFonts w:ascii="Calibri" w:hAnsi="Calibri" w:cs="Calibri"/>
        <w:sz w:val="16"/>
        <w:szCs w:val="16"/>
      </w:rPr>
      <w:fldChar w:fldCharType="end"/>
    </w:r>
    <w:r w:rsidRPr="00C84BD2">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450264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B65377">
      <w:rPr>
        <w:rFonts w:ascii="Calibri" w:hAnsi="Calibri" w:cs="Calibri"/>
        <w:noProof/>
        <w:sz w:val="16"/>
        <w:szCs w:val="16"/>
        <w:lang w:val="fr-FR"/>
      </w:rPr>
      <w:t>07.06.19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BD32AF" w:rsidRDefault="0082315B" w:rsidP="00104DC0">
    <w:pPr>
      <w:pStyle w:val="Footer"/>
      <w:tabs>
        <w:tab w:val="clear" w:pos="4153"/>
        <w:tab w:val="clear" w:pos="8306"/>
        <w:tab w:val="center" w:pos="7938"/>
        <w:tab w:val="right" w:pos="15309"/>
      </w:tabs>
      <w:spacing w:before="120"/>
      <w:rPr>
        <w:rFonts w:ascii="Calibri" w:hAnsi="Calibri" w:cs="Calibri"/>
        <w:sz w:val="16"/>
        <w:szCs w:val="16"/>
        <w:lang w:val="fr-CH"/>
      </w:rPr>
    </w:pPr>
    <w:r w:rsidRPr="00BD32AF">
      <w:rPr>
        <w:rFonts w:ascii="Calibri" w:hAnsi="Calibri" w:cs="Calibri"/>
        <w:sz w:val="16"/>
        <w:szCs w:val="16"/>
        <w:lang w:val="fr-FR"/>
      </w:rPr>
      <w:fldChar w:fldCharType="begin"/>
    </w:r>
    <w:r w:rsidRPr="00BD32AF">
      <w:rPr>
        <w:rFonts w:ascii="Calibri" w:hAnsi="Calibri" w:cs="Calibri"/>
        <w:sz w:val="16"/>
        <w:szCs w:val="16"/>
        <w:lang w:val="fr-CH"/>
      </w:rPr>
      <w:instrText xml:space="preserve"> FILENAME \p \* MERGEFORMAT </w:instrText>
    </w:r>
    <w:r w:rsidRPr="00BD32AF">
      <w:rPr>
        <w:rFonts w:ascii="Calibri" w:hAnsi="Calibri" w:cs="Calibri"/>
        <w:sz w:val="16"/>
        <w:szCs w:val="16"/>
        <w:lang w:val="fr-FR"/>
      </w:rPr>
      <w:fldChar w:fldCharType="separate"/>
    </w:r>
    <w:r>
      <w:rPr>
        <w:rFonts w:ascii="Calibri" w:hAnsi="Calibri" w:cs="Calibri"/>
        <w:noProof/>
        <w:sz w:val="16"/>
        <w:szCs w:val="16"/>
        <w:lang w:val="fr-CH"/>
      </w:rPr>
      <w:t>P:\ARA\SG\CONSEIL\C19\000\042A.docx</w:t>
    </w:r>
    <w:r w:rsidRPr="00BD32AF">
      <w:rPr>
        <w:rFonts w:ascii="Calibri" w:hAnsi="Calibri" w:cs="Calibri"/>
        <w:sz w:val="16"/>
        <w:szCs w:val="16"/>
      </w:rPr>
      <w:fldChar w:fldCharType="end"/>
    </w:r>
    <w:r w:rsidRPr="00BD32AF">
      <w:rPr>
        <w:rFonts w:ascii="Calibri" w:hAnsi="Calibri" w:cs="Calibri"/>
        <w:sz w:val="16"/>
        <w:szCs w:val="16"/>
        <w:lang w:val="fr-CH"/>
      </w:rPr>
      <w:t xml:space="preserve">   (</w:t>
    </w:r>
    <w:r>
      <w:rPr>
        <w:rFonts w:asciiTheme="minorHAnsi" w:hAnsiTheme="minorHAnsi"/>
        <w:sz w:val="16"/>
        <w:szCs w:val="16"/>
        <w:lang w:val="fr-CH"/>
      </w:rPr>
      <w:t>450264</w:t>
    </w:r>
    <w:r w:rsidRPr="00BD32AF">
      <w:rPr>
        <w:rFonts w:ascii="Calibri" w:hAnsi="Calibri" w:cs="Calibri"/>
        <w:sz w:val="16"/>
        <w:szCs w:val="16"/>
        <w:lang w:val="fr-CH"/>
      </w:rPr>
      <w:t>)</w:t>
    </w:r>
    <w:r w:rsidRPr="00BD32AF">
      <w:rPr>
        <w:rFonts w:ascii="Calibri" w:hAnsi="Calibri" w:cs="Calibri"/>
        <w:sz w:val="16"/>
        <w:szCs w:val="16"/>
        <w:lang w:val="fr-CH"/>
      </w:rPr>
      <w:tab/>
    </w:r>
    <w:r w:rsidRPr="00BD32AF">
      <w:rPr>
        <w:rFonts w:ascii="Calibri" w:hAnsi="Calibri" w:cs="Calibri"/>
        <w:sz w:val="16"/>
        <w:szCs w:val="16"/>
        <w:lang w:val="fr-FR"/>
      </w:rPr>
      <w:fldChar w:fldCharType="begin"/>
    </w:r>
    <w:r w:rsidRPr="00BD32AF">
      <w:rPr>
        <w:rFonts w:ascii="Calibri" w:hAnsi="Calibri" w:cs="Calibri"/>
        <w:sz w:val="16"/>
        <w:szCs w:val="16"/>
        <w:lang w:val="fr-FR"/>
      </w:rPr>
      <w:instrText xml:space="preserve"> savedate \@ dd.MM.yy </w:instrText>
    </w:r>
    <w:r w:rsidRPr="00BD32AF">
      <w:rPr>
        <w:rFonts w:ascii="Calibri" w:hAnsi="Calibri" w:cs="Calibri"/>
        <w:sz w:val="16"/>
        <w:szCs w:val="16"/>
        <w:lang w:val="fr-FR"/>
      </w:rPr>
      <w:fldChar w:fldCharType="separate"/>
    </w:r>
    <w:r w:rsidR="00B65377">
      <w:rPr>
        <w:rFonts w:ascii="Calibri" w:hAnsi="Calibri" w:cs="Calibri"/>
        <w:noProof/>
        <w:sz w:val="16"/>
        <w:szCs w:val="16"/>
        <w:lang w:val="fr-FR"/>
      </w:rPr>
      <w:t>07.06.19</w:t>
    </w:r>
    <w:r w:rsidRPr="00BD32AF">
      <w:rPr>
        <w:rFonts w:ascii="Calibri" w:hAnsi="Calibri" w:cs="Calibri"/>
        <w:sz w:val="16"/>
        <w:szCs w:val="16"/>
      </w:rPr>
      <w:fldChar w:fldCharType="end"/>
    </w:r>
    <w:r w:rsidRPr="00BD32AF">
      <w:rPr>
        <w:rFonts w:ascii="Calibri" w:hAnsi="Calibri" w:cs="Calibri"/>
        <w:sz w:val="16"/>
        <w:szCs w:val="16"/>
        <w:lang w:val="fr-CH"/>
      </w:rPr>
      <w:tab/>
    </w:r>
    <w:r w:rsidRPr="00BD32AF">
      <w:rPr>
        <w:rFonts w:ascii="Calibri" w:hAnsi="Calibri" w:cs="Calibri"/>
        <w:sz w:val="16"/>
        <w:szCs w:val="16"/>
        <w:lang w:val="fr-FR"/>
      </w:rPr>
      <w:fldChar w:fldCharType="begin"/>
    </w:r>
    <w:r w:rsidRPr="00BD32AF">
      <w:rPr>
        <w:rFonts w:ascii="Calibri" w:hAnsi="Calibri" w:cs="Calibri"/>
        <w:sz w:val="16"/>
        <w:szCs w:val="16"/>
        <w:lang w:val="fr-FR"/>
      </w:rPr>
      <w:instrText xml:space="preserve"> printdate \@ dd.MM.yy </w:instrText>
    </w:r>
    <w:r w:rsidRPr="00BD32AF">
      <w:rPr>
        <w:rFonts w:ascii="Calibri" w:hAnsi="Calibri" w:cs="Calibri"/>
        <w:sz w:val="16"/>
        <w:szCs w:val="16"/>
        <w:lang w:val="fr-FR"/>
      </w:rPr>
      <w:fldChar w:fldCharType="separate"/>
    </w:r>
    <w:r>
      <w:rPr>
        <w:rFonts w:ascii="Calibri" w:hAnsi="Calibri" w:cs="Calibri"/>
        <w:noProof/>
        <w:sz w:val="16"/>
        <w:szCs w:val="16"/>
        <w:lang w:val="fr-FR"/>
      </w:rPr>
      <w:t>00.00.00</w:t>
    </w:r>
    <w:r w:rsidRPr="00BD32AF">
      <w:rPr>
        <w:rFonts w:ascii="Calibri" w:hAnsi="Calibri" w:cs="Calibri"/>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BD32AF" w:rsidRDefault="0082315B" w:rsidP="00104DC0">
    <w:pPr>
      <w:pStyle w:val="Footer"/>
      <w:tabs>
        <w:tab w:val="clear" w:pos="4153"/>
        <w:tab w:val="clear" w:pos="8306"/>
        <w:tab w:val="center" w:pos="7938"/>
        <w:tab w:val="right" w:pos="15309"/>
      </w:tabs>
      <w:spacing w:before="120"/>
      <w:rPr>
        <w:rFonts w:ascii="Calibri" w:hAnsi="Calibri" w:cs="Calibri"/>
        <w:sz w:val="16"/>
        <w:szCs w:val="16"/>
        <w:lang w:val="fr-CH"/>
      </w:rPr>
    </w:pPr>
    <w:r w:rsidRPr="00BD32AF">
      <w:rPr>
        <w:rFonts w:ascii="Calibri" w:hAnsi="Calibri" w:cs="Calibri"/>
        <w:sz w:val="16"/>
        <w:szCs w:val="16"/>
        <w:lang w:val="fr-FR"/>
      </w:rPr>
      <w:fldChar w:fldCharType="begin"/>
    </w:r>
    <w:r w:rsidRPr="00BD32AF">
      <w:rPr>
        <w:rFonts w:ascii="Calibri" w:hAnsi="Calibri" w:cs="Calibri"/>
        <w:sz w:val="16"/>
        <w:szCs w:val="16"/>
        <w:lang w:val="fr-CH"/>
      </w:rPr>
      <w:instrText xml:space="preserve"> FILENAME \p \* MERGEFORMAT </w:instrText>
    </w:r>
    <w:r w:rsidRPr="00BD32AF">
      <w:rPr>
        <w:rFonts w:ascii="Calibri" w:hAnsi="Calibri" w:cs="Calibri"/>
        <w:sz w:val="16"/>
        <w:szCs w:val="16"/>
        <w:lang w:val="fr-FR"/>
      </w:rPr>
      <w:fldChar w:fldCharType="separate"/>
    </w:r>
    <w:r>
      <w:rPr>
        <w:rFonts w:ascii="Calibri" w:hAnsi="Calibri" w:cs="Calibri"/>
        <w:noProof/>
        <w:sz w:val="16"/>
        <w:szCs w:val="16"/>
        <w:lang w:val="fr-CH"/>
      </w:rPr>
      <w:t>P:\ARA\SG\CONSEIL\C19\000\042A.docx</w:t>
    </w:r>
    <w:r w:rsidRPr="00BD32AF">
      <w:rPr>
        <w:rFonts w:ascii="Calibri" w:hAnsi="Calibri" w:cs="Calibri"/>
        <w:sz w:val="16"/>
        <w:szCs w:val="16"/>
      </w:rPr>
      <w:fldChar w:fldCharType="end"/>
    </w:r>
    <w:r w:rsidRPr="00BD32AF">
      <w:rPr>
        <w:rFonts w:ascii="Calibri" w:hAnsi="Calibri" w:cs="Calibri"/>
        <w:sz w:val="16"/>
        <w:szCs w:val="16"/>
        <w:lang w:val="fr-CH"/>
      </w:rPr>
      <w:t xml:space="preserve">   (</w:t>
    </w:r>
    <w:r>
      <w:rPr>
        <w:rFonts w:asciiTheme="minorHAnsi" w:hAnsiTheme="minorHAnsi"/>
        <w:sz w:val="16"/>
        <w:szCs w:val="16"/>
        <w:lang w:val="fr-CH"/>
      </w:rPr>
      <w:t>450264</w:t>
    </w:r>
    <w:r w:rsidRPr="00BD32AF">
      <w:rPr>
        <w:rFonts w:ascii="Calibri" w:hAnsi="Calibri" w:cs="Calibri"/>
        <w:sz w:val="16"/>
        <w:szCs w:val="16"/>
        <w:lang w:val="fr-CH"/>
      </w:rPr>
      <w:t>)</w:t>
    </w:r>
    <w:r w:rsidRPr="00BD32AF">
      <w:rPr>
        <w:rFonts w:ascii="Calibri" w:hAnsi="Calibri" w:cs="Calibri"/>
        <w:sz w:val="16"/>
        <w:szCs w:val="16"/>
        <w:lang w:val="fr-CH"/>
      </w:rPr>
      <w:tab/>
    </w:r>
    <w:r w:rsidRPr="00BD32AF">
      <w:rPr>
        <w:rFonts w:ascii="Calibri" w:hAnsi="Calibri" w:cs="Calibri"/>
        <w:sz w:val="16"/>
        <w:szCs w:val="16"/>
        <w:lang w:val="fr-FR"/>
      </w:rPr>
      <w:fldChar w:fldCharType="begin"/>
    </w:r>
    <w:r w:rsidRPr="00BD32AF">
      <w:rPr>
        <w:rFonts w:ascii="Calibri" w:hAnsi="Calibri" w:cs="Calibri"/>
        <w:sz w:val="16"/>
        <w:szCs w:val="16"/>
        <w:lang w:val="fr-FR"/>
      </w:rPr>
      <w:instrText xml:space="preserve"> savedate \@ dd.MM.yy </w:instrText>
    </w:r>
    <w:r w:rsidRPr="00BD32AF">
      <w:rPr>
        <w:rFonts w:ascii="Calibri" w:hAnsi="Calibri" w:cs="Calibri"/>
        <w:sz w:val="16"/>
        <w:szCs w:val="16"/>
        <w:lang w:val="fr-FR"/>
      </w:rPr>
      <w:fldChar w:fldCharType="separate"/>
    </w:r>
    <w:r w:rsidR="00B65377">
      <w:rPr>
        <w:rFonts w:ascii="Calibri" w:hAnsi="Calibri" w:cs="Calibri"/>
        <w:noProof/>
        <w:sz w:val="16"/>
        <w:szCs w:val="16"/>
        <w:lang w:val="fr-FR"/>
      </w:rPr>
      <w:t>07.06.19</w:t>
    </w:r>
    <w:r w:rsidRPr="00BD32AF">
      <w:rPr>
        <w:rFonts w:ascii="Calibri" w:hAnsi="Calibri" w:cs="Calibri"/>
        <w:sz w:val="16"/>
        <w:szCs w:val="16"/>
      </w:rPr>
      <w:fldChar w:fldCharType="end"/>
    </w:r>
    <w:r w:rsidRPr="00BD32AF">
      <w:rPr>
        <w:rFonts w:ascii="Calibri" w:hAnsi="Calibri" w:cs="Calibri"/>
        <w:sz w:val="16"/>
        <w:szCs w:val="16"/>
        <w:lang w:val="fr-CH"/>
      </w:rPr>
      <w:tab/>
    </w:r>
    <w:r w:rsidRPr="00BD32AF">
      <w:rPr>
        <w:rFonts w:ascii="Calibri" w:hAnsi="Calibri" w:cs="Calibri"/>
        <w:sz w:val="16"/>
        <w:szCs w:val="16"/>
        <w:lang w:val="fr-FR"/>
      </w:rPr>
      <w:fldChar w:fldCharType="begin"/>
    </w:r>
    <w:r w:rsidRPr="00BD32AF">
      <w:rPr>
        <w:rFonts w:ascii="Calibri" w:hAnsi="Calibri" w:cs="Calibri"/>
        <w:sz w:val="16"/>
        <w:szCs w:val="16"/>
        <w:lang w:val="fr-FR"/>
      </w:rPr>
      <w:instrText xml:space="preserve"> printdate \@ dd.MM.yy </w:instrText>
    </w:r>
    <w:r w:rsidRPr="00BD32AF">
      <w:rPr>
        <w:rFonts w:ascii="Calibri" w:hAnsi="Calibri" w:cs="Calibri"/>
        <w:sz w:val="16"/>
        <w:szCs w:val="16"/>
        <w:lang w:val="fr-FR"/>
      </w:rPr>
      <w:fldChar w:fldCharType="separate"/>
    </w:r>
    <w:r>
      <w:rPr>
        <w:rFonts w:ascii="Calibri" w:hAnsi="Calibri" w:cs="Calibri"/>
        <w:noProof/>
        <w:sz w:val="16"/>
        <w:szCs w:val="16"/>
        <w:lang w:val="fr-FR"/>
      </w:rPr>
      <w:t>00.00.00</w:t>
    </w:r>
    <w:r w:rsidRPr="00BD32AF">
      <w:rPr>
        <w:rFonts w:ascii="Calibri" w:hAnsi="Calibri" w:cs="Calibri"/>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6C3242" w:rsidRDefault="0082315B"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F82FCD" w:rsidRDefault="0082315B" w:rsidP="00104DC0">
    <w:pPr>
      <w:pStyle w:val="Footer"/>
      <w:tabs>
        <w:tab w:val="clear" w:pos="4153"/>
        <w:tab w:val="clear" w:pos="8306"/>
        <w:tab w:val="center" w:pos="5103"/>
        <w:tab w:val="right" w:pos="15309"/>
      </w:tabs>
      <w:spacing w:before="120"/>
      <w:rPr>
        <w:rFonts w:ascii="Calibri" w:hAnsi="Calibri" w:cs="Calibri"/>
        <w:color w:val="000000" w:themeColor="text1"/>
        <w:sz w:val="16"/>
        <w:szCs w:val="16"/>
        <w:lang w:val="fr-CH"/>
      </w:rPr>
    </w:pP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CH"/>
      </w:rPr>
      <w:instrText xml:space="preserve"> FILENAME \p \* MERGEFORMAT </w:instrText>
    </w:r>
    <w:r w:rsidRPr="00F82FCD">
      <w:rPr>
        <w:rFonts w:ascii="Calibri" w:hAnsi="Calibri" w:cs="Calibri"/>
        <w:color w:val="000000" w:themeColor="text1"/>
        <w:sz w:val="16"/>
        <w:szCs w:val="16"/>
        <w:lang w:val="fr-FR"/>
      </w:rPr>
      <w:fldChar w:fldCharType="separate"/>
    </w:r>
    <w:r>
      <w:rPr>
        <w:rFonts w:ascii="Calibri" w:hAnsi="Calibri" w:cs="Calibri"/>
        <w:noProof/>
        <w:color w:val="000000" w:themeColor="text1"/>
        <w:sz w:val="16"/>
        <w:szCs w:val="16"/>
        <w:lang w:val="fr-CH"/>
      </w:rPr>
      <w:t>P:\ARA\SG\CONSEIL\C19\000\042A.docx</w:t>
    </w:r>
    <w:r w:rsidRPr="00F82FCD">
      <w:rPr>
        <w:rFonts w:ascii="Calibri" w:hAnsi="Calibri" w:cs="Calibri"/>
        <w:color w:val="000000" w:themeColor="text1"/>
        <w:sz w:val="16"/>
        <w:szCs w:val="16"/>
      </w:rPr>
      <w:fldChar w:fldCharType="end"/>
    </w:r>
    <w:r w:rsidRPr="00F82FCD">
      <w:rPr>
        <w:rFonts w:ascii="Calibri" w:hAnsi="Calibri" w:cs="Calibri"/>
        <w:color w:val="000000" w:themeColor="text1"/>
        <w:sz w:val="16"/>
        <w:szCs w:val="16"/>
        <w:lang w:val="fr-CH"/>
      </w:rPr>
      <w:t xml:space="preserve">   (</w:t>
    </w:r>
    <w:r>
      <w:rPr>
        <w:rFonts w:asciiTheme="minorHAnsi" w:hAnsiTheme="minorHAnsi"/>
        <w:color w:val="000000" w:themeColor="text1"/>
        <w:sz w:val="16"/>
        <w:szCs w:val="16"/>
        <w:lang w:val="fr-CH"/>
      </w:rPr>
      <w:t>450264</w:t>
    </w:r>
    <w:r w:rsidRPr="00F82FCD">
      <w:rPr>
        <w:rFonts w:ascii="Calibri" w:hAnsi="Calibri" w:cs="Calibri"/>
        <w:color w:val="000000" w:themeColor="text1"/>
        <w:sz w:val="16"/>
        <w:szCs w:val="16"/>
        <w:lang w:val="fr-CH"/>
      </w:rPr>
      <w:t>)</w:t>
    </w:r>
    <w:r w:rsidRPr="00F82FCD">
      <w:rPr>
        <w:rFonts w:ascii="Calibri" w:hAnsi="Calibri" w:cs="Calibri"/>
        <w:color w:val="000000" w:themeColor="text1"/>
        <w:sz w:val="16"/>
        <w:szCs w:val="16"/>
        <w:lang w:val="fr-CH"/>
      </w:rPr>
      <w:tab/>
    </w: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FR"/>
      </w:rPr>
      <w:instrText xml:space="preserve"> savedate \@ dd.MM.yy </w:instrText>
    </w:r>
    <w:r w:rsidRPr="00F82FCD">
      <w:rPr>
        <w:rFonts w:ascii="Calibri" w:hAnsi="Calibri" w:cs="Calibri"/>
        <w:color w:val="000000" w:themeColor="text1"/>
        <w:sz w:val="16"/>
        <w:szCs w:val="16"/>
        <w:lang w:val="fr-FR"/>
      </w:rPr>
      <w:fldChar w:fldCharType="separate"/>
    </w:r>
    <w:r w:rsidR="00B65377">
      <w:rPr>
        <w:rFonts w:ascii="Calibri" w:hAnsi="Calibri" w:cs="Calibri"/>
        <w:noProof/>
        <w:color w:val="000000" w:themeColor="text1"/>
        <w:sz w:val="16"/>
        <w:szCs w:val="16"/>
        <w:lang w:val="fr-FR"/>
      </w:rPr>
      <w:t>07.06.19</w:t>
    </w:r>
    <w:r w:rsidRPr="00F82FCD">
      <w:rPr>
        <w:rFonts w:ascii="Calibri" w:hAnsi="Calibri" w:cs="Calibri"/>
        <w:color w:val="000000" w:themeColor="text1"/>
        <w:sz w:val="16"/>
        <w:szCs w:val="16"/>
      </w:rPr>
      <w:fldChar w:fldCharType="end"/>
    </w:r>
    <w:r w:rsidRPr="00F82FCD">
      <w:rPr>
        <w:rFonts w:ascii="Calibri" w:hAnsi="Calibri" w:cs="Calibri"/>
        <w:color w:val="000000" w:themeColor="text1"/>
        <w:sz w:val="16"/>
        <w:szCs w:val="16"/>
        <w:lang w:val="fr-CH"/>
      </w:rPr>
      <w:tab/>
    </w: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FR"/>
      </w:rPr>
      <w:instrText xml:space="preserve"> printdate \@ dd.MM.yy </w:instrText>
    </w:r>
    <w:r w:rsidRPr="00F82FCD">
      <w:rPr>
        <w:rFonts w:ascii="Calibri" w:hAnsi="Calibri" w:cs="Calibri"/>
        <w:color w:val="000000" w:themeColor="text1"/>
        <w:sz w:val="16"/>
        <w:szCs w:val="16"/>
        <w:lang w:val="fr-FR"/>
      </w:rPr>
      <w:fldChar w:fldCharType="separate"/>
    </w:r>
    <w:r>
      <w:rPr>
        <w:rFonts w:ascii="Calibri" w:hAnsi="Calibri" w:cs="Calibri"/>
        <w:noProof/>
        <w:color w:val="000000" w:themeColor="text1"/>
        <w:sz w:val="16"/>
        <w:szCs w:val="16"/>
        <w:lang w:val="fr-FR"/>
      </w:rPr>
      <w:t>00.00.00</w:t>
    </w:r>
    <w:r w:rsidRPr="00F82FCD">
      <w:rPr>
        <w:rFonts w:ascii="Calibri" w:hAnsi="Calibri" w:cs="Calibri"/>
        <w:color w:val="000000" w:themeColor="text1"/>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F82FCD" w:rsidRDefault="0082315B" w:rsidP="00104DC0">
    <w:pPr>
      <w:pStyle w:val="Footer"/>
      <w:tabs>
        <w:tab w:val="clear" w:pos="4153"/>
        <w:tab w:val="clear" w:pos="8306"/>
        <w:tab w:val="center" w:pos="8222"/>
        <w:tab w:val="right" w:pos="15309"/>
      </w:tabs>
      <w:spacing w:before="120"/>
      <w:rPr>
        <w:rFonts w:ascii="Calibri" w:hAnsi="Calibri" w:cs="Calibri"/>
        <w:color w:val="000000" w:themeColor="text1"/>
        <w:sz w:val="16"/>
        <w:szCs w:val="16"/>
        <w:lang w:val="fr-CH"/>
      </w:rPr>
    </w:pP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CH"/>
      </w:rPr>
      <w:instrText xml:space="preserve"> FILENAME \p \* MERGEFORMAT </w:instrText>
    </w:r>
    <w:r w:rsidRPr="00F82FCD">
      <w:rPr>
        <w:rFonts w:ascii="Calibri" w:hAnsi="Calibri" w:cs="Calibri"/>
        <w:color w:val="000000" w:themeColor="text1"/>
        <w:sz w:val="16"/>
        <w:szCs w:val="16"/>
        <w:lang w:val="fr-FR"/>
      </w:rPr>
      <w:fldChar w:fldCharType="separate"/>
    </w:r>
    <w:r>
      <w:rPr>
        <w:rFonts w:ascii="Calibri" w:hAnsi="Calibri" w:cs="Calibri"/>
        <w:noProof/>
        <w:color w:val="000000" w:themeColor="text1"/>
        <w:sz w:val="16"/>
        <w:szCs w:val="16"/>
        <w:lang w:val="fr-CH"/>
      </w:rPr>
      <w:t>P:\ARA\SG\CONSEIL\C19\000\042A.docx</w:t>
    </w:r>
    <w:r w:rsidRPr="00F82FCD">
      <w:rPr>
        <w:rFonts w:ascii="Calibri" w:hAnsi="Calibri" w:cs="Calibri"/>
        <w:color w:val="000000" w:themeColor="text1"/>
        <w:sz w:val="16"/>
        <w:szCs w:val="16"/>
      </w:rPr>
      <w:fldChar w:fldCharType="end"/>
    </w:r>
    <w:r w:rsidRPr="00F82FCD">
      <w:rPr>
        <w:rFonts w:ascii="Calibri" w:hAnsi="Calibri" w:cs="Calibri"/>
        <w:color w:val="000000" w:themeColor="text1"/>
        <w:sz w:val="16"/>
        <w:szCs w:val="16"/>
        <w:lang w:val="fr-CH"/>
      </w:rPr>
      <w:t xml:space="preserve">   (</w:t>
    </w:r>
    <w:r>
      <w:rPr>
        <w:rFonts w:ascii="Calibri" w:hAnsi="Calibri" w:cs="Calibri"/>
        <w:color w:val="000000" w:themeColor="text1"/>
        <w:sz w:val="16"/>
        <w:szCs w:val="16"/>
        <w:lang w:val="fr-CH"/>
      </w:rPr>
      <w:t>450264</w:t>
    </w:r>
    <w:r w:rsidRPr="00F82FCD">
      <w:rPr>
        <w:rFonts w:ascii="Calibri" w:hAnsi="Calibri" w:cs="Calibri"/>
        <w:color w:val="000000" w:themeColor="text1"/>
        <w:sz w:val="16"/>
        <w:szCs w:val="16"/>
        <w:lang w:val="fr-CH"/>
      </w:rPr>
      <w:t>)</w:t>
    </w:r>
    <w:r w:rsidRPr="00F82FCD">
      <w:rPr>
        <w:rFonts w:ascii="Calibri" w:hAnsi="Calibri" w:cs="Calibri"/>
        <w:color w:val="000000" w:themeColor="text1"/>
        <w:sz w:val="16"/>
        <w:szCs w:val="16"/>
        <w:lang w:val="fr-CH"/>
      </w:rPr>
      <w:tab/>
    </w: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FR"/>
      </w:rPr>
      <w:instrText xml:space="preserve"> savedate \@ dd.MM.yy </w:instrText>
    </w:r>
    <w:r w:rsidRPr="00F82FCD">
      <w:rPr>
        <w:rFonts w:ascii="Calibri" w:hAnsi="Calibri" w:cs="Calibri"/>
        <w:color w:val="000000" w:themeColor="text1"/>
        <w:sz w:val="16"/>
        <w:szCs w:val="16"/>
        <w:lang w:val="fr-FR"/>
      </w:rPr>
      <w:fldChar w:fldCharType="separate"/>
    </w:r>
    <w:r w:rsidR="00B65377">
      <w:rPr>
        <w:rFonts w:ascii="Calibri" w:hAnsi="Calibri" w:cs="Calibri"/>
        <w:noProof/>
        <w:color w:val="000000" w:themeColor="text1"/>
        <w:sz w:val="16"/>
        <w:szCs w:val="16"/>
        <w:lang w:val="fr-FR"/>
      </w:rPr>
      <w:t>07.06.19</w:t>
    </w:r>
    <w:r w:rsidRPr="00F82FCD">
      <w:rPr>
        <w:rFonts w:ascii="Calibri" w:hAnsi="Calibri" w:cs="Calibri"/>
        <w:color w:val="000000" w:themeColor="text1"/>
        <w:sz w:val="16"/>
        <w:szCs w:val="16"/>
      </w:rPr>
      <w:fldChar w:fldCharType="end"/>
    </w:r>
    <w:r w:rsidRPr="00F82FCD">
      <w:rPr>
        <w:rFonts w:ascii="Calibri" w:hAnsi="Calibri" w:cs="Calibri"/>
        <w:color w:val="000000" w:themeColor="text1"/>
        <w:sz w:val="16"/>
        <w:szCs w:val="16"/>
        <w:lang w:val="fr-CH"/>
      </w:rPr>
      <w:tab/>
    </w: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FR"/>
      </w:rPr>
      <w:instrText xml:space="preserve"> printdate \@ dd.MM.yy </w:instrText>
    </w:r>
    <w:r w:rsidRPr="00F82FCD">
      <w:rPr>
        <w:rFonts w:ascii="Calibri" w:hAnsi="Calibri" w:cs="Calibri"/>
        <w:color w:val="000000" w:themeColor="text1"/>
        <w:sz w:val="16"/>
        <w:szCs w:val="16"/>
        <w:lang w:val="fr-FR"/>
      </w:rPr>
      <w:fldChar w:fldCharType="separate"/>
    </w:r>
    <w:r>
      <w:rPr>
        <w:rFonts w:ascii="Calibri" w:hAnsi="Calibri" w:cs="Calibri"/>
        <w:noProof/>
        <w:color w:val="000000" w:themeColor="text1"/>
        <w:sz w:val="16"/>
        <w:szCs w:val="16"/>
        <w:lang w:val="fr-FR"/>
      </w:rPr>
      <w:t>00.00.00</w:t>
    </w:r>
    <w:r w:rsidRPr="00F82FCD">
      <w:rPr>
        <w:rFonts w:ascii="Calibri" w:hAnsi="Calibri" w:cs="Calibri"/>
        <w:color w:val="000000" w:themeColor="text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15B" w:rsidRDefault="0082315B" w:rsidP="006C3242">
      <w:pPr>
        <w:spacing w:before="0" w:line="240" w:lineRule="auto"/>
      </w:pPr>
      <w:r>
        <w:separator/>
      </w:r>
    </w:p>
  </w:footnote>
  <w:footnote w:type="continuationSeparator" w:id="0">
    <w:p w:rsidR="0082315B" w:rsidRDefault="0082315B"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447F32" w:rsidRDefault="00B65377" w:rsidP="00C84BD2">
    <w:pPr>
      <w:pStyle w:val="Header"/>
      <w:bidi w:val="0"/>
      <w:spacing w:before="120" w:after="240"/>
      <w:jc w:val="center"/>
      <w:rPr>
        <w:rFonts w:cs="Calibri"/>
        <w:sz w:val="20"/>
        <w:szCs w:val="20"/>
      </w:rPr>
    </w:pPr>
    <w:sdt>
      <w:sdtPr>
        <w:id w:val="-419478679"/>
        <w:docPartObj>
          <w:docPartGallery w:val="Page Numbers (Top of Page)"/>
          <w:docPartUnique/>
        </w:docPartObj>
      </w:sdtPr>
      <w:sdtEndPr>
        <w:rPr>
          <w:rFonts w:cs="Calibri"/>
          <w:noProof/>
          <w:sz w:val="20"/>
          <w:szCs w:val="20"/>
        </w:rPr>
      </w:sdtEndPr>
      <w:sdtContent>
        <w:r w:rsidR="0082315B" w:rsidRPr="00447F32">
          <w:rPr>
            <w:rFonts w:cs="Calibri"/>
            <w:sz w:val="20"/>
            <w:szCs w:val="20"/>
          </w:rPr>
          <w:fldChar w:fldCharType="begin"/>
        </w:r>
        <w:r w:rsidR="0082315B" w:rsidRPr="00447F32">
          <w:rPr>
            <w:rFonts w:cs="Calibri"/>
            <w:sz w:val="20"/>
            <w:szCs w:val="20"/>
          </w:rPr>
          <w:instrText xml:space="preserve"> PAGE   \* MERGEFORMAT </w:instrText>
        </w:r>
        <w:r w:rsidR="0082315B" w:rsidRPr="00447F32">
          <w:rPr>
            <w:rFonts w:cs="Calibri"/>
            <w:sz w:val="20"/>
            <w:szCs w:val="20"/>
          </w:rPr>
          <w:fldChar w:fldCharType="separate"/>
        </w:r>
        <w:r>
          <w:rPr>
            <w:rFonts w:cs="Calibri"/>
            <w:noProof/>
            <w:sz w:val="20"/>
            <w:szCs w:val="20"/>
          </w:rPr>
          <w:t>2</w:t>
        </w:r>
        <w:r w:rsidR="0082315B" w:rsidRPr="00447F32">
          <w:rPr>
            <w:rFonts w:cs="Calibri"/>
            <w:noProof/>
            <w:sz w:val="20"/>
            <w:szCs w:val="20"/>
          </w:rPr>
          <w:fldChar w:fldCharType="end"/>
        </w:r>
        <w:r w:rsidR="0082315B" w:rsidRPr="00447F32">
          <w:rPr>
            <w:rFonts w:cs="Calibri"/>
            <w:noProof/>
            <w:sz w:val="20"/>
            <w:szCs w:val="20"/>
          </w:rPr>
          <w:br/>
          <w:t>C1</w:t>
        </w:r>
        <w:r w:rsidR="0082315B">
          <w:rPr>
            <w:rFonts w:cs="Calibri"/>
            <w:noProof/>
            <w:sz w:val="20"/>
            <w:szCs w:val="20"/>
          </w:rPr>
          <w:t>9</w:t>
        </w:r>
        <w:r w:rsidR="0082315B" w:rsidRPr="00447F32">
          <w:rPr>
            <w:rFonts w:cs="Calibri"/>
            <w:noProof/>
            <w:sz w:val="20"/>
            <w:szCs w:val="20"/>
          </w:rPr>
          <w:t>/</w:t>
        </w:r>
        <w:r w:rsidR="0082315B">
          <w:rPr>
            <w:rFonts w:cs="Calibri"/>
            <w:noProof/>
            <w:sz w:val="20"/>
            <w:szCs w:val="20"/>
          </w:rPr>
          <w:t>42</w:t>
        </w:r>
        <w:r w:rsidR="0082315B" w:rsidRPr="00447F32">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447F32" w:rsidRDefault="00B65377" w:rsidP="00104DC0">
    <w:pPr>
      <w:pStyle w:val="Header"/>
      <w:bidi w:val="0"/>
      <w:spacing w:before="120" w:after="240"/>
      <w:jc w:val="center"/>
      <w:rPr>
        <w:rFonts w:cs="Calibri"/>
        <w:sz w:val="20"/>
        <w:szCs w:val="20"/>
      </w:rPr>
    </w:pPr>
    <w:sdt>
      <w:sdtPr>
        <w:id w:val="-1823335462"/>
        <w:docPartObj>
          <w:docPartGallery w:val="Page Numbers (Top of Page)"/>
          <w:docPartUnique/>
        </w:docPartObj>
      </w:sdtPr>
      <w:sdtEndPr>
        <w:rPr>
          <w:rFonts w:cs="Calibri"/>
          <w:noProof/>
          <w:sz w:val="20"/>
          <w:szCs w:val="20"/>
        </w:rPr>
      </w:sdtEndPr>
      <w:sdtContent>
        <w:r w:rsidR="0082315B" w:rsidRPr="00447F32">
          <w:rPr>
            <w:rFonts w:cs="Calibri"/>
            <w:sz w:val="20"/>
            <w:szCs w:val="20"/>
          </w:rPr>
          <w:fldChar w:fldCharType="begin"/>
        </w:r>
        <w:r w:rsidR="0082315B" w:rsidRPr="00447F32">
          <w:rPr>
            <w:rFonts w:cs="Calibri"/>
            <w:sz w:val="20"/>
            <w:szCs w:val="20"/>
          </w:rPr>
          <w:instrText xml:space="preserve"> PAGE   \* MERGEFORMAT </w:instrText>
        </w:r>
        <w:r w:rsidR="0082315B" w:rsidRPr="00447F32">
          <w:rPr>
            <w:rFonts w:cs="Calibri"/>
            <w:sz w:val="20"/>
            <w:szCs w:val="20"/>
          </w:rPr>
          <w:fldChar w:fldCharType="separate"/>
        </w:r>
        <w:r>
          <w:rPr>
            <w:rFonts w:cs="Calibri"/>
            <w:noProof/>
            <w:sz w:val="20"/>
            <w:szCs w:val="20"/>
          </w:rPr>
          <w:t>63</w:t>
        </w:r>
        <w:r w:rsidR="0082315B" w:rsidRPr="00447F32">
          <w:rPr>
            <w:rFonts w:cs="Calibri"/>
            <w:noProof/>
            <w:sz w:val="20"/>
            <w:szCs w:val="20"/>
          </w:rPr>
          <w:fldChar w:fldCharType="end"/>
        </w:r>
        <w:r w:rsidR="0082315B" w:rsidRPr="00447F32">
          <w:rPr>
            <w:rFonts w:cs="Calibri"/>
            <w:noProof/>
            <w:sz w:val="20"/>
            <w:szCs w:val="20"/>
          </w:rPr>
          <w:br/>
          <w:t>C1</w:t>
        </w:r>
        <w:r w:rsidR="0082315B">
          <w:rPr>
            <w:rFonts w:cs="Calibri"/>
            <w:noProof/>
            <w:sz w:val="20"/>
            <w:szCs w:val="20"/>
          </w:rPr>
          <w:t>9</w:t>
        </w:r>
        <w:r w:rsidR="0082315B" w:rsidRPr="00447F32">
          <w:rPr>
            <w:rFonts w:cs="Calibri"/>
            <w:noProof/>
            <w:sz w:val="20"/>
            <w:szCs w:val="20"/>
          </w:rPr>
          <w:t>/</w:t>
        </w:r>
        <w:r w:rsidR="0082315B">
          <w:rPr>
            <w:rFonts w:cs="Calibri"/>
            <w:noProof/>
            <w:sz w:val="20"/>
            <w:szCs w:val="20"/>
          </w:rPr>
          <w:t>42</w:t>
        </w:r>
        <w:r w:rsidR="0082315B" w:rsidRPr="00447F32">
          <w:rPr>
            <w:rFonts w:cs="Calibri"/>
            <w:noProof/>
            <w:sz w:val="20"/>
            <w:szCs w:val="20"/>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604B05" w:rsidRDefault="00B65377" w:rsidP="00104DC0">
    <w:pPr>
      <w:pStyle w:val="Header"/>
      <w:bidi w:val="0"/>
      <w:spacing w:before="120" w:after="240"/>
      <w:jc w:val="center"/>
      <w:rPr>
        <w:rFonts w:cs="Calibri"/>
        <w:sz w:val="20"/>
        <w:szCs w:val="20"/>
      </w:rPr>
    </w:pPr>
    <w:sdt>
      <w:sdtPr>
        <w:id w:val="-874616979"/>
        <w:docPartObj>
          <w:docPartGallery w:val="Page Numbers (Top of Page)"/>
          <w:docPartUnique/>
        </w:docPartObj>
      </w:sdtPr>
      <w:sdtEndPr>
        <w:rPr>
          <w:rFonts w:cs="Calibri"/>
          <w:noProof/>
          <w:sz w:val="20"/>
          <w:szCs w:val="20"/>
        </w:rPr>
      </w:sdtEndPr>
      <w:sdtContent>
        <w:r w:rsidR="0082315B" w:rsidRPr="00447F32">
          <w:rPr>
            <w:rFonts w:cs="Calibri"/>
            <w:sz w:val="20"/>
            <w:szCs w:val="20"/>
          </w:rPr>
          <w:fldChar w:fldCharType="begin"/>
        </w:r>
        <w:r w:rsidR="0082315B" w:rsidRPr="00447F32">
          <w:rPr>
            <w:rFonts w:cs="Calibri"/>
            <w:sz w:val="20"/>
            <w:szCs w:val="20"/>
          </w:rPr>
          <w:instrText xml:space="preserve"> PAGE   \* MERGEFORMAT </w:instrText>
        </w:r>
        <w:r w:rsidR="0082315B" w:rsidRPr="00447F32">
          <w:rPr>
            <w:rFonts w:cs="Calibri"/>
            <w:sz w:val="20"/>
            <w:szCs w:val="20"/>
          </w:rPr>
          <w:fldChar w:fldCharType="separate"/>
        </w:r>
        <w:r>
          <w:rPr>
            <w:rFonts w:cs="Calibri"/>
            <w:noProof/>
            <w:sz w:val="20"/>
            <w:szCs w:val="20"/>
          </w:rPr>
          <w:t>81</w:t>
        </w:r>
        <w:r w:rsidR="0082315B" w:rsidRPr="00447F32">
          <w:rPr>
            <w:rFonts w:cs="Calibri"/>
            <w:noProof/>
            <w:sz w:val="20"/>
            <w:szCs w:val="20"/>
          </w:rPr>
          <w:fldChar w:fldCharType="end"/>
        </w:r>
        <w:r w:rsidR="0082315B" w:rsidRPr="00447F32">
          <w:rPr>
            <w:rFonts w:cs="Calibri"/>
            <w:noProof/>
            <w:sz w:val="20"/>
            <w:szCs w:val="20"/>
          </w:rPr>
          <w:br/>
          <w:t>C1</w:t>
        </w:r>
        <w:r w:rsidR="0082315B">
          <w:rPr>
            <w:rFonts w:cs="Calibri"/>
            <w:noProof/>
            <w:sz w:val="20"/>
            <w:szCs w:val="20"/>
          </w:rPr>
          <w:t>9</w:t>
        </w:r>
        <w:r w:rsidR="0082315B" w:rsidRPr="00447F32">
          <w:rPr>
            <w:rFonts w:cs="Calibri"/>
            <w:noProof/>
            <w:sz w:val="20"/>
            <w:szCs w:val="20"/>
          </w:rPr>
          <w:t>/</w:t>
        </w:r>
        <w:r w:rsidR="0082315B">
          <w:rPr>
            <w:rFonts w:cs="Calibri" w:hint="cs"/>
            <w:noProof/>
            <w:sz w:val="20"/>
            <w:szCs w:val="20"/>
            <w:rtl/>
          </w:rPr>
          <w:t>4</w:t>
        </w:r>
        <w:r w:rsidR="0082315B">
          <w:rPr>
            <w:rFonts w:cs="Calibri"/>
            <w:noProof/>
            <w:sz w:val="20"/>
            <w:szCs w:val="20"/>
          </w:rPr>
          <w:t>2</w:t>
        </w:r>
        <w:r w:rsidR="0082315B" w:rsidRPr="00447F32">
          <w:rPr>
            <w:rFonts w:cs="Calibri"/>
            <w:noProof/>
            <w:sz w:val="20"/>
            <w:szCs w:val="20"/>
          </w:rPr>
          <w:t>-A</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604B05" w:rsidRDefault="00B65377" w:rsidP="00104DC0">
    <w:pPr>
      <w:pStyle w:val="Header"/>
      <w:bidi w:val="0"/>
      <w:spacing w:before="120" w:after="240"/>
      <w:jc w:val="center"/>
      <w:rPr>
        <w:rFonts w:cs="Calibri"/>
        <w:sz w:val="20"/>
        <w:szCs w:val="20"/>
      </w:rPr>
    </w:pPr>
    <w:sdt>
      <w:sdtPr>
        <w:id w:val="227357247"/>
        <w:docPartObj>
          <w:docPartGallery w:val="Page Numbers (Top of Page)"/>
          <w:docPartUnique/>
        </w:docPartObj>
      </w:sdtPr>
      <w:sdtEndPr>
        <w:rPr>
          <w:rFonts w:cs="Calibri"/>
          <w:noProof/>
          <w:sz w:val="20"/>
          <w:szCs w:val="20"/>
        </w:rPr>
      </w:sdtEndPr>
      <w:sdtContent>
        <w:r w:rsidR="0082315B" w:rsidRPr="00447F32">
          <w:rPr>
            <w:rFonts w:cs="Calibri"/>
            <w:sz w:val="20"/>
            <w:szCs w:val="20"/>
          </w:rPr>
          <w:fldChar w:fldCharType="begin"/>
        </w:r>
        <w:r w:rsidR="0082315B" w:rsidRPr="00447F32">
          <w:rPr>
            <w:rFonts w:cs="Calibri"/>
            <w:sz w:val="20"/>
            <w:szCs w:val="20"/>
          </w:rPr>
          <w:instrText xml:space="preserve"> PAGE   \* MERGEFORMAT </w:instrText>
        </w:r>
        <w:r w:rsidR="0082315B" w:rsidRPr="00447F32">
          <w:rPr>
            <w:rFonts w:cs="Calibri"/>
            <w:sz w:val="20"/>
            <w:szCs w:val="20"/>
          </w:rPr>
          <w:fldChar w:fldCharType="separate"/>
        </w:r>
        <w:r>
          <w:rPr>
            <w:rFonts w:cs="Calibri"/>
            <w:noProof/>
            <w:sz w:val="20"/>
            <w:szCs w:val="20"/>
          </w:rPr>
          <w:t>66</w:t>
        </w:r>
        <w:r w:rsidR="0082315B" w:rsidRPr="00447F32">
          <w:rPr>
            <w:rFonts w:cs="Calibri"/>
            <w:noProof/>
            <w:sz w:val="20"/>
            <w:szCs w:val="20"/>
          </w:rPr>
          <w:fldChar w:fldCharType="end"/>
        </w:r>
        <w:r w:rsidR="0082315B" w:rsidRPr="00447F32">
          <w:rPr>
            <w:rFonts w:cs="Calibri"/>
            <w:noProof/>
            <w:sz w:val="20"/>
            <w:szCs w:val="20"/>
          </w:rPr>
          <w:br/>
          <w:t>C1</w:t>
        </w:r>
        <w:r w:rsidR="0082315B">
          <w:rPr>
            <w:rFonts w:cs="Calibri"/>
            <w:noProof/>
            <w:sz w:val="20"/>
            <w:szCs w:val="20"/>
          </w:rPr>
          <w:t>9</w:t>
        </w:r>
        <w:r w:rsidR="0082315B" w:rsidRPr="00447F32">
          <w:rPr>
            <w:rFonts w:cs="Calibri"/>
            <w:noProof/>
            <w:sz w:val="20"/>
            <w:szCs w:val="20"/>
          </w:rPr>
          <w:t>/</w:t>
        </w:r>
        <w:r w:rsidR="0082315B">
          <w:rPr>
            <w:rFonts w:cs="Calibri" w:hint="cs"/>
            <w:noProof/>
            <w:sz w:val="20"/>
            <w:szCs w:val="20"/>
            <w:rtl/>
          </w:rPr>
          <w:t>4</w:t>
        </w:r>
        <w:r w:rsidR="0082315B">
          <w:rPr>
            <w:rFonts w:cs="Calibri"/>
            <w:noProof/>
            <w:sz w:val="20"/>
            <w:szCs w:val="20"/>
          </w:rPr>
          <w:t>2</w:t>
        </w:r>
        <w:r w:rsidR="0082315B" w:rsidRPr="00447F32">
          <w:rPr>
            <w:rFonts w:cs="Calibri"/>
            <w:noProof/>
            <w:sz w:val="20"/>
            <w:szCs w:val="20"/>
          </w:rPr>
          <w:t>-A</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604B05" w:rsidRDefault="00B65377" w:rsidP="00104DC0">
    <w:pPr>
      <w:pStyle w:val="Header"/>
      <w:bidi w:val="0"/>
      <w:spacing w:before="120" w:after="240"/>
      <w:jc w:val="center"/>
      <w:rPr>
        <w:rFonts w:cs="Calibri"/>
        <w:sz w:val="20"/>
        <w:szCs w:val="20"/>
      </w:rPr>
    </w:pPr>
    <w:sdt>
      <w:sdtPr>
        <w:id w:val="-385329922"/>
        <w:docPartObj>
          <w:docPartGallery w:val="Page Numbers (Top of Page)"/>
          <w:docPartUnique/>
        </w:docPartObj>
      </w:sdtPr>
      <w:sdtEndPr>
        <w:rPr>
          <w:rFonts w:cs="Calibri"/>
          <w:noProof/>
          <w:sz w:val="20"/>
          <w:szCs w:val="20"/>
        </w:rPr>
      </w:sdtEndPr>
      <w:sdtContent>
        <w:r w:rsidR="0082315B" w:rsidRPr="00447F32">
          <w:rPr>
            <w:rFonts w:cs="Calibri"/>
            <w:sz w:val="20"/>
            <w:szCs w:val="20"/>
          </w:rPr>
          <w:fldChar w:fldCharType="begin"/>
        </w:r>
        <w:r w:rsidR="0082315B" w:rsidRPr="00447F32">
          <w:rPr>
            <w:rFonts w:cs="Calibri"/>
            <w:sz w:val="20"/>
            <w:szCs w:val="20"/>
          </w:rPr>
          <w:instrText xml:space="preserve"> PAGE   \* MERGEFORMAT </w:instrText>
        </w:r>
        <w:r w:rsidR="0082315B" w:rsidRPr="00447F32">
          <w:rPr>
            <w:rFonts w:cs="Calibri"/>
            <w:sz w:val="20"/>
            <w:szCs w:val="20"/>
          </w:rPr>
          <w:fldChar w:fldCharType="separate"/>
        </w:r>
        <w:r>
          <w:rPr>
            <w:rFonts w:cs="Calibri"/>
            <w:noProof/>
            <w:sz w:val="20"/>
            <w:szCs w:val="20"/>
          </w:rPr>
          <w:t>85</w:t>
        </w:r>
        <w:r w:rsidR="0082315B" w:rsidRPr="00447F32">
          <w:rPr>
            <w:rFonts w:cs="Calibri"/>
            <w:noProof/>
            <w:sz w:val="20"/>
            <w:szCs w:val="20"/>
          </w:rPr>
          <w:fldChar w:fldCharType="end"/>
        </w:r>
        <w:r w:rsidR="0082315B" w:rsidRPr="00447F32">
          <w:rPr>
            <w:rFonts w:cs="Calibri"/>
            <w:noProof/>
            <w:sz w:val="20"/>
            <w:szCs w:val="20"/>
          </w:rPr>
          <w:br/>
          <w:t>C1</w:t>
        </w:r>
        <w:r w:rsidR="0082315B">
          <w:rPr>
            <w:rFonts w:cs="Calibri"/>
            <w:noProof/>
            <w:sz w:val="20"/>
            <w:szCs w:val="20"/>
          </w:rPr>
          <w:t>9</w:t>
        </w:r>
        <w:r w:rsidR="0082315B" w:rsidRPr="00447F32">
          <w:rPr>
            <w:rFonts w:cs="Calibri"/>
            <w:noProof/>
            <w:sz w:val="20"/>
            <w:szCs w:val="20"/>
          </w:rPr>
          <w:t>/</w:t>
        </w:r>
        <w:r w:rsidR="0082315B">
          <w:rPr>
            <w:rFonts w:cs="Calibri" w:hint="cs"/>
            <w:noProof/>
            <w:sz w:val="20"/>
            <w:szCs w:val="20"/>
            <w:rtl/>
          </w:rPr>
          <w:t>4</w:t>
        </w:r>
        <w:r w:rsidR="0082315B">
          <w:rPr>
            <w:rFonts w:cs="Calibri"/>
            <w:noProof/>
            <w:sz w:val="20"/>
            <w:szCs w:val="20"/>
          </w:rPr>
          <w:t>2</w:t>
        </w:r>
        <w:r w:rsidR="0082315B" w:rsidRPr="00447F32">
          <w:rPr>
            <w:rFonts w:cs="Calibri"/>
            <w:noProof/>
            <w:sz w:val="20"/>
            <w:szCs w:val="20"/>
          </w:rPr>
          <w:t>-A</w:t>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604B05" w:rsidRDefault="00B65377" w:rsidP="00104DC0">
    <w:pPr>
      <w:pStyle w:val="Header"/>
      <w:bidi w:val="0"/>
      <w:spacing w:before="120" w:after="240"/>
      <w:jc w:val="center"/>
      <w:rPr>
        <w:rFonts w:cs="Calibri"/>
        <w:sz w:val="20"/>
        <w:szCs w:val="20"/>
      </w:rPr>
    </w:pPr>
    <w:sdt>
      <w:sdtPr>
        <w:id w:val="-236320207"/>
        <w:docPartObj>
          <w:docPartGallery w:val="Page Numbers (Top of Page)"/>
          <w:docPartUnique/>
        </w:docPartObj>
      </w:sdtPr>
      <w:sdtEndPr>
        <w:rPr>
          <w:rFonts w:cs="Calibri"/>
          <w:noProof/>
          <w:sz w:val="20"/>
          <w:szCs w:val="20"/>
        </w:rPr>
      </w:sdtEndPr>
      <w:sdtContent>
        <w:r w:rsidR="0082315B" w:rsidRPr="00447F32">
          <w:rPr>
            <w:rFonts w:cs="Calibri"/>
            <w:sz w:val="20"/>
            <w:szCs w:val="20"/>
          </w:rPr>
          <w:fldChar w:fldCharType="begin"/>
        </w:r>
        <w:r w:rsidR="0082315B" w:rsidRPr="00447F32">
          <w:rPr>
            <w:rFonts w:cs="Calibri"/>
            <w:sz w:val="20"/>
            <w:szCs w:val="20"/>
          </w:rPr>
          <w:instrText xml:space="preserve"> PAGE   \* MERGEFORMAT </w:instrText>
        </w:r>
        <w:r w:rsidR="0082315B" w:rsidRPr="00447F32">
          <w:rPr>
            <w:rFonts w:cs="Calibri"/>
            <w:sz w:val="20"/>
            <w:szCs w:val="20"/>
          </w:rPr>
          <w:fldChar w:fldCharType="separate"/>
        </w:r>
        <w:r w:rsidR="00BB1067">
          <w:rPr>
            <w:rFonts w:cs="Calibri"/>
            <w:noProof/>
            <w:sz w:val="20"/>
            <w:szCs w:val="20"/>
          </w:rPr>
          <w:t>104</w:t>
        </w:r>
        <w:r w:rsidR="0082315B" w:rsidRPr="00447F32">
          <w:rPr>
            <w:rFonts w:cs="Calibri"/>
            <w:noProof/>
            <w:sz w:val="20"/>
            <w:szCs w:val="20"/>
          </w:rPr>
          <w:fldChar w:fldCharType="end"/>
        </w:r>
        <w:r w:rsidR="0082315B" w:rsidRPr="00447F32">
          <w:rPr>
            <w:rFonts w:cs="Calibri"/>
            <w:noProof/>
            <w:sz w:val="20"/>
            <w:szCs w:val="20"/>
          </w:rPr>
          <w:br/>
          <w:t>C1</w:t>
        </w:r>
        <w:r w:rsidR="0082315B">
          <w:rPr>
            <w:rFonts w:cs="Calibri"/>
            <w:noProof/>
            <w:sz w:val="20"/>
            <w:szCs w:val="20"/>
          </w:rPr>
          <w:t>9</w:t>
        </w:r>
        <w:r w:rsidR="0082315B" w:rsidRPr="00447F32">
          <w:rPr>
            <w:rFonts w:cs="Calibri"/>
            <w:noProof/>
            <w:sz w:val="20"/>
            <w:szCs w:val="20"/>
          </w:rPr>
          <w:t>/</w:t>
        </w:r>
        <w:r w:rsidR="0082315B">
          <w:rPr>
            <w:rFonts w:cs="Calibri" w:hint="cs"/>
            <w:noProof/>
            <w:sz w:val="20"/>
            <w:szCs w:val="20"/>
            <w:rtl/>
          </w:rPr>
          <w:t>4</w:t>
        </w:r>
        <w:r w:rsidR="0082315B">
          <w:rPr>
            <w:rFonts w:cs="Calibri"/>
            <w:noProof/>
            <w:sz w:val="20"/>
            <w:szCs w:val="20"/>
          </w:rPr>
          <w:t>2</w:t>
        </w:r>
        <w:r w:rsidR="0082315B" w:rsidRPr="00447F32">
          <w:rPr>
            <w:rFonts w:cs="Calibri"/>
            <w:noProof/>
            <w:sz w:val="20"/>
            <w:szCs w:val="20"/>
          </w:rPr>
          <w:t>-A</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5B" w:rsidRPr="00447F32" w:rsidRDefault="00B65377" w:rsidP="0012446A">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82315B" w:rsidRPr="00447F32">
          <w:rPr>
            <w:rFonts w:cs="Calibri"/>
            <w:sz w:val="20"/>
            <w:szCs w:val="20"/>
          </w:rPr>
          <w:fldChar w:fldCharType="begin"/>
        </w:r>
        <w:r w:rsidR="0082315B" w:rsidRPr="00447F32">
          <w:rPr>
            <w:rFonts w:cs="Calibri"/>
            <w:sz w:val="20"/>
            <w:szCs w:val="20"/>
          </w:rPr>
          <w:instrText xml:space="preserve"> PAGE   \* MERGEFORMAT </w:instrText>
        </w:r>
        <w:r w:rsidR="0082315B" w:rsidRPr="00447F32">
          <w:rPr>
            <w:rFonts w:cs="Calibri"/>
            <w:sz w:val="20"/>
            <w:szCs w:val="20"/>
          </w:rPr>
          <w:fldChar w:fldCharType="separate"/>
        </w:r>
        <w:r w:rsidR="00767AFE">
          <w:rPr>
            <w:rFonts w:cs="Calibri"/>
            <w:noProof/>
            <w:sz w:val="20"/>
            <w:szCs w:val="20"/>
          </w:rPr>
          <w:t>110</w:t>
        </w:r>
        <w:r w:rsidR="0082315B" w:rsidRPr="00447F32">
          <w:rPr>
            <w:rFonts w:cs="Calibri"/>
            <w:noProof/>
            <w:sz w:val="20"/>
            <w:szCs w:val="20"/>
          </w:rPr>
          <w:fldChar w:fldCharType="end"/>
        </w:r>
        <w:r w:rsidR="0082315B" w:rsidRPr="00447F32">
          <w:rPr>
            <w:rFonts w:cs="Calibri"/>
            <w:noProof/>
            <w:sz w:val="20"/>
            <w:szCs w:val="20"/>
          </w:rPr>
          <w:br/>
          <w:t>C1</w:t>
        </w:r>
        <w:r w:rsidR="0082315B">
          <w:rPr>
            <w:rFonts w:cs="Calibri"/>
            <w:noProof/>
            <w:sz w:val="20"/>
            <w:szCs w:val="20"/>
          </w:rPr>
          <w:t>9</w:t>
        </w:r>
        <w:r w:rsidR="0082315B" w:rsidRPr="00447F32">
          <w:rPr>
            <w:rFonts w:cs="Calibri"/>
            <w:noProof/>
            <w:sz w:val="20"/>
            <w:szCs w:val="20"/>
          </w:rPr>
          <w:t>/</w:t>
        </w:r>
        <w:r w:rsidR="0082315B">
          <w:rPr>
            <w:rFonts w:cs="Calibri"/>
            <w:noProof/>
            <w:sz w:val="20"/>
            <w:szCs w:val="20"/>
          </w:rPr>
          <w:t>42</w:t>
        </w:r>
        <w:r w:rsidR="0082315B"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F2308"/>
    <w:multiLevelType w:val="hybridMultilevel"/>
    <w:tmpl w:val="DA601A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A72075"/>
    <w:multiLevelType w:val="multilevel"/>
    <w:tmpl w:val="DDDE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58405B"/>
    <w:multiLevelType w:val="hybridMultilevel"/>
    <w:tmpl w:val="3068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3E0395"/>
    <w:multiLevelType w:val="hybridMultilevel"/>
    <w:tmpl w:val="D806F958"/>
    <w:lvl w:ilvl="0" w:tplc="9C62C45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7" w15:restartNumberingAfterBreak="0">
    <w:nsid w:val="1B0F3763"/>
    <w:multiLevelType w:val="hybridMultilevel"/>
    <w:tmpl w:val="F072EDAE"/>
    <w:lvl w:ilvl="0" w:tplc="B9684A8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D34AB"/>
    <w:multiLevelType w:val="hybridMultilevel"/>
    <w:tmpl w:val="7F1E284E"/>
    <w:lvl w:ilvl="0" w:tplc="DB248CD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C5E41"/>
    <w:multiLevelType w:val="hybridMultilevel"/>
    <w:tmpl w:val="7E585FCE"/>
    <w:lvl w:ilvl="0" w:tplc="898A072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D83AA1"/>
    <w:multiLevelType w:val="hybridMultilevel"/>
    <w:tmpl w:val="3710BC5C"/>
    <w:lvl w:ilvl="0" w:tplc="318E6CC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8D6CFD"/>
    <w:multiLevelType w:val="hybridMultilevel"/>
    <w:tmpl w:val="2D2E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70369"/>
    <w:multiLevelType w:val="hybridMultilevel"/>
    <w:tmpl w:val="AAD8906A"/>
    <w:lvl w:ilvl="0" w:tplc="DF80DE0A">
      <w:start w:val="41"/>
      <w:numFmt w:val="decimal"/>
      <w:lvlText w:val="%1"/>
      <w:lvlJc w:val="left"/>
      <w:pPr>
        <w:ind w:left="1080" w:hanging="360"/>
      </w:pPr>
      <w:rPr>
        <w:rFonts w:ascii="Calibri" w:hAnsi="Calibri"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9C6D9C"/>
    <w:multiLevelType w:val="hybridMultilevel"/>
    <w:tmpl w:val="FC3A00B8"/>
    <w:lvl w:ilvl="0" w:tplc="26E45548">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EB0733"/>
    <w:multiLevelType w:val="hybridMultilevel"/>
    <w:tmpl w:val="E1C251FE"/>
    <w:lvl w:ilvl="0" w:tplc="6E7A978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5466BD"/>
    <w:multiLevelType w:val="hybridMultilevel"/>
    <w:tmpl w:val="7CCAD442"/>
    <w:lvl w:ilvl="0" w:tplc="DB248CD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1" w15:restartNumberingAfterBreak="0">
    <w:nsid w:val="4A945EE1"/>
    <w:multiLevelType w:val="hybridMultilevel"/>
    <w:tmpl w:val="81AABC5E"/>
    <w:lvl w:ilvl="0" w:tplc="D144D414">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094CF7"/>
    <w:multiLevelType w:val="hybridMultilevel"/>
    <w:tmpl w:val="931E65DE"/>
    <w:lvl w:ilvl="0" w:tplc="5BB0FDEA">
      <w:start w:val="45"/>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92754"/>
    <w:multiLevelType w:val="hybridMultilevel"/>
    <w:tmpl w:val="1564FD5A"/>
    <w:lvl w:ilvl="0" w:tplc="DB248CD8">
      <w:numFmt w:val="bullet"/>
      <w:lvlText w:val=""/>
      <w:lvlJc w:val="left"/>
      <w:pPr>
        <w:ind w:left="1179" w:hanging="360"/>
      </w:pPr>
      <w:rPr>
        <w:rFonts w:ascii="Symbol" w:eastAsia="Times New Roman" w:hAnsi="Symbol"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6" w15:restartNumberingAfterBreak="0">
    <w:nsid w:val="65A378E7"/>
    <w:multiLevelType w:val="hybridMultilevel"/>
    <w:tmpl w:val="787A8022"/>
    <w:lvl w:ilvl="0" w:tplc="35C65E78">
      <w:start w:val="40"/>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15:restartNumberingAfterBreak="0">
    <w:nsid w:val="6A534689"/>
    <w:multiLevelType w:val="hybridMultilevel"/>
    <w:tmpl w:val="87BA945C"/>
    <w:lvl w:ilvl="0" w:tplc="3DAA1FB2">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9" w15:restartNumberingAfterBreak="0">
    <w:nsid w:val="6A8A0368"/>
    <w:multiLevelType w:val="hybridMultilevel"/>
    <w:tmpl w:val="55D0640A"/>
    <w:lvl w:ilvl="0" w:tplc="DB7A547A">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C901CB"/>
    <w:multiLevelType w:val="hybridMultilevel"/>
    <w:tmpl w:val="415CFB7E"/>
    <w:lvl w:ilvl="0" w:tplc="DD0A8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B80ACE"/>
    <w:multiLevelType w:val="hybridMultilevel"/>
    <w:tmpl w:val="3B442304"/>
    <w:lvl w:ilvl="0" w:tplc="CAAEEF3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3C2DB9"/>
    <w:multiLevelType w:val="hybridMultilevel"/>
    <w:tmpl w:val="A1BACB2C"/>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D63F4"/>
    <w:multiLevelType w:val="hybridMultilevel"/>
    <w:tmpl w:val="05A622E0"/>
    <w:lvl w:ilvl="0" w:tplc="6A604D46">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655C9A"/>
    <w:multiLevelType w:val="hybridMultilevel"/>
    <w:tmpl w:val="7EFAC5C8"/>
    <w:lvl w:ilvl="0" w:tplc="DB248CD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AC2785"/>
    <w:multiLevelType w:val="hybridMultilevel"/>
    <w:tmpl w:val="DA1E48C8"/>
    <w:lvl w:ilvl="0" w:tplc="18B4FFC2">
      <w:start w:val="1"/>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1738D7"/>
    <w:multiLevelType w:val="hybridMultilevel"/>
    <w:tmpl w:val="B6F44A9E"/>
    <w:lvl w:ilvl="0" w:tplc="1E4C8A2C">
      <w:start w:val="67"/>
      <w:numFmt w:val="decimal"/>
      <w:lvlText w:val="%1"/>
      <w:lvlJc w:val="left"/>
      <w:pPr>
        <w:ind w:left="1080" w:hanging="360"/>
      </w:pPr>
      <w:rPr>
        <w:rFonts w:ascii="Calibri" w:hAnsi="Calibri"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3F139C"/>
    <w:multiLevelType w:val="hybridMultilevel"/>
    <w:tmpl w:val="9286978C"/>
    <w:lvl w:ilvl="0" w:tplc="35486D6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782161"/>
    <w:multiLevelType w:val="hybridMultilevel"/>
    <w:tmpl w:val="5BC2858C"/>
    <w:lvl w:ilvl="0" w:tplc="374A67B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43"/>
  </w:num>
  <w:num w:numId="13">
    <w:abstractNumId w:val="12"/>
  </w:num>
  <w:num w:numId="14">
    <w:abstractNumId w:val="29"/>
  </w:num>
  <w:num w:numId="15">
    <w:abstractNumId w:val="33"/>
  </w:num>
  <w:num w:numId="16">
    <w:abstractNumId w:val="13"/>
  </w:num>
  <w:num w:numId="17">
    <w:abstractNumId w:val="46"/>
  </w:num>
  <w:num w:numId="18">
    <w:abstractNumId w:val="49"/>
  </w:num>
  <w:num w:numId="19">
    <w:abstractNumId w:val="15"/>
  </w:num>
  <w:num w:numId="20">
    <w:abstractNumId w:val="48"/>
  </w:num>
  <w:num w:numId="21">
    <w:abstractNumId w:val="26"/>
  </w:num>
  <w:num w:numId="22">
    <w:abstractNumId w:val="27"/>
  </w:num>
  <w:num w:numId="23">
    <w:abstractNumId w:val="41"/>
  </w:num>
  <w:num w:numId="24">
    <w:abstractNumId w:val="32"/>
  </w:num>
  <w:num w:numId="25">
    <w:abstractNumId w:val="21"/>
  </w:num>
  <w:num w:numId="26">
    <w:abstractNumId w:val="31"/>
  </w:num>
  <w:num w:numId="27">
    <w:abstractNumId w:val="39"/>
  </w:num>
  <w:num w:numId="28">
    <w:abstractNumId w:val="36"/>
  </w:num>
  <w:num w:numId="29">
    <w:abstractNumId w:val="25"/>
  </w:num>
  <w:num w:numId="30">
    <w:abstractNumId w:val="4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8"/>
  </w:num>
  <w:num w:numId="34">
    <w:abstractNumId w:val="18"/>
  </w:num>
  <w:num w:numId="35">
    <w:abstractNumId w:val="28"/>
  </w:num>
  <w:num w:numId="36">
    <w:abstractNumId w:val="42"/>
  </w:num>
  <w:num w:numId="37">
    <w:abstractNumId w:val="20"/>
  </w:num>
  <w:num w:numId="38">
    <w:abstractNumId w:val="34"/>
  </w:num>
  <w:num w:numId="39">
    <w:abstractNumId w:val="30"/>
  </w:num>
  <w:num w:numId="40">
    <w:abstractNumId w:val="22"/>
  </w:num>
  <w:num w:numId="41">
    <w:abstractNumId w:val="24"/>
  </w:num>
  <w:num w:numId="42">
    <w:abstractNumId w:val="17"/>
  </w:num>
  <w:num w:numId="43">
    <w:abstractNumId w:val="44"/>
  </w:num>
  <w:num w:numId="44">
    <w:abstractNumId w:val="40"/>
  </w:num>
  <w:num w:numId="45">
    <w:abstractNumId w:val="11"/>
  </w:num>
  <w:num w:numId="46">
    <w:abstractNumId w:val="10"/>
  </w:num>
  <w:num w:numId="47">
    <w:abstractNumId w:val="23"/>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ru-RU" w:vendorID="64" w:dllVersion="131078" w:nlCheck="1" w:checkStyle="0"/>
  <w:activeWritingStyle w:appName="MSWord" w:lang="fr-CH" w:vendorID="64" w:dllVersion="131078" w:nlCheck="1" w:checkStyle="1"/>
  <w:activeWritingStyle w:appName="MSWord" w:lang="es-ES_tradnl" w:vendorID="64" w:dllVersion="131078" w:nlCheck="1" w:checkStyle="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8F"/>
    <w:rsid w:val="00020758"/>
    <w:rsid w:val="000255AA"/>
    <w:rsid w:val="0002691E"/>
    <w:rsid w:val="000463A2"/>
    <w:rsid w:val="00062D06"/>
    <w:rsid w:val="00063724"/>
    <w:rsid w:val="00071008"/>
    <w:rsid w:val="00073191"/>
    <w:rsid w:val="00073C0C"/>
    <w:rsid w:val="00083A63"/>
    <w:rsid w:val="00087771"/>
    <w:rsid w:val="00090574"/>
    <w:rsid w:val="00094A96"/>
    <w:rsid w:val="000C1C0E"/>
    <w:rsid w:val="000C548A"/>
    <w:rsid w:val="00104DC0"/>
    <w:rsid w:val="00104E06"/>
    <w:rsid w:val="00112625"/>
    <w:rsid w:val="00115AD9"/>
    <w:rsid w:val="001216B6"/>
    <w:rsid w:val="0012446A"/>
    <w:rsid w:val="00134075"/>
    <w:rsid w:val="00150349"/>
    <w:rsid w:val="00177A3C"/>
    <w:rsid w:val="001A3DAE"/>
    <w:rsid w:val="001C0169"/>
    <w:rsid w:val="001C4B75"/>
    <w:rsid w:val="001C50D2"/>
    <w:rsid w:val="001C6014"/>
    <w:rsid w:val="001D1D50"/>
    <w:rsid w:val="001E446E"/>
    <w:rsid w:val="001F6983"/>
    <w:rsid w:val="00202794"/>
    <w:rsid w:val="002154EE"/>
    <w:rsid w:val="002276D2"/>
    <w:rsid w:val="0023283D"/>
    <w:rsid w:val="00271C43"/>
    <w:rsid w:val="00290728"/>
    <w:rsid w:val="00294699"/>
    <w:rsid w:val="002978F4"/>
    <w:rsid w:val="002B028D"/>
    <w:rsid w:val="002B0FE4"/>
    <w:rsid w:val="002C39F4"/>
    <w:rsid w:val="002D50F0"/>
    <w:rsid w:val="002E0668"/>
    <w:rsid w:val="002E6541"/>
    <w:rsid w:val="00334924"/>
    <w:rsid w:val="00335C7D"/>
    <w:rsid w:val="003409BC"/>
    <w:rsid w:val="00343EE5"/>
    <w:rsid w:val="00357185"/>
    <w:rsid w:val="003618A1"/>
    <w:rsid w:val="00376043"/>
    <w:rsid w:val="00383829"/>
    <w:rsid w:val="003C16CB"/>
    <w:rsid w:val="003D09B1"/>
    <w:rsid w:val="003D6599"/>
    <w:rsid w:val="003D7C34"/>
    <w:rsid w:val="003F4B29"/>
    <w:rsid w:val="0042686F"/>
    <w:rsid w:val="004317D8"/>
    <w:rsid w:val="00434183"/>
    <w:rsid w:val="00443869"/>
    <w:rsid w:val="00447F32"/>
    <w:rsid w:val="00455F0E"/>
    <w:rsid w:val="00484909"/>
    <w:rsid w:val="004B63E4"/>
    <w:rsid w:val="004C11DE"/>
    <w:rsid w:val="004E11DC"/>
    <w:rsid w:val="004E2FF6"/>
    <w:rsid w:val="005054D9"/>
    <w:rsid w:val="005156F7"/>
    <w:rsid w:val="005225C5"/>
    <w:rsid w:val="005409AC"/>
    <w:rsid w:val="0054549C"/>
    <w:rsid w:val="0055516A"/>
    <w:rsid w:val="005607A5"/>
    <w:rsid w:val="0058491B"/>
    <w:rsid w:val="0058743C"/>
    <w:rsid w:val="00592EA5"/>
    <w:rsid w:val="005A2183"/>
    <w:rsid w:val="005A3170"/>
    <w:rsid w:val="005B7884"/>
    <w:rsid w:val="005C5574"/>
    <w:rsid w:val="005C7B34"/>
    <w:rsid w:val="00610AD4"/>
    <w:rsid w:val="006123D2"/>
    <w:rsid w:val="00641067"/>
    <w:rsid w:val="006537E7"/>
    <w:rsid w:val="006746D9"/>
    <w:rsid w:val="00677396"/>
    <w:rsid w:val="0069200F"/>
    <w:rsid w:val="006A65CB"/>
    <w:rsid w:val="006C3242"/>
    <w:rsid w:val="006C7CC0"/>
    <w:rsid w:val="006E6C04"/>
    <w:rsid w:val="006F3841"/>
    <w:rsid w:val="006F63F7"/>
    <w:rsid w:val="007025C7"/>
    <w:rsid w:val="00706D7A"/>
    <w:rsid w:val="007202A6"/>
    <w:rsid w:val="00722F0D"/>
    <w:rsid w:val="0074420E"/>
    <w:rsid w:val="00767AFE"/>
    <w:rsid w:val="00781D58"/>
    <w:rsid w:val="00783E26"/>
    <w:rsid w:val="007859A4"/>
    <w:rsid w:val="00785F0C"/>
    <w:rsid w:val="00792A7A"/>
    <w:rsid w:val="007C3BC7"/>
    <w:rsid w:val="007D4ACF"/>
    <w:rsid w:val="007E0B5C"/>
    <w:rsid w:val="007F0787"/>
    <w:rsid w:val="007F515D"/>
    <w:rsid w:val="00806A08"/>
    <w:rsid w:val="00810B7B"/>
    <w:rsid w:val="00812ADD"/>
    <w:rsid w:val="0082315B"/>
    <w:rsid w:val="0082358A"/>
    <w:rsid w:val="008235CD"/>
    <w:rsid w:val="008247DE"/>
    <w:rsid w:val="0083067B"/>
    <w:rsid w:val="00840B10"/>
    <w:rsid w:val="00840EFA"/>
    <w:rsid w:val="0084495A"/>
    <w:rsid w:val="008513CB"/>
    <w:rsid w:val="008727C3"/>
    <w:rsid w:val="00873768"/>
    <w:rsid w:val="008808FC"/>
    <w:rsid w:val="008843C5"/>
    <w:rsid w:val="008D78E2"/>
    <w:rsid w:val="0091226A"/>
    <w:rsid w:val="00913DFF"/>
    <w:rsid w:val="0091710D"/>
    <w:rsid w:val="00923B0C"/>
    <w:rsid w:val="0094021C"/>
    <w:rsid w:val="00952F86"/>
    <w:rsid w:val="00965E84"/>
    <w:rsid w:val="00982B28"/>
    <w:rsid w:val="00996ECF"/>
    <w:rsid w:val="009A0425"/>
    <w:rsid w:val="009C2009"/>
    <w:rsid w:val="009D313F"/>
    <w:rsid w:val="009E0A4F"/>
    <w:rsid w:val="009F198F"/>
    <w:rsid w:val="00A47A5A"/>
    <w:rsid w:val="00A50D26"/>
    <w:rsid w:val="00A57937"/>
    <w:rsid w:val="00A601C7"/>
    <w:rsid w:val="00A6683B"/>
    <w:rsid w:val="00A97F94"/>
    <w:rsid w:val="00AB6216"/>
    <w:rsid w:val="00AC4256"/>
    <w:rsid w:val="00AE083C"/>
    <w:rsid w:val="00B03BCA"/>
    <w:rsid w:val="00B05BC8"/>
    <w:rsid w:val="00B22A09"/>
    <w:rsid w:val="00B5217D"/>
    <w:rsid w:val="00B63C7D"/>
    <w:rsid w:val="00B64B47"/>
    <w:rsid w:val="00B65377"/>
    <w:rsid w:val="00B72598"/>
    <w:rsid w:val="00BB1067"/>
    <w:rsid w:val="00BF2FFC"/>
    <w:rsid w:val="00BF7E13"/>
    <w:rsid w:val="00C002DE"/>
    <w:rsid w:val="00C12325"/>
    <w:rsid w:val="00C53BF8"/>
    <w:rsid w:val="00C64A98"/>
    <w:rsid w:val="00C66157"/>
    <w:rsid w:val="00C674FE"/>
    <w:rsid w:val="00C67501"/>
    <w:rsid w:val="00C75633"/>
    <w:rsid w:val="00C83DDC"/>
    <w:rsid w:val="00C84BD2"/>
    <w:rsid w:val="00C868A7"/>
    <w:rsid w:val="00CE0905"/>
    <w:rsid w:val="00CE2EE1"/>
    <w:rsid w:val="00CE3349"/>
    <w:rsid w:val="00CF3FFD"/>
    <w:rsid w:val="00D10C88"/>
    <w:rsid w:val="00D10CCF"/>
    <w:rsid w:val="00D171A9"/>
    <w:rsid w:val="00D77D0F"/>
    <w:rsid w:val="00DA1CF0"/>
    <w:rsid w:val="00DA77AB"/>
    <w:rsid w:val="00DC1E02"/>
    <w:rsid w:val="00DC24B4"/>
    <w:rsid w:val="00DF16DC"/>
    <w:rsid w:val="00E14C98"/>
    <w:rsid w:val="00E2378C"/>
    <w:rsid w:val="00E37530"/>
    <w:rsid w:val="00E45211"/>
    <w:rsid w:val="00E83209"/>
    <w:rsid w:val="00E90A55"/>
    <w:rsid w:val="00E92863"/>
    <w:rsid w:val="00E97B1B"/>
    <w:rsid w:val="00EA4726"/>
    <w:rsid w:val="00EB796D"/>
    <w:rsid w:val="00ED3927"/>
    <w:rsid w:val="00EE392C"/>
    <w:rsid w:val="00F00B9F"/>
    <w:rsid w:val="00F058DC"/>
    <w:rsid w:val="00F139B3"/>
    <w:rsid w:val="00F20E7C"/>
    <w:rsid w:val="00F23693"/>
    <w:rsid w:val="00F24FC4"/>
    <w:rsid w:val="00F2676C"/>
    <w:rsid w:val="00F45EA6"/>
    <w:rsid w:val="00F471BA"/>
    <w:rsid w:val="00F62359"/>
    <w:rsid w:val="00F64B5C"/>
    <w:rsid w:val="00F71EE7"/>
    <w:rsid w:val="00F72EA7"/>
    <w:rsid w:val="00F84366"/>
    <w:rsid w:val="00F85089"/>
    <w:rsid w:val="00FA0627"/>
    <w:rsid w:val="00FA456D"/>
    <w:rsid w:val="00FA6F46"/>
    <w:rsid w:val="00FB6F93"/>
    <w:rsid w:val="00FC188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67D71245-5561-4E0D-8E1E-97C8D906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46A"/>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rsid w:val="00FE5872"/>
    <w:rPr>
      <w:rFonts w:ascii="Calibri" w:eastAsiaTheme="majorEastAsia" w:hAnsi="Calibri" w:cs="Traditional Arabic"/>
      <w:b/>
      <w:bCs/>
      <w:szCs w:val="30"/>
    </w:rPr>
  </w:style>
  <w:style w:type="paragraph" w:customStyle="1" w:styleId="HeadingI">
    <w:name w:val="Heading I"/>
    <w:basedOn w:val="Normal"/>
    <w:uiPriority w:val="99"/>
    <w:qFormat/>
    <w:rsid w:val="00DC24B4"/>
    <w:pPr>
      <w:keepNext/>
      <w:keepLines/>
      <w:spacing w:before="160"/>
    </w:pPr>
    <w:rPr>
      <w:i/>
      <w:iCs/>
    </w:rPr>
  </w:style>
  <w:style w:type="paragraph" w:customStyle="1" w:styleId="AgendaItem">
    <w:name w:val="Agenda Item"/>
    <w:basedOn w:val="Normal"/>
    <w:uiPriority w:val="99"/>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uiPriority w:val="99"/>
    <w:qFormat/>
    <w:rsid w:val="007C3BC7"/>
    <w:pPr>
      <w:keepNext/>
      <w:spacing w:after="360"/>
      <w:jc w:val="center"/>
    </w:pPr>
    <w:rPr>
      <w:lang w:bidi="ar-SY"/>
    </w:rPr>
  </w:style>
  <w:style w:type="paragraph" w:customStyle="1" w:styleId="AppendixNo">
    <w:name w:val="Appendix No"/>
    <w:basedOn w:val="Normal"/>
    <w:uiPriority w:val="99"/>
    <w:qFormat/>
    <w:rsid w:val="00F85089"/>
    <w:pPr>
      <w:keepNext/>
      <w:keepLines/>
      <w:spacing w:before="360" w:after="120"/>
      <w:jc w:val="center"/>
    </w:pPr>
    <w:rPr>
      <w:sz w:val="26"/>
      <w:szCs w:val="36"/>
      <w:lang w:bidi="ar-SY"/>
    </w:rPr>
  </w:style>
  <w:style w:type="paragraph" w:customStyle="1" w:styleId="Appendixtitle">
    <w:name w:val="Appendix title"/>
    <w:basedOn w:val="Normal"/>
    <w:uiPriority w:val="99"/>
    <w:qFormat/>
    <w:rsid w:val="00F85089"/>
    <w:pPr>
      <w:keepNext/>
      <w:keepLines/>
      <w:spacing w:after="360"/>
      <w:jc w:val="center"/>
    </w:pPr>
    <w:rPr>
      <w:b/>
      <w:bCs/>
      <w:sz w:val="28"/>
      <w:szCs w:val="40"/>
    </w:rPr>
  </w:style>
  <w:style w:type="paragraph" w:customStyle="1" w:styleId="ArticleNo">
    <w:name w:val="Article No"/>
    <w:basedOn w:val="Normal"/>
    <w:uiPriority w:val="99"/>
    <w:qFormat/>
    <w:rsid w:val="00DA1CF0"/>
    <w:pPr>
      <w:keepNext/>
      <w:keepLines/>
      <w:spacing w:after="360"/>
      <w:jc w:val="center"/>
    </w:pPr>
    <w:rPr>
      <w:sz w:val="26"/>
      <w:szCs w:val="36"/>
      <w:lang w:bidi="ar-SY"/>
    </w:rPr>
  </w:style>
  <w:style w:type="paragraph" w:customStyle="1" w:styleId="Articletitle">
    <w:name w:val="Article title"/>
    <w:basedOn w:val="ArticleNo"/>
    <w:uiPriority w:val="99"/>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uiPriority w:val="99"/>
    <w:qFormat/>
    <w:rsid w:val="00DA1CF0"/>
    <w:pPr>
      <w:keepNext/>
      <w:keepLines/>
      <w:spacing w:before="600" w:after="120"/>
      <w:jc w:val="center"/>
    </w:pPr>
    <w:rPr>
      <w:sz w:val="28"/>
      <w:szCs w:val="40"/>
      <w:lang w:bidi="ar-SY"/>
    </w:rPr>
  </w:style>
  <w:style w:type="paragraph" w:customStyle="1" w:styleId="Chaptertitle">
    <w:name w:val="Chapter title"/>
    <w:basedOn w:val="ChapterNo"/>
    <w:uiPriority w:val="99"/>
    <w:qFormat/>
    <w:rsid w:val="00DA1CF0"/>
    <w:pPr>
      <w:spacing w:before="120" w:after="600"/>
    </w:pPr>
    <w:rPr>
      <w:b/>
      <w:bCs/>
      <w:sz w:val="32"/>
      <w:szCs w:val="44"/>
    </w:rPr>
  </w:style>
  <w:style w:type="paragraph" w:styleId="Date">
    <w:name w:val="Date"/>
    <w:basedOn w:val="Normal"/>
    <w:next w:val="Normal"/>
    <w:link w:val="DateChar"/>
    <w:unhideWhenUsed/>
    <w:rsid w:val="00DA1CF0"/>
    <w:pPr>
      <w:keepNext/>
      <w:spacing w:after="120"/>
      <w:jc w:val="right"/>
    </w:pPr>
  </w:style>
  <w:style w:type="character" w:customStyle="1" w:styleId="DateChar">
    <w:name w:val="Date Char"/>
    <w:basedOn w:val="DefaultParagraphFont"/>
    <w:link w:val="Date"/>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1C50D2"/>
    <w:pPr>
      <w:spacing w:before="80"/>
      <w:ind w:left="794" w:hanging="794"/>
      <w:outlineLvl w:val="0"/>
    </w:pPr>
    <w:rPr>
      <w:lang w:bidi="ar-SY"/>
    </w:r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uiPriority w:val="99"/>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uiPriority w:val="99"/>
    <w:qFormat/>
    <w:rsid w:val="008513CB"/>
    <w:pPr>
      <w:keepNext/>
      <w:spacing w:before="240"/>
    </w:pPr>
    <w:rPr>
      <w:b/>
      <w:bCs/>
    </w:rPr>
  </w:style>
  <w:style w:type="paragraph" w:customStyle="1" w:styleId="Reasons">
    <w:name w:val="Reasons"/>
    <w:basedOn w:val="Normal"/>
    <w:link w:val="ReasonsChar"/>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uiPriority w:val="99"/>
    <w:qFormat/>
    <w:rsid w:val="002B028D"/>
  </w:style>
  <w:style w:type="paragraph" w:customStyle="1" w:styleId="PartNo">
    <w:name w:val="Part No"/>
    <w:basedOn w:val="Normal"/>
    <w:uiPriority w:val="99"/>
    <w:qFormat/>
    <w:rsid w:val="00CF3FFD"/>
    <w:pPr>
      <w:keepNext/>
      <w:keepLines/>
      <w:spacing w:before="360" w:after="120"/>
      <w:jc w:val="center"/>
    </w:pPr>
    <w:rPr>
      <w:sz w:val="26"/>
      <w:szCs w:val="36"/>
    </w:rPr>
  </w:style>
  <w:style w:type="paragraph" w:customStyle="1" w:styleId="Parttitle">
    <w:name w:val="Part title"/>
    <w:basedOn w:val="PartNo"/>
    <w:uiPriority w:val="99"/>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uiPriority w:val="99"/>
    <w:qFormat/>
    <w:rsid w:val="00CF3FFD"/>
    <w:pPr>
      <w:keepNext/>
      <w:spacing w:before="360" w:after="240"/>
      <w:jc w:val="center"/>
    </w:pPr>
    <w:rPr>
      <w:b/>
      <w:bCs/>
      <w:sz w:val="26"/>
      <w:szCs w:val="36"/>
      <w:lang w:bidi="ar-SY"/>
    </w:rPr>
  </w:style>
  <w:style w:type="paragraph" w:customStyle="1" w:styleId="Section2">
    <w:name w:val="Section 2"/>
    <w:basedOn w:val="Section1"/>
    <w:uiPriority w:val="99"/>
    <w:qFormat/>
    <w:rsid w:val="00CF3FFD"/>
    <w:pPr>
      <w:spacing w:before="240"/>
    </w:pPr>
    <w:rPr>
      <w:b w:val="0"/>
      <w:bCs w:val="0"/>
    </w:rPr>
  </w:style>
  <w:style w:type="paragraph" w:customStyle="1" w:styleId="SectionNo">
    <w:name w:val="Section No"/>
    <w:basedOn w:val="Normal"/>
    <w:uiPriority w:val="99"/>
    <w:qFormat/>
    <w:rsid w:val="00CF3FFD"/>
    <w:pPr>
      <w:keepNext/>
      <w:keepLines/>
      <w:spacing w:before="360" w:after="120"/>
      <w:jc w:val="center"/>
    </w:pPr>
    <w:rPr>
      <w:sz w:val="26"/>
      <w:szCs w:val="36"/>
    </w:rPr>
  </w:style>
  <w:style w:type="paragraph" w:customStyle="1" w:styleId="Sectiontitle">
    <w:name w:val="Section title"/>
    <w:basedOn w:val="Normal"/>
    <w:uiPriority w:val="99"/>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uiPriority w:val="99"/>
    <w:qFormat/>
    <w:rsid w:val="002978F4"/>
    <w:pPr>
      <w:keepNext/>
      <w:spacing w:before="240" w:after="120"/>
      <w:jc w:val="center"/>
    </w:pPr>
    <w:rPr>
      <w:lang w:bidi="ar-SY"/>
    </w:rPr>
  </w:style>
  <w:style w:type="paragraph" w:customStyle="1" w:styleId="Figuretitle">
    <w:name w:val="Figure title"/>
    <w:basedOn w:val="Normal"/>
    <w:uiPriority w:val="99"/>
    <w:qFormat/>
    <w:rsid w:val="002978F4"/>
    <w:pPr>
      <w:keepNext/>
      <w:spacing w:after="240"/>
      <w:jc w:val="center"/>
    </w:pPr>
    <w:rPr>
      <w:b/>
      <w:bCs/>
    </w:rPr>
  </w:style>
  <w:style w:type="paragraph" w:customStyle="1" w:styleId="TableNo">
    <w:name w:val="Table No"/>
    <w:basedOn w:val="Normal"/>
    <w:uiPriority w:val="99"/>
    <w:qFormat/>
    <w:rsid w:val="002978F4"/>
    <w:pPr>
      <w:keepNext/>
      <w:spacing w:before="240" w:after="120"/>
      <w:jc w:val="center"/>
    </w:pPr>
    <w:rPr>
      <w:lang w:bidi="ar-SY"/>
    </w:rPr>
  </w:style>
  <w:style w:type="paragraph" w:customStyle="1" w:styleId="Tabletitle">
    <w:name w:val="Table title"/>
    <w:basedOn w:val="TableNo"/>
    <w:uiPriority w:val="99"/>
    <w:qFormat/>
    <w:rsid w:val="002978F4"/>
    <w:pPr>
      <w:spacing w:before="120" w:after="240"/>
    </w:pPr>
    <w:rPr>
      <w:b/>
      <w:bCs/>
    </w:rPr>
  </w:style>
  <w:style w:type="paragraph" w:customStyle="1" w:styleId="TableHead">
    <w:name w:val="Table Head"/>
    <w:basedOn w:val="Normal"/>
    <w:uiPriority w:val="99"/>
    <w:qFormat/>
    <w:rsid w:val="00A6683B"/>
    <w:pPr>
      <w:keepNext/>
      <w:spacing w:before="60" w:after="60" w:line="260" w:lineRule="exact"/>
      <w:jc w:val="center"/>
    </w:pPr>
    <w:rPr>
      <w:b/>
      <w:bCs/>
      <w:sz w:val="20"/>
      <w:szCs w:val="26"/>
    </w:rPr>
  </w:style>
  <w:style w:type="paragraph" w:customStyle="1" w:styleId="Tabletexte">
    <w:name w:val="Table texte"/>
    <w:basedOn w:val="Normal"/>
    <w:uiPriority w:val="99"/>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4C11DE"/>
    <w:pPr>
      <w:tabs>
        <w:tab w:val="clear" w:pos="794"/>
        <w:tab w:val="left" w:pos="567"/>
        <w:tab w:val="left" w:leader="dot" w:pos="9072"/>
        <w:tab w:val="left" w:pos="9407"/>
      </w:tabs>
      <w:ind w:left="720" w:right="567" w:hanging="720"/>
    </w:pPr>
  </w:style>
  <w:style w:type="paragraph" w:styleId="TOC2">
    <w:name w:val="toc 2"/>
    <w:basedOn w:val="Normal"/>
    <w:next w:val="Normal"/>
    <w:autoRedefine/>
    <w:uiPriority w:val="39"/>
    <w:unhideWhenUsed/>
    <w:rsid w:val="00FC188E"/>
    <w:pPr>
      <w:tabs>
        <w:tab w:val="clear" w:pos="794"/>
        <w:tab w:val="left" w:pos="1134"/>
        <w:tab w:val="left" w:leader="dot" w:pos="9072"/>
        <w:tab w:val="left" w:pos="9407"/>
      </w:tabs>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uiPriority w:val="99"/>
    <w:qFormat/>
    <w:rsid w:val="0023283D"/>
    <w:pPr>
      <w:keepNext/>
      <w:spacing w:before="360" w:after="120"/>
      <w:jc w:val="center"/>
    </w:pPr>
    <w:rPr>
      <w:sz w:val="26"/>
      <w:szCs w:val="36"/>
      <w:lang w:bidi="ar-SY"/>
    </w:rPr>
  </w:style>
  <w:style w:type="paragraph" w:customStyle="1" w:styleId="Volumetitle">
    <w:name w:val="Volume title"/>
    <w:basedOn w:val="VolumeNo"/>
    <w:uiPriority w:val="99"/>
    <w:qFormat/>
    <w:rsid w:val="0023283D"/>
    <w:pPr>
      <w:spacing w:before="120" w:after="360"/>
    </w:pPr>
    <w:rPr>
      <w:sz w:val="28"/>
      <w:szCs w:val="40"/>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CE3349"/>
    <w:pPr>
      <w:keepNext/>
      <w:keepLines/>
      <w:spacing w:before="360"/>
      <w:jc w:val="center"/>
    </w:pPr>
    <w:rPr>
      <w:sz w:val="26"/>
      <w:szCs w:val="36"/>
    </w:rPr>
  </w:style>
  <w:style w:type="paragraph" w:customStyle="1" w:styleId="Restitle">
    <w:name w:val="Res_title"/>
    <w:basedOn w:val="Normal"/>
    <w:link w:val="RestitleChar"/>
    <w:qFormat/>
    <w:rsid w:val="00CE3349"/>
    <w:pPr>
      <w:keepNext/>
      <w:keepLines/>
      <w:spacing w:before="240"/>
      <w:jc w:val="center"/>
    </w:pPr>
    <w:rPr>
      <w:b/>
      <w:bCs/>
      <w:sz w:val="28"/>
      <w:szCs w:val="40"/>
      <w:lang w:bidi="ar-SY"/>
    </w:rPr>
  </w:style>
  <w:style w:type="paragraph" w:customStyle="1" w:styleId="OpinionNo">
    <w:name w:val="Opinion No"/>
    <w:basedOn w:val="Normal"/>
    <w:uiPriority w:val="99"/>
    <w:qFormat/>
    <w:rsid w:val="0042686F"/>
    <w:pPr>
      <w:keepNext/>
      <w:keepLines/>
      <w:spacing w:before="360" w:after="120"/>
      <w:jc w:val="center"/>
    </w:pPr>
    <w:rPr>
      <w:sz w:val="26"/>
      <w:szCs w:val="36"/>
    </w:rPr>
  </w:style>
  <w:style w:type="paragraph" w:customStyle="1" w:styleId="Opiniontitle">
    <w:name w:val="Opinion title"/>
    <w:basedOn w:val="Normal"/>
    <w:uiPriority w:val="99"/>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qFormat/>
    <w:rsid w:val="007C3BC7"/>
    <w:rPr>
      <w:b/>
      <w:bCs/>
      <w:i/>
      <w:iCs/>
      <w:color w:val="FF0000"/>
      <w:spacing w:val="5"/>
    </w:rPr>
  </w:style>
  <w:style w:type="character" w:styleId="Emphasis">
    <w:name w:val="Emphasis"/>
    <w:basedOn w:val="DefaultParagraphFont"/>
    <w:qFormat/>
    <w:rsid w:val="007C3BC7"/>
    <w:rPr>
      <w:i/>
      <w:iCs/>
      <w:color w:val="FF0000"/>
    </w:rPr>
  </w:style>
  <w:style w:type="paragraph" w:customStyle="1" w:styleId="Footnotetexte">
    <w:name w:val="Footnote texte"/>
    <w:basedOn w:val="Normal"/>
    <w:uiPriority w:val="99"/>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7C3BC7"/>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uiPriority w:val="99"/>
    <w:qFormat/>
    <w:rsid w:val="007C3BC7"/>
    <w:pPr>
      <w:spacing w:before="80"/>
    </w:pPr>
    <w:rPr>
      <w:lang w:bidi="ar-SY"/>
    </w:rPr>
  </w:style>
  <w:style w:type="paragraph" w:customStyle="1" w:styleId="DecisionNo">
    <w:name w:val="Decision No"/>
    <w:basedOn w:val="Normal"/>
    <w:uiPriority w:val="99"/>
    <w:qFormat/>
    <w:rsid w:val="005054D9"/>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sz w:val="26"/>
      <w:szCs w:val="36"/>
    </w:rPr>
  </w:style>
  <w:style w:type="paragraph" w:customStyle="1" w:styleId="Decisiontitle">
    <w:name w:val="Decision title"/>
    <w:basedOn w:val="DecisionNo"/>
    <w:uiPriority w:val="99"/>
    <w:qFormat/>
    <w:rsid w:val="005054D9"/>
    <w:pPr>
      <w:spacing w:before="120" w:after="360"/>
    </w:pPr>
    <w:rPr>
      <w:b/>
      <w:bCs/>
      <w:sz w:val="28"/>
      <w:szCs w:val="40"/>
    </w:rPr>
  </w:style>
  <w:style w:type="paragraph" w:customStyle="1" w:styleId="ResolutionNo">
    <w:name w:val="Resolution No"/>
    <w:basedOn w:val="Normal"/>
    <w:uiPriority w:val="99"/>
    <w:qFormat/>
    <w:rsid w:val="005054D9"/>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sz w:val="26"/>
      <w:szCs w:val="36"/>
    </w:rPr>
  </w:style>
  <w:style w:type="paragraph" w:customStyle="1" w:styleId="Resolutiontitle">
    <w:name w:val="Resolution title"/>
    <w:basedOn w:val="Normal"/>
    <w:uiPriority w:val="99"/>
    <w:qFormat/>
    <w:rsid w:val="005054D9"/>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b/>
      <w:bCs/>
      <w:sz w:val="28"/>
      <w:szCs w:val="40"/>
      <w:lang w:bidi="ar-SY"/>
    </w:rPr>
  </w:style>
  <w:style w:type="numbering" w:customStyle="1" w:styleId="NoList1">
    <w:name w:val="No List1"/>
    <w:next w:val="NoList"/>
    <w:uiPriority w:val="99"/>
    <w:semiHidden/>
    <w:unhideWhenUsed/>
    <w:rsid w:val="005054D9"/>
  </w:style>
  <w:style w:type="table" w:customStyle="1" w:styleId="TableGrid1">
    <w:name w:val="Table Grid1"/>
    <w:basedOn w:val="TableNormal"/>
    <w:next w:val="TableGrid"/>
    <w:rsid w:val="0050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0">
    <w:name w:val="Section_title"/>
    <w:basedOn w:val="Annextitle0"/>
    <w:next w:val="Normalaftertitle"/>
    <w:rsid w:val="005054D9"/>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5054D9"/>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rFonts w:eastAsia="Times New Roman"/>
      <w:i/>
      <w:iCs/>
      <w:lang w:val="en-GB" w:eastAsia="en-US" w:bidi="ar-EG"/>
    </w:rPr>
  </w:style>
  <w:style w:type="paragraph" w:customStyle="1" w:styleId="AnnexNo0">
    <w:name w:val="Annex_No"/>
    <w:basedOn w:val="Normal"/>
    <w:qFormat/>
    <w:rsid w:val="005054D9"/>
    <w:pPr>
      <w:keepNext/>
      <w:keepLines/>
      <w:tabs>
        <w:tab w:val="clear" w:pos="794"/>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5054D9"/>
    <w:pPr>
      <w:tabs>
        <w:tab w:val="clear" w:pos="794"/>
      </w:tabs>
      <w:overflowPunct w:val="0"/>
      <w:autoSpaceDE w:val="0"/>
      <w:autoSpaceDN w:val="0"/>
      <w:adjustRightInd w:val="0"/>
      <w:spacing w:after="120"/>
      <w:textAlignment w:val="baseline"/>
    </w:pPr>
    <w:rPr>
      <w:rFonts w:eastAsia="Times New Roman"/>
      <w:caps/>
      <w:sz w:val="28"/>
      <w:szCs w:val="40"/>
      <w:lang w:val="en-GB" w:eastAsia="en-US" w:bidi="ar-EG"/>
    </w:rPr>
  </w:style>
  <w:style w:type="paragraph" w:customStyle="1" w:styleId="Annexref">
    <w:name w:val="Annex_ref"/>
    <w:qFormat/>
    <w:rsid w:val="005054D9"/>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rsid w:val="005054D9"/>
    <w:pPr>
      <w:keepNext/>
      <w:keepLines/>
      <w:tabs>
        <w:tab w:val="clear" w:pos="794"/>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5054D9"/>
    <w:rPr>
      <w:rFonts w:ascii="Calibri" w:eastAsia="Times New Roman" w:hAnsi="Calibri" w:cs="Traditional Arabic"/>
      <w:b/>
      <w:bCs/>
      <w:sz w:val="28"/>
      <w:szCs w:val="40"/>
      <w:lang w:eastAsia="en-US"/>
    </w:rPr>
  </w:style>
  <w:style w:type="paragraph" w:customStyle="1" w:styleId="AppendixNo0">
    <w:name w:val="Appendix_No"/>
    <w:basedOn w:val="AnnexNo0"/>
    <w:qFormat/>
    <w:rsid w:val="005054D9"/>
  </w:style>
  <w:style w:type="paragraph" w:customStyle="1" w:styleId="Appendixtitle0">
    <w:name w:val="Appendix_title"/>
    <w:basedOn w:val="Annextitle0"/>
    <w:next w:val="Normal"/>
    <w:rsid w:val="005054D9"/>
  </w:style>
  <w:style w:type="paragraph" w:customStyle="1" w:styleId="Headingbnot2">
    <w:name w:val="Heading_b not2"/>
    <w:basedOn w:val="Heading2"/>
    <w:rsid w:val="005054D9"/>
    <w:pPr>
      <w:spacing w:before="180"/>
      <w:ind w:left="0" w:firstLine="0"/>
    </w:pPr>
    <w:rPr>
      <w:rFonts w:eastAsia="Times New Roman"/>
      <w:kern w:val="14"/>
      <w:u w:val="single"/>
      <w:lang w:eastAsia="en-US" w:bidi="ar-EG"/>
    </w:rPr>
  </w:style>
  <w:style w:type="paragraph" w:customStyle="1" w:styleId="enumlev2">
    <w:name w:val="enumlev2"/>
    <w:basedOn w:val="Normal"/>
    <w:next w:val="Normal"/>
    <w:link w:val="enumlev2Char"/>
    <w:qFormat/>
    <w:rsid w:val="001C50D2"/>
    <w:pPr>
      <w:tabs>
        <w:tab w:val="clear" w:pos="794"/>
      </w:tabs>
      <w:spacing w:before="80"/>
      <w:ind w:left="1814" w:hanging="680"/>
    </w:pPr>
    <w:rPr>
      <w:rFonts w:eastAsia="Times New Roman"/>
      <w:lang w:eastAsia="en-US"/>
    </w:rPr>
  </w:style>
  <w:style w:type="character" w:customStyle="1" w:styleId="enumlev2Char">
    <w:name w:val="enumlev2 Char"/>
    <w:basedOn w:val="DefaultParagraphFont"/>
    <w:link w:val="enumlev2"/>
    <w:rsid w:val="001C50D2"/>
    <w:rPr>
      <w:rFonts w:ascii="Calibri" w:eastAsia="Times New Roman" w:hAnsi="Calibri" w:cs="Traditional Arabic"/>
      <w:szCs w:val="30"/>
      <w:lang w:eastAsia="en-US"/>
    </w:rPr>
  </w:style>
  <w:style w:type="paragraph" w:customStyle="1" w:styleId="Tablehead0">
    <w:name w:val="Table_head"/>
    <w:basedOn w:val="Normal"/>
    <w:link w:val="TableheadChar"/>
    <w:qFormat/>
    <w:rsid w:val="005054D9"/>
    <w:pPr>
      <w:keepNext/>
      <w:tabs>
        <w:tab w:val="clear" w:pos="794"/>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5054D9"/>
    <w:rPr>
      <w:rFonts w:ascii="Calibri" w:eastAsia="Times New Roman" w:hAnsi="Calibri" w:cs="Traditional Arabic"/>
      <w:b/>
      <w:bCs/>
      <w:sz w:val="20"/>
      <w:szCs w:val="26"/>
      <w:lang w:eastAsia="en-US" w:bidi="ar-EG"/>
    </w:rPr>
  </w:style>
  <w:style w:type="paragraph" w:customStyle="1" w:styleId="Tabletitle0">
    <w:name w:val="Table_title"/>
    <w:basedOn w:val="Normal"/>
    <w:next w:val="Normal"/>
    <w:link w:val="TabletitleChar"/>
    <w:rsid w:val="005054D9"/>
    <w:pPr>
      <w:keepNext/>
      <w:keepLines/>
      <w:tabs>
        <w:tab w:val="clear" w:pos="794"/>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5054D9"/>
    <w:pPr>
      <w:keepNext/>
      <w:keepLines/>
      <w:tabs>
        <w:tab w:val="clear" w:pos="794"/>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5054D9"/>
    <w:rPr>
      <w:rFonts w:ascii="Calibri" w:eastAsia="Times New Roman" w:hAnsi="Calibri" w:cs="Traditional Arabic"/>
      <w:szCs w:val="30"/>
      <w:lang w:eastAsia="en-US"/>
    </w:rPr>
  </w:style>
  <w:style w:type="paragraph" w:customStyle="1" w:styleId="Tabletext">
    <w:name w:val="Table_text"/>
    <w:basedOn w:val="Normal"/>
    <w:link w:val="TabletextChar"/>
    <w:qFormat/>
    <w:rsid w:val="005054D9"/>
    <w:pPr>
      <w:tabs>
        <w:tab w:val="clear" w:pos="794"/>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5054D9"/>
    <w:rPr>
      <w:rFonts w:ascii="Calibri" w:eastAsia="Times New Roman" w:hAnsi="Calibri" w:cs="Traditional Arabic"/>
      <w:sz w:val="20"/>
      <w:szCs w:val="26"/>
      <w:lang w:val="fr-FR" w:eastAsia="en-US" w:bidi="ar-EG"/>
    </w:rPr>
  </w:style>
  <w:style w:type="character" w:customStyle="1" w:styleId="CallChar">
    <w:name w:val="Call Char"/>
    <w:basedOn w:val="DefaultParagraphFont"/>
    <w:link w:val="Call"/>
    <w:locked/>
    <w:rsid w:val="005054D9"/>
    <w:rPr>
      <w:rFonts w:ascii="Calibri" w:hAnsi="Calibri" w:cs="Traditional Arabic"/>
      <w:i/>
      <w:iCs/>
      <w:szCs w:val="30"/>
    </w:rPr>
  </w:style>
  <w:style w:type="paragraph" w:customStyle="1" w:styleId="Questiontitle">
    <w:name w:val="Question_title"/>
    <w:basedOn w:val="Normal"/>
    <w:next w:val="Normal"/>
    <w:qFormat/>
    <w:rsid w:val="005054D9"/>
    <w:pPr>
      <w:keepNext/>
      <w:keepLines/>
      <w:tabs>
        <w:tab w:val="clear" w:pos="794"/>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5054D9"/>
    <w:pPr>
      <w:keepNext/>
      <w:keepLines/>
      <w:tabs>
        <w:tab w:val="clear" w:pos="794"/>
      </w:tabs>
      <w:spacing w:before="360" w:after="120"/>
      <w:jc w:val="center"/>
    </w:pPr>
    <w:rPr>
      <w:rFonts w:eastAsia="Times New Roman"/>
      <w:sz w:val="28"/>
      <w:szCs w:val="40"/>
      <w:lang w:eastAsia="en-US" w:bidi="ar-EG"/>
    </w:rPr>
  </w:style>
  <w:style w:type="paragraph" w:customStyle="1" w:styleId="Title4">
    <w:name w:val="Title 4"/>
    <w:basedOn w:val="Title3"/>
    <w:next w:val="Heading1"/>
    <w:rsid w:val="005054D9"/>
    <w:pPr>
      <w:keepLines/>
      <w:tabs>
        <w:tab w:val="clear" w:pos="794"/>
        <w:tab w:val="left" w:pos="567"/>
        <w:tab w:val="left" w:pos="1701"/>
        <w:tab w:val="left" w:pos="2268"/>
        <w:tab w:val="left" w:pos="2835"/>
      </w:tabs>
      <w:spacing w:before="240" w:after="120"/>
      <w:jc w:val="both"/>
    </w:pPr>
    <w:rPr>
      <w:rFonts w:eastAsia="Times New Roman"/>
      <w:b/>
      <w:bCs/>
      <w:sz w:val="28"/>
      <w:lang w:eastAsia="en-US" w:bidi="ar-EG"/>
    </w:rPr>
  </w:style>
  <w:style w:type="paragraph" w:customStyle="1" w:styleId="Committee">
    <w:name w:val="Committee"/>
    <w:basedOn w:val="Normal"/>
    <w:qFormat/>
    <w:rsid w:val="005054D9"/>
    <w:pPr>
      <w:framePr w:hSpace="180" w:wrap="around" w:hAnchor="margin" w:y="-675"/>
      <w:tabs>
        <w:tab w:val="clear" w:pos="794"/>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5054D9"/>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5054D9"/>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5054D9"/>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5054D9"/>
    <w:pPr>
      <w:keepNext/>
      <w:keepLines/>
      <w:tabs>
        <w:tab w:val="clear" w:pos="794"/>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5054D9"/>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5054D9"/>
    <w:pPr>
      <w:keepNext/>
      <w:tabs>
        <w:tab w:val="clear" w:pos="794"/>
      </w:tabs>
      <w:spacing w:after="120"/>
    </w:pPr>
    <w:rPr>
      <w:rFonts w:eastAsia="Times New Roman"/>
      <w:i/>
      <w:iCs/>
      <w:lang w:eastAsia="en-US" w:bidi="ar-EG"/>
    </w:rPr>
  </w:style>
  <w:style w:type="paragraph" w:customStyle="1" w:styleId="Chaptitle">
    <w:name w:val="Chap_title"/>
    <w:basedOn w:val="Agendaitem0"/>
    <w:qFormat/>
    <w:rsid w:val="005054D9"/>
    <w:pPr>
      <w:spacing w:after="360"/>
    </w:pPr>
    <w:rPr>
      <w:b/>
      <w:bCs/>
    </w:rPr>
  </w:style>
  <w:style w:type="character" w:styleId="EndnoteReference">
    <w:name w:val="endnote reference"/>
    <w:basedOn w:val="DefaultParagraphFont"/>
    <w:rsid w:val="005054D9"/>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
    <w:next w:val="Normal"/>
    <w:link w:val="enumlev3Char"/>
    <w:qFormat/>
    <w:rsid w:val="005054D9"/>
    <w:pPr>
      <w:tabs>
        <w:tab w:val="left" w:pos="2500"/>
      </w:tabs>
      <w:ind w:left="2494"/>
    </w:pPr>
  </w:style>
  <w:style w:type="character" w:customStyle="1" w:styleId="enumlev3Char">
    <w:name w:val="enumlev3 Char"/>
    <w:basedOn w:val="enumlev2Char"/>
    <w:link w:val="enumlev30"/>
    <w:rsid w:val="005054D9"/>
    <w:rPr>
      <w:rFonts w:ascii="Calibri" w:eastAsia="Times New Roman" w:hAnsi="Calibri" w:cs="Traditional Arabic"/>
      <w:szCs w:val="30"/>
      <w:lang w:eastAsia="en-US"/>
    </w:rPr>
  </w:style>
  <w:style w:type="paragraph" w:customStyle="1" w:styleId="FigureNo0">
    <w:name w:val="Figure_No"/>
    <w:basedOn w:val="Normal"/>
    <w:qFormat/>
    <w:rsid w:val="005054D9"/>
    <w:pPr>
      <w:keepNext/>
      <w:keepLines/>
      <w:tabs>
        <w:tab w:val="clear"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5054D9"/>
    <w:pPr>
      <w:keepNext/>
      <w:keepLines/>
      <w:bidi/>
      <w:spacing w:before="240" w:after="120" w:line="192" w:lineRule="auto"/>
    </w:pPr>
    <w:rPr>
      <w:rFonts w:ascii="Calibri" w:eastAsia="Times New Roman" w:hAnsi="Calibri" w:cs="Traditional Arabic"/>
      <w:b/>
      <w:bCs/>
      <w:szCs w:val="30"/>
      <w:lang w:eastAsia="en-US" w:bidi="ar-EG"/>
    </w:rPr>
  </w:style>
  <w:style w:type="paragraph" w:customStyle="1" w:styleId="LOGO">
    <w:name w:val="LOGO"/>
    <w:qFormat/>
    <w:rsid w:val="005054D9"/>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5054D9"/>
    <w:rPr>
      <w:rFonts w:ascii="Calibri" w:hAnsi="Calibri" w:cs="Traditional Arabic"/>
      <w:szCs w:val="30"/>
      <w:lang w:bidi="ar-SY"/>
    </w:rPr>
  </w:style>
  <w:style w:type="paragraph" w:customStyle="1" w:styleId="Normalend">
    <w:name w:val="Normal_end"/>
    <w:basedOn w:val="Normal"/>
    <w:qFormat/>
    <w:rsid w:val="005054D9"/>
    <w:pPr>
      <w:tabs>
        <w:tab w:val="clear" w:pos="794"/>
      </w:tabs>
      <w:spacing w:before="0" w:line="240" w:lineRule="auto"/>
    </w:pPr>
    <w:rPr>
      <w:rFonts w:eastAsia="Times New Roman"/>
      <w:lang w:eastAsia="en-US" w:bidi="ar-EG"/>
    </w:rPr>
  </w:style>
  <w:style w:type="paragraph" w:customStyle="1" w:styleId="Parttitle0">
    <w:name w:val="Part_title"/>
    <w:basedOn w:val="Normal"/>
    <w:qFormat/>
    <w:rsid w:val="005054D9"/>
    <w:pPr>
      <w:keepNext/>
      <w:keepLines/>
      <w:tabs>
        <w:tab w:val="clear" w:pos="794"/>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5054D9"/>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5054D9"/>
    <w:pPr>
      <w:keepNext/>
      <w:keepLines/>
      <w:tabs>
        <w:tab w:val="clear" w:pos="794"/>
      </w:tabs>
      <w:spacing w:before="360" w:after="120"/>
      <w:jc w:val="center"/>
    </w:pPr>
    <w:rPr>
      <w:rFonts w:eastAsia="Times New Roman"/>
      <w:sz w:val="28"/>
      <w:szCs w:val="40"/>
      <w:lang w:eastAsia="en-US" w:bidi="ar-EG"/>
    </w:rPr>
  </w:style>
  <w:style w:type="character" w:customStyle="1" w:styleId="ReasonsChar">
    <w:name w:val="Reasons Char"/>
    <w:basedOn w:val="DefaultParagraphFont"/>
    <w:link w:val="Reasons"/>
    <w:rsid w:val="005054D9"/>
    <w:rPr>
      <w:rFonts w:ascii="Calibri" w:hAnsi="Calibri" w:cs="Traditional Arabic"/>
      <w:szCs w:val="30"/>
    </w:rPr>
  </w:style>
  <w:style w:type="paragraph" w:customStyle="1" w:styleId="Reftext">
    <w:name w:val="Ref_text"/>
    <w:basedOn w:val="Normal"/>
    <w:rsid w:val="005054D9"/>
    <w:pPr>
      <w:tabs>
        <w:tab w:val="clear" w:pos="794"/>
      </w:tabs>
      <w:ind w:left="794" w:right="794" w:hanging="794"/>
    </w:pPr>
    <w:rPr>
      <w:rFonts w:eastAsia="Times New Roman"/>
      <w:lang w:eastAsia="en-US"/>
    </w:rPr>
  </w:style>
  <w:style w:type="character" w:customStyle="1" w:styleId="ResNoChar">
    <w:name w:val="Res_No Char"/>
    <w:basedOn w:val="DefaultParagraphFont"/>
    <w:link w:val="ResNo"/>
    <w:rsid w:val="005054D9"/>
    <w:rPr>
      <w:rFonts w:ascii="Calibri" w:hAnsi="Calibri" w:cs="Traditional Arabic"/>
      <w:sz w:val="26"/>
      <w:szCs w:val="36"/>
    </w:rPr>
  </w:style>
  <w:style w:type="character" w:customStyle="1" w:styleId="RestitleChar">
    <w:name w:val="Res_title Char"/>
    <w:basedOn w:val="AnnextitleChar"/>
    <w:link w:val="Restitle"/>
    <w:rsid w:val="005054D9"/>
    <w:rPr>
      <w:rFonts w:ascii="Calibri" w:eastAsia="Times New Roman" w:hAnsi="Calibri" w:cs="Traditional Arabic"/>
      <w:b/>
      <w:bCs/>
      <w:sz w:val="28"/>
      <w:szCs w:val="40"/>
      <w:lang w:eastAsia="en-US" w:bidi="ar-SY"/>
    </w:rPr>
  </w:style>
  <w:style w:type="paragraph" w:customStyle="1" w:styleId="Section10">
    <w:name w:val="Section_1"/>
    <w:basedOn w:val="Normal"/>
    <w:link w:val="Section1Char"/>
    <w:qFormat/>
    <w:rsid w:val="005054D9"/>
    <w:pPr>
      <w:keepNext/>
      <w:keepLines/>
      <w:tabs>
        <w:tab w:val="clear" w:pos="794"/>
      </w:tabs>
      <w:spacing w:before="240" w:after="120"/>
      <w:jc w:val="center"/>
    </w:pPr>
    <w:rPr>
      <w:rFonts w:eastAsia="Times New Roman"/>
      <w:b/>
      <w:bCs/>
      <w:sz w:val="24"/>
      <w:szCs w:val="32"/>
      <w:lang w:eastAsia="en-US" w:bidi="ar-EG"/>
    </w:rPr>
  </w:style>
  <w:style w:type="character" w:customStyle="1" w:styleId="Section1Char">
    <w:name w:val="Section_1 Char"/>
    <w:link w:val="Section10"/>
    <w:rsid w:val="005054D9"/>
    <w:rPr>
      <w:rFonts w:ascii="Calibri" w:eastAsia="Times New Roman" w:hAnsi="Calibri" w:cs="Traditional Arabic"/>
      <w:b/>
      <w:bCs/>
      <w:sz w:val="24"/>
      <w:szCs w:val="32"/>
      <w:lang w:eastAsia="en-US" w:bidi="ar-EG"/>
    </w:rPr>
  </w:style>
  <w:style w:type="paragraph" w:customStyle="1" w:styleId="Section20">
    <w:name w:val="Section_2"/>
    <w:basedOn w:val="Section10"/>
    <w:rsid w:val="005054D9"/>
    <w:pPr>
      <w:tabs>
        <w:tab w:val="center" w:pos="4820"/>
      </w:tabs>
      <w:bidi w:val="0"/>
      <w:spacing w:before="360"/>
    </w:pPr>
    <w:rPr>
      <w:b w:val="0"/>
      <w:bCs w:val="0"/>
      <w:i/>
      <w:iCs/>
      <w:lang w:val="en-GB" w:bidi="ar-SA"/>
    </w:rPr>
  </w:style>
  <w:style w:type="paragraph" w:customStyle="1" w:styleId="Section3">
    <w:name w:val="Section_3‎"/>
    <w:qFormat/>
    <w:rsid w:val="005054D9"/>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5054D9"/>
    <w:pPr>
      <w:keepNext/>
      <w:keepLines/>
      <w:tabs>
        <w:tab w:val="clear" w:pos="794"/>
        <w:tab w:val="left" w:pos="567"/>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SpecialFooter">
    <w:name w:val="Special Footer"/>
    <w:basedOn w:val="Normal"/>
    <w:rsid w:val="005054D9"/>
    <w:pPr>
      <w:tabs>
        <w:tab w:val="clear" w:pos="794"/>
        <w:tab w:val="left" w:pos="567"/>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5054D9"/>
    <w:pPr>
      <w:tabs>
        <w:tab w:val="clear" w:pos="79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5054D9"/>
    <w:pPr>
      <w:tabs>
        <w:tab w:val="clear" w:pos="794"/>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5054D9"/>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5054D9"/>
    <w:pPr>
      <w:tabs>
        <w:tab w:val="clear" w:pos="794"/>
        <w:tab w:val="left" w:pos="283"/>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5054D9"/>
    <w:rPr>
      <w:rFonts w:ascii="Calibri" w:eastAsia="Times New Roman" w:hAnsi="Calibri" w:cs="Traditional Arabic"/>
      <w:i/>
      <w:iCs/>
      <w:szCs w:val="30"/>
      <w:lang w:bidi="ar-EG"/>
    </w:rPr>
  </w:style>
  <w:style w:type="paragraph" w:customStyle="1" w:styleId="Title10">
    <w:name w:val="Title1"/>
    <w:basedOn w:val="Normal"/>
    <w:semiHidden/>
    <w:rsid w:val="005054D9"/>
    <w:pPr>
      <w:tabs>
        <w:tab w:val="clear" w:pos="79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5054D9"/>
    <w:pPr>
      <w:tabs>
        <w:tab w:val="clear" w:pos="794"/>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5054D9"/>
    <w:pPr>
      <w:keepNext/>
      <w:keepLines/>
      <w:tabs>
        <w:tab w:val="clear" w:pos="794"/>
      </w:tabs>
      <w:spacing w:before="480" w:after="240"/>
      <w:jc w:val="center"/>
    </w:pPr>
    <w:rPr>
      <w:rFonts w:eastAsia="Times New Roman"/>
      <w:sz w:val="28"/>
      <w:szCs w:val="40"/>
      <w:lang w:eastAsia="en-US"/>
    </w:rPr>
  </w:style>
  <w:style w:type="paragraph" w:customStyle="1" w:styleId="HeadingSummary">
    <w:name w:val="HeadingSummary"/>
    <w:basedOn w:val="Headingbnot2"/>
    <w:qFormat/>
    <w:rsid w:val="005054D9"/>
    <w:rPr>
      <w:sz w:val="22"/>
      <w:szCs w:val="30"/>
    </w:rPr>
  </w:style>
  <w:style w:type="paragraph" w:customStyle="1" w:styleId="Recref">
    <w:name w:val="Rec_ref"/>
    <w:basedOn w:val="Normal"/>
    <w:qFormat/>
    <w:rsid w:val="005054D9"/>
    <w:pPr>
      <w:keepNext/>
      <w:tabs>
        <w:tab w:val="clear" w:pos="794"/>
      </w:tabs>
      <w:spacing w:after="120"/>
      <w:jc w:val="center"/>
    </w:pPr>
    <w:rPr>
      <w:rFonts w:eastAsia="Times New Roman"/>
      <w:i/>
      <w:iCs/>
      <w:lang w:eastAsia="en-US"/>
    </w:rPr>
  </w:style>
  <w:style w:type="paragraph" w:customStyle="1" w:styleId="Resref">
    <w:name w:val="Res_ref"/>
    <w:basedOn w:val="Recref"/>
    <w:qFormat/>
    <w:rsid w:val="005054D9"/>
    <w:pPr>
      <w:keepLines/>
    </w:pPr>
  </w:style>
  <w:style w:type="paragraph" w:styleId="BalloonText">
    <w:name w:val="Balloon Text"/>
    <w:basedOn w:val="Normal"/>
    <w:link w:val="BalloonTextChar"/>
    <w:unhideWhenUsed/>
    <w:rsid w:val="005054D9"/>
    <w:pPr>
      <w:tabs>
        <w:tab w:val="clear" w:pos="79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rsid w:val="005054D9"/>
    <w:rPr>
      <w:rFonts w:ascii="Segoe UI" w:eastAsia="Times New Roman" w:hAnsi="Segoe UI" w:cs="Segoe UI"/>
      <w:sz w:val="18"/>
      <w:szCs w:val="18"/>
      <w:lang w:eastAsia="en-US"/>
    </w:rPr>
  </w:style>
  <w:style w:type="paragraph" w:styleId="NormalWeb">
    <w:name w:val="Normal (Web)"/>
    <w:basedOn w:val="Normal"/>
    <w:uiPriority w:val="99"/>
    <w:unhideWhenUsed/>
    <w:rsid w:val="005054D9"/>
    <w:pPr>
      <w:tabs>
        <w:tab w:val="clear" w:pos="794"/>
      </w:tabs>
      <w:bidi w:val="0"/>
      <w:spacing w:before="100" w:beforeAutospacing="1" w:after="100" w:afterAutospacing="1" w:line="240" w:lineRule="auto"/>
      <w:jc w:val="left"/>
    </w:pPr>
    <w:rPr>
      <w:rFonts w:ascii="Times New Roman" w:hAnsi="Times New Roman" w:cs="Times New Roman"/>
      <w:sz w:val="24"/>
      <w:szCs w:val="24"/>
    </w:rPr>
  </w:style>
  <w:style w:type="paragraph" w:customStyle="1" w:styleId="TableText0">
    <w:name w:val="Table_Text"/>
    <w:basedOn w:val="Normal"/>
    <w:rsid w:val="005054D9"/>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rFonts w:ascii="Times New Roman" w:eastAsia="Times New Roman" w:hAnsi="Times New Roman" w:cs="Times New Roman"/>
      <w:szCs w:val="20"/>
      <w:lang w:val="fr-FR" w:eastAsia="en-US"/>
    </w:rPr>
  </w:style>
  <w:style w:type="table" w:customStyle="1" w:styleId="TableGrid11">
    <w:name w:val="Table Grid11"/>
    <w:basedOn w:val="TableNormal"/>
    <w:rsid w:val="005054D9"/>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11">
    <w:name w:val="Table_head 11"/>
    <w:basedOn w:val="Tablehead0"/>
    <w:qFormat/>
    <w:rsid w:val="005054D9"/>
    <w:pPr>
      <w:spacing w:before="40" w:after="40" w:line="220" w:lineRule="exact"/>
    </w:pPr>
    <w:rPr>
      <w:sz w:val="16"/>
      <w:szCs w:val="22"/>
    </w:rPr>
  </w:style>
  <w:style w:type="paragraph" w:customStyle="1" w:styleId="Tabletext11">
    <w:name w:val="Table_text 11"/>
    <w:basedOn w:val="Tabletext"/>
    <w:qFormat/>
    <w:rsid w:val="005054D9"/>
    <w:pPr>
      <w:spacing w:before="20" w:after="40" w:line="220" w:lineRule="exact"/>
      <w:jc w:val="left"/>
    </w:pPr>
    <w:rPr>
      <w:sz w:val="16"/>
      <w:szCs w:val="22"/>
    </w:rPr>
  </w:style>
  <w:style w:type="paragraph" w:customStyle="1" w:styleId="TableheadP2">
    <w:name w:val="Table_head P2"/>
    <w:basedOn w:val="Normal"/>
    <w:link w:val="TableheadP2Char"/>
    <w:qFormat/>
    <w:rsid w:val="005054D9"/>
    <w:pPr>
      <w:keepNext/>
      <w:tabs>
        <w:tab w:val="clear" w:pos="794"/>
      </w:tabs>
      <w:spacing w:before="60" w:after="60" w:line="260" w:lineRule="exact"/>
      <w:jc w:val="center"/>
    </w:pPr>
    <w:rPr>
      <w:rFonts w:eastAsia="Times New Roman"/>
      <w:b/>
      <w:bCs/>
      <w:sz w:val="20"/>
      <w:szCs w:val="26"/>
      <w:lang w:eastAsia="en-US" w:bidi="ar-EG"/>
    </w:rPr>
  </w:style>
  <w:style w:type="character" w:customStyle="1" w:styleId="TableheadP2Char">
    <w:name w:val="Table_head P2 Char"/>
    <w:basedOn w:val="DefaultParagraphFont"/>
    <w:link w:val="TableheadP2"/>
    <w:rsid w:val="005054D9"/>
    <w:rPr>
      <w:rFonts w:ascii="Calibri" w:eastAsia="Times New Roman" w:hAnsi="Calibri" w:cs="Traditional Arabic"/>
      <w:b/>
      <w:bCs/>
      <w:sz w:val="20"/>
      <w:szCs w:val="26"/>
      <w:lang w:eastAsia="en-US" w:bidi="ar-EG"/>
    </w:rPr>
  </w:style>
  <w:style w:type="paragraph" w:customStyle="1" w:styleId="TabletextP2">
    <w:name w:val="Table_text P2"/>
    <w:basedOn w:val="Normal"/>
    <w:link w:val="TabletextP2Char"/>
    <w:qFormat/>
    <w:rsid w:val="005054D9"/>
    <w:pPr>
      <w:tabs>
        <w:tab w:val="clear" w:pos="794"/>
      </w:tabs>
      <w:spacing w:before="60" w:after="60" w:line="260" w:lineRule="exact"/>
      <w:jc w:val="left"/>
    </w:pPr>
    <w:rPr>
      <w:rFonts w:eastAsia="Times New Roman"/>
      <w:sz w:val="20"/>
      <w:szCs w:val="26"/>
      <w:lang w:val="fr-FR" w:eastAsia="en-US" w:bidi="ar-EG"/>
    </w:rPr>
  </w:style>
  <w:style w:type="character" w:customStyle="1" w:styleId="TabletextP2Char">
    <w:name w:val="Table_text P2 Char"/>
    <w:basedOn w:val="DefaultParagraphFont"/>
    <w:link w:val="TabletextP2"/>
    <w:locked/>
    <w:rsid w:val="005054D9"/>
    <w:rPr>
      <w:rFonts w:ascii="Calibri" w:eastAsia="Times New Roman" w:hAnsi="Calibri" w:cs="Traditional Arabic"/>
      <w:sz w:val="20"/>
      <w:szCs w:val="26"/>
      <w:lang w:val="fr-FR" w:eastAsia="en-US" w:bidi="ar-EG"/>
    </w:rPr>
  </w:style>
  <w:style w:type="paragraph" w:customStyle="1" w:styleId="TabletitleP2">
    <w:name w:val="Table title P2"/>
    <w:basedOn w:val="Normal"/>
    <w:qFormat/>
    <w:rsid w:val="005054D9"/>
    <w:pPr>
      <w:keepNext/>
      <w:tabs>
        <w:tab w:val="clear" w:pos="794"/>
      </w:tabs>
      <w:spacing w:before="240" w:after="120"/>
      <w:jc w:val="center"/>
    </w:pPr>
    <w:rPr>
      <w:b/>
      <w:bCs/>
      <w:lang w:bidi="ar-SY"/>
    </w:rPr>
  </w:style>
  <w:style w:type="paragraph" w:customStyle="1" w:styleId="Tabletext11P2">
    <w:name w:val="Table_text 11 P2"/>
    <w:basedOn w:val="TabletextP2"/>
    <w:qFormat/>
    <w:rsid w:val="005054D9"/>
    <w:pPr>
      <w:spacing w:before="20" w:after="40" w:line="220" w:lineRule="exact"/>
    </w:pPr>
    <w:rPr>
      <w:sz w:val="16"/>
      <w:szCs w:val="22"/>
    </w:rPr>
  </w:style>
  <w:style w:type="paragraph" w:customStyle="1" w:styleId="TableheadP3">
    <w:name w:val="Table_head P3"/>
    <w:basedOn w:val="Normal"/>
    <w:link w:val="TableheadP3Char"/>
    <w:qFormat/>
    <w:rsid w:val="005054D9"/>
    <w:pPr>
      <w:keepNext/>
      <w:tabs>
        <w:tab w:val="clear" w:pos="794"/>
      </w:tabs>
      <w:spacing w:before="60" w:after="60" w:line="260" w:lineRule="exact"/>
      <w:jc w:val="center"/>
    </w:pPr>
    <w:rPr>
      <w:rFonts w:eastAsia="Times New Roman"/>
      <w:b/>
      <w:bCs/>
      <w:sz w:val="20"/>
      <w:szCs w:val="26"/>
      <w:lang w:eastAsia="en-US" w:bidi="ar-EG"/>
    </w:rPr>
  </w:style>
  <w:style w:type="character" w:customStyle="1" w:styleId="TableheadP3Char">
    <w:name w:val="Table_head P3 Char"/>
    <w:basedOn w:val="DefaultParagraphFont"/>
    <w:link w:val="TableheadP3"/>
    <w:rsid w:val="005054D9"/>
    <w:rPr>
      <w:rFonts w:ascii="Calibri" w:eastAsia="Times New Roman" w:hAnsi="Calibri" w:cs="Traditional Arabic"/>
      <w:b/>
      <w:bCs/>
      <w:sz w:val="20"/>
      <w:szCs w:val="26"/>
      <w:lang w:eastAsia="en-US" w:bidi="ar-EG"/>
    </w:rPr>
  </w:style>
  <w:style w:type="paragraph" w:customStyle="1" w:styleId="TabletextP3">
    <w:name w:val="Table_text P3"/>
    <w:basedOn w:val="Normal"/>
    <w:link w:val="TabletextP3Char"/>
    <w:qFormat/>
    <w:rsid w:val="005054D9"/>
    <w:pPr>
      <w:tabs>
        <w:tab w:val="clear" w:pos="794"/>
      </w:tabs>
      <w:spacing w:before="60" w:after="60" w:line="260" w:lineRule="exact"/>
      <w:jc w:val="center"/>
    </w:pPr>
    <w:rPr>
      <w:rFonts w:eastAsia="Times New Roman"/>
      <w:sz w:val="20"/>
      <w:szCs w:val="26"/>
      <w:lang w:val="fr-FR" w:eastAsia="en-US" w:bidi="ar-EG"/>
    </w:rPr>
  </w:style>
  <w:style w:type="character" w:customStyle="1" w:styleId="TabletextP3Char">
    <w:name w:val="Table_text P3 Char"/>
    <w:basedOn w:val="DefaultParagraphFont"/>
    <w:link w:val="TabletextP3"/>
    <w:locked/>
    <w:rsid w:val="005054D9"/>
    <w:rPr>
      <w:rFonts w:ascii="Calibri" w:eastAsia="Times New Roman" w:hAnsi="Calibri" w:cs="Traditional Arabic"/>
      <w:sz w:val="20"/>
      <w:szCs w:val="26"/>
      <w:lang w:val="fr-FR" w:eastAsia="en-US" w:bidi="ar-EG"/>
    </w:rPr>
  </w:style>
  <w:style w:type="paragraph" w:customStyle="1" w:styleId="TabletitleP3">
    <w:name w:val="Table title P3"/>
    <w:basedOn w:val="Normal"/>
    <w:uiPriority w:val="99"/>
    <w:qFormat/>
    <w:rsid w:val="005054D9"/>
    <w:pPr>
      <w:keepNext/>
      <w:tabs>
        <w:tab w:val="clear" w:pos="794"/>
      </w:tabs>
      <w:spacing w:after="240"/>
      <w:jc w:val="center"/>
    </w:pPr>
    <w:rPr>
      <w:b/>
      <w:bCs/>
      <w:lang w:bidi="ar-SY"/>
    </w:rPr>
  </w:style>
  <w:style w:type="paragraph" w:customStyle="1" w:styleId="TableHeadP30">
    <w:name w:val="Table Head P3"/>
    <w:basedOn w:val="Normal"/>
    <w:uiPriority w:val="99"/>
    <w:qFormat/>
    <w:rsid w:val="005054D9"/>
    <w:pPr>
      <w:keepNext/>
      <w:tabs>
        <w:tab w:val="clear" w:pos="794"/>
      </w:tabs>
      <w:spacing w:before="60" w:after="60" w:line="260" w:lineRule="exact"/>
      <w:jc w:val="center"/>
    </w:pPr>
    <w:rPr>
      <w:b/>
      <w:bCs/>
      <w:sz w:val="20"/>
      <w:szCs w:val="26"/>
    </w:rPr>
  </w:style>
  <w:style w:type="character" w:styleId="FollowedHyperlink">
    <w:name w:val="FollowedHyperlink"/>
    <w:basedOn w:val="DefaultParagraphFont"/>
    <w:uiPriority w:val="99"/>
    <w:unhideWhenUsed/>
    <w:rsid w:val="005054D9"/>
    <w:rPr>
      <w:color w:val="800080"/>
      <w:u w:val="single"/>
    </w:rPr>
  </w:style>
  <w:style w:type="paragraph" w:styleId="Index1">
    <w:name w:val="index 1"/>
    <w:basedOn w:val="Normal"/>
    <w:next w:val="Normal"/>
    <w:autoRedefine/>
    <w:unhideWhenUsed/>
    <w:rsid w:val="005054D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pPr>
    <w:rPr>
      <w:rFonts w:eastAsia="Times New Roman" w:cs="Times New Roman"/>
      <w:sz w:val="24"/>
      <w:szCs w:val="20"/>
      <w:lang w:val="en-GB" w:eastAsia="en-US"/>
    </w:rPr>
  </w:style>
  <w:style w:type="paragraph" w:styleId="Index2">
    <w:name w:val="index 2"/>
    <w:basedOn w:val="Normal"/>
    <w:next w:val="Normal"/>
    <w:autoRedefine/>
    <w:unhideWhenUsed/>
    <w:rsid w:val="005054D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283"/>
      <w:jc w:val="left"/>
    </w:pPr>
    <w:rPr>
      <w:rFonts w:eastAsia="Times New Roman" w:cs="Times New Roman"/>
      <w:sz w:val="24"/>
      <w:szCs w:val="20"/>
      <w:lang w:val="en-GB" w:eastAsia="en-US"/>
    </w:rPr>
  </w:style>
  <w:style w:type="paragraph" w:styleId="Index3">
    <w:name w:val="index 3"/>
    <w:basedOn w:val="Normal"/>
    <w:next w:val="Normal"/>
    <w:autoRedefine/>
    <w:unhideWhenUsed/>
    <w:rsid w:val="005054D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6"/>
      <w:jc w:val="left"/>
    </w:pPr>
    <w:rPr>
      <w:rFonts w:eastAsia="Times New Roman" w:cs="Times New Roman"/>
      <w:sz w:val="24"/>
      <w:szCs w:val="20"/>
      <w:lang w:val="en-GB" w:eastAsia="en-US"/>
    </w:rPr>
  </w:style>
  <w:style w:type="paragraph" w:styleId="Index4">
    <w:name w:val="index 4"/>
    <w:basedOn w:val="Normal"/>
    <w:next w:val="Normal"/>
    <w:autoRedefine/>
    <w:unhideWhenUsed/>
    <w:rsid w:val="005054D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849"/>
      <w:jc w:val="left"/>
    </w:pPr>
    <w:rPr>
      <w:rFonts w:eastAsia="Times New Roman" w:cs="Times New Roman"/>
      <w:sz w:val="24"/>
      <w:szCs w:val="20"/>
      <w:lang w:val="en-GB" w:eastAsia="en-US"/>
    </w:rPr>
  </w:style>
  <w:style w:type="paragraph" w:styleId="Index5">
    <w:name w:val="index 5"/>
    <w:basedOn w:val="Normal"/>
    <w:next w:val="Normal"/>
    <w:autoRedefine/>
    <w:unhideWhenUsed/>
    <w:rsid w:val="005054D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132"/>
      <w:jc w:val="left"/>
    </w:pPr>
    <w:rPr>
      <w:rFonts w:eastAsia="Times New Roman" w:cs="Times New Roman"/>
      <w:sz w:val="24"/>
      <w:szCs w:val="20"/>
      <w:lang w:val="en-GB" w:eastAsia="en-US"/>
    </w:rPr>
  </w:style>
  <w:style w:type="paragraph" w:styleId="Index6">
    <w:name w:val="index 6"/>
    <w:basedOn w:val="Normal"/>
    <w:next w:val="Normal"/>
    <w:autoRedefine/>
    <w:unhideWhenUsed/>
    <w:rsid w:val="005054D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415"/>
      <w:jc w:val="left"/>
    </w:pPr>
    <w:rPr>
      <w:rFonts w:eastAsia="Times New Roman" w:cs="Times New Roman"/>
      <w:sz w:val="24"/>
      <w:szCs w:val="20"/>
      <w:lang w:val="en-GB" w:eastAsia="en-US"/>
    </w:rPr>
  </w:style>
  <w:style w:type="paragraph" w:styleId="Index7">
    <w:name w:val="index 7"/>
    <w:basedOn w:val="Normal"/>
    <w:next w:val="Normal"/>
    <w:autoRedefine/>
    <w:unhideWhenUsed/>
    <w:rsid w:val="005054D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698"/>
      <w:jc w:val="left"/>
    </w:pPr>
    <w:rPr>
      <w:rFonts w:eastAsia="Times New Roman" w:cs="Times New Roman"/>
      <w:sz w:val="24"/>
      <w:szCs w:val="20"/>
      <w:lang w:val="en-GB" w:eastAsia="en-US"/>
    </w:rPr>
  </w:style>
  <w:style w:type="paragraph" w:styleId="NormalIndent">
    <w:name w:val="Normal Indent"/>
    <w:basedOn w:val="Normal"/>
    <w:unhideWhenUsed/>
    <w:rsid w:val="005054D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jc w:val="left"/>
    </w:pPr>
    <w:rPr>
      <w:rFonts w:eastAsia="Times New Roman" w:cs="Times New Roman"/>
      <w:sz w:val="24"/>
      <w:szCs w:val="20"/>
      <w:lang w:val="en-GB" w:eastAsia="en-US"/>
    </w:rPr>
  </w:style>
  <w:style w:type="paragraph" w:styleId="CommentText">
    <w:name w:val="annotation text"/>
    <w:basedOn w:val="Normal"/>
    <w:link w:val="CommentTextChar"/>
    <w:uiPriority w:val="99"/>
    <w:unhideWhenUsed/>
    <w:rsid w:val="005054D9"/>
    <w:pPr>
      <w:tabs>
        <w:tab w:val="clear" w:pos="794"/>
      </w:tabs>
      <w:bidi w:val="0"/>
      <w:spacing w:before="0" w:line="240" w:lineRule="auto"/>
      <w:jc w:val="left"/>
    </w:pPr>
    <w:rPr>
      <w:rFonts w:ascii="Times New Roman" w:eastAsia="Times New Roman" w:hAnsi="Times New Roman" w:cs="Arial"/>
      <w:b/>
      <w:sz w:val="20"/>
      <w:szCs w:val="20"/>
      <w:lang w:val="fr-FR" w:eastAsia="fr-FR"/>
    </w:rPr>
  </w:style>
  <w:style w:type="character" w:customStyle="1" w:styleId="CommentTextChar">
    <w:name w:val="Comment Text Char"/>
    <w:basedOn w:val="DefaultParagraphFont"/>
    <w:link w:val="CommentText"/>
    <w:uiPriority w:val="99"/>
    <w:rsid w:val="005054D9"/>
    <w:rPr>
      <w:rFonts w:ascii="Times New Roman" w:eastAsia="Times New Roman" w:hAnsi="Times New Roman" w:cs="Arial"/>
      <w:b/>
      <w:sz w:val="20"/>
      <w:szCs w:val="20"/>
      <w:lang w:val="fr-FR" w:eastAsia="fr-FR"/>
    </w:rPr>
  </w:style>
  <w:style w:type="paragraph" w:styleId="IndexHeading">
    <w:name w:val="index heading"/>
    <w:basedOn w:val="Normal"/>
    <w:next w:val="Index1"/>
    <w:unhideWhenUsed/>
    <w:rsid w:val="005054D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pPr>
    <w:rPr>
      <w:rFonts w:eastAsia="Times New Roman" w:cs="Times New Roman"/>
      <w:sz w:val="24"/>
      <w:szCs w:val="20"/>
      <w:lang w:val="en-GB" w:eastAsia="en-US"/>
    </w:rPr>
  </w:style>
  <w:style w:type="paragraph" w:styleId="Caption">
    <w:name w:val="caption"/>
    <w:basedOn w:val="Normal"/>
    <w:next w:val="Normal"/>
    <w:uiPriority w:val="35"/>
    <w:unhideWhenUsed/>
    <w:qFormat/>
    <w:rsid w:val="005054D9"/>
    <w:pPr>
      <w:widowControl w:val="0"/>
      <w:tabs>
        <w:tab w:val="clear" w:pos="794"/>
      </w:tabs>
      <w:kinsoku w:val="0"/>
      <w:bidi w:val="0"/>
      <w:spacing w:before="0" w:after="200" w:line="240" w:lineRule="auto"/>
      <w:jc w:val="left"/>
    </w:pPr>
    <w:rPr>
      <w:rFonts w:ascii="Times New Roman" w:eastAsia="SimSun" w:hAnsi="Times New Roman" w:cs="Times New Roman"/>
      <w:b/>
      <w:bCs/>
      <w:color w:val="4F81BD"/>
      <w:sz w:val="18"/>
      <w:szCs w:val="18"/>
    </w:rPr>
  </w:style>
  <w:style w:type="paragraph" w:styleId="List">
    <w:name w:val="List"/>
    <w:basedOn w:val="Normal"/>
    <w:unhideWhenUsed/>
    <w:rsid w:val="005054D9"/>
    <w:pPr>
      <w:tabs>
        <w:tab w:val="clear" w:pos="794"/>
        <w:tab w:val="left" w:pos="567"/>
        <w:tab w:val="left" w:pos="1134"/>
        <w:tab w:val="left" w:pos="1701"/>
        <w:tab w:val="left" w:pos="2127"/>
        <w:tab w:val="left" w:pos="2268"/>
        <w:tab w:val="left" w:pos="2835"/>
      </w:tabs>
      <w:overflowPunct w:val="0"/>
      <w:autoSpaceDE w:val="0"/>
      <w:autoSpaceDN w:val="0"/>
      <w:bidi w:val="0"/>
      <w:adjustRightInd w:val="0"/>
      <w:spacing w:line="240" w:lineRule="auto"/>
      <w:ind w:left="2127" w:hanging="2127"/>
      <w:jc w:val="left"/>
    </w:pPr>
    <w:rPr>
      <w:rFonts w:eastAsia="Times New Roman" w:cs="Times New Roman"/>
      <w:sz w:val="24"/>
      <w:szCs w:val="20"/>
      <w:lang w:val="en-GB" w:eastAsia="en-US"/>
    </w:rPr>
  </w:style>
  <w:style w:type="character" w:customStyle="1" w:styleId="TitleChar1">
    <w:name w:val="Title Char1"/>
    <w:aliases w:val="Title right Char1"/>
    <w:basedOn w:val="DefaultParagraphFont"/>
    <w:rsid w:val="005054D9"/>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5054D9"/>
    <w:pPr>
      <w:tabs>
        <w:tab w:val="clear" w:pos="794"/>
        <w:tab w:val="left" w:pos="0"/>
        <w:tab w:val="left" w:pos="851"/>
        <w:tab w:val="left" w:pos="1134"/>
      </w:tabs>
      <w:overflowPunct w:val="0"/>
      <w:autoSpaceDE w:val="0"/>
      <w:autoSpaceDN w:val="0"/>
      <w:bidi w:val="0"/>
      <w:adjustRightInd w:val="0"/>
      <w:spacing w:before="80" w:line="0" w:lineRule="atLeast"/>
      <w:ind w:left="1134" w:hanging="283"/>
      <w:jc w:val="left"/>
    </w:pPr>
    <w:rPr>
      <w:rFonts w:ascii="Times New Roman" w:eastAsia="Times New Roman" w:hAnsi="Times New Roman" w:cs="Times New Roman"/>
      <w:sz w:val="24"/>
      <w:szCs w:val="20"/>
      <w:lang w:val="fr-FR" w:eastAsia="en-US"/>
    </w:rPr>
  </w:style>
  <w:style w:type="character" w:customStyle="1" w:styleId="BodyTextIndentChar">
    <w:name w:val="Body Text Indent Char"/>
    <w:basedOn w:val="DefaultParagraphFont"/>
    <w:link w:val="BodyTextIndent"/>
    <w:rsid w:val="005054D9"/>
    <w:rPr>
      <w:rFonts w:ascii="Times New Roman" w:eastAsia="Times New Roman" w:hAnsi="Times New Roman" w:cs="Times New Roman"/>
      <w:sz w:val="24"/>
      <w:szCs w:val="20"/>
      <w:lang w:val="fr-FR" w:eastAsia="en-US"/>
    </w:rPr>
  </w:style>
  <w:style w:type="paragraph" w:styleId="BodyText3">
    <w:name w:val="Body Text 3"/>
    <w:basedOn w:val="Normal"/>
    <w:link w:val="BodyText3Char"/>
    <w:uiPriority w:val="99"/>
    <w:unhideWhenUsed/>
    <w:rsid w:val="005054D9"/>
    <w:pPr>
      <w:widowControl w:val="0"/>
      <w:tabs>
        <w:tab w:val="clear" w:pos="794"/>
      </w:tabs>
      <w:kinsoku w:val="0"/>
      <w:bidi w:val="0"/>
      <w:spacing w:before="0" w:after="120" w:line="240" w:lineRule="auto"/>
      <w:jc w:val="left"/>
    </w:pPr>
    <w:rPr>
      <w:rFonts w:ascii="Times New Roman" w:eastAsia="SimSun" w:hAnsi="Times New Roman" w:cs="Times New Roman"/>
      <w:sz w:val="16"/>
      <w:szCs w:val="16"/>
    </w:rPr>
  </w:style>
  <w:style w:type="character" w:customStyle="1" w:styleId="BodyText3Char">
    <w:name w:val="Body Text 3 Char"/>
    <w:basedOn w:val="DefaultParagraphFont"/>
    <w:link w:val="BodyText3"/>
    <w:uiPriority w:val="99"/>
    <w:rsid w:val="005054D9"/>
    <w:rPr>
      <w:rFonts w:ascii="Times New Roman" w:eastAsia="SimSun" w:hAnsi="Times New Roman" w:cs="Times New Roman"/>
      <w:sz w:val="16"/>
      <w:szCs w:val="16"/>
    </w:rPr>
  </w:style>
  <w:style w:type="paragraph" w:styleId="BodyTextIndent3">
    <w:name w:val="Body Text Indent 3"/>
    <w:basedOn w:val="Normal"/>
    <w:link w:val="BodyTextIndent3Char"/>
    <w:unhideWhenUsed/>
    <w:rsid w:val="005054D9"/>
    <w:pPr>
      <w:tabs>
        <w:tab w:val="clear" w:pos="794"/>
        <w:tab w:val="left" w:pos="567"/>
        <w:tab w:val="left" w:pos="851"/>
        <w:tab w:val="left" w:pos="1134"/>
        <w:tab w:val="left" w:pos="1418"/>
      </w:tabs>
      <w:overflowPunct w:val="0"/>
      <w:autoSpaceDE w:val="0"/>
      <w:autoSpaceDN w:val="0"/>
      <w:bidi w:val="0"/>
      <w:adjustRightInd w:val="0"/>
      <w:spacing w:line="240" w:lineRule="atLeast"/>
      <w:ind w:left="34"/>
      <w:jc w:val="left"/>
    </w:pPr>
    <w:rPr>
      <w:rFonts w:ascii="Times New Roman" w:eastAsia="Times New Roman" w:hAnsi="Times New Roman" w:cs="Times New Roman"/>
      <w:sz w:val="24"/>
      <w:szCs w:val="20"/>
      <w:lang w:val="fr-FR" w:eastAsia="en-US"/>
    </w:rPr>
  </w:style>
  <w:style w:type="character" w:customStyle="1" w:styleId="BodyTextIndent3Char">
    <w:name w:val="Body Text Indent 3 Char"/>
    <w:basedOn w:val="DefaultParagraphFont"/>
    <w:link w:val="BodyTextIndent3"/>
    <w:rsid w:val="005054D9"/>
    <w:rPr>
      <w:rFonts w:ascii="Times New Roman" w:eastAsia="Times New Roman" w:hAnsi="Times New Roman" w:cs="Times New Roman"/>
      <w:sz w:val="24"/>
      <w:szCs w:val="20"/>
      <w:lang w:val="fr-FR" w:eastAsia="en-US"/>
    </w:rPr>
  </w:style>
  <w:style w:type="paragraph" w:styleId="BlockText">
    <w:name w:val="Block Text"/>
    <w:basedOn w:val="Normal"/>
    <w:unhideWhenUsed/>
    <w:rsid w:val="005054D9"/>
    <w:pPr>
      <w:tabs>
        <w:tab w:val="clear" w:pos="794"/>
      </w:tabs>
      <w:bidi w:val="0"/>
      <w:spacing w:before="0" w:line="240" w:lineRule="auto"/>
      <w:ind w:left="567" w:right="566"/>
      <w:jc w:val="left"/>
    </w:pPr>
    <w:rPr>
      <w:rFonts w:ascii="Univers" w:eastAsia="Times New Roman" w:hAnsi="Univers" w:cs="Times New Roman"/>
      <w:sz w:val="21"/>
      <w:szCs w:val="21"/>
      <w:lang w:val="en-GB" w:eastAsia="en-US"/>
    </w:rPr>
  </w:style>
  <w:style w:type="paragraph" w:styleId="CommentSubject">
    <w:name w:val="annotation subject"/>
    <w:basedOn w:val="CommentText"/>
    <w:next w:val="CommentText"/>
    <w:link w:val="CommentSubjectChar"/>
    <w:uiPriority w:val="99"/>
    <w:unhideWhenUsed/>
    <w:rsid w:val="005054D9"/>
    <w:rPr>
      <w:bCs/>
    </w:rPr>
  </w:style>
  <w:style w:type="character" w:customStyle="1" w:styleId="CommentSubjectChar">
    <w:name w:val="Comment Subject Char"/>
    <w:basedOn w:val="CommentTextChar"/>
    <w:link w:val="CommentSubject"/>
    <w:uiPriority w:val="99"/>
    <w:rsid w:val="005054D9"/>
    <w:rPr>
      <w:rFonts w:ascii="Times New Roman" w:eastAsia="Times New Roman" w:hAnsi="Times New Roman" w:cs="Arial"/>
      <w:b/>
      <w:bCs/>
      <w:sz w:val="20"/>
      <w:szCs w:val="20"/>
      <w:lang w:val="fr-FR" w:eastAsia="fr-FR"/>
    </w:rPr>
  </w:style>
  <w:style w:type="paragraph" w:styleId="Revision">
    <w:name w:val="Revision"/>
    <w:uiPriority w:val="99"/>
    <w:semiHidden/>
    <w:rsid w:val="005054D9"/>
    <w:pPr>
      <w:spacing w:after="0" w:line="240" w:lineRule="auto"/>
    </w:pPr>
    <w:rPr>
      <w:rFonts w:ascii="Times New Roman" w:eastAsia="SimSun" w:hAnsi="Times New Roman" w:cs="Times New Roman"/>
      <w:sz w:val="24"/>
      <w:szCs w:val="24"/>
    </w:rPr>
  </w:style>
  <w:style w:type="paragraph" w:customStyle="1" w:styleId="xl75">
    <w:name w:val="xl75"/>
    <w:basedOn w:val="Normal"/>
    <w:rsid w:val="005054D9"/>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76">
    <w:name w:val="xl76"/>
    <w:basedOn w:val="Normal"/>
    <w:rsid w:val="005054D9"/>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77">
    <w:name w:val="xl77"/>
    <w:basedOn w:val="Normal"/>
    <w:rsid w:val="005054D9"/>
    <w:pPr>
      <w:pBdr>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rPr>
  </w:style>
  <w:style w:type="paragraph" w:customStyle="1" w:styleId="xl78">
    <w:name w:val="xl78"/>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rPr>
  </w:style>
  <w:style w:type="paragraph" w:customStyle="1" w:styleId="xl79">
    <w:name w:val="xl79"/>
    <w:basedOn w:val="Normal"/>
    <w:rsid w:val="005054D9"/>
    <w:pP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0">
    <w:name w:val="xl80"/>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1">
    <w:name w:val="xl81"/>
    <w:basedOn w:val="Normal"/>
    <w:rsid w:val="005054D9"/>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2">
    <w:name w:val="xl82"/>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3">
    <w:name w:val="xl83"/>
    <w:basedOn w:val="Normal"/>
    <w:rsid w:val="005054D9"/>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4">
    <w:name w:val="xl84"/>
    <w:basedOn w:val="Normal"/>
    <w:rsid w:val="005054D9"/>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5">
    <w:name w:val="xl85"/>
    <w:basedOn w:val="Normal"/>
    <w:rsid w:val="005054D9"/>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6">
    <w:name w:val="xl86"/>
    <w:basedOn w:val="Normal"/>
    <w:rsid w:val="005054D9"/>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7">
    <w:name w:val="xl87"/>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8">
    <w:name w:val="xl88"/>
    <w:basedOn w:val="Normal"/>
    <w:rsid w:val="005054D9"/>
    <w:pPr>
      <w:pBdr>
        <w:top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9">
    <w:name w:val="xl89"/>
    <w:basedOn w:val="Normal"/>
    <w:rsid w:val="005054D9"/>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0">
    <w:name w:val="xl90"/>
    <w:basedOn w:val="Normal"/>
    <w:rsid w:val="005054D9"/>
    <w:pPr>
      <w:pBdr>
        <w:top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1">
    <w:name w:val="xl91"/>
    <w:basedOn w:val="Normal"/>
    <w:rsid w:val="005054D9"/>
    <w:pPr>
      <w:pBdr>
        <w:top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2">
    <w:name w:val="xl92"/>
    <w:basedOn w:val="Normal"/>
    <w:rsid w:val="005054D9"/>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3">
    <w:name w:val="xl93"/>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4">
    <w:name w:val="xl94"/>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5">
    <w:name w:val="xl95"/>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6">
    <w:name w:val="xl96"/>
    <w:basedOn w:val="Normal"/>
    <w:rsid w:val="005054D9"/>
    <w:pPr>
      <w:pBdr>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7">
    <w:name w:val="xl97"/>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8">
    <w:name w:val="xl98"/>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9">
    <w:name w:val="xl99"/>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Equation">
    <w:name w:val="Equation"/>
    <w:basedOn w:val="Normal"/>
    <w:rsid w:val="005054D9"/>
    <w:pPr>
      <w:tabs>
        <w:tab w:val="clear" w:pos="794"/>
        <w:tab w:val="left" w:pos="567"/>
        <w:tab w:val="left" w:pos="1134"/>
        <w:tab w:val="left" w:pos="1701"/>
        <w:tab w:val="left" w:pos="2268"/>
        <w:tab w:val="left" w:pos="2835"/>
        <w:tab w:val="center" w:pos="4820"/>
        <w:tab w:val="right" w:pos="9639"/>
      </w:tabs>
      <w:overflowPunct w:val="0"/>
      <w:autoSpaceDE w:val="0"/>
      <w:autoSpaceDN w:val="0"/>
      <w:bidi w:val="0"/>
      <w:adjustRightInd w:val="0"/>
      <w:spacing w:line="240" w:lineRule="auto"/>
      <w:jc w:val="left"/>
    </w:pPr>
    <w:rPr>
      <w:rFonts w:eastAsia="Times New Roman" w:cs="Times New Roman"/>
      <w:sz w:val="24"/>
      <w:szCs w:val="20"/>
      <w:lang w:val="en-GB" w:eastAsia="en-US"/>
    </w:rPr>
  </w:style>
  <w:style w:type="paragraph" w:customStyle="1" w:styleId="Head">
    <w:name w:val="Head"/>
    <w:basedOn w:val="Normal"/>
    <w:rsid w:val="005054D9"/>
    <w:pPr>
      <w:tabs>
        <w:tab w:val="clear" w:pos="794"/>
        <w:tab w:val="left" w:pos="567"/>
        <w:tab w:val="left" w:pos="1134"/>
        <w:tab w:val="left" w:pos="1701"/>
        <w:tab w:val="left" w:pos="2268"/>
        <w:tab w:val="left" w:pos="2835"/>
        <w:tab w:val="left" w:pos="6663"/>
      </w:tabs>
      <w:bidi w:val="0"/>
      <w:spacing w:before="0" w:line="240" w:lineRule="auto"/>
      <w:jc w:val="left"/>
    </w:pPr>
    <w:rPr>
      <w:rFonts w:eastAsia="Times New Roman" w:cs="Times New Roman"/>
      <w:sz w:val="24"/>
      <w:szCs w:val="20"/>
      <w:lang w:val="en-GB" w:eastAsia="en-US"/>
    </w:rPr>
  </w:style>
  <w:style w:type="paragraph" w:customStyle="1" w:styleId="Part">
    <w:name w:val="Part"/>
    <w:basedOn w:val="Normal"/>
    <w:next w:val="Normal"/>
    <w:rsid w:val="005054D9"/>
    <w:pPr>
      <w:tabs>
        <w:tab w:val="clear" w:pos="794"/>
      </w:tabs>
      <w:overflowPunct w:val="0"/>
      <w:autoSpaceDE w:val="0"/>
      <w:autoSpaceDN w:val="0"/>
      <w:bidi w:val="0"/>
      <w:adjustRightInd w:val="0"/>
      <w:spacing w:before="600" w:line="240" w:lineRule="auto"/>
      <w:jc w:val="center"/>
    </w:pPr>
    <w:rPr>
      <w:rFonts w:eastAsia="Times New Roman" w:cs="Times New Roman"/>
      <w:caps/>
      <w:sz w:val="28"/>
      <w:szCs w:val="20"/>
      <w:lang w:val="en-GB" w:eastAsia="en-US"/>
    </w:rPr>
  </w:style>
  <w:style w:type="paragraph" w:customStyle="1" w:styleId="docnoted">
    <w:name w:val="docnoted"/>
    <w:basedOn w:val="Normal"/>
    <w:next w:val="Head"/>
    <w:rsid w:val="005054D9"/>
    <w:pPr>
      <w:pBdr>
        <w:top w:val="single" w:sz="6" w:space="0" w:color="auto"/>
        <w:left w:val="single" w:sz="6" w:space="0" w:color="auto"/>
        <w:bottom w:val="single" w:sz="6" w:space="0" w:color="auto"/>
        <w:right w:val="single" w:sz="6" w:space="0" w:color="auto"/>
      </w:pBdr>
      <w:shd w:val="pct10" w:color="auto" w:fill="auto"/>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right="91"/>
      <w:jc w:val="left"/>
    </w:pPr>
    <w:rPr>
      <w:rFonts w:eastAsia="Times New Roman" w:cs="Times New Roman"/>
      <w:sz w:val="20"/>
      <w:szCs w:val="20"/>
      <w:lang w:val="en-GB" w:eastAsia="en-US"/>
    </w:rPr>
  </w:style>
  <w:style w:type="paragraph" w:customStyle="1" w:styleId="meeting">
    <w:name w:val="meeting"/>
    <w:basedOn w:val="Head"/>
    <w:next w:val="Head"/>
    <w:rsid w:val="005054D9"/>
    <w:pPr>
      <w:tabs>
        <w:tab w:val="left" w:pos="7371"/>
      </w:tabs>
      <w:spacing w:after="567"/>
    </w:pPr>
  </w:style>
  <w:style w:type="paragraph" w:customStyle="1" w:styleId="Subject">
    <w:name w:val="Subject"/>
    <w:basedOn w:val="Normal"/>
    <w:next w:val="Source"/>
    <w:rsid w:val="005054D9"/>
    <w:pPr>
      <w:tabs>
        <w:tab w:val="clear" w:pos="794"/>
        <w:tab w:val="left" w:pos="567"/>
        <w:tab w:val="left" w:pos="1134"/>
        <w:tab w:val="left" w:pos="1701"/>
        <w:tab w:val="left" w:pos="2268"/>
        <w:tab w:val="left" w:pos="2835"/>
      </w:tabs>
      <w:overflowPunct w:val="0"/>
      <w:autoSpaceDE w:val="0"/>
      <w:autoSpaceDN w:val="0"/>
      <w:bidi w:val="0"/>
      <w:adjustRightInd w:val="0"/>
      <w:spacing w:before="0" w:line="240" w:lineRule="auto"/>
      <w:ind w:left="1134" w:hanging="1134"/>
      <w:jc w:val="left"/>
    </w:pPr>
    <w:rPr>
      <w:rFonts w:eastAsia="Times New Roman" w:cs="Times New Roman"/>
      <w:sz w:val="24"/>
      <w:szCs w:val="20"/>
      <w:lang w:val="en-GB" w:eastAsia="en-US"/>
    </w:rPr>
  </w:style>
  <w:style w:type="paragraph" w:customStyle="1" w:styleId="Object">
    <w:name w:val="Object"/>
    <w:basedOn w:val="Subject"/>
    <w:next w:val="Subject"/>
    <w:rsid w:val="005054D9"/>
  </w:style>
  <w:style w:type="paragraph" w:customStyle="1" w:styleId="Data">
    <w:name w:val="Data"/>
    <w:basedOn w:val="Subject"/>
    <w:next w:val="Subject"/>
    <w:rsid w:val="005054D9"/>
  </w:style>
  <w:style w:type="paragraph" w:customStyle="1" w:styleId="FirstFooter">
    <w:name w:val="FirstFooter"/>
    <w:basedOn w:val="Footer"/>
    <w:rsid w:val="005054D9"/>
    <w:pPr>
      <w:tabs>
        <w:tab w:val="clear" w:pos="794"/>
        <w:tab w:val="clear" w:pos="4153"/>
        <w:tab w:val="clear" w:pos="8306"/>
        <w:tab w:val="left" w:pos="5954"/>
        <w:tab w:val="right" w:pos="9639"/>
      </w:tabs>
      <w:overflowPunct w:val="0"/>
      <w:autoSpaceDE w:val="0"/>
      <w:autoSpaceDN w:val="0"/>
      <w:adjustRightInd w:val="0"/>
    </w:pPr>
    <w:rPr>
      <w:rFonts w:ascii="Calibri" w:hAnsi="Calibri"/>
      <w:noProof/>
      <w:sz w:val="16"/>
      <w:lang w:val="en-GB"/>
    </w:rPr>
  </w:style>
  <w:style w:type="paragraph" w:customStyle="1" w:styleId="dnum">
    <w:name w:val="dnum"/>
    <w:basedOn w:val="Normal"/>
    <w:rsid w:val="005054D9"/>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line="240" w:lineRule="auto"/>
      <w:jc w:val="left"/>
    </w:pPr>
    <w:rPr>
      <w:rFonts w:eastAsia="Times New Roman" w:cs="Times New Roman"/>
      <w:b/>
      <w:bCs/>
      <w:sz w:val="24"/>
      <w:szCs w:val="20"/>
      <w:lang w:val="en-GB" w:eastAsia="en-US"/>
    </w:rPr>
  </w:style>
  <w:style w:type="paragraph" w:customStyle="1" w:styleId="ddate">
    <w:name w:val="ddate"/>
    <w:basedOn w:val="Normal"/>
    <w:rsid w:val="005054D9"/>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pPr>
    <w:rPr>
      <w:rFonts w:eastAsia="Times New Roman" w:cs="Times New Roman"/>
      <w:b/>
      <w:bCs/>
      <w:sz w:val="24"/>
      <w:szCs w:val="20"/>
      <w:lang w:val="en-GB" w:eastAsia="en-US"/>
    </w:rPr>
  </w:style>
  <w:style w:type="paragraph" w:customStyle="1" w:styleId="dorlang">
    <w:name w:val="dorlang"/>
    <w:basedOn w:val="Normal"/>
    <w:rsid w:val="005054D9"/>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pPr>
    <w:rPr>
      <w:rFonts w:eastAsia="Times New Roman" w:cs="Times New Roman"/>
      <w:b/>
      <w:bCs/>
      <w:sz w:val="24"/>
      <w:szCs w:val="20"/>
      <w:lang w:val="en-GB" w:eastAsia="en-US"/>
    </w:rPr>
  </w:style>
  <w:style w:type="paragraph" w:customStyle="1" w:styleId="Appendixref">
    <w:name w:val="Appendix_ref"/>
    <w:basedOn w:val="Annexref"/>
    <w:next w:val="Appendixtitle0"/>
    <w:rsid w:val="005054D9"/>
    <w:pPr>
      <w:keepLines w:val="0"/>
      <w:tabs>
        <w:tab w:val="left" w:pos="567"/>
        <w:tab w:val="left" w:pos="1134"/>
        <w:tab w:val="left" w:pos="1701"/>
        <w:tab w:val="left" w:pos="2268"/>
        <w:tab w:val="left" w:pos="2835"/>
      </w:tabs>
      <w:overflowPunct w:val="0"/>
      <w:autoSpaceDE w:val="0"/>
      <w:autoSpaceDN w:val="0"/>
      <w:bidi w:val="0"/>
      <w:adjustRightInd w:val="0"/>
      <w:spacing w:after="0" w:line="240" w:lineRule="auto"/>
      <w:jc w:val="center"/>
    </w:pPr>
    <w:rPr>
      <w:rFonts w:cs="Times New Roman"/>
      <w:b w:val="0"/>
      <w:bCs w:val="0"/>
      <w:sz w:val="24"/>
      <w:szCs w:val="20"/>
      <w:lang w:val="en-GB" w:bidi="ar-SA"/>
    </w:rPr>
  </w:style>
  <w:style w:type="paragraph" w:customStyle="1" w:styleId="Equationlegend">
    <w:name w:val="Equation_legend"/>
    <w:basedOn w:val="Normal"/>
    <w:rsid w:val="005054D9"/>
    <w:pPr>
      <w:tabs>
        <w:tab w:val="clear" w:pos="794"/>
        <w:tab w:val="left" w:pos="567"/>
        <w:tab w:val="left" w:pos="1134"/>
        <w:tab w:val="right" w:pos="1531"/>
        <w:tab w:val="left" w:pos="1701"/>
        <w:tab w:val="left" w:pos="2268"/>
        <w:tab w:val="left" w:pos="2835"/>
      </w:tabs>
      <w:bidi w:val="0"/>
      <w:spacing w:before="80" w:line="240" w:lineRule="auto"/>
      <w:ind w:left="1701" w:hanging="1701"/>
      <w:jc w:val="left"/>
    </w:pPr>
    <w:rPr>
      <w:rFonts w:eastAsia="Times New Roman" w:cs="Times New Roman"/>
      <w:sz w:val="24"/>
      <w:szCs w:val="20"/>
      <w:lang w:val="en-GB" w:eastAsia="en-US"/>
    </w:rPr>
  </w:style>
  <w:style w:type="paragraph" w:customStyle="1" w:styleId="Figure">
    <w:name w:val="Figure"/>
    <w:basedOn w:val="Normal"/>
    <w:next w:val="Figuretitle0"/>
    <w:rsid w:val="005054D9"/>
    <w:pPr>
      <w:keepNext/>
      <w:keepLines/>
      <w:tabs>
        <w:tab w:val="clear" w:pos="794"/>
        <w:tab w:val="left" w:pos="567"/>
        <w:tab w:val="left" w:pos="1134"/>
        <w:tab w:val="left" w:pos="1701"/>
        <w:tab w:val="left" w:pos="2268"/>
        <w:tab w:val="left" w:pos="2835"/>
      </w:tabs>
      <w:overflowPunct w:val="0"/>
      <w:autoSpaceDE w:val="0"/>
      <w:autoSpaceDN w:val="0"/>
      <w:bidi w:val="0"/>
      <w:adjustRightInd w:val="0"/>
      <w:spacing w:after="120" w:line="240" w:lineRule="auto"/>
      <w:jc w:val="center"/>
    </w:pPr>
    <w:rPr>
      <w:rFonts w:eastAsia="Times New Roman" w:cs="Times New Roman"/>
      <w:sz w:val="24"/>
      <w:szCs w:val="20"/>
      <w:lang w:val="en-GB" w:eastAsia="en-US"/>
    </w:rPr>
  </w:style>
  <w:style w:type="paragraph" w:customStyle="1" w:styleId="Figurelegend0">
    <w:name w:val="Figure_legend"/>
    <w:basedOn w:val="Normal"/>
    <w:rsid w:val="005054D9"/>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20" w:after="20" w:line="240" w:lineRule="auto"/>
      <w:jc w:val="left"/>
    </w:pPr>
    <w:rPr>
      <w:rFonts w:eastAsia="Times New Roman" w:cs="Times New Roman"/>
      <w:sz w:val="18"/>
      <w:szCs w:val="20"/>
      <w:lang w:val="en-GB" w:eastAsia="en-US"/>
    </w:rPr>
  </w:style>
  <w:style w:type="paragraph" w:customStyle="1" w:styleId="Figurewithouttitle">
    <w:name w:val="Figure_without_title"/>
    <w:basedOn w:val="Figure"/>
    <w:next w:val="Normalaftertitle"/>
    <w:rsid w:val="005054D9"/>
    <w:pPr>
      <w:keepNext w:val="0"/>
      <w:spacing w:after="240"/>
    </w:pPr>
  </w:style>
  <w:style w:type="paragraph" w:customStyle="1" w:styleId="Partref">
    <w:name w:val="Part_ref"/>
    <w:basedOn w:val="Annexref"/>
    <w:next w:val="Normalaftertitle"/>
    <w:rsid w:val="005054D9"/>
    <w:pPr>
      <w:keepLines w:val="0"/>
      <w:tabs>
        <w:tab w:val="left" w:pos="567"/>
        <w:tab w:val="left" w:pos="1134"/>
        <w:tab w:val="left" w:pos="1701"/>
        <w:tab w:val="left" w:pos="2268"/>
        <w:tab w:val="left" w:pos="2835"/>
      </w:tabs>
      <w:overflowPunct w:val="0"/>
      <w:autoSpaceDE w:val="0"/>
      <w:autoSpaceDN w:val="0"/>
      <w:bidi w:val="0"/>
      <w:adjustRightInd w:val="0"/>
      <w:spacing w:after="0" w:line="240" w:lineRule="auto"/>
      <w:jc w:val="center"/>
    </w:pPr>
    <w:rPr>
      <w:rFonts w:cs="Times New Roman"/>
      <w:b w:val="0"/>
      <w:bCs w:val="0"/>
      <w:sz w:val="24"/>
      <w:szCs w:val="20"/>
      <w:lang w:val="en-GB" w:bidi="ar-SA"/>
    </w:rPr>
  </w:style>
  <w:style w:type="paragraph" w:customStyle="1" w:styleId="Recdate">
    <w:name w:val="Rec_date"/>
    <w:basedOn w:val="Recref"/>
    <w:next w:val="Normalaftertitle"/>
    <w:rsid w:val="005054D9"/>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jc w:val="right"/>
    </w:pPr>
    <w:rPr>
      <w:rFonts w:ascii="Times New Roman" w:hAnsi="Times New Roman" w:cs="Times New Roman"/>
      <w:i w:val="0"/>
      <w:iCs w:val="0"/>
      <w:szCs w:val="20"/>
      <w:lang w:val="en-GB"/>
    </w:rPr>
  </w:style>
  <w:style w:type="paragraph" w:customStyle="1" w:styleId="Questiondate">
    <w:name w:val="Question_date"/>
    <w:basedOn w:val="Recdate"/>
    <w:next w:val="Normalaftertitle"/>
    <w:rsid w:val="005054D9"/>
  </w:style>
  <w:style w:type="paragraph" w:customStyle="1" w:styleId="Questionref">
    <w:name w:val="Question_ref"/>
    <w:basedOn w:val="Recref"/>
    <w:next w:val="Questiondate"/>
    <w:rsid w:val="005054D9"/>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pPr>
    <w:rPr>
      <w:rFonts w:ascii="Times New Roman" w:hAnsi="Times New Roman" w:cs="Times New Roman"/>
      <w:i w:val="0"/>
      <w:iCs w:val="0"/>
      <w:sz w:val="24"/>
      <w:szCs w:val="20"/>
      <w:lang w:val="en-GB"/>
    </w:rPr>
  </w:style>
  <w:style w:type="paragraph" w:customStyle="1" w:styleId="Repdate">
    <w:name w:val="Rep_date"/>
    <w:basedOn w:val="Recdate"/>
    <w:next w:val="Normalaftertitle"/>
    <w:rsid w:val="005054D9"/>
  </w:style>
  <w:style w:type="paragraph" w:customStyle="1" w:styleId="Reptitle">
    <w:name w:val="Rep_title"/>
    <w:basedOn w:val="Rectitle"/>
    <w:next w:val="Repref"/>
    <w:rsid w:val="005054D9"/>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pPr>
    <w:rPr>
      <w:rFonts w:eastAsia="Times New Roman" w:cs="Times New Roman"/>
      <w:bCs w:val="0"/>
      <w:szCs w:val="20"/>
      <w:lang w:val="en-GB" w:eastAsia="en-US"/>
    </w:rPr>
  </w:style>
  <w:style w:type="paragraph" w:customStyle="1" w:styleId="RepNo">
    <w:name w:val="Rep_No"/>
    <w:basedOn w:val="RecNo"/>
    <w:next w:val="Reptitle"/>
    <w:rsid w:val="005054D9"/>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720" w:after="0" w:line="240" w:lineRule="auto"/>
    </w:pPr>
    <w:rPr>
      <w:rFonts w:eastAsia="Times New Roman" w:cs="Times New Roman"/>
      <w:caps/>
      <w:sz w:val="28"/>
      <w:szCs w:val="20"/>
      <w:lang w:val="en-GB" w:eastAsia="en-US"/>
    </w:rPr>
  </w:style>
  <w:style w:type="paragraph" w:customStyle="1" w:styleId="Repref">
    <w:name w:val="Rep_ref"/>
    <w:basedOn w:val="Recref"/>
    <w:next w:val="Repdate"/>
    <w:rsid w:val="005054D9"/>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pPr>
    <w:rPr>
      <w:rFonts w:ascii="Times New Roman" w:hAnsi="Times New Roman" w:cs="Times New Roman"/>
      <w:i w:val="0"/>
      <w:iCs w:val="0"/>
      <w:sz w:val="24"/>
      <w:szCs w:val="20"/>
      <w:lang w:val="en-GB"/>
    </w:rPr>
  </w:style>
  <w:style w:type="paragraph" w:customStyle="1" w:styleId="Resdate">
    <w:name w:val="Res_date"/>
    <w:basedOn w:val="Recdate"/>
    <w:next w:val="Normalaftertitle"/>
    <w:rsid w:val="005054D9"/>
  </w:style>
  <w:style w:type="paragraph" w:customStyle="1" w:styleId="Tableref">
    <w:name w:val="Table_ref"/>
    <w:basedOn w:val="Normal"/>
    <w:next w:val="Tabletitle0"/>
    <w:rsid w:val="005054D9"/>
    <w:pPr>
      <w:keepNext/>
      <w:tabs>
        <w:tab w:val="clear" w:pos="794"/>
        <w:tab w:val="left" w:pos="567"/>
        <w:tab w:val="left" w:pos="1134"/>
        <w:tab w:val="left" w:pos="1701"/>
        <w:tab w:val="left" w:pos="2268"/>
        <w:tab w:val="left" w:pos="2835"/>
      </w:tabs>
      <w:overflowPunct w:val="0"/>
      <w:autoSpaceDE w:val="0"/>
      <w:autoSpaceDN w:val="0"/>
      <w:bidi w:val="0"/>
      <w:adjustRightInd w:val="0"/>
      <w:spacing w:before="567" w:line="240" w:lineRule="auto"/>
      <w:jc w:val="center"/>
    </w:pPr>
    <w:rPr>
      <w:rFonts w:eastAsia="Times New Roman" w:cs="Times New Roman"/>
      <w:sz w:val="24"/>
      <w:szCs w:val="20"/>
      <w:lang w:val="en-GB" w:eastAsia="en-US"/>
    </w:rPr>
  </w:style>
  <w:style w:type="paragraph" w:customStyle="1" w:styleId="Artheading">
    <w:name w:val="Art_heading"/>
    <w:basedOn w:val="Normal"/>
    <w:next w:val="Normalaftertitle"/>
    <w:rsid w:val="005054D9"/>
    <w:pPr>
      <w:tabs>
        <w:tab w:val="clear" w:pos="794"/>
      </w:tabs>
      <w:overflowPunct w:val="0"/>
      <w:autoSpaceDE w:val="0"/>
      <w:autoSpaceDN w:val="0"/>
      <w:bidi w:val="0"/>
      <w:adjustRightInd w:val="0"/>
      <w:spacing w:before="480" w:line="240" w:lineRule="auto"/>
      <w:jc w:val="center"/>
    </w:pPr>
    <w:rPr>
      <w:rFonts w:eastAsia="Times New Roman" w:cs="Times New Roman"/>
      <w:b/>
      <w:sz w:val="24"/>
      <w:szCs w:val="20"/>
      <w:lang w:val="en-GB" w:eastAsia="en-US"/>
    </w:rPr>
  </w:style>
  <w:style w:type="paragraph" w:customStyle="1" w:styleId="Arttitle">
    <w:name w:val="Art_title"/>
    <w:basedOn w:val="Normal"/>
    <w:next w:val="Normal"/>
    <w:rsid w:val="005054D9"/>
    <w:pPr>
      <w:tabs>
        <w:tab w:val="clear" w:pos="794"/>
      </w:tabs>
      <w:overflowPunct w:val="0"/>
      <w:autoSpaceDE w:val="0"/>
      <w:autoSpaceDN w:val="0"/>
      <w:bidi w:val="0"/>
      <w:adjustRightInd w:val="0"/>
      <w:spacing w:before="240" w:after="240" w:line="240" w:lineRule="auto"/>
      <w:jc w:val="center"/>
    </w:pPr>
    <w:rPr>
      <w:rFonts w:eastAsia="Times New Roman" w:cs="Times New Roman"/>
      <w:b/>
      <w:sz w:val="28"/>
      <w:szCs w:val="20"/>
      <w:lang w:val="en-GB" w:eastAsia="en-US"/>
    </w:rPr>
  </w:style>
  <w:style w:type="paragraph" w:customStyle="1" w:styleId="ArtNo">
    <w:name w:val="Art_No"/>
    <w:basedOn w:val="Normal"/>
    <w:next w:val="Arttitle"/>
    <w:rsid w:val="005054D9"/>
    <w:pPr>
      <w:tabs>
        <w:tab w:val="clear" w:pos="794"/>
      </w:tabs>
      <w:overflowPunct w:val="0"/>
      <w:autoSpaceDE w:val="0"/>
      <w:autoSpaceDN w:val="0"/>
      <w:bidi w:val="0"/>
      <w:adjustRightInd w:val="0"/>
      <w:spacing w:before="600" w:line="240" w:lineRule="auto"/>
      <w:jc w:val="center"/>
    </w:pPr>
    <w:rPr>
      <w:rFonts w:eastAsia="Times New Roman" w:cs="Times New Roman"/>
      <w:caps/>
      <w:sz w:val="28"/>
      <w:szCs w:val="20"/>
      <w:lang w:val="en-GB" w:eastAsia="en-US"/>
    </w:rPr>
  </w:style>
  <w:style w:type="paragraph" w:customStyle="1" w:styleId="firstfooter0">
    <w:name w:val="firstfooter"/>
    <w:basedOn w:val="Normal"/>
    <w:rsid w:val="005054D9"/>
    <w:pPr>
      <w:tabs>
        <w:tab w:val="clear" w:pos="794"/>
      </w:tabs>
      <w:bidi w:val="0"/>
      <w:spacing w:before="100" w:beforeAutospacing="1" w:after="100" w:afterAutospacing="1" w:line="240" w:lineRule="auto"/>
      <w:jc w:val="left"/>
    </w:pPr>
    <w:rPr>
      <w:rFonts w:eastAsia="SimSun" w:cs="Times New Roman"/>
      <w:sz w:val="24"/>
      <w:szCs w:val="24"/>
    </w:rPr>
  </w:style>
  <w:style w:type="paragraph" w:customStyle="1" w:styleId="Table">
    <w:name w:val="Table_#"/>
    <w:basedOn w:val="Normal"/>
    <w:next w:val="Normal"/>
    <w:rsid w:val="005054D9"/>
    <w:pPr>
      <w:keepNext/>
      <w:tabs>
        <w:tab w:val="clear" w:pos="794"/>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TableHead1">
    <w:name w:val="Table_Head"/>
    <w:basedOn w:val="TableText0"/>
    <w:rsid w:val="005054D9"/>
    <w:pPr>
      <w:keepNext/>
      <w:spacing w:before="480" w:after="0"/>
      <w:jc w:val="center"/>
    </w:pPr>
    <w:rPr>
      <w:b/>
    </w:rPr>
  </w:style>
  <w:style w:type="paragraph" w:customStyle="1" w:styleId="headingb">
    <w:name w:val="heading_b"/>
    <w:basedOn w:val="Heading3"/>
    <w:next w:val="Normal"/>
    <w:link w:val="headingbChar"/>
    <w:uiPriority w:val="99"/>
    <w:rsid w:val="005054D9"/>
    <w:pPr>
      <w:tabs>
        <w:tab w:val="left" w:pos="2127"/>
        <w:tab w:val="left" w:pos="2410"/>
        <w:tab w:val="left" w:pos="2921"/>
        <w:tab w:val="left" w:pos="3261"/>
      </w:tabs>
      <w:overflowPunct w:val="0"/>
      <w:autoSpaceDE w:val="0"/>
      <w:autoSpaceDN w:val="0"/>
      <w:bidi w:val="0"/>
      <w:adjustRightInd w:val="0"/>
      <w:spacing w:before="160" w:line="240" w:lineRule="auto"/>
      <w:ind w:left="0" w:firstLine="0"/>
      <w:jc w:val="left"/>
      <w:outlineLvl w:val="9"/>
    </w:pPr>
    <w:rPr>
      <w:rFonts w:ascii="Times New Roman" w:eastAsia="Times New Roman" w:hAnsi="Times New Roman" w:cs="Times New Roman"/>
      <w:bCs w:val="0"/>
      <w:sz w:val="24"/>
      <w:szCs w:val="20"/>
      <w:lang w:val="fr-FR" w:eastAsia="en-US"/>
    </w:rPr>
  </w:style>
  <w:style w:type="paragraph" w:customStyle="1" w:styleId="font5">
    <w:name w:val="font5"/>
    <w:basedOn w:val="Normal"/>
    <w:rsid w:val="005054D9"/>
    <w:pPr>
      <w:tabs>
        <w:tab w:val="clear" w:pos="794"/>
      </w:tabs>
      <w:bidi w:val="0"/>
      <w:spacing w:before="100" w:beforeAutospacing="1" w:after="100" w:afterAutospacing="1" w:line="240" w:lineRule="auto"/>
      <w:jc w:val="left"/>
    </w:pPr>
    <w:rPr>
      <w:rFonts w:eastAsia="Times New Roman" w:cs="Calibri"/>
      <w:color w:val="000000"/>
      <w:szCs w:val="22"/>
    </w:rPr>
  </w:style>
  <w:style w:type="paragraph" w:customStyle="1" w:styleId="xl65">
    <w:name w:val="xl65"/>
    <w:basedOn w:val="Normal"/>
    <w:rsid w:val="005054D9"/>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66">
    <w:name w:val="xl66"/>
    <w:basedOn w:val="Normal"/>
    <w:rsid w:val="005054D9"/>
    <w:pPr>
      <w:tabs>
        <w:tab w:val="clear" w:pos="794"/>
      </w:tabs>
      <w:bidi w:val="0"/>
      <w:spacing w:before="100" w:beforeAutospacing="1" w:after="100" w:afterAutospacing="1" w:line="240" w:lineRule="auto"/>
      <w:jc w:val="left"/>
    </w:pPr>
    <w:rPr>
      <w:rFonts w:eastAsia="Times New Roman" w:cs="Calibri"/>
      <w:szCs w:val="22"/>
    </w:rPr>
  </w:style>
  <w:style w:type="paragraph" w:customStyle="1" w:styleId="xl67">
    <w:name w:val="xl67"/>
    <w:basedOn w:val="Normal"/>
    <w:rsid w:val="005054D9"/>
    <w:pPr>
      <w:tabs>
        <w:tab w:val="clear" w:pos="794"/>
      </w:tabs>
      <w:bidi w:val="0"/>
      <w:spacing w:before="100" w:beforeAutospacing="1" w:after="100" w:afterAutospacing="1" w:line="240" w:lineRule="auto"/>
      <w:jc w:val="left"/>
    </w:pPr>
    <w:rPr>
      <w:rFonts w:eastAsia="Times New Roman" w:cs="Calibri"/>
      <w:b/>
      <w:bCs/>
      <w:szCs w:val="22"/>
    </w:rPr>
  </w:style>
  <w:style w:type="paragraph" w:customStyle="1" w:styleId="xl68">
    <w:name w:val="xl68"/>
    <w:basedOn w:val="Normal"/>
    <w:rsid w:val="005054D9"/>
    <w:pPr>
      <w:tabs>
        <w:tab w:val="clear" w:pos="794"/>
      </w:tabs>
      <w:bidi w:val="0"/>
      <w:spacing w:before="100" w:beforeAutospacing="1" w:after="100" w:afterAutospacing="1" w:line="240" w:lineRule="auto"/>
      <w:jc w:val="center"/>
    </w:pPr>
    <w:rPr>
      <w:rFonts w:eastAsia="Times New Roman" w:cs="Calibri"/>
      <w:szCs w:val="22"/>
    </w:rPr>
  </w:style>
  <w:style w:type="paragraph" w:customStyle="1" w:styleId="xl69">
    <w:name w:val="xl69"/>
    <w:basedOn w:val="Normal"/>
    <w:rsid w:val="005054D9"/>
    <w:pPr>
      <w:tabs>
        <w:tab w:val="clear" w:pos="794"/>
      </w:tabs>
      <w:bidi w:val="0"/>
      <w:spacing w:before="100" w:beforeAutospacing="1" w:after="100" w:afterAutospacing="1" w:line="240" w:lineRule="auto"/>
      <w:jc w:val="left"/>
    </w:pPr>
    <w:rPr>
      <w:rFonts w:eastAsia="Times New Roman" w:cs="Calibri"/>
      <w:szCs w:val="22"/>
    </w:rPr>
  </w:style>
  <w:style w:type="paragraph" w:customStyle="1" w:styleId="xl70">
    <w:name w:val="xl70"/>
    <w:basedOn w:val="Normal"/>
    <w:rsid w:val="005054D9"/>
    <w:pPr>
      <w:tabs>
        <w:tab w:val="clear" w:pos="794"/>
      </w:tabs>
      <w:bidi w:val="0"/>
      <w:spacing w:before="100" w:beforeAutospacing="1" w:after="100" w:afterAutospacing="1" w:line="240" w:lineRule="auto"/>
      <w:jc w:val="center"/>
    </w:pPr>
    <w:rPr>
      <w:rFonts w:eastAsia="Times New Roman" w:cs="Calibri"/>
      <w:b/>
      <w:bCs/>
      <w:szCs w:val="22"/>
    </w:rPr>
  </w:style>
  <w:style w:type="paragraph" w:customStyle="1" w:styleId="xl71">
    <w:name w:val="xl71"/>
    <w:basedOn w:val="Normal"/>
    <w:rsid w:val="005054D9"/>
    <w:pPr>
      <w:tabs>
        <w:tab w:val="clear" w:pos="794"/>
      </w:tabs>
      <w:bidi w:val="0"/>
      <w:spacing w:before="100" w:beforeAutospacing="1" w:after="100" w:afterAutospacing="1" w:line="240" w:lineRule="auto"/>
      <w:jc w:val="right"/>
    </w:pPr>
    <w:rPr>
      <w:rFonts w:eastAsia="Times New Roman" w:cs="Calibri"/>
      <w:szCs w:val="22"/>
    </w:rPr>
  </w:style>
  <w:style w:type="paragraph" w:customStyle="1" w:styleId="xl72">
    <w:name w:val="xl72"/>
    <w:basedOn w:val="Normal"/>
    <w:rsid w:val="005054D9"/>
    <w:pPr>
      <w:tabs>
        <w:tab w:val="clear" w:pos="794"/>
      </w:tabs>
      <w:bidi w:val="0"/>
      <w:spacing w:before="100" w:beforeAutospacing="1" w:after="100" w:afterAutospacing="1" w:line="240" w:lineRule="auto"/>
      <w:jc w:val="left"/>
    </w:pPr>
    <w:rPr>
      <w:rFonts w:eastAsia="Times New Roman" w:cs="Calibri"/>
      <w:szCs w:val="22"/>
    </w:rPr>
  </w:style>
  <w:style w:type="paragraph" w:customStyle="1" w:styleId="xl73">
    <w:name w:val="xl73"/>
    <w:basedOn w:val="Normal"/>
    <w:rsid w:val="005054D9"/>
    <w:pPr>
      <w:tabs>
        <w:tab w:val="clear" w:pos="794"/>
      </w:tabs>
      <w:bidi w:val="0"/>
      <w:spacing w:before="100" w:beforeAutospacing="1" w:after="100" w:afterAutospacing="1" w:line="240" w:lineRule="auto"/>
      <w:jc w:val="left"/>
    </w:pPr>
    <w:rPr>
      <w:rFonts w:eastAsia="Times New Roman" w:cs="Calibri"/>
      <w:szCs w:val="22"/>
    </w:rPr>
  </w:style>
  <w:style w:type="paragraph" w:customStyle="1" w:styleId="xl74">
    <w:name w:val="xl74"/>
    <w:basedOn w:val="Normal"/>
    <w:rsid w:val="005054D9"/>
    <w:pPr>
      <w:tabs>
        <w:tab w:val="clear" w:pos="794"/>
      </w:tabs>
      <w:bidi w:val="0"/>
      <w:spacing w:before="100" w:beforeAutospacing="1" w:after="100" w:afterAutospacing="1" w:line="240" w:lineRule="auto"/>
      <w:jc w:val="left"/>
    </w:pPr>
    <w:rPr>
      <w:rFonts w:eastAsia="Times New Roman" w:cs="Calibri"/>
      <w:b/>
      <w:bCs/>
      <w:szCs w:val="22"/>
    </w:rPr>
  </w:style>
  <w:style w:type="paragraph" w:customStyle="1" w:styleId="Default">
    <w:name w:val="Default"/>
    <w:rsid w:val="005054D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uiPriority w:val="99"/>
    <w:unhideWhenUsed/>
    <w:rsid w:val="005054D9"/>
    <w:rPr>
      <w:sz w:val="16"/>
      <w:szCs w:val="16"/>
    </w:rPr>
  </w:style>
  <w:style w:type="character" w:customStyle="1" w:styleId="intro">
    <w:name w:val="intro"/>
    <w:basedOn w:val="DefaultParagraphFont"/>
    <w:rsid w:val="005054D9"/>
  </w:style>
  <w:style w:type="numbering" w:customStyle="1" w:styleId="NoList11">
    <w:name w:val="No List11"/>
    <w:next w:val="NoList"/>
    <w:uiPriority w:val="99"/>
    <w:semiHidden/>
    <w:unhideWhenUsed/>
    <w:rsid w:val="005054D9"/>
  </w:style>
  <w:style w:type="character" w:styleId="LineNumber">
    <w:name w:val="line number"/>
    <w:basedOn w:val="DefaultParagraphFont"/>
    <w:rsid w:val="005054D9"/>
  </w:style>
  <w:style w:type="table" w:customStyle="1" w:styleId="TableGrid2">
    <w:name w:val="Table Grid2"/>
    <w:basedOn w:val="TableNormal"/>
    <w:next w:val="TableGrid"/>
    <w:rsid w:val="005054D9"/>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054D9"/>
  </w:style>
  <w:style w:type="numbering" w:customStyle="1" w:styleId="NoList2">
    <w:name w:val="No List2"/>
    <w:next w:val="NoList"/>
    <w:uiPriority w:val="99"/>
    <w:semiHidden/>
    <w:unhideWhenUsed/>
    <w:rsid w:val="005054D9"/>
  </w:style>
  <w:style w:type="character" w:customStyle="1" w:styleId="ms-rtefontsize-2">
    <w:name w:val="ms-rtefontsize-2"/>
    <w:basedOn w:val="DefaultParagraphFont"/>
    <w:rsid w:val="005054D9"/>
  </w:style>
  <w:style w:type="paragraph" w:customStyle="1" w:styleId="HeadingA">
    <w:name w:val="Heading_A"/>
    <w:basedOn w:val="Headingbnot2"/>
    <w:qFormat/>
    <w:rsid w:val="005054D9"/>
    <w:pPr>
      <w:tabs>
        <w:tab w:val="left" w:pos="2127"/>
        <w:tab w:val="left" w:pos="2410"/>
        <w:tab w:val="left" w:pos="2921"/>
        <w:tab w:val="left" w:pos="3261"/>
      </w:tabs>
      <w:bidi w:val="0"/>
      <w:spacing w:before="200" w:line="240" w:lineRule="auto"/>
      <w:ind w:left="794" w:hanging="794"/>
      <w:jc w:val="left"/>
      <w:outlineLvl w:val="9"/>
    </w:pPr>
    <w:rPr>
      <w:rFonts w:cs="Times New Roman"/>
      <w:bCs w:val="0"/>
      <w:kern w:val="0"/>
      <w:sz w:val="26"/>
      <w:szCs w:val="26"/>
      <w:lang w:val="en-GB" w:bidi="ar-SA"/>
    </w:rPr>
  </w:style>
  <w:style w:type="character" w:customStyle="1" w:styleId="TabletitleChar">
    <w:name w:val="Table_title Char"/>
    <w:basedOn w:val="DefaultParagraphFont"/>
    <w:link w:val="Tabletitle0"/>
    <w:rsid w:val="005054D9"/>
    <w:rPr>
      <w:rFonts w:ascii="Calibri" w:eastAsia="Times New Roman" w:hAnsi="Calibri" w:cs="Traditional Arabic"/>
      <w:b/>
      <w:bCs/>
      <w:szCs w:val="30"/>
      <w:lang w:eastAsia="en-US"/>
    </w:rPr>
  </w:style>
  <w:style w:type="character" w:customStyle="1" w:styleId="headingbChar">
    <w:name w:val="heading_b Char"/>
    <w:basedOn w:val="DefaultParagraphFont"/>
    <w:link w:val="headingb"/>
    <w:uiPriority w:val="99"/>
    <w:rsid w:val="005054D9"/>
    <w:rPr>
      <w:rFonts w:ascii="Times New Roman" w:eastAsia="Times New Roman" w:hAnsi="Times New Roman" w:cs="Times New Roman"/>
      <w:b/>
      <w:sz w:val="24"/>
      <w:szCs w:val="20"/>
      <w:lang w:val="fr-FR" w:eastAsia="en-US"/>
    </w:rPr>
  </w:style>
  <w:style w:type="paragraph" w:customStyle="1" w:styleId="xl63">
    <w:name w:val="xl63"/>
    <w:basedOn w:val="Normal"/>
    <w:uiPriority w:val="99"/>
    <w:rsid w:val="005054D9"/>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pPr>
    <w:rPr>
      <w:rFonts w:ascii="Times New Roman" w:eastAsia="Times New Roman" w:hAnsi="Times New Roman" w:cs="Times New Roman"/>
      <w:sz w:val="24"/>
      <w:szCs w:val="24"/>
    </w:rPr>
  </w:style>
  <w:style w:type="paragraph" w:customStyle="1" w:styleId="xl64">
    <w:name w:val="xl64"/>
    <w:basedOn w:val="Normal"/>
    <w:uiPriority w:val="99"/>
    <w:rsid w:val="005054D9"/>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pPr>
    <w:rPr>
      <w:rFonts w:eastAsia="Times New Roman" w:cs="Times New Roman"/>
      <w:szCs w:val="22"/>
    </w:rPr>
  </w:style>
  <w:style w:type="table" w:customStyle="1" w:styleId="DarkList1">
    <w:name w:val="Dark List1"/>
    <w:basedOn w:val="TableNormal"/>
    <w:uiPriority w:val="70"/>
    <w:rsid w:val="005054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xl29">
    <w:name w:val="xl29"/>
    <w:basedOn w:val="Normal"/>
    <w:rsid w:val="005054D9"/>
    <w:pPr>
      <w:pBdr>
        <w:top w:val="single" w:sz="4" w:space="0" w:color="auto"/>
        <w:bottom w:val="single" w:sz="8"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b/>
      <w:bCs/>
      <w:szCs w:val="22"/>
      <w:lang w:eastAsia="en-US"/>
    </w:rPr>
  </w:style>
  <w:style w:type="paragraph" w:customStyle="1" w:styleId="xl24">
    <w:name w:val="xl24"/>
    <w:basedOn w:val="Normal"/>
    <w:rsid w:val="005054D9"/>
    <w:pPr>
      <w:pBdr>
        <w:top w:val="single" w:sz="4" w:space="0" w:color="auto"/>
        <w:bottom w:val="double" w:sz="6"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Cs w:val="22"/>
      <w:lang w:eastAsia="en-US"/>
    </w:rPr>
  </w:style>
  <w:style w:type="paragraph" w:customStyle="1" w:styleId="xl25">
    <w:name w:val="xl25"/>
    <w:basedOn w:val="Normal"/>
    <w:rsid w:val="005054D9"/>
    <w:pPr>
      <w:pBdr>
        <w:top w:val="single" w:sz="4" w:space="0" w:color="auto"/>
        <w:bottom w:val="double" w:sz="6"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Cs w:val="22"/>
      <w:lang w:eastAsia="en-US"/>
    </w:rPr>
  </w:style>
  <w:style w:type="paragraph" w:customStyle="1" w:styleId="xl26">
    <w:name w:val="xl26"/>
    <w:basedOn w:val="Normal"/>
    <w:rsid w:val="005054D9"/>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center"/>
    </w:pPr>
    <w:rPr>
      <w:rFonts w:ascii="Times New Roman" w:eastAsia="Arial Unicode MS" w:hAnsi="Times New Roman" w:cs="Times New Roman"/>
      <w:szCs w:val="22"/>
      <w:lang w:eastAsia="en-US"/>
    </w:rPr>
  </w:style>
  <w:style w:type="paragraph" w:customStyle="1" w:styleId="xl27">
    <w:name w:val="xl27"/>
    <w:basedOn w:val="Normal"/>
    <w:rsid w:val="005054D9"/>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Cs w:val="22"/>
      <w:lang w:eastAsia="en-US"/>
    </w:rPr>
  </w:style>
  <w:style w:type="paragraph" w:customStyle="1" w:styleId="xl28">
    <w:name w:val="xl28"/>
    <w:basedOn w:val="Normal"/>
    <w:rsid w:val="005054D9"/>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Cs w:val="22"/>
      <w:lang w:eastAsia="en-US"/>
    </w:rPr>
  </w:style>
  <w:style w:type="paragraph" w:customStyle="1" w:styleId="xl30">
    <w:name w:val="xl30"/>
    <w:basedOn w:val="Normal"/>
    <w:rsid w:val="005054D9"/>
    <w:pPr>
      <w:pBdr>
        <w:top w:val="single" w:sz="4" w:space="0" w:color="auto"/>
        <w:bottom w:val="single" w:sz="8"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b/>
      <w:bCs/>
      <w:szCs w:val="22"/>
      <w:lang w:eastAsia="en-US"/>
    </w:rPr>
  </w:style>
  <w:style w:type="paragraph" w:customStyle="1" w:styleId="xl31">
    <w:name w:val="xl31"/>
    <w:basedOn w:val="Normal"/>
    <w:rsid w:val="005054D9"/>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Cs w:val="22"/>
      <w:lang w:eastAsia="en-US"/>
    </w:rPr>
  </w:style>
  <w:style w:type="paragraph" w:customStyle="1" w:styleId="xl39">
    <w:name w:val="xl39"/>
    <w:basedOn w:val="Normal"/>
    <w:rsid w:val="005054D9"/>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0">
    <w:name w:val="xl40"/>
    <w:basedOn w:val="Normal"/>
    <w:rsid w:val="005054D9"/>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 w:val="24"/>
      <w:szCs w:val="20"/>
      <w:lang w:eastAsia="en-US"/>
    </w:rPr>
  </w:style>
  <w:style w:type="paragraph" w:customStyle="1" w:styleId="xl41">
    <w:name w:val="xl41"/>
    <w:basedOn w:val="Normal"/>
    <w:rsid w:val="005054D9"/>
    <w:pPr>
      <w:pBdr>
        <w:top w:val="single" w:sz="4"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i/>
      <w:iCs/>
      <w:sz w:val="24"/>
      <w:szCs w:val="20"/>
      <w:lang w:eastAsia="en-US"/>
    </w:rPr>
  </w:style>
  <w:style w:type="paragraph" w:customStyle="1" w:styleId="xl42">
    <w:name w:val="xl42"/>
    <w:basedOn w:val="Normal"/>
    <w:rsid w:val="005054D9"/>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3">
    <w:name w:val="xl43"/>
    <w:basedOn w:val="Normal"/>
    <w:rsid w:val="005054D9"/>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 w:val="24"/>
      <w:szCs w:val="20"/>
      <w:lang w:eastAsia="en-US"/>
    </w:rPr>
  </w:style>
  <w:style w:type="paragraph" w:customStyle="1" w:styleId="xl44">
    <w:name w:val="xl44"/>
    <w:basedOn w:val="Normal"/>
    <w:rsid w:val="005054D9"/>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5">
    <w:name w:val="xl45"/>
    <w:basedOn w:val="Normal"/>
    <w:rsid w:val="005054D9"/>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b/>
      <w:bCs/>
      <w:sz w:val="24"/>
      <w:szCs w:val="20"/>
      <w:lang w:eastAsia="en-US"/>
    </w:rPr>
  </w:style>
  <w:style w:type="paragraph" w:customStyle="1" w:styleId="xl46">
    <w:name w:val="xl46"/>
    <w:basedOn w:val="Normal"/>
    <w:rsid w:val="005054D9"/>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7">
    <w:name w:val="xl47"/>
    <w:basedOn w:val="Normal"/>
    <w:rsid w:val="005054D9"/>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sz w:val="24"/>
      <w:szCs w:val="20"/>
      <w:lang w:eastAsia="en-US"/>
    </w:rPr>
  </w:style>
  <w:style w:type="paragraph" w:customStyle="1" w:styleId="xl48">
    <w:name w:val="xl48"/>
    <w:basedOn w:val="Normal"/>
    <w:rsid w:val="005054D9"/>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sz w:val="24"/>
      <w:szCs w:val="20"/>
      <w:lang w:eastAsia="en-US"/>
    </w:rPr>
  </w:style>
  <w:style w:type="paragraph" w:customStyle="1" w:styleId="xl49">
    <w:name w:val="xl49"/>
    <w:basedOn w:val="Normal"/>
    <w:rsid w:val="005054D9"/>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50">
    <w:name w:val="xl50"/>
    <w:basedOn w:val="Normal"/>
    <w:rsid w:val="005054D9"/>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sz w:val="24"/>
      <w:szCs w:val="20"/>
      <w:lang w:eastAsia="en-US"/>
    </w:rPr>
  </w:style>
  <w:style w:type="paragraph" w:customStyle="1" w:styleId="xl51">
    <w:name w:val="xl51"/>
    <w:basedOn w:val="Normal"/>
    <w:rsid w:val="005054D9"/>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52">
    <w:name w:val="xl52"/>
    <w:basedOn w:val="Normal"/>
    <w:rsid w:val="005054D9"/>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color w:val="000000"/>
      <w:sz w:val="24"/>
      <w:szCs w:val="20"/>
      <w:lang w:eastAsia="en-US"/>
    </w:rPr>
  </w:style>
  <w:style w:type="paragraph" w:customStyle="1" w:styleId="xl53">
    <w:name w:val="xl53"/>
    <w:basedOn w:val="Normal"/>
    <w:rsid w:val="005054D9"/>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54">
    <w:name w:val="xl54"/>
    <w:basedOn w:val="Normal"/>
    <w:rsid w:val="005054D9"/>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color w:val="000000"/>
      <w:sz w:val="24"/>
      <w:szCs w:val="20"/>
      <w:lang w:eastAsia="en-US"/>
    </w:rPr>
  </w:style>
  <w:style w:type="paragraph" w:customStyle="1" w:styleId="xl55">
    <w:name w:val="xl55"/>
    <w:basedOn w:val="Normal"/>
    <w:rsid w:val="005054D9"/>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color w:val="000000"/>
      <w:sz w:val="24"/>
      <w:szCs w:val="20"/>
      <w:lang w:eastAsia="en-US"/>
    </w:rPr>
  </w:style>
  <w:style w:type="paragraph" w:customStyle="1" w:styleId="xl56">
    <w:name w:val="xl56"/>
    <w:basedOn w:val="Normal"/>
    <w:rsid w:val="005054D9"/>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57">
    <w:name w:val="xl57"/>
    <w:basedOn w:val="Normal"/>
    <w:rsid w:val="005054D9"/>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58">
    <w:name w:val="xl58"/>
    <w:basedOn w:val="Normal"/>
    <w:rsid w:val="005054D9"/>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59">
    <w:name w:val="xl59"/>
    <w:basedOn w:val="Normal"/>
    <w:rsid w:val="005054D9"/>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60">
    <w:name w:val="xl60"/>
    <w:basedOn w:val="Normal"/>
    <w:rsid w:val="005054D9"/>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Arial Unicode MS" w:eastAsia="Arial Unicode MS" w:hAnsi="Arial Unicode MS" w:cs="Times New Roman"/>
      <w:sz w:val="24"/>
      <w:szCs w:val="20"/>
      <w:lang w:eastAsia="en-US"/>
    </w:rPr>
  </w:style>
  <w:style w:type="paragraph" w:customStyle="1" w:styleId="xl61">
    <w:name w:val="xl61"/>
    <w:basedOn w:val="Normal"/>
    <w:rsid w:val="005054D9"/>
    <w:pPr>
      <w:pBdr>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 w:val="24"/>
      <w:szCs w:val="20"/>
      <w:lang w:eastAsia="en-US"/>
    </w:rPr>
  </w:style>
  <w:style w:type="paragraph" w:customStyle="1" w:styleId="xl62">
    <w:name w:val="xl62"/>
    <w:basedOn w:val="Normal"/>
    <w:rsid w:val="005054D9"/>
    <w:pPr>
      <w:pBdr>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Tabletext1">
    <w:name w:val="Table text"/>
    <w:rsid w:val="005054D9"/>
    <w:pPr>
      <w:spacing w:before="180" w:after="0" w:line="240" w:lineRule="auto"/>
      <w:jc w:val="both"/>
    </w:pPr>
    <w:rPr>
      <w:rFonts w:ascii="Calibri" w:eastAsia="Times New Roman" w:hAnsi="Calibri" w:cs="Times New Roman"/>
      <w:sz w:val="20"/>
      <w:szCs w:val="18"/>
      <w:lang w:val="en-GB"/>
    </w:rPr>
  </w:style>
  <w:style w:type="paragraph" w:customStyle="1" w:styleId="xl32">
    <w:name w:val="xl32"/>
    <w:basedOn w:val="Normal"/>
    <w:rsid w:val="005054D9"/>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center"/>
    </w:pPr>
    <w:rPr>
      <w:rFonts w:ascii="Times New Roman" w:eastAsia="Arial Unicode MS" w:hAnsi="Times New Roman" w:cs="Times New Roman"/>
      <w:sz w:val="24"/>
      <w:szCs w:val="24"/>
      <w:lang w:eastAsia="en-US"/>
    </w:rPr>
  </w:style>
  <w:style w:type="paragraph" w:styleId="EndnoteText">
    <w:name w:val="endnote text"/>
    <w:basedOn w:val="Normal"/>
    <w:link w:val="EndnoteTextChar"/>
    <w:uiPriority w:val="99"/>
    <w:unhideWhenUsed/>
    <w:rsid w:val="005054D9"/>
    <w:pPr>
      <w:tabs>
        <w:tab w:val="clear" w:pos="794"/>
        <w:tab w:val="left" w:pos="1191"/>
        <w:tab w:val="left" w:pos="1588"/>
        <w:tab w:val="left" w:pos="1985"/>
      </w:tabs>
      <w:overflowPunct w:val="0"/>
      <w:autoSpaceDE w:val="0"/>
      <w:autoSpaceDN w:val="0"/>
      <w:bidi w:val="0"/>
      <w:adjustRightInd w:val="0"/>
      <w:spacing w:line="240" w:lineRule="auto"/>
      <w:textAlignment w:val="baseline"/>
    </w:pPr>
    <w:rPr>
      <w:rFonts w:ascii="Times New Roman" w:eastAsia="Times New Roman" w:hAnsi="Times New Roman" w:cs="Times New Roman"/>
      <w:sz w:val="20"/>
      <w:szCs w:val="20"/>
      <w:lang w:val="en-GB" w:eastAsia="en-US"/>
    </w:rPr>
  </w:style>
  <w:style w:type="character" w:customStyle="1" w:styleId="EndnoteTextChar">
    <w:name w:val="Endnote Text Char"/>
    <w:basedOn w:val="DefaultParagraphFont"/>
    <w:link w:val="EndnoteText"/>
    <w:uiPriority w:val="99"/>
    <w:rsid w:val="005054D9"/>
    <w:rPr>
      <w:rFonts w:ascii="Times New Roman" w:eastAsia="Times New Roman" w:hAnsi="Times New Roman" w:cs="Times New Roman"/>
      <w:sz w:val="20"/>
      <w:szCs w:val="20"/>
      <w:lang w:val="en-GB" w:eastAsia="en-US"/>
    </w:rPr>
  </w:style>
  <w:style w:type="table" w:customStyle="1" w:styleId="AnnexB4">
    <w:name w:val="AnnexB4"/>
    <w:basedOn w:val="TableNormal"/>
    <w:uiPriority w:val="99"/>
    <w:rsid w:val="005054D9"/>
    <w:pPr>
      <w:spacing w:after="0" w:line="240" w:lineRule="auto"/>
    </w:pPr>
    <w:rPr>
      <w:rFonts w:ascii="Calibri" w:eastAsia="Times New Roman" w:hAnsi="Calibri" w:cs="Times New Roman"/>
      <w:sz w:val="1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100">
    <w:name w:val="xl100"/>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1">
    <w:name w:val="xl101"/>
    <w:basedOn w:val="Normal"/>
    <w:rsid w:val="005054D9"/>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2">
    <w:name w:val="xl102"/>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3">
    <w:name w:val="xl103"/>
    <w:basedOn w:val="Normal"/>
    <w:rsid w:val="005054D9"/>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4">
    <w:name w:val="xl104"/>
    <w:basedOn w:val="Normal"/>
    <w:rsid w:val="005054D9"/>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5">
    <w:name w:val="xl105"/>
    <w:basedOn w:val="Normal"/>
    <w:rsid w:val="005054D9"/>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6">
    <w:name w:val="xl106"/>
    <w:basedOn w:val="Normal"/>
    <w:rsid w:val="005054D9"/>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7">
    <w:name w:val="xl107"/>
    <w:basedOn w:val="Normal"/>
    <w:rsid w:val="005054D9"/>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8">
    <w:name w:val="xl108"/>
    <w:basedOn w:val="Normal"/>
    <w:rsid w:val="005054D9"/>
    <w:pPr>
      <w:pBdr>
        <w:top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9">
    <w:name w:val="xl109"/>
    <w:basedOn w:val="Normal"/>
    <w:rsid w:val="005054D9"/>
    <w:pPr>
      <w:pBdr>
        <w:top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10">
    <w:name w:val="xl110"/>
    <w:basedOn w:val="Normal"/>
    <w:rsid w:val="005054D9"/>
    <w:pP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1">
    <w:name w:val="xl111"/>
    <w:basedOn w:val="Normal"/>
    <w:rsid w:val="005054D9"/>
    <w:pP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2">
    <w:name w:val="xl112"/>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3">
    <w:name w:val="xl113"/>
    <w:basedOn w:val="Normal"/>
    <w:rsid w:val="005054D9"/>
    <w:pPr>
      <w:pBdr>
        <w:top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4">
    <w:name w:val="xl114"/>
    <w:basedOn w:val="Normal"/>
    <w:rsid w:val="005054D9"/>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15">
    <w:name w:val="xl115"/>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16">
    <w:name w:val="xl116"/>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17">
    <w:name w:val="xl117"/>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8">
    <w:name w:val="xl118"/>
    <w:basedOn w:val="Normal"/>
    <w:rsid w:val="005054D9"/>
    <w:pPr>
      <w:pBdr>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9">
    <w:name w:val="xl119"/>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20">
    <w:name w:val="xl120"/>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1">
    <w:name w:val="xl121"/>
    <w:basedOn w:val="Normal"/>
    <w:rsid w:val="005054D9"/>
    <w:pPr>
      <w:pBdr>
        <w:top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2">
    <w:name w:val="xl122"/>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3">
    <w:name w:val="xl123"/>
    <w:basedOn w:val="Normal"/>
    <w:rsid w:val="005054D9"/>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4">
    <w:name w:val="xl124"/>
    <w:basedOn w:val="Normal"/>
    <w:rsid w:val="005054D9"/>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5">
    <w:name w:val="xl125"/>
    <w:basedOn w:val="Normal"/>
    <w:rsid w:val="005054D9"/>
    <w:pPr>
      <w:pBdr>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6">
    <w:name w:val="xl126"/>
    <w:basedOn w:val="Normal"/>
    <w:rsid w:val="005054D9"/>
    <w:pPr>
      <w:pBdr>
        <w:top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7">
    <w:name w:val="xl127"/>
    <w:basedOn w:val="Normal"/>
    <w:rsid w:val="005054D9"/>
    <w:pPr>
      <w:pBdr>
        <w:top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8">
    <w:name w:val="xl128"/>
    <w:basedOn w:val="Normal"/>
    <w:rsid w:val="005054D9"/>
    <w:pPr>
      <w:pBdr>
        <w:top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9">
    <w:name w:val="xl129"/>
    <w:basedOn w:val="Normal"/>
    <w:rsid w:val="005054D9"/>
    <w:pPr>
      <w:pBdr>
        <w:top w:val="double" w:sz="6"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0">
    <w:name w:val="xl130"/>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1">
    <w:name w:val="xl131"/>
    <w:basedOn w:val="Normal"/>
    <w:rsid w:val="005054D9"/>
    <w:pPr>
      <w:pBdr>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2">
    <w:name w:val="xl132"/>
    <w:basedOn w:val="Normal"/>
    <w:rsid w:val="005054D9"/>
    <w:pPr>
      <w:pBdr>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3">
    <w:name w:val="xl133"/>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4">
    <w:name w:val="xl134"/>
    <w:basedOn w:val="Normal"/>
    <w:rsid w:val="005054D9"/>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5">
    <w:name w:val="xl135"/>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36">
    <w:name w:val="xl136"/>
    <w:basedOn w:val="Normal"/>
    <w:rsid w:val="005054D9"/>
    <w:pPr>
      <w:pBdr>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7">
    <w:name w:val="xl137"/>
    <w:basedOn w:val="Normal"/>
    <w:rsid w:val="005054D9"/>
    <w:pPr>
      <w:pBdr>
        <w:top w:val="double" w:sz="6"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38">
    <w:name w:val="xl138"/>
    <w:basedOn w:val="Normal"/>
    <w:rsid w:val="005054D9"/>
    <w:pPr>
      <w:pBdr>
        <w:bottom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39">
    <w:name w:val="xl139"/>
    <w:basedOn w:val="Normal"/>
    <w:rsid w:val="005054D9"/>
    <w:pP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40">
    <w:name w:val="xl140"/>
    <w:basedOn w:val="Normal"/>
    <w:rsid w:val="005054D9"/>
    <w:pPr>
      <w:pBdr>
        <w:top w:val="single" w:sz="4" w:space="0" w:color="auto"/>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1">
    <w:name w:val="xl141"/>
    <w:basedOn w:val="Normal"/>
    <w:rsid w:val="005054D9"/>
    <w:pPr>
      <w:pBdr>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2">
    <w:name w:val="xl142"/>
    <w:basedOn w:val="Normal"/>
    <w:rsid w:val="005054D9"/>
    <w:pPr>
      <w:pBdr>
        <w:top w:val="double" w:sz="6"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3">
    <w:name w:val="xl143"/>
    <w:basedOn w:val="Normal"/>
    <w:rsid w:val="005054D9"/>
    <w:pPr>
      <w:pBdr>
        <w:top w:val="single" w:sz="4" w:space="0" w:color="auto"/>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4">
    <w:name w:val="xl144"/>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5">
    <w:name w:val="xl145"/>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6">
    <w:name w:val="xl146"/>
    <w:basedOn w:val="Normal"/>
    <w:rsid w:val="005054D9"/>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47">
    <w:name w:val="xl147"/>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48">
    <w:name w:val="xl148"/>
    <w:basedOn w:val="Normal"/>
    <w:rsid w:val="005054D9"/>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9">
    <w:name w:val="xl149"/>
    <w:basedOn w:val="Normal"/>
    <w:rsid w:val="005054D9"/>
    <w:pPr>
      <w:pBdr>
        <w:top w:val="double" w:sz="6"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50">
    <w:name w:val="xl150"/>
    <w:basedOn w:val="Normal"/>
    <w:rsid w:val="005054D9"/>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51">
    <w:name w:val="xl151"/>
    <w:basedOn w:val="Normal"/>
    <w:rsid w:val="005054D9"/>
    <w:pPr>
      <w:pBdr>
        <w:top w:val="double" w:sz="6"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2">
    <w:name w:val="xl152"/>
    <w:basedOn w:val="Normal"/>
    <w:rsid w:val="005054D9"/>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3">
    <w:name w:val="xl153"/>
    <w:basedOn w:val="Normal"/>
    <w:rsid w:val="005054D9"/>
    <w:pPr>
      <w:pBdr>
        <w:top w:val="double" w:sz="6"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4">
    <w:name w:val="xl154"/>
    <w:basedOn w:val="Normal"/>
    <w:rsid w:val="005054D9"/>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55">
    <w:name w:val="xl155"/>
    <w:basedOn w:val="Normal"/>
    <w:rsid w:val="005054D9"/>
    <w:pPr>
      <w:pBdr>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56">
    <w:name w:val="xl156"/>
    <w:basedOn w:val="Normal"/>
    <w:rsid w:val="005054D9"/>
    <w:pPr>
      <w:pBdr>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57">
    <w:name w:val="xl157"/>
    <w:basedOn w:val="Normal"/>
    <w:rsid w:val="005054D9"/>
    <w:pPr>
      <w:pBdr>
        <w:top w:val="double" w:sz="6"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8">
    <w:name w:val="xl158"/>
    <w:basedOn w:val="Normal"/>
    <w:rsid w:val="005054D9"/>
    <w:pPr>
      <w:pBdr>
        <w:top w:val="single" w:sz="4" w:space="0" w:color="auto"/>
        <w:bottom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9">
    <w:name w:val="xl159"/>
    <w:basedOn w:val="Normal"/>
    <w:rsid w:val="005054D9"/>
    <w:pPr>
      <w:pBdr>
        <w:top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0">
    <w:name w:val="xl160"/>
    <w:basedOn w:val="Normal"/>
    <w:rsid w:val="005054D9"/>
    <w:pPr>
      <w:pBdr>
        <w:top w:val="single" w:sz="4" w:space="0" w:color="auto"/>
        <w:left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1">
    <w:name w:val="xl161"/>
    <w:basedOn w:val="Normal"/>
    <w:rsid w:val="005054D9"/>
    <w:pPr>
      <w:pBdr>
        <w:top w:val="single" w:sz="4" w:space="0" w:color="auto"/>
        <w:left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2">
    <w:name w:val="xl162"/>
    <w:basedOn w:val="Normal"/>
    <w:rsid w:val="005054D9"/>
    <w:pPr>
      <w:pBdr>
        <w:top w:val="single" w:sz="4" w:space="0" w:color="auto"/>
        <w:left w:val="single" w:sz="4" w:space="0" w:color="auto"/>
        <w:bottom w:val="double" w:sz="6"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3">
    <w:name w:val="xl163"/>
    <w:basedOn w:val="Normal"/>
    <w:rsid w:val="005054D9"/>
    <w:pP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4">
    <w:name w:val="xl164"/>
    <w:basedOn w:val="Normal"/>
    <w:rsid w:val="005054D9"/>
    <w:pPr>
      <w:pBdr>
        <w:top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5">
    <w:name w:val="xl165"/>
    <w:basedOn w:val="Normal"/>
    <w:rsid w:val="005054D9"/>
    <w:pPr>
      <w:pBdr>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6">
    <w:name w:val="xl166"/>
    <w:basedOn w:val="Normal"/>
    <w:rsid w:val="005054D9"/>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67">
    <w:name w:val="xl167"/>
    <w:basedOn w:val="Normal"/>
    <w:rsid w:val="005054D9"/>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8">
    <w:name w:val="xl168"/>
    <w:basedOn w:val="Normal"/>
    <w:rsid w:val="005054D9"/>
    <w:pPr>
      <w:pBdr>
        <w:top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69">
    <w:name w:val="xl169"/>
    <w:basedOn w:val="Normal"/>
    <w:rsid w:val="005054D9"/>
    <w:pPr>
      <w:pBdr>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0">
    <w:name w:val="xl170"/>
    <w:basedOn w:val="Normal"/>
    <w:rsid w:val="005054D9"/>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1">
    <w:name w:val="xl171"/>
    <w:basedOn w:val="Normal"/>
    <w:rsid w:val="005054D9"/>
    <w:pPr>
      <w:pBdr>
        <w:top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2">
    <w:name w:val="xl172"/>
    <w:basedOn w:val="Normal"/>
    <w:rsid w:val="005054D9"/>
    <w:pP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3">
    <w:name w:val="xl173"/>
    <w:basedOn w:val="Normal"/>
    <w:rsid w:val="005054D9"/>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4">
    <w:name w:val="xl174"/>
    <w:basedOn w:val="Normal"/>
    <w:rsid w:val="005054D9"/>
    <w:pPr>
      <w:pBdr>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5">
    <w:name w:val="xl175"/>
    <w:basedOn w:val="Normal"/>
    <w:rsid w:val="005054D9"/>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6">
    <w:name w:val="xl176"/>
    <w:basedOn w:val="Normal"/>
    <w:rsid w:val="005054D9"/>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7">
    <w:name w:val="xl177"/>
    <w:basedOn w:val="Normal"/>
    <w:rsid w:val="005054D9"/>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8">
    <w:name w:val="xl178"/>
    <w:basedOn w:val="Normal"/>
    <w:rsid w:val="005054D9"/>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9">
    <w:name w:val="xl179"/>
    <w:basedOn w:val="Normal"/>
    <w:rsid w:val="005054D9"/>
    <w:pPr>
      <w:pBdr>
        <w:top w:val="double" w:sz="6"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0">
    <w:name w:val="xl180"/>
    <w:basedOn w:val="Normal"/>
    <w:rsid w:val="005054D9"/>
    <w:pPr>
      <w:pBdr>
        <w:top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1">
    <w:name w:val="xl181"/>
    <w:basedOn w:val="Normal"/>
    <w:rsid w:val="005054D9"/>
    <w:pP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2">
    <w:name w:val="xl182"/>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3">
    <w:name w:val="xl183"/>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4">
    <w:name w:val="xl184"/>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5">
    <w:name w:val="xl185"/>
    <w:basedOn w:val="Normal"/>
    <w:rsid w:val="005054D9"/>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6">
    <w:name w:val="xl186"/>
    <w:basedOn w:val="Normal"/>
    <w:rsid w:val="005054D9"/>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7">
    <w:name w:val="xl187"/>
    <w:basedOn w:val="Normal"/>
    <w:rsid w:val="005054D9"/>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8">
    <w:name w:val="xl188"/>
    <w:basedOn w:val="Normal"/>
    <w:rsid w:val="005054D9"/>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9">
    <w:name w:val="xl189"/>
    <w:basedOn w:val="Normal"/>
    <w:rsid w:val="005054D9"/>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4"/>
      <w:szCs w:val="24"/>
    </w:rPr>
  </w:style>
  <w:style w:type="paragraph" w:customStyle="1" w:styleId="xl190">
    <w:name w:val="xl190"/>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1">
    <w:name w:val="xl191"/>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2">
    <w:name w:val="xl192"/>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Times New Roman" w:eastAsia="Times New Roman" w:hAnsi="Times New Roman" w:cs="Times New Roman"/>
      <w:color w:val="000000"/>
      <w:sz w:val="20"/>
      <w:szCs w:val="20"/>
    </w:rPr>
  </w:style>
  <w:style w:type="paragraph" w:customStyle="1" w:styleId="xl193">
    <w:name w:val="xl193"/>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4">
    <w:name w:val="xl194"/>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5">
    <w:name w:val="xl195"/>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6">
    <w:name w:val="xl196"/>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197">
    <w:name w:val="xl197"/>
    <w:basedOn w:val="Normal"/>
    <w:rsid w:val="005054D9"/>
    <w:pPr>
      <w:pBdr>
        <w:lef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8">
    <w:name w:val="xl198"/>
    <w:basedOn w:val="Normal"/>
    <w:rsid w:val="005054D9"/>
    <w:pPr>
      <w:pBdr>
        <w:lef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199">
    <w:name w:val="xl199"/>
    <w:basedOn w:val="Normal"/>
    <w:rsid w:val="005054D9"/>
    <w:pPr>
      <w:pBdr>
        <w:lef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0">
    <w:name w:val="xl200"/>
    <w:basedOn w:val="Normal"/>
    <w:rsid w:val="005054D9"/>
    <w:pPr>
      <w:pBdr>
        <w:top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1">
    <w:name w:val="xl201"/>
    <w:basedOn w:val="Normal"/>
    <w:rsid w:val="005054D9"/>
    <w:pPr>
      <w:pBdr>
        <w:top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2">
    <w:name w:val="xl202"/>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03">
    <w:name w:val="xl203"/>
    <w:basedOn w:val="Normal"/>
    <w:rsid w:val="005054D9"/>
    <w:pPr>
      <w:pBdr>
        <w:top w:val="single" w:sz="4" w:space="0" w:color="auto"/>
        <w:bottom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4">
    <w:name w:val="xl204"/>
    <w:basedOn w:val="Normal"/>
    <w:rsid w:val="005054D9"/>
    <w:pPr>
      <w:pBdr>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5">
    <w:name w:val="xl205"/>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5054D9"/>
    <w:pPr>
      <w:pBdr>
        <w:bottom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7">
    <w:name w:val="xl207"/>
    <w:basedOn w:val="Normal"/>
    <w:rsid w:val="005054D9"/>
    <w:pPr>
      <w:pBdr>
        <w:bottom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8">
    <w:name w:val="xl208"/>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09">
    <w:name w:val="xl209"/>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210">
    <w:name w:val="xl210"/>
    <w:basedOn w:val="Normal"/>
    <w:rsid w:val="005054D9"/>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1">
    <w:name w:val="xl211"/>
    <w:basedOn w:val="Normal"/>
    <w:rsid w:val="005054D9"/>
    <w:pPr>
      <w:pBdr>
        <w:top w:val="single" w:sz="4" w:space="0" w:color="auto"/>
        <w:bottom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2">
    <w:name w:val="xl212"/>
    <w:basedOn w:val="Normal"/>
    <w:rsid w:val="005054D9"/>
    <w:pPr>
      <w:pBdr>
        <w:top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3">
    <w:name w:val="xl213"/>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
    <w:name w:val="xl214"/>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5">
    <w:name w:val="xl215"/>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6">
    <w:name w:val="xl216"/>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
    <w:name w:val="xl217"/>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8">
    <w:name w:val="xl218"/>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9">
    <w:name w:val="xl219"/>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0">
    <w:name w:val="xl220"/>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1">
    <w:name w:val="xl221"/>
    <w:basedOn w:val="Normal"/>
    <w:rsid w:val="005054D9"/>
    <w:pPr>
      <w:pBdr>
        <w:top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2">
    <w:name w:val="xl222"/>
    <w:basedOn w:val="Normal"/>
    <w:rsid w:val="005054D9"/>
    <w:pPr>
      <w:pBdr>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3">
    <w:name w:val="xl223"/>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4">
    <w:name w:val="xl224"/>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5">
    <w:name w:val="xl225"/>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77">
    <w:name w:val="xl2377"/>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78">
    <w:name w:val="xl2378"/>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79">
    <w:name w:val="xl2379"/>
    <w:basedOn w:val="Normal"/>
    <w:rsid w:val="005054D9"/>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80">
    <w:name w:val="xl2380"/>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1">
    <w:name w:val="xl2381"/>
    <w:basedOn w:val="Normal"/>
    <w:rsid w:val="005054D9"/>
    <w:pP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2">
    <w:name w:val="xl2382"/>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83">
    <w:name w:val="xl2383"/>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84">
    <w:name w:val="xl2384"/>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85">
    <w:name w:val="xl2385"/>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86">
    <w:name w:val="xl2386"/>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7">
    <w:name w:val="xl2387"/>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8">
    <w:name w:val="xl2388"/>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389">
    <w:name w:val="xl2389"/>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90">
    <w:name w:val="xl2390"/>
    <w:basedOn w:val="Normal"/>
    <w:rsid w:val="005054D9"/>
    <w:pP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91">
    <w:name w:val="xl2391"/>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392">
    <w:name w:val="xl2392"/>
    <w:basedOn w:val="Normal"/>
    <w:rsid w:val="005054D9"/>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3">
    <w:name w:val="xl2393"/>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4">
    <w:name w:val="xl2394"/>
    <w:basedOn w:val="Normal"/>
    <w:rsid w:val="005054D9"/>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5">
    <w:name w:val="xl2395"/>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6">
    <w:name w:val="xl2396"/>
    <w:basedOn w:val="Normal"/>
    <w:rsid w:val="005054D9"/>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97">
    <w:name w:val="xl2397"/>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98">
    <w:name w:val="xl2398"/>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99">
    <w:name w:val="xl2399"/>
    <w:basedOn w:val="Normal"/>
    <w:rsid w:val="005054D9"/>
    <w:pPr>
      <w:pBdr>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00">
    <w:name w:val="xl2400"/>
    <w:basedOn w:val="Normal"/>
    <w:rsid w:val="005054D9"/>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01">
    <w:name w:val="xl2401"/>
    <w:basedOn w:val="Normal"/>
    <w:rsid w:val="005054D9"/>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2">
    <w:name w:val="xl2402"/>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03">
    <w:name w:val="xl2403"/>
    <w:basedOn w:val="Normal"/>
    <w:rsid w:val="005054D9"/>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4">
    <w:name w:val="xl2404"/>
    <w:basedOn w:val="Normal"/>
    <w:rsid w:val="005054D9"/>
    <w:pP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5">
    <w:name w:val="xl2405"/>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406">
    <w:name w:val="xl2406"/>
    <w:basedOn w:val="Normal"/>
    <w:rsid w:val="005054D9"/>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7">
    <w:name w:val="xl2407"/>
    <w:basedOn w:val="Normal"/>
    <w:rsid w:val="005054D9"/>
    <w:pPr>
      <w:pBdr>
        <w:top w:val="single" w:sz="4" w:space="0" w:color="auto"/>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08">
    <w:name w:val="xl2408"/>
    <w:basedOn w:val="Normal"/>
    <w:rsid w:val="005054D9"/>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409">
    <w:name w:val="xl2409"/>
    <w:basedOn w:val="Normal"/>
    <w:rsid w:val="005054D9"/>
    <w:pP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10">
    <w:name w:val="xl2410"/>
    <w:basedOn w:val="Normal"/>
    <w:rsid w:val="005054D9"/>
    <w:pPr>
      <w:pBdr>
        <w:top w:val="single" w:sz="4" w:space="0" w:color="auto"/>
        <w:left w:val="single" w:sz="4" w:space="0" w:color="auto"/>
        <w:bottom w:val="single" w:sz="4"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11">
    <w:name w:val="xl2411"/>
    <w:basedOn w:val="Normal"/>
    <w:rsid w:val="005054D9"/>
    <w:pPr>
      <w:pBdr>
        <w:top w:val="single" w:sz="4" w:space="0" w:color="auto"/>
        <w:left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412">
    <w:name w:val="xl2412"/>
    <w:basedOn w:val="Normal"/>
    <w:rsid w:val="005054D9"/>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3">
    <w:name w:val="xl2413"/>
    <w:basedOn w:val="Normal"/>
    <w:rsid w:val="005054D9"/>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14">
    <w:name w:val="xl2414"/>
    <w:basedOn w:val="Normal"/>
    <w:rsid w:val="005054D9"/>
    <w:pPr>
      <w:pBdr>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5">
    <w:name w:val="xl2415"/>
    <w:basedOn w:val="Normal"/>
    <w:rsid w:val="005054D9"/>
    <w:pPr>
      <w:pBdr>
        <w:top w:val="double" w:sz="6"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6">
    <w:name w:val="xl2416"/>
    <w:basedOn w:val="Normal"/>
    <w:rsid w:val="005054D9"/>
    <w:pPr>
      <w:pBdr>
        <w:top w:val="double" w:sz="6"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17">
    <w:name w:val="xl2417"/>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418">
    <w:name w:val="xl2418"/>
    <w:basedOn w:val="Normal"/>
    <w:rsid w:val="005054D9"/>
    <w:pPr>
      <w:pBdr>
        <w:top w:val="single" w:sz="4" w:space="0" w:color="auto"/>
        <w:left w:val="single" w:sz="4" w:space="0" w:color="auto"/>
        <w:bottom w:val="double" w:sz="6" w:space="0" w:color="auto"/>
      </w:pBdr>
      <w:shd w:val="clear" w:color="000000" w:fill="808080"/>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9">
    <w:name w:val="xl2419"/>
    <w:basedOn w:val="Normal"/>
    <w:rsid w:val="005054D9"/>
    <w:pPr>
      <w:pBdr>
        <w:top w:val="single" w:sz="4" w:space="0" w:color="auto"/>
        <w:left w:val="single" w:sz="4" w:space="0" w:color="auto"/>
        <w:bottom w:val="double" w:sz="6" w:space="0" w:color="auto"/>
        <w:right w:val="single" w:sz="4" w:space="0" w:color="auto"/>
      </w:pBdr>
      <w:shd w:val="clear" w:color="000000" w:fill="808080"/>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20">
    <w:name w:val="xl2420"/>
    <w:basedOn w:val="Normal"/>
    <w:rsid w:val="005054D9"/>
    <w:pPr>
      <w:pBdr>
        <w:top w:val="single" w:sz="4" w:space="0" w:color="auto"/>
        <w:left w:val="single" w:sz="4" w:space="0" w:color="auto"/>
        <w:bottom w:val="double" w:sz="6" w:space="0" w:color="auto"/>
        <w:right w:val="single" w:sz="4" w:space="0" w:color="auto"/>
      </w:pBdr>
      <w:shd w:val="clear" w:color="000000" w:fill="808080"/>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421">
    <w:name w:val="xl2421"/>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eastAsia="Times New Roman" w:cs="Times New Roman"/>
      <w:sz w:val="18"/>
      <w:szCs w:val="18"/>
      <w:lang w:val="en-GB"/>
    </w:rPr>
  </w:style>
  <w:style w:type="paragraph" w:customStyle="1" w:styleId="xl2422">
    <w:name w:val="xl2422"/>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eastAsia="Times New Roman" w:cs="Times New Roman"/>
      <w:sz w:val="18"/>
      <w:szCs w:val="18"/>
      <w:lang w:val="en-GB"/>
    </w:rPr>
  </w:style>
  <w:style w:type="paragraph" w:customStyle="1" w:styleId="xl2423">
    <w:name w:val="xl2423"/>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eastAsia="Times New Roman" w:cs="Times New Roman"/>
      <w:sz w:val="18"/>
      <w:szCs w:val="18"/>
      <w:lang w:val="en-GB"/>
    </w:rPr>
  </w:style>
  <w:style w:type="paragraph" w:customStyle="1" w:styleId="xl2424">
    <w:name w:val="xl2424"/>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right"/>
    </w:pPr>
    <w:rPr>
      <w:rFonts w:eastAsia="Times New Roman" w:cs="Times New Roman"/>
      <w:b/>
      <w:bCs/>
      <w:sz w:val="18"/>
      <w:szCs w:val="18"/>
      <w:lang w:val="en-GB"/>
    </w:rPr>
  </w:style>
  <w:style w:type="paragraph" w:customStyle="1" w:styleId="xl2425">
    <w:name w:val="xl2425"/>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eastAsia="Times New Roman" w:cs="Times New Roman"/>
      <w:sz w:val="18"/>
      <w:szCs w:val="18"/>
      <w:lang w:val="en-GB"/>
    </w:rPr>
  </w:style>
  <w:style w:type="paragraph" w:customStyle="1" w:styleId="xl2426">
    <w:name w:val="xl2426"/>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eastAsia="Times New Roman" w:cs="Times New Roman"/>
      <w:sz w:val="18"/>
      <w:szCs w:val="18"/>
      <w:lang w:val="en-GB"/>
    </w:rPr>
  </w:style>
  <w:style w:type="paragraph" w:customStyle="1" w:styleId="xl2427">
    <w:name w:val="xl2427"/>
    <w:basedOn w:val="Normal"/>
    <w:rsid w:val="005054D9"/>
    <w:pPr>
      <w:pBdr>
        <w:left w:val="single" w:sz="4" w:space="0" w:color="auto"/>
      </w:pBdr>
      <w:tabs>
        <w:tab w:val="clear" w:pos="794"/>
      </w:tabs>
      <w:bidi w:val="0"/>
      <w:spacing w:before="100" w:beforeAutospacing="1" w:after="100" w:afterAutospacing="1" w:line="240" w:lineRule="auto"/>
      <w:jc w:val="right"/>
    </w:pPr>
    <w:rPr>
      <w:rFonts w:eastAsia="Times New Roman" w:cs="Times New Roman"/>
      <w:b/>
      <w:bCs/>
      <w:sz w:val="18"/>
      <w:szCs w:val="18"/>
      <w:lang w:val="en-GB"/>
    </w:rPr>
  </w:style>
  <w:style w:type="paragraph" w:customStyle="1" w:styleId="xl2428">
    <w:name w:val="xl2428"/>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29">
    <w:name w:val="xl2429"/>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eastAsia="Times New Roman" w:cs="Times New Roman"/>
      <w:sz w:val="18"/>
      <w:szCs w:val="18"/>
      <w:lang w:val="en-GB"/>
    </w:rPr>
  </w:style>
  <w:style w:type="paragraph" w:customStyle="1" w:styleId="xl2430">
    <w:name w:val="xl2430"/>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eastAsia="Times New Roman" w:cs="Times New Roman"/>
      <w:b/>
      <w:bCs/>
      <w:sz w:val="18"/>
      <w:szCs w:val="18"/>
      <w:lang w:val="en-GB"/>
    </w:rPr>
  </w:style>
  <w:style w:type="paragraph" w:customStyle="1" w:styleId="Pa0">
    <w:name w:val="Pa0"/>
    <w:basedOn w:val="Default"/>
    <w:next w:val="Default"/>
    <w:uiPriority w:val="99"/>
    <w:rsid w:val="005054D9"/>
    <w:pPr>
      <w:spacing w:line="191" w:lineRule="atLeast"/>
    </w:pPr>
    <w:rPr>
      <w:rFonts w:ascii="Calibri Light" w:hAnsi="Calibri Light" w:cs="Times New Roman"/>
      <w:color w:val="auto"/>
      <w:lang w:val="en-GB"/>
    </w:rPr>
  </w:style>
  <w:style w:type="paragraph" w:customStyle="1" w:styleId="elencopuntato1">
    <w:name w:val="elenco puntato 1"/>
    <w:basedOn w:val="ListParagraph"/>
    <w:qFormat/>
    <w:rsid w:val="005054D9"/>
    <w:pPr>
      <w:numPr>
        <w:numId w:val="49"/>
      </w:numPr>
      <w:tabs>
        <w:tab w:val="clear" w:pos="794"/>
      </w:tabs>
      <w:bidi w:val="0"/>
      <w:adjustRightInd w:val="0"/>
      <w:spacing w:before="120" w:line="319" w:lineRule="auto"/>
      <w:ind w:left="851" w:hanging="284"/>
      <w:contextualSpacing w:val="0"/>
    </w:pPr>
    <w:rPr>
      <w:rFonts w:ascii="Arial" w:eastAsiaTheme="minorHAnsi" w:hAnsi="Arial" w:cs="Times New Roman"/>
      <w:sz w:val="24"/>
      <w:szCs w:val="24"/>
      <w:lang w:val="en-GB" w:eastAsia="it-IT"/>
    </w:rPr>
  </w:style>
  <w:style w:type="paragraph" w:customStyle="1" w:styleId="elencopuntatononrientrato">
    <w:name w:val="elenco puntato non rientrato"/>
    <w:basedOn w:val="elencopuntato1"/>
    <w:qFormat/>
    <w:rsid w:val="005054D9"/>
    <w:pPr>
      <w:numPr>
        <w:numId w:val="48"/>
      </w:numPr>
      <w:tabs>
        <w:tab w:val="num" w:pos="360"/>
      </w:tabs>
      <w:ind w:left="284" w:hanging="284"/>
    </w:pPr>
  </w:style>
  <w:style w:type="paragraph" w:customStyle="1" w:styleId="xl2431">
    <w:name w:val="xl2431"/>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32">
    <w:name w:val="xl2432"/>
    <w:basedOn w:val="Normal"/>
    <w:rsid w:val="005054D9"/>
    <w:pPr>
      <w:pBdr>
        <w:top w:val="single" w:sz="4" w:space="0" w:color="auto"/>
        <w:left w:val="single" w:sz="8"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33">
    <w:name w:val="xl2433"/>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34">
    <w:name w:val="xl2434"/>
    <w:basedOn w:val="Normal"/>
    <w:rsid w:val="005054D9"/>
    <w:pPr>
      <w:pBdr>
        <w:top w:val="single" w:sz="4" w:space="0" w:color="auto"/>
        <w:left w:val="single" w:sz="4" w:space="0" w:color="auto"/>
        <w:bottom w:val="single" w:sz="4" w:space="0" w:color="auto"/>
        <w:right w:val="single" w:sz="4" w:space="0" w:color="auto"/>
      </w:pBdr>
      <w:shd w:val="clear" w:color="000000" w:fill="FFFFFF"/>
      <w:tabs>
        <w:tab w:val="clear" w:pos="794"/>
      </w:tabs>
      <w:bidi w:val="0"/>
      <w:spacing w:before="100" w:beforeAutospacing="1" w:after="100" w:afterAutospacing="1" w:line="240" w:lineRule="auto"/>
      <w:jc w:val="right"/>
    </w:pPr>
    <w:rPr>
      <w:rFonts w:eastAsia="Times New Roman" w:cs="Times New Roman"/>
      <w:sz w:val="16"/>
      <w:szCs w:val="16"/>
      <w:lang w:val="en-GB"/>
    </w:rPr>
  </w:style>
  <w:style w:type="paragraph" w:customStyle="1" w:styleId="xl2435">
    <w:name w:val="xl2435"/>
    <w:basedOn w:val="Normal"/>
    <w:rsid w:val="005054D9"/>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36">
    <w:name w:val="xl2436"/>
    <w:basedOn w:val="Normal"/>
    <w:rsid w:val="005054D9"/>
    <w:pPr>
      <w:pBdr>
        <w:top w:val="single" w:sz="4" w:space="0" w:color="auto"/>
        <w:left w:val="single" w:sz="4" w:space="0" w:color="auto"/>
        <w:bottom w:val="single" w:sz="4" w:space="0" w:color="auto"/>
        <w:right w:val="single" w:sz="8"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37">
    <w:name w:val="xl2437"/>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eastAsia="Times New Roman" w:cs="Times New Roman"/>
      <w:sz w:val="16"/>
      <w:szCs w:val="16"/>
      <w:lang w:val="en-GB"/>
    </w:rPr>
  </w:style>
  <w:style w:type="paragraph" w:customStyle="1" w:styleId="xl2438">
    <w:name w:val="xl2438"/>
    <w:basedOn w:val="Normal"/>
    <w:rsid w:val="005054D9"/>
    <w:pPr>
      <w:pBdr>
        <w:top w:val="single" w:sz="4" w:space="0" w:color="auto"/>
        <w:left w:val="single" w:sz="8" w:space="0" w:color="auto"/>
        <w:right w:val="single" w:sz="4"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39">
    <w:name w:val="xl2439"/>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40">
    <w:name w:val="xl2440"/>
    <w:basedOn w:val="Normal"/>
    <w:rsid w:val="005054D9"/>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41">
    <w:name w:val="xl2441"/>
    <w:basedOn w:val="Normal"/>
    <w:rsid w:val="005054D9"/>
    <w:pPr>
      <w:pBdr>
        <w:left w:val="single" w:sz="8" w:space="0" w:color="auto"/>
        <w:right w:val="single" w:sz="4"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42">
    <w:name w:val="xl2442"/>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43">
    <w:name w:val="xl2443"/>
    <w:basedOn w:val="Normal"/>
    <w:rsid w:val="005054D9"/>
    <w:pPr>
      <w:pBdr>
        <w:top w:val="single" w:sz="4"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44">
    <w:name w:val="xl2444"/>
    <w:basedOn w:val="Normal"/>
    <w:rsid w:val="005054D9"/>
    <w:pPr>
      <w:pBdr>
        <w:top w:val="single" w:sz="4" w:space="0" w:color="auto"/>
        <w:left w:val="single" w:sz="4" w:space="0" w:color="auto"/>
        <w:bottom w:val="single" w:sz="8" w:space="0" w:color="auto"/>
      </w:pBdr>
      <w:tabs>
        <w:tab w:val="clear" w:pos="794"/>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45">
    <w:name w:val="xl2445"/>
    <w:basedOn w:val="Normal"/>
    <w:rsid w:val="005054D9"/>
    <w:pPr>
      <w:pBdr>
        <w:top w:val="single" w:sz="4" w:space="0" w:color="auto"/>
        <w:left w:val="single" w:sz="4" w:space="0" w:color="auto"/>
        <w:bottom w:val="single" w:sz="8" w:space="0" w:color="auto"/>
        <w:right w:val="single" w:sz="8"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46">
    <w:name w:val="xl2446"/>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right"/>
    </w:pPr>
    <w:rPr>
      <w:rFonts w:eastAsia="Times New Roman" w:cs="Times New Roman"/>
      <w:b/>
      <w:bCs/>
      <w:sz w:val="16"/>
      <w:szCs w:val="16"/>
      <w:lang w:val="en-GB"/>
    </w:rPr>
  </w:style>
  <w:style w:type="paragraph" w:customStyle="1" w:styleId="xl2447">
    <w:name w:val="xl2447"/>
    <w:basedOn w:val="Normal"/>
    <w:rsid w:val="005054D9"/>
    <w:pPr>
      <w:pBdr>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48">
    <w:name w:val="xl2448"/>
    <w:basedOn w:val="Normal"/>
    <w:rsid w:val="005054D9"/>
    <w:pPr>
      <w:pBdr>
        <w:left w:val="single" w:sz="4" w:space="0" w:color="auto"/>
        <w:bottom w:val="double" w:sz="6" w:space="0" w:color="auto"/>
      </w:pBdr>
      <w:tabs>
        <w:tab w:val="clear" w:pos="794"/>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49">
    <w:name w:val="xl2449"/>
    <w:basedOn w:val="Normal"/>
    <w:rsid w:val="005054D9"/>
    <w:pPr>
      <w:pBdr>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eastAsia="Times New Roman" w:cs="Times New Roman"/>
      <w:b/>
      <w:bCs/>
      <w:sz w:val="16"/>
      <w:szCs w:val="16"/>
      <w:lang w:val="en-GB"/>
    </w:rPr>
  </w:style>
  <w:style w:type="paragraph" w:customStyle="1" w:styleId="xl2450">
    <w:name w:val="xl2450"/>
    <w:basedOn w:val="Normal"/>
    <w:rsid w:val="005054D9"/>
    <w:pPr>
      <w:pBdr>
        <w:left w:val="single" w:sz="4"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51">
    <w:name w:val="xl2451"/>
    <w:basedOn w:val="Normal"/>
    <w:rsid w:val="005054D9"/>
    <w:pPr>
      <w:pBdr>
        <w:left w:val="single" w:sz="4" w:space="0" w:color="auto"/>
        <w:right w:val="single" w:sz="8" w:space="0" w:color="auto"/>
      </w:pBdr>
      <w:tabs>
        <w:tab w:val="clear" w:pos="794"/>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52">
    <w:name w:val="xl2452"/>
    <w:basedOn w:val="Normal"/>
    <w:rsid w:val="005054D9"/>
    <w:pPr>
      <w:pBdr>
        <w:left w:val="single" w:sz="4" w:space="0" w:color="auto"/>
        <w:right w:val="single" w:sz="8"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53">
    <w:name w:val="xl2453"/>
    <w:basedOn w:val="Normal"/>
    <w:rsid w:val="005054D9"/>
    <w:pPr>
      <w:tabs>
        <w:tab w:val="clear" w:pos="794"/>
      </w:tabs>
      <w:bidi w:val="0"/>
      <w:spacing w:before="100" w:beforeAutospacing="1" w:after="100" w:afterAutospacing="1" w:line="240" w:lineRule="auto"/>
      <w:jc w:val="left"/>
    </w:pPr>
    <w:rPr>
      <w:rFonts w:eastAsia="Times New Roman" w:cs="Times New Roman"/>
      <w:b/>
      <w:bCs/>
      <w:sz w:val="16"/>
      <w:szCs w:val="16"/>
      <w:lang w:val="en-GB"/>
    </w:rPr>
  </w:style>
  <w:style w:type="paragraph" w:customStyle="1" w:styleId="xl2454">
    <w:name w:val="xl2454"/>
    <w:basedOn w:val="Normal"/>
    <w:rsid w:val="005054D9"/>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eastAsia="Times New Roman" w:cs="Times New Roman"/>
      <w:b/>
      <w:bCs/>
      <w:sz w:val="16"/>
      <w:szCs w:val="16"/>
      <w:lang w:val="en-GB"/>
    </w:rPr>
  </w:style>
  <w:style w:type="paragraph" w:customStyle="1" w:styleId="xl2455">
    <w:name w:val="xl2455"/>
    <w:basedOn w:val="Normal"/>
    <w:rsid w:val="005054D9"/>
    <w:pPr>
      <w:pBdr>
        <w:left w:val="single" w:sz="4" w:space="0" w:color="auto"/>
        <w:bottom w:val="single" w:sz="4" w:space="0" w:color="auto"/>
      </w:pBdr>
      <w:tabs>
        <w:tab w:val="clear" w:pos="794"/>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56">
    <w:name w:val="xl2456"/>
    <w:basedOn w:val="Normal"/>
    <w:rsid w:val="005054D9"/>
    <w:pPr>
      <w:pBdr>
        <w:left w:val="single" w:sz="4" w:space="0" w:color="auto"/>
        <w:right w:val="single" w:sz="4" w:space="0" w:color="auto"/>
      </w:pBdr>
      <w:tabs>
        <w:tab w:val="clear" w:pos="794"/>
      </w:tabs>
      <w:bidi w:val="0"/>
      <w:spacing w:before="100" w:beforeAutospacing="1" w:after="100" w:afterAutospacing="1" w:line="240" w:lineRule="auto"/>
      <w:jc w:val="right"/>
    </w:pPr>
    <w:rPr>
      <w:rFonts w:eastAsia="Times New Roman" w:cs="Times New Roman"/>
      <w:b/>
      <w:bCs/>
      <w:i/>
      <w:iCs/>
      <w:sz w:val="16"/>
      <w:szCs w:val="16"/>
      <w:lang w:val="en-GB"/>
    </w:rPr>
  </w:style>
  <w:style w:type="paragraph" w:customStyle="1" w:styleId="xl2457">
    <w:name w:val="xl2457"/>
    <w:basedOn w:val="Normal"/>
    <w:rsid w:val="005054D9"/>
    <w:pPr>
      <w:tabs>
        <w:tab w:val="clear" w:pos="794"/>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58">
    <w:name w:val="xl2458"/>
    <w:basedOn w:val="Normal"/>
    <w:rsid w:val="005054D9"/>
    <w:pPr>
      <w:pBdr>
        <w:left w:val="single" w:sz="4" w:space="0" w:color="auto"/>
      </w:pBdr>
      <w:tabs>
        <w:tab w:val="clear" w:pos="794"/>
      </w:tabs>
      <w:bidi w:val="0"/>
      <w:spacing w:before="100" w:beforeAutospacing="1" w:after="100" w:afterAutospacing="1" w:line="240" w:lineRule="auto"/>
      <w:jc w:val="right"/>
    </w:pPr>
    <w:rPr>
      <w:rFonts w:eastAsia="Times New Roman" w:cs="Times New Roman"/>
      <w:b/>
      <w:bCs/>
      <w:i/>
      <w:iCs/>
      <w:sz w:val="16"/>
      <w:szCs w:val="16"/>
      <w:lang w:val="en-GB"/>
    </w:rPr>
  </w:style>
  <w:style w:type="paragraph" w:customStyle="1" w:styleId="xl2459">
    <w:name w:val="xl2459"/>
    <w:basedOn w:val="Normal"/>
    <w:rsid w:val="005054D9"/>
    <w:pPr>
      <w:pBdr>
        <w:bottom w:val="single" w:sz="4" w:space="0" w:color="auto"/>
      </w:pBdr>
      <w:tabs>
        <w:tab w:val="clear" w:pos="794"/>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60">
    <w:name w:val="xl2460"/>
    <w:basedOn w:val="Normal"/>
    <w:rsid w:val="005054D9"/>
    <w:pPr>
      <w:pBdr>
        <w:top w:val="single" w:sz="4" w:space="0" w:color="auto"/>
        <w:left w:val="single" w:sz="4" w:space="0" w:color="auto"/>
      </w:pBdr>
      <w:tabs>
        <w:tab w:val="clear" w:pos="794"/>
      </w:tabs>
      <w:bidi w:val="0"/>
      <w:spacing w:before="100" w:beforeAutospacing="1" w:after="100" w:afterAutospacing="1" w:line="240" w:lineRule="auto"/>
      <w:jc w:val="right"/>
    </w:pPr>
    <w:rPr>
      <w:rFonts w:eastAsia="Times New Roman" w:cs="Times New Roman"/>
      <w:b/>
      <w:bCs/>
      <w:sz w:val="16"/>
      <w:szCs w:val="16"/>
      <w:lang w:val="en-GB"/>
    </w:rPr>
  </w:style>
  <w:style w:type="paragraph" w:customStyle="1" w:styleId="xl2461">
    <w:name w:val="xl2461"/>
    <w:basedOn w:val="Normal"/>
    <w:rsid w:val="005054D9"/>
    <w:pPr>
      <w:pBdr>
        <w:top w:val="single" w:sz="4" w:space="0" w:color="auto"/>
        <w:left w:val="single" w:sz="4" w:space="0" w:color="auto"/>
      </w:pBdr>
      <w:tabs>
        <w:tab w:val="clear" w:pos="794"/>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62">
    <w:name w:val="xl2462"/>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eastAsia="Times New Roman" w:cs="Times New Roman"/>
      <w:sz w:val="16"/>
      <w:szCs w:val="16"/>
      <w:lang w:val="en-GB"/>
    </w:rPr>
  </w:style>
  <w:style w:type="paragraph" w:customStyle="1" w:styleId="xl2463">
    <w:name w:val="xl2463"/>
    <w:basedOn w:val="Normal"/>
    <w:rsid w:val="005054D9"/>
    <w:pPr>
      <w:pBdr>
        <w:left w:val="single" w:sz="8" w:space="0" w:color="auto"/>
        <w:right w:val="single" w:sz="4"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64">
    <w:name w:val="xl2464"/>
    <w:basedOn w:val="Normal"/>
    <w:rsid w:val="005054D9"/>
    <w:pPr>
      <w:pBdr>
        <w:top w:val="single" w:sz="4"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right"/>
    </w:pPr>
    <w:rPr>
      <w:rFonts w:eastAsia="Times New Roman" w:cs="Times New Roman"/>
      <w:sz w:val="16"/>
      <w:szCs w:val="16"/>
      <w:lang w:val="en-GB"/>
    </w:rPr>
  </w:style>
  <w:style w:type="paragraph" w:customStyle="1" w:styleId="xl2465">
    <w:name w:val="xl2465"/>
    <w:basedOn w:val="Normal"/>
    <w:rsid w:val="005054D9"/>
    <w:pPr>
      <w:pBdr>
        <w:left w:val="single" w:sz="4" w:space="0" w:color="auto"/>
        <w:bottom w:val="single" w:sz="4" w:space="0" w:color="auto"/>
      </w:pBdr>
      <w:tabs>
        <w:tab w:val="clear" w:pos="794"/>
      </w:tabs>
      <w:bidi w:val="0"/>
      <w:spacing w:before="100" w:beforeAutospacing="1" w:after="100" w:afterAutospacing="1" w:line="240" w:lineRule="auto"/>
      <w:jc w:val="right"/>
    </w:pPr>
    <w:rPr>
      <w:rFonts w:eastAsia="Times New Roman" w:cs="Times New Roman"/>
      <w:b/>
      <w:bCs/>
      <w:sz w:val="16"/>
      <w:szCs w:val="16"/>
      <w:lang w:val="en-GB"/>
    </w:rPr>
  </w:style>
  <w:style w:type="paragraph" w:customStyle="1" w:styleId="xl2466">
    <w:name w:val="xl2466"/>
    <w:basedOn w:val="Normal"/>
    <w:rsid w:val="005054D9"/>
    <w:pPr>
      <w:pBdr>
        <w:top w:val="single" w:sz="8" w:space="0" w:color="auto"/>
        <w:left w:val="single" w:sz="4" w:space="0" w:color="auto"/>
        <w:bottom w:val="double" w:sz="6" w:space="0" w:color="auto"/>
      </w:pBdr>
      <w:tabs>
        <w:tab w:val="clear" w:pos="794"/>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67">
    <w:name w:val="xl2467"/>
    <w:basedOn w:val="Normal"/>
    <w:rsid w:val="005054D9"/>
    <w:pPr>
      <w:pBdr>
        <w:top w:val="single" w:sz="8" w:space="0" w:color="auto"/>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68">
    <w:name w:val="xl2468"/>
    <w:basedOn w:val="Normal"/>
    <w:rsid w:val="005054D9"/>
    <w:pPr>
      <w:pBdr>
        <w:left w:val="single" w:sz="4" w:space="0" w:color="auto"/>
      </w:pBdr>
      <w:tabs>
        <w:tab w:val="clear" w:pos="794"/>
      </w:tabs>
      <w:bidi w:val="0"/>
      <w:spacing w:before="100" w:beforeAutospacing="1" w:after="100" w:afterAutospacing="1" w:line="240" w:lineRule="auto"/>
      <w:jc w:val="right"/>
    </w:pPr>
    <w:rPr>
      <w:rFonts w:eastAsia="Times New Roman" w:cs="Times New Roman"/>
      <w:b/>
      <w:bCs/>
      <w:sz w:val="16"/>
      <w:szCs w:val="16"/>
      <w:lang w:val="en-GB"/>
    </w:rPr>
  </w:style>
  <w:style w:type="paragraph" w:customStyle="1" w:styleId="xl2469">
    <w:name w:val="xl2469"/>
    <w:basedOn w:val="Normal"/>
    <w:rsid w:val="005054D9"/>
    <w:pPr>
      <w:pBdr>
        <w:left w:val="single" w:sz="4" w:space="0" w:color="auto"/>
      </w:pBdr>
      <w:tabs>
        <w:tab w:val="clear" w:pos="794"/>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70">
    <w:name w:val="xl2470"/>
    <w:basedOn w:val="Normal"/>
    <w:rsid w:val="005054D9"/>
    <w:pPr>
      <w:pBdr>
        <w:top w:val="single" w:sz="4" w:space="0" w:color="auto"/>
        <w:left w:val="single" w:sz="8"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71">
    <w:name w:val="xl2471"/>
    <w:basedOn w:val="Normal"/>
    <w:rsid w:val="005054D9"/>
    <w:pPr>
      <w:tabs>
        <w:tab w:val="clear" w:pos="794"/>
      </w:tabs>
      <w:bidi w:val="0"/>
      <w:spacing w:before="100" w:beforeAutospacing="1" w:after="100" w:afterAutospacing="1" w:line="240" w:lineRule="auto"/>
      <w:jc w:val="right"/>
    </w:pPr>
    <w:rPr>
      <w:rFonts w:eastAsia="Times New Roman" w:cs="Times New Roman"/>
      <w:b/>
      <w:bCs/>
      <w:sz w:val="16"/>
      <w:szCs w:val="16"/>
      <w:lang w:val="en-GB"/>
    </w:rPr>
  </w:style>
  <w:style w:type="paragraph" w:customStyle="1" w:styleId="xl2472">
    <w:name w:val="xl2472"/>
    <w:basedOn w:val="Normal"/>
    <w:rsid w:val="005054D9"/>
    <w:pPr>
      <w:pBdr>
        <w:top w:val="single" w:sz="4"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73">
    <w:name w:val="xl2473"/>
    <w:basedOn w:val="Normal"/>
    <w:rsid w:val="005054D9"/>
    <w:pPr>
      <w:tabs>
        <w:tab w:val="clear" w:pos="794"/>
      </w:tabs>
      <w:bidi w:val="0"/>
      <w:spacing w:before="100" w:beforeAutospacing="1" w:after="100" w:afterAutospacing="1" w:line="240" w:lineRule="auto"/>
      <w:jc w:val="right"/>
    </w:pPr>
    <w:rPr>
      <w:rFonts w:eastAsia="Times New Roman" w:cs="Times New Roman"/>
      <w:b/>
      <w:bCs/>
      <w:i/>
      <w:iCs/>
      <w:sz w:val="16"/>
      <w:szCs w:val="16"/>
      <w:lang w:val="en-GB"/>
    </w:rPr>
  </w:style>
  <w:style w:type="paragraph" w:customStyle="1" w:styleId="xl2474">
    <w:name w:val="xl2474"/>
    <w:basedOn w:val="Normal"/>
    <w:rsid w:val="005054D9"/>
    <w:pPr>
      <w:pBdr>
        <w:top w:val="single" w:sz="8" w:space="0" w:color="auto"/>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eastAsia="Times New Roman" w:cs="Times New Roman"/>
      <w:b/>
      <w:bCs/>
      <w:sz w:val="16"/>
      <w:szCs w:val="16"/>
      <w:lang w:val="en-GB"/>
    </w:rPr>
  </w:style>
  <w:style w:type="paragraph" w:customStyle="1" w:styleId="xl2475">
    <w:name w:val="xl2475"/>
    <w:basedOn w:val="Normal"/>
    <w:rsid w:val="005054D9"/>
    <w:pPr>
      <w:pBdr>
        <w:top w:val="double" w:sz="6" w:space="0" w:color="auto"/>
        <w:left w:val="single" w:sz="4" w:space="0" w:color="auto"/>
        <w:bottom w:val="single" w:sz="8" w:space="0" w:color="auto"/>
      </w:pBdr>
      <w:tabs>
        <w:tab w:val="clear" w:pos="794"/>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76">
    <w:name w:val="xl2476"/>
    <w:basedOn w:val="Normal"/>
    <w:rsid w:val="005054D9"/>
    <w:pPr>
      <w:pBdr>
        <w:top w:val="double" w:sz="6"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77">
    <w:name w:val="xl2477"/>
    <w:basedOn w:val="Normal"/>
    <w:rsid w:val="005054D9"/>
    <w:pPr>
      <w:pBdr>
        <w:top w:val="double" w:sz="6" w:space="0" w:color="auto"/>
        <w:bottom w:val="single" w:sz="8" w:space="0" w:color="auto"/>
        <w:right w:val="single" w:sz="8"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78">
    <w:name w:val="xl2478"/>
    <w:basedOn w:val="Normal"/>
    <w:rsid w:val="005054D9"/>
    <w:pPr>
      <w:pBdr>
        <w:top w:val="single" w:sz="4" w:space="0" w:color="auto"/>
        <w:left w:val="single" w:sz="8" w:space="0" w:color="auto"/>
      </w:pBdr>
      <w:tabs>
        <w:tab w:val="clear" w:pos="794"/>
      </w:tabs>
      <w:bidi w:val="0"/>
      <w:spacing w:before="100" w:beforeAutospacing="1" w:after="100" w:afterAutospacing="1" w:line="240" w:lineRule="auto"/>
      <w:jc w:val="left"/>
    </w:pPr>
    <w:rPr>
      <w:rFonts w:eastAsia="Times New Roman" w:cs="Times New Roman"/>
      <w:b/>
      <w:bCs/>
      <w:sz w:val="16"/>
      <w:szCs w:val="16"/>
      <w:lang w:val="en-GB"/>
    </w:rPr>
  </w:style>
  <w:style w:type="paragraph" w:customStyle="1" w:styleId="xl2479">
    <w:name w:val="xl2479"/>
    <w:basedOn w:val="Normal"/>
    <w:rsid w:val="005054D9"/>
    <w:pPr>
      <w:pBdr>
        <w:top w:val="single" w:sz="4" w:space="0" w:color="auto"/>
      </w:pBdr>
      <w:tabs>
        <w:tab w:val="clear" w:pos="794"/>
      </w:tabs>
      <w:bidi w:val="0"/>
      <w:spacing w:before="100" w:beforeAutospacing="1" w:after="100" w:afterAutospacing="1" w:line="240" w:lineRule="auto"/>
      <w:jc w:val="right"/>
    </w:pPr>
    <w:rPr>
      <w:rFonts w:eastAsia="Times New Roman" w:cs="Times New Roman"/>
      <w:b/>
      <w:bCs/>
      <w:sz w:val="16"/>
      <w:szCs w:val="16"/>
      <w:lang w:val="en-GB"/>
    </w:rPr>
  </w:style>
  <w:style w:type="paragraph" w:customStyle="1" w:styleId="xl2480">
    <w:name w:val="xl2480"/>
    <w:basedOn w:val="Normal"/>
    <w:rsid w:val="005054D9"/>
    <w:pPr>
      <w:pBdr>
        <w:top w:val="single" w:sz="8" w:space="0" w:color="auto"/>
        <w:left w:val="single" w:sz="4" w:space="0" w:color="auto"/>
        <w:bottom w:val="single" w:sz="4" w:space="0" w:color="auto"/>
        <w:right w:val="single" w:sz="8" w:space="0" w:color="auto"/>
      </w:pBdr>
      <w:tabs>
        <w:tab w:val="clear" w:pos="794"/>
      </w:tabs>
      <w:bidi w:val="0"/>
      <w:spacing w:before="100" w:beforeAutospacing="1" w:after="100" w:afterAutospacing="1" w:line="240" w:lineRule="auto"/>
      <w:jc w:val="left"/>
    </w:pPr>
    <w:rPr>
      <w:rFonts w:eastAsia="Times New Roman" w:cs="Times New Roman"/>
      <w:b/>
      <w:bCs/>
      <w:sz w:val="16"/>
      <w:szCs w:val="16"/>
      <w:lang w:val="en-GB"/>
    </w:rPr>
  </w:style>
  <w:style w:type="paragraph" w:customStyle="1" w:styleId="xl2481">
    <w:name w:val="xl2481"/>
    <w:basedOn w:val="Normal"/>
    <w:rsid w:val="005054D9"/>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82">
    <w:name w:val="xl2482"/>
    <w:basedOn w:val="Normal"/>
    <w:rsid w:val="005054D9"/>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83">
    <w:name w:val="xl2483"/>
    <w:basedOn w:val="Normal"/>
    <w:rsid w:val="005054D9"/>
    <w:pPr>
      <w:pBdr>
        <w:left w:val="single" w:sz="8" w:space="0" w:color="auto"/>
        <w:bottom w:val="double" w:sz="6"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84">
    <w:name w:val="xl2484"/>
    <w:basedOn w:val="Normal"/>
    <w:rsid w:val="005054D9"/>
    <w:pPr>
      <w:pBdr>
        <w:bottom w:val="double" w:sz="6"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85">
    <w:name w:val="xl2485"/>
    <w:basedOn w:val="Normal"/>
    <w:rsid w:val="005054D9"/>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86">
    <w:name w:val="xl2486"/>
    <w:basedOn w:val="Normal"/>
    <w:rsid w:val="005054D9"/>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87">
    <w:name w:val="xl2487"/>
    <w:basedOn w:val="Normal"/>
    <w:rsid w:val="005054D9"/>
    <w:pPr>
      <w:pBdr>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88">
    <w:name w:val="xl2488"/>
    <w:basedOn w:val="Normal"/>
    <w:rsid w:val="005054D9"/>
    <w:pPr>
      <w:pBdr>
        <w:left w:val="single" w:sz="8" w:space="0" w:color="auto"/>
        <w:bottom w:val="single" w:sz="8"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89">
    <w:name w:val="xl2489"/>
    <w:basedOn w:val="Normal"/>
    <w:rsid w:val="005054D9"/>
    <w:pPr>
      <w:pBdr>
        <w:bottom w:val="single" w:sz="8"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90">
    <w:name w:val="xl2490"/>
    <w:basedOn w:val="Normal"/>
    <w:rsid w:val="005054D9"/>
    <w:pPr>
      <w:pBdr>
        <w:bottom w:val="single" w:sz="8" w:space="0" w:color="auto"/>
      </w:pBdr>
      <w:tabs>
        <w:tab w:val="clear" w:pos="794"/>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91">
    <w:name w:val="xl2491"/>
    <w:basedOn w:val="Normal"/>
    <w:rsid w:val="005054D9"/>
    <w:pPr>
      <w:pBdr>
        <w:left w:val="single" w:sz="4" w:space="0" w:color="auto"/>
        <w:bottom w:val="single" w:sz="8" w:space="0" w:color="auto"/>
        <w:right w:val="single" w:sz="8" w:space="0" w:color="auto"/>
      </w:pBdr>
      <w:tabs>
        <w:tab w:val="clear" w:pos="794"/>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Tableheadb4">
    <w:name w:val="Table_head b4"/>
    <w:basedOn w:val="TableheadP3"/>
    <w:qFormat/>
    <w:rsid w:val="005054D9"/>
    <w:pPr>
      <w:spacing w:before="40" w:after="40" w:line="220" w:lineRule="exact"/>
    </w:pPr>
    <w:rPr>
      <w:sz w:val="14"/>
      <w:szCs w:val="18"/>
      <w:lang w:val="fr-CH"/>
    </w:rPr>
  </w:style>
  <w:style w:type="paragraph" w:customStyle="1" w:styleId="Tabletextb4">
    <w:name w:val="Table_text b4"/>
    <w:basedOn w:val="Tableheadb4"/>
    <w:qFormat/>
    <w:rsid w:val="005054D9"/>
    <w:pPr>
      <w:keepNext w:val="0"/>
      <w:spacing w:before="20" w:after="20" w:line="180" w:lineRule="exact"/>
      <w:jc w:val="left"/>
    </w:pPr>
    <w:rPr>
      <w:b w:val="0"/>
      <w:bCs w:val="0"/>
      <w:lang w:eastAsia="zh-CN"/>
    </w:rPr>
  </w:style>
  <w:style w:type="paragraph" w:customStyle="1" w:styleId="Heading16sl">
    <w:name w:val="Heading_16 sl"/>
    <w:basedOn w:val="Headingbnot2"/>
    <w:qFormat/>
    <w:rsid w:val="005054D9"/>
  </w:style>
  <w:style w:type="paragraph" w:customStyle="1" w:styleId="Headingb0">
    <w:name w:val="Heading_b"/>
    <w:basedOn w:val="Heading2"/>
    <w:qFormat/>
    <w:rsid w:val="005054D9"/>
    <w:pPr>
      <w:tabs>
        <w:tab w:val="clear" w:pos="794"/>
        <w:tab w:val="left" w:pos="1134"/>
      </w:tabs>
      <w:spacing w:before="180"/>
      <w:ind w:left="0" w:firstLine="0"/>
    </w:pPr>
    <w:rPr>
      <w:rFonts w:eastAsia="Times New Roman"/>
      <w:kern w:val="14"/>
      <w:lang w:eastAsia="en-US" w:bidi="ar-EG"/>
    </w:rPr>
  </w:style>
  <w:style w:type="numbering" w:customStyle="1" w:styleId="NoList3">
    <w:name w:val="No List3"/>
    <w:next w:val="NoList"/>
    <w:uiPriority w:val="99"/>
    <w:semiHidden/>
    <w:unhideWhenUsed/>
    <w:rsid w:val="005054D9"/>
  </w:style>
  <w:style w:type="table" w:customStyle="1" w:styleId="TableGrid3">
    <w:name w:val="Table Grid3"/>
    <w:basedOn w:val="TableNormal"/>
    <w:next w:val="TableGrid"/>
    <w:rsid w:val="0050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054D9"/>
  </w:style>
  <w:style w:type="table" w:customStyle="1" w:styleId="TableGrid21">
    <w:name w:val="Table Grid21"/>
    <w:basedOn w:val="TableNormal"/>
    <w:next w:val="TableGrid"/>
    <w:rsid w:val="005054D9"/>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054D9"/>
  </w:style>
  <w:style w:type="numbering" w:customStyle="1" w:styleId="NoList21">
    <w:name w:val="No List21"/>
    <w:next w:val="NoList"/>
    <w:uiPriority w:val="99"/>
    <w:semiHidden/>
    <w:unhideWhenUsed/>
    <w:rsid w:val="005054D9"/>
  </w:style>
  <w:style w:type="table" w:customStyle="1" w:styleId="DarkList11">
    <w:name w:val="Dark List11"/>
    <w:basedOn w:val="TableNormal"/>
    <w:uiPriority w:val="70"/>
    <w:rsid w:val="005054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AnnexB41">
    <w:name w:val="AnnexB41"/>
    <w:basedOn w:val="TableNormal"/>
    <w:uiPriority w:val="99"/>
    <w:rsid w:val="005054D9"/>
    <w:pPr>
      <w:spacing w:after="0" w:line="240" w:lineRule="auto"/>
    </w:pPr>
    <w:rPr>
      <w:rFonts w:ascii="Calibri" w:eastAsia="Times New Roman" w:hAnsi="Calibri" w:cs="Times New Roman"/>
      <w:sz w:val="1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Normalaftertitle0">
    <w:name w:val="Normal_after_title"/>
    <w:basedOn w:val="Normal"/>
    <w:next w:val="Normal"/>
    <w:rsid w:val="005054D9"/>
    <w:pPr>
      <w:tabs>
        <w:tab w:val="clear" w:pos="794"/>
        <w:tab w:val="left" w:pos="851"/>
        <w:tab w:val="left" w:pos="1134"/>
        <w:tab w:val="left" w:pos="1701"/>
        <w:tab w:val="left" w:pos="2268"/>
        <w:tab w:val="left" w:pos="2835"/>
      </w:tabs>
      <w:overflowPunct w:val="0"/>
      <w:autoSpaceDE w:val="0"/>
      <w:autoSpaceDN w:val="0"/>
      <w:adjustRightInd w:val="0"/>
      <w:spacing w:before="240" w:line="187" w:lineRule="auto"/>
      <w:textAlignment w:val="baseline"/>
    </w:pPr>
    <w:rPr>
      <w:rFonts w:eastAsia="Times New Roman"/>
      <w:position w:val="2"/>
      <w:lang w:val="en-GB" w:eastAsia="en-US"/>
    </w:rPr>
  </w:style>
  <w:style w:type="paragraph" w:customStyle="1" w:styleId="Endtext">
    <w:name w:val="End_text"/>
    <w:basedOn w:val="Normal"/>
    <w:qFormat/>
    <w:rsid w:val="005054D9"/>
    <w:pPr>
      <w:tabs>
        <w:tab w:val="clear" w:pos="794"/>
        <w:tab w:val="left" w:pos="1134"/>
        <w:tab w:val="left" w:pos="1701"/>
        <w:tab w:val="left" w:pos="2268"/>
        <w:tab w:val="left" w:pos="2835"/>
      </w:tabs>
      <w:overflowPunct w:val="0"/>
      <w:autoSpaceDE w:val="0"/>
      <w:autoSpaceDN w:val="0"/>
      <w:adjustRightInd w:val="0"/>
      <w:spacing w:line="187" w:lineRule="auto"/>
      <w:ind w:left="851" w:hanging="851"/>
      <w:textAlignment w:val="baseline"/>
    </w:pPr>
    <w:rPr>
      <w:rFonts w:eastAsia="Times New Roman"/>
      <w:i/>
      <w:iCs/>
      <w:spacing w:val="-4"/>
      <w:lang w:val="fr-CH" w:eastAsia="en-US" w:bidi="ar-EG"/>
    </w:rPr>
  </w:style>
  <w:style w:type="paragraph" w:customStyle="1" w:styleId="Annex">
    <w:name w:val="Annex"/>
    <w:basedOn w:val="Normal"/>
    <w:rsid w:val="005054D9"/>
    <w:pPr>
      <w:keepNext/>
      <w:keepLines/>
      <w:tabs>
        <w:tab w:val="clear" w:pos="794"/>
        <w:tab w:val="left" w:pos="1134"/>
      </w:tabs>
      <w:overflowPunct w:val="0"/>
      <w:autoSpaceDE w:val="0"/>
      <w:autoSpaceDN w:val="0"/>
      <w:adjustRightInd w:val="0"/>
      <w:spacing w:before="40" w:after="40"/>
      <w:jc w:val="center"/>
      <w:textAlignment w:val="baseline"/>
    </w:pPr>
    <w:rPr>
      <w:sz w:val="26"/>
      <w:szCs w:val="36"/>
      <w:lang w:bidi="ar-SY"/>
    </w:rPr>
  </w:style>
  <w:style w:type="paragraph" w:customStyle="1" w:styleId="Headingb1">
    <w:name w:val="Heading b"/>
    <w:basedOn w:val="Normal"/>
    <w:uiPriority w:val="99"/>
    <w:qFormat/>
    <w:rsid w:val="00FA456D"/>
    <w:pPr>
      <w:keepNext/>
      <w:spacing w:before="240"/>
      <w:ind w:left="1134" w:hanging="1134"/>
    </w:pPr>
    <w:rPr>
      <w:b/>
      <w:bCs/>
    </w:rPr>
  </w:style>
  <w:style w:type="paragraph" w:customStyle="1" w:styleId="Hyper">
    <w:name w:val="Hyper"/>
    <w:basedOn w:val="enumlev1"/>
    <w:rsid w:val="009C2009"/>
  </w:style>
  <w:style w:type="paragraph" w:customStyle="1" w:styleId="enumlev10">
    <w:name w:val="enumlev1"/>
    <w:basedOn w:val="Normal"/>
    <w:rsid w:val="009C2009"/>
    <w:pPr>
      <w:tabs>
        <w:tab w:val="clear" w:pos="794"/>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27394">
      <w:bodyDiv w:val="1"/>
      <w:marLeft w:val="0"/>
      <w:marRight w:val="0"/>
      <w:marTop w:val="0"/>
      <w:marBottom w:val="0"/>
      <w:divBdr>
        <w:top w:val="none" w:sz="0" w:space="0" w:color="auto"/>
        <w:left w:val="none" w:sz="0" w:space="0" w:color="auto"/>
        <w:bottom w:val="none" w:sz="0" w:space="0" w:color="auto"/>
        <w:right w:val="none" w:sz="0" w:space="0" w:color="auto"/>
      </w:divBdr>
    </w:div>
    <w:div w:id="1366829120">
      <w:bodyDiv w:val="1"/>
      <w:marLeft w:val="0"/>
      <w:marRight w:val="0"/>
      <w:marTop w:val="0"/>
      <w:marBottom w:val="0"/>
      <w:divBdr>
        <w:top w:val="none" w:sz="0" w:space="0" w:color="auto"/>
        <w:left w:val="none" w:sz="0" w:space="0" w:color="auto"/>
        <w:bottom w:val="none" w:sz="0" w:space="0" w:color="auto"/>
        <w:right w:val="none" w:sz="0" w:space="0" w:color="auto"/>
      </w:divBdr>
    </w:div>
    <w:div w:id="192021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unsystem.org/en" TargetMode="External"/><Relationship Id="rId39" Type="http://schemas.openxmlformats.org/officeDocument/2006/relationships/hyperlink" Target="http://www.unjspf.org" TargetMode="External"/><Relationship Id="rId21" Type="http://schemas.openxmlformats.org/officeDocument/2006/relationships/image" Target="media/image11.png"/><Relationship Id="rId34" Type="http://schemas.openxmlformats.org/officeDocument/2006/relationships/hyperlink" Target="https://www.itu.int/online/mm/scripts/gensel11?_memb=A" TargetMode="External"/><Relationship Id="rId42" Type="http://schemas.openxmlformats.org/officeDocument/2006/relationships/footer" Target="footer2.xml"/><Relationship Id="rId47" Type="http://schemas.openxmlformats.org/officeDocument/2006/relationships/hyperlink" Target="https://www.itu.int/en/council/Documents/basic-texts/Convention-E.pdf" TargetMode="External"/><Relationship Id="rId50" Type="http://schemas.openxmlformats.org/officeDocument/2006/relationships/hyperlink" Target="https://www.itu.int/md/S19-CL-C-0042/en" TargetMode="External"/><Relationship Id="rId55" Type="http://schemas.openxmlformats.org/officeDocument/2006/relationships/image" Target="media/image17.emf"/><Relationship Id="rId63" Type="http://schemas.openxmlformats.org/officeDocument/2006/relationships/image" Target="media/image25.emf"/><Relationship Id="rId68"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itu.int/en/ITU-D/Pages/default.aspx" TargetMode="Externa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hyperlink" Target="https://www.itu.int/online/mm/scripts/gensel8" TargetMode="External"/><Relationship Id="rId37" Type="http://schemas.openxmlformats.org/officeDocument/2006/relationships/hyperlink" Target="http://www.itu.int/ITU-R/index.asp?category=conferences&amp;link=rrb&amp;lang=en" TargetMode="External"/><Relationship Id="rId40" Type="http://schemas.openxmlformats.org/officeDocument/2006/relationships/header" Target="header1.xml"/><Relationship Id="rId45" Type="http://schemas.openxmlformats.org/officeDocument/2006/relationships/footer" Target="footer4.xml"/><Relationship Id="rId53" Type="http://schemas.openxmlformats.org/officeDocument/2006/relationships/footer" Target="footer5.xml"/><Relationship Id="rId58" Type="http://schemas.openxmlformats.org/officeDocument/2006/relationships/image" Target="media/image20.emf"/><Relationship Id="rId66" Type="http://schemas.openxmlformats.org/officeDocument/2006/relationships/footer" Target="footer6.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www.itu.int/en/ITU-T/Pages/default.aspx" TargetMode="External"/><Relationship Id="rId36" Type="http://schemas.openxmlformats.org/officeDocument/2006/relationships/hyperlink" Target="http://www.itu.int/council/index-en.html" TargetMode="External"/><Relationship Id="rId49" Type="http://schemas.openxmlformats.org/officeDocument/2006/relationships/hyperlink" Target="http://www.itu.int/md/S19-CL-C-0040/en" TargetMode="External"/><Relationship Id="rId57" Type="http://schemas.openxmlformats.org/officeDocument/2006/relationships/image" Target="media/image19.emf"/><Relationship Id="rId61" Type="http://schemas.openxmlformats.org/officeDocument/2006/relationships/image" Target="media/image23.emf"/><Relationship Id="rId10" Type="http://schemas.openxmlformats.org/officeDocument/2006/relationships/hyperlink" Target="https://www.itu.int/en/council/Documents/Financial-Regulations/S-GEN-REG_RGTFIN-2018-PDF-E.pdf" TargetMode="External"/><Relationship Id="rId19" Type="http://schemas.openxmlformats.org/officeDocument/2006/relationships/image" Target="media/image9.png"/><Relationship Id="rId31" Type="http://schemas.openxmlformats.org/officeDocument/2006/relationships/hyperlink" Target="http://www.itu.int/itu-wsis/implementation/" TargetMode="External"/><Relationship Id="rId44" Type="http://schemas.openxmlformats.org/officeDocument/2006/relationships/header" Target="header2.xml"/><Relationship Id="rId52" Type="http://schemas.openxmlformats.org/officeDocument/2006/relationships/header" Target="header3.xml"/><Relationship Id="rId60" Type="http://schemas.openxmlformats.org/officeDocument/2006/relationships/image" Target="media/image22.emf"/><Relationship Id="rId65" Type="http://schemas.openxmlformats.org/officeDocument/2006/relationships/header" Target="header5.xml"/><Relationship Id="rId73"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s://www.itu.int/en/council/Documents/basic-texts/Convention-A.pdf"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itu.int/en/ITU-R/Pages/default.aspx" TargetMode="External"/><Relationship Id="rId30" Type="http://schemas.openxmlformats.org/officeDocument/2006/relationships/hyperlink" Target="http://www.itu.int/ITUTELECOM/index-en.html" TargetMode="External"/><Relationship Id="rId35" Type="http://schemas.openxmlformats.org/officeDocument/2006/relationships/hyperlink" Target="https://www.itu.int/online/mm/scripts/gensel11?_memb=U" TargetMode="External"/><Relationship Id="rId43" Type="http://schemas.openxmlformats.org/officeDocument/2006/relationships/footer" Target="footer3.xml"/><Relationship Id="rId48" Type="http://schemas.openxmlformats.org/officeDocument/2006/relationships/hyperlink" Target="https://www.itu.int/en/council/Documents/Financial-Regulations/S-GEN-REG_RGTFIN-2018-PDF-E.pdf" TargetMode="External"/><Relationship Id="rId56" Type="http://schemas.openxmlformats.org/officeDocument/2006/relationships/image" Target="media/image18.emf"/><Relationship Id="rId64" Type="http://schemas.openxmlformats.org/officeDocument/2006/relationships/image" Target="media/image26.emf"/><Relationship Id="rId69" Type="http://schemas.openxmlformats.org/officeDocument/2006/relationships/header" Target="header6.xml"/><Relationship Id="rId8" Type="http://schemas.openxmlformats.org/officeDocument/2006/relationships/image" Target="media/image1.jpeg"/><Relationship Id="rId51" Type="http://schemas.openxmlformats.org/officeDocument/2006/relationships/hyperlink" Target="http://www.itu.int/md/S12-CL-C-0003/fr" TargetMode="External"/><Relationship Id="rId72" Type="http://schemas.openxmlformats.org/officeDocument/2006/relationships/footer" Target="footer10.xml"/><Relationship Id="rId3" Type="http://schemas.openxmlformats.org/officeDocument/2006/relationships/styles" Target="styles.xml"/><Relationship Id="rId12" Type="http://schemas.openxmlformats.org/officeDocument/2006/relationships/hyperlink" Target="https://www.xprize.org/"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www.itu.int/online/mm/scripts/gensel11" TargetMode="External"/><Relationship Id="rId38" Type="http://schemas.openxmlformats.org/officeDocument/2006/relationships/hyperlink" Target="https://www.itu.int/md/S16-CL-C-0124/en" TargetMode="External"/><Relationship Id="rId46" Type="http://schemas.openxmlformats.org/officeDocument/2006/relationships/image" Target="media/image16.png"/><Relationship Id="rId59" Type="http://schemas.openxmlformats.org/officeDocument/2006/relationships/image" Target="media/image21.emf"/><Relationship Id="rId67" Type="http://schemas.openxmlformats.org/officeDocument/2006/relationships/footer" Target="footer7.xml"/><Relationship Id="rId20" Type="http://schemas.openxmlformats.org/officeDocument/2006/relationships/image" Target="media/image10.png"/><Relationship Id="rId41" Type="http://schemas.openxmlformats.org/officeDocument/2006/relationships/footer" Target="footer1.xml"/><Relationship Id="rId54" Type="http://schemas.openxmlformats.org/officeDocument/2006/relationships/header" Target="header4.xml"/><Relationship Id="rId62" Type="http://schemas.openxmlformats.org/officeDocument/2006/relationships/image" Target="media/image24.emf"/><Relationship Id="rId70" Type="http://schemas.openxmlformats.org/officeDocument/2006/relationships/footer" Target="footer9.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5CA7-AC83-4FD4-95FE-AF72CC26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28529</Words>
  <Characters>162619</Characters>
  <Application>Microsoft Office Word</Application>
  <DocSecurity>4</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Janin, Patricia</cp:lastModifiedBy>
  <cp:revision>2</cp:revision>
  <dcterms:created xsi:type="dcterms:W3CDTF">2019-06-07T15:10:00Z</dcterms:created>
  <dcterms:modified xsi:type="dcterms:W3CDTF">2019-06-07T15:10:00Z</dcterms:modified>
</cp:coreProperties>
</file>