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879BC" w:rsidRPr="000456B9">
              <w:rPr>
                <w:rFonts w:asciiTheme="minorHAnsi" w:hAnsiTheme="minorHAnsi"/>
                <w:b/>
              </w:rPr>
              <w:t>ADM 18</w:t>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4879BC">
              <w:rPr>
                <w:b/>
                <w:bCs/>
                <w:szCs w:val="24"/>
                <w:lang w:eastAsia="zh-CN"/>
              </w:rPr>
              <w:t>48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453E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4879BC">
              <w:rPr>
                <w:rFonts w:asciiTheme="minorHAnsi" w:hAnsiTheme="minorHAnsi" w:cstheme="minorHAnsi"/>
                <w:b/>
                <w:bCs/>
                <w:szCs w:val="24"/>
                <w:lang w:eastAsia="zh-CN"/>
              </w:rPr>
              <w:t>5</w:t>
            </w:r>
            <w:r w:rsidRPr="00FC5386">
              <w:rPr>
                <w:rFonts w:hint="eastAsia"/>
                <w:b/>
                <w:bCs/>
                <w:szCs w:val="24"/>
                <w:lang w:eastAsia="zh-CN"/>
              </w:rPr>
              <w:t>月</w:t>
            </w:r>
            <w:r w:rsidR="004879BC">
              <w:rPr>
                <w:rFonts w:asciiTheme="minorHAnsi" w:hAnsiTheme="minorHAnsi" w:cstheme="minorHAnsi"/>
                <w:b/>
                <w:bCs/>
                <w:szCs w:val="24"/>
                <w:lang w:eastAsia="zh-CN"/>
              </w:rPr>
              <w:t>21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DC5A19" w:rsidP="00001B77">
            <w:pPr>
              <w:pStyle w:val="Source"/>
              <w:rPr>
                <w:lang w:eastAsia="zh-CN"/>
              </w:rPr>
            </w:pPr>
            <w:r w:rsidRPr="00701C2A">
              <w:rPr>
                <w:rFonts w:asciiTheme="minorHAnsi" w:eastAsiaTheme="minorEastAsia" w:hAnsiTheme="minorHAnsi"/>
                <w:lang w:val="fr-CH" w:eastAsia="zh-CN"/>
              </w:rPr>
              <w:t>秘书长的</w:t>
            </w:r>
            <w:r w:rsidRPr="00701C2A">
              <w:rPr>
                <w:rFonts w:asciiTheme="minorHAnsi" w:eastAsiaTheme="minorEastAsia" w:hAnsiTheme="minorHAnsi"/>
                <w:lang w:eastAsia="zh-CN"/>
              </w:rPr>
              <w:t>说明</w:t>
            </w:r>
          </w:p>
        </w:tc>
      </w:tr>
      <w:tr w:rsidR="0093362E">
        <w:trPr>
          <w:cantSplit/>
        </w:trPr>
        <w:tc>
          <w:tcPr>
            <w:tcW w:w="10031" w:type="dxa"/>
          </w:tcPr>
          <w:p w:rsidR="0093362E" w:rsidRDefault="00DC5A19" w:rsidP="00001B77">
            <w:pPr>
              <w:pStyle w:val="Title1"/>
              <w:rPr>
                <w:bCs/>
                <w:lang w:eastAsia="zh-CN"/>
              </w:rPr>
            </w:pPr>
            <w:r w:rsidRPr="00701C2A">
              <w:rPr>
                <w:rFonts w:asciiTheme="minorHAnsi" w:eastAsiaTheme="minorEastAsia" w:hAnsiTheme="minorHAnsi"/>
                <w:lang w:eastAsia="zh-CN"/>
              </w:rPr>
              <w:t>国际电联总部办公场所项目成员国顾问组工作的总结报告</w:t>
            </w:r>
          </w:p>
        </w:tc>
      </w:tr>
    </w:tbl>
    <w:p w:rsidR="00DC5A19" w:rsidRPr="00701C2A" w:rsidRDefault="00DC5A19" w:rsidP="00DC5A19">
      <w:pPr>
        <w:rPr>
          <w:rFonts w:asciiTheme="minorHAnsi" w:eastAsiaTheme="minorEastAsia" w:hAnsiTheme="minorHAnsi"/>
          <w:lang w:eastAsia="zh-CN"/>
        </w:rPr>
      </w:pPr>
    </w:p>
    <w:p w:rsidR="00DC5A19" w:rsidRPr="00701C2A" w:rsidRDefault="00DC5A19" w:rsidP="00DC5A19">
      <w:pPr>
        <w:spacing w:before="360"/>
        <w:ind w:firstLineChars="200" w:firstLine="480"/>
        <w:jc w:val="both"/>
        <w:rPr>
          <w:rFonts w:asciiTheme="minorHAnsi" w:eastAsiaTheme="minorEastAsia" w:hAnsiTheme="minorHAnsi"/>
          <w:lang w:eastAsia="zh-CN"/>
        </w:rPr>
      </w:pPr>
      <w:r w:rsidRPr="00701C2A">
        <w:rPr>
          <w:rFonts w:asciiTheme="minorHAnsi" w:eastAsiaTheme="minorEastAsia" w:hAnsiTheme="minorHAnsi"/>
          <w:lang w:eastAsia="zh-CN"/>
        </w:rPr>
        <w:t>我荣幸地将</w:t>
      </w:r>
      <w:r w:rsidRPr="00701C2A">
        <w:rPr>
          <w:rFonts w:asciiTheme="minorHAnsi" w:eastAsiaTheme="minorEastAsia" w:hAnsiTheme="minorHAnsi"/>
          <w:b/>
          <w:bCs/>
          <w:lang w:eastAsia="zh-CN"/>
        </w:rPr>
        <w:t>成员国顾问组（</w:t>
      </w:r>
      <w:r w:rsidRPr="00701C2A">
        <w:rPr>
          <w:rFonts w:asciiTheme="minorHAnsi" w:eastAsiaTheme="minorEastAsia" w:hAnsiTheme="minorHAnsi"/>
          <w:b/>
          <w:bCs/>
          <w:lang w:eastAsia="zh-CN"/>
        </w:rPr>
        <w:t>MSAG</w:t>
      </w:r>
      <w:r w:rsidRPr="00701C2A">
        <w:rPr>
          <w:rFonts w:asciiTheme="minorHAnsi" w:eastAsiaTheme="minorEastAsia" w:hAnsiTheme="minorHAnsi"/>
          <w:b/>
          <w:bCs/>
          <w:lang w:eastAsia="zh-CN"/>
        </w:rPr>
        <w:t>）</w:t>
      </w:r>
      <w:r w:rsidRPr="00701C2A">
        <w:rPr>
          <w:rFonts w:asciiTheme="minorHAnsi" w:eastAsiaTheme="minorEastAsia" w:hAnsiTheme="minorHAnsi"/>
          <w:lang w:eastAsia="zh-CN"/>
        </w:rPr>
        <w:t>工作的总结报告转呈理事国。</w:t>
      </w:r>
    </w:p>
    <w:p w:rsidR="00DC5A19" w:rsidRPr="00701C2A" w:rsidRDefault="00DC5A19" w:rsidP="00DC5A19">
      <w:pPr>
        <w:spacing w:before="360"/>
        <w:jc w:val="both"/>
        <w:rPr>
          <w:rFonts w:asciiTheme="minorHAnsi" w:eastAsiaTheme="minorEastAsia" w:hAnsiTheme="minorHAnsi"/>
          <w:lang w:eastAsia="zh-CN"/>
        </w:rPr>
      </w:pPr>
    </w:p>
    <w:p w:rsidR="00DC5A19" w:rsidRPr="00701C2A" w:rsidRDefault="00DC5A19" w:rsidP="00DC5A19">
      <w:pPr>
        <w:tabs>
          <w:tab w:val="clear" w:pos="794"/>
          <w:tab w:val="clear" w:pos="1191"/>
          <w:tab w:val="clear" w:pos="1588"/>
          <w:tab w:val="clear" w:pos="1985"/>
          <w:tab w:val="center" w:pos="7088"/>
        </w:tabs>
        <w:rPr>
          <w:rFonts w:asciiTheme="minorHAnsi" w:eastAsiaTheme="minorEastAsia" w:hAnsiTheme="minorHAnsi"/>
          <w:lang w:eastAsia="zh-CN"/>
        </w:rPr>
      </w:pPr>
      <w:r w:rsidRPr="00701C2A">
        <w:rPr>
          <w:rFonts w:asciiTheme="minorHAnsi" w:eastAsiaTheme="minorEastAsia" w:hAnsiTheme="minorHAnsi"/>
          <w:lang w:eastAsia="zh-CN"/>
        </w:rPr>
        <w:tab/>
      </w:r>
      <w:r w:rsidRPr="00701C2A">
        <w:rPr>
          <w:rFonts w:asciiTheme="minorHAnsi" w:eastAsiaTheme="minorEastAsia" w:hAnsiTheme="minorHAnsi"/>
          <w:lang w:eastAsia="zh-CN"/>
        </w:rPr>
        <w:tab/>
      </w:r>
      <w:r w:rsidRPr="00701C2A">
        <w:rPr>
          <w:rFonts w:asciiTheme="minorHAnsi" w:eastAsiaTheme="minorEastAsia" w:hAnsiTheme="minorHAnsi"/>
          <w:lang w:eastAsia="zh-CN"/>
        </w:rPr>
        <w:t>秘书长</w:t>
      </w:r>
      <w:bookmarkStart w:id="2" w:name="_GoBack"/>
      <w:bookmarkEnd w:id="2"/>
      <w:r w:rsidRPr="00701C2A">
        <w:rPr>
          <w:rFonts w:asciiTheme="minorHAnsi" w:eastAsiaTheme="minorEastAsia" w:hAnsiTheme="minorHAnsi"/>
          <w:lang w:eastAsia="zh-CN"/>
        </w:rPr>
        <w:br/>
      </w:r>
      <w:r w:rsidRPr="00701C2A">
        <w:rPr>
          <w:rFonts w:asciiTheme="minorHAnsi" w:eastAsiaTheme="minorEastAsia" w:hAnsiTheme="minorHAnsi"/>
          <w:lang w:eastAsia="zh-CN"/>
        </w:rPr>
        <w:tab/>
      </w:r>
      <w:r w:rsidRPr="00701C2A">
        <w:rPr>
          <w:rFonts w:asciiTheme="minorHAnsi" w:eastAsiaTheme="minorEastAsia" w:hAnsiTheme="minorHAnsi"/>
          <w:lang w:eastAsia="zh-CN"/>
        </w:rPr>
        <w:tab/>
      </w:r>
      <w:r w:rsidRPr="00701C2A">
        <w:rPr>
          <w:rFonts w:asciiTheme="minorHAnsi" w:eastAsiaTheme="minorEastAsia" w:hAnsiTheme="minorHAnsi"/>
          <w:lang w:eastAsia="zh-CN"/>
        </w:rPr>
        <w:t>赵厚麟</w:t>
      </w:r>
    </w:p>
    <w:p w:rsidR="00DC5A19" w:rsidRPr="004A19C6" w:rsidRDefault="00DC5A19" w:rsidP="00DC5A19">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lang w:eastAsia="zh-CN"/>
        </w:rPr>
      </w:pPr>
      <w:r w:rsidRPr="004A19C6">
        <w:rPr>
          <w:rFonts w:asciiTheme="minorHAnsi" w:eastAsiaTheme="minorEastAsia" w:hAnsiTheme="minorHAnsi"/>
          <w:lang w:eastAsia="zh-CN"/>
        </w:rPr>
        <w:br w:type="page"/>
      </w:r>
    </w:p>
    <w:p w:rsidR="009610D4" w:rsidRPr="00C22357" w:rsidRDefault="00407720" w:rsidP="00B81D61">
      <w:pPr>
        <w:pStyle w:val="Title1"/>
        <w:spacing w:after="360"/>
        <w:rPr>
          <w:rFonts w:cs="Calibri"/>
          <w:b/>
          <w:color w:val="800000"/>
          <w:sz w:val="22"/>
          <w:highlight w:val="lightGray"/>
          <w:lang w:eastAsia="zh-CN"/>
        </w:rPr>
      </w:pPr>
      <w:bookmarkStart w:id="3" w:name="lt_pId016"/>
      <w:r w:rsidRPr="00701C2A">
        <w:rPr>
          <w:rFonts w:asciiTheme="minorHAnsi" w:eastAsiaTheme="minorEastAsia" w:hAnsiTheme="minorHAnsi"/>
          <w:lang w:eastAsia="zh-CN"/>
        </w:rPr>
        <w:t>国际电联总部办公场所项目成员国顾问组工作的总结报告</w:t>
      </w:r>
      <w:bookmarkEnd w:id="3"/>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DC5A19" w:rsidRPr="00701C2A" w:rsidTr="009610D4">
        <w:trPr>
          <w:trHeight w:val="3372"/>
        </w:trPr>
        <w:tc>
          <w:tcPr>
            <w:tcW w:w="8080" w:type="dxa"/>
            <w:tcBorders>
              <w:top w:val="single" w:sz="12" w:space="0" w:color="auto"/>
              <w:left w:val="single" w:sz="12" w:space="0" w:color="auto"/>
              <w:bottom w:val="single" w:sz="12" w:space="0" w:color="auto"/>
              <w:right w:val="single" w:sz="12" w:space="0" w:color="auto"/>
            </w:tcBorders>
            <w:hideMark/>
          </w:tcPr>
          <w:p w:rsidR="00DC5A19" w:rsidRPr="00701C2A" w:rsidRDefault="00DC5A19" w:rsidP="00EF2255">
            <w:pPr>
              <w:pStyle w:val="Headingb"/>
              <w:rPr>
                <w:rFonts w:asciiTheme="minorHAnsi" w:eastAsiaTheme="minorEastAsia" w:hAnsiTheme="minorHAnsi"/>
                <w:lang w:val="en-US" w:eastAsia="zh-CN"/>
              </w:rPr>
            </w:pPr>
            <w:r w:rsidRPr="00701C2A">
              <w:rPr>
                <w:rFonts w:asciiTheme="minorHAnsi" w:eastAsiaTheme="minorEastAsia" w:hAnsiTheme="minorHAnsi"/>
                <w:lang w:val="en-US" w:eastAsia="zh-CN"/>
              </w:rPr>
              <w:t>概要</w:t>
            </w:r>
          </w:p>
          <w:p w:rsidR="00DC5A19" w:rsidRPr="00701C2A" w:rsidRDefault="00DC5A19" w:rsidP="00EF2255">
            <w:pPr>
              <w:ind w:firstLineChars="200" w:firstLine="480"/>
              <w:jc w:val="both"/>
              <w:rPr>
                <w:rFonts w:asciiTheme="minorHAnsi" w:eastAsiaTheme="minorEastAsia" w:hAnsiTheme="minorHAnsi"/>
                <w:lang w:val="en-US" w:eastAsia="zh-CN"/>
              </w:rPr>
            </w:pPr>
            <w:r w:rsidRPr="00701C2A">
              <w:rPr>
                <w:rFonts w:asciiTheme="minorHAnsi" w:eastAsiaTheme="minorEastAsia" w:hAnsiTheme="minorHAnsi"/>
                <w:lang w:val="en-US" w:eastAsia="zh-CN"/>
              </w:rPr>
              <w:t>本文件提供了国际电联总部办公场所项目成员国顾问组（</w:t>
            </w:r>
            <w:r w:rsidRPr="00701C2A">
              <w:rPr>
                <w:rFonts w:asciiTheme="minorHAnsi" w:eastAsiaTheme="minorEastAsia" w:hAnsiTheme="minorHAnsi"/>
                <w:lang w:val="en-US" w:eastAsia="zh-CN"/>
              </w:rPr>
              <w:t>MSAG</w:t>
            </w:r>
            <w:r w:rsidRPr="00701C2A">
              <w:rPr>
                <w:rFonts w:asciiTheme="minorHAnsi" w:eastAsiaTheme="minorEastAsia" w:hAnsiTheme="minorHAnsi"/>
                <w:lang w:val="en-US" w:eastAsia="zh-CN"/>
              </w:rPr>
              <w:t>）工作的总结报告。</w:t>
            </w:r>
          </w:p>
          <w:p w:rsidR="00DC5A19" w:rsidRPr="00701C2A" w:rsidRDefault="00DC5A19" w:rsidP="00EF2255">
            <w:pPr>
              <w:pStyle w:val="Headingb"/>
              <w:jc w:val="both"/>
              <w:rPr>
                <w:rFonts w:asciiTheme="minorHAnsi" w:eastAsiaTheme="minorEastAsia" w:hAnsiTheme="minorHAnsi"/>
                <w:lang w:val="en-US" w:eastAsia="zh-CN"/>
              </w:rPr>
            </w:pPr>
            <w:r w:rsidRPr="00701C2A">
              <w:rPr>
                <w:rFonts w:asciiTheme="minorHAnsi" w:eastAsiaTheme="minorEastAsia" w:hAnsiTheme="minorHAnsi"/>
                <w:lang w:val="en-US" w:eastAsia="zh-CN"/>
              </w:rPr>
              <w:t>需采取的行动</w:t>
            </w:r>
          </w:p>
          <w:p w:rsidR="00DC5A19" w:rsidRPr="00701C2A" w:rsidRDefault="00DC5A19" w:rsidP="00EF2255">
            <w:pPr>
              <w:ind w:firstLineChars="200" w:firstLine="480"/>
              <w:jc w:val="both"/>
              <w:rPr>
                <w:rFonts w:asciiTheme="minorHAnsi" w:eastAsiaTheme="minorEastAsia" w:hAnsiTheme="minorHAnsi"/>
                <w:lang w:val="en-US" w:eastAsia="zh-CN"/>
              </w:rPr>
            </w:pPr>
            <w:r w:rsidRPr="00701C2A">
              <w:rPr>
                <w:rFonts w:asciiTheme="minorHAnsi" w:eastAsiaTheme="minorEastAsia" w:hAnsiTheme="minorHAnsi"/>
                <w:lang w:val="en-US" w:eastAsia="zh-CN"/>
              </w:rPr>
              <w:t>请理事会将本报告</w:t>
            </w:r>
            <w:r w:rsidRPr="00701C2A">
              <w:rPr>
                <w:rFonts w:asciiTheme="minorHAnsi" w:eastAsiaTheme="minorEastAsia" w:hAnsiTheme="minorHAnsi"/>
                <w:b/>
                <w:bCs/>
                <w:lang w:val="en-US" w:eastAsia="zh-CN"/>
              </w:rPr>
              <w:t>记录在案</w:t>
            </w:r>
            <w:r w:rsidRPr="00701C2A">
              <w:rPr>
                <w:rFonts w:asciiTheme="minorHAnsi" w:eastAsiaTheme="minorEastAsia" w:hAnsiTheme="minorHAnsi"/>
                <w:lang w:val="en-US" w:eastAsia="zh-CN"/>
              </w:rPr>
              <w:t>并酌情</w:t>
            </w:r>
            <w:r w:rsidRPr="00701C2A">
              <w:rPr>
                <w:rFonts w:asciiTheme="minorHAnsi" w:eastAsiaTheme="minorEastAsia" w:hAnsiTheme="minorHAnsi"/>
                <w:b/>
                <w:bCs/>
                <w:lang w:val="en-US" w:eastAsia="zh-CN"/>
              </w:rPr>
              <w:t>提供进一步指导</w:t>
            </w:r>
            <w:r w:rsidRPr="00701C2A">
              <w:rPr>
                <w:rFonts w:asciiTheme="minorHAnsi" w:eastAsiaTheme="minorEastAsia" w:hAnsiTheme="minorHAnsi"/>
                <w:lang w:val="en-US" w:eastAsia="zh-CN"/>
              </w:rPr>
              <w:t>。</w:t>
            </w:r>
          </w:p>
          <w:p w:rsidR="00DC5A19" w:rsidRPr="00701C2A" w:rsidRDefault="00DC5A19" w:rsidP="00EF2255">
            <w:pPr>
              <w:pStyle w:val="Table"/>
              <w:keepNext w:val="0"/>
              <w:spacing w:before="0" w:after="0"/>
              <w:rPr>
                <w:rFonts w:asciiTheme="minorHAnsi" w:eastAsiaTheme="minorEastAsia" w:hAnsiTheme="minorHAnsi"/>
                <w:caps w:val="0"/>
                <w:sz w:val="22"/>
                <w:lang w:val="en-US" w:eastAsia="zh-CN"/>
              </w:rPr>
            </w:pPr>
            <w:r w:rsidRPr="00701C2A">
              <w:rPr>
                <w:rFonts w:asciiTheme="minorHAnsi" w:eastAsiaTheme="minorEastAsia" w:hAnsiTheme="minorHAnsi"/>
                <w:caps w:val="0"/>
                <w:sz w:val="22"/>
                <w:lang w:val="en-US" w:eastAsia="zh-CN"/>
              </w:rPr>
              <w:t>____________</w:t>
            </w:r>
          </w:p>
          <w:p w:rsidR="00DC5A19" w:rsidRPr="00701C2A" w:rsidRDefault="00DC5A19" w:rsidP="00EF2255">
            <w:pPr>
              <w:pStyle w:val="Headingb"/>
              <w:rPr>
                <w:rFonts w:asciiTheme="minorHAnsi" w:eastAsiaTheme="minorEastAsia" w:hAnsiTheme="minorHAnsi"/>
                <w:lang w:val="en-US" w:eastAsia="zh-CN"/>
              </w:rPr>
            </w:pPr>
            <w:r w:rsidRPr="00701C2A">
              <w:rPr>
                <w:rFonts w:asciiTheme="minorHAnsi" w:eastAsiaTheme="minorEastAsia" w:hAnsiTheme="minorHAnsi"/>
                <w:lang w:val="en-US" w:eastAsia="zh-CN"/>
              </w:rPr>
              <w:t>参考文件</w:t>
            </w:r>
          </w:p>
          <w:bookmarkStart w:id="4" w:name="lt_pId024"/>
          <w:p w:rsidR="00DC5A19" w:rsidRPr="00B543DE" w:rsidRDefault="00554315" w:rsidP="00EF2255">
            <w:pPr>
              <w:spacing w:after="120"/>
              <w:rPr>
                <w:rFonts w:ascii="STKaiti" w:eastAsia="STKaiti" w:hAnsi="STKaiti"/>
                <w:strike/>
                <w:lang w:val="en-US" w:eastAsia="zh-CN"/>
              </w:rPr>
            </w:pPr>
            <w:r>
              <w:rPr>
                <w:rStyle w:val="Hyperlink"/>
                <w:rFonts w:eastAsia="STKaiti"/>
                <w:szCs w:val="24"/>
                <w:lang w:eastAsia="zh-CN"/>
              </w:rPr>
              <w:fldChar w:fldCharType="begin"/>
            </w:r>
            <w:r>
              <w:rPr>
                <w:rStyle w:val="Hyperlink"/>
                <w:rFonts w:eastAsia="STKaiti"/>
                <w:szCs w:val="24"/>
                <w:lang w:eastAsia="zh-CN"/>
              </w:rPr>
              <w:instrText xml:space="preserve"> HYPERLINK "https://www.itu.int/md/S16-CL-C-0124/en" </w:instrText>
            </w:r>
            <w:r>
              <w:rPr>
                <w:rStyle w:val="Hyperlink"/>
                <w:rFonts w:eastAsia="STKaiti"/>
                <w:szCs w:val="24"/>
                <w:lang w:eastAsia="zh-CN"/>
              </w:rPr>
              <w:fldChar w:fldCharType="separate"/>
            </w:r>
            <w:r>
              <w:rPr>
                <w:rStyle w:val="Hyperlink"/>
                <w:rFonts w:eastAsia="STKaiti" w:hint="eastAsia"/>
                <w:szCs w:val="24"/>
                <w:lang w:eastAsia="zh-CN"/>
              </w:rPr>
              <w:t>理事会第</w:t>
            </w:r>
            <w:r>
              <w:rPr>
                <w:rStyle w:val="Hyperlink"/>
                <w:rFonts w:eastAsia="STKaiti"/>
                <w:szCs w:val="24"/>
                <w:lang w:eastAsia="zh-CN"/>
              </w:rPr>
              <w:t>588</w:t>
            </w:r>
            <w:r>
              <w:rPr>
                <w:rStyle w:val="Hyperlink"/>
                <w:rFonts w:eastAsia="STKaiti" w:hint="eastAsia"/>
                <w:szCs w:val="24"/>
                <w:lang w:eastAsia="zh-CN"/>
              </w:rPr>
              <w:t>号决定</w:t>
            </w:r>
            <w:r>
              <w:rPr>
                <w:rStyle w:val="Hyperlink"/>
                <w:rFonts w:eastAsia="STKaiti"/>
                <w:szCs w:val="24"/>
                <w:lang w:eastAsia="zh-CN"/>
              </w:rPr>
              <w:fldChar w:fldCharType="end"/>
            </w:r>
            <w:r w:rsidRPr="007B6149">
              <w:rPr>
                <w:rFonts w:hint="eastAsia"/>
                <w:lang w:eastAsia="zh-CN"/>
              </w:rPr>
              <w:t>；</w:t>
            </w:r>
            <w:hyperlink r:id="rId9" w:history="1">
              <w:r>
                <w:rPr>
                  <w:rStyle w:val="Hyperlink"/>
                  <w:rFonts w:eastAsia="STKaiti" w:hint="eastAsia"/>
                  <w:szCs w:val="24"/>
                  <w:lang w:eastAsia="zh-CN"/>
                </w:rPr>
                <w:t>第</w:t>
              </w:r>
              <w:r>
                <w:rPr>
                  <w:rStyle w:val="Hyperlink"/>
                  <w:rFonts w:eastAsia="STKaiti"/>
                  <w:szCs w:val="24"/>
                  <w:lang w:eastAsia="zh-CN"/>
                </w:rPr>
                <w:t>212</w:t>
              </w:r>
              <w:r>
                <w:rPr>
                  <w:rStyle w:val="Hyperlink"/>
                  <w:rFonts w:eastAsia="STKaiti" w:hint="eastAsia"/>
                  <w:szCs w:val="24"/>
                  <w:lang w:eastAsia="zh-CN"/>
                </w:rPr>
                <w:t>号决议（</w:t>
              </w:r>
              <w:r>
                <w:rPr>
                  <w:rStyle w:val="Hyperlink"/>
                  <w:rFonts w:eastAsia="STKaiti"/>
                  <w:szCs w:val="24"/>
                  <w:lang w:eastAsia="zh-CN"/>
                </w:rPr>
                <w:t>2018</w:t>
              </w:r>
              <w:r>
                <w:rPr>
                  <w:rStyle w:val="Hyperlink"/>
                  <w:rFonts w:eastAsia="STKaiti" w:hint="eastAsia"/>
                  <w:szCs w:val="24"/>
                  <w:lang w:eastAsia="zh-CN"/>
                </w:rPr>
                <w:t>年，迪拜）</w:t>
              </w:r>
            </w:hyperlink>
            <w:r w:rsidRPr="007B6149">
              <w:rPr>
                <w:rFonts w:hint="eastAsia"/>
                <w:lang w:eastAsia="zh-CN"/>
              </w:rPr>
              <w:t>；</w:t>
            </w:r>
            <w:hyperlink r:id="rId10" w:history="1">
              <w:r w:rsidRPr="00554315">
                <w:rPr>
                  <w:rStyle w:val="Hyperlink"/>
                  <w:rFonts w:eastAsia="STKaiti"/>
                  <w:szCs w:val="24"/>
                  <w:lang w:eastAsia="zh-CN"/>
                </w:rPr>
                <w:t>C18/48</w:t>
              </w:r>
              <w:r w:rsidRPr="00554315">
                <w:rPr>
                  <w:rStyle w:val="Hyperlink"/>
                  <w:rFonts w:eastAsia="STKaiti"/>
                  <w:szCs w:val="24"/>
                  <w:lang w:eastAsia="zh-CN"/>
                </w:rPr>
                <w:t>号文件</w:t>
              </w:r>
            </w:hyperlink>
            <w:bookmarkEnd w:id="4"/>
          </w:p>
        </w:tc>
      </w:tr>
    </w:tbl>
    <w:p w:rsidR="009610D4" w:rsidRPr="00FE7CFF" w:rsidRDefault="004A19C6" w:rsidP="007B6149">
      <w:pPr>
        <w:spacing w:before="360"/>
        <w:ind w:firstLineChars="200" w:firstLine="480"/>
        <w:rPr>
          <w:lang w:eastAsia="zh-CN"/>
        </w:rPr>
      </w:pPr>
      <w:bookmarkStart w:id="5" w:name="dstart"/>
      <w:bookmarkStart w:id="6" w:name="dbreak"/>
      <w:bookmarkStart w:id="7" w:name="lt_pId025"/>
      <w:bookmarkEnd w:id="5"/>
      <w:bookmarkEnd w:id="6"/>
      <w:r w:rsidRPr="004A19C6">
        <w:rPr>
          <w:rFonts w:hint="eastAsia"/>
          <w:lang w:eastAsia="zh-CN"/>
        </w:rPr>
        <w:t>自理事会</w:t>
      </w:r>
      <w:r w:rsidRPr="004A19C6">
        <w:rPr>
          <w:rFonts w:hint="eastAsia"/>
          <w:lang w:eastAsia="zh-CN"/>
        </w:rPr>
        <w:t>2018</w:t>
      </w:r>
      <w:r w:rsidRPr="004A19C6">
        <w:rPr>
          <w:rFonts w:hint="eastAsia"/>
          <w:lang w:eastAsia="zh-CN"/>
        </w:rPr>
        <w:t>年</w:t>
      </w:r>
      <w:r w:rsidRPr="004A19C6">
        <w:rPr>
          <w:rFonts w:hint="eastAsia"/>
          <w:lang w:eastAsia="zh-CN"/>
        </w:rPr>
        <w:t>4</w:t>
      </w:r>
      <w:r w:rsidRPr="004A19C6">
        <w:rPr>
          <w:rFonts w:hint="eastAsia"/>
          <w:lang w:eastAsia="zh-CN"/>
        </w:rPr>
        <w:t>月</w:t>
      </w:r>
      <w:r w:rsidR="00554315">
        <w:rPr>
          <w:rFonts w:hint="eastAsia"/>
          <w:lang w:eastAsia="zh-CN"/>
        </w:rPr>
        <w:t>会议</w:t>
      </w:r>
      <w:r w:rsidRPr="004A19C6">
        <w:rPr>
          <w:rFonts w:hint="eastAsia"/>
          <w:lang w:eastAsia="zh-CN"/>
        </w:rPr>
        <w:t>以来，</w:t>
      </w:r>
      <w:r w:rsidR="00554315" w:rsidRPr="00701C2A">
        <w:rPr>
          <w:rFonts w:eastAsiaTheme="minorEastAsia"/>
          <w:lang w:val="en-US" w:eastAsia="zh-CN"/>
        </w:rPr>
        <w:t>国际电联总部办公场所项目成员国顾问组（</w:t>
      </w:r>
      <w:r w:rsidR="00554315" w:rsidRPr="00701C2A">
        <w:rPr>
          <w:rFonts w:eastAsiaTheme="minorEastAsia"/>
          <w:lang w:val="en-US" w:eastAsia="zh-CN"/>
        </w:rPr>
        <w:t>MSAG</w:t>
      </w:r>
      <w:r w:rsidR="00554315" w:rsidRPr="00701C2A">
        <w:rPr>
          <w:rFonts w:eastAsiaTheme="minorEastAsia"/>
          <w:lang w:val="en-US" w:eastAsia="zh-CN"/>
        </w:rPr>
        <w:t>）</w:t>
      </w:r>
      <w:r w:rsidRPr="004A19C6">
        <w:rPr>
          <w:rFonts w:hint="eastAsia"/>
          <w:lang w:eastAsia="zh-CN"/>
        </w:rPr>
        <w:t>举行了三次会议。会议于</w:t>
      </w:r>
      <w:r w:rsidRPr="004A19C6">
        <w:rPr>
          <w:rFonts w:hint="eastAsia"/>
          <w:lang w:eastAsia="zh-CN"/>
        </w:rPr>
        <w:t>2018</w:t>
      </w:r>
      <w:r w:rsidRPr="004A19C6">
        <w:rPr>
          <w:rFonts w:hint="eastAsia"/>
          <w:lang w:eastAsia="zh-CN"/>
        </w:rPr>
        <w:t>年</w:t>
      </w:r>
      <w:r w:rsidRPr="004A19C6">
        <w:rPr>
          <w:rFonts w:hint="eastAsia"/>
          <w:lang w:eastAsia="zh-CN"/>
        </w:rPr>
        <w:t>6</w:t>
      </w:r>
      <w:r w:rsidRPr="004A19C6">
        <w:rPr>
          <w:rFonts w:hint="eastAsia"/>
          <w:lang w:eastAsia="zh-CN"/>
        </w:rPr>
        <w:t>月</w:t>
      </w:r>
      <w:r w:rsidRPr="004A19C6">
        <w:rPr>
          <w:rFonts w:hint="eastAsia"/>
          <w:lang w:eastAsia="zh-CN"/>
        </w:rPr>
        <w:t>27</w:t>
      </w:r>
      <w:r w:rsidRPr="004A19C6">
        <w:rPr>
          <w:rFonts w:hint="eastAsia"/>
          <w:lang w:eastAsia="zh-CN"/>
        </w:rPr>
        <w:t>日、</w:t>
      </w:r>
      <w:r w:rsidRPr="004A19C6">
        <w:rPr>
          <w:rFonts w:hint="eastAsia"/>
          <w:lang w:eastAsia="zh-CN"/>
        </w:rPr>
        <w:t>2019</w:t>
      </w:r>
      <w:r w:rsidRPr="004A19C6">
        <w:rPr>
          <w:rFonts w:hint="eastAsia"/>
          <w:lang w:eastAsia="zh-CN"/>
        </w:rPr>
        <w:t>年</w:t>
      </w:r>
      <w:r w:rsidRPr="004A19C6">
        <w:rPr>
          <w:rFonts w:hint="eastAsia"/>
          <w:lang w:eastAsia="zh-CN"/>
        </w:rPr>
        <w:t>1</w:t>
      </w:r>
      <w:r w:rsidRPr="004A19C6">
        <w:rPr>
          <w:rFonts w:hint="eastAsia"/>
          <w:lang w:eastAsia="zh-CN"/>
        </w:rPr>
        <w:t>月</w:t>
      </w:r>
      <w:r w:rsidRPr="004A19C6">
        <w:rPr>
          <w:rFonts w:hint="eastAsia"/>
          <w:lang w:eastAsia="zh-CN"/>
        </w:rPr>
        <w:t>28</w:t>
      </w:r>
      <w:r w:rsidRPr="004A19C6">
        <w:rPr>
          <w:rFonts w:hint="eastAsia"/>
          <w:lang w:eastAsia="zh-CN"/>
        </w:rPr>
        <w:t>日和</w:t>
      </w:r>
      <w:r w:rsidRPr="004A19C6">
        <w:rPr>
          <w:rFonts w:hint="eastAsia"/>
          <w:lang w:eastAsia="zh-CN"/>
        </w:rPr>
        <w:t>2019</w:t>
      </w:r>
      <w:r w:rsidRPr="004A19C6">
        <w:rPr>
          <w:rFonts w:hint="eastAsia"/>
          <w:lang w:eastAsia="zh-CN"/>
        </w:rPr>
        <w:t>年</w:t>
      </w:r>
      <w:r w:rsidRPr="004A19C6">
        <w:rPr>
          <w:rFonts w:hint="eastAsia"/>
          <w:lang w:eastAsia="zh-CN"/>
        </w:rPr>
        <w:t>4</w:t>
      </w:r>
      <w:r w:rsidRPr="004A19C6">
        <w:rPr>
          <w:rFonts w:hint="eastAsia"/>
          <w:lang w:eastAsia="zh-CN"/>
        </w:rPr>
        <w:t>月</w:t>
      </w:r>
      <w:r w:rsidRPr="004A19C6">
        <w:rPr>
          <w:rFonts w:hint="eastAsia"/>
          <w:lang w:eastAsia="zh-CN"/>
        </w:rPr>
        <w:t>15</w:t>
      </w:r>
      <w:r w:rsidRPr="004A19C6">
        <w:rPr>
          <w:rFonts w:hint="eastAsia"/>
          <w:lang w:eastAsia="zh-CN"/>
        </w:rPr>
        <w:t>日在日内瓦举行，</w:t>
      </w:r>
      <w:r w:rsidR="00554315">
        <w:rPr>
          <w:rFonts w:hint="eastAsia"/>
          <w:lang w:eastAsia="zh-CN"/>
        </w:rPr>
        <w:t>可</w:t>
      </w:r>
      <w:r w:rsidRPr="004A19C6">
        <w:rPr>
          <w:rFonts w:hint="eastAsia"/>
          <w:lang w:eastAsia="zh-CN"/>
        </w:rPr>
        <w:t>远程</w:t>
      </w:r>
      <w:r w:rsidR="00554315">
        <w:rPr>
          <w:rFonts w:hint="eastAsia"/>
          <w:lang w:eastAsia="zh-CN"/>
        </w:rPr>
        <w:t>参会</w:t>
      </w:r>
      <w:r w:rsidRPr="004A19C6">
        <w:rPr>
          <w:rFonts w:hint="eastAsia"/>
          <w:lang w:eastAsia="zh-CN"/>
        </w:rPr>
        <w:t>，</w:t>
      </w:r>
      <w:proofErr w:type="spellStart"/>
      <w:r w:rsidR="00554315">
        <w:rPr>
          <w:spacing w:val="-2"/>
          <w:lang w:eastAsia="zh-CN"/>
        </w:rPr>
        <w:t>Dietmar</w:t>
      </w:r>
      <w:proofErr w:type="spellEnd"/>
      <w:r w:rsidR="00554315">
        <w:rPr>
          <w:spacing w:val="-2"/>
          <w:lang w:eastAsia="zh-CN"/>
        </w:rPr>
        <w:t xml:space="preserve"> </w:t>
      </w:r>
      <w:proofErr w:type="spellStart"/>
      <w:r w:rsidR="00554315">
        <w:rPr>
          <w:spacing w:val="-2"/>
          <w:lang w:eastAsia="zh-CN"/>
        </w:rPr>
        <w:t>Plesse</w:t>
      </w:r>
      <w:proofErr w:type="spellEnd"/>
      <w:r w:rsidRPr="004A19C6">
        <w:rPr>
          <w:rFonts w:hint="eastAsia"/>
          <w:lang w:eastAsia="zh-CN"/>
        </w:rPr>
        <w:t>先生</w:t>
      </w:r>
      <w:r w:rsidR="00554315">
        <w:rPr>
          <w:rFonts w:hint="eastAsia"/>
          <w:lang w:eastAsia="zh-CN"/>
        </w:rPr>
        <w:t>（</w:t>
      </w:r>
      <w:r w:rsidRPr="004A19C6">
        <w:rPr>
          <w:rFonts w:hint="eastAsia"/>
          <w:lang w:eastAsia="zh-CN"/>
        </w:rPr>
        <w:t>德国</w:t>
      </w:r>
      <w:r w:rsidR="00554315">
        <w:rPr>
          <w:rFonts w:hint="eastAsia"/>
          <w:lang w:eastAsia="zh-CN"/>
        </w:rPr>
        <w:t>）</w:t>
      </w:r>
      <w:r w:rsidRPr="004A19C6">
        <w:rPr>
          <w:rFonts w:hint="eastAsia"/>
          <w:lang w:eastAsia="zh-CN"/>
        </w:rPr>
        <w:t>担任主席。可通过以下链接查阅</w:t>
      </w:r>
      <w:r w:rsidR="00554315" w:rsidRPr="004A19C6">
        <w:rPr>
          <w:rFonts w:hint="eastAsia"/>
          <w:lang w:eastAsia="zh-CN"/>
        </w:rPr>
        <w:t>这些会议的完整报告</w:t>
      </w:r>
      <w:r w:rsidR="00554315">
        <w:rPr>
          <w:rFonts w:hint="eastAsia"/>
          <w:lang w:eastAsia="zh-CN"/>
        </w:rPr>
        <w:t>：</w:t>
      </w:r>
      <w:bookmarkStart w:id="8" w:name="lt_pId027"/>
      <w:bookmarkEnd w:id="7"/>
      <w:r w:rsidR="00EF2255">
        <w:rPr>
          <w:rStyle w:val="Hyperlink"/>
          <w:rFonts w:asciiTheme="minorHAnsi" w:hAnsiTheme="minorHAnsi"/>
          <w:lang w:eastAsia="en-AU"/>
        </w:rPr>
        <w:fldChar w:fldCharType="begin"/>
      </w:r>
      <w:r w:rsidR="00EF2255">
        <w:rPr>
          <w:rStyle w:val="Hyperlink"/>
          <w:rFonts w:asciiTheme="minorHAnsi" w:hAnsiTheme="minorHAnsi"/>
          <w:lang w:eastAsia="zh-CN"/>
        </w:rPr>
        <w:instrText xml:space="preserve"> HYPERLINK "https://www.itu.int/en/hq-building/Pages/default.aspx" </w:instrText>
      </w:r>
      <w:r w:rsidR="00EF2255">
        <w:rPr>
          <w:rStyle w:val="Hyperlink"/>
          <w:rFonts w:asciiTheme="minorHAnsi" w:hAnsiTheme="minorHAnsi"/>
          <w:lang w:eastAsia="en-AU"/>
        </w:rPr>
        <w:fldChar w:fldCharType="separate"/>
      </w:r>
      <w:r w:rsidR="009610D4" w:rsidRPr="00FE7CFF">
        <w:rPr>
          <w:rStyle w:val="Hyperlink"/>
          <w:rFonts w:asciiTheme="minorHAnsi" w:hAnsiTheme="minorHAnsi"/>
          <w:lang w:eastAsia="zh-CN"/>
        </w:rPr>
        <w:t>https://www.itu.int/en/hq-building/Pages/default.aspx</w:t>
      </w:r>
      <w:r w:rsidR="00EF2255">
        <w:rPr>
          <w:rStyle w:val="Hyperlink"/>
          <w:rFonts w:asciiTheme="minorHAnsi" w:hAnsiTheme="minorHAnsi"/>
          <w:lang w:eastAsia="en-AU"/>
        </w:rPr>
        <w:fldChar w:fldCharType="end"/>
      </w:r>
      <w:r w:rsidR="00554315">
        <w:rPr>
          <w:lang w:eastAsia="zh-CN"/>
        </w:rPr>
        <w:t>（需</w:t>
      </w:r>
      <w:r w:rsidR="00554315" w:rsidRPr="00FE7CFF">
        <w:rPr>
          <w:lang w:eastAsia="zh-CN"/>
        </w:rPr>
        <w:t>TIES</w:t>
      </w:r>
      <w:r w:rsidR="00554315">
        <w:rPr>
          <w:lang w:eastAsia="zh-CN"/>
        </w:rPr>
        <w:t>密码）</w:t>
      </w:r>
      <w:bookmarkEnd w:id="8"/>
      <w:r w:rsidR="007B6149">
        <w:rPr>
          <w:lang w:eastAsia="zh-CN"/>
        </w:rPr>
        <w:t>。</w:t>
      </w:r>
    </w:p>
    <w:p w:rsidR="009610D4" w:rsidRPr="00FE7CFF" w:rsidRDefault="00315A72" w:rsidP="007B6149">
      <w:pPr>
        <w:pStyle w:val="Heading1"/>
        <w:rPr>
          <w:lang w:eastAsia="zh-CN"/>
        </w:rPr>
      </w:pPr>
      <w:r>
        <w:rPr>
          <w:lang w:eastAsia="zh-CN"/>
        </w:rPr>
        <w:t>1</w:t>
      </w:r>
      <w:r w:rsidR="009610D4" w:rsidRPr="00FE7CFF">
        <w:rPr>
          <w:lang w:eastAsia="zh-CN"/>
        </w:rPr>
        <w:tab/>
      </w:r>
      <w:bookmarkStart w:id="9" w:name="lt_pId029"/>
      <w:r w:rsidR="00FF41D3">
        <w:rPr>
          <w:lang w:eastAsia="zh-CN"/>
        </w:rPr>
        <w:t>背景情况</w:t>
      </w:r>
      <w:bookmarkEnd w:id="9"/>
    </w:p>
    <w:p w:rsidR="009610D4" w:rsidRPr="00D57284" w:rsidRDefault="00315A72" w:rsidP="007B6149">
      <w:pPr>
        <w:spacing w:after="240"/>
        <w:rPr>
          <w:rFonts w:cs="Calibri"/>
          <w:b/>
          <w:color w:val="800000"/>
          <w:sz w:val="22"/>
          <w:lang w:eastAsia="zh-CN"/>
        </w:rPr>
      </w:pPr>
      <w:r>
        <w:rPr>
          <w:rFonts w:asciiTheme="minorHAnsi" w:hAnsiTheme="minorHAnsi"/>
          <w:lang w:eastAsia="zh-CN"/>
        </w:rPr>
        <w:t>1.1</w:t>
      </w:r>
      <w:r w:rsidR="009610D4" w:rsidRPr="00FE7CFF">
        <w:rPr>
          <w:rFonts w:asciiTheme="minorHAnsi" w:hAnsiTheme="minorHAnsi"/>
          <w:lang w:eastAsia="zh-CN"/>
        </w:rPr>
        <w:tab/>
      </w:r>
      <w:r w:rsidR="004A19C6" w:rsidRPr="004A19C6">
        <w:rPr>
          <w:rFonts w:hint="eastAsia"/>
          <w:lang w:eastAsia="zh-CN"/>
        </w:rPr>
        <w:t>在</w:t>
      </w:r>
      <w:r w:rsidR="004A19C6" w:rsidRPr="00FF41D3">
        <w:rPr>
          <w:rFonts w:hint="eastAsia"/>
          <w:b/>
          <w:bCs/>
          <w:lang w:eastAsia="zh-CN"/>
        </w:rPr>
        <w:t>第</w:t>
      </w:r>
      <w:r w:rsidR="004A19C6" w:rsidRPr="00FF41D3">
        <w:rPr>
          <w:rFonts w:hint="eastAsia"/>
          <w:b/>
          <w:bCs/>
          <w:lang w:eastAsia="zh-CN"/>
        </w:rPr>
        <w:t>5</w:t>
      </w:r>
      <w:r w:rsidR="004A19C6" w:rsidRPr="00FF41D3">
        <w:rPr>
          <w:rFonts w:hint="eastAsia"/>
          <w:b/>
          <w:bCs/>
          <w:lang w:eastAsia="zh-CN"/>
        </w:rPr>
        <w:t>次会议</w:t>
      </w:r>
      <w:r w:rsidR="00FF41D3">
        <w:rPr>
          <w:rFonts w:hint="eastAsia"/>
          <w:lang w:eastAsia="zh-CN"/>
        </w:rPr>
        <w:t>（</w:t>
      </w:r>
      <w:r w:rsidR="004A19C6" w:rsidRPr="004A19C6">
        <w:rPr>
          <w:rFonts w:hint="eastAsia"/>
          <w:lang w:eastAsia="zh-CN"/>
        </w:rPr>
        <w:t>2018</w:t>
      </w:r>
      <w:r w:rsidR="004A19C6" w:rsidRPr="004A19C6">
        <w:rPr>
          <w:rFonts w:hint="eastAsia"/>
          <w:lang w:eastAsia="zh-CN"/>
        </w:rPr>
        <w:t>年</w:t>
      </w:r>
      <w:r w:rsidR="004A19C6" w:rsidRPr="004A19C6">
        <w:rPr>
          <w:rFonts w:hint="eastAsia"/>
          <w:lang w:eastAsia="zh-CN"/>
        </w:rPr>
        <w:t>6</w:t>
      </w:r>
      <w:r w:rsidR="004A19C6" w:rsidRPr="004A19C6">
        <w:rPr>
          <w:rFonts w:hint="eastAsia"/>
          <w:lang w:eastAsia="zh-CN"/>
        </w:rPr>
        <w:t>月</w:t>
      </w:r>
      <w:r w:rsidR="004A19C6" w:rsidRPr="004A19C6">
        <w:rPr>
          <w:rFonts w:hint="eastAsia"/>
          <w:lang w:eastAsia="zh-CN"/>
        </w:rPr>
        <w:t>27</w:t>
      </w:r>
      <w:r w:rsidR="004A19C6" w:rsidRPr="004A19C6">
        <w:rPr>
          <w:rFonts w:hint="eastAsia"/>
          <w:lang w:eastAsia="zh-CN"/>
        </w:rPr>
        <w:t>日</w:t>
      </w:r>
      <w:r w:rsidR="00FF41D3">
        <w:rPr>
          <w:rFonts w:hint="eastAsia"/>
          <w:lang w:eastAsia="zh-CN"/>
        </w:rPr>
        <w:t>）</w:t>
      </w:r>
      <w:r w:rsidR="004A19C6" w:rsidRPr="004A19C6">
        <w:rPr>
          <w:rFonts w:hint="eastAsia"/>
          <w:lang w:eastAsia="zh-CN"/>
        </w:rPr>
        <w:t>上，</w:t>
      </w:r>
      <w:r w:rsidR="004A19C6" w:rsidRPr="004A19C6">
        <w:rPr>
          <w:rFonts w:hint="eastAsia"/>
          <w:lang w:eastAsia="zh-CN"/>
        </w:rPr>
        <w:t>MSAG</w:t>
      </w:r>
      <w:r>
        <w:rPr>
          <w:rFonts w:hint="eastAsia"/>
          <w:lang w:eastAsia="zh-CN"/>
        </w:rPr>
        <w:t>首次获得了四项获奖</w:t>
      </w:r>
      <w:r w:rsidR="004A19C6" w:rsidRPr="004A19C6">
        <w:rPr>
          <w:rFonts w:hint="eastAsia"/>
          <w:lang w:eastAsia="zh-CN"/>
        </w:rPr>
        <w:t>设计的财务</w:t>
      </w:r>
      <w:r w:rsidR="009F5D86">
        <w:rPr>
          <w:rFonts w:hint="eastAsia"/>
          <w:lang w:eastAsia="zh-CN"/>
        </w:rPr>
        <w:t>数据</w:t>
      </w:r>
      <w:r w:rsidR="004A19C6" w:rsidRPr="004A19C6">
        <w:rPr>
          <w:rFonts w:hint="eastAsia"/>
          <w:lang w:eastAsia="zh-CN"/>
        </w:rPr>
        <w:t>分析。</w:t>
      </w:r>
      <w:r w:rsidR="009F5D86">
        <w:rPr>
          <w:rFonts w:hint="eastAsia"/>
          <w:lang w:eastAsia="zh-CN"/>
        </w:rPr>
        <w:t>2</w:t>
      </w:r>
      <w:r w:rsidR="009F5D86">
        <w:rPr>
          <w:lang w:eastAsia="zh-CN"/>
        </w:rPr>
        <w:t>017</w:t>
      </w:r>
      <w:r w:rsidR="009F5D86">
        <w:rPr>
          <w:lang w:eastAsia="zh-CN"/>
        </w:rPr>
        <w:t>年</w:t>
      </w:r>
      <w:r w:rsidR="009F5D86">
        <w:rPr>
          <w:rFonts w:hint="eastAsia"/>
          <w:lang w:eastAsia="zh-CN"/>
        </w:rPr>
        <w:t>1</w:t>
      </w:r>
      <w:r w:rsidR="009F5D86">
        <w:rPr>
          <w:lang w:eastAsia="zh-CN"/>
        </w:rPr>
        <w:t>2</w:t>
      </w:r>
      <w:r>
        <w:rPr>
          <w:lang w:eastAsia="zh-CN"/>
        </w:rPr>
        <w:t>月制定的</w:t>
      </w:r>
      <w:r>
        <w:rPr>
          <w:rFonts w:hint="eastAsia"/>
          <w:lang w:eastAsia="zh-CN"/>
        </w:rPr>
        <w:t>独立</w:t>
      </w:r>
      <w:r w:rsidR="009F5D86">
        <w:rPr>
          <w:lang w:eastAsia="zh-CN"/>
        </w:rPr>
        <w:t>成本分析</w:t>
      </w:r>
      <w:r w:rsidR="00A30984" w:rsidRPr="00674DF2">
        <w:rPr>
          <w:lang w:eastAsia="zh-CN"/>
        </w:rPr>
        <w:t>仅</w:t>
      </w:r>
      <w:r w:rsidR="00A30984" w:rsidRPr="00674DF2">
        <w:rPr>
          <w:rFonts w:hint="eastAsia"/>
          <w:lang w:eastAsia="zh-CN"/>
        </w:rPr>
        <w:t>包括建筑</w:t>
      </w:r>
      <w:r w:rsidR="000754AF">
        <w:rPr>
          <w:rFonts w:hint="eastAsia"/>
          <w:lang w:eastAsia="zh-CN"/>
        </w:rPr>
        <w:t>成本分类</w:t>
      </w:r>
      <w:r w:rsidR="00A30984" w:rsidRPr="00674DF2">
        <w:rPr>
          <w:lang w:eastAsia="zh-CN"/>
        </w:rPr>
        <w:t>（</w:t>
      </w:r>
      <w:r w:rsidR="00A30984" w:rsidRPr="00674DF2">
        <w:rPr>
          <w:lang w:eastAsia="zh-CN"/>
        </w:rPr>
        <w:t>CFC</w:t>
      </w:r>
      <w:r w:rsidR="00A30984" w:rsidRPr="00674DF2">
        <w:rPr>
          <w:rFonts w:hint="eastAsia"/>
          <w:lang w:eastAsia="zh-CN"/>
        </w:rPr>
        <w:t>）</w:t>
      </w:r>
      <w:r w:rsidR="00A30984" w:rsidRPr="00674DF2">
        <w:rPr>
          <w:lang w:eastAsia="zh-CN"/>
        </w:rPr>
        <w:t>1-4</w:t>
      </w:r>
      <w:r w:rsidR="000754AF">
        <w:rPr>
          <w:rFonts w:hint="eastAsia"/>
          <w:lang w:eastAsia="zh-CN"/>
        </w:rPr>
        <w:t>项</w:t>
      </w:r>
      <w:r w:rsidR="00A30984" w:rsidRPr="00674DF2">
        <w:rPr>
          <w:rFonts w:hint="eastAsia"/>
          <w:lang w:eastAsia="zh-CN"/>
        </w:rPr>
        <w:t>的支出</w:t>
      </w:r>
      <w:r w:rsidR="00A30984" w:rsidRPr="00674DF2">
        <w:rPr>
          <w:lang w:eastAsia="zh-CN"/>
        </w:rPr>
        <w:t>（</w:t>
      </w:r>
      <w:r w:rsidR="00A30984" w:rsidRPr="00674DF2">
        <w:rPr>
          <w:rFonts w:eastAsia="STKaiti"/>
          <w:iCs/>
          <w:lang w:eastAsia="zh-CN"/>
        </w:rPr>
        <w:t>1-</w:t>
      </w:r>
      <w:r w:rsidR="00A30984" w:rsidRPr="00674DF2">
        <w:rPr>
          <w:rFonts w:eastAsia="STKaiti"/>
          <w:iCs/>
          <w:lang w:eastAsia="zh-CN"/>
        </w:rPr>
        <w:t>筹备工作，</w:t>
      </w:r>
      <w:r w:rsidR="00A30984" w:rsidRPr="00674DF2">
        <w:rPr>
          <w:rFonts w:eastAsia="STKaiti"/>
          <w:iCs/>
          <w:lang w:eastAsia="zh-CN"/>
        </w:rPr>
        <w:t>2-</w:t>
      </w:r>
      <w:r w:rsidR="00A30984" w:rsidRPr="00674DF2">
        <w:rPr>
          <w:rFonts w:eastAsia="STKaiti"/>
          <w:iCs/>
          <w:lang w:eastAsia="zh-CN"/>
        </w:rPr>
        <w:t>建筑施工，</w:t>
      </w:r>
      <w:r w:rsidR="00A30984" w:rsidRPr="00674DF2">
        <w:rPr>
          <w:rFonts w:eastAsia="STKaiti"/>
          <w:iCs/>
          <w:lang w:eastAsia="zh-CN"/>
        </w:rPr>
        <w:t>3-</w:t>
      </w:r>
      <w:r w:rsidR="00A30984" w:rsidRPr="00674DF2">
        <w:rPr>
          <w:rFonts w:eastAsia="STKaiti"/>
          <w:iCs/>
          <w:lang w:eastAsia="zh-CN"/>
        </w:rPr>
        <w:t>施工设备，</w:t>
      </w:r>
      <w:r w:rsidR="00A30984" w:rsidRPr="00674DF2">
        <w:rPr>
          <w:rFonts w:eastAsia="STKaiti"/>
          <w:iCs/>
          <w:lang w:eastAsia="zh-CN"/>
        </w:rPr>
        <w:t>4-</w:t>
      </w:r>
      <w:r w:rsidR="00A30984" w:rsidRPr="00674DF2">
        <w:rPr>
          <w:rFonts w:eastAsia="STKaiti"/>
          <w:iCs/>
          <w:lang w:eastAsia="zh-CN"/>
        </w:rPr>
        <w:t>室外工程</w:t>
      </w:r>
      <w:r w:rsidR="00A30984" w:rsidRPr="00674DF2">
        <w:rPr>
          <w:rFonts w:hint="eastAsia"/>
          <w:iCs/>
          <w:lang w:eastAsia="zh-CN"/>
        </w:rPr>
        <w:t>）。</w:t>
      </w:r>
      <w:r w:rsidR="00A30984" w:rsidRPr="00674DF2">
        <w:rPr>
          <w:rFonts w:hint="eastAsia"/>
          <w:lang w:eastAsia="zh-CN"/>
        </w:rPr>
        <w:t>此</w:t>
      </w:r>
      <w:r w:rsidR="00A30984" w:rsidRPr="00674DF2">
        <w:rPr>
          <w:lang w:eastAsia="zh-CN"/>
        </w:rPr>
        <w:t>估算不包括项目管理（在</w:t>
      </w:r>
      <w:r w:rsidR="00A30984" w:rsidRPr="00674DF2">
        <w:rPr>
          <w:lang w:eastAsia="zh-CN"/>
        </w:rPr>
        <w:t>CFC 5</w:t>
      </w:r>
      <w:r w:rsidR="000754AF">
        <w:rPr>
          <w:rFonts w:hint="eastAsia"/>
          <w:lang w:eastAsia="zh-CN"/>
        </w:rPr>
        <w:t>项</w:t>
      </w:r>
      <w:r w:rsidR="00A30984" w:rsidRPr="00674DF2">
        <w:rPr>
          <w:rFonts w:hint="eastAsia"/>
          <w:lang w:eastAsia="zh-CN"/>
        </w:rPr>
        <w:t>下）</w:t>
      </w:r>
      <w:r w:rsidR="000754AF">
        <w:rPr>
          <w:rFonts w:hint="eastAsia"/>
          <w:lang w:eastAsia="zh-CN"/>
        </w:rPr>
        <w:t>等专业费用，这</w:t>
      </w:r>
      <w:r w:rsidR="009F5D86">
        <w:rPr>
          <w:rFonts w:hint="eastAsia"/>
          <w:lang w:eastAsia="zh-CN"/>
        </w:rPr>
        <w:t>笔费用</w:t>
      </w:r>
      <w:r w:rsidR="00A30984" w:rsidRPr="00674DF2">
        <w:rPr>
          <w:lang w:eastAsia="zh-CN"/>
        </w:rPr>
        <w:t>的</w:t>
      </w:r>
      <w:r w:rsidR="009F5D86">
        <w:rPr>
          <w:lang w:eastAsia="zh-CN"/>
        </w:rPr>
        <w:t>议价余地很大</w:t>
      </w:r>
      <w:r w:rsidR="00A30984" w:rsidRPr="00674DF2">
        <w:rPr>
          <w:lang w:eastAsia="zh-CN"/>
        </w:rPr>
        <w:t>。</w:t>
      </w:r>
    </w:p>
    <w:tbl>
      <w:tblPr>
        <w:tblStyle w:val="TableGrid"/>
        <w:tblW w:w="0" w:type="auto"/>
        <w:tblLook w:val="04A0" w:firstRow="1" w:lastRow="0" w:firstColumn="1" w:lastColumn="0" w:noHBand="0" w:noVBand="1"/>
      </w:tblPr>
      <w:tblGrid>
        <w:gridCol w:w="1553"/>
        <w:gridCol w:w="1625"/>
        <w:gridCol w:w="1649"/>
        <w:gridCol w:w="1649"/>
        <w:gridCol w:w="1600"/>
        <w:gridCol w:w="1553"/>
      </w:tblGrid>
      <w:tr w:rsidR="00B543DE" w:rsidRPr="00B543DE" w:rsidTr="00A93C79">
        <w:tc>
          <w:tcPr>
            <w:tcW w:w="1553" w:type="dxa"/>
          </w:tcPr>
          <w:p w:rsidR="00B543DE" w:rsidRPr="00B543DE" w:rsidRDefault="00B543DE" w:rsidP="00B543DE">
            <w:pPr>
              <w:pStyle w:val="Tablehead"/>
              <w:rPr>
                <w:rFonts w:eastAsia="SimSun" w:cs="Calibri"/>
                <w:lang w:eastAsia="zh-CN"/>
              </w:rPr>
            </w:pPr>
          </w:p>
        </w:tc>
        <w:tc>
          <w:tcPr>
            <w:tcW w:w="1625" w:type="dxa"/>
          </w:tcPr>
          <w:p w:rsidR="00B543DE" w:rsidRPr="00B543DE" w:rsidRDefault="00B543DE" w:rsidP="00B543DE">
            <w:pPr>
              <w:pStyle w:val="Tablehead"/>
              <w:rPr>
                <w:rFonts w:eastAsia="SimSun" w:cs="Calibri"/>
                <w:lang w:eastAsia="zh-CN"/>
              </w:rPr>
            </w:pPr>
            <w:r w:rsidRPr="00B543DE">
              <w:rPr>
                <w:rFonts w:eastAsia="SimSun" w:cs="Calibri"/>
                <w:lang w:eastAsia="zh-CN"/>
              </w:rPr>
              <w:t>CFC 2</w:t>
            </w:r>
            <w:r w:rsidR="000754AF">
              <w:rPr>
                <w:rFonts w:eastAsia="SimSun" w:cs="Calibri" w:hint="eastAsia"/>
                <w:lang w:eastAsia="zh-CN"/>
              </w:rPr>
              <w:t>项</w:t>
            </w:r>
            <w:r w:rsidRPr="00B543DE">
              <w:rPr>
                <w:rFonts w:eastAsia="SimSun" w:cs="Calibri"/>
                <w:lang w:eastAsia="zh-CN"/>
              </w:rPr>
              <w:br/>
            </w:r>
            <w:r w:rsidRPr="00B543DE">
              <w:rPr>
                <w:rFonts w:eastAsia="SimSun" w:cs="Calibri" w:hint="eastAsia"/>
                <w:lang w:eastAsia="zh-CN"/>
              </w:rPr>
              <w:t>加权金额</w:t>
            </w:r>
            <w:r w:rsidR="001A6850">
              <w:rPr>
                <w:rFonts w:eastAsia="SimSun" w:cs="Calibri"/>
                <w:lang w:eastAsia="zh-CN"/>
              </w:rPr>
              <w:br/>
            </w:r>
            <w:r w:rsidRPr="00B543DE">
              <w:rPr>
                <w:rFonts w:eastAsia="SimSun" w:cs="Calibri" w:hint="eastAsia"/>
                <w:lang w:eastAsia="zh-CN"/>
              </w:rPr>
              <w:t>容积和面积</w:t>
            </w:r>
          </w:p>
        </w:tc>
        <w:tc>
          <w:tcPr>
            <w:tcW w:w="1649" w:type="dxa"/>
          </w:tcPr>
          <w:p w:rsidR="00B543DE" w:rsidRPr="00B543DE" w:rsidRDefault="00B543DE" w:rsidP="00B543DE">
            <w:pPr>
              <w:pStyle w:val="Tablehead"/>
              <w:rPr>
                <w:rFonts w:eastAsia="SimSun" w:cs="Calibri"/>
              </w:rPr>
            </w:pPr>
            <w:proofErr w:type="spellStart"/>
            <w:r w:rsidRPr="00B543DE">
              <w:rPr>
                <w:rFonts w:eastAsia="SimSun" w:cs="Calibri" w:hint="eastAsia"/>
              </w:rPr>
              <w:t>加权</w:t>
            </w:r>
            <w:proofErr w:type="spellEnd"/>
            <w:r w:rsidRPr="00B543DE">
              <w:rPr>
                <w:rFonts w:eastAsia="SimSun" w:cs="Calibri" w:hint="eastAsia"/>
              </w:rPr>
              <w:t>：</w:t>
            </w:r>
            <w:r w:rsidRPr="00B543DE">
              <w:rPr>
                <w:rFonts w:eastAsia="SimSun" w:cs="Calibri"/>
              </w:rPr>
              <w:br/>
            </w:r>
            <w:proofErr w:type="spellStart"/>
            <w:r w:rsidRPr="00B543DE">
              <w:rPr>
                <w:rFonts w:eastAsia="SimSun" w:cs="Calibri" w:hint="eastAsia"/>
              </w:rPr>
              <w:t>围护结构</w:t>
            </w:r>
            <w:proofErr w:type="spellEnd"/>
          </w:p>
        </w:tc>
        <w:tc>
          <w:tcPr>
            <w:tcW w:w="1649" w:type="dxa"/>
          </w:tcPr>
          <w:p w:rsidR="00B543DE" w:rsidRPr="00B543DE" w:rsidRDefault="00B543DE" w:rsidP="00B543DE">
            <w:pPr>
              <w:pStyle w:val="Tablehead"/>
              <w:rPr>
                <w:rFonts w:eastAsia="SimSun" w:cs="Calibri"/>
              </w:rPr>
            </w:pPr>
            <w:proofErr w:type="spellStart"/>
            <w:r w:rsidRPr="00B543DE">
              <w:rPr>
                <w:rFonts w:eastAsia="SimSun" w:cs="Calibri" w:hint="eastAsia"/>
              </w:rPr>
              <w:t>加</w:t>
            </w:r>
            <w:r w:rsidR="00B12496" w:rsidRPr="00B543DE">
              <w:rPr>
                <w:rFonts w:eastAsia="SimSun" w:cs="Calibri" w:hint="eastAsia"/>
              </w:rPr>
              <w:t>权</w:t>
            </w:r>
            <w:r w:rsidRPr="00B543DE">
              <w:rPr>
                <w:rFonts w:eastAsia="SimSun" w:cs="Calibri" w:hint="eastAsia"/>
              </w:rPr>
              <w:t>：楼顶</w:t>
            </w:r>
            <w:proofErr w:type="spellEnd"/>
          </w:p>
        </w:tc>
        <w:tc>
          <w:tcPr>
            <w:tcW w:w="1600" w:type="dxa"/>
          </w:tcPr>
          <w:p w:rsidR="00B543DE" w:rsidRPr="00B543DE" w:rsidRDefault="001A6850" w:rsidP="00B543DE">
            <w:pPr>
              <w:pStyle w:val="Tablehead"/>
              <w:rPr>
                <w:rFonts w:eastAsia="SimSun" w:cs="Calibri"/>
              </w:rPr>
            </w:pPr>
            <w:r w:rsidRPr="00B543DE">
              <w:rPr>
                <w:rFonts w:eastAsia="SimSun" w:cs="Calibri"/>
                <w:lang w:eastAsia="zh-CN"/>
              </w:rPr>
              <w:t xml:space="preserve">CFC </w:t>
            </w:r>
            <w:r>
              <w:rPr>
                <w:rFonts w:eastAsia="SimSun" w:cs="Calibri"/>
                <w:lang w:eastAsia="zh-CN"/>
              </w:rPr>
              <w:t>4</w:t>
            </w:r>
            <w:r w:rsidR="000754AF">
              <w:rPr>
                <w:rFonts w:eastAsia="SimSun" w:cs="Calibri" w:hint="eastAsia"/>
                <w:lang w:eastAsia="zh-CN"/>
              </w:rPr>
              <w:t>项</w:t>
            </w:r>
            <w:r w:rsidRPr="00B543DE">
              <w:rPr>
                <w:rFonts w:eastAsia="SimSun" w:cs="Calibri"/>
                <w:lang w:eastAsia="zh-CN"/>
              </w:rPr>
              <w:br/>
            </w:r>
            <w:proofErr w:type="spellStart"/>
            <w:r w:rsidR="00B543DE" w:rsidRPr="00B543DE">
              <w:rPr>
                <w:rFonts w:eastAsia="SimSun" w:cs="Calibri" w:hint="eastAsia"/>
              </w:rPr>
              <w:t>金额</w:t>
            </w:r>
            <w:proofErr w:type="spellEnd"/>
          </w:p>
        </w:tc>
        <w:tc>
          <w:tcPr>
            <w:tcW w:w="1553" w:type="dxa"/>
          </w:tcPr>
          <w:p w:rsidR="00B543DE" w:rsidRPr="00B543DE" w:rsidRDefault="00B543DE" w:rsidP="00B543DE">
            <w:pPr>
              <w:pStyle w:val="Tablehead"/>
              <w:rPr>
                <w:rFonts w:eastAsia="SimSun" w:cs="Calibri"/>
              </w:rPr>
            </w:pPr>
            <w:proofErr w:type="spellStart"/>
            <w:r w:rsidRPr="00B543DE">
              <w:rPr>
                <w:rFonts w:eastAsia="SimSun" w:cs="Calibri" w:hint="eastAsia"/>
              </w:rPr>
              <w:t>加权金额</w:t>
            </w:r>
            <w:proofErr w:type="spellEnd"/>
            <w:r w:rsidR="000A35CE">
              <w:rPr>
                <w:rFonts w:eastAsia="SimSun" w:cs="Calibri"/>
              </w:rPr>
              <w:br/>
            </w:r>
            <w:proofErr w:type="spellStart"/>
            <w:r w:rsidRPr="00B543DE">
              <w:rPr>
                <w:rFonts w:eastAsia="SimSun" w:cs="Calibri" w:hint="eastAsia"/>
              </w:rPr>
              <w:t>估算总额</w:t>
            </w:r>
            <w:proofErr w:type="spellEnd"/>
          </w:p>
        </w:tc>
      </w:tr>
      <w:tr w:rsidR="00B543DE" w:rsidRPr="00B543DE" w:rsidTr="00A93C79">
        <w:tc>
          <w:tcPr>
            <w:tcW w:w="1553" w:type="dxa"/>
          </w:tcPr>
          <w:p w:rsidR="00B543DE" w:rsidRPr="00B543DE" w:rsidRDefault="00B543DE" w:rsidP="00A93C79">
            <w:pPr>
              <w:pStyle w:val="Tabletext"/>
              <w:rPr>
                <w:rFonts w:eastAsia="SimSun" w:cs="Calibri"/>
              </w:rPr>
            </w:pPr>
            <w:proofErr w:type="spellStart"/>
            <w:r w:rsidRPr="00B543DE">
              <w:rPr>
                <w:rFonts w:eastAsia="SimSun" w:cs="Calibri"/>
              </w:rPr>
              <w:t>Microcosme</w:t>
            </w:r>
            <w:proofErr w:type="spellEnd"/>
          </w:p>
        </w:tc>
        <w:tc>
          <w:tcPr>
            <w:tcW w:w="1625" w:type="dxa"/>
          </w:tcPr>
          <w:p w:rsidR="00B543DE" w:rsidRPr="00B543DE" w:rsidRDefault="00B543DE" w:rsidP="00B543DE">
            <w:pPr>
              <w:pStyle w:val="Tabletext"/>
              <w:jc w:val="right"/>
              <w:rPr>
                <w:rFonts w:eastAsia="SimSun" w:cs="Calibri"/>
              </w:rPr>
            </w:pPr>
            <w:r w:rsidRPr="00B543DE">
              <w:rPr>
                <w:rFonts w:eastAsia="SimSun" w:cs="Calibri"/>
              </w:rPr>
              <w:t>126,580,617</w:t>
            </w:r>
          </w:p>
        </w:tc>
        <w:tc>
          <w:tcPr>
            <w:tcW w:w="1649" w:type="dxa"/>
          </w:tcPr>
          <w:p w:rsidR="00B543DE" w:rsidRPr="00B543DE" w:rsidRDefault="000754AF" w:rsidP="000754AF">
            <w:pPr>
              <w:pStyle w:val="Tabletext"/>
              <w:jc w:val="right"/>
              <w:rPr>
                <w:rFonts w:eastAsia="SimSun" w:cs="Calibri"/>
              </w:rPr>
            </w:pPr>
            <w:r>
              <w:rPr>
                <w:rFonts w:eastAsia="SimSun" w:cs="Calibri" w:hint="eastAsia"/>
                <w:lang w:eastAsia="zh-CN"/>
              </w:rPr>
              <w:t>含</w:t>
            </w:r>
          </w:p>
        </w:tc>
        <w:tc>
          <w:tcPr>
            <w:tcW w:w="1649" w:type="dxa"/>
          </w:tcPr>
          <w:p w:rsidR="00B543DE" w:rsidRPr="00B543DE" w:rsidRDefault="00B543DE" w:rsidP="00B543DE">
            <w:pPr>
              <w:pStyle w:val="Tabletext"/>
              <w:jc w:val="right"/>
              <w:rPr>
                <w:rFonts w:eastAsia="SimSun" w:cs="Calibri"/>
              </w:rPr>
            </w:pPr>
            <w:r>
              <w:rPr>
                <w:rFonts w:eastAsia="SimSun" w:cs="Calibri"/>
              </w:rPr>
              <w:t>-</w:t>
            </w:r>
            <w:r w:rsidRPr="00B543DE">
              <w:rPr>
                <w:rFonts w:eastAsia="SimSun" w:cs="Calibri"/>
              </w:rPr>
              <w:t>1,000,000</w:t>
            </w:r>
          </w:p>
        </w:tc>
        <w:tc>
          <w:tcPr>
            <w:tcW w:w="1600" w:type="dxa"/>
          </w:tcPr>
          <w:p w:rsidR="00B543DE" w:rsidRPr="00B543DE" w:rsidRDefault="00B543DE" w:rsidP="00B543DE">
            <w:pPr>
              <w:pStyle w:val="Tabletext"/>
              <w:jc w:val="right"/>
              <w:rPr>
                <w:rFonts w:eastAsia="SimSun" w:cs="Calibri"/>
              </w:rPr>
            </w:pPr>
            <w:r w:rsidRPr="00B543DE">
              <w:rPr>
                <w:rFonts w:eastAsia="SimSun" w:cs="Calibri"/>
              </w:rPr>
              <w:t>2,213,248</w:t>
            </w:r>
          </w:p>
        </w:tc>
        <w:tc>
          <w:tcPr>
            <w:tcW w:w="1553" w:type="dxa"/>
          </w:tcPr>
          <w:p w:rsidR="00B543DE" w:rsidRPr="00B543DE" w:rsidRDefault="00B543DE" w:rsidP="00B543DE">
            <w:pPr>
              <w:pStyle w:val="Tabletext"/>
              <w:jc w:val="right"/>
              <w:rPr>
                <w:rFonts w:eastAsia="SimSun" w:cs="Calibri"/>
              </w:rPr>
            </w:pPr>
            <w:r w:rsidRPr="00B543DE">
              <w:rPr>
                <w:rFonts w:eastAsia="SimSun" w:cs="Calibri"/>
              </w:rPr>
              <w:t>127,790,000</w:t>
            </w:r>
          </w:p>
        </w:tc>
      </w:tr>
      <w:tr w:rsidR="00B543DE" w:rsidRPr="00B543DE" w:rsidTr="00A93C79">
        <w:tc>
          <w:tcPr>
            <w:tcW w:w="1553" w:type="dxa"/>
          </w:tcPr>
          <w:p w:rsidR="00B543DE" w:rsidRPr="00B543DE" w:rsidRDefault="00B543DE" w:rsidP="00A93C79">
            <w:pPr>
              <w:pStyle w:val="Tabletext"/>
              <w:rPr>
                <w:rFonts w:eastAsia="SimSun" w:cs="Calibri"/>
              </w:rPr>
            </w:pPr>
            <w:r w:rsidRPr="00B543DE">
              <w:rPr>
                <w:rFonts w:eastAsia="SimSun" w:cs="Calibri"/>
              </w:rPr>
              <w:t>Interweave</w:t>
            </w:r>
          </w:p>
        </w:tc>
        <w:tc>
          <w:tcPr>
            <w:tcW w:w="1625" w:type="dxa"/>
          </w:tcPr>
          <w:p w:rsidR="00B543DE" w:rsidRPr="00B543DE" w:rsidRDefault="00B543DE" w:rsidP="00B543DE">
            <w:pPr>
              <w:pStyle w:val="Tabletext"/>
              <w:jc w:val="right"/>
              <w:rPr>
                <w:rFonts w:eastAsia="SimSun" w:cs="Calibri"/>
              </w:rPr>
            </w:pPr>
            <w:r w:rsidRPr="00B543DE">
              <w:rPr>
                <w:rFonts w:eastAsia="SimSun" w:cs="Calibri"/>
              </w:rPr>
              <w:t>101,179,267</w:t>
            </w:r>
          </w:p>
        </w:tc>
        <w:tc>
          <w:tcPr>
            <w:tcW w:w="1649" w:type="dxa"/>
          </w:tcPr>
          <w:p w:rsidR="00B543DE" w:rsidRPr="00B543DE" w:rsidRDefault="00B543DE" w:rsidP="00B543DE">
            <w:pPr>
              <w:pStyle w:val="Tabletext"/>
              <w:jc w:val="right"/>
              <w:rPr>
                <w:rFonts w:eastAsia="SimSun" w:cs="Calibri"/>
              </w:rPr>
            </w:pPr>
            <w:r w:rsidRPr="00B543DE">
              <w:rPr>
                <w:rFonts w:eastAsia="SimSun" w:cs="Calibri"/>
              </w:rPr>
              <w:t>0</w:t>
            </w:r>
          </w:p>
        </w:tc>
        <w:tc>
          <w:tcPr>
            <w:tcW w:w="1649" w:type="dxa"/>
          </w:tcPr>
          <w:p w:rsidR="00B543DE" w:rsidRPr="00B543DE" w:rsidRDefault="00B543DE" w:rsidP="00B543DE">
            <w:pPr>
              <w:pStyle w:val="Tabletext"/>
              <w:jc w:val="right"/>
              <w:rPr>
                <w:rFonts w:eastAsia="SimSun" w:cs="Calibri"/>
              </w:rPr>
            </w:pPr>
            <w:r w:rsidRPr="00B543DE">
              <w:rPr>
                <w:rFonts w:eastAsia="SimSun" w:cs="Calibri"/>
              </w:rPr>
              <w:t>0</w:t>
            </w:r>
          </w:p>
        </w:tc>
        <w:tc>
          <w:tcPr>
            <w:tcW w:w="1600" w:type="dxa"/>
          </w:tcPr>
          <w:p w:rsidR="00B543DE" w:rsidRPr="00B543DE" w:rsidRDefault="00B543DE" w:rsidP="00B543DE">
            <w:pPr>
              <w:pStyle w:val="Tabletext"/>
              <w:jc w:val="right"/>
              <w:rPr>
                <w:rFonts w:eastAsia="SimSun" w:cs="Calibri"/>
              </w:rPr>
            </w:pPr>
            <w:r w:rsidRPr="00B543DE">
              <w:rPr>
                <w:rFonts w:eastAsia="SimSun" w:cs="Calibri"/>
              </w:rPr>
              <w:t>1,401,936</w:t>
            </w:r>
          </w:p>
        </w:tc>
        <w:tc>
          <w:tcPr>
            <w:tcW w:w="1553" w:type="dxa"/>
          </w:tcPr>
          <w:p w:rsidR="00B543DE" w:rsidRPr="00B543DE" w:rsidRDefault="00B543DE" w:rsidP="00B543DE">
            <w:pPr>
              <w:pStyle w:val="Tabletext"/>
              <w:jc w:val="right"/>
              <w:rPr>
                <w:rFonts w:eastAsia="SimSun" w:cs="Calibri"/>
              </w:rPr>
            </w:pPr>
            <w:r w:rsidRPr="00B543DE">
              <w:rPr>
                <w:rFonts w:eastAsia="SimSun" w:cs="Calibri"/>
              </w:rPr>
              <w:t>102,580,000</w:t>
            </w:r>
          </w:p>
        </w:tc>
      </w:tr>
      <w:tr w:rsidR="00B543DE" w:rsidRPr="00B543DE" w:rsidTr="00A93C79">
        <w:tc>
          <w:tcPr>
            <w:tcW w:w="1553" w:type="dxa"/>
          </w:tcPr>
          <w:p w:rsidR="00B543DE" w:rsidRPr="00B543DE" w:rsidRDefault="00B543DE" w:rsidP="00A93C79">
            <w:pPr>
              <w:pStyle w:val="Tabletext"/>
              <w:rPr>
                <w:rFonts w:eastAsia="SimSun" w:cs="Calibri"/>
              </w:rPr>
            </w:pPr>
            <w:proofErr w:type="spellStart"/>
            <w:r w:rsidRPr="00B543DE">
              <w:rPr>
                <w:rFonts w:eastAsia="SimSun" w:cs="Calibri"/>
              </w:rPr>
              <w:t>Datacity</w:t>
            </w:r>
            <w:proofErr w:type="spellEnd"/>
          </w:p>
        </w:tc>
        <w:tc>
          <w:tcPr>
            <w:tcW w:w="1625" w:type="dxa"/>
          </w:tcPr>
          <w:p w:rsidR="00B543DE" w:rsidRPr="00B543DE" w:rsidRDefault="00B543DE" w:rsidP="00E30F27">
            <w:pPr>
              <w:pStyle w:val="Tabletext"/>
              <w:jc w:val="right"/>
              <w:rPr>
                <w:rFonts w:eastAsia="SimSun" w:cs="Calibri"/>
              </w:rPr>
            </w:pPr>
            <w:r w:rsidRPr="00B543DE">
              <w:rPr>
                <w:rFonts w:eastAsia="SimSun" w:cs="Calibri"/>
              </w:rPr>
              <w:t>95,810,467</w:t>
            </w:r>
          </w:p>
        </w:tc>
        <w:tc>
          <w:tcPr>
            <w:tcW w:w="1649" w:type="dxa"/>
          </w:tcPr>
          <w:p w:rsidR="00B543DE" w:rsidRPr="00B543DE" w:rsidRDefault="00B543DE" w:rsidP="00B543DE">
            <w:pPr>
              <w:pStyle w:val="Tabletext"/>
              <w:jc w:val="right"/>
              <w:rPr>
                <w:rFonts w:eastAsia="SimSun" w:cs="Calibri"/>
              </w:rPr>
            </w:pPr>
            <w:r w:rsidRPr="00B543DE">
              <w:rPr>
                <w:rFonts w:eastAsia="SimSun" w:cs="Calibri"/>
              </w:rPr>
              <w:t>3,000,000</w:t>
            </w:r>
          </w:p>
        </w:tc>
        <w:tc>
          <w:tcPr>
            <w:tcW w:w="1649" w:type="dxa"/>
          </w:tcPr>
          <w:p w:rsidR="00B543DE" w:rsidRPr="00B543DE" w:rsidRDefault="00B543DE" w:rsidP="00B543DE">
            <w:pPr>
              <w:pStyle w:val="Tabletext"/>
              <w:jc w:val="right"/>
              <w:rPr>
                <w:rFonts w:eastAsia="SimSun" w:cs="Calibri"/>
              </w:rPr>
            </w:pPr>
            <w:r w:rsidRPr="00B543DE">
              <w:rPr>
                <w:rFonts w:eastAsia="SimSun" w:cs="Calibri"/>
              </w:rPr>
              <w:t>0</w:t>
            </w:r>
          </w:p>
        </w:tc>
        <w:tc>
          <w:tcPr>
            <w:tcW w:w="1600" w:type="dxa"/>
          </w:tcPr>
          <w:p w:rsidR="00B543DE" w:rsidRPr="00B543DE" w:rsidRDefault="00B543DE" w:rsidP="00B543DE">
            <w:pPr>
              <w:pStyle w:val="Tabletext"/>
              <w:jc w:val="right"/>
              <w:rPr>
                <w:rFonts w:eastAsia="SimSun" w:cs="Calibri"/>
              </w:rPr>
            </w:pPr>
            <w:r w:rsidRPr="00B543DE">
              <w:rPr>
                <w:rFonts w:eastAsia="SimSun" w:cs="Calibri"/>
              </w:rPr>
              <w:t>1,562,964</w:t>
            </w:r>
          </w:p>
        </w:tc>
        <w:tc>
          <w:tcPr>
            <w:tcW w:w="1553" w:type="dxa"/>
          </w:tcPr>
          <w:p w:rsidR="00B543DE" w:rsidRPr="00B543DE" w:rsidRDefault="00B543DE" w:rsidP="00B543DE">
            <w:pPr>
              <w:pStyle w:val="Tabletext"/>
              <w:jc w:val="right"/>
              <w:rPr>
                <w:rFonts w:eastAsia="SimSun" w:cs="Calibri"/>
              </w:rPr>
            </w:pPr>
            <w:r w:rsidRPr="00B543DE">
              <w:rPr>
                <w:rFonts w:eastAsia="SimSun" w:cs="Calibri"/>
              </w:rPr>
              <w:t>100,370,000</w:t>
            </w:r>
          </w:p>
        </w:tc>
      </w:tr>
      <w:tr w:rsidR="00B543DE" w:rsidRPr="00B543DE" w:rsidTr="00A93C79">
        <w:tc>
          <w:tcPr>
            <w:tcW w:w="1553" w:type="dxa"/>
          </w:tcPr>
          <w:p w:rsidR="00B543DE" w:rsidRPr="00B543DE" w:rsidRDefault="00B543DE" w:rsidP="00A93C79">
            <w:pPr>
              <w:pStyle w:val="Tabletext"/>
              <w:rPr>
                <w:rFonts w:eastAsia="SimSun" w:cs="Calibri"/>
              </w:rPr>
            </w:pPr>
            <w:proofErr w:type="spellStart"/>
            <w:r w:rsidRPr="00B543DE">
              <w:rPr>
                <w:rFonts w:eastAsia="SimSun" w:cs="Calibri"/>
              </w:rPr>
              <w:lastRenderedPageBreak/>
              <w:t>Cour</w:t>
            </w:r>
            <w:proofErr w:type="spellEnd"/>
            <w:r w:rsidRPr="00B543DE">
              <w:rPr>
                <w:rFonts w:eastAsia="SimSun" w:cs="Calibri"/>
              </w:rPr>
              <w:t xml:space="preserve"> </w:t>
            </w:r>
            <w:proofErr w:type="spellStart"/>
            <w:r w:rsidRPr="00B543DE">
              <w:rPr>
                <w:rFonts w:eastAsia="SimSun" w:cs="Calibri"/>
              </w:rPr>
              <w:t>Varembé</w:t>
            </w:r>
            <w:proofErr w:type="spellEnd"/>
          </w:p>
        </w:tc>
        <w:tc>
          <w:tcPr>
            <w:tcW w:w="1625" w:type="dxa"/>
          </w:tcPr>
          <w:p w:rsidR="00B543DE" w:rsidRPr="00B543DE" w:rsidRDefault="00B543DE" w:rsidP="00B543DE">
            <w:pPr>
              <w:pStyle w:val="Tabletext"/>
              <w:jc w:val="right"/>
              <w:rPr>
                <w:rFonts w:eastAsia="SimSun" w:cs="Calibri"/>
              </w:rPr>
            </w:pPr>
            <w:r w:rsidRPr="00B543DE">
              <w:rPr>
                <w:rFonts w:eastAsia="SimSun" w:cs="Calibri"/>
              </w:rPr>
              <w:t>90,975,267</w:t>
            </w:r>
          </w:p>
        </w:tc>
        <w:tc>
          <w:tcPr>
            <w:tcW w:w="1649" w:type="dxa"/>
          </w:tcPr>
          <w:p w:rsidR="00B543DE" w:rsidRPr="00B543DE" w:rsidRDefault="00B543DE" w:rsidP="00B543DE">
            <w:pPr>
              <w:pStyle w:val="Tabletext"/>
              <w:jc w:val="right"/>
              <w:rPr>
                <w:rFonts w:eastAsia="SimSun" w:cs="Calibri"/>
              </w:rPr>
            </w:pPr>
            <w:r w:rsidRPr="00B543DE">
              <w:rPr>
                <w:rFonts w:eastAsia="SimSun" w:cs="Calibri"/>
              </w:rPr>
              <w:t>0</w:t>
            </w:r>
          </w:p>
        </w:tc>
        <w:tc>
          <w:tcPr>
            <w:tcW w:w="1649" w:type="dxa"/>
          </w:tcPr>
          <w:p w:rsidR="00B543DE" w:rsidRPr="00B543DE" w:rsidRDefault="00B543DE" w:rsidP="00B543DE">
            <w:pPr>
              <w:pStyle w:val="Tabletext"/>
              <w:jc w:val="right"/>
              <w:rPr>
                <w:rFonts w:eastAsia="SimSun" w:cs="Calibri"/>
              </w:rPr>
            </w:pPr>
            <w:r w:rsidRPr="00B543DE">
              <w:rPr>
                <w:rFonts w:eastAsia="SimSun" w:cs="Calibri"/>
              </w:rPr>
              <w:t>500,000</w:t>
            </w:r>
          </w:p>
        </w:tc>
        <w:tc>
          <w:tcPr>
            <w:tcW w:w="1600" w:type="dxa"/>
          </w:tcPr>
          <w:p w:rsidR="00B543DE" w:rsidRPr="00B543DE" w:rsidRDefault="00B543DE" w:rsidP="00B543DE">
            <w:pPr>
              <w:pStyle w:val="Tabletext"/>
              <w:jc w:val="right"/>
              <w:rPr>
                <w:rFonts w:eastAsia="SimSun" w:cs="Calibri"/>
              </w:rPr>
            </w:pPr>
            <w:r w:rsidRPr="00B543DE">
              <w:rPr>
                <w:rFonts w:eastAsia="SimSun" w:cs="Calibri"/>
              </w:rPr>
              <w:t>1,043,948</w:t>
            </w:r>
          </w:p>
        </w:tc>
        <w:tc>
          <w:tcPr>
            <w:tcW w:w="1553" w:type="dxa"/>
          </w:tcPr>
          <w:p w:rsidR="00B543DE" w:rsidRPr="00B543DE" w:rsidRDefault="00B543DE" w:rsidP="00B543DE">
            <w:pPr>
              <w:pStyle w:val="Tabletext"/>
              <w:jc w:val="right"/>
              <w:rPr>
                <w:rFonts w:eastAsia="SimSun" w:cs="Calibri"/>
              </w:rPr>
            </w:pPr>
            <w:r w:rsidRPr="00B543DE">
              <w:rPr>
                <w:rFonts w:eastAsia="SimSun" w:cs="Calibri"/>
              </w:rPr>
              <w:t>92,520,000</w:t>
            </w:r>
          </w:p>
        </w:tc>
      </w:tr>
    </w:tbl>
    <w:p w:rsidR="009610D4" w:rsidRPr="00D57284" w:rsidRDefault="009F5D86" w:rsidP="007B6149">
      <w:pPr>
        <w:spacing w:before="240"/>
        <w:ind w:firstLineChars="200" w:firstLine="480"/>
        <w:rPr>
          <w:rFonts w:asciiTheme="minorHAnsi" w:hAnsiTheme="minorHAnsi"/>
          <w:highlight w:val="yellow"/>
          <w:lang w:eastAsia="zh-CN"/>
        </w:rPr>
      </w:pPr>
      <w:r>
        <w:rPr>
          <w:lang w:eastAsia="zh-CN"/>
        </w:rPr>
        <w:t>关于</w:t>
      </w:r>
      <w:r w:rsidR="000754AF">
        <w:rPr>
          <w:rFonts w:hint="eastAsia"/>
          <w:lang w:eastAsia="zh-CN"/>
        </w:rPr>
        <w:t>拓展面积</w:t>
      </w:r>
      <w:r w:rsidR="00A30984" w:rsidRPr="00674DF2">
        <w:rPr>
          <w:lang w:eastAsia="zh-CN"/>
        </w:rPr>
        <w:t>以及</w:t>
      </w:r>
      <w:r w:rsidR="00A30984" w:rsidRPr="00674DF2">
        <w:rPr>
          <w:rFonts w:hint="eastAsia"/>
          <w:lang w:eastAsia="zh-CN"/>
        </w:rPr>
        <w:t>获奖</w:t>
      </w:r>
      <w:r w:rsidR="00A30984" w:rsidRPr="00674DF2">
        <w:rPr>
          <w:lang w:eastAsia="zh-CN"/>
        </w:rPr>
        <w:t>项目的</w:t>
      </w:r>
      <w:r w:rsidR="00A30984" w:rsidRPr="00674DF2">
        <w:rPr>
          <w:rFonts w:hint="eastAsia"/>
          <w:lang w:eastAsia="zh-CN"/>
        </w:rPr>
        <w:t>估算</w:t>
      </w:r>
      <w:r w:rsidR="00A30984" w:rsidRPr="00674DF2">
        <w:rPr>
          <w:lang w:eastAsia="zh-CN"/>
        </w:rPr>
        <w:t>成本</w:t>
      </w:r>
      <w:r w:rsidR="00E30F27">
        <w:rPr>
          <w:rFonts w:hint="eastAsia"/>
          <w:lang w:eastAsia="zh-CN"/>
        </w:rPr>
        <w:t>，</w:t>
      </w:r>
      <w:r w:rsidR="00A30984" w:rsidRPr="00674DF2">
        <w:rPr>
          <w:lang w:eastAsia="zh-CN"/>
        </w:rPr>
        <w:t>秘书处</w:t>
      </w:r>
      <w:r w:rsidR="00A30984" w:rsidRPr="00674DF2">
        <w:rPr>
          <w:rFonts w:hint="eastAsia"/>
          <w:lang w:eastAsia="zh-CN"/>
        </w:rPr>
        <w:t>解释</w:t>
      </w:r>
      <w:r w:rsidR="000754AF">
        <w:rPr>
          <w:rFonts w:hint="eastAsia"/>
          <w:lang w:eastAsia="zh-CN"/>
        </w:rPr>
        <w:t>道</w:t>
      </w:r>
      <w:r w:rsidR="000754AF">
        <w:rPr>
          <w:lang w:eastAsia="zh-CN"/>
        </w:rPr>
        <w:t>，</w:t>
      </w:r>
      <w:r w:rsidR="000754AF">
        <w:rPr>
          <w:rFonts w:hint="eastAsia"/>
          <w:lang w:eastAsia="zh-CN"/>
        </w:rPr>
        <w:t>由</w:t>
      </w:r>
      <w:r w:rsidR="00A30984" w:rsidRPr="00674DF2">
        <w:rPr>
          <w:lang w:eastAsia="zh-CN"/>
        </w:rPr>
        <w:t>于</w:t>
      </w:r>
      <w:r w:rsidR="000754AF">
        <w:rPr>
          <w:rFonts w:hint="eastAsia"/>
          <w:lang w:eastAsia="zh-CN"/>
        </w:rPr>
        <w:t>是</w:t>
      </w:r>
      <w:r w:rsidR="00A30984" w:rsidRPr="00674DF2">
        <w:rPr>
          <w:lang w:eastAsia="zh-CN"/>
        </w:rPr>
        <w:t>世界</w:t>
      </w:r>
      <w:r w:rsidR="00A30984" w:rsidRPr="00674DF2">
        <w:rPr>
          <w:rFonts w:hint="eastAsia"/>
          <w:lang w:eastAsia="zh-CN"/>
        </w:rPr>
        <w:t>范围</w:t>
      </w:r>
      <w:r w:rsidR="00A30984" w:rsidRPr="00674DF2">
        <w:rPr>
          <w:lang w:eastAsia="zh-CN"/>
        </w:rPr>
        <w:t>的竞标，国际电联认为</w:t>
      </w:r>
      <w:r w:rsidR="000754AF" w:rsidRPr="00674DF2">
        <w:rPr>
          <w:lang w:eastAsia="zh-CN"/>
        </w:rPr>
        <w:t>应</w:t>
      </w:r>
      <w:r w:rsidR="00A30984" w:rsidRPr="00674DF2">
        <w:rPr>
          <w:lang w:eastAsia="zh-CN"/>
        </w:rPr>
        <w:t>不允许实地</w:t>
      </w:r>
      <w:r w:rsidR="000754AF">
        <w:rPr>
          <w:rFonts w:hint="eastAsia"/>
          <w:lang w:eastAsia="zh-CN"/>
        </w:rPr>
        <w:t>考察，以</w:t>
      </w:r>
      <w:r w:rsidR="00A30984" w:rsidRPr="00674DF2">
        <w:rPr>
          <w:rFonts w:hint="eastAsia"/>
          <w:lang w:eastAsia="zh-CN"/>
        </w:rPr>
        <w:t>避免使</w:t>
      </w:r>
      <w:r w:rsidR="000754AF">
        <w:rPr>
          <w:lang w:eastAsia="zh-CN"/>
        </w:rPr>
        <w:t>非本地竞标</w:t>
      </w:r>
      <w:r w:rsidR="000754AF">
        <w:rPr>
          <w:rFonts w:hint="eastAsia"/>
          <w:lang w:eastAsia="zh-CN"/>
        </w:rPr>
        <w:t>方</w:t>
      </w:r>
      <w:r w:rsidR="00A30984" w:rsidRPr="00674DF2">
        <w:rPr>
          <w:lang w:eastAsia="zh-CN"/>
        </w:rPr>
        <w:t>处于</w:t>
      </w:r>
      <w:r w:rsidR="00A30984" w:rsidRPr="00674DF2">
        <w:rPr>
          <w:rFonts w:hint="eastAsia"/>
          <w:lang w:eastAsia="zh-CN"/>
        </w:rPr>
        <w:t>劣势地位</w:t>
      </w:r>
      <w:r w:rsidR="00A30984" w:rsidRPr="00674DF2">
        <w:rPr>
          <w:lang w:eastAsia="zh-CN"/>
        </w:rPr>
        <w:t>，</w:t>
      </w:r>
      <w:r w:rsidR="000754AF">
        <w:rPr>
          <w:rFonts w:hint="eastAsia"/>
          <w:lang w:eastAsia="zh-CN"/>
        </w:rPr>
        <w:t>而</w:t>
      </w:r>
      <w:r w:rsidR="00A30984" w:rsidRPr="00674DF2">
        <w:rPr>
          <w:rFonts w:hint="eastAsia"/>
          <w:lang w:eastAsia="zh-CN"/>
        </w:rPr>
        <w:t>应提倡采用一</w:t>
      </w:r>
      <w:r w:rsidR="00A30984" w:rsidRPr="00674DF2">
        <w:rPr>
          <w:lang w:eastAsia="zh-CN"/>
        </w:rPr>
        <w:t>般性竞</w:t>
      </w:r>
      <w:r w:rsidR="00A30984" w:rsidRPr="00674DF2">
        <w:rPr>
          <w:rFonts w:hint="eastAsia"/>
          <w:lang w:eastAsia="zh-CN"/>
        </w:rPr>
        <w:t>标</w:t>
      </w:r>
      <w:r w:rsidR="00A30984" w:rsidRPr="00674DF2">
        <w:rPr>
          <w:lang w:eastAsia="zh-CN"/>
        </w:rPr>
        <w:t>要求，尽量</w:t>
      </w:r>
      <w:r w:rsidR="000754AF">
        <w:rPr>
          <w:rFonts w:hint="eastAsia"/>
          <w:lang w:eastAsia="zh-CN"/>
        </w:rPr>
        <w:t>使</w:t>
      </w:r>
      <w:r w:rsidR="00A30984" w:rsidRPr="00674DF2">
        <w:rPr>
          <w:lang w:eastAsia="zh-CN"/>
        </w:rPr>
        <w:t>入围者</w:t>
      </w:r>
      <w:r w:rsidR="000754AF">
        <w:rPr>
          <w:rFonts w:hint="eastAsia"/>
          <w:lang w:eastAsia="zh-CN"/>
        </w:rPr>
        <w:t>有最大的</w:t>
      </w:r>
      <w:r w:rsidR="00A30984" w:rsidRPr="00674DF2">
        <w:rPr>
          <w:lang w:eastAsia="zh-CN"/>
        </w:rPr>
        <w:t>创新</w:t>
      </w:r>
      <w:r w:rsidR="000754AF">
        <w:rPr>
          <w:rFonts w:hint="eastAsia"/>
          <w:lang w:eastAsia="zh-CN"/>
        </w:rPr>
        <w:t>余地</w:t>
      </w:r>
      <w:r w:rsidR="00A30984" w:rsidRPr="00674DF2">
        <w:rPr>
          <w:rFonts w:hint="eastAsia"/>
          <w:lang w:eastAsia="zh-CN"/>
        </w:rPr>
        <w:t>。此外</w:t>
      </w:r>
      <w:r w:rsidR="00A30984" w:rsidRPr="00674DF2">
        <w:rPr>
          <w:lang w:eastAsia="zh-CN"/>
        </w:rPr>
        <w:t>，一些建筑设计事务所</w:t>
      </w:r>
      <w:r w:rsidR="000754AF">
        <w:rPr>
          <w:rFonts w:hint="eastAsia"/>
          <w:lang w:eastAsia="zh-CN"/>
        </w:rPr>
        <w:t>将</w:t>
      </w:r>
      <w:r w:rsidR="00A30984" w:rsidRPr="00674DF2">
        <w:rPr>
          <w:rFonts w:hint="eastAsia"/>
          <w:lang w:eastAsia="zh-CN"/>
        </w:rPr>
        <w:t>（</w:t>
      </w:r>
      <w:r w:rsidR="00A30984" w:rsidRPr="00674DF2">
        <w:rPr>
          <w:lang w:eastAsia="zh-CN"/>
        </w:rPr>
        <w:t>第三方公布</w:t>
      </w:r>
      <w:r w:rsidR="00A30984" w:rsidRPr="00674DF2">
        <w:rPr>
          <w:rFonts w:hint="eastAsia"/>
          <w:lang w:eastAsia="zh-CN"/>
        </w:rPr>
        <w:t>的</w:t>
      </w:r>
      <w:r w:rsidR="00A30984" w:rsidRPr="00674DF2">
        <w:rPr>
          <w:lang w:eastAsia="zh-CN"/>
        </w:rPr>
        <w:t>）项目预算</w:t>
      </w:r>
      <w:r w:rsidR="000754AF">
        <w:rPr>
          <w:rFonts w:hint="eastAsia"/>
          <w:lang w:eastAsia="zh-CN"/>
        </w:rPr>
        <w:t>认为是</w:t>
      </w:r>
      <w:r w:rsidR="00A30984" w:rsidRPr="00674DF2">
        <w:rPr>
          <w:rFonts w:hint="eastAsia"/>
          <w:lang w:eastAsia="zh-CN"/>
        </w:rPr>
        <w:t>仅</w:t>
      </w:r>
      <w:r w:rsidR="000754AF">
        <w:rPr>
          <w:lang w:eastAsia="zh-CN"/>
        </w:rPr>
        <w:t>用于施工，而</w:t>
      </w:r>
      <w:r w:rsidR="000754AF">
        <w:rPr>
          <w:rFonts w:hint="eastAsia"/>
          <w:lang w:eastAsia="zh-CN"/>
        </w:rPr>
        <w:t>没理解为亦</w:t>
      </w:r>
      <w:r w:rsidR="00A30984" w:rsidRPr="00674DF2">
        <w:rPr>
          <w:lang w:eastAsia="zh-CN"/>
        </w:rPr>
        <w:t>包括所有其它项目要素（例如，拆除、专业费</w:t>
      </w:r>
      <w:r w:rsidR="00A30984" w:rsidRPr="00674DF2">
        <w:rPr>
          <w:rFonts w:hint="eastAsia"/>
          <w:lang w:eastAsia="zh-CN"/>
        </w:rPr>
        <w:t>用、</w:t>
      </w:r>
      <w:r w:rsidR="00A30984" w:rsidRPr="00674DF2">
        <w:rPr>
          <w:lang w:eastAsia="zh-CN"/>
        </w:rPr>
        <w:t>临时</w:t>
      </w:r>
      <w:r w:rsidR="00A30984" w:rsidRPr="00674DF2">
        <w:rPr>
          <w:rFonts w:hint="eastAsia"/>
          <w:lang w:eastAsia="zh-CN"/>
        </w:rPr>
        <w:t>安置</w:t>
      </w:r>
      <w:r w:rsidR="00A30984" w:rsidRPr="00674DF2">
        <w:rPr>
          <w:lang w:eastAsia="zh-CN"/>
        </w:rPr>
        <w:t>、</w:t>
      </w:r>
      <w:r w:rsidR="00A30984" w:rsidRPr="00674DF2">
        <w:rPr>
          <w:rFonts w:hint="eastAsia"/>
          <w:lang w:eastAsia="zh-CN"/>
        </w:rPr>
        <w:t>信息</w:t>
      </w:r>
      <w:r w:rsidR="00A30984" w:rsidRPr="00674DF2">
        <w:rPr>
          <w:lang w:eastAsia="zh-CN"/>
        </w:rPr>
        <w:t>和音像系统、设备与办公家具）。</w:t>
      </w:r>
    </w:p>
    <w:p w:rsidR="009610D4" w:rsidRPr="00FE7CFF" w:rsidRDefault="007B6149" w:rsidP="007B6149">
      <w:pPr>
        <w:rPr>
          <w:rFonts w:asciiTheme="minorHAnsi" w:hAnsiTheme="minorHAnsi" w:cstheme="minorHAnsi"/>
          <w:lang w:eastAsia="zh-CN"/>
        </w:rPr>
      </w:pPr>
      <w:r>
        <w:rPr>
          <w:rFonts w:asciiTheme="minorHAnsi" w:hAnsiTheme="minorHAnsi"/>
          <w:lang w:eastAsia="zh-CN"/>
        </w:rPr>
        <w:t>1.2</w:t>
      </w:r>
      <w:r w:rsidR="009610D4" w:rsidRPr="00FE7CFF">
        <w:rPr>
          <w:rFonts w:asciiTheme="minorHAnsi" w:hAnsiTheme="minorHAnsi"/>
          <w:lang w:eastAsia="zh-CN"/>
        </w:rPr>
        <w:tab/>
      </w:r>
      <w:bookmarkStart w:id="10" w:name="lt_pId041"/>
      <w:r w:rsidR="009F5D86">
        <w:rPr>
          <w:lang w:eastAsia="zh-CN"/>
        </w:rPr>
        <w:t>就</w:t>
      </w:r>
      <w:r w:rsidR="009F5D86" w:rsidRPr="00674DF2">
        <w:rPr>
          <w:lang w:eastAsia="zh-CN"/>
        </w:rPr>
        <w:t>设备</w:t>
      </w:r>
      <w:r w:rsidR="009F5D86">
        <w:rPr>
          <w:lang w:eastAsia="zh-CN"/>
        </w:rPr>
        <w:t>而言</w:t>
      </w:r>
      <w:r w:rsidR="009F5D86" w:rsidRPr="00674DF2">
        <w:rPr>
          <w:lang w:eastAsia="zh-CN"/>
        </w:rPr>
        <w:t>，秘书处</w:t>
      </w:r>
      <w:r w:rsidR="009F5D86" w:rsidRPr="00674DF2">
        <w:rPr>
          <w:rFonts w:hint="eastAsia"/>
          <w:lang w:eastAsia="zh-CN"/>
        </w:rPr>
        <w:t>解释</w:t>
      </w:r>
      <w:r w:rsidR="000754AF">
        <w:rPr>
          <w:rFonts w:hint="eastAsia"/>
          <w:lang w:eastAsia="zh-CN"/>
        </w:rPr>
        <w:t>说，</w:t>
      </w:r>
      <w:r w:rsidR="009F5D86" w:rsidRPr="00674DF2">
        <w:rPr>
          <w:lang w:eastAsia="zh-CN"/>
        </w:rPr>
        <w:t>瑞士贷款仅可用于</w:t>
      </w:r>
      <w:r w:rsidR="009F5D86" w:rsidRPr="00674DF2">
        <w:rPr>
          <w:rFonts w:hint="eastAsia"/>
          <w:lang w:eastAsia="zh-CN"/>
        </w:rPr>
        <w:t>“</w:t>
      </w:r>
      <w:r w:rsidR="000754AF">
        <w:rPr>
          <w:rFonts w:hint="eastAsia"/>
          <w:lang w:eastAsia="zh-CN"/>
        </w:rPr>
        <w:t>被动式（</w:t>
      </w:r>
      <w:r w:rsidR="000754AF">
        <w:rPr>
          <w:rFonts w:hint="eastAsia"/>
          <w:lang w:eastAsia="zh-CN"/>
        </w:rPr>
        <w:t>p</w:t>
      </w:r>
      <w:r w:rsidR="000754AF">
        <w:rPr>
          <w:lang w:eastAsia="zh-CN"/>
        </w:rPr>
        <w:t>assive</w:t>
      </w:r>
      <w:r w:rsidR="000754AF">
        <w:rPr>
          <w:rFonts w:hint="eastAsia"/>
          <w:lang w:eastAsia="zh-CN"/>
        </w:rPr>
        <w:t>）</w:t>
      </w:r>
      <w:r w:rsidR="009F5D86" w:rsidRPr="00674DF2">
        <w:rPr>
          <w:rFonts w:hint="eastAsia"/>
          <w:lang w:eastAsia="zh-CN"/>
        </w:rPr>
        <w:t>”项目</w:t>
      </w:r>
      <w:r w:rsidR="009F5D86" w:rsidRPr="00674DF2">
        <w:rPr>
          <w:lang w:eastAsia="zh-CN"/>
        </w:rPr>
        <w:t>（瑞士将其归入</w:t>
      </w:r>
      <w:r w:rsidR="009F5D86" w:rsidRPr="00674DF2">
        <w:rPr>
          <w:lang w:eastAsia="zh-CN"/>
        </w:rPr>
        <w:t>CFC3</w:t>
      </w:r>
      <w:r w:rsidR="009F5D86" w:rsidRPr="00674DF2">
        <w:rPr>
          <w:rFonts w:hint="eastAsia"/>
          <w:lang w:eastAsia="zh-CN"/>
        </w:rPr>
        <w:t>类</w:t>
      </w:r>
      <w:r w:rsidR="009F5D86" w:rsidRPr="00674DF2">
        <w:rPr>
          <w:lang w:eastAsia="zh-CN"/>
        </w:rPr>
        <w:t>），而</w:t>
      </w:r>
      <w:r w:rsidR="009F5D86" w:rsidRPr="00674DF2">
        <w:rPr>
          <w:rFonts w:hint="eastAsia"/>
          <w:lang w:eastAsia="zh-CN"/>
        </w:rPr>
        <w:t>非“</w:t>
      </w:r>
      <w:r w:rsidR="000754AF">
        <w:rPr>
          <w:rFonts w:hint="eastAsia"/>
          <w:lang w:eastAsia="zh-CN"/>
        </w:rPr>
        <w:t>主动式（</w:t>
      </w:r>
      <w:r w:rsidR="000754AF">
        <w:rPr>
          <w:rFonts w:hint="eastAsia"/>
          <w:lang w:eastAsia="zh-CN"/>
        </w:rPr>
        <w:t>a</w:t>
      </w:r>
      <w:r w:rsidR="000754AF">
        <w:rPr>
          <w:lang w:eastAsia="zh-CN"/>
        </w:rPr>
        <w:t>ctive</w:t>
      </w:r>
      <w:r w:rsidR="000754AF">
        <w:rPr>
          <w:rFonts w:hint="eastAsia"/>
          <w:lang w:eastAsia="zh-CN"/>
        </w:rPr>
        <w:t>）</w:t>
      </w:r>
      <w:r w:rsidR="009F5D86" w:rsidRPr="00674DF2">
        <w:rPr>
          <w:rFonts w:hint="eastAsia"/>
          <w:lang w:eastAsia="zh-CN"/>
        </w:rPr>
        <w:t>”项目</w:t>
      </w:r>
      <w:r w:rsidR="009F5D86" w:rsidRPr="00674DF2">
        <w:rPr>
          <w:lang w:eastAsia="zh-CN"/>
        </w:rPr>
        <w:t>（</w:t>
      </w:r>
      <w:r w:rsidR="009F5D86" w:rsidRPr="00674DF2">
        <w:rPr>
          <w:lang w:eastAsia="zh-CN"/>
        </w:rPr>
        <w:t>CFC9</w:t>
      </w:r>
      <w:r w:rsidR="009F5D86" w:rsidRPr="00674DF2">
        <w:rPr>
          <w:rFonts w:hint="eastAsia"/>
          <w:lang w:eastAsia="zh-CN"/>
        </w:rPr>
        <w:t>）</w:t>
      </w:r>
      <w:r w:rsidR="009F5D86" w:rsidRPr="00674DF2">
        <w:rPr>
          <w:lang w:eastAsia="zh-CN"/>
        </w:rPr>
        <w:t>。</w:t>
      </w:r>
      <w:r w:rsidR="009F5D86" w:rsidRPr="00674DF2">
        <w:rPr>
          <w:lang w:eastAsia="zh-CN"/>
        </w:rPr>
        <w:t>CFC3</w:t>
      </w:r>
      <w:r w:rsidR="009F5D86" w:rsidRPr="00674DF2">
        <w:rPr>
          <w:rFonts w:hint="eastAsia"/>
          <w:lang w:eastAsia="zh-CN"/>
        </w:rPr>
        <w:t>项目</w:t>
      </w:r>
      <w:r w:rsidR="009F5D86" w:rsidRPr="00674DF2">
        <w:rPr>
          <w:lang w:eastAsia="zh-CN"/>
        </w:rPr>
        <w:t>是指与建筑结构牢固连接的</w:t>
      </w:r>
      <w:r w:rsidR="009F5D86" w:rsidRPr="00674DF2">
        <w:rPr>
          <w:rFonts w:hint="eastAsia"/>
          <w:lang w:eastAsia="zh-CN"/>
        </w:rPr>
        <w:t>设备</w:t>
      </w:r>
      <w:r w:rsidR="009F5D86" w:rsidRPr="00674DF2">
        <w:rPr>
          <w:lang w:eastAsia="zh-CN"/>
        </w:rPr>
        <w:t>。</w:t>
      </w:r>
      <w:r w:rsidR="009F5D86" w:rsidRPr="00674DF2">
        <w:rPr>
          <w:lang w:eastAsia="zh-CN"/>
        </w:rPr>
        <w:t>CFC9</w:t>
      </w:r>
      <w:r w:rsidR="009F5D86" w:rsidRPr="00674DF2">
        <w:rPr>
          <w:rFonts w:hint="eastAsia"/>
          <w:lang w:eastAsia="zh-CN"/>
        </w:rPr>
        <w:t>项目</w:t>
      </w:r>
      <w:r w:rsidR="009F5D86" w:rsidRPr="00674DF2">
        <w:rPr>
          <w:lang w:eastAsia="zh-CN"/>
        </w:rPr>
        <w:t>是</w:t>
      </w:r>
      <w:r w:rsidR="009F5D86" w:rsidRPr="00674DF2">
        <w:rPr>
          <w:rFonts w:hint="eastAsia"/>
          <w:lang w:eastAsia="zh-CN"/>
        </w:rPr>
        <w:t>指</w:t>
      </w:r>
      <w:r w:rsidR="009F5D86" w:rsidRPr="00674DF2">
        <w:rPr>
          <w:lang w:eastAsia="zh-CN"/>
        </w:rPr>
        <w:t>可移动设备和可</w:t>
      </w:r>
      <w:r w:rsidR="009F5D86" w:rsidRPr="00674DF2">
        <w:rPr>
          <w:rFonts w:hint="eastAsia"/>
          <w:lang w:eastAsia="zh-CN"/>
        </w:rPr>
        <w:t>搬移</w:t>
      </w:r>
      <w:r w:rsidR="009F5D86" w:rsidRPr="00674DF2">
        <w:rPr>
          <w:lang w:eastAsia="zh-CN"/>
        </w:rPr>
        <w:t>家具等物品。</w:t>
      </w:r>
      <w:r w:rsidR="009F5D86" w:rsidRPr="00674DF2">
        <w:rPr>
          <w:lang w:eastAsia="zh-CN"/>
        </w:rPr>
        <w:t>MSAG</w:t>
      </w:r>
      <w:r w:rsidR="000754AF">
        <w:rPr>
          <w:rFonts w:hint="eastAsia"/>
          <w:lang w:eastAsia="zh-CN"/>
        </w:rPr>
        <w:t>要</w:t>
      </w:r>
      <w:r w:rsidR="009F5D86" w:rsidRPr="00674DF2">
        <w:rPr>
          <w:rFonts w:hint="eastAsia"/>
          <w:lang w:eastAsia="zh-CN"/>
        </w:rPr>
        <w:t>求</w:t>
      </w:r>
      <w:r w:rsidR="000754AF">
        <w:rPr>
          <w:rFonts w:hint="eastAsia"/>
          <w:lang w:eastAsia="zh-CN"/>
        </w:rPr>
        <w:t>提供</w:t>
      </w:r>
      <w:r w:rsidR="009F5D86" w:rsidRPr="00674DF2">
        <w:rPr>
          <w:lang w:eastAsia="zh-CN"/>
        </w:rPr>
        <w:t>一</w:t>
      </w:r>
      <w:r w:rsidR="009F5D86" w:rsidRPr="00674DF2">
        <w:rPr>
          <w:rFonts w:hint="eastAsia"/>
          <w:lang w:eastAsia="zh-CN"/>
        </w:rPr>
        <w:t>份</w:t>
      </w:r>
      <w:r w:rsidR="00E30F27">
        <w:rPr>
          <w:lang w:eastAsia="zh-CN"/>
        </w:rPr>
        <w:t>贷款可</w:t>
      </w:r>
      <w:r w:rsidR="009F5D86" w:rsidRPr="00674DF2">
        <w:rPr>
          <w:lang w:eastAsia="zh-CN"/>
        </w:rPr>
        <w:t>覆盖项</w:t>
      </w:r>
      <w:r w:rsidR="000754AF">
        <w:rPr>
          <w:rFonts w:hint="eastAsia"/>
          <w:lang w:eastAsia="zh-CN"/>
        </w:rPr>
        <w:t>目和</w:t>
      </w:r>
      <w:r w:rsidR="009F5D86" w:rsidRPr="00674DF2">
        <w:rPr>
          <w:lang w:eastAsia="zh-CN"/>
        </w:rPr>
        <w:t>贷款不涵盖项目</w:t>
      </w:r>
      <w:r w:rsidR="009F5D86" w:rsidRPr="00674DF2">
        <w:rPr>
          <w:rFonts w:hint="eastAsia"/>
          <w:lang w:eastAsia="zh-CN"/>
        </w:rPr>
        <w:t>的</w:t>
      </w:r>
      <w:r w:rsidR="009F5D86" w:rsidRPr="00674DF2">
        <w:rPr>
          <w:lang w:eastAsia="zh-CN"/>
        </w:rPr>
        <w:t>全面清单</w:t>
      </w:r>
      <w:r w:rsidR="009F5D86" w:rsidRPr="00674DF2">
        <w:rPr>
          <w:rFonts w:hint="eastAsia"/>
          <w:lang w:eastAsia="zh-CN"/>
        </w:rPr>
        <w:t xml:space="preserve"> </w:t>
      </w:r>
      <w:r w:rsidR="009F5D86" w:rsidRPr="00674DF2">
        <w:rPr>
          <w:lang w:eastAsia="zh-CN"/>
        </w:rPr>
        <w:t xml:space="preserve">– </w:t>
      </w:r>
      <w:r w:rsidR="009F5D86" w:rsidRPr="00674DF2">
        <w:rPr>
          <w:rFonts w:hint="eastAsia"/>
          <w:lang w:eastAsia="zh-CN"/>
        </w:rPr>
        <w:t>同</w:t>
      </w:r>
      <w:r w:rsidR="009F5D86" w:rsidRPr="00674DF2">
        <w:rPr>
          <w:lang w:eastAsia="zh-CN"/>
        </w:rPr>
        <w:t>时提供这些项目的成本估算。</w:t>
      </w:r>
      <w:hyperlink r:id="rId11" w:history="1">
        <w:r w:rsidR="009F5D86" w:rsidRPr="008C51F7">
          <w:rPr>
            <w:rStyle w:val="Hyperlink"/>
            <w:szCs w:val="24"/>
            <w:lang w:eastAsia="zh-CN"/>
          </w:rPr>
          <w:t>C19/7</w:t>
        </w:r>
      </w:hyperlink>
      <w:bookmarkEnd w:id="10"/>
      <w:r w:rsidR="009F5D86">
        <w:rPr>
          <w:lang w:eastAsia="zh-CN"/>
        </w:rPr>
        <w:t>号文件</w:t>
      </w:r>
      <w:r w:rsidR="009F5D86" w:rsidRPr="009F5D86">
        <w:rPr>
          <w:rFonts w:hint="eastAsia"/>
          <w:lang w:eastAsia="zh-CN"/>
        </w:rPr>
        <w:t>附件</w:t>
      </w:r>
      <w:r w:rsidR="009F5D86" w:rsidRPr="009F5D86">
        <w:rPr>
          <w:rFonts w:hint="eastAsia"/>
          <w:lang w:eastAsia="zh-CN"/>
        </w:rPr>
        <w:t>2</w:t>
      </w:r>
      <w:r w:rsidR="009F5D86" w:rsidRPr="009F5D86">
        <w:rPr>
          <w:rFonts w:hint="eastAsia"/>
          <w:lang w:eastAsia="zh-CN"/>
        </w:rPr>
        <w:t>中包含了粗略的</w:t>
      </w:r>
      <w:r w:rsidR="009F5D86">
        <w:rPr>
          <w:rFonts w:hint="eastAsia"/>
          <w:lang w:eastAsia="zh-CN"/>
        </w:rPr>
        <w:t>说明</w:t>
      </w:r>
      <w:r w:rsidR="009F5D86" w:rsidRPr="009F5D86">
        <w:rPr>
          <w:rFonts w:hint="eastAsia"/>
          <w:lang w:eastAsia="zh-CN"/>
        </w:rPr>
        <w:t>。</w:t>
      </w:r>
      <w:r w:rsidR="009F5D86" w:rsidRPr="009F5D86">
        <w:rPr>
          <w:rFonts w:hint="eastAsia"/>
          <w:lang w:eastAsia="zh-CN"/>
        </w:rPr>
        <w:t>MSAG</w:t>
      </w:r>
      <w:r w:rsidR="000754AF">
        <w:rPr>
          <w:rFonts w:hint="eastAsia"/>
          <w:lang w:eastAsia="zh-CN"/>
        </w:rPr>
        <w:t>已</w:t>
      </w:r>
      <w:r w:rsidR="009F5D86" w:rsidRPr="009F5D86">
        <w:rPr>
          <w:rFonts w:hint="eastAsia"/>
          <w:lang w:eastAsia="zh-CN"/>
        </w:rPr>
        <w:t>通过</w:t>
      </w:r>
      <w:r w:rsidR="00730A41" w:rsidRPr="00635BD0">
        <w:rPr>
          <w:rFonts w:asciiTheme="minorHAnsi" w:hAnsiTheme="minorHAnsi" w:cstheme="minorHAnsi" w:hint="eastAsia"/>
          <w:lang w:eastAsia="zh-CN"/>
        </w:rPr>
        <w:t>建筑师事务所</w:t>
      </w:r>
      <w:r w:rsidR="009F5D86" w:rsidRPr="009F5D86">
        <w:rPr>
          <w:rFonts w:hint="eastAsia"/>
          <w:lang w:eastAsia="zh-CN"/>
        </w:rPr>
        <w:t>的项目前</w:t>
      </w:r>
      <w:r w:rsidR="009F5D86">
        <w:rPr>
          <w:rFonts w:hint="eastAsia"/>
          <w:lang w:eastAsia="zh-CN"/>
        </w:rPr>
        <w:t>期</w:t>
      </w:r>
      <w:r w:rsidR="009F5D86" w:rsidRPr="009F5D86">
        <w:rPr>
          <w:rFonts w:hint="eastAsia"/>
          <w:lang w:eastAsia="zh-CN"/>
        </w:rPr>
        <w:t>进</w:t>
      </w:r>
      <w:r w:rsidR="000754AF">
        <w:rPr>
          <w:rFonts w:hint="eastAsia"/>
          <w:lang w:eastAsia="zh-CN"/>
        </w:rPr>
        <w:t>展</w:t>
      </w:r>
      <w:r w:rsidR="009F5D86">
        <w:rPr>
          <w:rFonts w:hint="eastAsia"/>
          <w:lang w:eastAsia="zh-CN"/>
        </w:rPr>
        <w:t>情况</w:t>
      </w:r>
      <w:r w:rsidR="009F5D86" w:rsidRPr="009F5D86">
        <w:rPr>
          <w:rFonts w:hint="eastAsia"/>
          <w:lang w:eastAsia="zh-CN"/>
        </w:rPr>
        <w:t>文档获得更详细的信息</w:t>
      </w:r>
      <w:r w:rsidR="009F5D86">
        <w:rPr>
          <w:rFonts w:hint="eastAsia"/>
          <w:lang w:eastAsia="zh-CN"/>
        </w:rPr>
        <w:t>。</w:t>
      </w:r>
    </w:p>
    <w:p w:rsidR="009610D4" w:rsidRPr="00FE7CFF" w:rsidRDefault="009610D4" w:rsidP="000754AF">
      <w:pPr>
        <w:rPr>
          <w:rFonts w:asciiTheme="minorHAnsi" w:hAnsiTheme="minorHAnsi"/>
          <w:lang w:eastAsia="zh-CN"/>
        </w:rPr>
      </w:pPr>
      <w:r w:rsidRPr="00FE7CFF">
        <w:rPr>
          <w:rFonts w:asciiTheme="minorHAnsi" w:hAnsiTheme="minorHAnsi"/>
          <w:lang w:eastAsia="zh-CN"/>
        </w:rPr>
        <w:t>1.3</w:t>
      </w:r>
      <w:r w:rsidRPr="00FE7CFF">
        <w:rPr>
          <w:rFonts w:asciiTheme="minorHAnsi" w:hAnsiTheme="minorHAnsi"/>
          <w:lang w:eastAsia="zh-CN"/>
        </w:rPr>
        <w:tab/>
      </w:r>
      <w:r w:rsidR="00A30984" w:rsidRPr="008F4B94">
        <w:rPr>
          <w:lang w:eastAsia="zh-CN"/>
        </w:rPr>
        <w:t>FIPOI</w:t>
      </w:r>
      <w:r w:rsidR="009F5D86">
        <w:rPr>
          <w:lang w:eastAsia="zh-CN"/>
        </w:rPr>
        <w:t>在第</w:t>
      </w:r>
      <w:r w:rsidR="009F5D86">
        <w:rPr>
          <w:rFonts w:hint="eastAsia"/>
          <w:lang w:eastAsia="zh-CN"/>
        </w:rPr>
        <w:t>5</w:t>
      </w:r>
      <w:r w:rsidR="009F5D86">
        <w:rPr>
          <w:rFonts w:hint="eastAsia"/>
          <w:lang w:eastAsia="zh-CN"/>
        </w:rPr>
        <w:t>次会议上</w:t>
      </w:r>
      <w:r w:rsidR="00A30984" w:rsidRPr="008F4B94">
        <w:rPr>
          <w:rFonts w:hint="eastAsia"/>
          <w:lang w:eastAsia="zh-CN"/>
        </w:rPr>
        <w:t>建议</w:t>
      </w:r>
      <w:r w:rsidR="00A30984" w:rsidRPr="008F4B94">
        <w:rPr>
          <w:lang w:eastAsia="zh-CN"/>
        </w:rPr>
        <w:t>，如果</w:t>
      </w:r>
      <w:r w:rsidR="000754AF">
        <w:rPr>
          <w:rFonts w:hint="eastAsia"/>
          <w:lang w:eastAsia="zh-CN"/>
        </w:rPr>
        <w:t>从</w:t>
      </w:r>
      <w:r w:rsidR="00A30984" w:rsidRPr="008F4B94">
        <w:rPr>
          <w:rFonts w:hint="eastAsia"/>
          <w:lang w:eastAsia="zh-CN"/>
        </w:rPr>
        <w:t>保障</w:t>
      </w:r>
      <w:r w:rsidR="00A30984" w:rsidRPr="008F4B94">
        <w:rPr>
          <w:lang w:eastAsia="zh-CN"/>
        </w:rPr>
        <w:t>项目质量</w:t>
      </w:r>
      <w:r w:rsidR="000754AF">
        <w:rPr>
          <w:rFonts w:hint="eastAsia"/>
          <w:lang w:eastAsia="zh-CN"/>
        </w:rPr>
        <w:t>考虑确</w:t>
      </w:r>
      <w:r w:rsidR="00A30984" w:rsidRPr="008F4B94">
        <w:rPr>
          <w:lang w:eastAsia="zh-CN"/>
        </w:rPr>
        <w:t>有</w:t>
      </w:r>
      <w:r w:rsidR="000754AF">
        <w:rPr>
          <w:rFonts w:hint="eastAsia"/>
          <w:lang w:eastAsia="zh-CN"/>
        </w:rPr>
        <w:t>必要</w:t>
      </w:r>
      <w:r w:rsidR="00A30984" w:rsidRPr="008F4B94">
        <w:rPr>
          <w:lang w:eastAsia="zh-CN"/>
        </w:rPr>
        <w:t>，</w:t>
      </w:r>
      <w:r w:rsidR="00E30F27" w:rsidRPr="008F4B94">
        <w:rPr>
          <w:lang w:eastAsia="zh-CN"/>
        </w:rPr>
        <w:t>原则上</w:t>
      </w:r>
      <w:r w:rsidR="00A30984" w:rsidRPr="008F4B94">
        <w:rPr>
          <w:lang w:eastAsia="zh-CN"/>
        </w:rPr>
        <w:t>在此阶段</w:t>
      </w:r>
      <w:r w:rsidR="000754AF">
        <w:rPr>
          <w:rFonts w:hint="eastAsia"/>
          <w:lang w:eastAsia="zh-CN"/>
        </w:rPr>
        <w:t>推</w:t>
      </w:r>
      <w:r w:rsidR="00A30984" w:rsidRPr="008F4B94">
        <w:rPr>
          <w:rFonts w:hint="eastAsia"/>
          <w:lang w:eastAsia="zh-CN"/>
        </w:rPr>
        <w:t>迟</w:t>
      </w:r>
      <w:r w:rsidR="00A30984" w:rsidRPr="008F4B94">
        <w:rPr>
          <w:lang w:eastAsia="zh-CN"/>
        </w:rPr>
        <w:t>一年不会</w:t>
      </w:r>
      <w:r w:rsidR="00A30984" w:rsidRPr="008F4B94">
        <w:rPr>
          <w:rFonts w:hint="eastAsia"/>
          <w:lang w:eastAsia="zh-CN"/>
        </w:rPr>
        <w:t>给</w:t>
      </w:r>
      <w:r w:rsidR="00A30984" w:rsidRPr="008F4B94">
        <w:rPr>
          <w:lang w:eastAsia="zh-CN"/>
        </w:rPr>
        <w:t>瑞士政府造成任何问题：</w:t>
      </w:r>
      <w:r w:rsidR="00A30984" w:rsidRPr="008F4B94">
        <w:rPr>
          <w:rFonts w:hint="eastAsia"/>
          <w:lang w:eastAsia="zh-CN"/>
        </w:rPr>
        <w:t>例如</w:t>
      </w:r>
      <w:r w:rsidR="00A30984" w:rsidRPr="008F4B94">
        <w:rPr>
          <w:lang w:eastAsia="zh-CN"/>
        </w:rPr>
        <w:t>，允许国际电联对计划</w:t>
      </w:r>
      <w:r w:rsidR="00A30984" w:rsidRPr="008F4B94">
        <w:rPr>
          <w:rFonts w:hint="eastAsia"/>
          <w:lang w:eastAsia="zh-CN"/>
        </w:rPr>
        <w:t>进行</w:t>
      </w:r>
      <w:r w:rsidR="00A30984" w:rsidRPr="008F4B94">
        <w:rPr>
          <w:lang w:eastAsia="zh-CN"/>
        </w:rPr>
        <w:t>正式认证。</w:t>
      </w:r>
    </w:p>
    <w:p w:rsidR="004A19C6" w:rsidRPr="004A19C6" w:rsidRDefault="004A19C6" w:rsidP="000754AF">
      <w:pPr>
        <w:rPr>
          <w:lang w:val="en-US" w:eastAsia="zh-CN"/>
        </w:rPr>
      </w:pPr>
      <w:r w:rsidRPr="004A19C6">
        <w:rPr>
          <w:rFonts w:hint="eastAsia"/>
          <w:lang w:val="en-US" w:eastAsia="zh-CN"/>
        </w:rPr>
        <w:t>1.4</w:t>
      </w:r>
      <w:r w:rsidR="00D06738">
        <w:rPr>
          <w:lang w:val="en-US" w:eastAsia="zh-CN"/>
        </w:rPr>
        <w:tab/>
      </w:r>
      <w:r w:rsidRPr="004A19C6">
        <w:rPr>
          <w:rFonts w:hint="eastAsia"/>
          <w:lang w:val="en-US" w:eastAsia="zh-CN"/>
        </w:rPr>
        <w:t>2018</w:t>
      </w:r>
      <w:r w:rsidRPr="004A19C6">
        <w:rPr>
          <w:rFonts w:hint="eastAsia"/>
          <w:lang w:val="en-US" w:eastAsia="zh-CN"/>
        </w:rPr>
        <w:t>年</w:t>
      </w:r>
      <w:r w:rsidRPr="004A19C6">
        <w:rPr>
          <w:rFonts w:hint="eastAsia"/>
          <w:lang w:val="en-US" w:eastAsia="zh-CN"/>
        </w:rPr>
        <w:t>10</w:t>
      </w:r>
      <w:r w:rsidRPr="004A19C6">
        <w:rPr>
          <w:rFonts w:hint="eastAsia"/>
          <w:lang w:val="en-US" w:eastAsia="zh-CN"/>
        </w:rPr>
        <w:t>月</w:t>
      </w:r>
      <w:r w:rsidRPr="004A19C6">
        <w:rPr>
          <w:rFonts w:hint="eastAsia"/>
          <w:lang w:val="en-US" w:eastAsia="zh-CN"/>
        </w:rPr>
        <w:t>15</w:t>
      </w:r>
      <w:r w:rsidRPr="004A19C6">
        <w:rPr>
          <w:rFonts w:hint="eastAsia"/>
          <w:lang w:val="en-US" w:eastAsia="zh-CN"/>
        </w:rPr>
        <w:t>日，在迪拜举行的</w:t>
      </w:r>
      <w:r w:rsidRPr="004A19C6">
        <w:rPr>
          <w:rFonts w:hint="eastAsia"/>
          <w:lang w:val="en-US" w:eastAsia="zh-CN"/>
        </w:rPr>
        <w:t>2018</w:t>
      </w:r>
      <w:r w:rsidRPr="004A19C6">
        <w:rPr>
          <w:rFonts w:hint="eastAsia"/>
          <w:lang w:val="en-US" w:eastAsia="zh-CN"/>
        </w:rPr>
        <w:t>年理事会最后会议之前，</w:t>
      </w:r>
      <w:r w:rsidR="00730A41" w:rsidRPr="00635BD0">
        <w:rPr>
          <w:rFonts w:cstheme="minorHAnsi" w:hint="eastAsia"/>
          <w:lang w:eastAsia="zh-CN"/>
        </w:rPr>
        <w:t>建筑师事务所</w:t>
      </w:r>
      <w:r w:rsidRPr="004A19C6">
        <w:rPr>
          <w:rFonts w:hint="eastAsia"/>
          <w:lang w:val="en-US" w:eastAsia="zh-CN"/>
        </w:rPr>
        <w:t>提交了</w:t>
      </w:r>
      <w:r w:rsidR="003B361F" w:rsidRPr="004A19C6">
        <w:rPr>
          <w:rFonts w:hint="eastAsia"/>
          <w:lang w:val="en-US" w:eastAsia="zh-CN"/>
        </w:rPr>
        <w:t>项目前</w:t>
      </w:r>
      <w:r w:rsidR="003B361F">
        <w:rPr>
          <w:rFonts w:hint="eastAsia"/>
          <w:lang w:val="en-US" w:eastAsia="zh-CN"/>
        </w:rPr>
        <w:t>期</w:t>
      </w:r>
      <w:r w:rsidR="003B361F" w:rsidRPr="004A19C6">
        <w:rPr>
          <w:rFonts w:hint="eastAsia"/>
          <w:lang w:val="en-US" w:eastAsia="zh-CN"/>
        </w:rPr>
        <w:t>进展</w:t>
      </w:r>
      <w:r w:rsidRPr="004A19C6">
        <w:rPr>
          <w:rFonts w:hint="eastAsia"/>
          <w:lang w:val="en-US" w:eastAsia="zh-CN"/>
        </w:rPr>
        <w:t>报告，随后立即向</w:t>
      </w:r>
      <w:r w:rsidR="008D03E7">
        <w:rPr>
          <w:rFonts w:hint="eastAsia"/>
          <w:lang w:val="en-US" w:eastAsia="zh-CN"/>
        </w:rPr>
        <w:t>M</w:t>
      </w:r>
      <w:r w:rsidRPr="004A19C6">
        <w:rPr>
          <w:rFonts w:hint="eastAsia"/>
          <w:lang w:val="en-US" w:eastAsia="zh-CN"/>
        </w:rPr>
        <w:t>SAG</w:t>
      </w:r>
      <w:r w:rsidRPr="004A19C6">
        <w:rPr>
          <w:rFonts w:hint="eastAsia"/>
          <w:lang w:val="en-US" w:eastAsia="zh-CN"/>
        </w:rPr>
        <w:t>提供了</w:t>
      </w:r>
      <w:r w:rsidR="008D03E7">
        <w:rPr>
          <w:rFonts w:hint="eastAsia"/>
          <w:lang w:val="en-US" w:eastAsia="zh-CN"/>
        </w:rPr>
        <w:t>该报告</w:t>
      </w:r>
      <w:r w:rsidRPr="004A19C6">
        <w:rPr>
          <w:rFonts w:hint="eastAsia"/>
          <w:lang w:val="en-US" w:eastAsia="zh-CN"/>
        </w:rPr>
        <w:t>。根据</w:t>
      </w:r>
      <w:hyperlink r:id="rId12" w:history="1">
        <w:r w:rsidR="008D03E7">
          <w:rPr>
            <w:rStyle w:val="Hyperlink"/>
            <w:rFonts w:asciiTheme="minorHAnsi" w:hAnsiTheme="minorHAnsi"/>
            <w:lang w:eastAsia="zh-CN"/>
          </w:rPr>
          <w:t>C18/123</w:t>
        </w:r>
      </w:hyperlink>
      <w:r w:rsidR="008D03E7">
        <w:rPr>
          <w:rFonts w:hint="eastAsia"/>
          <w:lang w:val="en-US" w:eastAsia="zh-CN"/>
        </w:rPr>
        <w:t>号文件中所载的该项目前期摘要</w:t>
      </w:r>
      <w:r w:rsidRPr="004A19C6">
        <w:rPr>
          <w:rFonts w:hint="eastAsia"/>
          <w:lang w:val="en-US" w:eastAsia="zh-CN"/>
        </w:rPr>
        <w:t>，</w:t>
      </w:r>
      <w:r w:rsidR="008D03E7">
        <w:rPr>
          <w:rFonts w:hint="eastAsia"/>
          <w:lang w:val="en-US" w:eastAsia="zh-CN"/>
        </w:rPr>
        <w:t>请</w:t>
      </w:r>
      <w:r w:rsidR="00E30F27">
        <w:rPr>
          <w:rFonts w:hint="eastAsia"/>
          <w:lang w:val="en-US" w:eastAsia="zh-CN"/>
        </w:rPr>
        <w:t>理事会</w:t>
      </w:r>
      <w:r w:rsidR="000754AF">
        <w:rPr>
          <w:rFonts w:hint="eastAsia"/>
          <w:lang w:val="en-US" w:eastAsia="zh-CN"/>
        </w:rPr>
        <w:t>将以下内容记录在案</w:t>
      </w:r>
      <w:r w:rsidR="00E30F27">
        <w:rPr>
          <w:rFonts w:hint="eastAsia"/>
          <w:lang w:val="en-US" w:eastAsia="zh-CN"/>
        </w:rPr>
        <w:t>，</w:t>
      </w:r>
      <w:r w:rsidR="000754AF">
        <w:rPr>
          <w:rFonts w:hint="eastAsia"/>
          <w:lang w:val="en-US" w:eastAsia="zh-CN"/>
        </w:rPr>
        <w:t>即，</w:t>
      </w:r>
      <w:r w:rsidR="00E30F27">
        <w:rPr>
          <w:rFonts w:hint="eastAsia"/>
          <w:lang w:val="en-US" w:eastAsia="zh-CN"/>
        </w:rPr>
        <w:t>目前的最高项目成本估算（</w:t>
      </w:r>
      <w:r w:rsidRPr="004A19C6">
        <w:rPr>
          <w:rFonts w:hint="eastAsia"/>
          <w:lang w:val="en-US" w:eastAsia="zh-CN"/>
        </w:rPr>
        <w:t>包括更</w:t>
      </w:r>
      <w:r w:rsidR="008D03E7">
        <w:rPr>
          <w:rFonts w:hint="eastAsia"/>
          <w:lang w:val="en-US" w:eastAsia="zh-CN"/>
        </w:rPr>
        <w:t>恶劣</w:t>
      </w:r>
      <w:r w:rsidRPr="004A19C6">
        <w:rPr>
          <w:rFonts w:hint="eastAsia"/>
          <w:lang w:val="en-US" w:eastAsia="zh-CN"/>
        </w:rPr>
        <w:t>情况下的</w:t>
      </w:r>
      <w:r w:rsidR="008D03E7" w:rsidRPr="004A19C6">
        <w:rPr>
          <w:rFonts w:hint="eastAsia"/>
          <w:lang w:val="en-US" w:eastAsia="zh-CN"/>
        </w:rPr>
        <w:t>所有</w:t>
      </w:r>
      <w:r w:rsidR="00E30F27">
        <w:rPr>
          <w:rFonts w:hint="eastAsia"/>
          <w:lang w:val="en-US" w:eastAsia="zh-CN"/>
        </w:rPr>
        <w:t>直接和间接成本）</w:t>
      </w:r>
      <w:r w:rsidRPr="004A19C6">
        <w:rPr>
          <w:rFonts w:hint="eastAsia"/>
          <w:lang w:val="en-US" w:eastAsia="zh-CN"/>
        </w:rPr>
        <w:t>为</w:t>
      </w:r>
      <w:r w:rsidRPr="004A19C6">
        <w:rPr>
          <w:rFonts w:hint="eastAsia"/>
          <w:lang w:val="en-US" w:eastAsia="zh-CN"/>
        </w:rPr>
        <w:t>1.8</w:t>
      </w:r>
      <w:r w:rsidRPr="004A19C6">
        <w:rPr>
          <w:rFonts w:hint="eastAsia"/>
          <w:lang w:val="en-US" w:eastAsia="zh-CN"/>
        </w:rPr>
        <w:t>亿瑞士法郎。</w:t>
      </w:r>
    </w:p>
    <w:p w:rsidR="004A19C6" w:rsidRDefault="004A19C6" w:rsidP="00B81D61">
      <w:pPr>
        <w:rPr>
          <w:lang w:val="en-US" w:eastAsia="zh-CN"/>
        </w:rPr>
      </w:pPr>
      <w:r w:rsidRPr="004A19C6">
        <w:rPr>
          <w:rFonts w:hint="eastAsia"/>
          <w:lang w:val="en-US" w:eastAsia="zh-CN"/>
        </w:rPr>
        <w:t>1.5</w:t>
      </w:r>
      <w:r w:rsidR="00D06738">
        <w:rPr>
          <w:lang w:val="en-US" w:eastAsia="zh-CN"/>
        </w:rPr>
        <w:tab/>
      </w:r>
      <w:r w:rsidRPr="004A19C6">
        <w:rPr>
          <w:rFonts w:hint="eastAsia"/>
          <w:lang w:val="en-US" w:eastAsia="zh-CN"/>
        </w:rPr>
        <w:t>2018</w:t>
      </w:r>
      <w:r w:rsidRPr="004A19C6">
        <w:rPr>
          <w:rFonts w:hint="eastAsia"/>
          <w:lang w:val="en-US" w:eastAsia="zh-CN"/>
        </w:rPr>
        <w:t>年</w:t>
      </w:r>
      <w:r w:rsidR="008D03E7">
        <w:rPr>
          <w:rFonts w:hint="eastAsia"/>
          <w:lang w:val="en-US" w:eastAsia="zh-CN"/>
        </w:rPr>
        <w:t>全权代表大会</w:t>
      </w:r>
      <w:r w:rsidRPr="004A19C6">
        <w:rPr>
          <w:rFonts w:hint="eastAsia"/>
          <w:lang w:val="en-US" w:eastAsia="zh-CN"/>
        </w:rPr>
        <w:t>通过第</w:t>
      </w:r>
      <w:r w:rsidRPr="004A19C6">
        <w:rPr>
          <w:rFonts w:hint="eastAsia"/>
          <w:lang w:val="en-US" w:eastAsia="zh-CN"/>
        </w:rPr>
        <w:t>212</w:t>
      </w:r>
      <w:r w:rsidRPr="004A19C6">
        <w:rPr>
          <w:rFonts w:hint="eastAsia"/>
          <w:lang w:val="en-US" w:eastAsia="zh-CN"/>
        </w:rPr>
        <w:t>号决议</w:t>
      </w:r>
      <w:r w:rsidR="000754AF">
        <w:rPr>
          <w:rFonts w:hint="eastAsia"/>
          <w:lang w:val="en-US" w:eastAsia="zh-CN"/>
        </w:rPr>
        <w:t>做出决议</w:t>
      </w:r>
      <w:r w:rsidR="008D03E7">
        <w:rPr>
          <w:rFonts w:hint="eastAsia"/>
          <w:lang w:val="en-US" w:eastAsia="zh-CN"/>
        </w:rPr>
        <w:t>，</w:t>
      </w:r>
      <w:r w:rsidRPr="004A19C6">
        <w:rPr>
          <w:rFonts w:hint="eastAsia"/>
          <w:lang w:val="en-US" w:eastAsia="zh-CN"/>
        </w:rPr>
        <w:t>该项目将主要由理事会第</w:t>
      </w:r>
      <w:r w:rsidRPr="004A19C6">
        <w:rPr>
          <w:rFonts w:hint="eastAsia"/>
          <w:lang w:val="en-US" w:eastAsia="zh-CN"/>
        </w:rPr>
        <w:t>588</w:t>
      </w:r>
      <w:r w:rsidR="000754AF">
        <w:rPr>
          <w:rFonts w:hint="eastAsia"/>
          <w:lang w:val="en-US" w:eastAsia="zh-CN"/>
        </w:rPr>
        <w:t>号决定规定的贷款供资，同时</w:t>
      </w:r>
      <w:r w:rsidR="00E30F27">
        <w:rPr>
          <w:rFonts w:hint="eastAsia"/>
          <w:lang w:val="en-US" w:eastAsia="zh-CN"/>
        </w:rPr>
        <w:t>辅</w:t>
      </w:r>
      <w:r w:rsidRPr="004A19C6">
        <w:rPr>
          <w:rFonts w:hint="eastAsia"/>
          <w:lang w:val="en-US" w:eastAsia="zh-CN"/>
        </w:rPr>
        <w:t>以</w:t>
      </w:r>
      <w:r w:rsidR="00E30F27" w:rsidRPr="004A19C6">
        <w:rPr>
          <w:rFonts w:hint="eastAsia"/>
          <w:lang w:val="en-US" w:eastAsia="zh-CN"/>
        </w:rPr>
        <w:t>用于不包括在贷款供资范围内的其他项目</w:t>
      </w:r>
      <w:r w:rsidR="00E30F27">
        <w:rPr>
          <w:rFonts w:hint="eastAsia"/>
          <w:lang w:val="en-US" w:eastAsia="zh-CN"/>
        </w:rPr>
        <w:t>的</w:t>
      </w:r>
      <w:r w:rsidRPr="004A19C6">
        <w:rPr>
          <w:rFonts w:hint="eastAsia"/>
          <w:lang w:val="en-US" w:eastAsia="zh-CN"/>
        </w:rPr>
        <w:t>临时基金</w:t>
      </w:r>
      <w:r w:rsidR="008D03E7">
        <w:rPr>
          <w:rFonts w:hint="eastAsia"/>
          <w:lang w:val="en-US" w:eastAsia="zh-CN"/>
        </w:rPr>
        <w:t>（</w:t>
      </w:r>
      <w:r w:rsidRPr="004A19C6">
        <w:rPr>
          <w:rFonts w:hint="eastAsia"/>
          <w:lang w:val="en-US" w:eastAsia="zh-CN"/>
        </w:rPr>
        <w:t>“新</w:t>
      </w:r>
      <w:r w:rsidR="008D03E7">
        <w:rPr>
          <w:rFonts w:hint="eastAsia"/>
          <w:lang w:val="en-US" w:eastAsia="zh-CN"/>
        </w:rPr>
        <w:t>办公楼</w:t>
      </w:r>
      <w:r w:rsidRPr="004A19C6">
        <w:rPr>
          <w:rFonts w:hint="eastAsia"/>
          <w:lang w:val="en-US" w:eastAsia="zh-CN"/>
        </w:rPr>
        <w:t>项目基金”</w:t>
      </w:r>
      <w:r w:rsidR="008D03E7">
        <w:rPr>
          <w:rFonts w:hint="eastAsia"/>
          <w:lang w:val="en-US" w:eastAsia="zh-CN"/>
        </w:rPr>
        <w:t>）</w:t>
      </w:r>
      <w:r w:rsidRPr="004A19C6">
        <w:rPr>
          <w:rFonts w:hint="eastAsia"/>
          <w:lang w:val="en-US" w:eastAsia="zh-CN"/>
        </w:rPr>
        <w:t>，以及用于双方</w:t>
      </w:r>
      <w:r w:rsidR="00E30F27">
        <w:rPr>
          <w:rFonts w:hint="eastAsia"/>
          <w:lang w:val="en-US" w:eastAsia="zh-CN"/>
        </w:rPr>
        <w:t>已</w:t>
      </w:r>
      <w:r w:rsidRPr="004A19C6">
        <w:rPr>
          <w:rFonts w:hint="eastAsia"/>
          <w:lang w:val="en-US" w:eastAsia="zh-CN"/>
        </w:rPr>
        <w:t>商定</w:t>
      </w:r>
      <w:r w:rsidR="008D03E7">
        <w:rPr>
          <w:rFonts w:hint="eastAsia"/>
          <w:lang w:val="en-US" w:eastAsia="zh-CN"/>
        </w:rPr>
        <w:t>用途</w:t>
      </w:r>
      <w:r w:rsidRPr="004A19C6">
        <w:rPr>
          <w:rFonts w:hint="eastAsia"/>
          <w:lang w:val="en-US" w:eastAsia="zh-CN"/>
        </w:rPr>
        <w:t>的赞助和捐赠。</w:t>
      </w:r>
    </w:p>
    <w:p w:rsidR="009610D4" w:rsidRPr="00750430" w:rsidRDefault="009610D4" w:rsidP="000754AF">
      <w:pPr>
        <w:rPr>
          <w:highlight w:val="cyan"/>
          <w:lang w:eastAsia="zh-CN"/>
        </w:rPr>
      </w:pPr>
      <w:r w:rsidRPr="00FE7CFF">
        <w:rPr>
          <w:lang w:eastAsia="zh-CN"/>
        </w:rPr>
        <w:lastRenderedPageBreak/>
        <w:t>1.6</w:t>
      </w:r>
      <w:r w:rsidRPr="00FE7CFF">
        <w:rPr>
          <w:lang w:eastAsia="zh-CN"/>
        </w:rPr>
        <w:tab/>
      </w:r>
      <w:bookmarkStart w:id="11" w:name="lt_pId052"/>
      <w:r w:rsidR="008D03E7" w:rsidRPr="008D03E7">
        <w:rPr>
          <w:rFonts w:hint="eastAsia"/>
          <w:lang w:eastAsia="zh-CN"/>
        </w:rPr>
        <w:t>在</w:t>
      </w:r>
      <w:r w:rsidR="008D03E7" w:rsidRPr="008D03E7">
        <w:rPr>
          <w:rFonts w:hint="eastAsia"/>
          <w:b/>
          <w:bCs/>
          <w:lang w:eastAsia="zh-CN"/>
        </w:rPr>
        <w:t>第</w:t>
      </w:r>
      <w:r w:rsidR="008D03E7" w:rsidRPr="008D03E7">
        <w:rPr>
          <w:rFonts w:hint="eastAsia"/>
          <w:b/>
          <w:bCs/>
          <w:lang w:eastAsia="zh-CN"/>
        </w:rPr>
        <w:t>6</w:t>
      </w:r>
      <w:r w:rsidR="008D03E7" w:rsidRPr="008D03E7">
        <w:rPr>
          <w:rFonts w:hint="eastAsia"/>
          <w:b/>
          <w:bCs/>
          <w:lang w:eastAsia="zh-CN"/>
        </w:rPr>
        <w:t>次会议</w:t>
      </w:r>
      <w:r w:rsidR="008D03E7">
        <w:rPr>
          <w:rFonts w:hint="eastAsia"/>
          <w:lang w:eastAsia="zh-CN"/>
        </w:rPr>
        <w:t>（</w:t>
      </w:r>
      <w:r w:rsidR="008D03E7" w:rsidRPr="008D03E7">
        <w:rPr>
          <w:rFonts w:hint="eastAsia"/>
          <w:lang w:eastAsia="zh-CN"/>
        </w:rPr>
        <w:t>2019</w:t>
      </w:r>
      <w:r w:rsidR="008D03E7" w:rsidRPr="008D03E7">
        <w:rPr>
          <w:rFonts w:hint="eastAsia"/>
          <w:lang w:eastAsia="zh-CN"/>
        </w:rPr>
        <w:t>年</w:t>
      </w:r>
      <w:r w:rsidR="008D03E7" w:rsidRPr="008D03E7">
        <w:rPr>
          <w:rFonts w:hint="eastAsia"/>
          <w:lang w:eastAsia="zh-CN"/>
        </w:rPr>
        <w:t>1</w:t>
      </w:r>
      <w:r w:rsidR="008D03E7" w:rsidRPr="008D03E7">
        <w:rPr>
          <w:rFonts w:hint="eastAsia"/>
          <w:lang w:eastAsia="zh-CN"/>
        </w:rPr>
        <w:t>月</w:t>
      </w:r>
      <w:r w:rsidR="008D03E7" w:rsidRPr="008D03E7">
        <w:rPr>
          <w:rFonts w:hint="eastAsia"/>
          <w:lang w:eastAsia="zh-CN"/>
        </w:rPr>
        <w:t>28</w:t>
      </w:r>
      <w:r w:rsidR="008D03E7" w:rsidRPr="008D03E7">
        <w:rPr>
          <w:rFonts w:hint="eastAsia"/>
          <w:lang w:eastAsia="zh-CN"/>
        </w:rPr>
        <w:t>日</w:t>
      </w:r>
      <w:r w:rsidR="008D03E7">
        <w:rPr>
          <w:rFonts w:hint="eastAsia"/>
          <w:lang w:eastAsia="zh-CN"/>
        </w:rPr>
        <w:t>）</w:t>
      </w:r>
      <w:r w:rsidR="008D03E7" w:rsidRPr="008D03E7">
        <w:rPr>
          <w:rFonts w:hint="eastAsia"/>
          <w:lang w:eastAsia="zh-CN"/>
        </w:rPr>
        <w:t>上，</w:t>
      </w:r>
      <w:r w:rsidR="008D03E7" w:rsidRPr="008D03E7">
        <w:rPr>
          <w:rFonts w:hint="eastAsia"/>
          <w:lang w:eastAsia="zh-CN"/>
        </w:rPr>
        <w:t>MSAG</w:t>
      </w:r>
      <w:r w:rsidR="000754AF">
        <w:rPr>
          <w:rFonts w:hint="eastAsia"/>
          <w:lang w:eastAsia="zh-CN"/>
        </w:rPr>
        <w:t>得到最后确认，会议厅</w:t>
      </w:r>
      <w:r w:rsidR="008D03E7" w:rsidRPr="008D03E7">
        <w:rPr>
          <w:rFonts w:hint="eastAsia"/>
          <w:lang w:eastAsia="zh-CN"/>
        </w:rPr>
        <w:t>视听设备</w:t>
      </w:r>
      <w:r w:rsidR="008D03E7">
        <w:rPr>
          <w:rFonts w:hint="eastAsia"/>
          <w:lang w:eastAsia="zh-CN"/>
        </w:rPr>
        <w:t>（</w:t>
      </w:r>
      <w:r w:rsidR="008D03E7" w:rsidRPr="00FE7CFF">
        <w:rPr>
          <w:lang w:eastAsia="zh-CN"/>
        </w:rPr>
        <w:t>AV</w:t>
      </w:r>
      <w:r w:rsidR="008D03E7">
        <w:rPr>
          <w:rFonts w:hint="eastAsia"/>
          <w:lang w:eastAsia="zh-CN"/>
        </w:rPr>
        <w:t>）属于</w:t>
      </w:r>
      <w:r w:rsidR="008D03E7" w:rsidRPr="008D03E7">
        <w:rPr>
          <w:rFonts w:hint="eastAsia"/>
          <w:lang w:eastAsia="zh-CN"/>
        </w:rPr>
        <w:t>CFC 9</w:t>
      </w:r>
      <w:r w:rsidR="008D03E7" w:rsidRPr="008D03E7">
        <w:rPr>
          <w:rFonts w:hint="eastAsia"/>
          <w:lang w:eastAsia="zh-CN"/>
        </w:rPr>
        <w:t>，</w:t>
      </w:r>
      <w:r w:rsidR="000754AF">
        <w:rPr>
          <w:rFonts w:hint="eastAsia"/>
          <w:lang w:eastAsia="zh-CN"/>
        </w:rPr>
        <w:t>是</w:t>
      </w:r>
      <w:r w:rsidR="008D03E7" w:rsidRPr="008D03E7">
        <w:rPr>
          <w:rFonts w:hint="eastAsia"/>
          <w:lang w:eastAsia="zh-CN"/>
        </w:rPr>
        <w:t>不能</w:t>
      </w:r>
      <w:r w:rsidR="000754AF">
        <w:rPr>
          <w:rFonts w:hint="eastAsia"/>
          <w:lang w:eastAsia="zh-CN"/>
        </w:rPr>
        <w:t>由</w:t>
      </w:r>
      <w:r w:rsidR="008D03E7" w:rsidRPr="008D03E7">
        <w:rPr>
          <w:rFonts w:hint="eastAsia"/>
          <w:lang w:eastAsia="zh-CN"/>
        </w:rPr>
        <w:t>贷款供资</w:t>
      </w:r>
      <w:r w:rsidR="000754AF">
        <w:rPr>
          <w:rFonts w:hint="eastAsia"/>
          <w:lang w:eastAsia="zh-CN"/>
        </w:rPr>
        <w:t>的</w:t>
      </w:r>
      <w:r w:rsidR="008D03E7">
        <w:rPr>
          <w:lang w:eastAsia="zh-CN"/>
        </w:rPr>
        <w:t>。</w:t>
      </w:r>
      <w:bookmarkEnd w:id="11"/>
      <w:r w:rsidR="00A30984" w:rsidRPr="00635BD0">
        <w:rPr>
          <w:lang w:eastAsia="zh-CN"/>
        </w:rPr>
        <w:t>秘书处确认，已从竞标设计</w:t>
      </w:r>
      <w:r w:rsidR="000754AF">
        <w:rPr>
          <w:rFonts w:hint="eastAsia"/>
          <w:lang w:eastAsia="zh-CN"/>
        </w:rPr>
        <w:t>方案</w:t>
      </w:r>
      <w:r w:rsidR="00A30984" w:rsidRPr="00635BD0">
        <w:rPr>
          <w:lang w:eastAsia="zh-CN"/>
        </w:rPr>
        <w:t>中</w:t>
      </w:r>
      <w:r w:rsidR="000754AF">
        <w:rPr>
          <w:rFonts w:hint="eastAsia"/>
          <w:lang w:eastAsia="zh-CN"/>
        </w:rPr>
        <w:t>去除</w:t>
      </w:r>
      <w:r w:rsidR="00A30984" w:rsidRPr="00635BD0">
        <w:rPr>
          <w:lang w:eastAsia="zh-CN"/>
        </w:rPr>
        <w:t>了两个楼层</w:t>
      </w:r>
      <w:r w:rsidR="00A30984" w:rsidRPr="00635BD0">
        <w:rPr>
          <w:rFonts w:hint="eastAsia"/>
          <w:lang w:eastAsia="zh-CN"/>
        </w:rPr>
        <w:t>（一层地下室和</w:t>
      </w:r>
      <w:r w:rsidR="000754AF" w:rsidRPr="00635BD0">
        <w:rPr>
          <w:rFonts w:hint="eastAsia"/>
          <w:lang w:eastAsia="zh-CN"/>
        </w:rPr>
        <w:t>第六层</w:t>
      </w:r>
      <w:r w:rsidR="00A30984" w:rsidRPr="00635BD0">
        <w:rPr>
          <w:rFonts w:hint="eastAsia"/>
          <w:lang w:eastAsia="zh-CN"/>
        </w:rPr>
        <w:t>办公区）。</w:t>
      </w:r>
      <w:r w:rsidR="000754AF">
        <w:rPr>
          <w:rFonts w:hint="eastAsia"/>
          <w:lang w:eastAsia="zh-CN"/>
        </w:rPr>
        <w:t>秘书处</w:t>
      </w:r>
      <w:r w:rsidR="00A30984" w:rsidRPr="00635BD0">
        <w:rPr>
          <w:rFonts w:hint="eastAsia"/>
          <w:lang w:eastAsia="zh-CN"/>
        </w:rPr>
        <w:t>已否决了</w:t>
      </w:r>
      <w:r w:rsidR="00730A41" w:rsidRPr="00635BD0">
        <w:rPr>
          <w:rFonts w:hint="eastAsia"/>
          <w:lang w:eastAsia="zh-CN"/>
        </w:rPr>
        <w:t>建筑师事务所</w:t>
      </w:r>
      <w:r w:rsidR="00A30984" w:rsidRPr="00635BD0">
        <w:rPr>
          <w:rFonts w:hint="eastAsia"/>
          <w:lang w:eastAsia="zh-CN"/>
        </w:rPr>
        <w:t>关于再</w:t>
      </w:r>
      <w:r w:rsidR="000754AF">
        <w:rPr>
          <w:rFonts w:hint="eastAsia"/>
          <w:lang w:eastAsia="zh-CN"/>
        </w:rPr>
        <w:t>削去</w:t>
      </w:r>
      <w:r w:rsidR="00A30984" w:rsidRPr="00635BD0">
        <w:rPr>
          <w:rFonts w:hint="eastAsia"/>
          <w:lang w:eastAsia="zh-CN"/>
        </w:rPr>
        <w:t>一层办公区的意见。</w:t>
      </w:r>
      <w:r w:rsidR="00A30984" w:rsidRPr="00635BD0">
        <w:rPr>
          <w:lang w:eastAsia="zh-CN"/>
        </w:rPr>
        <w:t>秘书处确认</w:t>
      </w:r>
      <w:r w:rsidR="000754AF">
        <w:rPr>
          <w:lang w:eastAsia="zh-CN"/>
        </w:rPr>
        <w:t>，</w:t>
      </w:r>
      <w:r w:rsidR="000754AF">
        <w:rPr>
          <w:rFonts w:hint="eastAsia"/>
          <w:lang w:eastAsia="zh-CN"/>
        </w:rPr>
        <w:t>希望</w:t>
      </w:r>
      <w:r w:rsidR="00A30984" w:rsidRPr="00635BD0">
        <w:rPr>
          <w:lang w:eastAsia="zh-CN"/>
        </w:rPr>
        <w:t>保留原方案中</w:t>
      </w:r>
      <w:r w:rsidR="00A30984" w:rsidRPr="00635BD0">
        <w:rPr>
          <w:rFonts w:hint="eastAsia"/>
          <w:lang w:eastAsia="zh-CN"/>
        </w:rPr>
        <w:t>所述的</w:t>
      </w:r>
      <w:r w:rsidR="00A30984" w:rsidRPr="00635BD0">
        <w:rPr>
          <w:rFonts w:hint="eastAsia"/>
          <w:lang w:eastAsia="zh-CN"/>
        </w:rPr>
        <w:t>7</w:t>
      </w:r>
      <w:r w:rsidR="00A30984" w:rsidRPr="00635BD0">
        <w:rPr>
          <w:lang w:eastAsia="zh-CN"/>
        </w:rPr>
        <w:t>23</w:t>
      </w:r>
      <w:r w:rsidR="00730A41">
        <w:rPr>
          <w:lang w:eastAsia="zh-CN"/>
        </w:rPr>
        <w:t>个</w:t>
      </w:r>
      <w:r w:rsidR="000754AF">
        <w:rPr>
          <w:rFonts w:hint="eastAsia"/>
          <w:lang w:eastAsia="zh-CN"/>
        </w:rPr>
        <w:t>工位</w:t>
      </w:r>
      <w:r w:rsidR="00A30984" w:rsidRPr="00635BD0">
        <w:rPr>
          <w:rFonts w:hint="eastAsia"/>
          <w:lang w:eastAsia="zh-CN"/>
        </w:rPr>
        <w:t>（</w:t>
      </w:r>
      <w:r w:rsidR="000754AF">
        <w:rPr>
          <w:rFonts w:hint="eastAsia"/>
          <w:lang w:eastAsia="zh-CN"/>
        </w:rPr>
        <w:t>而不是</w:t>
      </w:r>
      <w:r w:rsidR="00A30984" w:rsidRPr="00635BD0">
        <w:rPr>
          <w:rFonts w:hint="eastAsia"/>
          <w:lang w:eastAsia="zh-CN"/>
        </w:rPr>
        <w:t>建筑师事务所提出</w:t>
      </w:r>
      <w:r w:rsidR="000754AF">
        <w:rPr>
          <w:rFonts w:hint="eastAsia"/>
          <w:lang w:eastAsia="zh-CN"/>
        </w:rPr>
        <w:t>的将</w:t>
      </w:r>
      <w:r w:rsidR="00730A41" w:rsidRPr="00635BD0">
        <w:rPr>
          <w:rFonts w:hint="eastAsia"/>
          <w:lang w:eastAsia="zh-CN"/>
        </w:rPr>
        <w:t>8</w:t>
      </w:r>
      <w:r w:rsidR="00730A41" w:rsidRPr="00635BD0">
        <w:rPr>
          <w:lang w:eastAsia="zh-CN"/>
        </w:rPr>
        <w:t>0</w:t>
      </w:r>
      <w:r w:rsidR="00730A41" w:rsidRPr="00635BD0">
        <w:rPr>
          <w:rFonts w:hint="eastAsia"/>
          <w:lang w:eastAsia="zh-CN"/>
        </w:rPr>
        <w:t>%</w:t>
      </w:r>
      <w:r w:rsidR="000754AF">
        <w:rPr>
          <w:rFonts w:hint="eastAsia"/>
          <w:lang w:eastAsia="zh-CN"/>
        </w:rPr>
        <w:t>占用率用于开放空间设计，实现最佳做法价值</w:t>
      </w:r>
      <w:r w:rsidR="00A30984" w:rsidRPr="00635BD0">
        <w:rPr>
          <w:rFonts w:hint="eastAsia"/>
          <w:lang w:eastAsia="zh-CN"/>
        </w:rPr>
        <w:t>）。</w:t>
      </w:r>
      <w:r w:rsidR="000754AF">
        <w:rPr>
          <w:rFonts w:hint="eastAsia"/>
          <w:lang w:eastAsia="zh-CN"/>
        </w:rPr>
        <w:t>秘书处同时</w:t>
      </w:r>
      <w:r w:rsidR="00730A41">
        <w:rPr>
          <w:rFonts w:hint="eastAsia"/>
          <w:lang w:eastAsia="zh-CN"/>
        </w:rPr>
        <w:t>表示，</w:t>
      </w:r>
      <w:r w:rsidR="00A30984" w:rsidRPr="00635BD0">
        <w:rPr>
          <w:rFonts w:hint="eastAsia"/>
          <w:lang w:eastAsia="zh-CN"/>
        </w:rPr>
        <w:t>这些</w:t>
      </w:r>
      <w:r w:rsidR="000754AF">
        <w:rPr>
          <w:rFonts w:hint="eastAsia"/>
          <w:lang w:eastAsia="zh-CN"/>
        </w:rPr>
        <w:t>工</w:t>
      </w:r>
      <w:r w:rsidR="00A30984" w:rsidRPr="00635BD0">
        <w:rPr>
          <w:rFonts w:hint="eastAsia"/>
          <w:lang w:eastAsia="zh-CN"/>
        </w:rPr>
        <w:t>位不仅为秘书处所用，还将包括实习生、以</w:t>
      </w:r>
      <w:r w:rsidR="00A30984" w:rsidRPr="00635BD0">
        <w:rPr>
          <w:lang w:eastAsia="zh-CN"/>
        </w:rPr>
        <w:t>JPO</w:t>
      </w:r>
      <w:r w:rsidR="00A30984" w:rsidRPr="00635BD0">
        <w:rPr>
          <w:rFonts w:hint="eastAsia"/>
          <w:lang w:eastAsia="zh-CN"/>
        </w:rPr>
        <w:t>和</w:t>
      </w:r>
      <w:r w:rsidR="00A30984" w:rsidRPr="00635BD0">
        <w:rPr>
          <w:lang w:eastAsia="zh-CN"/>
        </w:rPr>
        <w:t>SSA</w:t>
      </w:r>
      <w:r w:rsidR="00A30984" w:rsidRPr="00635BD0">
        <w:rPr>
          <w:rFonts w:hint="eastAsia"/>
          <w:lang w:eastAsia="zh-CN"/>
        </w:rPr>
        <w:t>方式招聘的人员，</w:t>
      </w:r>
      <w:r w:rsidR="00A30984" w:rsidRPr="00635BD0">
        <w:rPr>
          <w:lang w:eastAsia="zh-CN"/>
        </w:rPr>
        <w:t>并</w:t>
      </w:r>
      <w:r w:rsidR="00A30984" w:rsidRPr="00635BD0">
        <w:rPr>
          <w:rFonts w:hint="eastAsia"/>
          <w:lang w:eastAsia="zh-CN"/>
        </w:rPr>
        <w:t>且</w:t>
      </w:r>
      <w:r w:rsidR="00A30984" w:rsidRPr="00635BD0">
        <w:rPr>
          <w:lang w:eastAsia="zh-CN"/>
        </w:rPr>
        <w:t>为百年</w:t>
      </w:r>
      <w:r w:rsidR="00A30984" w:rsidRPr="00635BD0">
        <w:rPr>
          <w:rFonts w:hint="eastAsia"/>
          <w:lang w:eastAsia="zh-CN"/>
        </w:rPr>
        <w:t>大计</w:t>
      </w:r>
      <w:r w:rsidR="00A30984" w:rsidRPr="00635BD0">
        <w:rPr>
          <w:lang w:eastAsia="zh-CN"/>
        </w:rPr>
        <w:t>留</w:t>
      </w:r>
      <w:r w:rsidR="00A30984" w:rsidRPr="00635BD0">
        <w:rPr>
          <w:rFonts w:hint="eastAsia"/>
          <w:lang w:eastAsia="zh-CN"/>
        </w:rPr>
        <w:t>出</w:t>
      </w:r>
      <w:r w:rsidR="00A30984" w:rsidRPr="00635BD0">
        <w:rPr>
          <w:lang w:eastAsia="zh-CN"/>
        </w:rPr>
        <w:t>余地</w:t>
      </w:r>
      <w:r w:rsidR="00A30984" w:rsidRPr="00635BD0">
        <w:rPr>
          <w:rFonts w:hint="eastAsia"/>
          <w:lang w:eastAsia="zh-CN"/>
        </w:rPr>
        <w:t>。</w:t>
      </w:r>
    </w:p>
    <w:p w:rsidR="009610D4" w:rsidRPr="00FE7CFF" w:rsidRDefault="009610D4" w:rsidP="000754AF">
      <w:pPr>
        <w:rPr>
          <w:lang w:eastAsia="zh-CN"/>
        </w:rPr>
      </w:pPr>
      <w:r w:rsidRPr="00FE7CFF">
        <w:rPr>
          <w:lang w:eastAsia="zh-CN"/>
        </w:rPr>
        <w:t>1.7</w:t>
      </w:r>
      <w:r w:rsidRPr="00FE7CFF">
        <w:rPr>
          <w:lang w:eastAsia="zh-CN"/>
        </w:rPr>
        <w:tab/>
      </w:r>
      <w:r w:rsidR="00A30984" w:rsidRPr="00635BD0">
        <w:rPr>
          <w:rFonts w:hint="eastAsia"/>
          <w:lang w:eastAsia="zh-CN"/>
        </w:rPr>
        <w:t>由于施工噪音</w:t>
      </w:r>
      <w:r w:rsidR="000754AF">
        <w:rPr>
          <w:rFonts w:hint="eastAsia"/>
          <w:lang w:eastAsia="zh-CN"/>
        </w:rPr>
        <w:t>，</w:t>
      </w:r>
      <w:r w:rsidR="000754AF" w:rsidRPr="00635BD0">
        <w:rPr>
          <w:rFonts w:hint="eastAsia"/>
          <w:lang w:eastAsia="zh-CN"/>
        </w:rPr>
        <w:t>日内瓦</w:t>
      </w:r>
      <w:r w:rsidR="000754AF">
        <w:rPr>
          <w:rFonts w:hint="eastAsia"/>
          <w:lang w:eastAsia="zh-CN"/>
        </w:rPr>
        <w:t>的会议厅</w:t>
      </w:r>
      <w:r w:rsidR="00401C5F">
        <w:rPr>
          <w:rFonts w:hint="eastAsia"/>
          <w:lang w:eastAsia="zh-CN"/>
        </w:rPr>
        <w:t>不得不</w:t>
      </w:r>
      <w:r w:rsidR="00A30984" w:rsidRPr="00635BD0">
        <w:rPr>
          <w:rFonts w:hint="eastAsia"/>
          <w:lang w:eastAsia="zh-CN"/>
        </w:rPr>
        <w:t>关闭</w:t>
      </w:r>
      <w:r w:rsidR="00401C5F">
        <w:rPr>
          <w:rFonts w:hint="eastAsia"/>
          <w:lang w:eastAsia="zh-CN"/>
        </w:rPr>
        <w:t>。</w:t>
      </w:r>
      <w:r w:rsidR="00401C5F" w:rsidRPr="00635BD0">
        <w:rPr>
          <w:lang w:eastAsia="zh-CN"/>
        </w:rPr>
        <w:t>秘书处解释</w:t>
      </w:r>
      <w:r w:rsidR="00401C5F">
        <w:rPr>
          <w:lang w:eastAsia="zh-CN"/>
        </w:rPr>
        <w:t>了在此情况下</w:t>
      </w:r>
      <w:r w:rsidR="000754AF">
        <w:rPr>
          <w:rFonts w:hint="eastAsia"/>
          <w:lang w:eastAsia="zh-CN"/>
        </w:rPr>
        <w:t>可能需请</w:t>
      </w:r>
      <w:r w:rsidR="00A30984" w:rsidRPr="00635BD0">
        <w:rPr>
          <w:rFonts w:hint="eastAsia"/>
          <w:lang w:eastAsia="zh-CN"/>
        </w:rPr>
        <w:t>成员国</w:t>
      </w:r>
      <w:r w:rsidR="000754AF">
        <w:rPr>
          <w:rFonts w:hint="eastAsia"/>
          <w:lang w:eastAsia="zh-CN"/>
        </w:rPr>
        <w:t>资助这些</w:t>
      </w:r>
      <w:r w:rsidR="00401C5F">
        <w:rPr>
          <w:rFonts w:hint="eastAsia"/>
          <w:lang w:eastAsia="zh-CN"/>
        </w:rPr>
        <w:t>需变</w:t>
      </w:r>
      <w:r w:rsidR="000754AF">
        <w:rPr>
          <w:rFonts w:hint="eastAsia"/>
          <w:lang w:eastAsia="zh-CN"/>
        </w:rPr>
        <w:t>更</w:t>
      </w:r>
      <w:r w:rsidR="00401C5F">
        <w:rPr>
          <w:rFonts w:hint="eastAsia"/>
          <w:lang w:eastAsia="zh-CN"/>
        </w:rPr>
        <w:t>地点的</w:t>
      </w:r>
      <w:r w:rsidR="000754AF">
        <w:rPr>
          <w:rFonts w:hint="eastAsia"/>
          <w:lang w:eastAsia="zh-CN"/>
        </w:rPr>
        <w:t>大型</w:t>
      </w:r>
      <w:r w:rsidR="00401C5F">
        <w:rPr>
          <w:rFonts w:hint="eastAsia"/>
          <w:lang w:eastAsia="zh-CN"/>
        </w:rPr>
        <w:t>活动的</w:t>
      </w:r>
      <w:r w:rsidR="00A30984" w:rsidRPr="00635BD0">
        <w:rPr>
          <w:lang w:eastAsia="zh-CN"/>
        </w:rPr>
        <w:t>东道国协议概念</w:t>
      </w:r>
      <w:r w:rsidR="00A30984" w:rsidRPr="00635BD0">
        <w:rPr>
          <w:rFonts w:hint="eastAsia"/>
          <w:lang w:eastAsia="zh-CN"/>
        </w:rPr>
        <w:t>。</w:t>
      </w:r>
      <w:r w:rsidR="00A30984" w:rsidRPr="00635BD0">
        <w:rPr>
          <w:lang w:eastAsia="zh-CN"/>
        </w:rPr>
        <w:t>具体</w:t>
      </w:r>
      <w:r w:rsidR="00401C5F">
        <w:rPr>
          <w:lang w:eastAsia="zh-CN"/>
        </w:rPr>
        <w:t>而言，</w:t>
      </w:r>
      <w:r w:rsidR="00A30984" w:rsidRPr="00635BD0">
        <w:rPr>
          <w:lang w:eastAsia="zh-CN"/>
        </w:rPr>
        <w:t>东道主需要支付国际电联因在日内瓦以外举办活动而发生的所有费用</w:t>
      </w:r>
      <w:r w:rsidR="00A30984" w:rsidRPr="00635BD0">
        <w:rPr>
          <w:rFonts w:hint="eastAsia"/>
          <w:lang w:eastAsia="zh-CN"/>
        </w:rPr>
        <w:t>（如，差旅费和每日生活津贴）。</w:t>
      </w:r>
    </w:p>
    <w:p w:rsidR="004A19C6" w:rsidRDefault="004A19C6" w:rsidP="00791A5B">
      <w:pPr>
        <w:rPr>
          <w:lang w:eastAsia="zh-CN"/>
        </w:rPr>
      </w:pPr>
      <w:r w:rsidRPr="004A19C6">
        <w:rPr>
          <w:rFonts w:hint="eastAsia"/>
          <w:lang w:eastAsia="zh-CN"/>
        </w:rPr>
        <w:t>1.8</w:t>
      </w:r>
      <w:r>
        <w:rPr>
          <w:lang w:eastAsia="zh-CN"/>
        </w:rPr>
        <w:tab/>
      </w:r>
      <w:r w:rsidRPr="00401C5F">
        <w:rPr>
          <w:rFonts w:hint="eastAsia"/>
          <w:b/>
          <w:bCs/>
          <w:lang w:eastAsia="zh-CN"/>
        </w:rPr>
        <w:t>第</w:t>
      </w:r>
      <w:r w:rsidRPr="00401C5F">
        <w:rPr>
          <w:rFonts w:hint="eastAsia"/>
          <w:b/>
          <w:bCs/>
          <w:lang w:eastAsia="zh-CN"/>
        </w:rPr>
        <w:t>7</w:t>
      </w:r>
      <w:r w:rsidRPr="00401C5F">
        <w:rPr>
          <w:rFonts w:hint="eastAsia"/>
          <w:b/>
          <w:bCs/>
          <w:lang w:eastAsia="zh-CN"/>
        </w:rPr>
        <w:t>次会议</w:t>
      </w:r>
      <w:r w:rsidR="00401C5F">
        <w:rPr>
          <w:rFonts w:hint="eastAsia"/>
          <w:lang w:eastAsia="zh-CN"/>
        </w:rPr>
        <w:t>（</w:t>
      </w:r>
      <w:r w:rsidRPr="004A19C6">
        <w:rPr>
          <w:rFonts w:hint="eastAsia"/>
          <w:lang w:eastAsia="zh-CN"/>
        </w:rPr>
        <w:t>2019</w:t>
      </w:r>
      <w:r w:rsidRPr="004A19C6">
        <w:rPr>
          <w:rFonts w:hint="eastAsia"/>
          <w:lang w:eastAsia="zh-CN"/>
        </w:rPr>
        <w:t>年</w:t>
      </w:r>
      <w:r w:rsidRPr="004A19C6">
        <w:rPr>
          <w:rFonts w:hint="eastAsia"/>
          <w:lang w:eastAsia="zh-CN"/>
        </w:rPr>
        <w:t>4</w:t>
      </w:r>
      <w:r w:rsidRPr="004A19C6">
        <w:rPr>
          <w:rFonts w:hint="eastAsia"/>
          <w:lang w:eastAsia="zh-CN"/>
        </w:rPr>
        <w:t>月</w:t>
      </w:r>
      <w:r w:rsidRPr="004A19C6">
        <w:rPr>
          <w:rFonts w:hint="eastAsia"/>
          <w:lang w:eastAsia="zh-CN"/>
        </w:rPr>
        <w:t>15</w:t>
      </w:r>
      <w:r w:rsidRPr="004A19C6">
        <w:rPr>
          <w:rFonts w:hint="eastAsia"/>
          <w:lang w:eastAsia="zh-CN"/>
        </w:rPr>
        <w:t>日</w:t>
      </w:r>
      <w:r w:rsidR="00401C5F">
        <w:rPr>
          <w:rFonts w:hint="eastAsia"/>
          <w:lang w:eastAsia="zh-CN"/>
        </w:rPr>
        <w:t>）</w:t>
      </w:r>
      <w:r w:rsidRPr="004A19C6">
        <w:rPr>
          <w:rFonts w:hint="eastAsia"/>
          <w:lang w:eastAsia="zh-CN"/>
        </w:rPr>
        <w:t>是在</w:t>
      </w:r>
      <w:r w:rsidR="00401C5F" w:rsidRPr="00635BD0">
        <w:rPr>
          <w:rFonts w:cstheme="minorHAnsi" w:hint="eastAsia"/>
          <w:lang w:eastAsia="zh-CN"/>
        </w:rPr>
        <w:t>建筑师事务所</w:t>
      </w:r>
      <w:r w:rsidRPr="004A19C6">
        <w:rPr>
          <w:rFonts w:hint="eastAsia"/>
          <w:lang w:eastAsia="zh-CN"/>
        </w:rPr>
        <w:t>于</w:t>
      </w:r>
      <w:r w:rsidRPr="004A19C6">
        <w:rPr>
          <w:rFonts w:hint="eastAsia"/>
          <w:lang w:eastAsia="zh-CN"/>
        </w:rPr>
        <w:t>2019</w:t>
      </w:r>
      <w:r w:rsidRPr="004A19C6">
        <w:rPr>
          <w:rFonts w:hint="eastAsia"/>
          <w:lang w:eastAsia="zh-CN"/>
        </w:rPr>
        <w:t>年</w:t>
      </w:r>
      <w:r w:rsidRPr="004A19C6">
        <w:rPr>
          <w:rFonts w:hint="eastAsia"/>
          <w:lang w:eastAsia="zh-CN"/>
        </w:rPr>
        <w:t>4</w:t>
      </w:r>
      <w:r w:rsidRPr="004A19C6">
        <w:rPr>
          <w:rFonts w:hint="eastAsia"/>
          <w:lang w:eastAsia="zh-CN"/>
        </w:rPr>
        <w:t>月</w:t>
      </w:r>
      <w:r w:rsidRPr="004A19C6">
        <w:rPr>
          <w:rFonts w:hint="eastAsia"/>
          <w:lang w:eastAsia="zh-CN"/>
        </w:rPr>
        <w:t>1</w:t>
      </w:r>
      <w:r w:rsidRPr="004A19C6">
        <w:rPr>
          <w:rFonts w:hint="eastAsia"/>
          <w:lang w:eastAsia="zh-CN"/>
        </w:rPr>
        <w:t>日提交项目前</w:t>
      </w:r>
      <w:r w:rsidR="00401C5F">
        <w:rPr>
          <w:rFonts w:hint="eastAsia"/>
          <w:lang w:eastAsia="zh-CN"/>
        </w:rPr>
        <w:t>期</w:t>
      </w:r>
      <w:r w:rsidR="000754AF">
        <w:rPr>
          <w:rFonts w:hint="eastAsia"/>
          <w:lang w:eastAsia="zh-CN"/>
        </w:rPr>
        <w:t>进展报告之后召开</w:t>
      </w:r>
      <w:r w:rsidRPr="004A19C6">
        <w:rPr>
          <w:rFonts w:hint="eastAsia"/>
          <w:lang w:eastAsia="zh-CN"/>
        </w:rPr>
        <w:t>的。</w:t>
      </w:r>
      <w:r w:rsidR="00401C5F">
        <w:rPr>
          <w:rFonts w:hint="eastAsia"/>
          <w:lang w:eastAsia="zh-CN"/>
        </w:rPr>
        <w:t>赵厚麟</w:t>
      </w:r>
      <w:r w:rsidRPr="004A19C6">
        <w:rPr>
          <w:rFonts w:hint="eastAsia"/>
          <w:lang w:eastAsia="zh-CN"/>
        </w:rPr>
        <w:t>秘书长</w:t>
      </w:r>
      <w:r w:rsidR="00401C5F">
        <w:rPr>
          <w:rFonts w:hint="eastAsia"/>
          <w:lang w:eastAsia="zh-CN"/>
        </w:rPr>
        <w:t>在</w:t>
      </w:r>
      <w:r w:rsidRPr="004A19C6">
        <w:rPr>
          <w:rFonts w:hint="eastAsia"/>
          <w:lang w:eastAsia="zh-CN"/>
        </w:rPr>
        <w:t>会</w:t>
      </w:r>
      <w:r w:rsidR="00401C5F">
        <w:rPr>
          <w:rFonts w:hint="eastAsia"/>
          <w:lang w:eastAsia="zh-CN"/>
        </w:rPr>
        <w:t>上</w:t>
      </w:r>
      <w:r w:rsidR="00791A5B">
        <w:rPr>
          <w:rFonts w:hint="eastAsia"/>
          <w:lang w:eastAsia="zh-CN"/>
        </w:rPr>
        <w:t>做</w:t>
      </w:r>
      <w:r w:rsidR="00401C5F">
        <w:rPr>
          <w:rFonts w:hint="eastAsia"/>
          <w:lang w:eastAsia="zh-CN"/>
        </w:rPr>
        <w:t>了</w:t>
      </w:r>
      <w:r w:rsidR="00401C5F" w:rsidRPr="004A19C6">
        <w:rPr>
          <w:rFonts w:hint="eastAsia"/>
          <w:lang w:eastAsia="zh-CN"/>
        </w:rPr>
        <w:t>开幕</w:t>
      </w:r>
      <w:r w:rsidR="00401C5F">
        <w:rPr>
          <w:rFonts w:hint="eastAsia"/>
          <w:lang w:eastAsia="zh-CN"/>
        </w:rPr>
        <w:t>致辞</w:t>
      </w:r>
      <w:r w:rsidRPr="004A19C6">
        <w:rPr>
          <w:rFonts w:hint="eastAsia"/>
          <w:lang w:eastAsia="zh-CN"/>
        </w:rPr>
        <w:t>，他对</w:t>
      </w:r>
      <w:r w:rsidRPr="004A19C6">
        <w:rPr>
          <w:rFonts w:hint="eastAsia"/>
          <w:lang w:eastAsia="zh-CN"/>
        </w:rPr>
        <w:t>MSAG</w:t>
      </w:r>
      <w:r w:rsidRPr="004A19C6">
        <w:rPr>
          <w:rFonts w:hint="eastAsia"/>
          <w:lang w:eastAsia="zh-CN"/>
        </w:rPr>
        <w:t>在这个复杂</w:t>
      </w:r>
      <w:r w:rsidR="00401C5F">
        <w:rPr>
          <w:rFonts w:hint="eastAsia"/>
          <w:lang w:eastAsia="zh-CN"/>
        </w:rPr>
        <w:t>且</w:t>
      </w:r>
      <w:r w:rsidR="00791A5B">
        <w:rPr>
          <w:rFonts w:hint="eastAsia"/>
          <w:lang w:eastAsia="zh-CN"/>
        </w:rPr>
        <w:t>包罗万象</w:t>
      </w:r>
      <w:r w:rsidRPr="004A19C6">
        <w:rPr>
          <w:rFonts w:hint="eastAsia"/>
          <w:lang w:eastAsia="zh-CN"/>
        </w:rPr>
        <w:t>的项目中所</w:t>
      </w:r>
      <w:r w:rsidR="00401C5F">
        <w:rPr>
          <w:rFonts w:hint="eastAsia"/>
          <w:lang w:eastAsia="zh-CN"/>
        </w:rPr>
        <w:t>开展</w:t>
      </w:r>
      <w:r w:rsidRPr="004A19C6">
        <w:rPr>
          <w:rFonts w:hint="eastAsia"/>
          <w:lang w:eastAsia="zh-CN"/>
        </w:rPr>
        <w:t>的艰巨工作表示赞赏，并</w:t>
      </w:r>
      <w:r w:rsidR="00791A5B">
        <w:rPr>
          <w:rFonts w:hint="eastAsia"/>
          <w:lang w:eastAsia="zh-CN"/>
        </w:rPr>
        <w:t>且</w:t>
      </w:r>
      <w:r w:rsidRPr="004A19C6">
        <w:rPr>
          <w:rFonts w:hint="eastAsia"/>
          <w:lang w:eastAsia="zh-CN"/>
        </w:rPr>
        <w:t>指出</w:t>
      </w:r>
      <w:r w:rsidR="00791A5B">
        <w:rPr>
          <w:rFonts w:hint="eastAsia"/>
          <w:lang w:eastAsia="zh-CN"/>
        </w:rPr>
        <w:t>，</w:t>
      </w:r>
      <w:r w:rsidRPr="004A19C6">
        <w:rPr>
          <w:rFonts w:hint="eastAsia"/>
          <w:lang w:eastAsia="zh-CN"/>
        </w:rPr>
        <w:t>他</w:t>
      </w:r>
      <w:r w:rsidR="00791A5B">
        <w:rPr>
          <w:rFonts w:hint="eastAsia"/>
          <w:lang w:eastAsia="zh-CN"/>
        </w:rPr>
        <w:t>对</w:t>
      </w:r>
      <w:r w:rsidRPr="004A19C6">
        <w:rPr>
          <w:rFonts w:hint="eastAsia"/>
          <w:lang w:eastAsia="zh-CN"/>
        </w:rPr>
        <w:t>MSAG</w:t>
      </w:r>
      <w:r w:rsidR="00791A5B">
        <w:rPr>
          <w:rFonts w:hint="eastAsia"/>
          <w:lang w:eastAsia="zh-CN"/>
        </w:rPr>
        <w:t>完全透明</w:t>
      </w:r>
      <w:r w:rsidRPr="004A19C6">
        <w:rPr>
          <w:rFonts w:hint="eastAsia"/>
          <w:lang w:eastAsia="zh-CN"/>
        </w:rPr>
        <w:t>。</w:t>
      </w:r>
    </w:p>
    <w:p w:rsidR="004A19C6" w:rsidRDefault="004A19C6" w:rsidP="00E93CB9">
      <w:pPr>
        <w:rPr>
          <w:lang w:eastAsia="zh-CN"/>
        </w:rPr>
      </w:pPr>
      <w:r w:rsidRPr="004A19C6">
        <w:rPr>
          <w:rFonts w:hint="eastAsia"/>
          <w:lang w:eastAsia="zh-CN"/>
        </w:rPr>
        <w:t>1.9</w:t>
      </w:r>
      <w:r>
        <w:rPr>
          <w:lang w:eastAsia="zh-CN"/>
        </w:rPr>
        <w:tab/>
      </w:r>
      <w:r w:rsidRPr="004A19C6">
        <w:rPr>
          <w:rFonts w:hint="eastAsia"/>
          <w:lang w:eastAsia="zh-CN"/>
        </w:rPr>
        <w:t>秘书长将要求</w:t>
      </w:r>
      <w:r w:rsidR="00401C5F">
        <w:rPr>
          <w:rFonts w:hint="eastAsia"/>
          <w:lang w:eastAsia="zh-CN"/>
        </w:rPr>
        <w:t>成员</w:t>
      </w:r>
      <w:r w:rsidRPr="004A19C6">
        <w:rPr>
          <w:rFonts w:hint="eastAsia"/>
          <w:lang w:eastAsia="zh-CN"/>
        </w:rPr>
        <w:t>国</w:t>
      </w:r>
      <w:r w:rsidR="00791A5B">
        <w:rPr>
          <w:rFonts w:hint="eastAsia"/>
          <w:lang w:eastAsia="zh-CN"/>
        </w:rPr>
        <w:t>针</w:t>
      </w:r>
      <w:r w:rsidRPr="004A19C6">
        <w:rPr>
          <w:rFonts w:hint="eastAsia"/>
          <w:lang w:eastAsia="zh-CN"/>
        </w:rPr>
        <w:t>对新</w:t>
      </w:r>
      <w:r w:rsidR="00401C5F">
        <w:rPr>
          <w:rFonts w:hint="eastAsia"/>
          <w:lang w:eastAsia="zh-CN"/>
        </w:rPr>
        <w:t>办公</w:t>
      </w:r>
      <w:r w:rsidRPr="004A19C6">
        <w:rPr>
          <w:rFonts w:hint="eastAsia"/>
          <w:lang w:eastAsia="zh-CN"/>
        </w:rPr>
        <w:t>楼</w:t>
      </w:r>
      <w:r w:rsidR="00791A5B">
        <w:rPr>
          <w:rFonts w:hint="eastAsia"/>
          <w:lang w:eastAsia="zh-CN"/>
        </w:rPr>
        <w:t>提出</w:t>
      </w:r>
      <w:r w:rsidRPr="004A19C6">
        <w:rPr>
          <w:rFonts w:hint="eastAsia"/>
          <w:lang w:eastAsia="zh-CN"/>
        </w:rPr>
        <w:t>反馈意见</w:t>
      </w:r>
      <w:r w:rsidR="00791A5B">
        <w:rPr>
          <w:rFonts w:hint="eastAsia"/>
          <w:lang w:eastAsia="zh-CN"/>
        </w:rPr>
        <w:t>，同时</w:t>
      </w:r>
      <w:r w:rsidRPr="004A19C6">
        <w:rPr>
          <w:rFonts w:hint="eastAsia"/>
          <w:lang w:eastAsia="zh-CN"/>
        </w:rPr>
        <w:t>承认设计灵活性有限。他指出，现在</w:t>
      </w:r>
      <w:r w:rsidR="005A7C42">
        <w:rPr>
          <w:rFonts w:hint="eastAsia"/>
          <w:lang w:eastAsia="zh-CN"/>
        </w:rPr>
        <w:t>已</w:t>
      </w:r>
      <w:r w:rsidRPr="004A19C6">
        <w:rPr>
          <w:rFonts w:hint="eastAsia"/>
          <w:lang w:eastAsia="zh-CN"/>
        </w:rPr>
        <w:t>有两名</w:t>
      </w:r>
      <w:r w:rsidR="005A7C42">
        <w:rPr>
          <w:rFonts w:hint="eastAsia"/>
          <w:lang w:eastAsia="zh-CN"/>
        </w:rPr>
        <w:t>职员借调</w:t>
      </w:r>
      <w:r w:rsidR="00791A5B">
        <w:rPr>
          <w:rFonts w:hint="eastAsia"/>
          <w:lang w:eastAsia="zh-CN"/>
        </w:rPr>
        <w:t>到</w:t>
      </w:r>
      <w:r w:rsidRPr="004A19C6">
        <w:rPr>
          <w:rFonts w:hint="eastAsia"/>
          <w:lang w:eastAsia="zh-CN"/>
        </w:rPr>
        <w:t>该项目</w:t>
      </w:r>
      <w:r w:rsidR="005A7C42">
        <w:rPr>
          <w:rFonts w:hint="eastAsia"/>
          <w:lang w:eastAsia="zh-CN"/>
        </w:rPr>
        <w:t>（</w:t>
      </w:r>
      <w:r w:rsidRPr="004A19C6">
        <w:rPr>
          <w:rFonts w:hint="eastAsia"/>
          <w:lang w:eastAsia="zh-CN"/>
        </w:rPr>
        <w:t>一名</w:t>
      </w:r>
      <w:r w:rsidRPr="004A19C6">
        <w:rPr>
          <w:rFonts w:hint="eastAsia"/>
          <w:lang w:eastAsia="zh-CN"/>
        </w:rPr>
        <w:t>P3</w:t>
      </w:r>
      <w:r w:rsidR="005A7C42">
        <w:rPr>
          <w:rFonts w:hint="eastAsia"/>
          <w:lang w:eastAsia="zh-CN"/>
        </w:rPr>
        <w:t>级</w:t>
      </w:r>
      <w:r w:rsidR="00791A5B">
        <w:rPr>
          <w:rFonts w:hint="eastAsia"/>
          <w:lang w:eastAsia="zh-CN"/>
        </w:rPr>
        <w:t>人员</w:t>
      </w:r>
      <w:r w:rsidR="005A7C42">
        <w:rPr>
          <w:rFonts w:hint="eastAsia"/>
          <w:lang w:eastAsia="zh-CN"/>
        </w:rPr>
        <w:t>、</w:t>
      </w:r>
      <w:r w:rsidRPr="004A19C6">
        <w:rPr>
          <w:rFonts w:hint="eastAsia"/>
          <w:lang w:eastAsia="zh-CN"/>
        </w:rPr>
        <w:t>一名</w:t>
      </w:r>
      <w:r w:rsidRPr="004A19C6">
        <w:rPr>
          <w:rFonts w:hint="eastAsia"/>
          <w:lang w:eastAsia="zh-CN"/>
        </w:rPr>
        <w:t>G6</w:t>
      </w:r>
      <w:r w:rsidR="005A7C42">
        <w:rPr>
          <w:rFonts w:hint="eastAsia"/>
          <w:lang w:eastAsia="zh-CN"/>
        </w:rPr>
        <w:t>级</w:t>
      </w:r>
      <w:r w:rsidR="00791A5B">
        <w:rPr>
          <w:rFonts w:hint="eastAsia"/>
          <w:lang w:eastAsia="zh-CN"/>
        </w:rPr>
        <w:t>人员</w:t>
      </w:r>
      <w:r w:rsidR="005A7C42">
        <w:rPr>
          <w:rFonts w:hint="eastAsia"/>
          <w:lang w:eastAsia="zh-CN"/>
        </w:rPr>
        <w:t>）</w:t>
      </w:r>
      <w:r w:rsidRPr="004A19C6">
        <w:rPr>
          <w:rFonts w:hint="eastAsia"/>
          <w:lang w:eastAsia="zh-CN"/>
        </w:rPr>
        <w:t>。他将向东道国提交第二</w:t>
      </w:r>
      <w:r w:rsidR="005A7C42">
        <w:rPr>
          <w:rFonts w:hint="eastAsia"/>
          <w:lang w:eastAsia="zh-CN"/>
        </w:rPr>
        <w:t>份申请（</w:t>
      </w:r>
      <w:r w:rsidRPr="004A19C6">
        <w:rPr>
          <w:rFonts w:hint="eastAsia"/>
          <w:lang w:eastAsia="zh-CN"/>
        </w:rPr>
        <w:t>计划在</w:t>
      </w:r>
      <w:r w:rsidRPr="004A19C6">
        <w:rPr>
          <w:rFonts w:hint="eastAsia"/>
          <w:lang w:eastAsia="zh-CN"/>
        </w:rPr>
        <w:t>2019</w:t>
      </w:r>
      <w:r w:rsidRPr="004A19C6">
        <w:rPr>
          <w:rFonts w:hint="eastAsia"/>
          <w:lang w:eastAsia="zh-CN"/>
        </w:rPr>
        <w:t>年</w:t>
      </w:r>
      <w:r w:rsidRPr="004A19C6">
        <w:rPr>
          <w:rFonts w:hint="eastAsia"/>
          <w:lang w:eastAsia="zh-CN"/>
        </w:rPr>
        <w:t>6</w:t>
      </w:r>
      <w:r w:rsidRPr="004A19C6">
        <w:rPr>
          <w:rFonts w:hint="eastAsia"/>
          <w:lang w:eastAsia="zh-CN"/>
        </w:rPr>
        <w:t>月</w:t>
      </w:r>
      <w:r w:rsidRPr="004A19C6">
        <w:rPr>
          <w:rFonts w:hint="eastAsia"/>
          <w:lang w:eastAsia="zh-CN"/>
        </w:rPr>
        <w:t>21</w:t>
      </w:r>
      <w:r w:rsidR="00791A5B">
        <w:rPr>
          <w:rFonts w:hint="eastAsia"/>
          <w:lang w:eastAsia="zh-CN"/>
        </w:rPr>
        <w:t>日前提交</w:t>
      </w:r>
      <w:r w:rsidRPr="004A19C6">
        <w:rPr>
          <w:rFonts w:hint="eastAsia"/>
          <w:lang w:eastAsia="zh-CN"/>
        </w:rPr>
        <w:t>FIPOI</w:t>
      </w:r>
      <w:r w:rsidRPr="004A19C6">
        <w:rPr>
          <w:rFonts w:hint="eastAsia"/>
          <w:lang w:eastAsia="zh-CN"/>
        </w:rPr>
        <w:t>，并在</w:t>
      </w:r>
      <w:r w:rsidRPr="004A19C6">
        <w:rPr>
          <w:rFonts w:hint="eastAsia"/>
          <w:lang w:eastAsia="zh-CN"/>
        </w:rPr>
        <w:t>2019</w:t>
      </w:r>
      <w:r w:rsidRPr="004A19C6">
        <w:rPr>
          <w:rFonts w:hint="eastAsia"/>
          <w:lang w:eastAsia="zh-CN"/>
        </w:rPr>
        <w:t>年</w:t>
      </w:r>
      <w:r w:rsidRPr="004A19C6">
        <w:rPr>
          <w:rFonts w:hint="eastAsia"/>
          <w:lang w:eastAsia="zh-CN"/>
        </w:rPr>
        <w:t>8</w:t>
      </w:r>
      <w:r w:rsidRPr="004A19C6">
        <w:rPr>
          <w:rFonts w:hint="eastAsia"/>
          <w:lang w:eastAsia="zh-CN"/>
        </w:rPr>
        <w:t>月底</w:t>
      </w:r>
      <w:r w:rsidR="00791A5B">
        <w:rPr>
          <w:rFonts w:hint="eastAsia"/>
          <w:lang w:eastAsia="zh-CN"/>
        </w:rPr>
        <w:t>之前提交</w:t>
      </w:r>
      <w:r w:rsidRPr="004A19C6">
        <w:rPr>
          <w:rFonts w:hint="eastAsia"/>
          <w:lang w:eastAsia="zh-CN"/>
        </w:rPr>
        <w:t>议会进程</w:t>
      </w:r>
      <w:r w:rsidR="005A7C42">
        <w:rPr>
          <w:rFonts w:hint="eastAsia"/>
          <w:lang w:eastAsia="zh-CN"/>
        </w:rPr>
        <w:t>）</w:t>
      </w:r>
      <w:r w:rsidR="00E93CB9">
        <w:rPr>
          <w:rFonts w:hint="eastAsia"/>
          <w:lang w:eastAsia="zh-CN"/>
        </w:rPr>
        <w:t>。他希望在此之前成员</w:t>
      </w:r>
      <w:r w:rsidR="00E93CB9" w:rsidRPr="004A19C6">
        <w:rPr>
          <w:rFonts w:hint="eastAsia"/>
          <w:lang w:eastAsia="zh-CN"/>
        </w:rPr>
        <w:t>国</w:t>
      </w:r>
      <w:r w:rsidR="00E93CB9">
        <w:rPr>
          <w:rFonts w:hint="eastAsia"/>
          <w:lang w:eastAsia="zh-CN"/>
        </w:rPr>
        <w:t>能够</w:t>
      </w:r>
      <w:r w:rsidR="00E93CB9" w:rsidRPr="004A19C6">
        <w:rPr>
          <w:rFonts w:hint="eastAsia"/>
          <w:lang w:eastAsia="zh-CN"/>
        </w:rPr>
        <w:t>批准该项目</w:t>
      </w:r>
      <w:r w:rsidRPr="004A19C6">
        <w:rPr>
          <w:rFonts w:hint="eastAsia"/>
          <w:lang w:eastAsia="zh-CN"/>
        </w:rPr>
        <w:t>。</w:t>
      </w:r>
    </w:p>
    <w:p w:rsidR="009610D4" w:rsidRPr="00FE7CFF" w:rsidRDefault="00371417" w:rsidP="007B6149">
      <w:pPr>
        <w:pStyle w:val="Heading1"/>
        <w:rPr>
          <w:lang w:eastAsia="zh-CN"/>
        </w:rPr>
      </w:pPr>
      <w:r>
        <w:rPr>
          <w:lang w:eastAsia="zh-CN"/>
        </w:rPr>
        <w:t>2</w:t>
      </w:r>
      <w:r w:rsidR="009610D4" w:rsidRPr="00FE7CFF">
        <w:rPr>
          <w:lang w:eastAsia="zh-CN"/>
        </w:rPr>
        <w:tab/>
      </w:r>
      <w:bookmarkStart w:id="12" w:name="lt_pId067"/>
      <w:r w:rsidR="005A7C42">
        <w:rPr>
          <w:lang w:eastAsia="zh-CN"/>
        </w:rPr>
        <w:t>概念设计</w:t>
      </w:r>
      <w:bookmarkEnd w:id="12"/>
    </w:p>
    <w:p w:rsidR="004A19C6" w:rsidRPr="004A19C6" w:rsidRDefault="004A19C6" w:rsidP="00371417">
      <w:pPr>
        <w:rPr>
          <w:lang w:val="en-US" w:eastAsia="zh-CN"/>
        </w:rPr>
      </w:pPr>
      <w:r w:rsidRPr="004A19C6">
        <w:rPr>
          <w:rFonts w:hint="eastAsia"/>
          <w:lang w:val="en-US" w:eastAsia="zh-CN"/>
        </w:rPr>
        <w:t>2.1</w:t>
      </w:r>
      <w:r w:rsidR="005A7C42">
        <w:rPr>
          <w:lang w:val="en-US" w:eastAsia="zh-CN"/>
        </w:rPr>
        <w:tab/>
      </w:r>
      <w:r w:rsidR="00371417" w:rsidRPr="004A19C6">
        <w:rPr>
          <w:rFonts w:hint="eastAsia"/>
          <w:lang w:val="en-US" w:eastAsia="zh-CN"/>
        </w:rPr>
        <w:t>MSAG</w:t>
      </w:r>
      <w:r w:rsidRPr="004A19C6">
        <w:rPr>
          <w:rFonts w:hint="eastAsia"/>
          <w:lang w:val="en-US" w:eastAsia="zh-CN"/>
        </w:rPr>
        <w:t>在</w:t>
      </w:r>
      <w:r w:rsidRPr="005A7C42">
        <w:rPr>
          <w:rFonts w:hint="eastAsia"/>
          <w:b/>
          <w:bCs/>
          <w:lang w:val="en-US" w:eastAsia="zh-CN"/>
        </w:rPr>
        <w:t>第</w:t>
      </w:r>
      <w:r w:rsidRPr="005A7C42">
        <w:rPr>
          <w:rFonts w:hint="eastAsia"/>
          <w:b/>
          <w:bCs/>
          <w:lang w:val="en-US" w:eastAsia="zh-CN"/>
        </w:rPr>
        <w:t>7</w:t>
      </w:r>
      <w:r w:rsidRPr="005A7C42">
        <w:rPr>
          <w:rFonts w:hint="eastAsia"/>
          <w:b/>
          <w:bCs/>
          <w:lang w:val="en-US" w:eastAsia="zh-CN"/>
        </w:rPr>
        <w:t>次会议</w:t>
      </w:r>
      <w:r w:rsidR="005A7C42">
        <w:rPr>
          <w:rFonts w:hint="eastAsia"/>
          <w:lang w:val="en-US" w:eastAsia="zh-CN"/>
        </w:rPr>
        <w:t>（</w:t>
      </w:r>
      <w:r w:rsidRPr="004A19C6">
        <w:rPr>
          <w:rFonts w:hint="eastAsia"/>
          <w:lang w:val="en-US" w:eastAsia="zh-CN"/>
        </w:rPr>
        <w:t>2019</w:t>
      </w:r>
      <w:r w:rsidRPr="004A19C6">
        <w:rPr>
          <w:rFonts w:hint="eastAsia"/>
          <w:lang w:val="en-US" w:eastAsia="zh-CN"/>
        </w:rPr>
        <w:t>年</w:t>
      </w:r>
      <w:r w:rsidRPr="004A19C6">
        <w:rPr>
          <w:rFonts w:hint="eastAsia"/>
          <w:lang w:val="en-US" w:eastAsia="zh-CN"/>
        </w:rPr>
        <w:t>4</w:t>
      </w:r>
      <w:r w:rsidRPr="004A19C6">
        <w:rPr>
          <w:rFonts w:hint="eastAsia"/>
          <w:lang w:val="en-US" w:eastAsia="zh-CN"/>
        </w:rPr>
        <w:t>月</w:t>
      </w:r>
      <w:r w:rsidRPr="004A19C6">
        <w:rPr>
          <w:rFonts w:hint="eastAsia"/>
          <w:lang w:val="en-US" w:eastAsia="zh-CN"/>
        </w:rPr>
        <w:t>15</w:t>
      </w:r>
      <w:r w:rsidRPr="004A19C6">
        <w:rPr>
          <w:rFonts w:hint="eastAsia"/>
          <w:lang w:val="en-US" w:eastAsia="zh-CN"/>
        </w:rPr>
        <w:t>日</w:t>
      </w:r>
      <w:r w:rsidR="005A7C42">
        <w:rPr>
          <w:rFonts w:hint="eastAsia"/>
          <w:lang w:val="en-US" w:eastAsia="zh-CN"/>
        </w:rPr>
        <w:t>）</w:t>
      </w:r>
      <w:r w:rsidRPr="004A19C6">
        <w:rPr>
          <w:rFonts w:hint="eastAsia"/>
          <w:lang w:val="en-US" w:eastAsia="zh-CN"/>
        </w:rPr>
        <w:t>上讨论了</w:t>
      </w:r>
      <w:r w:rsidR="005A7C42" w:rsidRPr="00635BD0">
        <w:rPr>
          <w:rFonts w:cstheme="minorHAnsi" w:hint="eastAsia"/>
          <w:lang w:eastAsia="zh-CN"/>
        </w:rPr>
        <w:t>建筑师事务所</w:t>
      </w:r>
      <w:r w:rsidRPr="004A19C6">
        <w:rPr>
          <w:rFonts w:hint="eastAsia"/>
          <w:lang w:val="en-US" w:eastAsia="zh-CN"/>
        </w:rPr>
        <w:t>的最新项目</w:t>
      </w:r>
      <w:r w:rsidR="005A7C42">
        <w:rPr>
          <w:rFonts w:hint="eastAsia"/>
          <w:lang w:val="en-US" w:eastAsia="zh-CN"/>
        </w:rPr>
        <w:t>前期</w:t>
      </w:r>
      <w:r w:rsidRPr="004A19C6">
        <w:rPr>
          <w:rFonts w:hint="eastAsia"/>
          <w:lang w:val="en-US" w:eastAsia="zh-CN"/>
        </w:rPr>
        <w:t>进展</w:t>
      </w:r>
      <w:r w:rsidR="00371417">
        <w:rPr>
          <w:rFonts w:hint="eastAsia"/>
          <w:lang w:val="en-US" w:eastAsia="zh-CN"/>
        </w:rPr>
        <w:t>情况</w:t>
      </w:r>
      <w:r w:rsidRPr="004A19C6">
        <w:rPr>
          <w:rFonts w:hint="eastAsia"/>
          <w:lang w:val="en-US" w:eastAsia="zh-CN"/>
        </w:rPr>
        <w:t>和相关成本估算，</w:t>
      </w:r>
      <w:r w:rsidR="005A7C42">
        <w:rPr>
          <w:rFonts w:hint="eastAsia"/>
          <w:lang w:val="en-US" w:eastAsia="zh-CN"/>
        </w:rPr>
        <w:t>并</w:t>
      </w:r>
      <w:r w:rsidR="00371417">
        <w:rPr>
          <w:rFonts w:hint="eastAsia"/>
          <w:lang w:val="en-US" w:eastAsia="zh-CN"/>
        </w:rPr>
        <w:t>且</w:t>
      </w:r>
      <w:r w:rsidR="005A7C42">
        <w:rPr>
          <w:rFonts w:hint="eastAsia"/>
          <w:lang w:val="en-US" w:eastAsia="zh-CN"/>
        </w:rPr>
        <w:t>注意到</w:t>
      </w:r>
      <w:r w:rsidRPr="004A19C6">
        <w:rPr>
          <w:rFonts w:hint="eastAsia"/>
          <w:lang w:val="en-US" w:eastAsia="zh-CN"/>
        </w:rPr>
        <w:t>CFC 1-4</w:t>
      </w:r>
      <w:r w:rsidR="00371417">
        <w:rPr>
          <w:rFonts w:hint="eastAsia"/>
          <w:lang w:val="en-US" w:eastAsia="zh-CN"/>
        </w:rPr>
        <w:t>项</w:t>
      </w:r>
      <w:r w:rsidRPr="004A19C6">
        <w:rPr>
          <w:rFonts w:hint="eastAsia"/>
          <w:lang w:val="en-US" w:eastAsia="zh-CN"/>
        </w:rPr>
        <w:t>成本估算在此阶段为</w:t>
      </w:r>
      <w:r w:rsidRPr="004A19C6">
        <w:rPr>
          <w:rFonts w:hint="eastAsia"/>
          <w:lang w:val="en-US" w:eastAsia="zh-CN"/>
        </w:rPr>
        <w:t>+/- 15%</w:t>
      </w:r>
      <w:r w:rsidRPr="004A19C6">
        <w:rPr>
          <w:rFonts w:hint="eastAsia"/>
          <w:lang w:val="en-US" w:eastAsia="zh-CN"/>
        </w:rPr>
        <w:t>。秘书处认为，这些误差</w:t>
      </w:r>
      <w:r w:rsidR="005A7C42">
        <w:rPr>
          <w:rFonts w:hint="eastAsia"/>
          <w:lang w:val="en-US" w:eastAsia="zh-CN"/>
        </w:rPr>
        <w:t>范围</w:t>
      </w:r>
      <w:r w:rsidRPr="004A19C6">
        <w:rPr>
          <w:rFonts w:hint="eastAsia"/>
          <w:lang w:val="en-US" w:eastAsia="zh-CN"/>
        </w:rPr>
        <w:t>非常保守，因为迄今为止已就</w:t>
      </w:r>
      <w:r w:rsidR="005A7C42" w:rsidRPr="004A19C6">
        <w:rPr>
          <w:rFonts w:hint="eastAsia"/>
          <w:lang w:val="en-US" w:eastAsia="zh-CN"/>
        </w:rPr>
        <w:t>CFC 1-4</w:t>
      </w:r>
      <w:r w:rsidR="00371417">
        <w:rPr>
          <w:rFonts w:hint="eastAsia"/>
          <w:lang w:val="en-US" w:eastAsia="zh-CN"/>
        </w:rPr>
        <w:t>项</w:t>
      </w:r>
      <w:r w:rsidRPr="004A19C6">
        <w:rPr>
          <w:rFonts w:hint="eastAsia"/>
          <w:lang w:val="en-US" w:eastAsia="zh-CN"/>
        </w:rPr>
        <w:t>开展了大量</w:t>
      </w:r>
      <w:r w:rsidR="00371417" w:rsidRPr="004A19C6">
        <w:rPr>
          <w:rFonts w:hint="eastAsia"/>
          <w:lang w:val="en-US" w:eastAsia="zh-CN"/>
        </w:rPr>
        <w:t>降低成本风险</w:t>
      </w:r>
      <w:r w:rsidR="00371417">
        <w:rPr>
          <w:rFonts w:hint="eastAsia"/>
          <w:lang w:val="en-US" w:eastAsia="zh-CN"/>
        </w:rPr>
        <w:t>的</w:t>
      </w:r>
      <w:r w:rsidRPr="004A19C6">
        <w:rPr>
          <w:rFonts w:hint="eastAsia"/>
          <w:lang w:val="en-US" w:eastAsia="zh-CN"/>
        </w:rPr>
        <w:t>工作。</w:t>
      </w:r>
    </w:p>
    <w:p w:rsidR="004A19C6" w:rsidRDefault="004A19C6" w:rsidP="00371417">
      <w:pPr>
        <w:rPr>
          <w:lang w:val="en-US" w:eastAsia="zh-CN"/>
        </w:rPr>
      </w:pPr>
      <w:r w:rsidRPr="004A19C6">
        <w:rPr>
          <w:rFonts w:hint="eastAsia"/>
          <w:lang w:val="en-US" w:eastAsia="zh-CN"/>
        </w:rPr>
        <w:lastRenderedPageBreak/>
        <w:t>2.2</w:t>
      </w:r>
      <w:r w:rsidR="005A7C42">
        <w:rPr>
          <w:lang w:val="en-US" w:eastAsia="zh-CN"/>
        </w:rPr>
        <w:tab/>
      </w:r>
      <w:r w:rsidRPr="004A19C6">
        <w:rPr>
          <w:rFonts w:hint="eastAsia"/>
          <w:lang w:val="en-US" w:eastAsia="zh-CN"/>
        </w:rPr>
        <w:t>尽管秘书处持乐观态度，但</w:t>
      </w:r>
      <w:r w:rsidRPr="004A19C6">
        <w:rPr>
          <w:rFonts w:hint="eastAsia"/>
          <w:lang w:val="en-US" w:eastAsia="zh-CN"/>
        </w:rPr>
        <w:t>MSAG</w:t>
      </w:r>
      <w:r w:rsidRPr="004A19C6">
        <w:rPr>
          <w:rFonts w:hint="eastAsia"/>
          <w:lang w:val="en-US" w:eastAsia="zh-CN"/>
        </w:rPr>
        <w:t>担心项目总费用可能大大超</w:t>
      </w:r>
      <w:r w:rsidR="00371417">
        <w:rPr>
          <w:rFonts w:hint="eastAsia"/>
          <w:lang w:val="en-US" w:eastAsia="zh-CN"/>
        </w:rPr>
        <w:t>出</w:t>
      </w:r>
      <w:hyperlink r:id="rId13" w:history="1">
        <w:r w:rsidR="005A7C42">
          <w:rPr>
            <w:rStyle w:val="Hyperlink"/>
            <w:rFonts w:asciiTheme="minorHAnsi" w:hAnsiTheme="minorHAnsi"/>
            <w:lang w:eastAsia="zh-CN"/>
          </w:rPr>
          <w:t>C19/7</w:t>
        </w:r>
      </w:hyperlink>
      <w:r w:rsidRPr="004A19C6">
        <w:rPr>
          <w:rFonts w:hint="eastAsia"/>
          <w:lang w:val="en-US" w:eastAsia="zh-CN"/>
        </w:rPr>
        <w:t>号文件中提出的</w:t>
      </w:r>
      <w:r w:rsidR="005A7C42">
        <w:rPr>
          <w:rFonts w:hint="eastAsia"/>
          <w:lang w:val="en-US" w:eastAsia="zh-CN"/>
        </w:rPr>
        <w:t>预估</w:t>
      </w:r>
      <w:r w:rsidRPr="004A19C6">
        <w:rPr>
          <w:rFonts w:hint="eastAsia"/>
          <w:lang w:val="en-US" w:eastAsia="zh-CN"/>
        </w:rPr>
        <w:t>数</w:t>
      </w:r>
      <w:r w:rsidR="00371417">
        <w:rPr>
          <w:rFonts w:hint="eastAsia"/>
          <w:lang w:val="en-US" w:eastAsia="zh-CN"/>
        </w:rPr>
        <w:t>字</w:t>
      </w:r>
      <w:r w:rsidRPr="004A19C6">
        <w:rPr>
          <w:rFonts w:hint="eastAsia"/>
          <w:lang w:val="en-US" w:eastAsia="zh-CN"/>
        </w:rPr>
        <w:t>。</w:t>
      </w:r>
      <w:r w:rsidRPr="004A19C6">
        <w:rPr>
          <w:rFonts w:hint="eastAsia"/>
          <w:lang w:val="en-US" w:eastAsia="zh-CN"/>
        </w:rPr>
        <w:t>MSAG</w:t>
      </w:r>
      <w:r w:rsidR="00371417">
        <w:rPr>
          <w:rFonts w:hint="eastAsia"/>
          <w:lang w:val="en-US" w:eastAsia="zh-CN"/>
        </w:rPr>
        <w:t>注意到</w:t>
      </w:r>
      <w:r w:rsidRPr="004A19C6">
        <w:rPr>
          <w:rFonts w:hint="eastAsia"/>
          <w:lang w:val="en-US" w:eastAsia="zh-CN"/>
        </w:rPr>
        <w:t>，自该设计</w:t>
      </w:r>
      <w:r w:rsidR="005A7C42">
        <w:rPr>
          <w:rFonts w:hint="eastAsia"/>
          <w:lang w:val="en-US" w:eastAsia="zh-CN"/>
        </w:rPr>
        <w:t>在</w:t>
      </w:r>
      <w:r w:rsidRPr="004A19C6">
        <w:rPr>
          <w:rFonts w:hint="eastAsia"/>
          <w:lang w:val="en-US" w:eastAsia="zh-CN"/>
        </w:rPr>
        <w:t>竞赛</w:t>
      </w:r>
      <w:r w:rsidR="005A7C42">
        <w:rPr>
          <w:rFonts w:hint="eastAsia"/>
          <w:lang w:val="en-US" w:eastAsia="zh-CN"/>
        </w:rPr>
        <w:t>中胜出</w:t>
      </w:r>
      <w:r w:rsidRPr="004A19C6">
        <w:rPr>
          <w:rFonts w:hint="eastAsia"/>
          <w:lang w:val="en-US" w:eastAsia="zh-CN"/>
        </w:rPr>
        <w:t>以来，</w:t>
      </w:r>
      <w:r w:rsidR="005A7C42" w:rsidRPr="004A19C6">
        <w:rPr>
          <w:rFonts w:hint="eastAsia"/>
          <w:lang w:val="en-US" w:eastAsia="zh-CN"/>
        </w:rPr>
        <w:t>CFC 1-4</w:t>
      </w:r>
      <w:r w:rsidR="00371417">
        <w:rPr>
          <w:rFonts w:hint="eastAsia"/>
          <w:lang w:val="en-US" w:eastAsia="zh-CN"/>
        </w:rPr>
        <w:t>项</w:t>
      </w:r>
      <w:r w:rsidRPr="004A19C6">
        <w:rPr>
          <w:rFonts w:hint="eastAsia"/>
          <w:lang w:val="en-US" w:eastAsia="zh-CN"/>
        </w:rPr>
        <w:t>的成本一直保持在类似水平。</w:t>
      </w:r>
    </w:p>
    <w:p w:rsidR="00B81D61" w:rsidRDefault="00B81D61">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themeColor="text1"/>
          <w:szCs w:val="24"/>
          <w:lang w:eastAsia="zh-CN"/>
        </w:rPr>
      </w:pPr>
      <w:r>
        <w:rPr>
          <w:rFonts w:asciiTheme="minorHAnsi" w:hAnsiTheme="minorHAnsi"/>
          <w:color w:val="000000" w:themeColor="text1"/>
          <w:szCs w:val="24"/>
          <w:lang w:eastAsia="zh-CN"/>
        </w:rPr>
        <w:br w:type="page"/>
      </w:r>
    </w:p>
    <w:tbl>
      <w:tblPr>
        <w:tblStyle w:val="TableNormal1"/>
        <w:tblW w:w="9655" w:type="dxa"/>
        <w:jc w:val="righ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4"/>
        <w:gridCol w:w="1274"/>
        <w:gridCol w:w="1275"/>
        <w:gridCol w:w="1277"/>
        <w:gridCol w:w="1275"/>
        <w:gridCol w:w="1276"/>
        <w:gridCol w:w="1134"/>
      </w:tblGrid>
      <w:tr w:rsidR="009610D4" w:rsidRPr="00B81D61" w:rsidTr="00B81D61">
        <w:trPr>
          <w:trHeight w:hRule="exact" w:val="619"/>
          <w:jc w:val="right"/>
        </w:trPr>
        <w:tc>
          <w:tcPr>
            <w:tcW w:w="2144" w:type="dxa"/>
            <w:tcBorders>
              <w:top w:val="nil"/>
              <w:left w:val="nil"/>
            </w:tcBorders>
            <w:vAlign w:val="center"/>
          </w:tcPr>
          <w:p w:rsidR="009610D4" w:rsidRPr="00B81D61" w:rsidRDefault="009610D4" w:rsidP="00EF2255">
            <w:pPr>
              <w:jc w:val="center"/>
              <w:rPr>
                <w:rFonts w:eastAsia="SimSun" w:cs="Calibri"/>
                <w:lang w:eastAsia="zh-CN"/>
              </w:rPr>
            </w:pPr>
          </w:p>
        </w:tc>
        <w:tc>
          <w:tcPr>
            <w:tcW w:w="2549" w:type="dxa"/>
            <w:gridSpan w:val="2"/>
            <w:vAlign w:val="center"/>
          </w:tcPr>
          <w:p w:rsidR="00B81D61" w:rsidRDefault="00895D7E" w:rsidP="00B81D61">
            <w:pPr>
              <w:pStyle w:val="TableParagraph"/>
              <w:spacing w:before="74" w:line="180" w:lineRule="exact"/>
              <w:ind w:left="261" w:right="244"/>
              <w:jc w:val="center"/>
              <w:rPr>
                <w:rFonts w:eastAsia="SimSun"/>
                <w:b/>
                <w:sz w:val="18"/>
                <w:lang w:val="en-GB"/>
              </w:rPr>
            </w:pPr>
            <w:bookmarkStart w:id="13" w:name="lt_pId074"/>
            <w:proofErr w:type="spellStart"/>
            <w:r w:rsidRPr="00B81D61">
              <w:rPr>
                <w:rFonts w:eastAsia="SimSun" w:hint="eastAsia"/>
                <w:b/>
                <w:sz w:val="18"/>
                <w:lang w:val="en-GB"/>
              </w:rPr>
              <w:t>初步估算</w:t>
            </w:r>
            <w:proofErr w:type="spellEnd"/>
          </w:p>
          <w:p w:rsidR="009610D4" w:rsidRPr="00B81D61" w:rsidRDefault="00895D7E" w:rsidP="00B81D61">
            <w:pPr>
              <w:pStyle w:val="TableParagraph"/>
              <w:spacing w:before="74" w:line="180" w:lineRule="exact"/>
              <w:ind w:left="261" w:right="244"/>
              <w:jc w:val="center"/>
              <w:rPr>
                <w:rFonts w:eastAsia="SimSun"/>
                <w:b/>
                <w:sz w:val="18"/>
                <w:lang w:val="en-GB"/>
              </w:rPr>
            </w:pPr>
            <w:r w:rsidRPr="00B81D61">
              <w:rPr>
                <w:rFonts w:eastAsia="SimSun"/>
                <w:b/>
                <w:sz w:val="18"/>
                <w:lang w:val="en-GB"/>
              </w:rPr>
              <w:t>2018</w:t>
            </w:r>
            <w:bookmarkEnd w:id="13"/>
            <w:r w:rsidR="00371417">
              <w:rPr>
                <w:rFonts w:eastAsia="SimSun" w:hint="eastAsia"/>
                <w:b/>
                <w:sz w:val="18"/>
                <w:lang w:val="en-GB" w:eastAsia="zh-CN"/>
              </w:rPr>
              <w:t>年</w:t>
            </w:r>
            <w:r w:rsidR="00371417">
              <w:rPr>
                <w:rFonts w:eastAsia="SimSun" w:hint="eastAsia"/>
                <w:b/>
                <w:sz w:val="18"/>
                <w:lang w:val="en-GB" w:eastAsia="zh-CN"/>
              </w:rPr>
              <w:t>5</w:t>
            </w:r>
            <w:r w:rsidR="00371417">
              <w:rPr>
                <w:rFonts w:eastAsia="SimSun" w:hint="eastAsia"/>
                <w:b/>
                <w:sz w:val="18"/>
                <w:lang w:val="en-GB" w:eastAsia="zh-CN"/>
              </w:rPr>
              <w:t>月</w:t>
            </w:r>
            <w:r w:rsidR="00371417">
              <w:rPr>
                <w:rFonts w:eastAsia="SimSun" w:hint="eastAsia"/>
                <w:b/>
                <w:sz w:val="18"/>
                <w:lang w:val="en-GB" w:eastAsia="zh-CN"/>
              </w:rPr>
              <w:t>31</w:t>
            </w:r>
            <w:r w:rsidR="00371417">
              <w:rPr>
                <w:rFonts w:eastAsia="SimSun" w:hint="eastAsia"/>
                <w:b/>
                <w:sz w:val="18"/>
                <w:lang w:val="en-GB" w:eastAsia="zh-CN"/>
              </w:rPr>
              <w:t>日</w:t>
            </w:r>
          </w:p>
        </w:tc>
        <w:tc>
          <w:tcPr>
            <w:tcW w:w="2552" w:type="dxa"/>
            <w:gridSpan w:val="2"/>
            <w:vAlign w:val="center"/>
          </w:tcPr>
          <w:p w:rsidR="00B81D61" w:rsidRDefault="00895D7E" w:rsidP="00B81D61">
            <w:pPr>
              <w:pStyle w:val="TableParagraph"/>
              <w:spacing w:before="74" w:line="180" w:lineRule="exact"/>
              <w:ind w:left="139" w:right="120" w:firstLine="72"/>
              <w:jc w:val="center"/>
              <w:rPr>
                <w:rFonts w:eastAsia="SimSun"/>
                <w:b/>
                <w:sz w:val="18"/>
                <w:lang w:val="en-GB" w:eastAsia="zh-CN"/>
              </w:rPr>
            </w:pPr>
            <w:bookmarkStart w:id="14" w:name="lt_pId075"/>
            <w:r w:rsidRPr="00B81D61">
              <w:rPr>
                <w:rFonts w:eastAsia="SimSun" w:hint="eastAsia"/>
                <w:b/>
                <w:sz w:val="18"/>
                <w:lang w:val="en-GB" w:eastAsia="zh-CN"/>
              </w:rPr>
              <w:t>项目优化后的中期估算</w:t>
            </w:r>
          </w:p>
          <w:p w:rsidR="009610D4" w:rsidRPr="00B81D61" w:rsidRDefault="00895D7E" w:rsidP="00B81D61">
            <w:pPr>
              <w:pStyle w:val="TableParagraph"/>
              <w:spacing w:before="74" w:line="180" w:lineRule="exact"/>
              <w:ind w:left="139" w:right="120" w:firstLine="72"/>
              <w:jc w:val="center"/>
              <w:rPr>
                <w:rFonts w:eastAsia="SimSun"/>
                <w:b/>
                <w:sz w:val="18"/>
                <w:lang w:val="en-GB" w:eastAsia="zh-CN"/>
              </w:rPr>
            </w:pPr>
            <w:r w:rsidRPr="00B81D61">
              <w:rPr>
                <w:rFonts w:eastAsia="SimSun"/>
                <w:b/>
                <w:sz w:val="18"/>
                <w:lang w:val="en-GB" w:eastAsia="zh-CN"/>
              </w:rPr>
              <w:t>2018</w:t>
            </w:r>
            <w:bookmarkEnd w:id="14"/>
            <w:r w:rsidR="00371417">
              <w:rPr>
                <w:rFonts w:eastAsia="SimSun" w:hint="eastAsia"/>
                <w:b/>
                <w:sz w:val="18"/>
                <w:lang w:val="en-GB" w:eastAsia="zh-CN"/>
              </w:rPr>
              <w:t>年</w:t>
            </w:r>
            <w:r w:rsidR="00371417">
              <w:rPr>
                <w:rFonts w:eastAsia="SimSun" w:hint="eastAsia"/>
                <w:b/>
                <w:sz w:val="18"/>
                <w:lang w:val="en-GB" w:eastAsia="zh-CN"/>
              </w:rPr>
              <w:t>10</w:t>
            </w:r>
            <w:r w:rsidR="00371417">
              <w:rPr>
                <w:rFonts w:eastAsia="SimSun" w:hint="eastAsia"/>
                <w:b/>
                <w:sz w:val="18"/>
                <w:lang w:val="en-GB" w:eastAsia="zh-CN"/>
              </w:rPr>
              <w:t>月</w:t>
            </w:r>
            <w:r w:rsidR="00371417">
              <w:rPr>
                <w:rFonts w:eastAsia="SimSun" w:hint="eastAsia"/>
                <w:b/>
                <w:sz w:val="18"/>
                <w:lang w:val="en-GB" w:eastAsia="zh-CN"/>
              </w:rPr>
              <w:t>15</w:t>
            </w:r>
            <w:r w:rsidR="00371417">
              <w:rPr>
                <w:rFonts w:eastAsia="SimSun" w:hint="eastAsia"/>
                <w:b/>
                <w:sz w:val="18"/>
                <w:lang w:val="en-GB" w:eastAsia="zh-CN"/>
              </w:rPr>
              <w:t>日</w:t>
            </w:r>
          </w:p>
        </w:tc>
        <w:tc>
          <w:tcPr>
            <w:tcW w:w="2410" w:type="dxa"/>
            <w:gridSpan w:val="2"/>
            <w:vAlign w:val="center"/>
          </w:tcPr>
          <w:p w:rsidR="00B81D61" w:rsidRDefault="00895D7E" w:rsidP="00B81D61">
            <w:pPr>
              <w:pStyle w:val="TableParagraph"/>
              <w:spacing w:before="74" w:line="180" w:lineRule="exact"/>
              <w:ind w:left="68"/>
              <w:jc w:val="center"/>
              <w:rPr>
                <w:rFonts w:eastAsia="SimSun"/>
                <w:b/>
                <w:sz w:val="18"/>
                <w:lang w:val="en-GB"/>
              </w:rPr>
            </w:pPr>
            <w:proofErr w:type="spellStart"/>
            <w:r w:rsidRPr="00B81D61">
              <w:rPr>
                <w:rFonts w:eastAsia="SimSun"/>
                <w:b/>
                <w:sz w:val="18"/>
                <w:lang w:val="en-GB"/>
              </w:rPr>
              <w:t>项目前期估算</w:t>
            </w:r>
            <w:bookmarkStart w:id="15" w:name="lt_pId076"/>
            <w:proofErr w:type="spellEnd"/>
          </w:p>
          <w:p w:rsidR="009610D4" w:rsidRPr="00B81D61" w:rsidRDefault="00895D7E" w:rsidP="00B81D61">
            <w:pPr>
              <w:pStyle w:val="TableParagraph"/>
              <w:spacing w:before="74" w:line="180" w:lineRule="exact"/>
              <w:ind w:left="68"/>
              <w:jc w:val="center"/>
              <w:rPr>
                <w:rFonts w:eastAsia="SimSun"/>
                <w:b/>
                <w:sz w:val="18"/>
                <w:lang w:val="en-GB"/>
              </w:rPr>
            </w:pPr>
            <w:r w:rsidRPr="00B81D61">
              <w:rPr>
                <w:rFonts w:eastAsia="SimSun"/>
                <w:b/>
                <w:sz w:val="18"/>
                <w:lang w:val="en-GB"/>
              </w:rPr>
              <w:t>2019</w:t>
            </w:r>
            <w:bookmarkEnd w:id="15"/>
            <w:r w:rsidR="00371417">
              <w:rPr>
                <w:rFonts w:eastAsia="SimSun" w:hint="eastAsia"/>
                <w:b/>
                <w:sz w:val="18"/>
                <w:lang w:val="en-GB" w:eastAsia="zh-CN"/>
              </w:rPr>
              <w:t>年</w:t>
            </w:r>
            <w:r w:rsidR="00371417">
              <w:rPr>
                <w:rFonts w:eastAsia="SimSun" w:hint="eastAsia"/>
                <w:b/>
                <w:sz w:val="18"/>
                <w:lang w:val="en-GB" w:eastAsia="zh-CN"/>
              </w:rPr>
              <w:t>4</w:t>
            </w:r>
            <w:r w:rsidR="00371417">
              <w:rPr>
                <w:rFonts w:eastAsia="SimSun" w:hint="eastAsia"/>
                <w:b/>
                <w:sz w:val="18"/>
                <w:lang w:val="en-GB" w:eastAsia="zh-CN"/>
              </w:rPr>
              <w:t>月</w:t>
            </w:r>
            <w:r w:rsidR="00371417">
              <w:rPr>
                <w:rFonts w:eastAsia="SimSun" w:hint="eastAsia"/>
                <w:b/>
                <w:sz w:val="18"/>
                <w:lang w:val="en-GB" w:eastAsia="zh-CN"/>
              </w:rPr>
              <w:t>1</w:t>
            </w:r>
            <w:r w:rsidR="00371417">
              <w:rPr>
                <w:rFonts w:eastAsia="SimSun" w:hint="eastAsia"/>
                <w:b/>
                <w:sz w:val="18"/>
                <w:lang w:val="en-GB" w:eastAsia="zh-CN"/>
              </w:rPr>
              <w:t>日</w:t>
            </w:r>
          </w:p>
        </w:tc>
      </w:tr>
      <w:tr w:rsidR="009610D4" w:rsidRPr="00B81D61" w:rsidTr="00B81D61">
        <w:trPr>
          <w:trHeight w:hRule="exact" w:val="411"/>
          <w:jc w:val="right"/>
        </w:trPr>
        <w:tc>
          <w:tcPr>
            <w:tcW w:w="2144" w:type="dxa"/>
            <w:tcBorders>
              <w:bottom w:val="single" w:sz="2" w:space="0" w:color="000000"/>
              <w:right w:val="double" w:sz="4" w:space="0" w:color="000000"/>
            </w:tcBorders>
            <w:vAlign w:val="center"/>
          </w:tcPr>
          <w:p w:rsidR="009610D4" w:rsidRPr="00B81D61" w:rsidRDefault="00895D7E" w:rsidP="00895D7E">
            <w:pPr>
              <w:pStyle w:val="TableParagraph"/>
              <w:spacing w:line="180" w:lineRule="exact"/>
              <w:ind w:left="624" w:right="95"/>
              <w:rPr>
                <w:rFonts w:eastAsia="SimSun"/>
                <w:sz w:val="16"/>
                <w:lang w:val="en-GB"/>
              </w:rPr>
            </w:pPr>
            <w:bookmarkStart w:id="16" w:name="lt_pId077"/>
            <w:proofErr w:type="spellStart"/>
            <w:r w:rsidRPr="00B81D61">
              <w:rPr>
                <w:rFonts w:eastAsia="SimSun" w:hint="eastAsia"/>
                <w:sz w:val="16"/>
                <w:lang w:val="en-GB"/>
              </w:rPr>
              <w:t>面积</w:t>
            </w:r>
            <w:proofErr w:type="spellEnd"/>
            <w:r w:rsidRPr="00B81D61">
              <w:rPr>
                <w:rFonts w:eastAsia="SimSun"/>
                <w:sz w:val="16"/>
                <w:lang w:val="en-GB"/>
              </w:rPr>
              <w:t xml:space="preserve"> (m2)</w:t>
            </w:r>
            <w:bookmarkEnd w:id="16"/>
          </w:p>
        </w:tc>
        <w:tc>
          <w:tcPr>
            <w:tcW w:w="2549" w:type="dxa"/>
            <w:gridSpan w:val="2"/>
            <w:tcBorders>
              <w:left w:val="double" w:sz="4" w:space="0" w:color="000000"/>
              <w:bottom w:val="single" w:sz="4" w:space="0" w:color="44546A"/>
            </w:tcBorders>
            <w:vAlign w:val="center"/>
          </w:tcPr>
          <w:p w:rsidR="009610D4" w:rsidRPr="00B81D61" w:rsidRDefault="009610D4" w:rsidP="00EF2255">
            <w:pPr>
              <w:pStyle w:val="TableParagraph"/>
              <w:spacing w:before="100" w:beforeAutospacing="1"/>
              <w:ind w:left="979" w:right="979"/>
              <w:jc w:val="center"/>
              <w:rPr>
                <w:rFonts w:eastAsia="SimSun"/>
                <w:sz w:val="16"/>
                <w:lang w:val="en-GB"/>
              </w:rPr>
            </w:pPr>
            <w:r w:rsidRPr="00B81D61">
              <w:rPr>
                <w:rFonts w:eastAsia="SimSun"/>
                <w:sz w:val="16"/>
                <w:lang w:val="en-GB"/>
              </w:rPr>
              <w:t>31'310</w:t>
            </w:r>
          </w:p>
        </w:tc>
        <w:tc>
          <w:tcPr>
            <w:tcW w:w="2552" w:type="dxa"/>
            <w:gridSpan w:val="2"/>
            <w:tcBorders>
              <w:bottom w:val="single" w:sz="4" w:space="0" w:color="44546A"/>
            </w:tcBorders>
            <w:vAlign w:val="center"/>
          </w:tcPr>
          <w:p w:rsidR="009610D4" w:rsidRPr="00B81D61" w:rsidRDefault="009610D4" w:rsidP="00EF2255">
            <w:pPr>
              <w:pStyle w:val="TableParagraph"/>
              <w:spacing w:before="100" w:beforeAutospacing="1"/>
              <w:ind w:left="979" w:right="979"/>
              <w:jc w:val="center"/>
              <w:rPr>
                <w:rFonts w:eastAsia="SimSun"/>
                <w:sz w:val="16"/>
                <w:lang w:val="en-GB"/>
              </w:rPr>
            </w:pPr>
            <w:r w:rsidRPr="00B81D61">
              <w:rPr>
                <w:rFonts w:eastAsia="SimSun"/>
                <w:sz w:val="16"/>
                <w:lang w:val="en-GB"/>
              </w:rPr>
              <w:t>26'637</w:t>
            </w:r>
          </w:p>
        </w:tc>
        <w:tc>
          <w:tcPr>
            <w:tcW w:w="2410" w:type="dxa"/>
            <w:gridSpan w:val="2"/>
            <w:tcBorders>
              <w:bottom w:val="single" w:sz="4" w:space="0" w:color="44546A"/>
            </w:tcBorders>
            <w:vAlign w:val="center"/>
          </w:tcPr>
          <w:p w:rsidR="009610D4" w:rsidRPr="00B81D61" w:rsidRDefault="009610D4" w:rsidP="00EF2255">
            <w:pPr>
              <w:pStyle w:val="TableParagraph"/>
              <w:spacing w:before="100" w:beforeAutospacing="1"/>
              <w:ind w:left="908" w:right="908"/>
              <w:jc w:val="center"/>
              <w:rPr>
                <w:rFonts w:eastAsia="SimSun"/>
                <w:sz w:val="16"/>
                <w:lang w:val="en-GB"/>
              </w:rPr>
            </w:pPr>
            <w:r w:rsidRPr="00B81D61">
              <w:rPr>
                <w:rFonts w:eastAsia="SimSun"/>
                <w:sz w:val="16"/>
                <w:lang w:val="en-GB"/>
              </w:rPr>
              <w:t>29'324</w:t>
            </w:r>
          </w:p>
        </w:tc>
      </w:tr>
      <w:tr w:rsidR="009610D4" w:rsidRPr="00B81D61" w:rsidTr="00B81D61">
        <w:trPr>
          <w:trHeight w:hRule="exact" w:val="411"/>
          <w:jc w:val="right"/>
        </w:trPr>
        <w:tc>
          <w:tcPr>
            <w:tcW w:w="2144" w:type="dxa"/>
            <w:tcBorders>
              <w:top w:val="single" w:sz="2" w:space="0" w:color="000000"/>
              <w:right w:val="double" w:sz="4" w:space="0" w:color="000000"/>
            </w:tcBorders>
            <w:vAlign w:val="center"/>
          </w:tcPr>
          <w:p w:rsidR="009610D4" w:rsidRPr="00B81D61" w:rsidRDefault="00895D7E" w:rsidP="00895D7E">
            <w:pPr>
              <w:pStyle w:val="TableParagraph"/>
              <w:spacing w:before="1" w:line="180" w:lineRule="exact"/>
              <w:ind w:left="624" w:right="120" w:hanging="1"/>
              <w:rPr>
                <w:rFonts w:eastAsia="SimSun"/>
                <w:sz w:val="16"/>
                <w:lang w:val="en-GB"/>
              </w:rPr>
            </w:pPr>
            <w:bookmarkStart w:id="17" w:name="lt_pId081"/>
            <w:proofErr w:type="spellStart"/>
            <w:r w:rsidRPr="00B81D61">
              <w:rPr>
                <w:rFonts w:eastAsia="SimSun" w:hint="eastAsia"/>
                <w:sz w:val="16"/>
                <w:lang w:val="en-GB"/>
              </w:rPr>
              <w:t>容积</w:t>
            </w:r>
            <w:proofErr w:type="spellEnd"/>
            <w:r w:rsidRPr="00B81D61">
              <w:rPr>
                <w:rFonts w:eastAsia="SimSun"/>
                <w:sz w:val="16"/>
                <w:lang w:val="en-GB"/>
              </w:rPr>
              <w:t xml:space="preserve"> (m3)</w:t>
            </w:r>
            <w:bookmarkEnd w:id="17"/>
          </w:p>
        </w:tc>
        <w:tc>
          <w:tcPr>
            <w:tcW w:w="2549" w:type="dxa"/>
            <w:gridSpan w:val="2"/>
            <w:tcBorders>
              <w:top w:val="single" w:sz="4" w:space="0" w:color="44546A"/>
              <w:left w:val="double" w:sz="4" w:space="0" w:color="000000"/>
            </w:tcBorders>
            <w:vAlign w:val="center"/>
          </w:tcPr>
          <w:p w:rsidR="009610D4" w:rsidRPr="00B81D61" w:rsidRDefault="009610D4" w:rsidP="00EF2255">
            <w:pPr>
              <w:pStyle w:val="TableParagraph"/>
              <w:spacing w:before="100" w:beforeAutospacing="1"/>
              <w:ind w:left="979" w:right="979"/>
              <w:jc w:val="center"/>
              <w:rPr>
                <w:rFonts w:eastAsia="SimSun"/>
                <w:sz w:val="16"/>
                <w:lang w:val="en-GB"/>
              </w:rPr>
            </w:pPr>
            <w:r w:rsidRPr="00B81D61">
              <w:rPr>
                <w:rFonts w:eastAsia="SimSun"/>
                <w:sz w:val="16"/>
                <w:lang w:val="en-GB"/>
              </w:rPr>
              <w:t>127'030</w:t>
            </w:r>
          </w:p>
        </w:tc>
        <w:tc>
          <w:tcPr>
            <w:tcW w:w="2552" w:type="dxa"/>
            <w:gridSpan w:val="2"/>
            <w:tcBorders>
              <w:top w:val="single" w:sz="4" w:space="0" w:color="44546A"/>
            </w:tcBorders>
            <w:vAlign w:val="center"/>
          </w:tcPr>
          <w:p w:rsidR="009610D4" w:rsidRPr="00B81D61" w:rsidRDefault="009610D4" w:rsidP="00EF2255">
            <w:pPr>
              <w:pStyle w:val="TableParagraph"/>
              <w:spacing w:before="100" w:beforeAutospacing="1"/>
              <w:ind w:left="979" w:right="980"/>
              <w:jc w:val="center"/>
              <w:rPr>
                <w:rFonts w:eastAsia="SimSun"/>
                <w:sz w:val="16"/>
                <w:lang w:val="en-GB"/>
              </w:rPr>
            </w:pPr>
            <w:r w:rsidRPr="00B81D61">
              <w:rPr>
                <w:rFonts w:eastAsia="SimSun"/>
                <w:sz w:val="16"/>
                <w:lang w:val="en-GB"/>
              </w:rPr>
              <w:t>122'081</w:t>
            </w:r>
          </w:p>
        </w:tc>
        <w:tc>
          <w:tcPr>
            <w:tcW w:w="2410" w:type="dxa"/>
            <w:gridSpan w:val="2"/>
            <w:tcBorders>
              <w:top w:val="single" w:sz="4" w:space="0" w:color="44546A"/>
            </w:tcBorders>
            <w:vAlign w:val="center"/>
          </w:tcPr>
          <w:p w:rsidR="009610D4" w:rsidRPr="00B81D61" w:rsidRDefault="009610D4" w:rsidP="00EF2255">
            <w:pPr>
              <w:pStyle w:val="TableParagraph"/>
              <w:spacing w:before="100" w:beforeAutospacing="1"/>
              <w:ind w:left="908" w:right="908"/>
              <w:jc w:val="center"/>
              <w:rPr>
                <w:rFonts w:eastAsia="SimSun"/>
                <w:sz w:val="16"/>
                <w:lang w:val="en-GB"/>
              </w:rPr>
            </w:pPr>
            <w:r w:rsidRPr="00B81D61">
              <w:rPr>
                <w:rFonts w:eastAsia="SimSun"/>
                <w:sz w:val="16"/>
                <w:lang w:val="en-GB"/>
              </w:rPr>
              <w:t>124'010</w:t>
            </w:r>
          </w:p>
        </w:tc>
      </w:tr>
      <w:tr w:rsidR="009610D4" w:rsidRPr="00B81D61" w:rsidTr="00F46293">
        <w:trPr>
          <w:trHeight w:hRule="exact" w:val="801"/>
          <w:jc w:val="right"/>
        </w:trPr>
        <w:tc>
          <w:tcPr>
            <w:tcW w:w="2144" w:type="dxa"/>
            <w:tcBorders>
              <w:bottom w:val="single" w:sz="4" w:space="0" w:color="auto"/>
              <w:right w:val="double" w:sz="4" w:space="0" w:color="000000"/>
            </w:tcBorders>
            <w:vAlign w:val="center"/>
          </w:tcPr>
          <w:p w:rsidR="009610D4" w:rsidRPr="00B81D61" w:rsidRDefault="009610D4" w:rsidP="00F46293">
            <w:pPr>
              <w:rPr>
                <w:rFonts w:eastAsia="SimSun" w:cs="Calibri"/>
                <w:sz w:val="16"/>
              </w:rPr>
            </w:pPr>
          </w:p>
        </w:tc>
        <w:tc>
          <w:tcPr>
            <w:tcW w:w="1274" w:type="dxa"/>
            <w:tcBorders>
              <w:left w:val="double" w:sz="4" w:space="0" w:color="000000"/>
              <w:bottom w:val="single" w:sz="4" w:space="0" w:color="000000"/>
              <w:right w:val="single" w:sz="8" w:space="0" w:color="000000"/>
            </w:tcBorders>
            <w:vAlign w:val="center"/>
          </w:tcPr>
          <w:p w:rsidR="009610D4" w:rsidRPr="00B81D61" w:rsidRDefault="00A4486D" w:rsidP="00A4486D">
            <w:pPr>
              <w:pStyle w:val="TableParagraph"/>
              <w:spacing w:before="107" w:line="180" w:lineRule="exact"/>
              <w:ind w:left="72" w:right="78"/>
              <w:jc w:val="center"/>
              <w:rPr>
                <w:rFonts w:eastAsia="SimSun"/>
                <w:sz w:val="16"/>
                <w:lang w:val="en-GB"/>
              </w:rPr>
            </w:pPr>
            <w:bookmarkStart w:id="18" w:name="lt_pId093"/>
            <w:proofErr w:type="spellStart"/>
            <w:r w:rsidRPr="00B81D61">
              <w:rPr>
                <w:rFonts w:eastAsia="SimSun" w:hint="eastAsia"/>
                <w:sz w:val="16"/>
                <w:lang w:val="en-GB"/>
              </w:rPr>
              <w:t>基数</w:t>
            </w:r>
            <w:bookmarkEnd w:id="18"/>
            <w:proofErr w:type="spellEnd"/>
          </w:p>
        </w:tc>
        <w:tc>
          <w:tcPr>
            <w:tcW w:w="1275" w:type="dxa"/>
            <w:tcBorders>
              <w:left w:val="single" w:sz="8" w:space="0" w:color="000000"/>
              <w:bottom w:val="single" w:sz="4" w:space="0" w:color="000000"/>
            </w:tcBorders>
            <w:vAlign w:val="center"/>
          </w:tcPr>
          <w:p w:rsidR="009610D4" w:rsidRPr="00B81D61" w:rsidRDefault="00A4486D" w:rsidP="00A4486D">
            <w:pPr>
              <w:pStyle w:val="TableParagraph"/>
              <w:spacing w:line="180" w:lineRule="exact"/>
              <w:ind w:left="84" w:right="78"/>
              <w:jc w:val="center"/>
              <w:rPr>
                <w:rFonts w:eastAsia="SimSun"/>
                <w:sz w:val="16"/>
                <w:lang w:val="en-GB"/>
              </w:rPr>
            </w:pPr>
            <w:proofErr w:type="spellStart"/>
            <w:r w:rsidRPr="00B81D61">
              <w:rPr>
                <w:rFonts w:eastAsia="SimSun" w:hint="eastAsia"/>
                <w:sz w:val="16"/>
                <w:lang w:val="en-GB"/>
              </w:rPr>
              <w:t>选项和</w:t>
            </w:r>
            <w:proofErr w:type="spellEnd"/>
            <w:r w:rsidRPr="00B81D61">
              <w:rPr>
                <w:rFonts w:eastAsia="SimSun"/>
                <w:sz w:val="16"/>
                <w:lang w:val="en-GB"/>
              </w:rPr>
              <w:t>/</w:t>
            </w:r>
            <w:proofErr w:type="spellStart"/>
            <w:r w:rsidRPr="00B81D61">
              <w:rPr>
                <w:rFonts w:eastAsia="SimSun" w:hint="eastAsia"/>
                <w:sz w:val="16"/>
                <w:lang w:val="en-GB"/>
              </w:rPr>
              <w:t>或计划内补充</w:t>
            </w:r>
            <w:proofErr w:type="spellEnd"/>
          </w:p>
        </w:tc>
        <w:tc>
          <w:tcPr>
            <w:tcW w:w="1277" w:type="dxa"/>
            <w:tcBorders>
              <w:bottom w:val="single" w:sz="4" w:space="0" w:color="000000"/>
              <w:right w:val="single" w:sz="8" w:space="0" w:color="000000"/>
            </w:tcBorders>
            <w:vAlign w:val="center"/>
          </w:tcPr>
          <w:p w:rsidR="009610D4" w:rsidRPr="00B81D61" w:rsidRDefault="00A4486D" w:rsidP="00EF2255">
            <w:pPr>
              <w:pStyle w:val="TableParagraph"/>
              <w:spacing w:before="107" w:line="180" w:lineRule="exact"/>
              <w:ind w:left="450" w:right="455"/>
              <w:jc w:val="center"/>
              <w:rPr>
                <w:rFonts w:eastAsia="SimSun"/>
                <w:sz w:val="16"/>
                <w:lang w:val="en-GB"/>
              </w:rPr>
            </w:pPr>
            <w:proofErr w:type="spellStart"/>
            <w:r w:rsidRPr="00B81D61">
              <w:rPr>
                <w:rFonts w:eastAsia="SimSun" w:hint="eastAsia"/>
                <w:sz w:val="16"/>
                <w:lang w:val="en-GB"/>
              </w:rPr>
              <w:t>基数</w:t>
            </w:r>
            <w:proofErr w:type="spellEnd"/>
          </w:p>
        </w:tc>
        <w:tc>
          <w:tcPr>
            <w:tcW w:w="1275" w:type="dxa"/>
            <w:tcBorders>
              <w:left w:val="single" w:sz="8" w:space="0" w:color="000000"/>
              <w:bottom w:val="single" w:sz="4" w:space="0" w:color="000000"/>
            </w:tcBorders>
            <w:vAlign w:val="center"/>
          </w:tcPr>
          <w:p w:rsidR="009610D4" w:rsidRPr="00B81D61" w:rsidRDefault="00A4486D" w:rsidP="00A4486D">
            <w:pPr>
              <w:pStyle w:val="TableParagraph"/>
              <w:spacing w:line="180" w:lineRule="exact"/>
              <w:ind w:left="84" w:right="78"/>
              <w:jc w:val="center"/>
              <w:rPr>
                <w:rFonts w:eastAsia="SimSun"/>
                <w:sz w:val="16"/>
                <w:lang w:val="en-GB"/>
              </w:rPr>
            </w:pPr>
            <w:proofErr w:type="spellStart"/>
            <w:r w:rsidRPr="00B81D61">
              <w:rPr>
                <w:rFonts w:eastAsia="SimSun" w:hint="eastAsia"/>
                <w:sz w:val="16"/>
                <w:lang w:val="en-GB"/>
              </w:rPr>
              <w:t>选项和</w:t>
            </w:r>
            <w:proofErr w:type="spellEnd"/>
            <w:r w:rsidRPr="00B81D61">
              <w:rPr>
                <w:rFonts w:eastAsia="SimSun"/>
                <w:sz w:val="16"/>
                <w:lang w:val="en-GB"/>
              </w:rPr>
              <w:t>/</w:t>
            </w:r>
            <w:proofErr w:type="spellStart"/>
            <w:r w:rsidRPr="00B81D61">
              <w:rPr>
                <w:rFonts w:eastAsia="SimSun" w:hint="eastAsia"/>
                <w:sz w:val="16"/>
                <w:lang w:val="en-GB"/>
              </w:rPr>
              <w:t>或计划内补充</w:t>
            </w:r>
            <w:proofErr w:type="spellEnd"/>
          </w:p>
        </w:tc>
        <w:tc>
          <w:tcPr>
            <w:tcW w:w="1276" w:type="dxa"/>
            <w:tcBorders>
              <w:bottom w:val="single" w:sz="4" w:space="0" w:color="000000"/>
              <w:right w:val="single" w:sz="8" w:space="0" w:color="000000"/>
            </w:tcBorders>
            <w:vAlign w:val="center"/>
          </w:tcPr>
          <w:p w:rsidR="009610D4" w:rsidRPr="00B81D61" w:rsidRDefault="00A4486D" w:rsidP="00EF2255">
            <w:pPr>
              <w:pStyle w:val="TableParagraph"/>
              <w:spacing w:before="107" w:line="180" w:lineRule="exact"/>
              <w:ind w:left="35" w:right="41"/>
              <w:jc w:val="center"/>
              <w:rPr>
                <w:rFonts w:eastAsia="SimSun"/>
                <w:sz w:val="16"/>
                <w:lang w:val="en-GB"/>
              </w:rPr>
            </w:pPr>
            <w:proofErr w:type="spellStart"/>
            <w:r w:rsidRPr="00B81D61">
              <w:rPr>
                <w:rFonts w:eastAsia="SimSun" w:hint="eastAsia"/>
                <w:sz w:val="16"/>
                <w:lang w:val="en-GB"/>
              </w:rPr>
              <w:t>基数</w:t>
            </w:r>
            <w:proofErr w:type="spellEnd"/>
          </w:p>
        </w:tc>
        <w:tc>
          <w:tcPr>
            <w:tcW w:w="1134" w:type="dxa"/>
            <w:tcBorders>
              <w:left w:val="single" w:sz="8" w:space="0" w:color="000000"/>
              <w:bottom w:val="single" w:sz="4" w:space="0" w:color="000000"/>
            </w:tcBorders>
            <w:vAlign w:val="center"/>
          </w:tcPr>
          <w:p w:rsidR="009610D4" w:rsidRPr="00B81D61" w:rsidRDefault="00A4486D" w:rsidP="00BA2372">
            <w:pPr>
              <w:pStyle w:val="TableParagraph"/>
              <w:spacing w:line="180" w:lineRule="exact"/>
              <w:ind w:left="81" w:right="77"/>
              <w:jc w:val="center"/>
              <w:rPr>
                <w:rFonts w:eastAsia="SimSun"/>
                <w:sz w:val="16"/>
                <w:lang w:val="en-GB" w:eastAsia="zh-CN"/>
              </w:rPr>
            </w:pPr>
            <w:bookmarkStart w:id="19" w:name="lt_pId098"/>
            <w:r w:rsidRPr="00B81D61">
              <w:rPr>
                <w:rFonts w:eastAsia="SimSun" w:hint="eastAsia"/>
                <w:sz w:val="16"/>
                <w:lang w:val="en-GB" w:eastAsia="zh-CN"/>
              </w:rPr>
              <w:t>未</w:t>
            </w:r>
            <w:r w:rsidR="00BA2372" w:rsidRPr="00B81D61">
              <w:rPr>
                <w:rFonts w:eastAsia="SimSun" w:hint="eastAsia"/>
                <w:sz w:val="16"/>
                <w:lang w:val="en-GB" w:eastAsia="zh-CN"/>
              </w:rPr>
              <w:t>审核的选项（未包括在总计内）</w:t>
            </w:r>
            <w:bookmarkEnd w:id="19"/>
          </w:p>
        </w:tc>
      </w:tr>
      <w:tr w:rsidR="009610D4" w:rsidRPr="00B81D61" w:rsidTr="00F46293">
        <w:trPr>
          <w:trHeight w:hRule="exact" w:val="200"/>
          <w:jc w:val="right"/>
        </w:trPr>
        <w:tc>
          <w:tcPr>
            <w:tcW w:w="2144" w:type="dxa"/>
            <w:tcBorders>
              <w:top w:val="single" w:sz="4" w:space="0" w:color="auto"/>
              <w:bottom w:val="nil"/>
              <w:right w:val="double" w:sz="4" w:space="0" w:color="000000"/>
            </w:tcBorders>
            <w:vAlign w:val="center"/>
          </w:tcPr>
          <w:p w:rsidR="009610D4" w:rsidRPr="00B81D61" w:rsidRDefault="009610D4" w:rsidP="00EF2255">
            <w:pPr>
              <w:rPr>
                <w:rFonts w:eastAsia="SimSun" w:cs="Calibri"/>
                <w:lang w:eastAsia="zh-CN"/>
              </w:rPr>
            </w:pPr>
          </w:p>
        </w:tc>
        <w:tc>
          <w:tcPr>
            <w:tcW w:w="1274" w:type="dxa"/>
            <w:tcBorders>
              <w:top w:val="single" w:sz="4" w:space="0" w:color="000000"/>
              <w:left w:val="double" w:sz="4" w:space="0" w:color="000000"/>
              <w:bottom w:val="nil"/>
              <w:right w:val="single" w:sz="8" w:space="0" w:color="000000"/>
            </w:tcBorders>
            <w:vAlign w:val="center"/>
          </w:tcPr>
          <w:p w:rsidR="009610D4" w:rsidRPr="00B81D61" w:rsidRDefault="009610D4" w:rsidP="00EF2255">
            <w:pPr>
              <w:rPr>
                <w:rFonts w:eastAsia="SimSun" w:cs="Calibri"/>
                <w:lang w:eastAsia="zh-CN"/>
              </w:rPr>
            </w:pPr>
          </w:p>
        </w:tc>
        <w:tc>
          <w:tcPr>
            <w:tcW w:w="1275" w:type="dxa"/>
            <w:tcBorders>
              <w:top w:val="single" w:sz="4" w:space="0" w:color="000000"/>
              <w:left w:val="single" w:sz="8" w:space="0" w:color="000000"/>
              <w:bottom w:val="nil"/>
            </w:tcBorders>
            <w:vAlign w:val="center"/>
          </w:tcPr>
          <w:p w:rsidR="009610D4" w:rsidRPr="00B81D61" w:rsidRDefault="009610D4" w:rsidP="00EF2255">
            <w:pPr>
              <w:rPr>
                <w:rFonts w:eastAsia="SimSun" w:cs="Calibri"/>
                <w:lang w:eastAsia="zh-CN"/>
              </w:rPr>
            </w:pPr>
          </w:p>
        </w:tc>
        <w:tc>
          <w:tcPr>
            <w:tcW w:w="1277" w:type="dxa"/>
            <w:tcBorders>
              <w:top w:val="single" w:sz="4" w:space="0" w:color="000000"/>
              <w:bottom w:val="nil"/>
              <w:right w:val="single" w:sz="8" w:space="0" w:color="000000"/>
            </w:tcBorders>
            <w:vAlign w:val="center"/>
          </w:tcPr>
          <w:p w:rsidR="009610D4" w:rsidRPr="00B81D61" w:rsidRDefault="009610D4" w:rsidP="00EF2255">
            <w:pPr>
              <w:rPr>
                <w:rFonts w:eastAsia="SimSun" w:cs="Calibri"/>
                <w:lang w:eastAsia="zh-CN"/>
              </w:rPr>
            </w:pPr>
          </w:p>
        </w:tc>
        <w:tc>
          <w:tcPr>
            <w:tcW w:w="1275" w:type="dxa"/>
            <w:tcBorders>
              <w:top w:val="single" w:sz="4" w:space="0" w:color="000000"/>
              <w:left w:val="single" w:sz="8" w:space="0" w:color="000000"/>
              <w:bottom w:val="nil"/>
            </w:tcBorders>
            <w:vAlign w:val="center"/>
          </w:tcPr>
          <w:p w:rsidR="009610D4" w:rsidRPr="00B81D61" w:rsidRDefault="009610D4" w:rsidP="00EF2255">
            <w:pPr>
              <w:rPr>
                <w:rFonts w:eastAsia="SimSun" w:cs="Calibri"/>
                <w:lang w:eastAsia="zh-CN"/>
              </w:rPr>
            </w:pPr>
          </w:p>
        </w:tc>
        <w:tc>
          <w:tcPr>
            <w:tcW w:w="1276" w:type="dxa"/>
            <w:tcBorders>
              <w:top w:val="single" w:sz="4" w:space="0" w:color="000000"/>
              <w:bottom w:val="nil"/>
              <w:right w:val="single" w:sz="8" w:space="0" w:color="000000"/>
            </w:tcBorders>
            <w:vAlign w:val="center"/>
          </w:tcPr>
          <w:p w:rsidR="009610D4" w:rsidRPr="00B81D61" w:rsidRDefault="009610D4" w:rsidP="00EF2255">
            <w:pPr>
              <w:rPr>
                <w:rFonts w:eastAsia="SimSun" w:cs="Calibri"/>
                <w:lang w:eastAsia="zh-CN"/>
              </w:rPr>
            </w:pPr>
          </w:p>
        </w:tc>
        <w:tc>
          <w:tcPr>
            <w:tcW w:w="1134" w:type="dxa"/>
            <w:tcBorders>
              <w:top w:val="single" w:sz="4" w:space="0" w:color="000000"/>
              <w:left w:val="single" w:sz="8" w:space="0" w:color="000000"/>
              <w:bottom w:val="nil"/>
            </w:tcBorders>
            <w:vAlign w:val="center"/>
          </w:tcPr>
          <w:p w:rsidR="009610D4" w:rsidRPr="00B81D61" w:rsidRDefault="009610D4" w:rsidP="00EF2255">
            <w:pPr>
              <w:rPr>
                <w:rFonts w:eastAsia="SimSun" w:cs="Calibri"/>
                <w:lang w:eastAsia="zh-CN"/>
              </w:rPr>
            </w:pPr>
          </w:p>
        </w:tc>
      </w:tr>
      <w:tr w:rsidR="009610D4" w:rsidRPr="00B81D61" w:rsidTr="00F46293">
        <w:trPr>
          <w:trHeight w:hRule="exact" w:val="390"/>
          <w:jc w:val="right"/>
        </w:trPr>
        <w:tc>
          <w:tcPr>
            <w:tcW w:w="2144" w:type="dxa"/>
            <w:tcBorders>
              <w:top w:val="nil"/>
              <w:bottom w:val="nil"/>
              <w:right w:val="double" w:sz="4" w:space="0" w:color="000000"/>
            </w:tcBorders>
            <w:vAlign w:val="center"/>
          </w:tcPr>
          <w:p w:rsidR="009610D4" w:rsidRPr="00F46293" w:rsidRDefault="00F46293" w:rsidP="00F46293">
            <w:pPr>
              <w:tabs>
                <w:tab w:val="clear" w:pos="794"/>
                <w:tab w:val="left" w:pos="567"/>
              </w:tabs>
              <w:spacing w:before="0"/>
              <w:rPr>
                <w:rFonts w:eastAsia="SimSun" w:cs="Calibri"/>
                <w:sz w:val="16"/>
                <w:szCs w:val="16"/>
                <w:lang w:eastAsia="zh-CN"/>
              </w:rPr>
            </w:pPr>
            <w:bookmarkStart w:id="20" w:name="lt_pId085"/>
            <w:r w:rsidRPr="00F46293">
              <w:rPr>
                <w:sz w:val="16"/>
                <w:szCs w:val="16"/>
                <w:lang w:eastAsia="zh-CN"/>
              </w:rPr>
              <w:t>CFC 1</w:t>
            </w:r>
            <w:bookmarkEnd w:id="20"/>
            <w:r w:rsidRPr="00F46293">
              <w:rPr>
                <w:sz w:val="16"/>
                <w:szCs w:val="16"/>
                <w:lang w:eastAsia="zh-CN"/>
              </w:rPr>
              <w:tab/>
            </w:r>
            <w:bookmarkStart w:id="21" w:name="lt_pId086"/>
            <w:r w:rsidRPr="00F46293">
              <w:rPr>
                <w:sz w:val="16"/>
                <w:szCs w:val="16"/>
                <w:lang w:eastAsia="zh-CN"/>
              </w:rPr>
              <w:t>准备工作</w:t>
            </w:r>
            <w:bookmarkEnd w:id="21"/>
          </w:p>
        </w:tc>
        <w:tc>
          <w:tcPr>
            <w:tcW w:w="1274" w:type="dxa"/>
            <w:tcBorders>
              <w:top w:val="nil"/>
              <w:left w:val="double" w:sz="4" w:space="0" w:color="000000"/>
              <w:bottom w:val="nil"/>
              <w:right w:val="single" w:sz="8" w:space="0" w:color="000000"/>
            </w:tcBorders>
            <w:shd w:val="clear" w:color="auto" w:fill="FCE4D6"/>
            <w:vAlign w:val="center"/>
          </w:tcPr>
          <w:p w:rsidR="009610D4" w:rsidRPr="00B81D61" w:rsidRDefault="009610D4" w:rsidP="00EF2255">
            <w:pPr>
              <w:pStyle w:val="TableParagraph"/>
              <w:spacing w:before="96"/>
              <w:ind w:left="115"/>
              <w:rPr>
                <w:rFonts w:eastAsia="SimSun"/>
                <w:sz w:val="16"/>
                <w:lang w:val="en-GB"/>
              </w:rPr>
            </w:pPr>
            <w:bookmarkStart w:id="22" w:name="lt_pId099"/>
            <w:r w:rsidRPr="00B81D61">
              <w:rPr>
                <w:rFonts w:eastAsia="SimSun"/>
                <w:sz w:val="16"/>
                <w:lang w:val="en-GB"/>
              </w:rPr>
              <w:t>10'770'000</w:t>
            </w:r>
            <w:bookmarkEnd w:id="22"/>
            <w:r w:rsidR="00CC2A39">
              <w:rPr>
                <w:rFonts w:eastAsia="SimSun" w:hint="eastAsia"/>
                <w:sz w:val="16"/>
                <w:lang w:val="en-GB" w:eastAsia="zh-CN"/>
              </w:rPr>
              <w:t>瑞郎</w:t>
            </w:r>
          </w:p>
        </w:tc>
        <w:tc>
          <w:tcPr>
            <w:tcW w:w="1275" w:type="dxa"/>
            <w:tcBorders>
              <w:top w:val="nil"/>
              <w:left w:val="single" w:sz="8" w:space="0" w:color="000000"/>
              <w:bottom w:val="nil"/>
            </w:tcBorders>
            <w:shd w:val="clear" w:color="auto" w:fill="FCE4D6"/>
            <w:vAlign w:val="center"/>
          </w:tcPr>
          <w:p w:rsidR="009610D4" w:rsidRPr="00B81D61" w:rsidRDefault="009610D4" w:rsidP="00EF2255">
            <w:pPr>
              <w:pStyle w:val="TableParagraph"/>
              <w:spacing w:before="96"/>
              <w:ind w:left="161"/>
              <w:rPr>
                <w:rFonts w:eastAsia="SimSun"/>
                <w:sz w:val="16"/>
                <w:lang w:val="en-GB"/>
              </w:rPr>
            </w:pPr>
            <w:bookmarkStart w:id="23" w:name="lt_pId100"/>
            <w:r w:rsidRPr="00B81D61">
              <w:rPr>
                <w:rFonts w:eastAsia="SimSun"/>
                <w:sz w:val="16"/>
                <w:lang w:val="en-GB"/>
              </w:rPr>
              <w:t>1'050'000</w:t>
            </w:r>
            <w:bookmarkEnd w:id="23"/>
            <w:r w:rsidR="00CC2A39">
              <w:rPr>
                <w:rFonts w:eastAsia="SimSun" w:hint="eastAsia"/>
                <w:sz w:val="16"/>
                <w:lang w:val="en-GB" w:eastAsia="zh-CN"/>
              </w:rPr>
              <w:t>瑞郎</w:t>
            </w:r>
          </w:p>
        </w:tc>
        <w:tc>
          <w:tcPr>
            <w:tcW w:w="1277" w:type="dxa"/>
            <w:tcBorders>
              <w:top w:val="nil"/>
              <w:bottom w:val="nil"/>
              <w:right w:val="single" w:sz="8" w:space="0" w:color="000000"/>
            </w:tcBorders>
            <w:shd w:val="clear" w:color="auto" w:fill="FFF2CC"/>
            <w:vAlign w:val="center"/>
          </w:tcPr>
          <w:p w:rsidR="009610D4" w:rsidRPr="00B81D61" w:rsidRDefault="009610D4" w:rsidP="00EF2255">
            <w:pPr>
              <w:pStyle w:val="TableParagraph"/>
              <w:spacing w:before="96"/>
              <w:ind w:left="116"/>
              <w:rPr>
                <w:rFonts w:eastAsia="SimSun"/>
                <w:sz w:val="16"/>
                <w:lang w:val="en-GB"/>
              </w:rPr>
            </w:pPr>
            <w:bookmarkStart w:id="24" w:name="lt_pId101"/>
            <w:r w:rsidRPr="00B81D61">
              <w:rPr>
                <w:rFonts w:eastAsia="SimSun"/>
                <w:sz w:val="16"/>
                <w:lang w:val="en-GB"/>
              </w:rPr>
              <w:t>12'258'395</w:t>
            </w:r>
            <w:bookmarkEnd w:id="24"/>
            <w:r w:rsidR="00CC2A39">
              <w:rPr>
                <w:rFonts w:eastAsia="SimSun" w:hint="eastAsia"/>
                <w:sz w:val="16"/>
                <w:lang w:val="en-GB" w:eastAsia="zh-CN"/>
              </w:rPr>
              <w:t>瑞郎</w:t>
            </w:r>
          </w:p>
        </w:tc>
        <w:tc>
          <w:tcPr>
            <w:tcW w:w="1275" w:type="dxa"/>
            <w:tcBorders>
              <w:top w:val="nil"/>
              <w:left w:val="single" w:sz="8" w:space="0" w:color="000000"/>
              <w:bottom w:val="nil"/>
            </w:tcBorders>
            <w:shd w:val="clear" w:color="auto" w:fill="FFF2CC"/>
            <w:vAlign w:val="center"/>
          </w:tcPr>
          <w:p w:rsidR="009610D4" w:rsidRPr="00B81D61" w:rsidRDefault="009610D4" w:rsidP="00EF2255">
            <w:pPr>
              <w:pStyle w:val="TableParagraph"/>
              <w:spacing w:before="96"/>
              <w:ind w:left="161"/>
              <w:rPr>
                <w:rFonts w:eastAsia="SimSun"/>
                <w:sz w:val="16"/>
                <w:lang w:val="en-GB"/>
              </w:rPr>
            </w:pPr>
            <w:bookmarkStart w:id="25" w:name="lt_pId102"/>
            <w:r w:rsidRPr="00B81D61">
              <w:rPr>
                <w:rFonts w:eastAsia="SimSun"/>
                <w:sz w:val="16"/>
                <w:lang w:val="en-GB"/>
              </w:rPr>
              <w:t>1'050'000</w:t>
            </w:r>
            <w:bookmarkEnd w:id="25"/>
            <w:r w:rsidR="00CC2A39">
              <w:rPr>
                <w:rFonts w:eastAsia="SimSun" w:hint="eastAsia"/>
                <w:sz w:val="16"/>
                <w:lang w:val="en-GB" w:eastAsia="zh-CN"/>
              </w:rPr>
              <w:t>瑞郎</w:t>
            </w:r>
          </w:p>
        </w:tc>
        <w:tc>
          <w:tcPr>
            <w:tcW w:w="1276" w:type="dxa"/>
            <w:tcBorders>
              <w:top w:val="nil"/>
              <w:bottom w:val="nil"/>
              <w:right w:val="single" w:sz="8" w:space="0" w:color="000000"/>
            </w:tcBorders>
            <w:shd w:val="clear" w:color="auto" w:fill="E2EFDA"/>
            <w:vAlign w:val="center"/>
          </w:tcPr>
          <w:p w:rsidR="009610D4" w:rsidRPr="00B81D61" w:rsidRDefault="009610D4" w:rsidP="00EF2255">
            <w:pPr>
              <w:pStyle w:val="TableParagraph"/>
              <w:spacing w:before="96"/>
              <w:ind w:left="37" w:right="41"/>
              <w:jc w:val="center"/>
              <w:rPr>
                <w:rFonts w:eastAsia="SimSun"/>
                <w:sz w:val="16"/>
                <w:lang w:val="en-GB"/>
              </w:rPr>
            </w:pPr>
            <w:bookmarkStart w:id="26" w:name="lt_pId103"/>
            <w:r w:rsidRPr="00B81D61">
              <w:rPr>
                <w:rFonts w:eastAsia="SimSun"/>
                <w:sz w:val="16"/>
                <w:lang w:val="en-GB"/>
              </w:rPr>
              <w:t>15'638'353</w:t>
            </w:r>
            <w:bookmarkEnd w:id="26"/>
            <w:r w:rsidR="00CC2A39">
              <w:rPr>
                <w:rFonts w:eastAsia="SimSun" w:hint="eastAsia"/>
                <w:sz w:val="16"/>
                <w:lang w:val="en-GB" w:eastAsia="zh-CN"/>
              </w:rPr>
              <w:t>瑞郎</w:t>
            </w:r>
          </w:p>
        </w:tc>
        <w:tc>
          <w:tcPr>
            <w:tcW w:w="1134" w:type="dxa"/>
            <w:tcBorders>
              <w:top w:val="nil"/>
              <w:left w:val="single" w:sz="8" w:space="0" w:color="000000"/>
              <w:bottom w:val="nil"/>
            </w:tcBorders>
            <w:shd w:val="clear" w:color="auto" w:fill="E2EFDA"/>
            <w:vAlign w:val="center"/>
          </w:tcPr>
          <w:p w:rsidR="009610D4" w:rsidRPr="00B81D61" w:rsidRDefault="009610D4" w:rsidP="00EF2255">
            <w:pPr>
              <w:pStyle w:val="TableParagraph"/>
              <w:spacing w:before="96"/>
              <w:ind w:left="77" w:right="77"/>
              <w:jc w:val="center"/>
              <w:rPr>
                <w:rFonts w:eastAsia="SimSun"/>
                <w:sz w:val="16"/>
                <w:lang w:val="en-GB"/>
              </w:rPr>
            </w:pPr>
            <w:bookmarkStart w:id="27" w:name="lt_pId104"/>
            <w:r w:rsidRPr="00B81D61">
              <w:rPr>
                <w:rFonts w:eastAsia="SimSun"/>
                <w:sz w:val="16"/>
                <w:lang w:val="en-GB"/>
              </w:rPr>
              <w:t>0</w:t>
            </w:r>
            <w:bookmarkEnd w:id="27"/>
            <w:r w:rsidR="00CC2A39">
              <w:rPr>
                <w:rFonts w:eastAsia="SimSun" w:hint="eastAsia"/>
                <w:sz w:val="16"/>
                <w:lang w:val="en-GB" w:eastAsia="zh-CN"/>
              </w:rPr>
              <w:t>瑞郎</w:t>
            </w:r>
          </w:p>
        </w:tc>
      </w:tr>
      <w:tr w:rsidR="009610D4" w:rsidRPr="00B81D61" w:rsidTr="00F46293">
        <w:trPr>
          <w:trHeight w:hRule="exact" w:val="196"/>
          <w:jc w:val="right"/>
        </w:trPr>
        <w:tc>
          <w:tcPr>
            <w:tcW w:w="2144" w:type="dxa"/>
            <w:tcBorders>
              <w:top w:val="nil"/>
              <w:bottom w:val="nil"/>
              <w:right w:val="double" w:sz="4" w:space="0" w:color="000000"/>
            </w:tcBorders>
            <w:vAlign w:val="center"/>
          </w:tcPr>
          <w:p w:rsidR="009610D4" w:rsidRPr="00F46293" w:rsidRDefault="009610D4" w:rsidP="00F46293">
            <w:pPr>
              <w:spacing w:before="0"/>
              <w:rPr>
                <w:rFonts w:eastAsia="SimSun" w:cs="Calibri"/>
                <w:sz w:val="16"/>
                <w:szCs w:val="16"/>
              </w:rPr>
            </w:pPr>
          </w:p>
        </w:tc>
        <w:tc>
          <w:tcPr>
            <w:tcW w:w="1274" w:type="dxa"/>
            <w:tcBorders>
              <w:top w:val="nil"/>
              <w:left w:val="double" w:sz="4" w:space="0" w:color="000000"/>
              <w:bottom w:val="nil"/>
              <w:right w:val="single" w:sz="8" w:space="0" w:color="000000"/>
            </w:tcBorders>
            <w:vAlign w:val="center"/>
          </w:tcPr>
          <w:p w:rsidR="009610D4" w:rsidRPr="00B81D61" w:rsidRDefault="009610D4" w:rsidP="00EF2255">
            <w:pPr>
              <w:rPr>
                <w:rFonts w:eastAsia="SimSun" w:cs="Calibri"/>
              </w:rPr>
            </w:pPr>
          </w:p>
        </w:tc>
        <w:tc>
          <w:tcPr>
            <w:tcW w:w="1275" w:type="dxa"/>
            <w:tcBorders>
              <w:top w:val="nil"/>
              <w:left w:val="single" w:sz="8" w:space="0" w:color="000000"/>
              <w:bottom w:val="nil"/>
            </w:tcBorders>
            <w:vAlign w:val="center"/>
          </w:tcPr>
          <w:p w:rsidR="009610D4" w:rsidRPr="00B81D61" w:rsidRDefault="009610D4" w:rsidP="00EF2255">
            <w:pPr>
              <w:rPr>
                <w:rFonts w:eastAsia="SimSun" w:cs="Calibri"/>
              </w:rPr>
            </w:pPr>
          </w:p>
        </w:tc>
        <w:tc>
          <w:tcPr>
            <w:tcW w:w="1277" w:type="dxa"/>
            <w:tcBorders>
              <w:top w:val="nil"/>
              <w:bottom w:val="nil"/>
              <w:right w:val="single" w:sz="8" w:space="0" w:color="000000"/>
            </w:tcBorders>
            <w:vAlign w:val="center"/>
          </w:tcPr>
          <w:p w:rsidR="009610D4" w:rsidRPr="00B81D61" w:rsidRDefault="009610D4" w:rsidP="00EF2255">
            <w:pPr>
              <w:rPr>
                <w:rFonts w:eastAsia="SimSun" w:cs="Calibri"/>
              </w:rPr>
            </w:pPr>
          </w:p>
        </w:tc>
        <w:tc>
          <w:tcPr>
            <w:tcW w:w="1275" w:type="dxa"/>
            <w:tcBorders>
              <w:top w:val="nil"/>
              <w:left w:val="single" w:sz="8" w:space="0" w:color="000000"/>
              <w:bottom w:val="nil"/>
            </w:tcBorders>
            <w:vAlign w:val="center"/>
          </w:tcPr>
          <w:p w:rsidR="009610D4" w:rsidRPr="00B81D61" w:rsidRDefault="009610D4" w:rsidP="00EF2255">
            <w:pPr>
              <w:rPr>
                <w:rFonts w:eastAsia="SimSun" w:cs="Calibri"/>
              </w:rPr>
            </w:pPr>
          </w:p>
        </w:tc>
        <w:tc>
          <w:tcPr>
            <w:tcW w:w="1276" w:type="dxa"/>
            <w:tcBorders>
              <w:top w:val="nil"/>
              <w:bottom w:val="nil"/>
              <w:right w:val="single" w:sz="8" w:space="0" w:color="000000"/>
            </w:tcBorders>
            <w:vAlign w:val="center"/>
          </w:tcPr>
          <w:p w:rsidR="009610D4" w:rsidRPr="00B81D61" w:rsidRDefault="009610D4" w:rsidP="00EF2255">
            <w:pPr>
              <w:rPr>
                <w:rFonts w:eastAsia="SimSun" w:cs="Calibri"/>
              </w:rPr>
            </w:pPr>
          </w:p>
        </w:tc>
        <w:tc>
          <w:tcPr>
            <w:tcW w:w="1134" w:type="dxa"/>
            <w:tcBorders>
              <w:top w:val="nil"/>
              <w:left w:val="single" w:sz="8" w:space="0" w:color="000000"/>
              <w:bottom w:val="nil"/>
            </w:tcBorders>
            <w:vAlign w:val="center"/>
          </w:tcPr>
          <w:p w:rsidR="009610D4" w:rsidRPr="00B81D61" w:rsidRDefault="009610D4" w:rsidP="00EF2255">
            <w:pPr>
              <w:rPr>
                <w:rFonts w:eastAsia="SimSun" w:cs="Calibri"/>
              </w:rPr>
            </w:pPr>
          </w:p>
        </w:tc>
      </w:tr>
      <w:tr w:rsidR="009610D4" w:rsidRPr="00B81D61" w:rsidTr="00F46293">
        <w:trPr>
          <w:trHeight w:hRule="exact" w:val="196"/>
          <w:jc w:val="right"/>
        </w:trPr>
        <w:tc>
          <w:tcPr>
            <w:tcW w:w="2144" w:type="dxa"/>
            <w:tcBorders>
              <w:top w:val="nil"/>
              <w:bottom w:val="nil"/>
              <w:right w:val="double" w:sz="4" w:space="0" w:color="000000"/>
            </w:tcBorders>
            <w:vAlign w:val="center"/>
          </w:tcPr>
          <w:p w:rsidR="009610D4" w:rsidRPr="00F46293" w:rsidRDefault="00F46293" w:rsidP="00F46293">
            <w:pPr>
              <w:tabs>
                <w:tab w:val="clear" w:pos="794"/>
                <w:tab w:val="left" w:pos="567"/>
              </w:tabs>
              <w:spacing w:before="0"/>
              <w:rPr>
                <w:rFonts w:eastAsia="SimSun" w:cs="Calibri"/>
                <w:sz w:val="16"/>
                <w:szCs w:val="16"/>
              </w:rPr>
            </w:pPr>
            <w:bookmarkStart w:id="28" w:name="lt_pId087"/>
            <w:r w:rsidRPr="00F46293">
              <w:rPr>
                <w:sz w:val="16"/>
                <w:szCs w:val="16"/>
                <w:lang w:eastAsia="zh-CN"/>
              </w:rPr>
              <w:t>CFC 2</w:t>
            </w:r>
            <w:bookmarkEnd w:id="28"/>
            <w:r w:rsidRPr="00F46293">
              <w:rPr>
                <w:sz w:val="16"/>
                <w:szCs w:val="16"/>
                <w:lang w:eastAsia="zh-CN"/>
              </w:rPr>
              <w:tab/>
            </w:r>
            <w:r w:rsidR="00371417">
              <w:rPr>
                <w:rFonts w:hint="eastAsia"/>
                <w:sz w:val="16"/>
                <w:szCs w:val="16"/>
                <w:lang w:eastAsia="zh-CN"/>
              </w:rPr>
              <w:t>施工</w:t>
            </w:r>
          </w:p>
        </w:tc>
        <w:tc>
          <w:tcPr>
            <w:tcW w:w="1274" w:type="dxa"/>
            <w:tcBorders>
              <w:top w:val="nil"/>
              <w:left w:val="double" w:sz="4" w:space="0" w:color="000000"/>
              <w:bottom w:val="nil"/>
              <w:right w:val="single" w:sz="8" w:space="0" w:color="000000"/>
            </w:tcBorders>
            <w:shd w:val="clear" w:color="auto" w:fill="FCE4D6"/>
            <w:vAlign w:val="center"/>
          </w:tcPr>
          <w:p w:rsidR="009610D4" w:rsidRPr="00B81D61" w:rsidRDefault="009610D4" w:rsidP="00EF2255">
            <w:pPr>
              <w:pStyle w:val="TableParagraph"/>
              <w:spacing w:line="194" w:lineRule="exact"/>
              <w:ind w:left="115"/>
              <w:rPr>
                <w:rFonts w:eastAsia="SimSun"/>
                <w:sz w:val="16"/>
                <w:lang w:val="en-GB"/>
              </w:rPr>
            </w:pPr>
            <w:bookmarkStart w:id="29" w:name="lt_pId105"/>
            <w:r w:rsidRPr="00B81D61">
              <w:rPr>
                <w:rFonts w:eastAsia="SimSun"/>
                <w:sz w:val="16"/>
                <w:lang w:val="en-GB"/>
              </w:rPr>
              <w:t>94'150'000</w:t>
            </w:r>
            <w:bookmarkEnd w:id="29"/>
            <w:r w:rsidR="00CC2A39">
              <w:rPr>
                <w:rFonts w:eastAsia="SimSun" w:hint="eastAsia"/>
                <w:sz w:val="16"/>
                <w:lang w:val="en-GB" w:eastAsia="zh-CN"/>
              </w:rPr>
              <w:t>瑞郎</w:t>
            </w:r>
          </w:p>
        </w:tc>
        <w:tc>
          <w:tcPr>
            <w:tcW w:w="1275" w:type="dxa"/>
            <w:tcBorders>
              <w:top w:val="nil"/>
              <w:left w:val="single" w:sz="8" w:space="0" w:color="000000"/>
              <w:bottom w:val="nil"/>
            </w:tcBorders>
            <w:shd w:val="clear" w:color="auto" w:fill="FCE4D6"/>
            <w:vAlign w:val="center"/>
          </w:tcPr>
          <w:p w:rsidR="009610D4" w:rsidRPr="00B81D61" w:rsidRDefault="009610D4" w:rsidP="00EF2255">
            <w:pPr>
              <w:pStyle w:val="TableParagraph"/>
              <w:spacing w:line="194" w:lineRule="exact"/>
              <w:ind w:left="161"/>
              <w:rPr>
                <w:rFonts w:eastAsia="SimSun"/>
                <w:sz w:val="16"/>
                <w:lang w:val="en-GB"/>
              </w:rPr>
            </w:pPr>
            <w:bookmarkStart w:id="30" w:name="lt_pId106"/>
            <w:r w:rsidRPr="00B81D61">
              <w:rPr>
                <w:rFonts w:eastAsia="SimSun"/>
                <w:sz w:val="16"/>
                <w:lang w:val="en-GB"/>
              </w:rPr>
              <w:t>1'002'000</w:t>
            </w:r>
            <w:bookmarkEnd w:id="30"/>
            <w:r w:rsidR="00CC2A39">
              <w:rPr>
                <w:rFonts w:eastAsia="SimSun" w:hint="eastAsia"/>
                <w:sz w:val="16"/>
                <w:lang w:val="en-GB" w:eastAsia="zh-CN"/>
              </w:rPr>
              <w:t>瑞郎</w:t>
            </w:r>
          </w:p>
        </w:tc>
        <w:tc>
          <w:tcPr>
            <w:tcW w:w="1277" w:type="dxa"/>
            <w:tcBorders>
              <w:top w:val="nil"/>
              <w:bottom w:val="nil"/>
              <w:right w:val="single" w:sz="8" w:space="0" w:color="000000"/>
            </w:tcBorders>
            <w:shd w:val="clear" w:color="auto" w:fill="FFF2CC"/>
            <w:vAlign w:val="center"/>
          </w:tcPr>
          <w:p w:rsidR="009610D4" w:rsidRPr="00B81D61" w:rsidRDefault="009610D4" w:rsidP="00EF2255">
            <w:pPr>
              <w:pStyle w:val="TableParagraph"/>
              <w:spacing w:line="194" w:lineRule="exact"/>
              <w:ind w:left="116"/>
              <w:rPr>
                <w:rFonts w:eastAsia="SimSun"/>
                <w:sz w:val="16"/>
                <w:lang w:val="en-GB"/>
              </w:rPr>
            </w:pPr>
            <w:bookmarkStart w:id="31" w:name="lt_pId107"/>
            <w:r w:rsidRPr="00B81D61">
              <w:rPr>
                <w:rFonts w:eastAsia="SimSun"/>
                <w:sz w:val="16"/>
                <w:lang w:val="en-GB"/>
              </w:rPr>
              <w:t>87'093'180</w:t>
            </w:r>
            <w:bookmarkEnd w:id="31"/>
            <w:r w:rsidR="00CC2A39">
              <w:rPr>
                <w:rFonts w:eastAsia="SimSun" w:hint="eastAsia"/>
                <w:sz w:val="16"/>
                <w:lang w:val="en-GB" w:eastAsia="zh-CN"/>
              </w:rPr>
              <w:t>瑞郎</w:t>
            </w:r>
          </w:p>
        </w:tc>
        <w:tc>
          <w:tcPr>
            <w:tcW w:w="1275" w:type="dxa"/>
            <w:tcBorders>
              <w:top w:val="nil"/>
              <w:left w:val="single" w:sz="8" w:space="0" w:color="000000"/>
              <w:bottom w:val="nil"/>
            </w:tcBorders>
            <w:shd w:val="clear" w:color="auto" w:fill="FFF2CC"/>
            <w:vAlign w:val="center"/>
          </w:tcPr>
          <w:p w:rsidR="009610D4" w:rsidRPr="00B81D61" w:rsidRDefault="009610D4" w:rsidP="00EF2255">
            <w:pPr>
              <w:pStyle w:val="TableParagraph"/>
              <w:spacing w:line="194" w:lineRule="exact"/>
              <w:ind w:left="161"/>
              <w:rPr>
                <w:rFonts w:eastAsia="SimSun"/>
                <w:sz w:val="16"/>
                <w:lang w:val="en-GB"/>
              </w:rPr>
            </w:pPr>
            <w:bookmarkStart w:id="32" w:name="lt_pId108"/>
            <w:r w:rsidRPr="00B81D61">
              <w:rPr>
                <w:rFonts w:eastAsia="SimSun"/>
                <w:sz w:val="16"/>
                <w:lang w:val="en-GB"/>
              </w:rPr>
              <w:t>1'002'000</w:t>
            </w:r>
            <w:bookmarkEnd w:id="32"/>
            <w:r w:rsidR="00CC2A39">
              <w:rPr>
                <w:rFonts w:eastAsia="SimSun" w:hint="eastAsia"/>
                <w:sz w:val="16"/>
                <w:lang w:val="en-GB" w:eastAsia="zh-CN"/>
              </w:rPr>
              <w:t>瑞郎</w:t>
            </w:r>
          </w:p>
        </w:tc>
        <w:tc>
          <w:tcPr>
            <w:tcW w:w="1276" w:type="dxa"/>
            <w:tcBorders>
              <w:top w:val="nil"/>
              <w:bottom w:val="nil"/>
              <w:right w:val="single" w:sz="8" w:space="0" w:color="000000"/>
            </w:tcBorders>
            <w:shd w:val="clear" w:color="auto" w:fill="E2EFDA"/>
            <w:vAlign w:val="center"/>
          </w:tcPr>
          <w:p w:rsidR="009610D4" w:rsidRPr="00B81D61" w:rsidRDefault="009610D4" w:rsidP="00EF2255">
            <w:pPr>
              <w:pStyle w:val="TableParagraph"/>
              <w:spacing w:line="194" w:lineRule="exact"/>
              <w:ind w:left="37" w:right="41"/>
              <w:jc w:val="center"/>
              <w:rPr>
                <w:rFonts w:eastAsia="SimSun"/>
                <w:sz w:val="16"/>
                <w:lang w:val="en-GB"/>
              </w:rPr>
            </w:pPr>
            <w:bookmarkStart w:id="33" w:name="lt_pId109"/>
            <w:r w:rsidRPr="00B81D61">
              <w:rPr>
                <w:rFonts w:eastAsia="SimSun"/>
                <w:sz w:val="16"/>
                <w:lang w:val="en-GB"/>
              </w:rPr>
              <w:t>89'976'063</w:t>
            </w:r>
            <w:bookmarkEnd w:id="33"/>
            <w:r w:rsidR="00CC2A39">
              <w:rPr>
                <w:rFonts w:eastAsia="SimSun" w:hint="eastAsia"/>
                <w:sz w:val="16"/>
                <w:lang w:val="en-GB" w:eastAsia="zh-CN"/>
              </w:rPr>
              <w:t>瑞郎</w:t>
            </w:r>
          </w:p>
        </w:tc>
        <w:tc>
          <w:tcPr>
            <w:tcW w:w="1134" w:type="dxa"/>
            <w:tcBorders>
              <w:top w:val="nil"/>
              <w:left w:val="single" w:sz="8" w:space="0" w:color="000000"/>
              <w:bottom w:val="nil"/>
            </w:tcBorders>
            <w:shd w:val="clear" w:color="auto" w:fill="E2EFDA"/>
            <w:vAlign w:val="center"/>
          </w:tcPr>
          <w:p w:rsidR="009610D4" w:rsidRPr="00B81D61" w:rsidRDefault="009610D4" w:rsidP="00EF2255">
            <w:pPr>
              <w:pStyle w:val="TableParagraph"/>
              <w:spacing w:line="194" w:lineRule="exact"/>
              <w:ind w:left="78" w:right="77"/>
              <w:jc w:val="center"/>
              <w:rPr>
                <w:rFonts w:eastAsia="SimSun"/>
                <w:sz w:val="16"/>
                <w:lang w:val="en-GB"/>
              </w:rPr>
            </w:pPr>
            <w:bookmarkStart w:id="34" w:name="lt_pId110"/>
            <w:r w:rsidRPr="00B81D61">
              <w:rPr>
                <w:rFonts w:eastAsia="SimSun"/>
                <w:sz w:val="16"/>
                <w:lang w:val="en-GB"/>
              </w:rPr>
              <w:t>650'000</w:t>
            </w:r>
            <w:bookmarkEnd w:id="34"/>
            <w:r w:rsidR="00CC2A39">
              <w:rPr>
                <w:rFonts w:eastAsia="SimSun" w:hint="eastAsia"/>
                <w:sz w:val="16"/>
                <w:lang w:val="en-GB" w:eastAsia="zh-CN"/>
              </w:rPr>
              <w:t>瑞郎</w:t>
            </w:r>
          </w:p>
        </w:tc>
      </w:tr>
      <w:tr w:rsidR="009610D4" w:rsidRPr="00B81D61" w:rsidTr="00F46293">
        <w:trPr>
          <w:trHeight w:hRule="exact" w:val="196"/>
          <w:jc w:val="right"/>
        </w:trPr>
        <w:tc>
          <w:tcPr>
            <w:tcW w:w="2144" w:type="dxa"/>
            <w:tcBorders>
              <w:top w:val="nil"/>
              <w:bottom w:val="nil"/>
              <w:right w:val="double" w:sz="4" w:space="0" w:color="000000"/>
            </w:tcBorders>
            <w:vAlign w:val="center"/>
          </w:tcPr>
          <w:p w:rsidR="009610D4" w:rsidRPr="00F46293" w:rsidRDefault="009610D4" w:rsidP="00F46293">
            <w:pPr>
              <w:spacing w:before="0"/>
              <w:rPr>
                <w:rFonts w:eastAsia="SimSun" w:cs="Calibri"/>
                <w:sz w:val="16"/>
                <w:szCs w:val="16"/>
              </w:rPr>
            </w:pPr>
          </w:p>
        </w:tc>
        <w:tc>
          <w:tcPr>
            <w:tcW w:w="1274" w:type="dxa"/>
            <w:tcBorders>
              <w:top w:val="nil"/>
              <w:left w:val="double" w:sz="4" w:space="0" w:color="000000"/>
              <w:bottom w:val="nil"/>
              <w:right w:val="single" w:sz="8" w:space="0" w:color="000000"/>
            </w:tcBorders>
            <w:vAlign w:val="center"/>
          </w:tcPr>
          <w:p w:rsidR="009610D4" w:rsidRPr="00B81D61" w:rsidRDefault="009610D4" w:rsidP="00EF2255">
            <w:pPr>
              <w:rPr>
                <w:rFonts w:eastAsia="SimSun" w:cs="Calibri"/>
              </w:rPr>
            </w:pPr>
          </w:p>
        </w:tc>
        <w:tc>
          <w:tcPr>
            <w:tcW w:w="1275" w:type="dxa"/>
            <w:tcBorders>
              <w:top w:val="nil"/>
              <w:left w:val="single" w:sz="8" w:space="0" w:color="000000"/>
              <w:bottom w:val="nil"/>
            </w:tcBorders>
            <w:vAlign w:val="center"/>
          </w:tcPr>
          <w:p w:rsidR="009610D4" w:rsidRPr="00B81D61" w:rsidRDefault="009610D4" w:rsidP="00EF2255">
            <w:pPr>
              <w:rPr>
                <w:rFonts w:eastAsia="SimSun" w:cs="Calibri"/>
              </w:rPr>
            </w:pPr>
          </w:p>
        </w:tc>
        <w:tc>
          <w:tcPr>
            <w:tcW w:w="1277" w:type="dxa"/>
            <w:tcBorders>
              <w:top w:val="nil"/>
              <w:bottom w:val="nil"/>
              <w:right w:val="single" w:sz="8" w:space="0" w:color="000000"/>
            </w:tcBorders>
            <w:vAlign w:val="center"/>
          </w:tcPr>
          <w:p w:rsidR="009610D4" w:rsidRPr="00B81D61" w:rsidRDefault="009610D4" w:rsidP="00EF2255">
            <w:pPr>
              <w:rPr>
                <w:rFonts w:eastAsia="SimSun" w:cs="Calibri"/>
              </w:rPr>
            </w:pPr>
          </w:p>
        </w:tc>
        <w:tc>
          <w:tcPr>
            <w:tcW w:w="1275" w:type="dxa"/>
            <w:tcBorders>
              <w:top w:val="nil"/>
              <w:left w:val="single" w:sz="8" w:space="0" w:color="000000"/>
              <w:bottom w:val="nil"/>
            </w:tcBorders>
            <w:vAlign w:val="center"/>
          </w:tcPr>
          <w:p w:rsidR="009610D4" w:rsidRPr="00B81D61" w:rsidRDefault="009610D4" w:rsidP="00EF2255">
            <w:pPr>
              <w:rPr>
                <w:rFonts w:eastAsia="SimSun" w:cs="Calibri"/>
              </w:rPr>
            </w:pPr>
          </w:p>
        </w:tc>
        <w:tc>
          <w:tcPr>
            <w:tcW w:w="1276" w:type="dxa"/>
            <w:tcBorders>
              <w:top w:val="nil"/>
              <w:bottom w:val="nil"/>
              <w:right w:val="single" w:sz="8" w:space="0" w:color="000000"/>
            </w:tcBorders>
            <w:vAlign w:val="center"/>
          </w:tcPr>
          <w:p w:rsidR="009610D4" w:rsidRPr="00B81D61" w:rsidRDefault="009610D4" w:rsidP="00EF2255">
            <w:pPr>
              <w:rPr>
                <w:rFonts w:eastAsia="SimSun" w:cs="Calibri"/>
              </w:rPr>
            </w:pPr>
          </w:p>
        </w:tc>
        <w:tc>
          <w:tcPr>
            <w:tcW w:w="1134" w:type="dxa"/>
            <w:tcBorders>
              <w:top w:val="nil"/>
              <w:left w:val="single" w:sz="8" w:space="0" w:color="000000"/>
              <w:bottom w:val="nil"/>
            </w:tcBorders>
            <w:vAlign w:val="center"/>
          </w:tcPr>
          <w:p w:rsidR="009610D4" w:rsidRPr="00B81D61" w:rsidRDefault="009610D4" w:rsidP="00EF2255">
            <w:pPr>
              <w:rPr>
                <w:rFonts w:eastAsia="SimSun" w:cs="Calibri"/>
              </w:rPr>
            </w:pPr>
          </w:p>
        </w:tc>
      </w:tr>
      <w:tr w:rsidR="009610D4" w:rsidRPr="00B81D61" w:rsidTr="00F46293">
        <w:trPr>
          <w:trHeight w:hRule="exact" w:val="468"/>
          <w:jc w:val="right"/>
        </w:trPr>
        <w:tc>
          <w:tcPr>
            <w:tcW w:w="2144" w:type="dxa"/>
            <w:tcBorders>
              <w:top w:val="nil"/>
              <w:bottom w:val="nil"/>
              <w:right w:val="double" w:sz="4" w:space="0" w:color="000000"/>
            </w:tcBorders>
            <w:vAlign w:val="center"/>
          </w:tcPr>
          <w:p w:rsidR="00F46293" w:rsidRPr="00F46293" w:rsidRDefault="00F46293" w:rsidP="00F46293">
            <w:pPr>
              <w:tabs>
                <w:tab w:val="clear" w:pos="794"/>
                <w:tab w:val="left" w:pos="567"/>
              </w:tabs>
              <w:spacing w:before="0"/>
              <w:ind w:left="567" w:hanging="567"/>
              <w:rPr>
                <w:sz w:val="16"/>
                <w:szCs w:val="16"/>
                <w:lang w:eastAsia="zh-CN"/>
              </w:rPr>
            </w:pPr>
            <w:bookmarkStart w:id="35" w:name="lt_pId089"/>
            <w:r w:rsidRPr="00F46293">
              <w:rPr>
                <w:sz w:val="16"/>
                <w:szCs w:val="16"/>
                <w:lang w:eastAsia="zh-CN"/>
              </w:rPr>
              <w:t>CFC 3</w:t>
            </w:r>
            <w:r w:rsidRPr="00F46293">
              <w:rPr>
                <w:sz w:val="16"/>
                <w:szCs w:val="16"/>
                <w:lang w:eastAsia="zh-CN"/>
              </w:rPr>
              <w:tab/>
            </w:r>
            <w:r w:rsidRPr="00F46293">
              <w:rPr>
                <w:sz w:val="16"/>
                <w:szCs w:val="16"/>
                <w:lang w:eastAsia="zh-CN"/>
              </w:rPr>
              <w:t>安装（厨房、视听</w:t>
            </w:r>
            <w:r w:rsidR="00371417">
              <w:rPr>
                <w:rFonts w:hint="eastAsia"/>
                <w:sz w:val="16"/>
                <w:szCs w:val="16"/>
                <w:lang w:eastAsia="zh-CN"/>
              </w:rPr>
              <w:t>设备</w:t>
            </w:r>
            <w:r w:rsidRPr="00F46293">
              <w:rPr>
                <w:sz w:val="16"/>
                <w:szCs w:val="16"/>
                <w:lang w:eastAsia="zh-CN"/>
              </w:rPr>
              <w:t>、固定家具）</w:t>
            </w:r>
            <w:bookmarkEnd w:id="35"/>
          </w:p>
          <w:p w:rsidR="009610D4" w:rsidRPr="00F46293" w:rsidRDefault="009610D4" w:rsidP="00F46293">
            <w:pPr>
              <w:spacing w:before="0"/>
              <w:rPr>
                <w:rFonts w:eastAsia="SimSun" w:cs="Calibri"/>
                <w:sz w:val="16"/>
                <w:szCs w:val="16"/>
                <w:lang w:eastAsia="zh-CN"/>
              </w:rPr>
            </w:pPr>
          </w:p>
        </w:tc>
        <w:tc>
          <w:tcPr>
            <w:tcW w:w="1274" w:type="dxa"/>
            <w:tcBorders>
              <w:top w:val="nil"/>
              <w:left w:val="double" w:sz="4" w:space="0" w:color="000000"/>
              <w:bottom w:val="nil"/>
              <w:right w:val="single" w:sz="8" w:space="0" w:color="000000"/>
            </w:tcBorders>
            <w:shd w:val="clear" w:color="auto" w:fill="FCE4D6"/>
            <w:vAlign w:val="center"/>
          </w:tcPr>
          <w:p w:rsidR="009610D4" w:rsidRPr="00B81D61" w:rsidRDefault="009610D4" w:rsidP="00EF2255">
            <w:pPr>
              <w:pStyle w:val="TableParagraph"/>
              <w:ind w:left="156"/>
              <w:rPr>
                <w:rFonts w:eastAsia="SimSun"/>
                <w:sz w:val="16"/>
                <w:lang w:val="en-GB"/>
              </w:rPr>
            </w:pPr>
            <w:bookmarkStart w:id="36" w:name="lt_pId111"/>
            <w:r w:rsidRPr="00B81D61">
              <w:rPr>
                <w:rFonts w:eastAsia="SimSun"/>
                <w:sz w:val="16"/>
                <w:lang w:val="en-GB"/>
              </w:rPr>
              <w:t>8'070'000</w:t>
            </w:r>
            <w:bookmarkEnd w:id="36"/>
            <w:r w:rsidR="00CC2A39">
              <w:rPr>
                <w:rFonts w:eastAsia="SimSun" w:hint="eastAsia"/>
                <w:sz w:val="16"/>
                <w:lang w:val="en-GB" w:eastAsia="zh-CN"/>
              </w:rPr>
              <w:t>瑞郎</w:t>
            </w:r>
          </w:p>
        </w:tc>
        <w:tc>
          <w:tcPr>
            <w:tcW w:w="1275" w:type="dxa"/>
            <w:tcBorders>
              <w:top w:val="nil"/>
              <w:left w:val="single" w:sz="8" w:space="0" w:color="000000"/>
              <w:bottom w:val="nil"/>
            </w:tcBorders>
            <w:shd w:val="clear" w:color="auto" w:fill="FCE4D6"/>
            <w:vAlign w:val="center"/>
          </w:tcPr>
          <w:p w:rsidR="009610D4" w:rsidRPr="00B81D61" w:rsidRDefault="009610D4" w:rsidP="00EF2255">
            <w:pPr>
              <w:pStyle w:val="TableParagraph"/>
              <w:ind w:left="161"/>
              <w:rPr>
                <w:rFonts w:eastAsia="SimSun"/>
                <w:sz w:val="16"/>
                <w:lang w:val="en-GB"/>
              </w:rPr>
            </w:pPr>
            <w:bookmarkStart w:id="37" w:name="lt_pId112"/>
            <w:r w:rsidRPr="00B81D61">
              <w:rPr>
                <w:rFonts w:eastAsia="SimSun"/>
                <w:sz w:val="16"/>
                <w:lang w:val="en-GB"/>
              </w:rPr>
              <w:t>6'498'322</w:t>
            </w:r>
            <w:bookmarkEnd w:id="37"/>
            <w:r w:rsidR="00CC2A39">
              <w:rPr>
                <w:rFonts w:eastAsia="SimSun" w:hint="eastAsia"/>
                <w:sz w:val="16"/>
                <w:lang w:val="en-GB" w:eastAsia="zh-CN"/>
              </w:rPr>
              <w:t>瑞郎</w:t>
            </w:r>
          </w:p>
        </w:tc>
        <w:tc>
          <w:tcPr>
            <w:tcW w:w="1277" w:type="dxa"/>
            <w:tcBorders>
              <w:top w:val="nil"/>
              <w:bottom w:val="nil"/>
              <w:right w:val="single" w:sz="8" w:space="0" w:color="000000"/>
            </w:tcBorders>
            <w:shd w:val="clear" w:color="auto" w:fill="FFF2CC"/>
            <w:vAlign w:val="center"/>
          </w:tcPr>
          <w:p w:rsidR="009610D4" w:rsidRPr="00B81D61" w:rsidRDefault="009610D4" w:rsidP="00EF2255">
            <w:pPr>
              <w:pStyle w:val="TableParagraph"/>
              <w:ind w:left="157"/>
              <w:rPr>
                <w:rFonts w:eastAsia="SimSun"/>
                <w:sz w:val="16"/>
                <w:lang w:val="en-GB"/>
              </w:rPr>
            </w:pPr>
            <w:bookmarkStart w:id="38" w:name="lt_pId113"/>
            <w:r w:rsidRPr="00B81D61">
              <w:rPr>
                <w:rFonts w:eastAsia="SimSun"/>
                <w:sz w:val="16"/>
                <w:lang w:val="en-GB"/>
              </w:rPr>
              <w:t>7'551'872</w:t>
            </w:r>
            <w:bookmarkEnd w:id="38"/>
            <w:r w:rsidR="00CC2A39">
              <w:rPr>
                <w:rFonts w:eastAsia="SimSun" w:hint="eastAsia"/>
                <w:sz w:val="16"/>
                <w:lang w:val="en-GB" w:eastAsia="zh-CN"/>
              </w:rPr>
              <w:t>瑞郎</w:t>
            </w:r>
          </w:p>
        </w:tc>
        <w:tc>
          <w:tcPr>
            <w:tcW w:w="1275" w:type="dxa"/>
            <w:tcBorders>
              <w:top w:val="nil"/>
              <w:left w:val="single" w:sz="8" w:space="0" w:color="000000"/>
              <w:bottom w:val="nil"/>
            </w:tcBorders>
            <w:shd w:val="clear" w:color="auto" w:fill="FFF2CC"/>
            <w:vAlign w:val="center"/>
          </w:tcPr>
          <w:p w:rsidR="009610D4" w:rsidRPr="00B81D61" w:rsidRDefault="009610D4" w:rsidP="00EF2255">
            <w:pPr>
              <w:pStyle w:val="TableParagraph"/>
              <w:ind w:left="161"/>
              <w:rPr>
                <w:rFonts w:eastAsia="SimSun"/>
                <w:sz w:val="16"/>
                <w:lang w:val="en-GB"/>
              </w:rPr>
            </w:pPr>
            <w:bookmarkStart w:id="39" w:name="lt_pId114"/>
            <w:r w:rsidRPr="00B81D61">
              <w:rPr>
                <w:rFonts w:eastAsia="SimSun"/>
                <w:sz w:val="16"/>
                <w:lang w:val="en-GB"/>
              </w:rPr>
              <w:t>6'498'322</w:t>
            </w:r>
            <w:bookmarkEnd w:id="39"/>
            <w:r w:rsidR="00CC2A39">
              <w:rPr>
                <w:rFonts w:eastAsia="SimSun" w:hint="eastAsia"/>
                <w:sz w:val="16"/>
                <w:lang w:val="en-GB" w:eastAsia="zh-CN"/>
              </w:rPr>
              <w:t>瑞郎</w:t>
            </w:r>
          </w:p>
        </w:tc>
        <w:tc>
          <w:tcPr>
            <w:tcW w:w="1276" w:type="dxa"/>
            <w:tcBorders>
              <w:top w:val="nil"/>
              <w:bottom w:val="nil"/>
              <w:right w:val="single" w:sz="8" w:space="0" w:color="000000"/>
            </w:tcBorders>
            <w:shd w:val="clear" w:color="auto" w:fill="E2EFDA"/>
            <w:vAlign w:val="center"/>
          </w:tcPr>
          <w:p w:rsidR="009610D4" w:rsidRPr="00B81D61" w:rsidRDefault="009610D4" w:rsidP="00EF2255">
            <w:pPr>
              <w:pStyle w:val="TableParagraph"/>
              <w:ind w:left="37" w:right="41"/>
              <w:jc w:val="center"/>
              <w:rPr>
                <w:rFonts w:eastAsia="SimSun"/>
                <w:sz w:val="16"/>
                <w:lang w:val="en-GB"/>
              </w:rPr>
            </w:pPr>
            <w:bookmarkStart w:id="40" w:name="lt_pId115"/>
            <w:r w:rsidRPr="00B81D61">
              <w:rPr>
                <w:rFonts w:eastAsia="SimSun"/>
                <w:sz w:val="16"/>
                <w:lang w:val="en-GB"/>
              </w:rPr>
              <w:t>14'302'523</w:t>
            </w:r>
            <w:bookmarkEnd w:id="40"/>
            <w:r w:rsidR="00CC2A39">
              <w:rPr>
                <w:rFonts w:eastAsia="SimSun" w:hint="eastAsia"/>
                <w:sz w:val="16"/>
                <w:lang w:val="en-GB" w:eastAsia="zh-CN"/>
              </w:rPr>
              <w:t>瑞郎</w:t>
            </w:r>
          </w:p>
        </w:tc>
        <w:tc>
          <w:tcPr>
            <w:tcW w:w="1134" w:type="dxa"/>
            <w:tcBorders>
              <w:top w:val="nil"/>
              <w:left w:val="single" w:sz="8" w:space="0" w:color="000000"/>
              <w:bottom w:val="nil"/>
            </w:tcBorders>
            <w:shd w:val="clear" w:color="auto" w:fill="E2EFDA"/>
            <w:vAlign w:val="center"/>
          </w:tcPr>
          <w:p w:rsidR="009610D4" w:rsidRPr="00B81D61" w:rsidRDefault="009610D4" w:rsidP="00EF2255">
            <w:pPr>
              <w:pStyle w:val="TableParagraph"/>
              <w:ind w:left="77" w:right="77"/>
              <w:jc w:val="center"/>
              <w:rPr>
                <w:rFonts w:eastAsia="SimSun"/>
                <w:sz w:val="16"/>
                <w:lang w:val="en-GB"/>
              </w:rPr>
            </w:pPr>
            <w:bookmarkStart w:id="41" w:name="lt_pId116"/>
            <w:r w:rsidRPr="00B81D61">
              <w:rPr>
                <w:rFonts w:eastAsia="SimSun"/>
                <w:sz w:val="16"/>
                <w:lang w:val="en-GB"/>
              </w:rPr>
              <w:t>0</w:t>
            </w:r>
            <w:bookmarkEnd w:id="41"/>
            <w:r w:rsidR="00CC2A39">
              <w:rPr>
                <w:rFonts w:eastAsia="SimSun" w:hint="eastAsia"/>
                <w:sz w:val="16"/>
                <w:lang w:val="en-GB" w:eastAsia="zh-CN"/>
              </w:rPr>
              <w:t>瑞郎</w:t>
            </w:r>
          </w:p>
        </w:tc>
      </w:tr>
      <w:tr w:rsidR="009610D4" w:rsidRPr="00B81D61" w:rsidTr="00F46293">
        <w:trPr>
          <w:trHeight w:hRule="exact" w:val="196"/>
          <w:jc w:val="right"/>
        </w:trPr>
        <w:tc>
          <w:tcPr>
            <w:tcW w:w="2144" w:type="dxa"/>
            <w:tcBorders>
              <w:top w:val="nil"/>
              <w:bottom w:val="nil"/>
              <w:right w:val="double" w:sz="4" w:space="0" w:color="000000"/>
            </w:tcBorders>
            <w:vAlign w:val="center"/>
          </w:tcPr>
          <w:p w:rsidR="009610D4" w:rsidRPr="00F46293" w:rsidRDefault="009610D4" w:rsidP="00F46293">
            <w:pPr>
              <w:spacing w:before="0"/>
              <w:rPr>
                <w:rFonts w:eastAsia="SimSun" w:cs="Calibri"/>
                <w:sz w:val="16"/>
                <w:szCs w:val="16"/>
              </w:rPr>
            </w:pPr>
          </w:p>
        </w:tc>
        <w:tc>
          <w:tcPr>
            <w:tcW w:w="1274" w:type="dxa"/>
            <w:tcBorders>
              <w:top w:val="nil"/>
              <w:left w:val="double" w:sz="4" w:space="0" w:color="000000"/>
              <w:bottom w:val="nil"/>
              <w:right w:val="single" w:sz="8" w:space="0" w:color="000000"/>
            </w:tcBorders>
            <w:vAlign w:val="center"/>
          </w:tcPr>
          <w:p w:rsidR="009610D4" w:rsidRPr="00B81D61" w:rsidRDefault="009610D4" w:rsidP="00EF2255">
            <w:pPr>
              <w:rPr>
                <w:rFonts w:eastAsia="SimSun" w:cs="Calibri"/>
              </w:rPr>
            </w:pPr>
          </w:p>
        </w:tc>
        <w:tc>
          <w:tcPr>
            <w:tcW w:w="1275" w:type="dxa"/>
            <w:tcBorders>
              <w:top w:val="nil"/>
              <w:left w:val="single" w:sz="8" w:space="0" w:color="000000"/>
              <w:bottom w:val="nil"/>
            </w:tcBorders>
            <w:vAlign w:val="center"/>
          </w:tcPr>
          <w:p w:rsidR="009610D4" w:rsidRPr="00B81D61" w:rsidRDefault="009610D4" w:rsidP="00EF2255">
            <w:pPr>
              <w:rPr>
                <w:rFonts w:eastAsia="SimSun" w:cs="Calibri"/>
              </w:rPr>
            </w:pPr>
          </w:p>
        </w:tc>
        <w:tc>
          <w:tcPr>
            <w:tcW w:w="1277" w:type="dxa"/>
            <w:tcBorders>
              <w:top w:val="nil"/>
              <w:bottom w:val="nil"/>
              <w:right w:val="single" w:sz="8" w:space="0" w:color="000000"/>
            </w:tcBorders>
            <w:vAlign w:val="center"/>
          </w:tcPr>
          <w:p w:rsidR="009610D4" w:rsidRPr="00B81D61" w:rsidRDefault="009610D4" w:rsidP="00EF2255">
            <w:pPr>
              <w:rPr>
                <w:rFonts w:eastAsia="SimSun" w:cs="Calibri"/>
              </w:rPr>
            </w:pPr>
          </w:p>
        </w:tc>
        <w:tc>
          <w:tcPr>
            <w:tcW w:w="1275" w:type="dxa"/>
            <w:tcBorders>
              <w:top w:val="nil"/>
              <w:left w:val="single" w:sz="8" w:space="0" w:color="000000"/>
              <w:bottom w:val="nil"/>
            </w:tcBorders>
            <w:vAlign w:val="center"/>
          </w:tcPr>
          <w:p w:rsidR="009610D4" w:rsidRPr="00B81D61" w:rsidRDefault="009610D4" w:rsidP="00EF2255">
            <w:pPr>
              <w:rPr>
                <w:rFonts w:eastAsia="SimSun" w:cs="Calibri"/>
              </w:rPr>
            </w:pPr>
          </w:p>
        </w:tc>
        <w:tc>
          <w:tcPr>
            <w:tcW w:w="1276" w:type="dxa"/>
            <w:tcBorders>
              <w:top w:val="nil"/>
              <w:bottom w:val="nil"/>
              <w:right w:val="single" w:sz="8" w:space="0" w:color="000000"/>
            </w:tcBorders>
            <w:vAlign w:val="center"/>
          </w:tcPr>
          <w:p w:rsidR="009610D4" w:rsidRPr="00B81D61" w:rsidRDefault="009610D4" w:rsidP="00EF2255">
            <w:pPr>
              <w:rPr>
                <w:rFonts w:eastAsia="SimSun" w:cs="Calibri"/>
              </w:rPr>
            </w:pPr>
          </w:p>
        </w:tc>
        <w:tc>
          <w:tcPr>
            <w:tcW w:w="1134" w:type="dxa"/>
            <w:tcBorders>
              <w:top w:val="nil"/>
              <w:left w:val="single" w:sz="8" w:space="0" w:color="000000"/>
              <w:bottom w:val="nil"/>
            </w:tcBorders>
            <w:vAlign w:val="center"/>
          </w:tcPr>
          <w:p w:rsidR="009610D4" w:rsidRPr="00B81D61" w:rsidRDefault="009610D4" w:rsidP="00EF2255">
            <w:pPr>
              <w:rPr>
                <w:rFonts w:eastAsia="SimSun" w:cs="Calibri"/>
              </w:rPr>
            </w:pPr>
          </w:p>
        </w:tc>
      </w:tr>
      <w:tr w:rsidR="009610D4" w:rsidRPr="00B81D61" w:rsidTr="00F46293">
        <w:trPr>
          <w:trHeight w:hRule="exact" w:val="395"/>
          <w:jc w:val="right"/>
        </w:trPr>
        <w:tc>
          <w:tcPr>
            <w:tcW w:w="2144" w:type="dxa"/>
            <w:tcBorders>
              <w:top w:val="nil"/>
              <w:bottom w:val="nil"/>
              <w:right w:val="double" w:sz="4" w:space="0" w:color="000000"/>
            </w:tcBorders>
            <w:vAlign w:val="center"/>
          </w:tcPr>
          <w:p w:rsidR="009610D4" w:rsidRPr="00F46293" w:rsidRDefault="00F46293" w:rsidP="00F46293">
            <w:pPr>
              <w:tabs>
                <w:tab w:val="clear" w:pos="794"/>
                <w:tab w:val="left" w:pos="567"/>
              </w:tabs>
              <w:spacing w:before="0"/>
              <w:rPr>
                <w:sz w:val="16"/>
                <w:szCs w:val="16"/>
              </w:rPr>
            </w:pPr>
            <w:bookmarkStart w:id="42" w:name="lt_pId090"/>
            <w:r w:rsidRPr="00F46293">
              <w:rPr>
                <w:sz w:val="16"/>
                <w:szCs w:val="16"/>
              </w:rPr>
              <w:t>CFC 4</w:t>
            </w:r>
            <w:bookmarkEnd w:id="42"/>
            <w:r w:rsidRPr="00F46293">
              <w:rPr>
                <w:sz w:val="16"/>
                <w:szCs w:val="16"/>
              </w:rPr>
              <w:tab/>
            </w:r>
            <w:bookmarkStart w:id="43" w:name="lt_pId091"/>
            <w:proofErr w:type="spellStart"/>
            <w:r w:rsidRPr="00F46293">
              <w:rPr>
                <w:rFonts w:hint="eastAsia"/>
                <w:sz w:val="16"/>
                <w:szCs w:val="16"/>
              </w:rPr>
              <w:t>外部设施</w:t>
            </w:r>
            <w:bookmarkEnd w:id="43"/>
            <w:proofErr w:type="spellEnd"/>
          </w:p>
        </w:tc>
        <w:tc>
          <w:tcPr>
            <w:tcW w:w="1274" w:type="dxa"/>
            <w:tcBorders>
              <w:top w:val="nil"/>
              <w:left w:val="double" w:sz="4" w:space="0" w:color="000000"/>
              <w:bottom w:val="single" w:sz="4" w:space="0" w:color="E7E6E6"/>
              <w:right w:val="single" w:sz="8" w:space="0" w:color="000000"/>
            </w:tcBorders>
            <w:shd w:val="clear" w:color="auto" w:fill="FCE4D6"/>
            <w:vAlign w:val="center"/>
          </w:tcPr>
          <w:p w:rsidR="009610D4" w:rsidRPr="00B81D61" w:rsidRDefault="009610D4" w:rsidP="00EF2255">
            <w:pPr>
              <w:pStyle w:val="TableParagraph"/>
              <w:spacing w:before="96"/>
              <w:ind w:left="156"/>
              <w:rPr>
                <w:rFonts w:eastAsia="SimSun"/>
                <w:sz w:val="16"/>
                <w:lang w:val="en-GB"/>
              </w:rPr>
            </w:pPr>
            <w:bookmarkStart w:id="44" w:name="lt_pId117"/>
            <w:r w:rsidRPr="00B81D61">
              <w:rPr>
                <w:rFonts w:eastAsia="SimSun"/>
                <w:sz w:val="16"/>
                <w:lang w:val="en-GB"/>
              </w:rPr>
              <w:t>3'260'000</w:t>
            </w:r>
            <w:bookmarkEnd w:id="44"/>
            <w:r w:rsidR="00CC2A39">
              <w:rPr>
                <w:rFonts w:eastAsia="SimSun" w:hint="eastAsia"/>
                <w:sz w:val="16"/>
                <w:lang w:val="en-GB" w:eastAsia="zh-CN"/>
              </w:rPr>
              <w:t>瑞郎</w:t>
            </w:r>
          </w:p>
        </w:tc>
        <w:tc>
          <w:tcPr>
            <w:tcW w:w="1275" w:type="dxa"/>
            <w:tcBorders>
              <w:top w:val="nil"/>
              <w:left w:val="single" w:sz="8" w:space="0" w:color="000000"/>
              <w:bottom w:val="single" w:sz="4" w:space="0" w:color="E7E6E6"/>
            </w:tcBorders>
            <w:shd w:val="clear" w:color="auto" w:fill="FCE4D6"/>
            <w:vAlign w:val="center"/>
          </w:tcPr>
          <w:p w:rsidR="009610D4" w:rsidRPr="00B81D61" w:rsidRDefault="009610D4" w:rsidP="00EF2255">
            <w:pPr>
              <w:pStyle w:val="TableParagraph"/>
              <w:spacing w:before="96"/>
              <w:ind w:left="159"/>
              <w:rPr>
                <w:rFonts w:eastAsia="SimSun"/>
                <w:sz w:val="16"/>
                <w:lang w:val="en-GB"/>
              </w:rPr>
            </w:pPr>
            <w:bookmarkStart w:id="45" w:name="lt_pId118"/>
            <w:r w:rsidRPr="00B81D61">
              <w:rPr>
                <w:rFonts w:eastAsia="SimSun"/>
                <w:sz w:val="16"/>
                <w:lang w:val="en-GB"/>
              </w:rPr>
              <w:t>1'561’138</w:t>
            </w:r>
            <w:bookmarkEnd w:id="45"/>
            <w:r w:rsidR="00CC2A39">
              <w:rPr>
                <w:rFonts w:eastAsia="SimSun" w:hint="eastAsia"/>
                <w:sz w:val="16"/>
                <w:lang w:val="en-GB" w:eastAsia="zh-CN"/>
              </w:rPr>
              <w:t>瑞郎</w:t>
            </w:r>
          </w:p>
        </w:tc>
        <w:tc>
          <w:tcPr>
            <w:tcW w:w="1277" w:type="dxa"/>
            <w:tcBorders>
              <w:top w:val="nil"/>
              <w:bottom w:val="single" w:sz="4" w:space="0" w:color="E7E6E6"/>
              <w:right w:val="single" w:sz="8" w:space="0" w:color="000000"/>
            </w:tcBorders>
            <w:shd w:val="clear" w:color="auto" w:fill="FFF2CC"/>
            <w:vAlign w:val="center"/>
          </w:tcPr>
          <w:p w:rsidR="009610D4" w:rsidRPr="00B81D61" w:rsidRDefault="009610D4" w:rsidP="00EF2255">
            <w:pPr>
              <w:pStyle w:val="TableParagraph"/>
              <w:spacing w:before="96"/>
              <w:ind w:left="157"/>
              <w:rPr>
                <w:rFonts w:eastAsia="SimSun"/>
                <w:sz w:val="16"/>
                <w:lang w:val="en-GB"/>
              </w:rPr>
            </w:pPr>
            <w:bookmarkStart w:id="46" w:name="lt_pId119"/>
            <w:r w:rsidRPr="00B81D61">
              <w:rPr>
                <w:rFonts w:eastAsia="SimSun"/>
                <w:sz w:val="16"/>
                <w:lang w:val="en-GB"/>
              </w:rPr>
              <w:t>2'980'093</w:t>
            </w:r>
            <w:bookmarkEnd w:id="46"/>
            <w:r w:rsidR="00CC2A39">
              <w:rPr>
                <w:rFonts w:eastAsia="SimSun" w:hint="eastAsia"/>
                <w:sz w:val="16"/>
                <w:lang w:val="en-GB" w:eastAsia="zh-CN"/>
              </w:rPr>
              <w:t>瑞郎</w:t>
            </w:r>
          </w:p>
        </w:tc>
        <w:tc>
          <w:tcPr>
            <w:tcW w:w="1275" w:type="dxa"/>
            <w:tcBorders>
              <w:top w:val="nil"/>
              <w:left w:val="single" w:sz="8" w:space="0" w:color="000000"/>
              <w:bottom w:val="single" w:sz="4" w:space="0" w:color="E7E6E6"/>
            </w:tcBorders>
            <w:shd w:val="clear" w:color="auto" w:fill="FFF2CC"/>
            <w:vAlign w:val="center"/>
          </w:tcPr>
          <w:p w:rsidR="009610D4" w:rsidRPr="00B81D61" w:rsidRDefault="009610D4" w:rsidP="00EF2255">
            <w:pPr>
              <w:pStyle w:val="TableParagraph"/>
              <w:spacing w:before="96"/>
              <w:ind w:left="161"/>
              <w:rPr>
                <w:rFonts w:eastAsia="SimSun"/>
                <w:sz w:val="16"/>
                <w:lang w:val="en-GB"/>
              </w:rPr>
            </w:pPr>
            <w:bookmarkStart w:id="47" w:name="lt_pId120"/>
            <w:r w:rsidRPr="00B81D61">
              <w:rPr>
                <w:rFonts w:eastAsia="SimSun"/>
                <w:sz w:val="16"/>
                <w:lang w:val="en-GB"/>
              </w:rPr>
              <w:t>1'561'138</w:t>
            </w:r>
            <w:bookmarkEnd w:id="47"/>
            <w:r w:rsidR="00CC2A39">
              <w:rPr>
                <w:rFonts w:eastAsia="SimSun" w:hint="eastAsia"/>
                <w:sz w:val="16"/>
                <w:lang w:val="en-GB" w:eastAsia="zh-CN"/>
              </w:rPr>
              <w:t>瑞郎</w:t>
            </w:r>
          </w:p>
        </w:tc>
        <w:tc>
          <w:tcPr>
            <w:tcW w:w="1276" w:type="dxa"/>
            <w:tcBorders>
              <w:top w:val="nil"/>
              <w:bottom w:val="single" w:sz="4" w:space="0" w:color="E7E6E6"/>
              <w:right w:val="single" w:sz="8" w:space="0" w:color="000000"/>
            </w:tcBorders>
            <w:shd w:val="clear" w:color="auto" w:fill="E2EFDA"/>
            <w:vAlign w:val="center"/>
          </w:tcPr>
          <w:p w:rsidR="009610D4" w:rsidRPr="00B81D61" w:rsidRDefault="009610D4" w:rsidP="00EF2255">
            <w:pPr>
              <w:pStyle w:val="TableParagraph"/>
              <w:spacing w:before="96"/>
              <w:ind w:left="36" w:right="41"/>
              <w:jc w:val="center"/>
              <w:rPr>
                <w:rFonts w:eastAsia="SimSun"/>
                <w:sz w:val="16"/>
                <w:lang w:val="en-GB"/>
              </w:rPr>
            </w:pPr>
            <w:bookmarkStart w:id="48" w:name="lt_pId121"/>
            <w:r w:rsidRPr="00B81D61">
              <w:rPr>
                <w:rFonts w:eastAsia="SimSun"/>
                <w:sz w:val="16"/>
                <w:lang w:val="en-GB"/>
              </w:rPr>
              <w:t>4'872'909</w:t>
            </w:r>
            <w:bookmarkEnd w:id="48"/>
            <w:r w:rsidR="00CC2A39">
              <w:rPr>
                <w:rFonts w:eastAsia="SimSun" w:hint="eastAsia"/>
                <w:sz w:val="16"/>
                <w:lang w:val="en-GB" w:eastAsia="zh-CN"/>
              </w:rPr>
              <w:t>瑞郎</w:t>
            </w:r>
          </w:p>
        </w:tc>
        <w:tc>
          <w:tcPr>
            <w:tcW w:w="1134" w:type="dxa"/>
            <w:tcBorders>
              <w:top w:val="nil"/>
              <w:left w:val="single" w:sz="8" w:space="0" w:color="000000"/>
              <w:bottom w:val="single" w:sz="4" w:space="0" w:color="E7E6E6"/>
            </w:tcBorders>
            <w:shd w:val="clear" w:color="auto" w:fill="E2EFDA"/>
            <w:vAlign w:val="center"/>
          </w:tcPr>
          <w:p w:rsidR="009610D4" w:rsidRPr="00B81D61" w:rsidRDefault="009610D4" w:rsidP="00EF2255">
            <w:pPr>
              <w:pStyle w:val="TableParagraph"/>
              <w:spacing w:before="96"/>
              <w:ind w:left="77" w:right="77"/>
              <w:jc w:val="center"/>
              <w:rPr>
                <w:rFonts w:eastAsia="SimSun"/>
                <w:sz w:val="16"/>
                <w:lang w:val="en-GB"/>
              </w:rPr>
            </w:pPr>
            <w:bookmarkStart w:id="49" w:name="lt_pId122"/>
            <w:r w:rsidRPr="00B81D61">
              <w:rPr>
                <w:rFonts w:eastAsia="SimSun"/>
                <w:sz w:val="16"/>
                <w:lang w:val="en-GB"/>
              </w:rPr>
              <w:t>0</w:t>
            </w:r>
            <w:bookmarkEnd w:id="49"/>
            <w:r w:rsidR="00CC2A39">
              <w:rPr>
                <w:rFonts w:eastAsia="SimSun" w:hint="eastAsia"/>
                <w:sz w:val="16"/>
                <w:lang w:val="en-GB" w:eastAsia="zh-CN"/>
              </w:rPr>
              <w:t>瑞郎</w:t>
            </w:r>
          </w:p>
        </w:tc>
      </w:tr>
      <w:tr w:rsidR="009610D4" w:rsidRPr="00B81D61" w:rsidTr="00F46293">
        <w:trPr>
          <w:trHeight w:hRule="exact" w:val="210"/>
          <w:jc w:val="right"/>
        </w:trPr>
        <w:tc>
          <w:tcPr>
            <w:tcW w:w="2144" w:type="dxa"/>
            <w:tcBorders>
              <w:top w:val="nil"/>
              <w:bottom w:val="single" w:sz="8" w:space="0" w:color="000000"/>
              <w:right w:val="double" w:sz="4" w:space="0" w:color="000000"/>
            </w:tcBorders>
            <w:vAlign w:val="center"/>
          </w:tcPr>
          <w:p w:rsidR="009610D4" w:rsidRPr="00B81D61" w:rsidRDefault="009610D4" w:rsidP="00EF2255">
            <w:pPr>
              <w:rPr>
                <w:rFonts w:eastAsia="SimSun" w:cs="Calibri"/>
              </w:rPr>
            </w:pPr>
          </w:p>
        </w:tc>
        <w:tc>
          <w:tcPr>
            <w:tcW w:w="1274" w:type="dxa"/>
            <w:tcBorders>
              <w:top w:val="single" w:sz="4" w:space="0" w:color="E7E6E6"/>
              <w:left w:val="double" w:sz="4" w:space="0" w:color="000000"/>
              <w:bottom w:val="single" w:sz="8" w:space="0" w:color="000000"/>
              <w:right w:val="single" w:sz="8" w:space="0" w:color="000000"/>
            </w:tcBorders>
            <w:vAlign w:val="center"/>
          </w:tcPr>
          <w:p w:rsidR="009610D4" w:rsidRPr="00B81D61" w:rsidRDefault="009610D4" w:rsidP="00EF2255">
            <w:pPr>
              <w:rPr>
                <w:rFonts w:eastAsia="SimSun" w:cs="Calibri"/>
              </w:rPr>
            </w:pPr>
          </w:p>
        </w:tc>
        <w:tc>
          <w:tcPr>
            <w:tcW w:w="1275" w:type="dxa"/>
            <w:tcBorders>
              <w:top w:val="single" w:sz="4" w:space="0" w:color="E7E6E6"/>
              <w:left w:val="single" w:sz="8" w:space="0" w:color="000000"/>
              <w:bottom w:val="single" w:sz="8" w:space="0" w:color="000000"/>
            </w:tcBorders>
            <w:vAlign w:val="center"/>
          </w:tcPr>
          <w:p w:rsidR="009610D4" w:rsidRPr="00B81D61" w:rsidRDefault="009610D4" w:rsidP="00EF2255">
            <w:pPr>
              <w:rPr>
                <w:rFonts w:eastAsia="SimSun" w:cs="Calibri"/>
              </w:rPr>
            </w:pPr>
          </w:p>
        </w:tc>
        <w:tc>
          <w:tcPr>
            <w:tcW w:w="1277" w:type="dxa"/>
            <w:tcBorders>
              <w:top w:val="single" w:sz="4" w:space="0" w:color="E7E6E6"/>
              <w:bottom w:val="single" w:sz="8" w:space="0" w:color="000000"/>
              <w:right w:val="single" w:sz="8" w:space="0" w:color="000000"/>
            </w:tcBorders>
            <w:vAlign w:val="center"/>
          </w:tcPr>
          <w:p w:rsidR="009610D4" w:rsidRPr="00B81D61" w:rsidRDefault="009610D4" w:rsidP="00EF2255">
            <w:pPr>
              <w:rPr>
                <w:rFonts w:eastAsia="SimSun" w:cs="Calibri"/>
              </w:rPr>
            </w:pPr>
          </w:p>
        </w:tc>
        <w:tc>
          <w:tcPr>
            <w:tcW w:w="1275" w:type="dxa"/>
            <w:tcBorders>
              <w:top w:val="single" w:sz="4" w:space="0" w:color="E7E6E6"/>
              <w:left w:val="single" w:sz="8" w:space="0" w:color="000000"/>
              <w:bottom w:val="single" w:sz="8" w:space="0" w:color="000000"/>
            </w:tcBorders>
            <w:vAlign w:val="center"/>
          </w:tcPr>
          <w:p w:rsidR="009610D4" w:rsidRPr="00B81D61" w:rsidRDefault="009610D4" w:rsidP="00EF2255">
            <w:pPr>
              <w:rPr>
                <w:rFonts w:eastAsia="SimSun" w:cs="Calibri"/>
              </w:rPr>
            </w:pPr>
          </w:p>
        </w:tc>
        <w:tc>
          <w:tcPr>
            <w:tcW w:w="1276" w:type="dxa"/>
            <w:tcBorders>
              <w:top w:val="single" w:sz="4" w:space="0" w:color="E7E6E6"/>
              <w:bottom w:val="single" w:sz="8" w:space="0" w:color="000000"/>
              <w:right w:val="single" w:sz="8" w:space="0" w:color="000000"/>
            </w:tcBorders>
            <w:vAlign w:val="center"/>
          </w:tcPr>
          <w:p w:rsidR="009610D4" w:rsidRPr="00B81D61" w:rsidRDefault="009610D4" w:rsidP="00EF2255">
            <w:pPr>
              <w:rPr>
                <w:rFonts w:eastAsia="SimSun" w:cs="Calibri"/>
              </w:rPr>
            </w:pPr>
          </w:p>
        </w:tc>
        <w:tc>
          <w:tcPr>
            <w:tcW w:w="1134" w:type="dxa"/>
            <w:tcBorders>
              <w:top w:val="single" w:sz="4" w:space="0" w:color="E7E6E6"/>
              <w:left w:val="single" w:sz="8" w:space="0" w:color="000000"/>
              <w:bottom w:val="single" w:sz="8" w:space="0" w:color="000000"/>
            </w:tcBorders>
            <w:vAlign w:val="center"/>
          </w:tcPr>
          <w:p w:rsidR="009610D4" w:rsidRPr="00B81D61" w:rsidRDefault="009610D4" w:rsidP="00EF2255">
            <w:pPr>
              <w:rPr>
                <w:rFonts w:eastAsia="SimSun" w:cs="Calibri"/>
              </w:rPr>
            </w:pPr>
          </w:p>
        </w:tc>
      </w:tr>
      <w:tr w:rsidR="009610D4" w:rsidRPr="00B81D61" w:rsidTr="00B81D61">
        <w:trPr>
          <w:trHeight w:hRule="exact" w:val="416"/>
          <w:jc w:val="right"/>
        </w:trPr>
        <w:tc>
          <w:tcPr>
            <w:tcW w:w="2144" w:type="dxa"/>
            <w:tcBorders>
              <w:top w:val="single" w:sz="8" w:space="0" w:color="000000"/>
              <w:right w:val="double" w:sz="4" w:space="0" w:color="000000"/>
            </w:tcBorders>
            <w:vAlign w:val="center"/>
          </w:tcPr>
          <w:p w:rsidR="009610D4" w:rsidRPr="00B81D61" w:rsidRDefault="009610D4" w:rsidP="00895D7E">
            <w:pPr>
              <w:pStyle w:val="TableParagraph"/>
              <w:spacing w:line="180" w:lineRule="exact"/>
              <w:ind w:right="213"/>
              <w:rPr>
                <w:rFonts w:eastAsia="SimSun"/>
                <w:b/>
                <w:sz w:val="16"/>
                <w:lang w:val="en-GB" w:eastAsia="zh-CN"/>
              </w:rPr>
            </w:pPr>
            <w:bookmarkStart w:id="50" w:name="lt_pId123"/>
            <w:r w:rsidRPr="00B81D61">
              <w:rPr>
                <w:rFonts w:eastAsia="SimSun"/>
                <w:b/>
                <w:sz w:val="16"/>
                <w:lang w:val="en-GB" w:eastAsia="zh-CN"/>
              </w:rPr>
              <w:t>CFC 1</w:t>
            </w:r>
            <w:r w:rsidR="00371417">
              <w:rPr>
                <w:rFonts w:eastAsia="SimSun" w:hint="eastAsia"/>
                <w:b/>
                <w:sz w:val="16"/>
                <w:lang w:val="en-GB" w:eastAsia="zh-CN"/>
              </w:rPr>
              <w:t>至</w:t>
            </w:r>
            <w:r w:rsidRPr="00B81D61">
              <w:rPr>
                <w:rFonts w:eastAsia="SimSun"/>
                <w:b/>
                <w:sz w:val="16"/>
                <w:lang w:val="en-GB" w:eastAsia="zh-CN"/>
              </w:rPr>
              <w:t>4</w:t>
            </w:r>
            <w:bookmarkEnd w:id="50"/>
            <w:r w:rsidR="00371417">
              <w:rPr>
                <w:rFonts w:eastAsia="SimSun" w:hint="eastAsia"/>
                <w:b/>
                <w:sz w:val="16"/>
                <w:lang w:val="en-GB" w:eastAsia="zh-CN"/>
              </w:rPr>
              <w:t>项</w:t>
            </w:r>
            <w:r w:rsidR="00895D7E" w:rsidRPr="00B81D61">
              <w:rPr>
                <w:rFonts w:eastAsia="SimSun" w:hint="eastAsia"/>
                <w:b/>
                <w:sz w:val="16"/>
                <w:lang w:val="en-GB" w:eastAsia="zh-CN"/>
              </w:rPr>
              <w:t>小计</w:t>
            </w:r>
            <w:r w:rsidRPr="00B81D61">
              <w:rPr>
                <w:rFonts w:eastAsia="SimSun"/>
                <w:b/>
                <w:sz w:val="16"/>
                <w:lang w:val="en-GB" w:eastAsia="zh-CN"/>
              </w:rPr>
              <w:br/>
            </w:r>
            <w:bookmarkStart w:id="51" w:name="lt_pId124"/>
            <w:r w:rsidR="00371417">
              <w:rPr>
                <w:rFonts w:eastAsia="SimSun" w:hint="eastAsia"/>
                <w:b/>
                <w:sz w:val="16"/>
                <w:lang w:val="en-GB" w:eastAsia="zh-CN"/>
              </w:rPr>
              <w:t>（</w:t>
            </w:r>
            <w:r w:rsidR="00895D7E" w:rsidRPr="00B81D61">
              <w:rPr>
                <w:rFonts w:eastAsia="SimSun" w:hint="eastAsia"/>
                <w:b/>
                <w:sz w:val="16"/>
                <w:lang w:val="en-GB" w:eastAsia="zh-CN"/>
              </w:rPr>
              <w:t>税</w:t>
            </w:r>
            <w:r w:rsidR="00371417">
              <w:rPr>
                <w:rFonts w:eastAsia="SimSun" w:hint="eastAsia"/>
                <w:b/>
                <w:sz w:val="16"/>
                <w:lang w:val="en-GB" w:eastAsia="zh-CN"/>
              </w:rPr>
              <w:t>外</w:t>
            </w:r>
            <w:r w:rsidR="00895D7E" w:rsidRPr="00B81D61">
              <w:rPr>
                <w:rFonts w:eastAsia="SimSun" w:hint="eastAsia"/>
                <w:b/>
                <w:sz w:val="16"/>
                <w:lang w:val="en-GB" w:eastAsia="zh-CN"/>
              </w:rPr>
              <w:t>）</w:t>
            </w:r>
            <w:bookmarkEnd w:id="51"/>
          </w:p>
        </w:tc>
        <w:tc>
          <w:tcPr>
            <w:tcW w:w="1274" w:type="dxa"/>
            <w:tcBorders>
              <w:top w:val="single" w:sz="8" w:space="0" w:color="000000"/>
              <w:left w:val="double" w:sz="4" w:space="0" w:color="000000"/>
              <w:right w:val="single" w:sz="8" w:space="0" w:color="000000"/>
            </w:tcBorders>
            <w:shd w:val="clear" w:color="auto" w:fill="FCE4D6"/>
            <w:vAlign w:val="center"/>
          </w:tcPr>
          <w:p w:rsidR="009610D4" w:rsidRPr="00B81D61" w:rsidRDefault="009610D4" w:rsidP="00EF2255">
            <w:pPr>
              <w:pStyle w:val="TableParagraph"/>
              <w:spacing w:before="97"/>
              <w:ind w:left="91"/>
              <w:rPr>
                <w:rFonts w:eastAsia="SimSun"/>
                <w:b/>
                <w:sz w:val="16"/>
                <w:lang w:val="en-GB"/>
              </w:rPr>
            </w:pPr>
            <w:bookmarkStart w:id="52" w:name="lt_pId125"/>
            <w:r w:rsidRPr="00B81D61">
              <w:rPr>
                <w:rFonts w:eastAsia="SimSun"/>
                <w:b/>
                <w:sz w:val="16"/>
                <w:lang w:val="en-GB"/>
              </w:rPr>
              <w:t>116'250'000</w:t>
            </w:r>
            <w:bookmarkEnd w:id="52"/>
            <w:r w:rsidR="00CC2A39" w:rsidRPr="00CC2A39">
              <w:rPr>
                <w:rFonts w:eastAsia="SimSun" w:hint="eastAsia"/>
                <w:b/>
                <w:bCs/>
                <w:sz w:val="16"/>
                <w:lang w:val="en-GB" w:eastAsia="zh-CN"/>
              </w:rPr>
              <w:t>瑞郎</w:t>
            </w:r>
          </w:p>
        </w:tc>
        <w:tc>
          <w:tcPr>
            <w:tcW w:w="1275" w:type="dxa"/>
            <w:tcBorders>
              <w:top w:val="single" w:sz="8" w:space="0" w:color="000000"/>
              <w:left w:val="single" w:sz="8" w:space="0" w:color="000000"/>
            </w:tcBorders>
            <w:shd w:val="clear" w:color="auto" w:fill="FCE4D6"/>
            <w:vAlign w:val="center"/>
          </w:tcPr>
          <w:p w:rsidR="009610D4" w:rsidRPr="00B81D61" w:rsidRDefault="009610D4" w:rsidP="00EF2255">
            <w:pPr>
              <w:pStyle w:val="TableParagraph"/>
              <w:spacing w:before="97"/>
              <w:ind w:left="177"/>
              <w:rPr>
                <w:rFonts w:eastAsia="SimSun"/>
                <w:b/>
                <w:sz w:val="16"/>
                <w:lang w:val="en-GB"/>
              </w:rPr>
            </w:pPr>
            <w:bookmarkStart w:id="53" w:name="lt_pId126"/>
            <w:r w:rsidRPr="00B81D61">
              <w:rPr>
                <w:rFonts w:eastAsia="SimSun"/>
                <w:b/>
                <w:sz w:val="16"/>
                <w:lang w:val="en-GB"/>
              </w:rPr>
              <w:t>10'111'460</w:t>
            </w:r>
            <w:bookmarkEnd w:id="53"/>
            <w:r w:rsidR="00CC2A39" w:rsidRPr="00CC2A39">
              <w:rPr>
                <w:rFonts w:eastAsia="SimSun" w:hint="eastAsia"/>
                <w:b/>
                <w:bCs/>
                <w:sz w:val="16"/>
                <w:lang w:val="en-GB" w:eastAsia="zh-CN"/>
              </w:rPr>
              <w:t>瑞郎</w:t>
            </w:r>
          </w:p>
        </w:tc>
        <w:tc>
          <w:tcPr>
            <w:tcW w:w="1277" w:type="dxa"/>
            <w:tcBorders>
              <w:top w:val="single" w:sz="8" w:space="0" w:color="000000"/>
              <w:right w:val="single" w:sz="8" w:space="0" w:color="000000"/>
            </w:tcBorders>
            <w:shd w:val="clear" w:color="auto" w:fill="FFF2CC"/>
            <w:vAlign w:val="center"/>
          </w:tcPr>
          <w:p w:rsidR="009610D4" w:rsidRPr="00B81D61" w:rsidRDefault="009610D4" w:rsidP="00EF2255">
            <w:pPr>
              <w:pStyle w:val="TableParagraph"/>
              <w:spacing w:before="97"/>
              <w:ind w:left="92"/>
              <w:rPr>
                <w:rFonts w:eastAsia="SimSun"/>
                <w:b/>
                <w:sz w:val="16"/>
                <w:lang w:val="en-GB"/>
              </w:rPr>
            </w:pPr>
            <w:bookmarkStart w:id="54" w:name="lt_pId127"/>
            <w:r w:rsidRPr="00B81D61">
              <w:rPr>
                <w:rFonts w:eastAsia="SimSun"/>
                <w:b/>
                <w:sz w:val="16"/>
                <w:lang w:val="en-GB"/>
              </w:rPr>
              <w:t>109'883'540</w:t>
            </w:r>
            <w:bookmarkEnd w:id="54"/>
            <w:r w:rsidR="00CC2A39" w:rsidRPr="00CC2A39">
              <w:rPr>
                <w:rFonts w:eastAsia="SimSun" w:hint="eastAsia"/>
                <w:b/>
                <w:bCs/>
                <w:sz w:val="16"/>
                <w:lang w:val="en-GB" w:eastAsia="zh-CN"/>
              </w:rPr>
              <w:t>瑞郎</w:t>
            </w:r>
          </w:p>
        </w:tc>
        <w:tc>
          <w:tcPr>
            <w:tcW w:w="1275" w:type="dxa"/>
            <w:tcBorders>
              <w:top w:val="single" w:sz="8" w:space="0" w:color="000000"/>
              <w:left w:val="single" w:sz="8" w:space="0" w:color="000000"/>
            </w:tcBorders>
            <w:shd w:val="clear" w:color="auto" w:fill="FFF2CC"/>
            <w:vAlign w:val="center"/>
          </w:tcPr>
          <w:p w:rsidR="009610D4" w:rsidRPr="00B81D61" w:rsidRDefault="009610D4" w:rsidP="00EF2255">
            <w:pPr>
              <w:pStyle w:val="TableParagraph"/>
              <w:spacing w:before="97"/>
              <w:ind w:left="177"/>
              <w:rPr>
                <w:rFonts w:eastAsia="SimSun"/>
                <w:b/>
                <w:sz w:val="16"/>
                <w:lang w:val="en-GB"/>
              </w:rPr>
            </w:pPr>
            <w:bookmarkStart w:id="55" w:name="lt_pId128"/>
            <w:r w:rsidRPr="00B81D61">
              <w:rPr>
                <w:rFonts w:eastAsia="SimSun"/>
                <w:b/>
                <w:sz w:val="16"/>
                <w:lang w:val="en-GB"/>
              </w:rPr>
              <w:t>10'111'460</w:t>
            </w:r>
            <w:bookmarkEnd w:id="55"/>
            <w:r w:rsidR="00CC2A39" w:rsidRPr="00CC2A39">
              <w:rPr>
                <w:rFonts w:eastAsia="SimSun" w:hint="eastAsia"/>
                <w:b/>
                <w:bCs/>
                <w:sz w:val="16"/>
                <w:lang w:val="en-GB" w:eastAsia="zh-CN"/>
              </w:rPr>
              <w:t>瑞郎</w:t>
            </w:r>
          </w:p>
        </w:tc>
        <w:tc>
          <w:tcPr>
            <w:tcW w:w="1276" w:type="dxa"/>
            <w:tcBorders>
              <w:top w:val="single" w:sz="8" w:space="0" w:color="000000"/>
              <w:right w:val="single" w:sz="8" w:space="0" w:color="000000"/>
            </w:tcBorders>
            <w:shd w:val="clear" w:color="auto" w:fill="C6E0B4"/>
            <w:vAlign w:val="center"/>
          </w:tcPr>
          <w:p w:rsidR="009610D4" w:rsidRPr="00B81D61" w:rsidRDefault="009610D4" w:rsidP="00EF2255">
            <w:pPr>
              <w:pStyle w:val="TableParagraph"/>
              <w:spacing w:before="97"/>
              <w:ind w:left="69" w:right="41"/>
              <w:jc w:val="center"/>
              <w:rPr>
                <w:rFonts w:eastAsia="SimSun"/>
                <w:b/>
                <w:sz w:val="16"/>
                <w:lang w:val="en-GB"/>
              </w:rPr>
            </w:pPr>
            <w:bookmarkStart w:id="56" w:name="lt_pId129"/>
            <w:r w:rsidRPr="00B81D61">
              <w:rPr>
                <w:rFonts w:eastAsia="SimSun"/>
                <w:b/>
                <w:sz w:val="16"/>
                <w:lang w:val="en-GB"/>
              </w:rPr>
              <w:t>124'789'848</w:t>
            </w:r>
            <w:bookmarkEnd w:id="56"/>
            <w:r w:rsidR="00CC2A39" w:rsidRPr="00CC2A39">
              <w:rPr>
                <w:rFonts w:eastAsia="SimSun" w:hint="eastAsia"/>
                <w:b/>
                <w:bCs/>
                <w:sz w:val="16"/>
                <w:lang w:val="en-GB" w:eastAsia="zh-CN"/>
              </w:rPr>
              <w:t>瑞郎</w:t>
            </w:r>
          </w:p>
        </w:tc>
        <w:tc>
          <w:tcPr>
            <w:tcW w:w="1134" w:type="dxa"/>
            <w:tcBorders>
              <w:top w:val="single" w:sz="8" w:space="0" w:color="000000"/>
              <w:left w:val="single" w:sz="8" w:space="0" w:color="000000"/>
            </w:tcBorders>
            <w:vAlign w:val="center"/>
          </w:tcPr>
          <w:p w:rsidR="009610D4" w:rsidRPr="00B81D61" w:rsidRDefault="009610D4" w:rsidP="00EF2255">
            <w:pPr>
              <w:rPr>
                <w:rFonts w:eastAsia="SimSun" w:cs="Calibri"/>
              </w:rPr>
            </w:pPr>
          </w:p>
        </w:tc>
      </w:tr>
      <w:tr w:rsidR="009610D4" w:rsidRPr="00B81D61" w:rsidTr="00B81D61">
        <w:trPr>
          <w:trHeight w:hRule="exact" w:val="470"/>
          <w:jc w:val="right"/>
        </w:trPr>
        <w:tc>
          <w:tcPr>
            <w:tcW w:w="2144" w:type="dxa"/>
            <w:tcBorders>
              <w:right w:val="double" w:sz="4" w:space="0" w:color="000000"/>
            </w:tcBorders>
            <w:vAlign w:val="center"/>
          </w:tcPr>
          <w:p w:rsidR="009610D4" w:rsidRPr="00B81D61" w:rsidRDefault="009610D4" w:rsidP="00A4486D">
            <w:pPr>
              <w:pStyle w:val="TableParagraph"/>
              <w:spacing w:line="180" w:lineRule="exact"/>
              <w:ind w:right="234"/>
              <w:rPr>
                <w:rFonts w:eastAsia="SimSun"/>
                <w:b/>
                <w:sz w:val="18"/>
                <w:lang w:val="en-GB" w:eastAsia="zh-CN"/>
              </w:rPr>
            </w:pPr>
            <w:bookmarkStart w:id="57" w:name="lt_pId130"/>
            <w:r w:rsidRPr="00B81D61">
              <w:rPr>
                <w:rFonts w:eastAsia="SimSun"/>
                <w:b/>
                <w:sz w:val="18"/>
                <w:lang w:val="en-GB" w:eastAsia="zh-CN"/>
              </w:rPr>
              <w:t>CFC 1</w:t>
            </w:r>
            <w:r w:rsidR="00371417">
              <w:rPr>
                <w:rFonts w:eastAsia="SimSun" w:hint="eastAsia"/>
                <w:b/>
                <w:sz w:val="18"/>
                <w:lang w:val="en-GB" w:eastAsia="zh-CN"/>
              </w:rPr>
              <w:t>至</w:t>
            </w:r>
            <w:r w:rsidRPr="00B81D61">
              <w:rPr>
                <w:rFonts w:eastAsia="SimSun"/>
                <w:b/>
                <w:sz w:val="18"/>
                <w:lang w:val="en-GB" w:eastAsia="zh-CN"/>
              </w:rPr>
              <w:t>4</w:t>
            </w:r>
            <w:bookmarkEnd w:id="57"/>
            <w:r w:rsidR="00371417">
              <w:rPr>
                <w:rFonts w:eastAsia="SimSun" w:hint="eastAsia"/>
                <w:b/>
                <w:sz w:val="18"/>
                <w:lang w:val="en-GB" w:eastAsia="zh-CN"/>
              </w:rPr>
              <w:t>项</w:t>
            </w:r>
            <w:r w:rsidR="00A4486D" w:rsidRPr="00B81D61">
              <w:rPr>
                <w:rFonts w:eastAsia="SimSun"/>
                <w:b/>
                <w:sz w:val="18"/>
                <w:lang w:val="en-GB" w:eastAsia="zh-CN"/>
              </w:rPr>
              <w:t>总计</w:t>
            </w:r>
            <w:r w:rsidRPr="00B81D61">
              <w:rPr>
                <w:rFonts w:eastAsia="SimSun"/>
                <w:b/>
                <w:sz w:val="18"/>
                <w:lang w:val="en-GB" w:eastAsia="zh-CN"/>
              </w:rPr>
              <w:br/>
            </w:r>
            <w:r w:rsidR="00371417">
              <w:rPr>
                <w:rFonts w:eastAsia="SimSun" w:hint="eastAsia"/>
                <w:b/>
                <w:sz w:val="16"/>
                <w:lang w:val="en-GB" w:eastAsia="zh-CN"/>
              </w:rPr>
              <w:t>（</w:t>
            </w:r>
            <w:r w:rsidR="00A4486D" w:rsidRPr="00B81D61">
              <w:rPr>
                <w:rFonts w:eastAsia="SimSun" w:hint="eastAsia"/>
                <w:b/>
                <w:sz w:val="16"/>
                <w:lang w:val="en-GB" w:eastAsia="zh-CN"/>
              </w:rPr>
              <w:t>税</w:t>
            </w:r>
            <w:r w:rsidR="00371417">
              <w:rPr>
                <w:rFonts w:eastAsia="SimSun" w:hint="eastAsia"/>
                <w:b/>
                <w:sz w:val="16"/>
                <w:lang w:val="en-GB" w:eastAsia="zh-CN"/>
              </w:rPr>
              <w:t>外</w:t>
            </w:r>
            <w:r w:rsidR="00A4486D" w:rsidRPr="00B81D61">
              <w:rPr>
                <w:rFonts w:eastAsia="SimSun" w:hint="eastAsia"/>
                <w:b/>
                <w:sz w:val="16"/>
                <w:lang w:val="en-GB" w:eastAsia="zh-CN"/>
              </w:rPr>
              <w:t>）</w:t>
            </w:r>
          </w:p>
        </w:tc>
        <w:tc>
          <w:tcPr>
            <w:tcW w:w="2549" w:type="dxa"/>
            <w:gridSpan w:val="2"/>
            <w:tcBorders>
              <w:left w:val="double" w:sz="4" w:space="0" w:color="000000"/>
            </w:tcBorders>
            <w:shd w:val="clear" w:color="auto" w:fill="FCE4D6"/>
            <w:vAlign w:val="center"/>
          </w:tcPr>
          <w:p w:rsidR="009610D4" w:rsidRPr="00CC2A39" w:rsidRDefault="009610D4" w:rsidP="00EF2255">
            <w:pPr>
              <w:pStyle w:val="TableParagraph"/>
              <w:spacing w:before="110"/>
              <w:ind w:left="642"/>
              <w:rPr>
                <w:rFonts w:eastAsia="SimSun"/>
                <w:b/>
                <w:sz w:val="18"/>
                <w:szCs w:val="18"/>
                <w:lang w:val="en-GB"/>
              </w:rPr>
            </w:pPr>
            <w:bookmarkStart w:id="58" w:name="lt_pId132"/>
            <w:r w:rsidRPr="00CC2A39">
              <w:rPr>
                <w:rFonts w:eastAsia="SimSun"/>
                <w:b/>
                <w:sz w:val="18"/>
                <w:szCs w:val="18"/>
                <w:lang w:val="en-GB"/>
              </w:rPr>
              <w:t>126'361'460</w:t>
            </w:r>
            <w:bookmarkEnd w:id="58"/>
            <w:r w:rsidR="00CC2A39" w:rsidRPr="00CC2A39">
              <w:rPr>
                <w:rFonts w:eastAsia="SimSun" w:hint="eastAsia"/>
                <w:b/>
                <w:bCs/>
                <w:sz w:val="18"/>
                <w:szCs w:val="18"/>
                <w:lang w:val="en-GB" w:eastAsia="zh-CN"/>
              </w:rPr>
              <w:t>瑞郎</w:t>
            </w:r>
          </w:p>
        </w:tc>
        <w:tc>
          <w:tcPr>
            <w:tcW w:w="2552" w:type="dxa"/>
            <w:gridSpan w:val="2"/>
            <w:shd w:val="clear" w:color="auto" w:fill="FFF2CC"/>
            <w:vAlign w:val="center"/>
          </w:tcPr>
          <w:p w:rsidR="009610D4" w:rsidRPr="00CC2A39" w:rsidRDefault="009610D4" w:rsidP="00EF2255">
            <w:pPr>
              <w:pStyle w:val="TableParagraph"/>
              <w:spacing w:before="110"/>
              <w:ind w:left="642"/>
              <w:rPr>
                <w:rFonts w:eastAsia="SimSun"/>
                <w:b/>
                <w:sz w:val="18"/>
                <w:szCs w:val="18"/>
                <w:lang w:val="en-GB"/>
              </w:rPr>
            </w:pPr>
            <w:bookmarkStart w:id="59" w:name="lt_pId133"/>
            <w:r w:rsidRPr="00CC2A39">
              <w:rPr>
                <w:rFonts w:eastAsia="SimSun"/>
                <w:b/>
                <w:sz w:val="18"/>
                <w:szCs w:val="18"/>
                <w:lang w:val="en-GB"/>
              </w:rPr>
              <w:t>119'995'000</w:t>
            </w:r>
            <w:bookmarkEnd w:id="59"/>
            <w:r w:rsidR="00CC2A39" w:rsidRPr="00CC2A39">
              <w:rPr>
                <w:rFonts w:eastAsia="SimSun" w:hint="eastAsia"/>
                <w:b/>
                <w:bCs/>
                <w:sz w:val="18"/>
                <w:szCs w:val="18"/>
                <w:lang w:val="en-GB" w:eastAsia="zh-CN"/>
              </w:rPr>
              <w:t>瑞郎</w:t>
            </w:r>
          </w:p>
        </w:tc>
        <w:tc>
          <w:tcPr>
            <w:tcW w:w="2410" w:type="dxa"/>
            <w:gridSpan w:val="2"/>
            <w:shd w:val="clear" w:color="auto" w:fill="C6E0B4"/>
            <w:vAlign w:val="center"/>
          </w:tcPr>
          <w:p w:rsidR="009610D4" w:rsidRPr="00CC2A39" w:rsidRDefault="009610D4" w:rsidP="00EF2255">
            <w:pPr>
              <w:pStyle w:val="TableParagraph"/>
              <w:spacing w:before="110"/>
              <w:ind w:left="571"/>
              <w:rPr>
                <w:rFonts w:eastAsia="SimSun"/>
                <w:b/>
                <w:sz w:val="18"/>
                <w:szCs w:val="18"/>
                <w:lang w:val="en-GB"/>
              </w:rPr>
            </w:pPr>
            <w:bookmarkStart w:id="60" w:name="lt_pId134"/>
            <w:r w:rsidRPr="00CC2A39">
              <w:rPr>
                <w:rFonts w:eastAsia="SimSun"/>
                <w:b/>
                <w:sz w:val="18"/>
                <w:szCs w:val="18"/>
                <w:lang w:val="en-GB"/>
              </w:rPr>
              <w:t>124'789'848</w:t>
            </w:r>
            <w:bookmarkEnd w:id="60"/>
            <w:r w:rsidR="00CC2A39" w:rsidRPr="00CC2A39">
              <w:rPr>
                <w:rFonts w:eastAsia="SimSun" w:hint="eastAsia"/>
                <w:b/>
                <w:bCs/>
                <w:sz w:val="18"/>
                <w:szCs w:val="18"/>
                <w:lang w:val="en-GB" w:eastAsia="zh-CN"/>
              </w:rPr>
              <w:t>瑞郎</w:t>
            </w:r>
          </w:p>
        </w:tc>
      </w:tr>
    </w:tbl>
    <w:p w:rsidR="009610D4" w:rsidRPr="00FE7CFF" w:rsidRDefault="00041872" w:rsidP="00371417">
      <w:pPr>
        <w:spacing w:before="240"/>
        <w:ind w:firstLineChars="200" w:firstLine="480"/>
        <w:rPr>
          <w:lang w:eastAsia="zh-CN"/>
        </w:rPr>
      </w:pPr>
      <w:r>
        <w:rPr>
          <w:rFonts w:hint="eastAsia"/>
          <w:lang w:eastAsia="zh-CN"/>
        </w:rPr>
        <w:t>竞赛</w:t>
      </w:r>
      <w:r w:rsidR="004A19C6" w:rsidRPr="004A19C6">
        <w:rPr>
          <w:rFonts w:hint="eastAsia"/>
          <w:lang w:eastAsia="zh-CN"/>
        </w:rPr>
        <w:t>后基于</w:t>
      </w:r>
      <w:r w:rsidR="004A19C6" w:rsidRPr="004A19C6">
        <w:rPr>
          <w:rFonts w:hint="eastAsia"/>
          <w:lang w:eastAsia="zh-CN"/>
        </w:rPr>
        <w:t>26</w:t>
      </w:r>
      <w:r w:rsidR="00590029">
        <w:rPr>
          <w:lang w:eastAsia="zh-CN"/>
        </w:rPr>
        <w:t>,</w:t>
      </w:r>
      <w:r w:rsidR="004A19C6" w:rsidRPr="004A19C6">
        <w:rPr>
          <w:rFonts w:hint="eastAsia"/>
          <w:lang w:eastAsia="zh-CN"/>
        </w:rPr>
        <w:t>626</w:t>
      </w:r>
      <w:r w:rsidR="004A19C6" w:rsidRPr="004A19C6">
        <w:rPr>
          <w:rFonts w:hint="eastAsia"/>
          <w:lang w:eastAsia="zh-CN"/>
        </w:rPr>
        <w:t>平方米和</w:t>
      </w:r>
      <w:r w:rsidR="004A19C6" w:rsidRPr="004A19C6">
        <w:rPr>
          <w:rFonts w:hint="eastAsia"/>
          <w:lang w:eastAsia="zh-CN"/>
        </w:rPr>
        <w:t>139</w:t>
      </w:r>
      <w:r w:rsidR="00590029">
        <w:rPr>
          <w:lang w:eastAsia="zh-CN"/>
        </w:rPr>
        <w:t>,</w:t>
      </w:r>
      <w:r w:rsidR="004A19C6" w:rsidRPr="004A19C6">
        <w:rPr>
          <w:rFonts w:hint="eastAsia"/>
          <w:lang w:eastAsia="zh-CN"/>
        </w:rPr>
        <w:t>298</w:t>
      </w:r>
      <w:r w:rsidR="004A19C6" w:rsidRPr="004A19C6">
        <w:rPr>
          <w:rFonts w:hint="eastAsia"/>
          <w:lang w:eastAsia="zh-CN"/>
        </w:rPr>
        <w:t>立方米</w:t>
      </w:r>
      <w:r w:rsidR="00590029">
        <w:rPr>
          <w:rFonts w:hint="eastAsia"/>
          <w:lang w:eastAsia="zh-CN"/>
        </w:rPr>
        <w:t>的</w:t>
      </w:r>
      <w:r w:rsidR="00371417" w:rsidRPr="004A19C6">
        <w:rPr>
          <w:rFonts w:hint="eastAsia"/>
          <w:lang w:eastAsia="zh-CN"/>
        </w:rPr>
        <w:t>初步</w:t>
      </w:r>
      <w:r w:rsidR="00371417">
        <w:rPr>
          <w:rFonts w:hint="eastAsia"/>
          <w:lang w:eastAsia="zh-CN"/>
        </w:rPr>
        <w:t>估算</w:t>
      </w:r>
      <w:r w:rsidR="00590029">
        <w:rPr>
          <w:rFonts w:hint="eastAsia"/>
          <w:lang w:eastAsia="zh-CN"/>
        </w:rPr>
        <w:t>造价为</w:t>
      </w:r>
      <w:r w:rsidR="00590029" w:rsidRPr="00590029">
        <w:rPr>
          <w:rFonts w:hint="eastAsia"/>
          <w:b/>
          <w:bCs/>
          <w:lang w:eastAsia="zh-CN"/>
        </w:rPr>
        <w:t>127</w:t>
      </w:r>
      <w:r w:rsidR="00590029" w:rsidRPr="00590029">
        <w:rPr>
          <w:b/>
          <w:bCs/>
          <w:lang w:eastAsia="zh-CN"/>
        </w:rPr>
        <w:t>,</w:t>
      </w:r>
      <w:r w:rsidR="00590029" w:rsidRPr="00590029">
        <w:rPr>
          <w:rFonts w:hint="eastAsia"/>
          <w:b/>
          <w:bCs/>
          <w:lang w:eastAsia="zh-CN"/>
        </w:rPr>
        <w:t>790</w:t>
      </w:r>
      <w:r w:rsidR="00590029" w:rsidRPr="00590029">
        <w:rPr>
          <w:b/>
          <w:bCs/>
          <w:lang w:eastAsia="zh-CN"/>
        </w:rPr>
        <w:t>,</w:t>
      </w:r>
      <w:r w:rsidR="00590029" w:rsidRPr="00590029">
        <w:rPr>
          <w:rFonts w:hint="eastAsia"/>
          <w:b/>
          <w:bCs/>
          <w:lang w:eastAsia="zh-CN"/>
        </w:rPr>
        <w:t>000</w:t>
      </w:r>
      <w:r w:rsidR="00590029" w:rsidRPr="004A19C6">
        <w:rPr>
          <w:rFonts w:hint="eastAsia"/>
          <w:lang w:eastAsia="zh-CN"/>
        </w:rPr>
        <w:t>瑞士法郎</w:t>
      </w:r>
      <w:r w:rsidR="00590029">
        <w:rPr>
          <w:rFonts w:hint="eastAsia"/>
          <w:lang w:eastAsia="zh-CN"/>
        </w:rPr>
        <w:t>（</w:t>
      </w:r>
      <w:r w:rsidR="004A19C6" w:rsidRPr="004A19C6">
        <w:rPr>
          <w:rFonts w:hint="eastAsia"/>
          <w:lang w:eastAsia="zh-CN"/>
        </w:rPr>
        <w:t>见上文</w:t>
      </w:r>
      <w:r w:rsidR="004A19C6" w:rsidRPr="004A19C6">
        <w:rPr>
          <w:rFonts w:hint="eastAsia"/>
          <w:lang w:eastAsia="zh-CN"/>
        </w:rPr>
        <w:t>1.1</w:t>
      </w:r>
      <w:r w:rsidR="00590029">
        <w:rPr>
          <w:rFonts w:hint="eastAsia"/>
          <w:lang w:eastAsia="zh-CN"/>
        </w:rPr>
        <w:t>段）</w:t>
      </w:r>
      <w:r w:rsidR="00371417">
        <w:rPr>
          <w:rFonts w:hint="eastAsia"/>
          <w:lang w:eastAsia="zh-CN"/>
        </w:rPr>
        <w:t>。</w:t>
      </w:r>
      <w:r w:rsidR="004A19C6" w:rsidRPr="004A19C6">
        <w:rPr>
          <w:rFonts w:hint="eastAsia"/>
          <w:lang w:eastAsia="zh-CN"/>
        </w:rPr>
        <w:t>秘书处称，迄今为止，优化的结果是在项目中增加了额外项目，</w:t>
      </w:r>
      <w:r w:rsidR="00590029">
        <w:rPr>
          <w:rFonts w:hint="eastAsia"/>
          <w:lang w:eastAsia="zh-CN"/>
        </w:rPr>
        <w:t>但并未</w:t>
      </w:r>
      <w:r w:rsidR="00371417">
        <w:rPr>
          <w:rFonts w:hint="eastAsia"/>
          <w:lang w:eastAsia="zh-CN"/>
        </w:rPr>
        <w:t>显著增加费用</w:t>
      </w:r>
      <w:r w:rsidR="004A19C6" w:rsidRPr="004A19C6">
        <w:rPr>
          <w:rFonts w:hint="eastAsia"/>
          <w:lang w:eastAsia="zh-CN"/>
        </w:rPr>
        <w:t>。</w:t>
      </w:r>
    </w:p>
    <w:p w:rsidR="009610D4" w:rsidRPr="0059731B" w:rsidRDefault="009610D4" w:rsidP="00A7298E">
      <w:pPr>
        <w:rPr>
          <w:rFonts w:cs="Calibri"/>
          <w:b/>
          <w:color w:val="800000"/>
          <w:sz w:val="22"/>
          <w:szCs w:val="24"/>
          <w:lang w:eastAsia="zh-CN"/>
        </w:rPr>
      </w:pPr>
      <w:r w:rsidRPr="00FE7CFF">
        <w:rPr>
          <w:rFonts w:asciiTheme="minorHAnsi" w:hAnsiTheme="minorHAnsi"/>
          <w:color w:val="000000" w:themeColor="text1"/>
          <w:szCs w:val="24"/>
          <w:lang w:eastAsia="zh-CN"/>
        </w:rPr>
        <w:t>2.3</w:t>
      </w:r>
      <w:r w:rsidRPr="00FE7CFF">
        <w:rPr>
          <w:rFonts w:asciiTheme="minorHAnsi" w:hAnsiTheme="minorHAnsi"/>
          <w:color w:val="000000" w:themeColor="text1"/>
          <w:szCs w:val="24"/>
          <w:lang w:eastAsia="zh-CN"/>
        </w:rPr>
        <w:tab/>
      </w:r>
      <w:r w:rsidR="00A30984">
        <w:rPr>
          <w:lang w:eastAsia="zh-CN"/>
        </w:rPr>
        <w:t>新办公楼需符合</w:t>
      </w:r>
      <w:r w:rsidR="00A30984">
        <w:rPr>
          <w:lang w:eastAsia="zh-CN"/>
        </w:rPr>
        <w:t>UN-MOSS</w:t>
      </w:r>
      <w:r w:rsidR="00371417">
        <w:rPr>
          <w:lang w:eastAsia="zh-CN"/>
        </w:rPr>
        <w:t>（最低业务安全标准），</w:t>
      </w:r>
      <w:r w:rsidR="00371417">
        <w:rPr>
          <w:rFonts w:hint="eastAsia"/>
          <w:lang w:eastAsia="zh-CN"/>
        </w:rPr>
        <w:t>此</w:t>
      </w:r>
      <w:r w:rsidR="00A30984">
        <w:rPr>
          <w:lang w:eastAsia="zh-CN"/>
        </w:rPr>
        <w:t>标准适用于全球所有联合国组织新</w:t>
      </w:r>
      <w:r w:rsidR="00A30984">
        <w:rPr>
          <w:rFonts w:hint="eastAsia"/>
          <w:lang w:eastAsia="zh-CN"/>
        </w:rPr>
        <w:t>建</w:t>
      </w:r>
      <w:r w:rsidR="00A30984">
        <w:rPr>
          <w:lang w:eastAsia="zh-CN"/>
        </w:rPr>
        <w:t>或翻修的办公</w:t>
      </w:r>
      <w:r w:rsidR="00A30984">
        <w:rPr>
          <w:rFonts w:ascii="SimSun" w:hAnsi="SimSun" w:cs="SimSun" w:hint="eastAsia"/>
          <w:lang w:eastAsia="zh-CN"/>
        </w:rPr>
        <w:t>楼。</w:t>
      </w:r>
    </w:p>
    <w:p w:rsidR="004A19C6" w:rsidRPr="004A19C6" w:rsidRDefault="004A19C6" w:rsidP="00371417">
      <w:pPr>
        <w:rPr>
          <w:lang w:val="en-US" w:eastAsia="zh-CN"/>
        </w:rPr>
      </w:pPr>
      <w:r w:rsidRPr="004A19C6">
        <w:rPr>
          <w:rFonts w:hint="eastAsia"/>
          <w:lang w:val="en-US" w:eastAsia="zh-CN"/>
        </w:rPr>
        <w:t>2.4</w:t>
      </w:r>
      <w:r w:rsidR="00590029">
        <w:rPr>
          <w:lang w:val="en-US" w:eastAsia="zh-CN"/>
        </w:rPr>
        <w:tab/>
      </w:r>
      <w:r w:rsidRPr="004A19C6">
        <w:rPr>
          <w:rFonts w:hint="eastAsia"/>
          <w:lang w:val="en-US" w:eastAsia="zh-CN"/>
        </w:rPr>
        <w:t>东道国专家机构</w:t>
      </w:r>
      <w:r w:rsidR="00590029">
        <w:rPr>
          <w:lang w:eastAsia="zh-CN"/>
        </w:rPr>
        <w:t>FEDPOL</w:t>
      </w:r>
      <w:r w:rsidRPr="004A19C6">
        <w:rPr>
          <w:rFonts w:hint="eastAsia"/>
          <w:lang w:val="en-US" w:eastAsia="zh-CN"/>
        </w:rPr>
        <w:t>认为，与</w:t>
      </w:r>
      <w:r w:rsidR="00590029">
        <w:rPr>
          <w:rFonts w:hint="eastAsia"/>
          <w:lang w:val="en-US" w:eastAsia="zh-CN"/>
        </w:rPr>
        <w:t>联合国</w:t>
      </w:r>
      <w:r w:rsidRPr="004A19C6">
        <w:rPr>
          <w:rFonts w:hint="eastAsia"/>
          <w:lang w:val="en-US" w:eastAsia="zh-CN"/>
        </w:rPr>
        <w:t>日内瓦办事处</w:t>
      </w:r>
      <w:r w:rsidR="00371417">
        <w:rPr>
          <w:rFonts w:hint="eastAsia"/>
          <w:lang w:val="en-US" w:eastAsia="zh-CN"/>
        </w:rPr>
        <w:t>的办公楼</w:t>
      </w:r>
      <w:r w:rsidRPr="004A19C6">
        <w:rPr>
          <w:rFonts w:hint="eastAsia"/>
          <w:lang w:val="en-US" w:eastAsia="zh-CN"/>
        </w:rPr>
        <w:t>相比，国际电联的某些活动风险较低，但承认新</w:t>
      </w:r>
      <w:r w:rsidR="00590029">
        <w:rPr>
          <w:rFonts w:hint="eastAsia"/>
          <w:lang w:val="en-US" w:eastAsia="zh-CN"/>
        </w:rPr>
        <w:t>办公楼</w:t>
      </w:r>
      <w:r w:rsidR="00371417">
        <w:rPr>
          <w:rFonts w:hint="eastAsia"/>
          <w:lang w:val="en-US" w:eastAsia="zh-CN"/>
        </w:rPr>
        <w:t>应</w:t>
      </w:r>
      <w:r w:rsidRPr="004A19C6">
        <w:rPr>
          <w:rFonts w:hint="eastAsia"/>
          <w:lang w:val="en-US" w:eastAsia="zh-CN"/>
        </w:rPr>
        <w:t>含</w:t>
      </w:r>
      <w:r w:rsidR="00371417">
        <w:rPr>
          <w:rFonts w:hint="eastAsia"/>
          <w:lang w:val="en-US" w:eastAsia="zh-CN"/>
        </w:rPr>
        <w:t>有</w:t>
      </w:r>
      <w:r w:rsidRPr="004A19C6">
        <w:rPr>
          <w:rFonts w:hint="eastAsia"/>
          <w:lang w:val="en-US" w:eastAsia="zh-CN"/>
        </w:rPr>
        <w:t>应对潜在风险的措施。联合国安保部专家分析</w:t>
      </w:r>
      <w:r w:rsidR="00590029">
        <w:rPr>
          <w:rFonts w:hint="eastAsia"/>
          <w:lang w:val="en-US" w:eastAsia="zh-CN"/>
        </w:rPr>
        <w:t>后得出</w:t>
      </w:r>
      <w:r w:rsidRPr="004A19C6">
        <w:rPr>
          <w:rFonts w:hint="eastAsia"/>
          <w:lang w:val="en-US" w:eastAsia="zh-CN"/>
        </w:rPr>
        <w:t>结论，没有</w:t>
      </w:r>
      <w:r w:rsidR="00371417">
        <w:rPr>
          <w:rFonts w:hint="eastAsia"/>
          <w:lang w:val="en-US" w:eastAsia="zh-CN"/>
        </w:rPr>
        <w:t>落</w:t>
      </w:r>
      <w:r w:rsidRPr="004A19C6">
        <w:rPr>
          <w:rFonts w:hint="eastAsia"/>
          <w:lang w:val="en-US" w:eastAsia="zh-CN"/>
        </w:rPr>
        <w:t>实建议的</w:t>
      </w:r>
      <w:r w:rsidR="00590029">
        <w:rPr>
          <w:lang w:eastAsia="zh-CN"/>
        </w:rPr>
        <w:t>UN MOSS</w:t>
      </w:r>
      <w:r w:rsidRPr="004A19C6">
        <w:rPr>
          <w:rFonts w:hint="eastAsia"/>
          <w:lang w:val="en-US" w:eastAsia="zh-CN"/>
        </w:rPr>
        <w:t>缓解措施的新建筑</w:t>
      </w:r>
      <w:r w:rsidR="00371417">
        <w:rPr>
          <w:rFonts w:hint="eastAsia"/>
          <w:lang w:val="en-US" w:eastAsia="zh-CN"/>
        </w:rPr>
        <w:t>将</w:t>
      </w:r>
      <w:r w:rsidRPr="004A19C6">
        <w:rPr>
          <w:rFonts w:hint="eastAsia"/>
          <w:lang w:val="en-US" w:eastAsia="zh-CN"/>
        </w:rPr>
        <w:t>不符合要求，而且“</w:t>
      </w:r>
      <w:r w:rsidR="00371417">
        <w:rPr>
          <w:rFonts w:hint="eastAsia"/>
          <w:lang w:val="en-US" w:eastAsia="zh-CN"/>
        </w:rPr>
        <w:t>根据</w:t>
      </w:r>
      <w:r w:rsidR="00371417" w:rsidRPr="004A19C6">
        <w:rPr>
          <w:rFonts w:hint="eastAsia"/>
          <w:lang w:val="en-US" w:eastAsia="zh-CN"/>
        </w:rPr>
        <w:t>联合国</w:t>
      </w:r>
      <w:r w:rsidR="00371417">
        <w:rPr>
          <w:rFonts w:hint="eastAsia"/>
          <w:lang w:val="en-US" w:eastAsia="zh-CN"/>
        </w:rPr>
        <w:t>的</w:t>
      </w:r>
      <w:r w:rsidR="00371417" w:rsidRPr="004A19C6">
        <w:rPr>
          <w:rFonts w:hint="eastAsia"/>
          <w:lang w:val="en-US" w:eastAsia="zh-CN"/>
        </w:rPr>
        <w:t>标准</w:t>
      </w:r>
      <w:r w:rsidR="00590029">
        <w:rPr>
          <w:rFonts w:hint="eastAsia"/>
          <w:lang w:val="en-US" w:eastAsia="zh-CN"/>
        </w:rPr>
        <w:t>在任何情况下</w:t>
      </w:r>
      <w:r w:rsidR="00371417">
        <w:rPr>
          <w:rFonts w:hint="eastAsia"/>
          <w:lang w:val="en-US" w:eastAsia="zh-CN"/>
        </w:rPr>
        <w:t>都是不可接受的</w:t>
      </w:r>
      <w:r w:rsidRPr="004A19C6">
        <w:rPr>
          <w:rFonts w:hint="eastAsia"/>
          <w:lang w:val="en-US" w:eastAsia="zh-CN"/>
        </w:rPr>
        <w:t>”。</w:t>
      </w:r>
    </w:p>
    <w:p w:rsidR="004A19C6" w:rsidRDefault="004A19C6" w:rsidP="00B12496">
      <w:pPr>
        <w:rPr>
          <w:lang w:val="en-US" w:eastAsia="zh-CN"/>
        </w:rPr>
      </w:pPr>
      <w:r w:rsidRPr="004A19C6">
        <w:rPr>
          <w:rFonts w:hint="eastAsia"/>
          <w:lang w:val="en-US" w:eastAsia="zh-CN"/>
        </w:rPr>
        <w:lastRenderedPageBreak/>
        <w:t>2.5</w:t>
      </w:r>
      <w:r w:rsidR="00590029">
        <w:rPr>
          <w:lang w:val="en-US" w:eastAsia="zh-CN"/>
        </w:rPr>
        <w:tab/>
      </w:r>
      <w:r w:rsidRPr="004A19C6">
        <w:rPr>
          <w:rFonts w:hint="eastAsia"/>
          <w:lang w:val="en-US" w:eastAsia="zh-CN"/>
        </w:rPr>
        <w:t>根据理事会</w:t>
      </w:r>
      <w:r w:rsidR="00371417">
        <w:rPr>
          <w:rFonts w:hint="eastAsia"/>
          <w:lang w:val="en-US" w:eastAsia="zh-CN"/>
        </w:rPr>
        <w:t>之</w:t>
      </w:r>
      <w:r w:rsidR="00590029">
        <w:rPr>
          <w:rFonts w:hint="eastAsia"/>
          <w:lang w:val="en-US" w:eastAsia="zh-CN"/>
        </w:rPr>
        <w:t>前</w:t>
      </w:r>
      <w:r w:rsidRPr="004A19C6">
        <w:rPr>
          <w:rFonts w:hint="eastAsia"/>
          <w:lang w:val="en-US" w:eastAsia="zh-CN"/>
        </w:rPr>
        <w:t>的决定，</w:t>
      </w:r>
      <w:r w:rsidRPr="004A19C6">
        <w:rPr>
          <w:rFonts w:hint="eastAsia"/>
          <w:lang w:val="en-US" w:eastAsia="zh-CN"/>
        </w:rPr>
        <w:t>MSAG</w:t>
      </w:r>
      <w:r w:rsidRPr="004A19C6">
        <w:rPr>
          <w:rFonts w:hint="eastAsia"/>
          <w:lang w:val="en-US" w:eastAsia="zh-CN"/>
        </w:rPr>
        <w:t>支持</w:t>
      </w:r>
      <w:r w:rsidR="00590029">
        <w:rPr>
          <w:lang w:eastAsia="zh-CN"/>
        </w:rPr>
        <w:t>UN MOSS</w:t>
      </w:r>
      <w:r w:rsidRPr="004A19C6">
        <w:rPr>
          <w:rFonts w:hint="eastAsia"/>
          <w:lang w:val="en-US" w:eastAsia="zh-CN"/>
        </w:rPr>
        <w:t>专家</w:t>
      </w:r>
      <w:r w:rsidR="00590029">
        <w:rPr>
          <w:lang w:eastAsia="zh-CN"/>
        </w:rPr>
        <w:t>的</w:t>
      </w:r>
      <w:r w:rsidRPr="004A19C6">
        <w:rPr>
          <w:rFonts w:hint="eastAsia"/>
          <w:lang w:val="en-US" w:eastAsia="zh-CN"/>
        </w:rPr>
        <w:t>安全报告，并</w:t>
      </w:r>
      <w:r w:rsidR="00371417">
        <w:rPr>
          <w:rFonts w:hint="eastAsia"/>
          <w:lang w:val="en-US" w:eastAsia="zh-CN"/>
        </w:rPr>
        <w:t>且</w:t>
      </w:r>
      <w:r w:rsidRPr="004A19C6">
        <w:rPr>
          <w:rFonts w:hint="eastAsia"/>
          <w:lang w:val="en-US" w:eastAsia="zh-CN"/>
        </w:rPr>
        <w:t>要求秘书处遵守</w:t>
      </w:r>
      <w:r w:rsidR="00590029">
        <w:rPr>
          <w:lang w:eastAsia="zh-CN"/>
        </w:rPr>
        <w:t>UN</w:t>
      </w:r>
      <w:r w:rsidR="00B12496">
        <w:rPr>
          <w:lang w:val="en-US" w:eastAsia="zh-CN"/>
        </w:rPr>
        <w:t> </w:t>
      </w:r>
      <w:r w:rsidR="00590029">
        <w:rPr>
          <w:lang w:eastAsia="zh-CN"/>
        </w:rPr>
        <w:t>MOSS</w:t>
      </w:r>
      <w:r w:rsidR="00371417">
        <w:rPr>
          <w:rFonts w:hint="eastAsia"/>
          <w:lang w:val="en-US" w:eastAsia="zh-CN"/>
        </w:rPr>
        <w:t>，而且</w:t>
      </w:r>
      <w:r w:rsidR="00590029">
        <w:rPr>
          <w:rFonts w:hint="eastAsia"/>
          <w:lang w:val="en-US" w:eastAsia="zh-CN"/>
        </w:rPr>
        <w:t>进一步</w:t>
      </w:r>
      <w:r w:rsidRPr="004A19C6">
        <w:rPr>
          <w:rFonts w:hint="eastAsia"/>
          <w:lang w:val="en-US" w:eastAsia="zh-CN"/>
        </w:rPr>
        <w:t>与瑞</w:t>
      </w:r>
      <w:r w:rsidR="00590029">
        <w:rPr>
          <w:rFonts w:hint="eastAsia"/>
          <w:lang w:val="en-US" w:eastAsia="zh-CN"/>
        </w:rPr>
        <w:t>方</w:t>
      </w:r>
      <w:r w:rsidRPr="004A19C6">
        <w:rPr>
          <w:rFonts w:hint="eastAsia"/>
          <w:lang w:val="en-US" w:eastAsia="zh-CN"/>
        </w:rPr>
        <w:t>磋商，以实施适当的缓解措施。</w:t>
      </w:r>
    </w:p>
    <w:p w:rsidR="009610D4" w:rsidRPr="00FE7CFF" w:rsidRDefault="009610D4" w:rsidP="007B6149">
      <w:pPr>
        <w:pStyle w:val="Heading1"/>
        <w:rPr>
          <w:lang w:eastAsia="zh-CN"/>
        </w:rPr>
      </w:pPr>
      <w:r w:rsidRPr="00FE7CFF">
        <w:rPr>
          <w:lang w:eastAsia="zh-CN"/>
        </w:rPr>
        <w:t>3</w:t>
      </w:r>
      <w:r w:rsidRPr="00FE7CFF">
        <w:rPr>
          <w:lang w:eastAsia="zh-CN"/>
        </w:rPr>
        <w:tab/>
      </w:r>
      <w:bookmarkStart w:id="61" w:name="lt_pId145"/>
      <w:r w:rsidR="00590029">
        <w:rPr>
          <w:lang w:eastAsia="zh-CN"/>
        </w:rPr>
        <w:t>管理和治理</w:t>
      </w:r>
      <w:bookmarkEnd w:id="61"/>
    </w:p>
    <w:p w:rsidR="009610D4" w:rsidRPr="00FE7CFF" w:rsidRDefault="009610D4" w:rsidP="00FB4865">
      <w:pPr>
        <w:rPr>
          <w:lang w:eastAsia="zh-CN"/>
        </w:rPr>
      </w:pPr>
      <w:r w:rsidRPr="00FE7CFF">
        <w:rPr>
          <w:lang w:eastAsia="zh-CN"/>
        </w:rPr>
        <w:t>3.1</w:t>
      </w:r>
      <w:r w:rsidRPr="00FE7CFF">
        <w:rPr>
          <w:lang w:eastAsia="zh-CN"/>
        </w:rPr>
        <w:tab/>
      </w:r>
      <w:bookmarkStart w:id="62" w:name="lt_pId147"/>
      <w:r w:rsidR="00590029">
        <w:rPr>
          <w:lang w:eastAsia="zh-CN"/>
        </w:rPr>
        <w:t>向</w:t>
      </w:r>
      <w:r w:rsidR="00590029" w:rsidRPr="00FE7CFF">
        <w:rPr>
          <w:lang w:eastAsia="zh-CN"/>
        </w:rPr>
        <w:t>MSAG</w:t>
      </w:r>
      <w:r w:rsidR="00FB4865">
        <w:rPr>
          <w:lang w:eastAsia="zh-CN"/>
        </w:rPr>
        <w:t>提交了最新的项目</w:t>
      </w:r>
      <w:r w:rsidR="00FB4865">
        <w:rPr>
          <w:rFonts w:hint="eastAsia"/>
          <w:lang w:eastAsia="zh-CN"/>
        </w:rPr>
        <w:t>治理</w:t>
      </w:r>
      <w:r w:rsidR="00590029">
        <w:rPr>
          <w:lang w:eastAsia="zh-CN"/>
        </w:rPr>
        <w:t>情况。</w:t>
      </w:r>
      <w:bookmarkEnd w:id="62"/>
    </w:p>
    <w:p w:rsidR="009610D4" w:rsidRPr="00FE7CFF" w:rsidRDefault="009610D4" w:rsidP="007B6149">
      <w:pPr>
        <w:pStyle w:val="Heading1"/>
        <w:rPr>
          <w:lang w:eastAsia="zh-CN"/>
        </w:rPr>
      </w:pPr>
      <w:r w:rsidRPr="00FE7CFF">
        <w:rPr>
          <w:lang w:eastAsia="zh-CN"/>
        </w:rPr>
        <w:t>4</w:t>
      </w:r>
      <w:r w:rsidRPr="00FE7CFF">
        <w:rPr>
          <w:lang w:eastAsia="zh-CN"/>
        </w:rPr>
        <w:tab/>
      </w:r>
      <w:bookmarkStart w:id="63" w:name="lt_pId149"/>
      <w:r w:rsidR="00590029">
        <w:rPr>
          <w:lang w:eastAsia="zh-CN"/>
        </w:rPr>
        <w:t>供资</w:t>
      </w:r>
      <w:r w:rsidR="00FB4865">
        <w:rPr>
          <w:rFonts w:hint="eastAsia"/>
          <w:lang w:eastAsia="zh-CN"/>
        </w:rPr>
        <w:t>情况</w:t>
      </w:r>
      <w:r w:rsidR="00590029">
        <w:rPr>
          <w:lang w:eastAsia="zh-CN"/>
        </w:rPr>
        <w:t>：全权代表大会第</w:t>
      </w:r>
      <w:r w:rsidRPr="00FE7CFF">
        <w:rPr>
          <w:lang w:eastAsia="zh-CN"/>
        </w:rPr>
        <w:t>212</w:t>
      </w:r>
      <w:r w:rsidR="00590029">
        <w:rPr>
          <w:lang w:eastAsia="zh-CN"/>
        </w:rPr>
        <w:t>号决议、全权代表大会第</w:t>
      </w:r>
      <w:r w:rsidRPr="00FE7CFF">
        <w:rPr>
          <w:lang w:eastAsia="zh-CN"/>
        </w:rPr>
        <w:t>5</w:t>
      </w:r>
      <w:bookmarkEnd w:id="63"/>
      <w:r w:rsidR="00590029">
        <w:rPr>
          <w:lang w:eastAsia="zh-CN"/>
        </w:rPr>
        <w:t>号决定</w:t>
      </w:r>
    </w:p>
    <w:p w:rsidR="009610D4" w:rsidRPr="0059731B" w:rsidRDefault="009610D4" w:rsidP="00FB4865">
      <w:pPr>
        <w:rPr>
          <w:rFonts w:cs="Calibri"/>
          <w:b/>
          <w:color w:val="800000"/>
          <w:sz w:val="22"/>
          <w:lang w:eastAsia="zh-CN"/>
        </w:rPr>
      </w:pPr>
      <w:r w:rsidRPr="00FE7CFF">
        <w:rPr>
          <w:color w:val="000000" w:themeColor="text1"/>
          <w:lang w:eastAsia="zh-CN"/>
        </w:rPr>
        <w:t>4.1</w:t>
      </w:r>
      <w:r w:rsidRPr="00FE7CFF">
        <w:rPr>
          <w:color w:val="000000" w:themeColor="text1"/>
          <w:lang w:eastAsia="zh-CN"/>
        </w:rPr>
        <w:tab/>
      </w:r>
      <w:bookmarkStart w:id="64" w:name="lt_pId030"/>
      <w:r w:rsidR="00A30984" w:rsidRPr="003A1C19">
        <w:rPr>
          <w:rFonts w:hint="eastAsia"/>
          <w:lang w:eastAsia="zh-CN"/>
        </w:rPr>
        <w:t>2018</w:t>
      </w:r>
      <w:r w:rsidR="00A30984" w:rsidRPr="003A1C19">
        <w:rPr>
          <w:rFonts w:hint="eastAsia"/>
          <w:lang w:eastAsia="zh-CN"/>
        </w:rPr>
        <w:t>年全权代表</w:t>
      </w:r>
      <w:r w:rsidR="00A30984">
        <w:rPr>
          <w:rFonts w:hint="eastAsia"/>
          <w:lang w:eastAsia="zh-CN"/>
        </w:rPr>
        <w:t>大会</w:t>
      </w:r>
      <w:r w:rsidR="00A30984" w:rsidRPr="003A1C19">
        <w:rPr>
          <w:rFonts w:hint="eastAsia"/>
          <w:lang w:eastAsia="zh-CN"/>
        </w:rPr>
        <w:t>通过第</w:t>
      </w:r>
      <w:r w:rsidR="00A30984" w:rsidRPr="003A1C19">
        <w:rPr>
          <w:rFonts w:hint="eastAsia"/>
          <w:lang w:eastAsia="zh-CN"/>
        </w:rPr>
        <w:t>212</w:t>
      </w:r>
      <w:r w:rsidR="00A30984" w:rsidRPr="003A1C19">
        <w:rPr>
          <w:rFonts w:hint="eastAsia"/>
          <w:lang w:eastAsia="zh-CN"/>
        </w:rPr>
        <w:t>号决议，</w:t>
      </w:r>
      <w:r w:rsidR="00FB4865" w:rsidRPr="003A1C19">
        <w:rPr>
          <w:rFonts w:hint="eastAsia"/>
          <w:lang w:eastAsia="zh-CN"/>
        </w:rPr>
        <w:t>确定</w:t>
      </w:r>
      <w:r w:rsidR="00FB4865">
        <w:rPr>
          <w:rFonts w:hint="eastAsia"/>
          <w:lang w:eastAsia="zh-CN"/>
        </w:rPr>
        <w:t>设立</w:t>
      </w:r>
      <w:r w:rsidR="006156AF">
        <w:rPr>
          <w:rFonts w:hint="eastAsia"/>
          <w:lang w:eastAsia="zh-CN"/>
        </w:rPr>
        <w:t>临时</w:t>
      </w:r>
      <w:r w:rsidR="00A30984" w:rsidRPr="003A1C19">
        <w:rPr>
          <w:rFonts w:hint="eastAsia"/>
          <w:lang w:eastAsia="zh-CN"/>
        </w:rPr>
        <w:t>基金</w:t>
      </w:r>
      <w:r w:rsidR="006156AF">
        <w:rPr>
          <w:rFonts w:hint="eastAsia"/>
          <w:lang w:eastAsia="zh-CN"/>
        </w:rPr>
        <w:t>（“新办公楼项目基金”）</w:t>
      </w:r>
      <w:r w:rsidR="00FB4865">
        <w:rPr>
          <w:rFonts w:hint="eastAsia"/>
          <w:lang w:eastAsia="zh-CN"/>
        </w:rPr>
        <w:t>而且所</w:t>
      </w:r>
      <w:r w:rsidR="00A30984" w:rsidRPr="003A1C19">
        <w:rPr>
          <w:rFonts w:hint="eastAsia"/>
          <w:lang w:eastAsia="zh-CN"/>
        </w:rPr>
        <w:t>收到的任何赞助或捐赠</w:t>
      </w:r>
      <w:r w:rsidR="00A30984">
        <w:rPr>
          <w:rFonts w:hint="eastAsia"/>
          <w:lang w:eastAsia="zh-CN"/>
        </w:rPr>
        <w:t>均</w:t>
      </w:r>
      <w:r w:rsidR="00A30984" w:rsidRPr="003A1C19">
        <w:rPr>
          <w:rFonts w:hint="eastAsia"/>
          <w:lang w:eastAsia="zh-CN"/>
        </w:rPr>
        <w:t>可</w:t>
      </w:r>
      <w:r w:rsidR="00FB4865">
        <w:rPr>
          <w:rFonts w:hint="eastAsia"/>
          <w:lang w:eastAsia="zh-CN"/>
        </w:rPr>
        <w:t>用于增加</w:t>
      </w:r>
      <w:r w:rsidR="00A30984" w:rsidRPr="003A1C19">
        <w:rPr>
          <w:rFonts w:hint="eastAsia"/>
          <w:lang w:eastAsia="zh-CN"/>
        </w:rPr>
        <w:t>项目的</w:t>
      </w:r>
      <w:r w:rsidR="00FB4865">
        <w:rPr>
          <w:rFonts w:hint="eastAsia"/>
          <w:lang w:eastAsia="zh-CN"/>
        </w:rPr>
        <w:t>资金总额</w:t>
      </w:r>
      <w:r w:rsidR="00A30984" w:rsidRPr="003A1C19">
        <w:rPr>
          <w:rFonts w:hint="eastAsia"/>
          <w:lang w:eastAsia="zh-CN"/>
        </w:rPr>
        <w:t>，</w:t>
      </w:r>
      <w:r w:rsidR="00A30984">
        <w:rPr>
          <w:rFonts w:hint="eastAsia"/>
          <w:lang w:eastAsia="zh-CN"/>
        </w:rPr>
        <w:t>同时</w:t>
      </w:r>
      <w:r w:rsidR="00A30984" w:rsidRPr="003A1C19">
        <w:rPr>
          <w:rFonts w:hint="eastAsia"/>
          <w:lang w:eastAsia="zh-CN"/>
        </w:rPr>
        <w:t>理事会第</w:t>
      </w:r>
      <w:r w:rsidR="00A30984" w:rsidRPr="003A1C19">
        <w:rPr>
          <w:rFonts w:hint="eastAsia"/>
          <w:lang w:eastAsia="zh-CN"/>
        </w:rPr>
        <w:t>588</w:t>
      </w:r>
      <w:r w:rsidR="00A30984">
        <w:rPr>
          <w:rFonts w:hint="eastAsia"/>
          <w:lang w:eastAsia="zh-CN"/>
        </w:rPr>
        <w:t>号决定依然</w:t>
      </w:r>
      <w:r w:rsidR="00A30984" w:rsidRPr="003A1C19">
        <w:rPr>
          <w:rFonts w:hint="eastAsia"/>
          <w:lang w:eastAsia="zh-CN"/>
        </w:rPr>
        <w:t>有效</w:t>
      </w:r>
      <w:r w:rsidR="00FB4865">
        <w:rPr>
          <w:rFonts w:hint="eastAsia"/>
          <w:lang w:eastAsia="zh-CN"/>
        </w:rPr>
        <w:t>。</w:t>
      </w:r>
      <w:r w:rsidR="00FB4865">
        <w:rPr>
          <w:rFonts w:hint="eastAsia"/>
          <w:lang w:eastAsia="zh-CN"/>
        </w:rPr>
        <w:t>MSAG</w:t>
      </w:r>
      <w:r w:rsidR="00FB4865">
        <w:rPr>
          <w:rFonts w:hint="eastAsia"/>
          <w:lang w:eastAsia="zh-CN"/>
        </w:rPr>
        <w:t>建议对此</w:t>
      </w:r>
      <w:r w:rsidR="006156AF">
        <w:rPr>
          <w:rFonts w:hint="eastAsia"/>
          <w:lang w:eastAsia="zh-CN"/>
        </w:rPr>
        <w:t>持审慎态度</w:t>
      </w:r>
      <w:r w:rsidR="00A30984" w:rsidRPr="003A1C19">
        <w:rPr>
          <w:rFonts w:hint="eastAsia"/>
          <w:lang w:eastAsia="zh-CN"/>
        </w:rPr>
        <w:t>。</w:t>
      </w:r>
      <w:bookmarkEnd w:id="64"/>
    </w:p>
    <w:p w:rsidR="004A19C6" w:rsidRPr="004A19C6" w:rsidRDefault="004A19C6" w:rsidP="00FB4865">
      <w:pPr>
        <w:rPr>
          <w:lang w:val="en-US" w:eastAsia="zh-CN"/>
        </w:rPr>
      </w:pPr>
      <w:r w:rsidRPr="004A19C6">
        <w:rPr>
          <w:rFonts w:hint="eastAsia"/>
          <w:lang w:val="en-US" w:eastAsia="zh-CN"/>
        </w:rPr>
        <w:t>4.2</w:t>
      </w:r>
      <w:r w:rsidR="006156AF">
        <w:rPr>
          <w:lang w:val="en-US" w:eastAsia="zh-CN"/>
        </w:rPr>
        <w:tab/>
      </w:r>
      <w:r w:rsidR="00FB4865">
        <w:rPr>
          <w:rFonts w:hint="eastAsia"/>
          <w:lang w:val="en-US" w:eastAsia="zh-CN"/>
        </w:rPr>
        <w:t>设立的临时基金仅针对无法通过贷款供</w:t>
      </w:r>
      <w:r w:rsidRPr="004A19C6">
        <w:rPr>
          <w:rFonts w:hint="eastAsia"/>
          <w:lang w:val="en-US" w:eastAsia="zh-CN"/>
        </w:rPr>
        <w:t>资的额外项目</w:t>
      </w:r>
      <w:r w:rsidR="006156AF">
        <w:rPr>
          <w:rFonts w:hint="eastAsia"/>
          <w:lang w:val="en-US" w:eastAsia="zh-CN"/>
        </w:rPr>
        <w:t>：</w:t>
      </w:r>
      <w:r w:rsidRPr="004A19C6">
        <w:rPr>
          <w:rFonts w:hint="eastAsia"/>
          <w:lang w:val="en-US" w:eastAsia="zh-CN"/>
        </w:rPr>
        <w:t>根据第</w:t>
      </w:r>
      <w:r w:rsidRPr="004A19C6">
        <w:rPr>
          <w:rFonts w:hint="eastAsia"/>
          <w:lang w:val="en-US" w:eastAsia="zh-CN"/>
        </w:rPr>
        <w:t>5</w:t>
      </w:r>
      <w:r w:rsidRPr="004A19C6">
        <w:rPr>
          <w:rFonts w:hint="eastAsia"/>
          <w:lang w:val="en-US" w:eastAsia="zh-CN"/>
        </w:rPr>
        <w:t>号决定，</w:t>
      </w:r>
      <w:r w:rsidR="00C9144A">
        <w:rPr>
          <w:rFonts w:hint="eastAsia"/>
          <w:lang w:val="en-US" w:eastAsia="zh-CN"/>
        </w:rPr>
        <w:t>“</w:t>
      </w:r>
      <w:r w:rsidR="006156AF">
        <w:rPr>
          <w:color w:val="000000"/>
          <w:lang w:eastAsia="zh-CN"/>
        </w:rPr>
        <w:t>支付无法由东道国贷款合法支付的费</w:t>
      </w:r>
      <w:r w:rsidR="006156AF">
        <w:rPr>
          <w:rFonts w:ascii="SimSun" w:hAnsi="SimSun" w:cs="SimSun" w:hint="eastAsia"/>
          <w:color w:val="000000"/>
          <w:lang w:eastAsia="zh-CN"/>
        </w:rPr>
        <w:t>用</w:t>
      </w:r>
      <w:r w:rsidR="00C9144A">
        <w:rPr>
          <w:rFonts w:hint="eastAsia"/>
          <w:lang w:val="en-US" w:eastAsia="zh-CN"/>
        </w:rPr>
        <w:t>”</w:t>
      </w:r>
      <w:r w:rsidRPr="004A19C6">
        <w:rPr>
          <w:rFonts w:hint="eastAsia"/>
          <w:lang w:val="en-US" w:eastAsia="zh-CN"/>
        </w:rPr>
        <w:t>。</w:t>
      </w:r>
      <w:r w:rsidRPr="004A19C6">
        <w:rPr>
          <w:rFonts w:hint="eastAsia"/>
          <w:lang w:val="en-US" w:eastAsia="zh-CN"/>
        </w:rPr>
        <w:t>MSAG</w:t>
      </w:r>
      <w:r w:rsidRPr="004A19C6">
        <w:rPr>
          <w:rFonts w:hint="eastAsia"/>
          <w:lang w:val="en-US" w:eastAsia="zh-CN"/>
        </w:rPr>
        <w:t>支持从</w:t>
      </w:r>
      <w:r w:rsidRPr="004A19C6">
        <w:rPr>
          <w:rFonts w:hint="eastAsia"/>
          <w:lang w:val="en-US" w:eastAsia="zh-CN"/>
        </w:rPr>
        <w:t>2018</w:t>
      </w:r>
      <w:r w:rsidRPr="004A19C6">
        <w:rPr>
          <w:rFonts w:hint="eastAsia"/>
          <w:lang w:val="en-US" w:eastAsia="zh-CN"/>
        </w:rPr>
        <w:t>年</w:t>
      </w:r>
      <w:r w:rsidR="006156AF">
        <w:rPr>
          <w:rFonts w:hint="eastAsia"/>
          <w:lang w:val="en-US" w:eastAsia="zh-CN"/>
        </w:rPr>
        <w:t>结余</w:t>
      </w:r>
      <w:r w:rsidRPr="004A19C6">
        <w:rPr>
          <w:rFonts w:hint="eastAsia"/>
          <w:lang w:val="en-US" w:eastAsia="zh-CN"/>
        </w:rPr>
        <w:t>中向新</w:t>
      </w:r>
      <w:r w:rsidR="006156AF">
        <w:rPr>
          <w:rFonts w:hint="eastAsia"/>
          <w:lang w:val="en-US" w:eastAsia="zh-CN"/>
        </w:rPr>
        <w:t>办公楼</w:t>
      </w:r>
      <w:r w:rsidRPr="004A19C6">
        <w:rPr>
          <w:rFonts w:hint="eastAsia"/>
          <w:lang w:val="en-US" w:eastAsia="zh-CN"/>
        </w:rPr>
        <w:t>项目基金拨款</w:t>
      </w:r>
      <w:r w:rsidRPr="004A19C6">
        <w:rPr>
          <w:rFonts w:hint="eastAsia"/>
          <w:lang w:val="en-US" w:eastAsia="zh-CN"/>
        </w:rPr>
        <w:t>600</w:t>
      </w:r>
      <w:r w:rsidRPr="004A19C6">
        <w:rPr>
          <w:rFonts w:hint="eastAsia"/>
          <w:lang w:val="en-US" w:eastAsia="zh-CN"/>
        </w:rPr>
        <w:t>万瑞士法郎的提议。</w:t>
      </w:r>
    </w:p>
    <w:p w:rsidR="004A19C6" w:rsidRPr="004A19C6" w:rsidRDefault="004A19C6" w:rsidP="00FB4865">
      <w:pPr>
        <w:rPr>
          <w:lang w:val="en-US" w:eastAsia="zh-CN"/>
        </w:rPr>
      </w:pPr>
      <w:r w:rsidRPr="004A19C6">
        <w:rPr>
          <w:rFonts w:hint="eastAsia"/>
          <w:lang w:val="en-US" w:eastAsia="zh-CN"/>
        </w:rPr>
        <w:t>4.3</w:t>
      </w:r>
      <w:r w:rsidR="006156AF">
        <w:rPr>
          <w:lang w:val="en-US" w:eastAsia="zh-CN"/>
        </w:rPr>
        <w:tab/>
      </w:r>
      <w:r w:rsidR="006156AF" w:rsidRPr="004A19C6">
        <w:rPr>
          <w:rFonts w:hint="eastAsia"/>
          <w:lang w:val="en-US" w:eastAsia="zh-CN"/>
        </w:rPr>
        <w:t>MSAG</w:t>
      </w:r>
      <w:r w:rsidR="006156AF">
        <w:rPr>
          <w:rFonts w:hint="eastAsia"/>
          <w:lang w:val="en-US" w:eastAsia="zh-CN"/>
        </w:rPr>
        <w:t>注意到</w:t>
      </w:r>
      <w:r w:rsidRPr="004A19C6">
        <w:rPr>
          <w:rFonts w:hint="eastAsia"/>
          <w:lang w:val="en-US" w:eastAsia="zh-CN"/>
        </w:rPr>
        <w:t>，</w:t>
      </w:r>
      <w:r w:rsidR="006156AF">
        <w:rPr>
          <w:rFonts w:hint="eastAsia"/>
          <w:lang w:val="en-US" w:eastAsia="zh-CN"/>
        </w:rPr>
        <w:t>应急的</w:t>
      </w:r>
      <w:r w:rsidRPr="004A19C6">
        <w:rPr>
          <w:rFonts w:hint="eastAsia"/>
          <w:lang w:val="en-US" w:eastAsia="zh-CN"/>
        </w:rPr>
        <w:t>700</w:t>
      </w:r>
      <w:r w:rsidRPr="004A19C6">
        <w:rPr>
          <w:rFonts w:hint="eastAsia"/>
          <w:lang w:val="en-US" w:eastAsia="zh-CN"/>
        </w:rPr>
        <w:t>万瑞士法郎仅包括在</w:t>
      </w:r>
      <w:r w:rsidR="00FB4865">
        <w:rPr>
          <w:rFonts w:hint="eastAsia"/>
          <w:lang w:val="en-US" w:eastAsia="zh-CN"/>
        </w:rPr>
        <w:t>资金来源下，但不包括在</w:t>
      </w:r>
      <w:r w:rsidR="006156AF" w:rsidRPr="004A19C6">
        <w:rPr>
          <w:rFonts w:hint="eastAsia"/>
          <w:lang w:val="en-US" w:eastAsia="zh-CN"/>
        </w:rPr>
        <w:t>C19/7</w:t>
      </w:r>
      <w:r w:rsidR="006156AF" w:rsidRPr="004A19C6">
        <w:rPr>
          <w:rFonts w:hint="eastAsia"/>
          <w:lang w:val="en-US" w:eastAsia="zh-CN"/>
        </w:rPr>
        <w:t>的</w:t>
      </w:r>
      <w:r w:rsidRPr="004A19C6">
        <w:rPr>
          <w:rFonts w:hint="eastAsia"/>
          <w:lang w:val="en-US" w:eastAsia="zh-CN"/>
        </w:rPr>
        <w:t>成本</w:t>
      </w:r>
      <w:r w:rsidR="00FB4865">
        <w:rPr>
          <w:rFonts w:hint="eastAsia"/>
          <w:lang w:val="en-US" w:eastAsia="zh-CN"/>
        </w:rPr>
        <w:t>（</w:t>
      </w:r>
      <w:r w:rsidR="006156AF">
        <w:rPr>
          <w:rFonts w:hint="eastAsia"/>
          <w:lang w:val="en-US" w:eastAsia="zh-CN"/>
        </w:rPr>
        <w:t>支</w:t>
      </w:r>
      <w:r w:rsidR="00FB4865">
        <w:rPr>
          <w:rFonts w:hint="eastAsia"/>
          <w:lang w:val="en-US" w:eastAsia="zh-CN"/>
        </w:rPr>
        <w:t>出</w:t>
      </w:r>
      <w:r w:rsidR="006156AF">
        <w:rPr>
          <w:rFonts w:hint="eastAsia"/>
          <w:lang w:val="en-US" w:eastAsia="zh-CN"/>
        </w:rPr>
        <w:t>）</w:t>
      </w:r>
      <w:r w:rsidRPr="004A19C6">
        <w:rPr>
          <w:rFonts w:hint="eastAsia"/>
          <w:lang w:val="en-US" w:eastAsia="zh-CN"/>
        </w:rPr>
        <w:t>中。为了正确说明应急资金</w:t>
      </w:r>
      <w:r w:rsidR="00FB4865">
        <w:rPr>
          <w:rFonts w:hint="eastAsia"/>
          <w:lang w:val="en-US" w:eastAsia="zh-CN"/>
        </w:rPr>
        <w:t>的用途</w:t>
      </w:r>
      <w:r w:rsidRPr="004A19C6">
        <w:rPr>
          <w:rFonts w:hint="eastAsia"/>
          <w:lang w:val="en-US" w:eastAsia="zh-CN"/>
        </w:rPr>
        <w:t>，必须</w:t>
      </w:r>
      <w:r w:rsidR="00FB4865">
        <w:rPr>
          <w:rFonts w:hint="eastAsia"/>
          <w:lang w:val="en-US" w:eastAsia="zh-CN"/>
        </w:rPr>
        <w:t>承认有</w:t>
      </w:r>
      <w:r w:rsidRPr="004A19C6">
        <w:rPr>
          <w:rFonts w:hint="eastAsia"/>
          <w:lang w:val="en-US" w:eastAsia="zh-CN"/>
        </w:rPr>
        <w:t>同等</w:t>
      </w:r>
      <w:r w:rsidR="006156AF">
        <w:rPr>
          <w:rFonts w:hint="eastAsia"/>
          <w:lang w:val="en-US" w:eastAsia="zh-CN"/>
        </w:rPr>
        <w:t>金额</w:t>
      </w:r>
      <w:r w:rsidRPr="004A19C6">
        <w:rPr>
          <w:rFonts w:hint="eastAsia"/>
          <w:lang w:val="en-US" w:eastAsia="zh-CN"/>
        </w:rPr>
        <w:t>的意外费用。</w:t>
      </w:r>
    </w:p>
    <w:p w:rsidR="004A19C6" w:rsidRPr="004A19C6" w:rsidRDefault="004A19C6" w:rsidP="00FB4865">
      <w:pPr>
        <w:rPr>
          <w:lang w:val="en-US" w:eastAsia="zh-CN"/>
        </w:rPr>
      </w:pPr>
      <w:r w:rsidRPr="004A19C6">
        <w:rPr>
          <w:rFonts w:hint="eastAsia"/>
          <w:lang w:val="en-US" w:eastAsia="zh-CN"/>
        </w:rPr>
        <w:t>4.4</w:t>
      </w:r>
      <w:r w:rsidR="00EF2255">
        <w:rPr>
          <w:lang w:val="en-US" w:eastAsia="zh-CN"/>
        </w:rPr>
        <w:tab/>
      </w:r>
      <w:r w:rsidRPr="004A19C6">
        <w:rPr>
          <w:rFonts w:hint="eastAsia"/>
          <w:lang w:val="en-US" w:eastAsia="zh-CN"/>
        </w:rPr>
        <w:t>最坏的情况应该考虑到</w:t>
      </w:r>
      <w:r w:rsidRPr="004A19C6">
        <w:rPr>
          <w:rFonts w:hint="eastAsia"/>
          <w:lang w:val="en-US" w:eastAsia="zh-CN"/>
        </w:rPr>
        <w:t>CFC 1-4</w:t>
      </w:r>
      <w:r w:rsidR="00FB4865">
        <w:rPr>
          <w:rFonts w:hint="eastAsia"/>
          <w:lang w:val="en-US" w:eastAsia="zh-CN"/>
        </w:rPr>
        <w:t>项</w:t>
      </w:r>
      <w:r w:rsidRPr="004A19C6">
        <w:rPr>
          <w:rFonts w:hint="eastAsia"/>
          <w:lang w:val="en-US" w:eastAsia="zh-CN"/>
        </w:rPr>
        <w:t>成本估算在此阶段为</w:t>
      </w:r>
      <w:r w:rsidRPr="004A19C6">
        <w:rPr>
          <w:rFonts w:hint="eastAsia"/>
          <w:lang w:val="en-US" w:eastAsia="zh-CN"/>
        </w:rPr>
        <w:t>+/- 15%</w:t>
      </w:r>
      <w:r w:rsidR="00FB4865">
        <w:rPr>
          <w:rFonts w:hint="eastAsia"/>
          <w:lang w:val="en-US" w:eastAsia="zh-CN"/>
        </w:rPr>
        <w:t>。这样就</w:t>
      </w:r>
      <w:r w:rsidRPr="004A19C6">
        <w:rPr>
          <w:rFonts w:hint="eastAsia"/>
          <w:lang w:val="en-US" w:eastAsia="zh-CN"/>
        </w:rPr>
        <w:t>可能</w:t>
      </w:r>
      <w:r w:rsidR="00FB4865">
        <w:rPr>
          <w:rFonts w:hint="eastAsia"/>
          <w:lang w:val="en-US" w:eastAsia="zh-CN"/>
        </w:rPr>
        <w:t>另外</w:t>
      </w:r>
      <w:r w:rsidRPr="004A19C6">
        <w:rPr>
          <w:rFonts w:hint="eastAsia"/>
          <w:lang w:val="en-US" w:eastAsia="zh-CN"/>
        </w:rPr>
        <w:t>需要</w:t>
      </w:r>
      <w:r w:rsidRPr="004A19C6">
        <w:rPr>
          <w:rFonts w:hint="eastAsia"/>
          <w:lang w:val="en-US" w:eastAsia="zh-CN"/>
        </w:rPr>
        <w:t>18</w:t>
      </w:r>
      <w:r w:rsidR="00EF2255">
        <w:rPr>
          <w:lang w:val="en-US" w:eastAsia="zh-CN"/>
        </w:rPr>
        <w:t>,</w:t>
      </w:r>
      <w:r w:rsidRPr="004A19C6">
        <w:rPr>
          <w:rFonts w:hint="eastAsia"/>
          <w:lang w:val="en-US" w:eastAsia="zh-CN"/>
        </w:rPr>
        <w:t>717</w:t>
      </w:r>
      <w:r w:rsidR="00EF2255">
        <w:rPr>
          <w:lang w:val="en-US" w:eastAsia="zh-CN"/>
        </w:rPr>
        <w:t>,</w:t>
      </w:r>
      <w:r w:rsidRPr="004A19C6">
        <w:rPr>
          <w:rFonts w:hint="eastAsia"/>
          <w:lang w:val="en-US" w:eastAsia="zh-CN"/>
        </w:rPr>
        <w:t>000</w:t>
      </w:r>
      <w:r w:rsidRPr="004A19C6">
        <w:rPr>
          <w:rFonts w:hint="eastAsia"/>
          <w:lang w:val="en-US" w:eastAsia="zh-CN"/>
        </w:rPr>
        <w:t>瑞士法郎，</w:t>
      </w:r>
      <w:r w:rsidR="00FB4865">
        <w:rPr>
          <w:rFonts w:hint="eastAsia"/>
          <w:lang w:val="en-US" w:eastAsia="zh-CN"/>
        </w:rPr>
        <w:t>而</w:t>
      </w:r>
      <w:r w:rsidRPr="004A19C6">
        <w:rPr>
          <w:rFonts w:hint="eastAsia"/>
          <w:lang w:val="en-US" w:eastAsia="zh-CN"/>
        </w:rPr>
        <w:t>所需的剩余</w:t>
      </w:r>
      <w:r w:rsidR="00FB4865">
        <w:rPr>
          <w:rFonts w:hint="eastAsia"/>
          <w:lang w:val="en-US" w:eastAsia="zh-CN"/>
        </w:rPr>
        <w:t>供</w:t>
      </w:r>
      <w:r w:rsidRPr="004A19C6">
        <w:rPr>
          <w:rFonts w:hint="eastAsia"/>
          <w:lang w:val="en-US" w:eastAsia="zh-CN"/>
        </w:rPr>
        <w:t>资总额</w:t>
      </w:r>
      <w:r w:rsidR="00FB4865">
        <w:rPr>
          <w:rFonts w:hint="eastAsia"/>
          <w:lang w:val="en-US" w:eastAsia="zh-CN"/>
        </w:rPr>
        <w:t>就可能</w:t>
      </w:r>
      <w:r w:rsidRPr="004A19C6">
        <w:rPr>
          <w:rFonts w:hint="eastAsia"/>
          <w:lang w:val="en-US" w:eastAsia="zh-CN"/>
        </w:rPr>
        <w:t>增</w:t>
      </w:r>
      <w:r w:rsidR="00EF2255">
        <w:rPr>
          <w:rFonts w:hint="eastAsia"/>
          <w:lang w:val="en-US" w:eastAsia="zh-CN"/>
        </w:rPr>
        <w:t>至</w:t>
      </w:r>
      <w:r w:rsidRPr="004A19C6">
        <w:rPr>
          <w:rFonts w:hint="eastAsia"/>
          <w:lang w:val="en-US" w:eastAsia="zh-CN"/>
        </w:rPr>
        <w:t>52</w:t>
      </w:r>
      <w:r w:rsidR="00EF2255">
        <w:rPr>
          <w:lang w:val="en-US" w:eastAsia="zh-CN"/>
        </w:rPr>
        <w:t>,</w:t>
      </w:r>
      <w:r w:rsidRPr="004A19C6">
        <w:rPr>
          <w:rFonts w:hint="eastAsia"/>
          <w:lang w:val="en-US" w:eastAsia="zh-CN"/>
        </w:rPr>
        <w:t>159</w:t>
      </w:r>
      <w:r w:rsidR="00EF2255">
        <w:rPr>
          <w:lang w:val="en-US" w:eastAsia="zh-CN"/>
        </w:rPr>
        <w:t>,</w:t>
      </w:r>
      <w:r w:rsidRPr="004A19C6">
        <w:rPr>
          <w:rFonts w:hint="eastAsia"/>
          <w:lang w:val="en-US" w:eastAsia="zh-CN"/>
        </w:rPr>
        <w:t>000</w:t>
      </w:r>
      <w:r w:rsidRPr="004A19C6">
        <w:rPr>
          <w:rFonts w:hint="eastAsia"/>
          <w:lang w:val="en-US" w:eastAsia="zh-CN"/>
        </w:rPr>
        <w:t>瑞士法郎。项目总费用</w:t>
      </w:r>
      <w:r w:rsidR="00EF2255">
        <w:rPr>
          <w:rFonts w:hint="eastAsia"/>
          <w:lang w:val="en-US" w:eastAsia="zh-CN"/>
        </w:rPr>
        <w:t>（</w:t>
      </w:r>
      <w:r w:rsidR="00FB4865">
        <w:rPr>
          <w:rFonts w:hint="eastAsia"/>
          <w:lang w:val="en-US" w:eastAsia="zh-CN"/>
        </w:rPr>
        <w:t>不包括将由经常预算支付的项目团队的</w:t>
      </w:r>
      <w:r w:rsidRPr="004A19C6">
        <w:rPr>
          <w:rFonts w:hint="eastAsia"/>
          <w:lang w:val="en-US" w:eastAsia="zh-CN"/>
        </w:rPr>
        <w:t>额外薪金</w:t>
      </w:r>
      <w:r w:rsidR="00EF2255">
        <w:rPr>
          <w:rFonts w:hint="eastAsia"/>
          <w:lang w:val="en-US" w:eastAsia="zh-CN"/>
        </w:rPr>
        <w:t>）</w:t>
      </w:r>
      <w:r w:rsidR="00FB4865">
        <w:rPr>
          <w:rFonts w:hint="eastAsia"/>
          <w:lang w:val="en-US" w:eastAsia="zh-CN"/>
        </w:rPr>
        <w:t>就</w:t>
      </w:r>
      <w:r w:rsidRPr="004A19C6">
        <w:rPr>
          <w:rFonts w:hint="eastAsia"/>
          <w:lang w:val="en-US" w:eastAsia="zh-CN"/>
        </w:rPr>
        <w:t>可能增</w:t>
      </w:r>
      <w:r w:rsidR="00EF2255">
        <w:rPr>
          <w:rFonts w:hint="eastAsia"/>
          <w:lang w:val="en-US" w:eastAsia="zh-CN"/>
        </w:rPr>
        <w:t>至</w:t>
      </w:r>
      <w:r w:rsidRPr="004A19C6">
        <w:rPr>
          <w:rFonts w:hint="eastAsia"/>
          <w:lang w:val="en-US" w:eastAsia="zh-CN"/>
        </w:rPr>
        <w:t>220</w:t>
      </w:r>
      <w:r w:rsidR="00EF2255">
        <w:rPr>
          <w:lang w:val="en-US" w:eastAsia="zh-CN"/>
        </w:rPr>
        <w:t>,</w:t>
      </w:r>
      <w:r w:rsidRPr="004A19C6">
        <w:rPr>
          <w:rFonts w:hint="eastAsia"/>
          <w:lang w:val="en-US" w:eastAsia="zh-CN"/>
        </w:rPr>
        <w:t>299</w:t>
      </w:r>
      <w:r w:rsidR="00EF2255">
        <w:rPr>
          <w:lang w:val="en-US" w:eastAsia="zh-CN"/>
        </w:rPr>
        <w:t>,</w:t>
      </w:r>
      <w:r w:rsidRPr="004A19C6">
        <w:rPr>
          <w:rFonts w:hint="eastAsia"/>
          <w:lang w:val="en-US" w:eastAsia="zh-CN"/>
        </w:rPr>
        <w:t>000</w:t>
      </w:r>
      <w:r w:rsidRPr="004A19C6">
        <w:rPr>
          <w:rFonts w:hint="eastAsia"/>
          <w:lang w:val="en-US" w:eastAsia="zh-CN"/>
        </w:rPr>
        <w:t>瑞士法郎，高于提交给</w:t>
      </w:r>
      <w:r w:rsidRPr="004A19C6">
        <w:rPr>
          <w:rFonts w:hint="eastAsia"/>
          <w:lang w:val="en-US" w:eastAsia="zh-CN"/>
        </w:rPr>
        <w:t>2014</w:t>
      </w:r>
      <w:r w:rsidRPr="004A19C6">
        <w:rPr>
          <w:rFonts w:hint="eastAsia"/>
          <w:lang w:val="en-US" w:eastAsia="zh-CN"/>
        </w:rPr>
        <w:t>年全权代表会议的</w:t>
      </w:r>
      <w:r w:rsidR="00EF2255">
        <w:rPr>
          <w:rStyle w:val="Hyperlink"/>
          <w:rFonts w:asciiTheme="minorHAnsi" w:hAnsiTheme="minorHAnsi"/>
        </w:rPr>
        <w:fldChar w:fldCharType="begin"/>
      </w:r>
      <w:r w:rsidR="00EF2255">
        <w:rPr>
          <w:rStyle w:val="Hyperlink"/>
          <w:rFonts w:asciiTheme="minorHAnsi" w:hAnsiTheme="minorHAnsi"/>
          <w:lang w:eastAsia="zh-CN"/>
        </w:rPr>
        <w:instrText>HYPERLINK "https://www.itu.int/md/S14-PP-C-0057/en"</w:instrText>
      </w:r>
      <w:r w:rsidR="00EF2255">
        <w:rPr>
          <w:rStyle w:val="Hyperlink"/>
          <w:rFonts w:asciiTheme="minorHAnsi" w:hAnsiTheme="minorHAnsi"/>
        </w:rPr>
        <w:fldChar w:fldCharType="separate"/>
      </w:r>
      <w:r w:rsidR="00EF2255">
        <w:rPr>
          <w:rStyle w:val="Hyperlink"/>
          <w:rFonts w:asciiTheme="minorHAnsi" w:hAnsiTheme="minorHAnsi"/>
          <w:lang w:eastAsia="zh-CN"/>
        </w:rPr>
        <w:t>第</w:t>
      </w:r>
      <w:r w:rsidR="00EF2255">
        <w:rPr>
          <w:rStyle w:val="Hyperlink"/>
          <w:rFonts w:asciiTheme="minorHAnsi" w:hAnsiTheme="minorHAnsi"/>
          <w:lang w:eastAsia="zh-CN"/>
        </w:rPr>
        <w:t>57(Rev.1)</w:t>
      </w:r>
      <w:r w:rsidR="00EF2255">
        <w:rPr>
          <w:rStyle w:val="Hyperlink"/>
          <w:rFonts w:asciiTheme="minorHAnsi" w:hAnsiTheme="minorHAnsi"/>
          <w:lang w:eastAsia="zh-CN"/>
        </w:rPr>
        <w:t>号文件</w:t>
      </w:r>
      <w:r w:rsidR="00EF2255">
        <w:rPr>
          <w:rStyle w:val="Hyperlink"/>
          <w:rFonts w:asciiTheme="minorHAnsi" w:hAnsiTheme="minorHAnsi"/>
        </w:rPr>
        <w:fldChar w:fldCharType="end"/>
      </w:r>
      <w:r w:rsidRPr="004A19C6">
        <w:rPr>
          <w:rFonts w:hint="eastAsia"/>
          <w:lang w:val="en-US" w:eastAsia="zh-CN"/>
        </w:rPr>
        <w:t>中</w:t>
      </w:r>
      <w:r w:rsidR="003F2DEA">
        <w:rPr>
          <w:rFonts w:hint="eastAsia"/>
          <w:lang w:val="en-US" w:eastAsia="zh-CN"/>
        </w:rPr>
        <w:t>所述</w:t>
      </w:r>
      <w:r w:rsidR="00FB4865">
        <w:rPr>
          <w:rFonts w:hint="eastAsia"/>
          <w:lang w:val="en-US" w:eastAsia="zh-CN"/>
        </w:rPr>
        <w:t>、而</w:t>
      </w:r>
      <w:r w:rsidRPr="004A19C6">
        <w:rPr>
          <w:rFonts w:hint="eastAsia"/>
          <w:lang w:val="en-US" w:eastAsia="zh-CN"/>
        </w:rPr>
        <w:t>大会无法</w:t>
      </w:r>
      <w:r w:rsidR="003F2DEA">
        <w:rPr>
          <w:rFonts w:hint="eastAsia"/>
          <w:lang w:val="en-US" w:eastAsia="zh-CN"/>
        </w:rPr>
        <w:t>批准</w:t>
      </w:r>
      <w:r w:rsidRPr="004A19C6">
        <w:rPr>
          <w:rFonts w:hint="eastAsia"/>
          <w:lang w:val="en-US" w:eastAsia="zh-CN"/>
        </w:rPr>
        <w:t>的备选方案</w:t>
      </w:r>
      <w:r w:rsidRPr="004A19C6">
        <w:rPr>
          <w:rFonts w:hint="eastAsia"/>
          <w:lang w:val="en-US" w:eastAsia="zh-CN"/>
        </w:rPr>
        <w:t>1</w:t>
      </w:r>
      <w:r w:rsidRPr="004A19C6">
        <w:rPr>
          <w:rFonts w:hint="eastAsia"/>
          <w:lang w:val="en-US" w:eastAsia="zh-CN"/>
        </w:rPr>
        <w:t>的</w:t>
      </w:r>
      <w:r w:rsidR="003F2DEA">
        <w:rPr>
          <w:rFonts w:hint="eastAsia"/>
          <w:lang w:val="en-US" w:eastAsia="zh-CN"/>
        </w:rPr>
        <w:t>金额</w:t>
      </w:r>
      <w:r w:rsidRPr="004A19C6">
        <w:rPr>
          <w:rFonts w:hint="eastAsia"/>
          <w:lang w:val="en-US" w:eastAsia="zh-CN"/>
        </w:rPr>
        <w:t>。</w:t>
      </w:r>
    </w:p>
    <w:p w:rsidR="009610D4" w:rsidRPr="000E5258" w:rsidRDefault="009610D4" w:rsidP="00FB4865">
      <w:pPr>
        <w:spacing w:after="120"/>
        <w:rPr>
          <w:rFonts w:asciiTheme="minorHAnsi" w:hAnsiTheme="minorHAnsi"/>
          <w:color w:val="000000" w:themeColor="text1"/>
          <w:highlight w:val="cyan"/>
          <w:lang w:eastAsia="zh-CN"/>
        </w:rPr>
      </w:pPr>
      <w:r w:rsidRPr="00FE7CFF">
        <w:rPr>
          <w:rFonts w:asciiTheme="minorHAnsi" w:hAnsiTheme="minorHAnsi"/>
          <w:color w:val="000000" w:themeColor="text1"/>
          <w:lang w:eastAsia="zh-CN"/>
        </w:rPr>
        <w:t>4.5</w:t>
      </w:r>
      <w:r w:rsidRPr="00FE7CFF">
        <w:rPr>
          <w:rFonts w:asciiTheme="minorHAnsi" w:hAnsiTheme="minorHAnsi"/>
          <w:color w:val="000000" w:themeColor="text1"/>
          <w:lang w:eastAsia="zh-CN"/>
        </w:rPr>
        <w:tab/>
      </w:r>
      <w:r w:rsidR="00FB4865">
        <w:rPr>
          <w:rFonts w:asciiTheme="minorHAnsi" w:hAnsiTheme="minorHAnsi" w:hint="eastAsia"/>
          <w:color w:val="000000" w:themeColor="text1"/>
          <w:lang w:eastAsia="zh-CN"/>
        </w:rPr>
        <w:t>由于</w:t>
      </w:r>
      <w:r w:rsidR="003F2DEA">
        <w:rPr>
          <w:rFonts w:hint="eastAsia"/>
          <w:lang w:eastAsia="zh-CN"/>
        </w:rPr>
        <w:t>考虑到</w:t>
      </w:r>
      <w:r w:rsidR="00FB4865">
        <w:rPr>
          <w:rFonts w:hint="eastAsia"/>
          <w:lang w:eastAsia="zh-CN"/>
        </w:rPr>
        <w:t>提交</w:t>
      </w:r>
      <w:r w:rsidR="003F2DEA">
        <w:rPr>
          <w:rFonts w:hint="eastAsia"/>
          <w:lang w:eastAsia="zh-CN"/>
        </w:rPr>
        <w:t>顾问组、</w:t>
      </w:r>
      <w:r w:rsidR="00FB4865">
        <w:rPr>
          <w:rFonts w:hint="eastAsia"/>
          <w:lang w:eastAsia="zh-CN"/>
        </w:rPr>
        <w:t>在</w:t>
      </w:r>
      <w:r w:rsidR="00A30984" w:rsidRPr="00F51E7B">
        <w:rPr>
          <w:rFonts w:hint="eastAsia"/>
          <w:lang w:eastAsia="zh-CN"/>
        </w:rPr>
        <w:t>截至</w:t>
      </w:r>
      <w:r w:rsidR="00A30984" w:rsidRPr="00F51E7B">
        <w:rPr>
          <w:rFonts w:hint="eastAsia"/>
          <w:lang w:eastAsia="zh-CN"/>
        </w:rPr>
        <w:t>201</w:t>
      </w:r>
      <w:r w:rsidR="00A30984">
        <w:rPr>
          <w:lang w:eastAsia="zh-CN"/>
        </w:rPr>
        <w:t>9</w:t>
      </w:r>
      <w:r w:rsidR="00A30984" w:rsidRPr="00F51E7B">
        <w:rPr>
          <w:rFonts w:hint="eastAsia"/>
          <w:lang w:eastAsia="zh-CN"/>
        </w:rPr>
        <w:t>年</w:t>
      </w:r>
      <w:r w:rsidR="00A30984">
        <w:rPr>
          <w:rFonts w:hint="eastAsia"/>
          <w:lang w:eastAsia="zh-CN"/>
        </w:rPr>
        <w:t>4</w:t>
      </w:r>
      <w:r w:rsidR="00A30984" w:rsidRPr="00F51E7B">
        <w:rPr>
          <w:rFonts w:hint="eastAsia"/>
          <w:lang w:eastAsia="zh-CN"/>
        </w:rPr>
        <w:t>月</w:t>
      </w:r>
      <w:r w:rsidR="003F2DEA">
        <w:rPr>
          <w:rFonts w:hint="eastAsia"/>
          <w:lang w:eastAsia="zh-CN"/>
        </w:rPr>
        <w:t>的预估数字基础上得出的最坏情况</w:t>
      </w:r>
      <w:r w:rsidR="00A30984" w:rsidRPr="00F51E7B">
        <w:rPr>
          <w:rFonts w:hint="eastAsia"/>
          <w:lang w:eastAsia="zh-CN"/>
        </w:rPr>
        <w:t>，</w:t>
      </w:r>
      <w:r w:rsidR="00FB4865" w:rsidRPr="00FE7CFF">
        <w:rPr>
          <w:rFonts w:asciiTheme="minorHAnsi" w:hAnsiTheme="minorHAnsi"/>
          <w:color w:val="000000" w:themeColor="text1"/>
          <w:lang w:eastAsia="zh-CN"/>
        </w:rPr>
        <w:t>MSAG</w:t>
      </w:r>
      <w:r w:rsidR="00FB4865">
        <w:rPr>
          <w:rFonts w:asciiTheme="minorHAnsi" w:hAnsiTheme="minorHAnsi"/>
          <w:color w:val="000000" w:themeColor="text1"/>
          <w:lang w:eastAsia="zh-CN"/>
        </w:rPr>
        <w:t>修订了</w:t>
      </w:r>
      <w:r w:rsidR="00FB4865">
        <w:rPr>
          <w:rStyle w:val="Hyperlink"/>
          <w:rFonts w:asciiTheme="minorHAnsi" w:hAnsiTheme="minorHAnsi"/>
          <w:szCs w:val="24"/>
          <w:lang w:eastAsia="zh-CN"/>
        </w:rPr>
        <w:fldChar w:fldCharType="begin"/>
      </w:r>
      <w:r w:rsidR="00FB4865">
        <w:rPr>
          <w:rStyle w:val="Hyperlink"/>
          <w:rFonts w:asciiTheme="minorHAnsi" w:hAnsiTheme="minorHAnsi"/>
          <w:szCs w:val="24"/>
          <w:lang w:eastAsia="zh-CN"/>
        </w:rPr>
        <w:instrText xml:space="preserve"> HYPERLINK "https://www.itu.int/md/S19-CL-C-0007/en" </w:instrText>
      </w:r>
      <w:r w:rsidR="00FB4865">
        <w:rPr>
          <w:rStyle w:val="Hyperlink"/>
          <w:rFonts w:asciiTheme="minorHAnsi" w:hAnsiTheme="minorHAnsi"/>
          <w:szCs w:val="24"/>
          <w:lang w:eastAsia="zh-CN"/>
        </w:rPr>
        <w:fldChar w:fldCharType="separate"/>
      </w:r>
      <w:r w:rsidR="00FB4865" w:rsidRPr="008C51F7">
        <w:rPr>
          <w:rStyle w:val="Hyperlink"/>
          <w:rFonts w:asciiTheme="minorHAnsi" w:hAnsiTheme="minorHAnsi"/>
          <w:szCs w:val="24"/>
          <w:lang w:eastAsia="zh-CN"/>
        </w:rPr>
        <w:t>C19/7</w:t>
      </w:r>
      <w:r w:rsidR="00FB4865">
        <w:rPr>
          <w:rStyle w:val="Hyperlink"/>
          <w:rFonts w:asciiTheme="minorHAnsi" w:hAnsiTheme="minorHAnsi"/>
          <w:szCs w:val="24"/>
          <w:lang w:eastAsia="zh-CN"/>
        </w:rPr>
        <w:fldChar w:fldCharType="end"/>
      </w:r>
      <w:r w:rsidR="00FB4865">
        <w:rPr>
          <w:rFonts w:asciiTheme="minorHAnsi" w:hAnsiTheme="minorHAnsi"/>
          <w:color w:val="000000" w:themeColor="text1"/>
          <w:lang w:eastAsia="zh-CN"/>
        </w:rPr>
        <w:t>号文件的附件</w:t>
      </w:r>
      <w:r w:rsidR="00FB4865">
        <w:rPr>
          <w:rFonts w:asciiTheme="minorHAnsi" w:hAnsiTheme="minorHAnsi" w:hint="eastAsia"/>
          <w:color w:val="000000" w:themeColor="text1"/>
          <w:lang w:eastAsia="zh-CN"/>
        </w:rPr>
        <w:t>2</w:t>
      </w:r>
      <w:r w:rsidR="00FB4865">
        <w:rPr>
          <w:rFonts w:hint="eastAsia"/>
          <w:lang w:eastAsia="zh-CN"/>
        </w:rPr>
        <w:t>。与此同时，</w:t>
      </w:r>
      <w:r w:rsidR="00A30984" w:rsidRPr="00F51E7B">
        <w:rPr>
          <w:rFonts w:hint="eastAsia"/>
          <w:lang w:eastAsia="zh-CN"/>
        </w:rPr>
        <w:t>沙特阿拉伯和阿拉伯联合酋长国分别慷慨承诺</w:t>
      </w:r>
      <w:r w:rsidR="00FB4865">
        <w:rPr>
          <w:rFonts w:hint="eastAsia"/>
          <w:lang w:eastAsia="zh-CN"/>
        </w:rPr>
        <w:t>赞助</w:t>
      </w:r>
      <w:r w:rsidR="00A30984" w:rsidRPr="00F51E7B">
        <w:rPr>
          <w:rFonts w:hint="eastAsia"/>
          <w:lang w:eastAsia="zh-CN"/>
        </w:rPr>
        <w:t>1</w:t>
      </w:r>
      <w:r w:rsidR="00A30984">
        <w:rPr>
          <w:rFonts w:hint="eastAsia"/>
          <w:lang w:eastAsia="zh-CN"/>
        </w:rPr>
        <w:t>千</w:t>
      </w:r>
      <w:r w:rsidR="00A30984" w:rsidRPr="00F51E7B">
        <w:rPr>
          <w:rFonts w:hint="eastAsia"/>
          <w:lang w:eastAsia="zh-CN"/>
        </w:rPr>
        <w:t>万</w:t>
      </w:r>
      <w:r w:rsidR="00A30984" w:rsidRPr="00F51E7B">
        <w:rPr>
          <w:rFonts w:hint="eastAsia"/>
          <w:lang w:eastAsia="zh-CN"/>
        </w:rPr>
        <w:lastRenderedPageBreak/>
        <w:t>瑞士法郎和</w:t>
      </w:r>
      <w:r w:rsidR="00A30984" w:rsidRPr="00F51E7B">
        <w:rPr>
          <w:rFonts w:hint="eastAsia"/>
          <w:lang w:eastAsia="zh-CN"/>
        </w:rPr>
        <w:t>500</w:t>
      </w:r>
      <w:r w:rsidR="00A30984" w:rsidRPr="00F51E7B">
        <w:rPr>
          <w:rFonts w:hint="eastAsia"/>
          <w:lang w:eastAsia="zh-CN"/>
        </w:rPr>
        <w:t>万瑞士法郎，捷克共和国</w:t>
      </w:r>
      <w:r w:rsidR="00A30984">
        <w:rPr>
          <w:rFonts w:hint="eastAsia"/>
          <w:lang w:eastAsia="zh-CN"/>
        </w:rPr>
        <w:t>和加纳</w:t>
      </w:r>
      <w:r w:rsidR="003F2DEA">
        <w:rPr>
          <w:rFonts w:hint="eastAsia"/>
          <w:lang w:eastAsia="zh-CN"/>
        </w:rPr>
        <w:t>也</w:t>
      </w:r>
      <w:r w:rsidR="00A30984">
        <w:rPr>
          <w:rFonts w:hint="eastAsia"/>
          <w:lang w:eastAsia="zh-CN"/>
        </w:rPr>
        <w:t>已分别</w:t>
      </w:r>
      <w:r w:rsidR="00A30984" w:rsidRPr="00F51E7B">
        <w:rPr>
          <w:rFonts w:hint="eastAsia"/>
          <w:lang w:eastAsia="zh-CN"/>
        </w:rPr>
        <w:t>慷慨</w:t>
      </w:r>
      <w:r w:rsidR="00A30984">
        <w:rPr>
          <w:rFonts w:hint="eastAsia"/>
          <w:lang w:eastAsia="zh-CN"/>
        </w:rPr>
        <w:t>捐赠了</w:t>
      </w:r>
      <w:r w:rsidR="00A30984" w:rsidRPr="00F51E7B">
        <w:rPr>
          <w:rFonts w:hint="eastAsia"/>
          <w:lang w:eastAsia="zh-CN"/>
        </w:rPr>
        <w:t>10</w:t>
      </w:r>
      <w:r w:rsidR="00A30984" w:rsidRPr="00F51E7B">
        <w:rPr>
          <w:rFonts w:hint="eastAsia"/>
          <w:lang w:eastAsia="zh-CN"/>
        </w:rPr>
        <w:t>万美元</w:t>
      </w:r>
      <w:r w:rsidR="00A30984">
        <w:rPr>
          <w:rFonts w:hint="eastAsia"/>
          <w:lang w:eastAsia="zh-CN"/>
        </w:rPr>
        <w:t>和</w:t>
      </w:r>
      <w:r w:rsidR="00A30984">
        <w:rPr>
          <w:rFonts w:hint="eastAsia"/>
          <w:lang w:eastAsia="zh-CN"/>
        </w:rPr>
        <w:t>4</w:t>
      </w:r>
      <w:r w:rsidR="00A30984">
        <w:rPr>
          <w:rFonts w:hint="eastAsia"/>
          <w:lang w:eastAsia="zh-CN"/>
        </w:rPr>
        <w:t>万美元</w:t>
      </w:r>
      <w:r w:rsidR="00FB4865">
        <w:rPr>
          <w:rFonts w:hint="eastAsia"/>
          <w:lang w:eastAsia="zh-CN"/>
        </w:rPr>
        <w:t>。</w:t>
      </w:r>
    </w:p>
    <w:tbl>
      <w:tblPr>
        <w:tblStyle w:val="TableGrid"/>
        <w:tblW w:w="0" w:type="auto"/>
        <w:jc w:val="center"/>
        <w:tblLook w:val="04A0" w:firstRow="1" w:lastRow="0" w:firstColumn="1" w:lastColumn="0" w:noHBand="0" w:noVBand="1"/>
      </w:tblPr>
      <w:tblGrid>
        <w:gridCol w:w="3107"/>
        <w:gridCol w:w="3107"/>
        <w:gridCol w:w="3108"/>
      </w:tblGrid>
      <w:tr w:rsidR="009610D4" w:rsidRPr="00A7298E" w:rsidTr="00EF2255">
        <w:trPr>
          <w:jc w:val="center"/>
        </w:trPr>
        <w:tc>
          <w:tcPr>
            <w:tcW w:w="9322" w:type="dxa"/>
            <w:gridSpan w:val="3"/>
          </w:tcPr>
          <w:p w:rsidR="009610D4" w:rsidRPr="00A7298E" w:rsidRDefault="00FB4865" w:rsidP="00FB4865">
            <w:pPr>
              <w:tabs>
                <w:tab w:val="left" w:pos="0"/>
              </w:tabs>
              <w:overflowPunct/>
              <w:autoSpaceDE/>
              <w:autoSpaceDN/>
              <w:adjustRightInd/>
              <w:snapToGrid w:val="0"/>
              <w:jc w:val="center"/>
              <w:textAlignment w:val="auto"/>
              <w:outlineLvl w:val="0"/>
              <w:rPr>
                <w:rFonts w:eastAsia="SimSun" w:cs="Calibri"/>
                <w:b/>
                <w:color w:val="000000" w:themeColor="text1"/>
                <w:lang w:eastAsia="zh-CN"/>
              </w:rPr>
            </w:pPr>
            <w:bookmarkStart w:id="65" w:name="lt_pId164"/>
            <w:r>
              <w:rPr>
                <w:rFonts w:eastAsia="SimSun" w:cs="Calibri" w:hint="eastAsia"/>
                <w:b/>
                <w:color w:val="000000" w:themeColor="text1"/>
                <w:lang w:eastAsia="zh-CN"/>
              </w:rPr>
              <w:t>在</w:t>
            </w:r>
            <w:r w:rsidRPr="00A7298E">
              <w:rPr>
                <w:rFonts w:eastAsia="SimSun" w:cs="Calibri"/>
                <w:b/>
                <w:color w:val="000000" w:themeColor="text1"/>
                <w:lang w:eastAsia="zh-CN"/>
              </w:rPr>
              <w:t>C19/7</w:t>
            </w:r>
            <w:r>
              <w:rPr>
                <w:rFonts w:eastAsia="SimSun" w:cs="Calibri" w:hint="eastAsia"/>
                <w:b/>
                <w:color w:val="000000" w:themeColor="text1"/>
                <w:lang w:eastAsia="zh-CN"/>
              </w:rPr>
              <w:t>的基础上进行</w:t>
            </w:r>
            <w:r w:rsidRPr="00A7298E">
              <w:rPr>
                <w:rFonts w:eastAsia="SimSun" w:cs="Calibri" w:hint="eastAsia"/>
                <w:b/>
                <w:color w:val="000000" w:themeColor="text1"/>
                <w:lang w:eastAsia="zh-CN"/>
              </w:rPr>
              <w:t>应急调整后的</w:t>
            </w:r>
            <w:bookmarkEnd w:id="65"/>
            <w:r w:rsidR="00E32EFA" w:rsidRPr="00A7298E">
              <w:rPr>
                <w:rFonts w:eastAsia="SimSun" w:cs="Calibri" w:hint="eastAsia"/>
                <w:b/>
                <w:color w:val="000000" w:themeColor="text1"/>
                <w:lang w:eastAsia="zh-CN"/>
              </w:rPr>
              <w:t>情况</w:t>
            </w:r>
          </w:p>
        </w:tc>
      </w:tr>
      <w:tr w:rsidR="009610D4" w:rsidRPr="00A7298E" w:rsidTr="00EF2255">
        <w:trPr>
          <w:jc w:val="center"/>
        </w:trPr>
        <w:tc>
          <w:tcPr>
            <w:tcW w:w="3107" w:type="dxa"/>
          </w:tcPr>
          <w:p w:rsidR="009610D4" w:rsidRPr="00A7298E" w:rsidRDefault="00BA2372" w:rsidP="00BA2372">
            <w:pPr>
              <w:tabs>
                <w:tab w:val="left" w:pos="0"/>
              </w:tabs>
              <w:overflowPunct/>
              <w:autoSpaceDE/>
              <w:autoSpaceDN/>
              <w:adjustRightInd/>
              <w:snapToGrid w:val="0"/>
              <w:jc w:val="center"/>
              <w:textAlignment w:val="auto"/>
              <w:outlineLvl w:val="0"/>
              <w:rPr>
                <w:rFonts w:eastAsia="SimSun" w:cs="Calibri"/>
                <w:color w:val="000000" w:themeColor="text1"/>
                <w:lang w:eastAsia="zh-CN"/>
              </w:rPr>
            </w:pPr>
            <w:bookmarkStart w:id="66" w:name="lt_pId165"/>
            <w:r w:rsidRPr="00A7298E">
              <w:rPr>
                <w:rFonts w:eastAsia="SimSun" w:cs="Calibri" w:hint="eastAsia"/>
                <w:color w:val="000000" w:themeColor="text1"/>
                <w:lang w:eastAsia="zh-CN"/>
              </w:rPr>
              <w:t>项目总费用</w:t>
            </w:r>
            <w:r w:rsidR="007B6149">
              <w:rPr>
                <w:rFonts w:eastAsia="SimSun" w:cs="Calibri"/>
                <w:color w:val="000000" w:themeColor="text1"/>
                <w:lang w:eastAsia="zh-CN"/>
              </w:rPr>
              <w:br/>
            </w:r>
            <w:r w:rsidRPr="00A7298E">
              <w:rPr>
                <w:rFonts w:eastAsia="SimSun" w:cs="Calibri" w:hint="eastAsia"/>
                <w:color w:val="000000" w:themeColor="text1"/>
                <w:lang w:eastAsia="zh-CN"/>
              </w:rPr>
              <w:t>（千瑞郎）</w:t>
            </w:r>
            <w:bookmarkEnd w:id="66"/>
          </w:p>
        </w:tc>
        <w:tc>
          <w:tcPr>
            <w:tcW w:w="3107" w:type="dxa"/>
          </w:tcPr>
          <w:p w:rsidR="009610D4" w:rsidRPr="00A7298E" w:rsidRDefault="00BA2372" w:rsidP="00FB4865">
            <w:pPr>
              <w:tabs>
                <w:tab w:val="left" w:pos="0"/>
              </w:tabs>
              <w:overflowPunct/>
              <w:autoSpaceDE/>
              <w:autoSpaceDN/>
              <w:adjustRightInd/>
              <w:snapToGrid w:val="0"/>
              <w:jc w:val="center"/>
              <w:textAlignment w:val="auto"/>
              <w:outlineLvl w:val="0"/>
              <w:rPr>
                <w:rFonts w:eastAsia="SimSun" w:cs="Calibri"/>
                <w:color w:val="000000" w:themeColor="text1"/>
                <w:lang w:eastAsia="zh-CN"/>
              </w:rPr>
            </w:pPr>
            <w:bookmarkStart w:id="67" w:name="lt_pId166"/>
            <w:r w:rsidRPr="00A7298E">
              <w:rPr>
                <w:rFonts w:eastAsia="SimSun" w:cs="Calibri" w:hint="eastAsia"/>
                <w:color w:val="000000" w:themeColor="text1"/>
                <w:lang w:eastAsia="zh-CN"/>
              </w:rPr>
              <w:t>需</w:t>
            </w:r>
            <w:r w:rsidR="00FB4865">
              <w:rPr>
                <w:rFonts w:eastAsia="SimSun" w:cs="Calibri" w:hint="eastAsia"/>
                <w:color w:val="000000" w:themeColor="text1"/>
                <w:lang w:eastAsia="zh-CN"/>
              </w:rPr>
              <w:t>要</w:t>
            </w:r>
            <w:r w:rsidR="00FB4865" w:rsidRPr="00A7298E">
              <w:rPr>
                <w:rFonts w:eastAsia="SimSun" w:cs="Calibri" w:hint="eastAsia"/>
                <w:color w:val="000000" w:themeColor="text1"/>
                <w:lang w:eastAsia="zh-CN"/>
              </w:rPr>
              <w:t>剩余资金</w:t>
            </w:r>
            <w:r w:rsidRPr="00A7298E">
              <w:rPr>
                <w:rFonts w:eastAsia="SimSun" w:cs="Calibri" w:hint="eastAsia"/>
                <w:color w:val="000000" w:themeColor="text1"/>
                <w:lang w:eastAsia="zh-CN"/>
              </w:rPr>
              <w:t>供资</w:t>
            </w:r>
            <w:r w:rsidR="00A7298E" w:rsidRPr="00A7298E">
              <w:rPr>
                <w:rFonts w:eastAsia="SimSun" w:cs="Calibri"/>
                <w:color w:val="000000" w:themeColor="text1"/>
                <w:lang w:eastAsia="zh-CN"/>
              </w:rPr>
              <w:br/>
            </w:r>
            <w:r w:rsidRPr="00A7298E">
              <w:rPr>
                <w:rFonts w:eastAsia="SimSun" w:cs="Calibri" w:hint="eastAsia"/>
                <w:color w:val="000000" w:themeColor="text1"/>
                <w:lang w:eastAsia="zh-CN"/>
              </w:rPr>
              <w:t>（千瑞郎）</w:t>
            </w:r>
            <w:bookmarkEnd w:id="67"/>
          </w:p>
        </w:tc>
        <w:tc>
          <w:tcPr>
            <w:tcW w:w="3108" w:type="dxa"/>
          </w:tcPr>
          <w:p w:rsidR="009610D4" w:rsidRPr="00A7298E" w:rsidRDefault="009610D4" w:rsidP="00BA2372">
            <w:pPr>
              <w:tabs>
                <w:tab w:val="left" w:pos="0"/>
              </w:tabs>
              <w:overflowPunct/>
              <w:autoSpaceDE/>
              <w:autoSpaceDN/>
              <w:adjustRightInd/>
              <w:snapToGrid w:val="0"/>
              <w:jc w:val="center"/>
              <w:textAlignment w:val="auto"/>
              <w:outlineLvl w:val="0"/>
              <w:rPr>
                <w:rFonts w:eastAsia="SimSun" w:cs="Calibri"/>
                <w:color w:val="000000" w:themeColor="text1"/>
                <w:lang w:eastAsia="zh-CN"/>
              </w:rPr>
            </w:pPr>
            <w:bookmarkStart w:id="68" w:name="lt_pId167"/>
            <w:r w:rsidRPr="00A7298E">
              <w:rPr>
                <w:rFonts w:eastAsia="SimSun" w:cs="Calibri"/>
                <w:color w:val="000000" w:themeColor="text1"/>
                <w:lang w:eastAsia="zh-CN"/>
              </w:rPr>
              <w:t>2019-2025</w:t>
            </w:r>
            <w:bookmarkEnd w:id="68"/>
            <w:r w:rsidR="00FB4865">
              <w:rPr>
                <w:rFonts w:eastAsia="SimSun" w:cs="Calibri" w:hint="eastAsia"/>
                <w:color w:val="000000" w:themeColor="text1"/>
                <w:lang w:eastAsia="zh-CN"/>
              </w:rPr>
              <w:t>每</w:t>
            </w:r>
            <w:r w:rsidR="00BA2372" w:rsidRPr="00A7298E">
              <w:rPr>
                <w:rFonts w:eastAsia="SimSun" w:cs="Calibri" w:hint="eastAsia"/>
                <w:color w:val="000000" w:themeColor="text1"/>
                <w:lang w:eastAsia="zh-CN"/>
              </w:rPr>
              <w:t>年结余或赞助（千瑞郎）</w:t>
            </w:r>
          </w:p>
        </w:tc>
      </w:tr>
      <w:tr w:rsidR="009610D4" w:rsidRPr="00A7298E" w:rsidTr="00EF2255">
        <w:trPr>
          <w:jc w:val="center"/>
        </w:trPr>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198,582</w:t>
            </w:r>
          </w:p>
        </w:tc>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30,442</w:t>
            </w:r>
          </w:p>
        </w:tc>
        <w:tc>
          <w:tcPr>
            <w:tcW w:w="3108"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4,348</w:t>
            </w:r>
          </w:p>
        </w:tc>
      </w:tr>
      <w:tr w:rsidR="009610D4" w:rsidRPr="00A7298E" w:rsidTr="00EF2255">
        <w:trPr>
          <w:jc w:val="center"/>
        </w:trPr>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201,582</w:t>
            </w:r>
          </w:p>
        </w:tc>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33,442</w:t>
            </w:r>
          </w:p>
        </w:tc>
        <w:tc>
          <w:tcPr>
            <w:tcW w:w="3108"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4,777</w:t>
            </w:r>
          </w:p>
        </w:tc>
      </w:tr>
    </w:tbl>
    <w:p w:rsidR="009610D4" w:rsidRPr="00FE7CFF" w:rsidRDefault="009610D4" w:rsidP="009610D4">
      <w:pPr>
        <w:tabs>
          <w:tab w:val="left" w:pos="0"/>
        </w:tabs>
        <w:snapToGrid w:val="0"/>
        <w:spacing w:after="120"/>
        <w:jc w:val="center"/>
        <w:outlineLvl w:val="0"/>
        <w:rPr>
          <w:rFonts w:asciiTheme="majorHAnsi" w:eastAsia="Calibri" w:hAnsiTheme="majorHAnsi" w:cs="Arial"/>
          <w:color w:val="000000" w:themeColor="text1"/>
        </w:rPr>
      </w:pPr>
    </w:p>
    <w:tbl>
      <w:tblPr>
        <w:tblStyle w:val="TableGrid"/>
        <w:tblW w:w="0" w:type="auto"/>
        <w:jc w:val="center"/>
        <w:tblLook w:val="04A0" w:firstRow="1" w:lastRow="0" w:firstColumn="1" w:lastColumn="0" w:noHBand="0" w:noVBand="1"/>
      </w:tblPr>
      <w:tblGrid>
        <w:gridCol w:w="3107"/>
        <w:gridCol w:w="3107"/>
        <w:gridCol w:w="3108"/>
      </w:tblGrid>
      <w:tr w:rsidR="009610D4" w:rsidRPr="00A7298E" w:rsidTr="00EF2255">
        <w:trPr>
          <w:jc w:val="center"/>
        </w:trPr>
        <w:tc>
          <w:tcPr>
            <w:tcW w:w="9322" w:type="dxa"/>
            <w:gridSpan w:val="3"/>
          </w:tcPr>
          <w:p w:rsidR="009610D4" w:rsidRPr="00A7298E" w:rsidRDefault="00FB4865" w:rsidP="00FB4865">
            <w:pPr>
              <w:tabs>
                <w:tab w:val="left" w:pos="0"/>
              </w:tabs>
              <w:overflowPunct/>
              <w:autoSpaceDE/>
              <w:autoSpaceDN/>
              <w:adjustRightInd/>
              <w:snapToGrid w:val="0"/>
              <w:jc w:val="center"/>
              <w:textAlignment w:val="auto"/>
              <w:outlineLvl w:val="0"/>
              <w:rPr>
                <w:rFonts w:eastAsia="SimSun" w:cs="Calibri"/>
                <w:b/>
                <w:color w:val="000000" w:themeColor="text1"/>
                <w:lang w:eastAsia="zh-CN"/>
              </w:rPr>
            </w:pPr>
            <w:bookmarkStart w:id="69" w:name="lt_pId174"/>
            <w:r>
              <w:rPr>
                <w:rFonts w:eastAsia="SimSun" w:cs="Calibri" w:hint="eastAsia"/>
                <w:b/>
                <w:color w:val="000000" w:themeColor="text1"/>
                <w:lang w:eastAsia="zh-CN"/>
              </w:rPr>
              <w:t>在</w:t>
            </w:r>
            <w:r w:rsidRPr="00A7298E">
              <w:rPr>
                <w:rFonts w:eastAsia="SimSun" w:cs="Calibri"/>
                <w:b/>
                <w:color w:val="000000" w:themeColor="text1"/>
                <w:lang w:eastAsia="zh-CN"/>
              </w:rPr>
              <w:t>C19/7</w:t>
            </w:r>
            <w:r>
              <w:rPr>
                <w:rFonts w:eastAsia="SimSun" w:cs="Calibri" w:hint="eastAsia"/>
                <w:b/>
                <w:color w:val="000000" w:themeColor="text1"/>
                <w:lang w:eastAsia="zh-CN"/>
              </w:rPr>
              <w:t>的基础上进行</w:t>
            </w:r>
            <w:r w:rsidRPr="00A7298E">
              <w:rPr>
                <w:rFonts w:eastAsia="SimSun" w:cs="Calibri" w:hint="eastAsia"/>
                <w:b/>
                <w:color w:val="000000" w:themeColor="text1"/>
                <w:lang w:eastAsia="zh-CN"/>
              </w:rPr>
              <w:t>应急</w:t>
            </w:r>
            <w:r>
              <w:rPr>
                <w:rFonts w:eastAsia="SimSun" w:cs="Calibri" w:hint="eastAsia"/>
                <w:b/>
                <w:color w:val="000000" w:themeColor="text1"/>
                <w:lang w:eastAsia="zh-CN"/>
              </w:rPr>
              <w:t>调整并在</w:t>
            </w:r>
            <w:r w:rsidRPr="00A7298E">
              <w:rPr>
                <w:rFonts w:eastAsia="SimSun" w:cs="Calibri"/>
                <w:b/>
                <w:color w:val="000000" w:themeColor="text1"/>
                <w:lang w:eastAsia="zh-CN"/>
              </w:rPr>
              <w:t>CFC 1-4</w:t>
            </w:r>
            <w:r>
              <w:rPr>
                <w:rFonts w:eastAsia="SimSun" w:cs="Calibri" w:hint="eastAsia"/>
                <w:b/>
                <w:color w:val="000000" w:themeColor="text1"/>
                <w:lang w:eastAsia="zh-CN"/>
              </w:rPr>
              <w:t>项</w:t>
            </w:r>
            <w:r w:rsidRPr="00A7298E">
              <w:rPr>
                <w:rFonts w:eastAsia="SimSun" w:cs="Calibri" w:hint="eastAsia"/>
                <w:b/>
                <w:color w:val="000000" w:themeColor="text1"/>
                <w:lang w:eastAsia="zh-CN"/>
              </w:rPr>
              <w:t>增加</w:t>
            </w:r>
            <w:r w:rsidRPr="00A7298E">
              <w:rPr>
                <w:rFonts w:eastAsia="SimSun" w:cs="Calibri"/>
                <w:b/>
                <w:color w:val="000000" w:themeColor="text1"/>
                <w:lang w:eastAsia="zh-CN"/>
              </w:rPr>
              <w:t>15%</w:t>
            </w:r>
            <w:r w:rsidRPr="00A7298E">
              <w:rPr>
                <w:rFonts w:eastAsia="SimSun" w:cs="Calibri" w:hint="eastAsia"/>
                <w:b/>
                <w:color w:val="000000" w:themeColor="text1"/>
                <w:lang w:eastAsia="zh-CN"/>
              </w:rPr>
              <w:t>后的最差情况</w:t>
            </w:r>
            <w:bookmarkEnd w:id="69"/>
          </w:p>
        </w:tc>
      </w:tr>
      <w:tr w:rsidR="009610D4" w:rsidRPr="00A7298E" w:rsidTr="00EF2255">
        <w:trPr>
          <w:jc w:val="center"/>
        </w:trPr>
        <w:tc>
          <w:tcPr>
            <w:tcW w:w="3107" w:type="dxa"/>
          </w:tcPr>
          <w:p w:rsidR="009610D4" w:rsidRPr="00A7298E" w:rsidRDefault="00BA2372" w:rsidP="00EF2255">
            <w:pPr>
              <w:tabs>
                <w:tab w:val="left" w:pos="0"/>
              </w:tabs>
              <w:overflowPunct/>
              <w:autoSpaceDE/>
              <w:autoSpaceDN/>
              <w:adjustRightInd/>
              <w:snapToGrid w:val="0"/>
              <w:jc w:val="center"/>
              <w:textAlignment w:val="auto"/>
              <w:outlineLvl w:val="0"/>
              <w:rPr>
                <w:rFonts w:eastAsia="SimSun" w:cs="Calibri"/>
                <w:color w:val="000000" w:themeColor="text1"/>
                <w:lang w:eastAsia="zh-CN"/>
              </w:rPr>
            </w:pPr>
            <w:r w:rsidRPr="00A7298E">
              <w:rPr>
                <w:rFonts w:eastAsia="SimSun" w:cs="Calibri" w:hint="eastAsia"/>
                <w:color w:val="000000" w:themeColor="text1"/>
                <w:lang w:eastAsia="zh-CN"/>
              </w:rPr>
              <w:t>项目总费用</w:t>
            </w:r>
            <w:r w:rsidR="007B6149">
              <w:rPr>
                <w:rFonts w:eastAsia="SimSun" w:cs="Calibri"/>
                <w:color w:val="000000" w:themeColor="text1"/>
                <w:lang w:eastAsia="zh-CN"/>
              </w:rPr>
              <w:br/>
            </w:r>
            <w:r w:rsidRPr="00A7298E">
              <w:rPr>
                <w:rFonts w:eastAsia="SimSun" w:cs="Calibri" w:hint="eastAsia"/>
                <w:color w:val="000000" w:themeColor="text1"/>
                <w:lang w:eastAsia="zh-CN"/>
              </w:rPr>
              <w:t>（千瑞郎）</w:t>
            </w:r>
          </w:p>
        </w:tc>
        <w:tc>
          <w:tcPr>
            <w:tcW w:w="3107" w:type="dxa"/>
          </w:tcPr>
          <w:p w:rsidR="009610D4" w:rsidRPr="00A7298E" w:rsidRDefault="00BA2372" w:rsidP="00FB4865">
            <w:pPr>
              <w:tabs>
                <w:tab w:val="left" w:pos="0"/>
              </w:tabs>
              <w:overflowPunct/>
              <w:autoSpaceDE/>
              <w:autoSpaceDN/>
              <w:adjustRightInd/>
              <w:snapToGrid w:val="0"/>
              <w:jc w:val="center"/>
              <w:textAlignment w:val="auto"/>
              <w:outlineLvl w:val="0"/>
              <w:rPr>
                <w:rFonts w:eastAsia="SimSun" w:cs="Calibri"/>
                <w:color w:val="000000" w:themeColor="text1"/>
                <w:lang w:eastAsia="zh-CN"/>
              </w:rPr>
            </w:pPr>
            <w:r w:rsidRPr="00A7298E">
              <w:rPr>
                <w:rFonts w:eastAsia="SimSun" w:cs="Calibri" w:hint="eastAsia"/>
                <w:color w:val="000000" w:themeColor="text1"/>
                <w:lang w:eastAsia="zh-CN"/>
              </w:rPr>
              <w:t>需</w:t>
            </w:r>
            <w:r w:rsidR="00FB4865">
              <w:rPr>
                <w:rFonts w:eastAsia="SimSun" w:cs="Calibri" w:hint="eastAsia"/>
                <w:color w:val="000000" w:themeColor="text1"/>
                <w:lang w:eastAsia="zh-CN"/>
              </w:rPr>
              <w:t>要</w:t>
            </w:r>
            <w:r w:rsidRPr="00A7298E">
              <w:rPr>
                <w:rFonts w:eastAsia="SimSun" w:cs="Calibri" w:hint="eastAsia"/>
                <w:color w:val="000000" w:themeColor="text1"/>
                <w:lang w:eastAsia="zh-CN"/>
              </w:rPr>
              <w:t>剩余资金</w:t>
            </w:r>
            <w:r w:rsidR="00FB4865" w:rsidRPr="00A7298E">
              <w:rPr>
                <w:rFonts w:eastAsia="SimSun" w:cs="Calibri" w:hint="eastAsia"/>
                <w:color w:val="000000" w:themeColor="text1"/>
                <w:lang w:eastAsia="zh-CN"/>
              </w:rPr>
              <w:t>供资</w:t>
            </w:r>
            <w:r w:rsidR="00A7298E">
              <w:rPr>
                <w:rFonts w:eastAsia="SimSun" w:cs="Calibri"/>
                <w:color w:val="000000" w:themeColor="text1"/>
                <w:lang w:eastAsia="zh-CN"/>
              </w:rPr>
              <w:br/>
            </w:r>
            <w:r w:rsidRPr="00A7298E">
              <w:rPr>
                <w:rFonts w:eastAsia="SimSun" w:cs="Calibri" w:hint="eastAsia"/>
                <w:color w:val="000000" w:themeColor="text1"/>
                <w:lang w:eastAsia="zh-CN"/>
              </w:rPr>
              <w:t>（千瑞郎）</w:t>
            </w:r>
          </w:p>
        </w:tc>
        <w:tc>
          <w:tcPr>
            <w:tcW w:w="3108" w:type="dxa"/>
          </w:tcPr>
          <w:p w:rsidR="009610D4" w:rsidRPr="00A7298E" w:rsidRDefault="00BA2372" w:rsidP="00EF2255">
            <w:pPr>
              <w:tabs>
                <w:tab w:val="left" w:pos="0"/>
              </w:tabs>
              <w:overflowPunct/>
              <w:autoSpaceDE/>
              <w:autoSpaceDN/>
              <w:adjustRightInd/>
              <w:snapToGrid w:val="0"/>
              <w:jc w:val="center"/>
              <w:textAlignment w:val="auto"/>
              <w:outlineLvl w:val="0"/>
              <w:rPr>
                <w:rFonts w:eastAsia="SimSun" w:cs="Calibri"/>
                <w:color w:val="000000" w:themeColor="text1"/>
                <w:lang w:eastAsia="zh-CN"/>
              </w:rPr>
            </w:pPr>
            <w:r w:rsidRPr="00A7298E">
              <w:rPr>
                <w:rFonts w:eastAsia="SimSun" w:cs="Calibri"/>
                <w:color w:val="000000" w:themeColor="text1"/>
                <w:lang w:eastAsia="zh-CN"/>
              </w:rPr>
              <w:t>2019-2025</w:t>
            </w:r>
            <w:r w:rsidR="00FB4865">
              <w:rPr>
                <w:rFonts w:eastAsia="SimSun" w:cs="Calibri" w:hint="eastAsia"/>
                <w:color w:val="000000" w:themeColor="text1"/>
                <w:lang w:eastAsia="zh-CN"/>
              </w:rPr>
              <w:t>每</w:t>
            </w:r>
            <w:r w:rsidRPr="00A7298E">
              <w:rPr>
                <w:rFonts w:eastAsia="SimSun" w:cs="Calibri" w:hint="eastAsia"/>
                <w:color w:val="000000" w:themeColor="text1"/>
                <w:lang w:eastAsia="zh-CN"/>
              </w:rPr>
              <w:t>年结余或赞助（千瑞郎）</w:t>
            </w:r>
          </w:p>
        </w:tc>
      </w:tr>
      <w:tr w:rsidR="009610D4" w:rsidRPr="00A7298E" w:rsidTr="00EF2255">
        <w:trPr>
          <w:jc w:val="center"/>
        </w:trPr>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217,299</w:t>
            </w:r>
          </w:p>
        </w:tc>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49,159</w:t>
            </w:r>
          </w:p>
        </w:tc>
        <w:tc>
          <w:tcPr>
            <w:tcW w:w="3108"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7,022</w:t>
            </w:r>
          </w:p>
        </w:tc>
      </w:tr>
      <w:tr w:rsidR="009610D4" w:rsidRPr="00A7298E" w:rsidTr="00EF2255">
        <w:trPr>
          <w:jc w:val="center"/>
        </w:trPr>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220,299</w:t>
            </w:r>
          </w:p>
        </w:tc>
        <w:tc>
          <w:tcPr>
            <w:tcW w:w="3107"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52,159</w:t>
            </w:r>
          </w:p>
        </w:tc>
        <w:tc>
          <w:tcPr>
            <w:tcW w:w="3108" w:type="dxa"/>
          </w:tcPr>
          <w:p w:rsidR="009610D4" w:rsidRPr="00A7298E" w:rsidRDefault="009610D4" w:rsidP="00EF2255">
            <w:pPr>
              <w:tabs>
                <w:tab w:val="left" w:pos="0"/>
              </w:tabs>
              <w:overflowPunct/>
              <w:autoSpaceDE/>
              <w:autoSpaceDN/>
              <w:adjustRightInd/>
              <w:snapToGrid w:val="0"/>
              <w:jc w:val="center"/>
              <w:textAlignment w:val="auto"/>
              <w:outlineLvl w:val="0"/>
              <w:rPr>
                <w:rFonts w:eastAsia="SimSun" w:cs="Calibri"/>
                <w:color w:val="000000" w:themeColor="text1"/>
              </w:rPr>
            </w:pPr>
            <w:r w:rsidRPr="00A7298E">
              <w:rPr>
                <w:rFonts w:eastAsia="SimSun" w:cs="Calibri"/>
                <w:color w:val="000000" w:themeColor="text1"/>
              </w:rPr>
              <w:t>7,451</w:t>
            </w:r>
          </w:p>
        </w:tc>
      </w:tr>
    </w:tbl>
    <w:p w:rsidR="004A19C6" w:rsidRPr="004A19C6" w:rsidRDefault="004A19C6" w:rsidP="00FB4865">
      <w:pPr>
        <w:spacing w:before="240"/>
        <w:rPr>
          <w:lang w:val="en-US" w:eastAsia="zh-CN"/>
        </w:rPr>
      </w:pPr>
      <w:r w:rsidRPr="004A19C6">
        <w:rPr>
          <w:rFonts w:hint="eastAsia"/>
          <w:lang w:val="en-US" w:eastAsia="zh-CN"/>
        </w:rPr>
        <w:t>4.6</w:t>
      </w:r>
      <w:r w:rsidR="003F2DEA">
        <w:rPr>
          <w:lang w:val="en-US" w:eastAsia="zh-CN"/>
        </w:rPr>
        <w:tab/>
      </w:r>
      <w:r w:rsidRPr="004A19C6">
        <w:rPr>
          <w:rFonts w:hint="eastAsia"/>
          <w:lang w:val="en-US" w:eastAsia="zh-CN"/>
        </w:rPr>
        <w:t>秘书处认为</w:t>
      </w:r>
      <w:r w:rsidR="00FB4865">
        <w:rPr>
          <w:rFonts w:hint="eastAsia"/>
          <w:lang w:val="en-US" w:eastAsia="zh-CN"/>
        </w:rPr>
        <w:t>，</w:t>
      </w:r>
      <w:r w:rsidRPr="004A19C6">
        <w:rPr>
          <w:rFonts w:hint="eastAsia"/>
          <w:lang w:val="en-US" w:eastAsia="zh-CN"/>
        </w:rPr>
        <w:t>+/- 15%</w:t>
      </w:r>
      <w:r w:rsidRPr="004A19C6">
        <w:rPr>
          <w:rFonts w:hint="eastAsia"/>
          <w:lang w:val="en-US" w:eastAsia="zh-CN"/>
        </w:rPr>
        <w:t>的误差</w:t>
      </w:r>
      <w:r w:rsidR="00D72350">
        <w:rPr>
          <w:rFonts w:hint="eastAsia"/>
          <w:lang w:val="en-US" w:eastAsia="zh-CN"/>
        </w:rPr>
        <w:t>范围</w:t>
      </w:r>
      <w:r w:rsidR="00FB4865">
        <w:rPr>
          <w:rFonts w:hint="eastAsia"/>
          <w:lang w:val="en-US" w:eastAsia="zh-CN"/>
        </w:rPr>
        <w:t>极为</w:t>
      </w:r>
      <w:r w:rsidRPr="004A19C6">
        <w:rPr>
          <w:rFonts w:hint="eastAsia"/>
          <w:lang w:val="en-US" w:eastAsia="zh-CN"/>
        </w:rPr>
        <w:t>保守</w:t>
      </w:r>
      <w:r w:rsidR="00D72350">
        <w:rPr>
          <w:rFonts w:hint="eastAsia"/>
          <w:lang w:val="en-US" w:eastAsia="zh-CN"/>
        </w:rPr>
        <w:t>（</w:t>
      </w:r>
      <w:r w:rsidRPr="004A19C6">
        <w:rPr>
          <w:rFonts w:hint="eastAsia"/>
          <w:lang w:val="en-US" w:eastAsia="zh-CN"/>
        </w:rPr>
        <w:t>见上文</w:t>
      </w:r>
      <w:r w:rsidRPr="004A19C6">
        <w:rPr>
          <w:rFonts w:hint="eastAsia"/>
          <w:lang w:val="en-US" w:eastAsia="zh-CN"/>
        </w:rPr>
        <w:t>2.1</w:t>
      </w:r>
      <w:r w:rsidR="00D72350">
        <w:rPr>
          <w:rFonts w:hint="eastAsia"/>
          <w:lang w:val="en-US" w:eastAsia="zh-CN"/>
        </w:rPr>
        <w:t>段）</w:t>
      </w:r>
      <w:r w:rsidRPr="004A19C6">
        <w:rPr>
          <w:rFonts w:hint="eastAsia"/>
          <w:lang w:val="en-US" w:eastAsia="zh-CN"/>
        </w:rPr>
        <w:t>。假设</w:t>
      </w:r>
      <w:r w:rsidR="00D72350" w:rsidRPr="00635BD0">
        <w:rPr>
          <w:rFonts w:cstheme="minorHAnsi" w:hint="eastAsia"/>
          <w:lang w:eastAsia="zh-CN"/>
        </w:rPr>
        <w:t>建筑师事务所</w:t>
      </w:r>
      <w:r w:rsidRPr="004A19C6">
        <w:rPr>
          <w:rFonts w:hint="eastAsia"/>
          <w:lang w:val="en-US" w:eastAsia="zh-CN"/>
        </w:rPr>
        <w:t>的</w:t>
      </w:r>
      <w:r w:rsidR="00D72350">
        <w:rPr>
          <w:rFonts w:hint="eastAsia"/>
          <w:lang w:val="en-US" w:eastAsia="zh-CN"/>
        </w:rPr>
        <w:t>估算</w:t>
      </w:r>
      <w:r w:rsidRPr="004A19C6">
        <w:rPr>
          <w:rFonts w:hint="eastAsia"/>
          <w:lang w:val="en-US" w:eastAsia="zh-CN"/>
        </w:rPr>
        <w:t>准确，直接和间接</w:t>
      </w:r>
      <w:r w:rsidR="00FB4865">
        <w:rPr>
          <w:rFonts w:hint="eastAsia"/>
          <w:lang w:val="en-US" w:eastAsia="zh-CN"/>
        </w:rPr>
        <w:t>费用超出</w:t>
      </w:r>
      <w:hyperlink r:id="rId14" w:history="1">
        <w:r w:rsidR="00D72350" w:rsidRPr="007F4782">
          <w:rPr>
            <w:rStyle w:val="Hyperlink"/>
            <w:rFonts w:asciiTheme="minorHAnsi" w:hAnsiTheme="minorHAnsi"/>
            <w:szCs w:val="24"/>
            <w:lang w:eastAsia="zh-CN"/>
          </w:rPr>
          <w:t>C18/123</w:t>
        </w:r>
      </w:hyperlink>
      <w:r w:rsidR="00D72350">
        <w:rPr>
          <w:rFonts w:hint="eastAsia"/>
          <w:lang w:val="en-US" w:eastAsia="zh-CN"/>
        </w:rPr>
        <w:t>号文件中所述</w:t>
      </w:r>
      <w:r w:rsidRPr="004A19C6">
        <w:rPr>
          <w:rFonts w:hint="eastAsia"/>
          <w:lang w:val="en-US" w:eastAsia="zh-CN"/>
        </w:rPr>
        <w:t>的</w:t>
      </w:r>
      <w:r w:rsidRPr="004A19C6">
        <w:rPr>
          <w:rFonts w:hint="eastAsia"/>
          <w:lang w:val="en-US" w:eastAsia="zh-CN"/>
        </w:rPr>
        <w:t>1.8</w:t>
      </w:r>
      <w:r w:rsidRPr="004A19C6">
        <w:rPr>
          <w:rFonts w:hint="eastAsia"/>
          <w:lang w:val="en-US" w:eastAsia="zh-CN"/>
        </w:rPr>
        <w:t>亿瑞士法郎</w:t>
      </w:r>
      <w:r w:rsidRPr="004A19C6">
        <w:rPr>
          <w:rFonts w:hint="eastAsia"/>
          <w:lang w:val="en-US" w:eastAsia="zh-CN"/>
        </w:rPr>
        <w:t>2000</w:t>
      </w:r>
      <w:r w:rsidRPr="004A19C6">
        <w:rPr>
          <w:rFonts w:hint="eastAsia"/>
          <w:lang w:val="en-US" w:eastAsia="zh-CN"/>
        </w:rPr>
        <w:t>万瑞士法郎</w:t>
      </w:r>
      <w:r w:rsidR="00FB4865">
        <w:rPr>
          <w:rFonts w:hint="eastAsia"/>
          <w:lang w:val="en-US" w:eastAsia="zh-CN"/>
        </w:rPr>
        <w:t>，那么</w:t>
      </w:r>
      <w:r w:rsidRPr="004A19C6">
        <w:rPr>
          <w:rFonts w:hint="eastAsia"/>
          <w:lang w:val="en-US" w:eastAsia="zh-CN"/>
        </w:rPr>
        <w:t>如果</w:t>
      </w:r>
      <w:r w:rsidR="00FB4865">
        <w:rPr>
          <w:rFonts w:hint="eastAsia"/>
          <w:lang w:val="en-US" w:eastAsia="zh-CN"/>
        </w:rPr>
        <w:t>加上</w:t>
      </w:r>
      <w:r w:rsidRPr="004A19C6">
        <w:rPr>
          <w:rFonts w:hint="eastAsia"/>
          <w:lang w:val="en-US" w:eastAsia="zh-CN"/>
        </w:rPr>
        <w:t>项目团队</w:t>
      </w:r>
      <w:r w:rsidR="00D72350">
        <w:rPr>
          <w:rFonts w:hint="eastAsia"/>
          <w:lang w:val="en-US" w:eastAsia="zh-CN"/>
        </w:rPr>
        <w:t>的</w:t>
      </w:r>
      <w:r w:rsidRPr="004A19C6">
        <w:rPr>
          <w:rFonts w:hint="eastAsia"/>
          <w:lang w:val="en-US" w:eastAsia="zh-CN"/>
        </w:rPr>
        <w:t>人员</w:t>
      </w:r>
      <w:r w:rsidR="00FB4865">
        <w:rPr>
          <w:rFonts w:hint="eastAsia"/>
          <w:lang w:val="en-US" w:eastAsia="zh-CN"/>
        </w:rPr>
        <w:t>费用，</w:t>
      </w:r>
      <w:r w:rsidR="00D72350">
        <w:rPr>
          <w:rFonts w:hint="eastAsia"/>
          <w:lang w:val="en-US" w:eastAsia="zh-CN"/>
        </w:rPr>
        <w:t>超支</w:t>
      </w:r>
      <w:r w:rsidR="00FB4865">
        <w:rPr>
          <w:rFonts w:hint="eastAsia"/>
          <w:lang w:val="en-US" w:eastAsia="zh-CN"/>
        </w:rPr>
        <w:t>额即达</w:t>
      </w:r>
      <w:r w:rsidRPr="004A19C6">
        <w:rPr>
          <w:rFonts w:hint="eastAsia"/>
          <w:lang w:val="en-US" w:eastAsia="zh-CN"/>
        </w:rPr>
        <w:t>近</w:t>
      </w:r>
      <w:r w:rsidRPr="004A19C6">
        <w:rPr>
          <w:rFonts w:hint="eastAsia"/>
          <w:lang w:val="en-US" w:eastAsia="zh-CN"/>
        </w:rPr>
        <w:t>2500</w:t>
      </w:r>
      <w:r w:rsidRPr="004A19C6">
        <w:rPr>
          <w:rFonts w:hint="eastAsia"/>
          <w:lang w:val="en-US" w:eastAsia="zh-CN"/>
        </w:rPr>
        <w:t>万瑞士法郎。</w:t>
      </w:r>
    </w:p>
    <w:p w:rsidR="009610D4" w:rsidRDefault="004A19C6" w:rsidP="00FB4865">
      <w:pPr>
        <w:rPr>
          <w:lang w:eastAsia="zh-CN"/>
        </w:rPr>
      </w:pPr>
      <w:r w:rsidRPr="004A19C6">
        <w:rPr>
          <w:rFonts w:hint="eastAsia"/>
          <w:lang w:val="en-US" w:eastAsia="zh-CN"/>
        </w:rPr>
        <w:t>4.7</w:t>
      </w:r>
      <w:r w:rsidR="003F2DEA">
        <w:rPr>
          <w:lang w:val="en-US" w:eastAsia="zh-CN"/>
        </w:rPr>
        <w:tab/>
      </w:r>
      <w:r w:rsidR="00D72350" w:rsidRPr="00FE7CFF">
        <w:rPr>
          <w:lang w:eastAsia="zh-CN"/>
        </w:rPr>
        <w:t>MSAG</w:t>
      </w:r>
      <w:r w:rsidR="00D72350">
        <w:rPr>
          <w:lang w:eastAsia="zh-CN"/>
        </w:rPr>
        <w:t>担忧</w:t>
      </w:r>
      <w:r w:rsidR="00FB4865">
        <w:rPr>
          <w:rFonts w:hint="eastAsia"/>
          <w:lang w:eastAsia="zh-CN"/>
        </w:rPr>
        <w:t>的是</w:t>
      </w:r>
      <w:r w:rsidR="00D72350">
        <w:rPr>
          <w:lang w:eastAsia="zh-CN"/>
        </w:rPr>
        <w:t>，</w:t>
      </w:r>
      <w:r w:rsidRPr="004A19C6">
        <w:rPr>
          <w:rFonts w:hint="eastAsia"/>
          <w:lang w:val="en-US" w:eastAsia="zh-CN"/>
        </w:rPr>
        <w:t>尽管</w:t>
      </w:r>
      <w:r w:rsidR="00FB4865">
        <w:rPr>
          <w:rFonts w:hint="eastAsia"/>
          <w:lang w:val="en-US" w:eastAsia="zh-CN"/>
        </w:rPr>
        <w:t>提出了使用</w:t>
      </w:r>
      <w:r w:rsidRPr="004A19C6">
        <w:rPr>
          <w:rFonts w:hint="eastAsia"/>
          <w:lang w:val="en-US" w:eastAsia="zh-CN"/>
        </w:rPr>
        <w:t>2018</w:t>
      </w:r>
      <w:r w:rsidRPr="004A19C6">
        <w:rPr>
          <w:rFonts w:hint="eastAsia"/>
          <w:lang w:val="en-US" w:eastAsia="zh-CN"/>
        </w:rPr>
        <w:t>年预算执行</w:t>
      </w:r>
      <w:r w:rsidR="00FB4865">
        <w:rPr>
          <w:rFonts w:hint="eastAsia"/>
          <w:lang w:val="en-US" w:eastAsia="zh-CN"/>
        </w:rPr>
        <w:t>的</w:t>
      </w:r>
      <w:r w:rsidR="00D72350">
        <w:rPr>
          <w:rFonts w:hint="eastAsia"/>
          <w:lang w:val="en-US" w:eastAsia="zh-CN"/>
        </w:rPr>
        <w:t>结余</w:t>
      </w:r>
      <w:r w:rsidRPr="004A19C6">
        <w:rPr>
          <w:rFonts w:hint="eastAsia"/>
          <w:lang w:val="en-US" w:eastAsia="zh-CN"/>
        </w:rPr>
        <w:t>，但该项目所依赖的未来</w:t>
      </w:r>
      <w:r w:rsidR="00D72350">
        <w:rPr>
          <w:rFonts w:hint="eastAsia"/>
          <w:lang w:val="en-US" w:eastAsia="zh-CN"/>
        </w:rPr>
        <w:t>结余</w:t>
      </w:r>
      <w:r w:rsidRPr="004A19C6">
        <w:rPr>
          <w:rFonts w:hint="eastAsia"/>
          <w:lang w:val="en-US" w:eastAsia="zh-CN"/>
        </w:rPr>
        <w:t>无法保证。如果</w:t>
      </w:r>
      <w:r w:rsidR="00D72350">
        <w:rPr>
          <w:rFonts w:hint="eastAsia"/>
          <w:lang w:val="en-US" w:eastAsia="zh-CN"/>
        </w:rPr>
        <w:t>确</w:t>
      </w:r>
      <w:r w:rsidRPr="004A19C6">
        <w:rPr>
          <w:rFonts w:hint="eastAsia"/>
          <w:lang w:val="en-US" w:eastAsia="zh-CN"/>
        </w:rPr>
        <w:t>有</w:t>
      </w:r>
      <w:r w:rsidR="00D72350">
        <w:rPr>
          <w:rFonts w:hint="eastAsia"/>
          <w:lang w:val="en-US" w:eastAsia="zh-CN"/>
        </w:rPr>
        <w:t>结余</w:t>
      </w:r>
      <w:r w:rsidRPr="004A19C6">
        <w:rPr>
          <w:rFonts w:hint="eastAsia"/>
          <w:lang w:val="en-US" w:eastAsia="zh-CN"/>
        </w:rPr>
        <w:t>，</w:t>
      </w:r>
      <w:r w:rsidR="00FB4865">
        <w:rPr>
          <w:rFonts w:hint="eastAsia"/>
          <w:lang w:val="en-US" w:eastAsia="zh-CN"/>
        </w:rPr>
        <w:t>则</w:t>
      </w:r>
      <w:r w:rsidRPr="004A19C6">
        <w:rPr>
          <w:rFonts w:hint="eastAsia"/>
          <w:lang w:val="en-US" w:eastAsia="zh-CN"/>
        </w:rPr>
        <w:t>该项目将在未来</w:t>
      </w:r>
      <w:r w:rsidRPr="004A19C6">
        <w:rPr>
          <w:rFonts w:hint="eastAsia"/>
          <w:lang w:val="en-US" w:eastAsia="zh-CN"/>
        </w:rPr>
        <w:t>7</w:t>
      </w:r>
      <w:r w:rsidRPr="004A19C6">
        <w:rPr>
          <w:rFonts w:hint="eastAsia"/>
          <w:lang w:val="en-US" w:eastAsia="zh-CN"/>
        </w:rPr>
        <w:t>年</w:t>
      </w:r>
      <w:r w:rsidR="00D72350">
        <w:rPr>
          <w:rFonts w:hint="eastAsia"/>
          <w:lang w:val="en-US" w:eastAsia="zh-CN"/>
        </w:rPr>
        <w:t>内用尽</w:t>
      </w:r>
      <w:r w:rsidRPr="004A19C6">
        <w:rPr>
          <w:rFonts w:hint="eastAsia"/>
          <w:lang w:val="en-US" w:eastAsia="zh-CN"/>
        </w:rPr>
        <w:t>大部分</w:t>
      </w:r>
      <w:r w:rsidR="00D72350">
        <w:rPr>
          <w:rFonts w:hint="eastAsia"/>
          <w:lang w:val="en-US" w:eastAsia="zh-CN"/>
        </w:rPr>
        <w:t>（</w:t>
      </w:r>
      <w:r w:rsidRPr="004A19C6">
        <w:rPr>
          <w:rFonts w:hint="eastAsia"/>
          <w:lang w:val="en-US" w:eastAsia="zh-CN"/>
        </w:rPr>
        <w:t>如果不是全部的话</w:t>
      </w:r>
      <w:r w:rsidR="00D72350">
        <w:rPr>
          <w:rFonts w:hint="eastAsia"/>
          <w:lang w:val="en-US" w:eastAsia="zh-CN"/>
        </w:rPr>
        <w:t>）</w:t>
      </w:r>
      <w:r w:rsidRPr="004A19C6">
        <w:rPr>
          <w:rFonts w:hint="eastAsia"/>
          <w:lang w:val="en-US" w:eastAsia="zh-CN"/>
        </w:rPr>
        <w:t>。这将限制</w:t>
      </w:r>
      <w:r w:rsidR="00D72350">
        <w:rPr>
          <w:rFonts w:hint="eastAsia"/>
          <w:lang w:val="en-US" w:eastAsia="zh-CN"/>
        </w:rPr>
        <w:t>国际电联</w:t>
      </w:r>
      <w:r w:rsidR="00FB4865">
        <w:rPr>
          <w:rFonts w:hint="eastAsia"/>
          <w:lang w:val="en-US" w:eastAsia="zh-CN"/>
        </w:rPr>
        <w:t>应付意外</w:t>
      </w:r>
      <w:r w:rsidRPr="004A19C6">
        <w:rPr>
          <w:rFonts w:hint="eastAsia"/>
          <w:lang w:val="en-US" w:eastAsia="zh-CN"/>
        </w:rPr>
        <w:t>支</w:t>
      </w:r>
      <w:r w:rsidR="00FB4865">
        <w:rPr>
          <w:rFonts w:hint="eastAsia"/>
          <w:lang w:val="en-US" w:eastAsia="zh-CN"/>
        </w:rPr>
        <w:t>出</w:t>
      </w:r>
      <w:r w:rsidRPr="004A19C6">
        <w:rPr>
          <w:rFonts w:hint="eastAsia"/>
          <w:lang w:val="en-US" w:eastAsia="zh-CN"/>
        </w:rPr>
        <w:t>的能力。</w:t>
      </w:r>
    </w:p>
    <w:p w:rsidR="009610D4" w:rsidRPr="00280691" w:rsidRDefault="009610D4" w:rsidP="007B6149">
      <w:pPr>
        <w:pStyle w:val="Heading1"/>
        <w:rPr>
          <w:lang w:eastAsia="zh-CN"/>
        </w:rPr>
      </w:pPr>
      <w:r w:rsidRPr="00280691">
        <w:rPr>
          <w:lang w:eastAsia="zh-CN"/>
        </w:rPr>
        <w:t>5</w:t>
      </w:r>
      <w:r w:rsidRPr="00280691">
        <w:rPr>
          <w:lang w:eastAsia="zh-CN"/>
        </w:rPr>
        <w:tab/>
      </w:r>
      <w:bookmarkStart w:id="70" w:name="lt_pId192"/>
      <w:r w:rsidR="009E415A">
        <w:rPr>
          <w:lang w:eastAsia="zh-CN"/>
        </w:rPr>
        <w:t>结论</w:t>
      </w:r>
      <w:bookmarkEnd w:id="70"/>
    </w:p>
    <w:p w:rsidR="00BA2372" w:rsidRDefault="009610D4" w:rsidP="00662893">
      <w:pPr>
        <w:rPr>
          <w:lang w:eastAsia="zh-CN"/>
        </w:rPr>
      </w:pPr>
      <w:r w:rsidRPr="009A7731">
        <w:rPr>
          <w:lang w:eastAsia="zh-CN"/>
        </w:rPr>
        <w:t>5.1</w:t>
      </w:r>
      <w:r w:rsidRPr="009A7731">
        <w:rPr>
          <w:lang w:eastAsia="zh-CN"/>
        </w:rPr>
        <w:tab/>
      </w:r>
      <w:r w:rsidR="00662893">
        <w:rPr>
          <w:rFonts w:hint="eastAsia"/>
          <w:lang w:eastAsia="zh-CN"/>
        </w:rPr>
        <w:t>请理事会将</w:t>
      </w:r>
      <w:r w:rsidR="004A19C6" w:rsidRPr="004A19C6">
        <w:rPr>
          <w:rFonts w:hint="eastAsia"/>
          <w:lang w:eastAsia="zh-CN"/>
        </w:rPr>
        <w:t>与</w:t>
      </w:r>
      <w:r w:rsidR="00D72350">
        <w:rPr>
          <w:rFonts w:hint="eastAsia"/>
          <w:lang w:eastAsia="zh-CN"/>
        </w:rPr>
        <w:t>实施</w:t>
      </w:r>
      <w:r w:rsidR="00D72350" w:rsidRPr="00701C2A">
        <w:rPr>
          <w:rFonts w:eastAsiaTheme="minorEastAsia"/>
          <w:lang w:eastAsia="zh-CN"/>
        </w:rPr>
        <w:t>国际电联总部办公场所项目</w:t>
      </w:r>
      <w:r w:rsidR="004A19C6" w:rsidRPr="004A19C6">
        <w:rPr>
          <w:rFonts w:hint="eastAsia"/>
          <w:lang w:eastAsia="zh-CN"/>
        </w:rPr>
        <w:t>获奖设计</w:t>
      </w:r>
      <w:r w:rsidR="00D72350">
        <w:rPr>
          <w:rFonts w:hint="eastAsia"/>
          <w:lang w:eastAsia="zh-CN"/>
        </w:rPr>
        <w:t>所带来的相关</w:t>
      </w:r>
      <w:r w:rsidR="004A19C6" w:rsidRPr="004A19C6">
        <w:rPr>
          <w:rFonts w:hint="eastAsia"/>
          <w:lang w:eastAsia="zh-CN"/>
        </w:rPr>
        <w:t>财务风险</w:t>
      </w:r>
      <w:r w:rsidR="00662893">
        <w:rPr>
          <w:rFonts w:hint="eastAsia"/>
          <w:lang w:eastAsia="zh-CN"/>
        </w:rPr>
        <w:t>记录在案。为降低风险，建议</w:t>
      </w:r>
      <w:r w:rsidR="004A19C6" w:rsidRPr="004A19C6">
        <w:rPr>
          <w:rFonts w:hint="eastAsia"/>
          <w:lang w:eastAsia="zh-CN"/>
        </w:rPr>
        <w:t>东道国贷款</w:t>
      </w:r>
      <w:r w:rsidR="00662893">
        <w:rPr>
          <w:rFonts w:hint="eastAsia"/>
          <w:lang w:eastAsia="zh-CN"/>
        </w:rPr>
        <w:t>可包括的所有</w:t>
      </w:r>
      <w:r w:rsidR="004A19C6" w:rsidRPr="004A19C6">
        <w:rPr>
          <w:rFonts w:hint="eastAsia"/>
          <w:lang w:eastAsia="zh-CN"/>
        </w:rPr>
        <w:t>项目的最高总成本不得超</w:t>
      </w:r>
      <w:r w:rsidR="00D72350">
        <w:rPr>
          <w:rFonts w:hint="eastAsia"/>
          <w:lang w:eastAsia="zh-CN"/>
        </w:rPr>
        <w:t>出</w:t>
      </w:r>
      <w:r w:rsidR="00D72350" w:rsidRPr="004A19C6">
        <w:rPr>
          <w:rFonts w:hint="eastAsia"/>
          <w:lang w:eastAsia="zh-CN"/>
        </w:rPr>
        <w:t>东道国贷款金额</w:t>
      </w:r>
      <w:r w:rsidR="00662893">
        <w:rPr>
          <w:rFonts w:hint="eastAsia"/>
          <w:lang w:eastAsia="zh-CN"/>
        </w:rPr>
        <w:t>加上</w:t>
      </w:r>
      <w:r w:rsidR="00D72350">
        <w:rPr>
          <w:rFonts w:hint="eastAsia"/>
          <w:lang w:eastAsia="zh-CN"/>
        </w:rPr>
        <w:t>已</w:t>
      </w:r>
      <w:r w:rsidR="004A19C6" w:rsidRPr="004A19C6">
        <w:rPr>
          <w:rFonts w:hint="eastAsia"/>
          <w:lang w:eastAsia="zh-CN"/>
        </w:rPr>
        <w:t>商定捐赠和赞助的</w:t>
      </w:r>
      <w:r w:rsidR="00D72350">
        <w:rPr>
          <w:rFonts w:hint="eastAsia"/>
          <w:lang w:eastAsia="zh-CN"/>
        </w:rPr>
        <w:t>总和</w:t>
      </w:r>
      <w:r w:rsidR="004A19C6" w:rsidRPr="004A19C6">
        <w:rPr>
          <w:rFonts w:hint="eastAsia"/>
          <w:lang w:eastAsia="zh-CN"/>
        </w:rPr>
        <w:t>。</w:t>
      </w:r>
      <w:bookmarkStart w:id="71" w:name="lt_pId196"/>
    </w:p>
    <w:p w:rsidR="00BA2372" w:rsidRDefault="00BA2372" w:rsidP="00BA2372">
      <w:pPr>
        <w:pStyle w:val="Normalaftertitle"/>
        <w:snapToGrid w:val="0"/>
        <w:spacing w:before="120" w:after="120"/>
        <w:jc w:val="both"/>
        <w:rPr>
          <w:rFonts w:asciiTheme="minorHAnsi" w:hAnsiTheme="minorHAnsi" w:cstheme="minorHAnsi"/>
          <w:color w:val="000000" w:themeColor="text1"/>
          <w:szCs w:val="24"/>
          <w:lang w:eastAsia="zh-CN"/>
        </w:rPr>
      </w:pPr>
    </w:p>
    <w:p w:rsidR="009610D4" w:rsidRPr="00A7298E" w:rsidRDefault="00D72350" w:rsidP="00BA2372">
      <w:pPr>
        <w:pStyle w:val="Normalaftertitle"/>
        <w:snapToGrid w:val="0"/>
        <w:spacing w:before="120" w:after="120"/>
        <w:jc w:val="both"/>
        <w:rPr>
          <w:rFonts w:asciiTheme="minorHAnsi" w:eastAsia="STKaiti" w:hAnsiTheme="minorHAnsi" w:cstheme="minorHAnsi"/>
          <w:iCs/>
          <w:lang w:eastAsia="zh-CN"/>
        </w:rPr>
      </w:pPr>
      <w:r w:rsidRPr="00A7298E">
        <w:rPr>
          <w:rFonts w:asciiTheme="minorHAnsi" w:eastAsia="STKaiti" w:hAnsiTheme="minorHAnsi" w:cstheme="minorHAnsi"/>
          <w:b/>
          <w:bCs/>
          <w:iCs/>
          <w:lang w:eastAsia="zh-CN"/>
        </w:rPr>
        <w:lastRenderedPageBreak/>
        <w:t>附件：</w:t>
      </w:r>
      <w:r w:rsidRPr="00A7298E">
        <w:rPr>
          <w:rFonts w:asciiTheme="minorHAnsi" w:eastAsia="STKaiti" w:hAnsiTheme="minorHAnsi" w:cstheme="minorHAnsi" w:hint="eastAsia"/>
          <w:b/>
          <w:bCs/>
          <w:iCs/>
          <w:lang w:eastAsia="zh-CN"/>
        </w:rPr>
        <w:t>1</w:t>
      </w:r>
      <w:r w:rsidRPr="00A7298E">
        <w:rPr>
          <w:rFonts w:asciiTheme="minorHAnsi" w:eastAsia="STKaiti" w:hAnsiTheme="minorHAnsi" w:cstheme="minorHAnsi" w:hint="eastAsia"/>
          <w:b/>
          <w:bCs/>
          <w:iCs/>
          <w:lang w:eastAsia="zh-CN"/>
        </w:rPr>
        <w:t>件</w:t>
      </w:r>
      <w:bookmarkEnd w:id="71"/>
    </w:p>
    <w:p w:rsidR="009610D4" w:rsidRPr="009A7731" w:rsidRDefault="009610D4" w:rsidP="009610D4">
      <w:pPr>
        <w:rPr>
          <w:rFonts w:asciiTheme="minorHAnsi" w:hAnsiTheme="minorHAnsi" w:cstheme="minorHAnsi"/>
          <w:lang w:eastAsia="zh-CN"/>
        </w:rPr>
      </w:pPr>
      <w:r w:rsidRPr="009A7731">
        <w:rPr>
          <w:rFonts w:asciiTheme="minorHAnsi" w:hAnsiTheme="minorHAnsi" w:cstheme="minorHAnsi"/>
          <w:lang w:eastAsia="zh-CN"/>
        </w:rPr>
        <w:br w:type="page"/>
      </w:r>
    </w:p>
    <w:p w:rsidR="009610D4" w:rsidRPr="00B842C4" w:rsidRDefault="00D72350" w:rsidP="00D72350">
      <w:pPr>
        <w:pStyle w:val="AnnexNo"/>
        <w:rPr>
          <w:lang w:eastAsia="zh-CN"/>
        </w:rPr>
      </w:pPr>
      <w:bookmarkStart w:id="72" w:name="lt_pId197"/>
      <w:r>
        <w:rPr>
          <w:lang w:eastAsia="zh-CN"/>
        </w:rPr>
        <w:lastRenderedPageBreak/>
        <w:t>附件</w:t>
      </w:r>
      <w:bookmarkEnd w:id="72"/>
    </w:p>
    <w:p w:rsidR="00A30984" w:rsidRPr="005C44A4" w:rsidRDefault="00A30984" w:rsidP="00A30984">
      <w:pPr>
        <w:pStyle w:val="Annextitle"/>
        <w:rPr>
          <w:lang w:eastAsia="zh-CN"/>
        </w:rPr>
      </w:pPr>
      <w:bookmarkStart w:id="73" w:name="lt_pId199"/>
      <w:r>
        <w:rPr>
          <w:lang w:eastAsia="zh-CN"/>
        </w:rPr>
        <w:t>财务预算详细说明</w:t>
      </w:r>
    </w:p>
    <w:p w:rsidR="009610D4" w:rsidRDefault="00D72350" w:rsidP="000F46BC">
      <w:pPr>
        <w:tabs>
          <w:tab w:val="left" w:pos="7088"/>
        </w:tabs>
        <w:spacing w:before="240"/>
        <w:jc w:val="center"/>
        <w:rPr>
          <w:rFonts w:asciiTheme="minorHAnsi" w:hAnsiTheme="minorHAnsi"/>
          <w:lang w:eastAsia="zh-CN"/>
        </w:rPr>
      </w:pPr>
      <w:r>
        <w:rPr>
          <w:rFonts w:asciiTheme="minorHAnsi" w:hAnsiTheme="minorHAnsi"/>
          <w:lang w:eastAsia="zh-CN"/>
        </w:rPr>
        <w:t>由</w:t>
      </w:r>
      <w:r w:rsidR="009610D4">
        <w:rPr>
          <w:rFonts w:asciiTheme="minorHAnsi" w:hAnsiTheme="minorHAnsi"/>
          <w:lang w:eastAsia="zh-CN"/>
        </w:rPr>
        <w:t>MSAG</w:t>
      </w:r>
      <w:r>
        <w:rPr>
          <w:rFonts w:asciiTheme="minorHAnsi" w:hAnsiTheme="minorHAnsi"/>
          <w:lang w:eastAsia="zh-CN"/>
        </w:rPr>
        <w:t>修订（新数字用</w:t>
      </w:r>
      <w:r w:rsidR="000F46BC" w:rsidRPr="000F46BC">
        <w:rPr>
          <w:rFonts w:asciiTheme="minorHAnsi" w:eastAsia="STKaiti" w:hAnsiTheme="minorHAnsi" w:hint="eastAsia"/>
          <w:iCs/>
          <w:color w:val="FF0000"/>
          <w:lang w:val="fr-CH" w:eastAsia="zh-CN"/>
        </w:rPr>
        <w:t>斜体</w:t>
      </w:r>
      <w:r>
        <w:rPr>
          <w:rFonts w:asciiTheme="minorHAnsi" w:hAnsiTheme="minorHAnsi"/>
          <w:lang w:eastAsia="zh-CN"/>
        </w:rPr>
        <w:t>表示）</w:t>
      </w:r>
      <w:bookmarkEnd w:id="73"/>
    </w:p>
    <w:p w:rsidR="00A30984" w:rsidRPr="00A30984" w:rsidRDefault="006523A2" w:rsidP="006424F9">
      <w:pPr>
        <w:pStyle w:val="Tabletitle"/>
        <w:spacing w:before="240" w:after="240"/>
        <w:rPr>
          <w:lang w:eastAsia="zh-CN"/>
        </w:rPr>
      </w:pPr>
      <w:r>
        <w:rPr>
          <w:rFonts w:hint="eastAsia"/>
          <w:lang w:eastAsia="zh-CN"/>
        </w:rPr>
        <w:t>表格：</w:t>
      </w:r>
      <w:r w:rsidR="00A30984" w:rsidRPr="00BB4EEB">
        <w:rPr>
          <w:lang w:eastAsia="zh-CN"/>
        </w:rPr>
        <w:t>财务</w:t>
      </w:r>
      <w:r w:rsidR="00A30984">
        <w:rPr>
          <w:rFonts w:hint="eastAsia"/>
          <w:lang w:eastAsia="zh-CN"/>
        </w:rPr>
        <w:t>细节</w:t>
      </w:r>
      <w:r w:rsidR="00A30984" w:rsidRPr="00BB4EEB">
        <w:rPr>
          <w:lang w:eastAsia="zh-CN"/>
        </w:rPr>
        <w:t>、</w:t>
      </w:r>
      <w:r w:rsidR="00A30984">
        <w:rPr>
          <w:rFonts w:hint="eastAsia"/>
          <w:lang w:eastAsia="zh-CN"/>
        </w:rPr>
        <w:t>建筑成本分类</w:t>
      </w:r>
      <w:r w:rsidR="00A30984" w:rsidRPr="00BB4EEB">
        <w:rPr>
          <w:lang w:eastAsia="zh-CN"/>
        </w:rPr>
        <w:t>表</w:t>
      </w:r>
      <w:r w:rsidR="00A30984">
        <w:rPr>
          <w:rFonts w:hint="eastAsia"/>
          <w:lang w:eastAsia="zh-CN"/>
        </w:rPr>
        <w:t>（</w:t>
      </w:r>
      <w:r w:rsidR="00A30984">
        <w:rPr>
          <w:lang w:eastAsia="zh-CN"/>
        </w:rPr>
        <w:t>CFC</w:t>
      </w:r>
      <w:r w:rsidR="00A30984">
        <w:rPr>
          <w:lang w:eastAsia="zh-CN"/>
        </w:rPr>
        <w:t>）</w:t>
      </w:r>
      <w:r>
        <w:rPr>
          <w:rFonts w:hint="eastAsia"/>
          <w:lang w:eastAsia="zh-CN"/>
        </w:rPr>
        <w:t>的类别</w:t>
      </w:r>
      <w:r w:rsidR="00A30984" w:rsidRPr="00BB4EEB">
        <w:rPr>
          <w:lang w:eastAsia="zh-CN"/>
        </w:rPr>
        <w:t>：</w:t>
      </w:r>
      <w:r w:rsidR="00A30984" w:rsidRPr="00A30984">
        <w:rPr>
          <w:rFonts w:hint="eastAsia"/>
          <w:lang w:eastAsia="zh-CN"/>
        </w:rPr>
        <w:t>单位：千瑞郎（</w:t>
      </w:r>
      <w:r w:rsidR="00A30984" w:rsidRPr="00A30984">
        <w:rPr>
          <w:lang w:eastAsia="zh-CN"/>
        </w:rPr>
        <w:t>2019</w:t>
      </w:r>
      <w:r w:rsidR="00A30984" w:rsidRPr="00A30984">
        <w:rPr>
          <w:rFonts w:hint="eastAsia"/>
          <w:lang w:eastAsia="zh-CN"/>
        </w:rPr>
        <w:t>年</w:t>
      </w:r>
      <w:r w:rsidR="00A30984" w:rsidRPr="00A30984">
        <w:rPr>
          <w:lang w:eastAsia="zh-CN"/>
        </w:rPr>
        <w:t>4</w:t>
      </w:r>
      <w:r w:rsidR="00A30984" w:rsidRPr="00A30984">
        <w:rPr>
          <w:rFonts w:hint="eastAsia"/>
          <w:lang w:eastAsia="zh-CN"/>
        </w:rPr>
        <w:t>月）</w:t>
      </w:r>
    </w:p>
    <w:tbl>
      <w:tblPr>
        <w:tblStyle w:val="TableGrid"/>
        <w:tblW w:w="0" w:type="auto"/>
        <w:tblLayout w:type="fixed"/>
        <w:tblLook w:val="04A0" w:firstRow="1" w:lastRow="0" w:firstColumn="1" w:lastColumn="0" w:noHBand="0" w:noVBand="1"/>
      </w:tblPr>
      <w:tblGrid>
        <w:gridCol w:w="5807"/>
        <w:gridCol w:w="2132"/>
        <w:gridCol w:w="1134"/>
      </w:tblGrid>
      <w:tr w:rsidR="00A30984" w:rsidRPr="000D3021" w:rsidTr="00C80FDB">
        <w:tc>
          <w:tcPr>
            <w:tcW w:w="5807" w:type="dxa"/>
          </w:tcPr>
          <w:p w:rsidR="00A30984" w:rsidRPr="000D3021" w:rsidRDefault="00A30984" w:rsidP="00A30984">
            <w:pPr>
              <w:rPr>
                <w:rFonts w:eastAsia="SimSun" w:cs="Calibri"/>
                <w:b/>
                <w:szCs w:val="24"/>
              </w:rPr>
            </w:pPr>
            <w:proofErr w:type="spellStart"/>
            <w:r w:rsidRPr="000D3021">
              <w:rPr>
                <w:rFonts w:eastAsia="SimSun" w:cs="Calibri" w:hint="eastAsia"/>
                <w:b/>
                <w:szCs w:val="24"/>
              </w:rPr>
              <w:t>项目</w:t>
            </w:r>
            <w:proofErr w:type="spellEnd"/>
          </w:p>
        </w:tc>
        <w:tc>
          <w:tcPr>
            <w:tcW w:w="2132" w:type="dxa"/>
          </w:tcPr>
          <w:p w:rsidR="00A30984" w:rsidRPr="000D3021" w:rsidRDefault="00A30984" w:rsidP="00A30984">
            <w:pPr>
              <w:jc w:val="right"/>
              <w:rPr>
                <w:rFonts w:eastAsia="SimSun" w:cs="Calibri"/>
                <w:b/>
                <w:szCs w:val="24"/>
              </w:rPr>
            </w:pPr>
            <w:proofErr w:type="spellStart"/>
            <w:r w:rsidRPr="000D3021">
              <w:rPr>
                <w:rFonts w:eastAsia="SimSun" w:cs="Calibri" w:hint="eastAsia"/>
                <w:b/>
                <w:szCs w:val="24"/>
              </w:rPr>
              <w:t>成本（范围</w:t>
            </w:r>
            <w:proofErr w:type="spellEnd"/>
            <w:r w:rsidRPr="000D3021">
              <w:rPr>
                <w:rFonts w:eastAsia="SimSun" w:cs="Calibri" w:hint="eastAsia"/>
                <w:b/>
                <w:szCs w:val="24"/>
              </w:rPr>
              <w:t>）</w:t>
            </w:r>
          </w:p>
        </w:tc>
        <w:tc>
          <w:tcPr>
            <w:tcW w:w="1134" w:type="dxa"/>
          </w:tcPr>
          <w:p w:rsidR="00A30984" w:rsidRPr="000D3021" w:rsidRDefault="00A30984" w:rsidP="00A30984">
            <w:pPr>
              <w:jc w:val="right"/>
              <w:rPr>
                <w:rFonts w:eastAsia="SimSun" w:cs="Calibri"/>
                <w:b/>
                <w:szCs w:val="24"/>
                <w:lang w:eastAsia="zh-CN"/>
              </w:rPr>
            </w:pPr>
            <w:r w:rsidRPr="000D3021">
              <w:rPr>
                <w:rFonts w:eastAsia="SimSun" w:cs="Calibri" w:hint="eastAsia"/>
                <w:b/>
                <w:szCs w:val="24"/>
                <w:lang w:eastAsia="zh-CN"/>
              </w:rPr>
              <w:t>资金</w:t>
            </w:r>
          </w:p>
        </w:tc>
      </w:tr>
      <w:tr w:rsidR="009610D4" w:rsidRPr="000D3021" w:rsidTr="00C80FDB">
        <w:tc>
          <w:tcPr>
            <w:tcW w:w="5807" w:type="dxa"/>
          </w:tcPr>
          <w:p w:rsidR="009610D4" w:rsidRPr="000D3021" w:rsidRDefault="00A30984" w:rsidP="00EF2255">
            <w:pPr>
              <w:spacing w:before="80" w:after="20"/>
              <w:rPr>
                <w:rFonts w:asciiTheme="minorHAnsi" w:hAnsiTheme="minorHAnsi" w:cstheme="minorHAnsi"/>
                <w:szCs w:val="24"/>
                <w:lang w:eastAsia="zh-CN"/>
              </w:rPr>
            </w:pPr>
            <w:r w:rsidRPr="000D3021">
              <w:rPr>
                <w:rFonts w:eastAsia="SimSun" w:cs="Calibri"/>
                <w:szCs w:val="24"/>
                <w:lang w:eastAsia="zh-CN"/>
              </w:rPr>
              <w:t>P5</w:t>
            </w:r>
            <w:r w:rsidRPr="000D3021">
              <w:rPr>
                <w:rFonts w:eastAsia="SimSun" w:cs="Calibri" w:hint="eastAsia"/>
                <w:szCs w:val="24"/>
                <w:lang w:eastAsia="zh-CN"/>
              </w:rPr>
              <w:t>、</w:t>
            </w:r>
            <w:r w:rsidRPr="000D3021">
              <w:rPr>
                <w:rFonts w:eastAsia="SimSun" w:cs="Calibri"/>
                <w:szCs w:val="24"/>
                <w:lang w:eastAsia="zh-CN"/>
              </w:rPr>
              <w:t>P3</w:t>
            </w:r>
            <w:r w:rsidRPr="000D3021">
              <w:rPr>
                <w:rFonts w:eastAsia="SimSun" w:cs="Calibri" w:hint="eastAsia"/>
                <w:szCs w:val="24"/>
                <w:lang w:eastAsia="zh-CN"/>
              </w:rPr>
              <w:t>、</w:t>
            </w:r>
            <w:r w:rsidRPr="000D3021">
              <w:rPr>
                <w:rFonts w:eastAsia="SimSun" w:cs="Calibri"/>
                <w:szCs w:val="24"/>
                <w:lang w:eastAsia="zh-CN"/>
              </w:rPr>
              <w:t>G6</w:t>
            </w:r>
            <w:r w:rsidRPr="000D3021">
              <w:rPr>
                <w:rFonts w:eastAsia="SimSun" w:cs="Calibri" w:hint="eastAsia"/>
                <w:szCs w:val="24"/>
                <w:lang w:eastAsia="zh-CN"/>
              </w:rPr>
              <w:t>级别职员的工资出自国际电联预算</w:t>
            </w:r>
          </w:p>
        </w:tc>
        <w:tc>
          <w:tcPr>
            <w:tcW w:w="2132" w:type="dxa"/>
          </w:tcPr>
          <w:p w:rsidR="009610D4" w:rsidRPr="000D3021" w:rsidRDefault="009610D4" w:rsidP="00EF2255">
            <w:pPr>
              <w:spacing w:before="80" w:after="20"/>
              <w:jc w:val="right"/>
              <w:rPr>
                <w:rFonts w:asciiTheme="minorHAnsi" w:hAnsiTheme="minorHAnsi" w:cstheme="minorHAnsi"/>
                <w:szCs w:val="24"/>
              </w:rPr>
            </w:pPr>
            <w:r w:rsidRPr="000D3021">
              <w:rPr>
                <w:rFonts w:asciiTheme="minorHAnsi" w:hAnsiTheme="minorHAnsi" w:cstheme="minorHAnsi"/>
                <w:szCs w:val="24"/>
              </w:rPr>
              <w:t>4,840</w:t>
            </w:r>
          </w:p>
        </w:tc>
        <w:tc>
          <w:tcPr>
            <w:tcW w:w="1134" w:type="dxa"/>
          </w:tcPr>
          <w:p w:rsidR="009610D4" w:rsidRPr="000D3021" w:rsidRDefault="009610D4" w:rsidP="00EF2255">
            <w:pPr>
              <w:spacing w:before="80" w:after="20"/>
              <w:jc w:val="right"/>
              <w:rPr>
                <w:rFonts w:asciiTheme="minorHAnsi" w:hAnsiTheme="minorHAnsi" w:cstheme="minorHAnsi"/>
                <w:b/>
                <w:szCs w:val="24"/>
              </w:rPr>
            </w:pPr>
            <w:r w:rsidRPr="000D3021">
              <w:rPr>
                <w:rFonts w:asciiTheme="minorHAnsi" w:hAnsiTheme="minorHAnsi" w:cstheme="minorHAnsi"/>
                <w:b/>
                <w:szCs w:val="24"/>
              </w:rPr>
              <w:t>4,840</w:t>
            </w:r>
          </w:p>
        </w:tc>
      </w:tr>
    </w:tbl>
    <w:p w:rsidR="009610D4" w:rsidRPr="00E27882" w:rsidRDefault="009610D4" w:rsidP="009610D4">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5807"/>
        <w:gridCol w:w="2132"/>
        <w:gridCol w:w="1134"/>
      </w:tblGrid>
      <w:tr w:rsidR="009610D4" w:rsidRPr="00C80FDB" w:rsidTr="00C80FDB">
        <w:tc>
          <w:tcPr>
            <w:tcW w:w="5807" w:type="dxa"/>
          </w:tcPr>
          <w:p w:rsidR="009610D4" w:rsidRPr="00C80FDB" w:rsidRDefault="00A30984" w:rsidP="00EF2255">
            <w:pPr>
              <w:spacing w:before="80" w:after="20"/>
              <w:rPr>
                <w:rFonts w:eastAsia="SimSun" w:cs="Calibri"/>
                <w:b/>
                <w:szCs w:val="24"/>
                <w:lang w:eastAsia="zh-CN"/>
              </w:rPr>
            </w:pPr>
            <w:r w:rsidRPr="00C80FDB">
              <w:rPr>
                <w:rFonts w:eastAsia="SimSun" w:cs="Calibri" w:hint="eastAsia"/>
                <w:b/>
                <w:szCs w:val="24"/>
                <w:lang w:eastAsia="zh-CN"/>
              </w:rPr>
              <w:t>东道国贷款可包括的项目</w:t>
            </w:r>
          </w:p>
        </w:tc>
        <w:tc>
          <w:tcPr>
            <w:tcW w:w="2132" w:type="dxa"/>
          </w:tcPr>
          <w:p w:rsidR="009610D4" w:rsidRPr="00C80FDB" w:rsidRDefault="009610D4" w:rsidP="00EF2255">
            <w:pPr>
              <w:spacing w:before="80" w:after="20"/>
              <w:jc w:val="center"/>
              <w:rPr>
                <w:rFonts w:eastAsia="SimSun" w:cs="Calibri"/>
                <w:b/>
                <w:szCs w:val="24"/>
                <w:lang w:eastAsia="zh-CN"/>
              </w:rPr>
            </w:pPr>
          </w:p>
        </w:tc>
        <w:tc>
          <w:tcPr>
            <w:tcW w:w="1134" w:type="dxa"/>
          </w:tcPr>
          <w:p w:rsidR="009610D4" w:rsidRPr="00C80FDB" w:rsidRDefault="009610D4" w:rsidP="00EF2255">
            <w:pPr>
              <w:spacing w:before="80" w:after="20"/>
              <w:jc w:val="center"/>
              <w:rPr>
                <w:rFonts w:eastAsia="SimSun" w:cs="Calibri"/>
                <w:b/>
                <w:szCs w:val="24"/>
                <w:lang w:eastAsia="zh-CN"/>
              </w:rPr>
            </w:pPr>
          </w:p>
        </w:tc>
      </w:tr>
      <w:tr w:rsidR="009610D4" w:rsidRPr="00C80FDB" w:rsidTr="00C80FDB">
        <w:tc>
          <w:tcPr>
            <w:tcW w:w="5807" w:type="dxa"/>
          </w:tcPr>
          <w:p w:rsidR="009610D4" w:rsidRPr="00C80FDB" w:rsidRDefault="00A30984" w:rsidP="00EF2255">
            <w:pPr>
              <w:spacing w:before="80" w:after="20"/>
              <w:rPr>
                <w:rFonts w:eastAsia="SimSun" w:cs="Calibri"/>
                <w:szCs w:val="24"/>
                <w:lang w:val="fr-CH"/>
              </w:rPr>
            </w:pPr>
            <w:bookmarkStart w:id="74" w:name="lt_pId139"/>
            <w:r w:rsidRPr="00C80FDB">
              <w:rPr>
                <w:rFonts w:eastAsia="SimSun" w:cs="Calibri"/>
                <w:szCs w:val="24"/>
                <w:lang w:val="fr-CH"/>
              </w:rPr>
              <w:t>CFC 1-4</w:t>
            </w:r>
            <w:bookmarkEnd w:id="74"/>
            <w:r w:rsidR="006523A2">
              <w:rPr>
                <w:rFonts w:eastAsia="SimSun" w:cs="Calibri" w:hint="eastAsia"/>
                <w:szCs w:val="24"/>
                <w:lang w:eastAsia="zh-CN"/>
              </w:rPr>
              <w:t>项施工</w:t>
            </w:r>
            <w:r w:rsidR="00D72350" w:rsidRPr="00C80FDB">
              <w:rPr>
                <w:rFonts w:eastAsia="SimSun" w:cs="Calibri" w:hint="eastAsia"/>
                <w:szCs w:val="24"/>
                <w:lang w:val="fr-CH"/>
              </w:rPr>
              <w:t>（</w:t>
            </w:r>
            <w:r w:rsidR="00D72350" w:rsidRPr="00C80FDB">
              <w:rPr>
                <w:rFonts w:eastAsia="SimSun" w:cs="Calibri"/>
                <w:szCs w:val="24"/>
                <w:lang w:val="fr-CH"/>
              </w:rPr>
              <w:t>+/- 15%</w:t>
            </w:r>
            <w:r w:rsidR="00D72350" w:rsidRPr="00C80FDB">
              <w:rPr>
                <w:rFonts w:eastAsia="SimSun" w:cs="Calibri" w:hint="eastAsia"/>
                <w:szCs w:val="24"/>
                <w:lang w:val="fr-CH"/>
              </w:rPr>
              <w:t>）</w:t>
            </w:r>
          </w:p>
        </w:tc>
        <w:tc>
          <w:tcPr>
            <w:tcW w:w="2132" w:type="dxa"/>
          </w:tcPr>
          <w:p w:rsidR="009610D4" w:rsidRPr="00C80FDB" w:rsidRDefault="009610D4" w:rsidP="00EF2255">
            <w:pPr>
              <w:spacing w:before="80" w:after="20"/>
              <w:jc w:val="right"/>
              <w:rPr>
                <w:rFonts w:eastAsia="SimSun" w:cs="Calibri"/>
                <w:szCs w:val="24"/>
              </w:rPr>
            </w:pPr>
            <w:r w:rsidRPr="00C80FDB">
              <w:rPr>
                <w:rFonts w:eastAsia="SimSun" w:cs="Calibri"/>
                <w:szCs w:val="24"/>
              </w:rPr>
              <w:t>124,780</w:t>
            </w:r>
          </w:p>
        </w:tc>
        <w:tc>
          <w:tcPr>
            <w:tcW w:w="1134" w:type="dxa"/>
          </w:tcPr>
          <w:p w:rsidR="009610D4" w:rsidRPr="00C80FDB" w:rsidRDefault="009610D4" w:rsidP="00EF2255">
            <w:pPr>
              <w:spacing w:before="80" w:after="20"/>
              <w:jc w:val="right"/>
              <w:rPr>
                <w:rFonts w:eastAsia="SimSun" w:cs="Calibri"/>
                <w:szCs w:val="24"/>
              </w:rPr>
            </w:pPr>
          </w:p>
        </w:tc>
      </w:tr>
      <w:tr w:rsidR="009610D4" w:rsidRPr="00C80FDB" w:rsidTr="00C80FDB">
        <w:tc>
          <w:tcPr>
            <w:tcW w:w="5807" w:type="dxa"/>
          </w:tcPr>
          <w:p w:rsidR="009610D4" w:rsidRPr="00C80FDB" w:rsidRDefault="006523A2" w:rsidP="00D72350">
            <w:pPr>
              <w:spacing w:before="80" w:after="20"/>
              <w:rPr>
                <w:rFonts w:eastAsia="STKaiti" w:cs="Calibri"/>
                <w:color w:val="FF0000"/>
                <w:szCs w:val="24"/>
              </w:rPr>
            </w:pPr>
            <w:bookmarkStart w:id="75" w:name="lt_pId210"/>
            <w:proofErr w:type="spellStart"/>
            <w:r>
              <w:rPr>
                <w:rFonts w:eastAsia="STKaiti" w:cs="Calibri" w:hint="eastAsia"/>
                <w:color w:val="FF0000"/>
                <w:szCs w:val="24"/>
              </w:rPr>
              <w:t>应急</w:t>
            </w:r>
            <w:r w:rsidR="00D72350" w:rsidRPr="00C80FDB">
              <w:rPr>
                <w:rFonts w:eastAsia="STKaiti" w:cs="Calibri" w:hint="eastAsia"/>
                <w:color w:val="FF0000"/>
                <w:szCs w:val="24"/>
              </w:rPr>
              <w:t>支</w:t>
            </w:r>
            <w:bookmarkEnd w:id="75"/>
            <w:proofErr w:type="spellEnd"/>
            <w:r>
              <w:rPr>
                <w:rFonts w:eastAsia="STKaiti" w:cs="Calibri" w:hint="eastAsia"/>
                <w:color w:val="FF0000"/>
                <w:szCs w:val="24"/>
                <w:lang w:eastAsia="zh-CN"/>
              </w:rPr>
              <w:t>出</w:t>
            </w:r>
          </w:p>
        </w:tc>
        <w:tc>
          <w:tcPr>
            <w:tcW w:w="2132" w:type="dxa"/>
          </w:tcPr>
          <w:p w:rsidR="009610D4" w:rsidRPr="00C80FDB" w:rsidRDefault="009610D4" w:rsidP="00EF2255">
            <w:pPr>
              <w:spacing w:before="80" w:after="20"/>
              <w:jc w:val="right"/>
              <w:rPr>
                <w:rFonts w:eastAsia="SimSun" w:cs="Calibri"/>
                <w:i/>
                <w:color w:val="FF0000"/>
                <w:szCs w:val="24"/>
              </w:rPr>
            </w:pPr>
            <w:r w:rsidRPr="00C80FDB">
              <w:rPr>
                <w:rFonts w:eastAsia="SimSun" w:cs="Calibri"/>
                <w:i/>
                <w:color w:val="FF0000"/>
                <w:szCs w:val="24"/>
              </w:rPr>
              <w:t>7,000</w:t>
            </w:r>
          </w:p>
        </w:tc>
        <w:tc>
          <w:tcPr>
            <w:tcW w:w="1134" w:type="dxa"/>
          </w:tcPr>
          <w:p w:rsidR="009610D4" w:rsidRPr="00C80FDB" w:rsidRDefault="009610D4" w:rsidP="00EF2255">
            <w:pPr>
              <w:spacing w:before="80" w:after="20"/>
              <w:jc w:val="right"/>
              <w:rPr>
                <w:rFonts w:eastAsia="SimSun" w:cs="Calibri"/>
                <w:b/>
                <w:i/>
                <w:color w:val="FF0000"/>
                <w:szCs w:val="24"/>
              </w:rPr>
            </w:pPr>
            <w:r w:rsidRPr="00C80FDB">
              <w:rPr>
                <w:rFonts w:eastAsia="SimSun" w:cs="Calibri"/>
                <w:b/>
                <w:i/>
                <w:color w:val="FF0000"/>
                <w:szCs w:val="24"/>
              </w:rPr>
              <w:t>7,000</w:t>
            </w:r>
          </w:p>
        </w:tc>
      </w:tr>
      <w:tr w:rsidR="00D076C1" w:rsidRPr="00C80FDB" w:rsidTr="00C80FDB">
        <w:tc>
          <w:tcPr>
            <w:tcW w:w="5807" w:type="dxa"/>
          </w:tcPr>
          <w:p w:rsidR="00D076C1" w:rsidRPr="00C80FDB" w:rsidRDefault="00D076C1" w:rsidP="00D076C1">
            <w:pPr>
              <w:rPr>
                <w:rFonts w:eastAsia="SimSun" w:cs="Calibri"/>
                <w:szCs w:val="24"/>
              </w:rPr>
            </w:pPr>
            <w:r w:rsidRPr="00C80FDB">
              <w:rPr>
                <w:rFonts w:eastAsia="SimSun" w:cs="Calibri"/>
                <w:szCs w:val="24"/>
              </w:rPr>
              <w:t>CFC 4</w:t>
            </w:r>
            <w:r w:rsidR="006523A2">
              <w:rPr>
                <w:rFonts w:eastAsia="SimSun" w:cs="Calibri" w:hint="eastAsia"/>
                <w:szCs w:val="24"/>
                <w:lang w:eastAsia="zh-CN"/>
              </w:rPr>
              <w:t>项</w:t>
            </w:r>
            <w:proofErr w:type="spellStart"/>
            <w:r w:rsidRPr="00C80FDB">
              <w:rPr>
                <w:rFonts w:eastAsia="SimSun" w:cs="Calibri" w:hint="eastAsia"/>
                <w:szCs w:val="24"/>
              </w:rPr>
              <w:t>用于</w:t>
            </w:r>
            <w:proofErr w:type="spellEnd"/>
            <w:r w:rsidRPr="00C80FDB">
              <w:rPr>
                <w:rFonts w:eastAsia="SimSun" w:cs="Calibri"/>
                <w:szCs w:val="24"/>
              </w:rPr>
              <w:t>UN-MOSS</w:t>
            </w:r>
            <w:proofErr w:type="spellStart"/>
            <w:r w:rsidRPr="00C80FDB">
              <w:rPr>
                <w:rFonts w:eastAsia="SimSun" w:cs="Calibri" w:hint="eastAsia"/>
                <w:szCs w:val="24"/>
              </w:rPr>
              <w:t>的额外安保</w:t>
            </w:r>
            <w:proofErr w:type="spellEnd"/>
          </w:p>
        </w:tc>
        <w:tc>
          <w:tcPr>
            <w:tcW w:w="2132" w:type="dxa"/>
          </w:tcPr>
          <w:p w:rsidR="00D076C1" w:rsidRPr="00C80FDB" w:rsidRDefault="00C80FDB" w:rsidP="00D076C1">
            <w:pPr>
              <w:spacing w:before="80" w:after="20"/>
              <w:jc w:val="right"/>
              <w:rPr>
                <w:rFonts w:eastAsia="SimSun" w:cs="Calibri"/>
                <w:szCs w:val="24"/>
              </w:rPr>
            </w:pPr>
            <w:bookmarkStart w:id="76" w:name="lt_pId214"/>
            <w:r>
              <w:rPr>
                <w:rFonts w:eastAsia="SimSun" w:cs="Calibri"/>
                <w:szCs w:val="24"/>
              </w:rPr>
              <w:t>3,000</w:t>
            </w:r>
            <w:r w:rsidR="00407720" w:rsidRPr="00C80FDB">
              <w:rPr>
                <w:rFonts w:eastAsia="SimSun" w:cs="Calibri" w:hint="eastAsia"/>
                <w:szCs w:val="24"/>
              </w:rPr>
              <w:t>至</w:t>
            </w:r>
            <w:r w:rsidR="00D076C1" w:rsidRPr="00C80FDB">
              <w:rPr>
                <w:rFonts w:eastAsia="SimSun" w:cs="Calibri"/>
                <w:szCs w:val="24"/>
              </w:rPr>
              <w:t>6,000</w:t>
            </w:r>
            <w:bookmarkEnd w:id="76"/>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c>
          <w:tcPr>
            <w:tcW w:w="5807" w:type="dxa"/>
          </w:tcPr>
          <w:p w:rsidR="00D076C1" w:rsidRPr="00C80FDB" w:rsidRDefault="00D076C1" w:rsidP="00D076C1">
            <w:pPr>
              <w:rPr>
                <w:rFonts w:eastAsia="SimSun" w:cs="Calibri"/>
                <w:szCs w:val="24"/>
                <w:lang w:val="fr-FR" w:eastAsia="zh-CN"/>
              </w:rPr>
            </w:pPr>
            <w:r w:rsidRPr="00C80FDB">
              <w:rPr>
                <w:rFonts w:eastAsia="SimSun" w:cs="Calibri"/>
                <w:szCs w:val="24"/>
                <w:lang w:val="fr-FR" w:eastAsia="zh-CN"/>
              </w:rPr>
              <w:t>CFC 5</w:t>
            </w:r>
            <w:r w:rsidR="006523A2">
              <w:rPr>
                <w:rFonts w:eastAsia="SimSun" w:cs="Calibri" w:hint="eastAsia"/>
                <w:szCs w:val="24"/>
                <w:lang w:eastAsia="zh-CN"/>
              </w:rPr>
              <w:t>项</w:t>
            </w:r>
            <w:r w:rsidRPr="00C80FDB">
              <w:rPr>
                <w:rFonts w:eastAsia="SimSun" w:cs="Calibri" w:hint="eastAsia"/>
                <w:szCs w:val="24"/>
                <w:lang w:val="fr-FR" w:eastAsia="zh-CN"/>
              </w:rPr>
              <w:t>建筑许可、税务和保险</w:t>
            </w:r>
          </w:p>
        </w:tc>
        <w:tc>
          <w:tcPr>
            <w:tcW w:w="2132" w:type="dxa"/>
          </w:tcPr>
          <w:p w:rsidR="00D076C1" w:rsidRPr="00C80FDB" w:rsidRDefault="00D076C1" w:rsidP="00D076C1">
            <w:pPr>
              <w:spacing w:before="80" w:after="20"/>
              <w:jc w:val="right"/>
              <w:rPr>
                <w:rFonts w:eastAsia="SimSun" w:cs="Calibri"/>
                <w:szCs w:val="24"/>
              </w:rPr>
            </w:pPr>
            <w:r w:rsidRPr="00C80FDB">
              <w:rPr>
                <w:rFonts w:eastAsia="SimSun" w:cs="Calibri"/>
                <w:szCs w:val="24"/>
              </w:rPr>
              <w:t>1,280</w:t>
            </w:r>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c>
          <w:tcPr>
            <w:tcW w:w="5807" w:type="dxa"/>
          </w:tcPr>
          <w:p w:rsidR="00D076C1" w:rsidRPr="00C80FDB" w:rsidRDefault="00D076C1" w:rsidP="00D076C1">
            <w:pPr>
              <w:rPr>
                <w:rFonts w:eastAsia="SimSun" w:cs="Calibri"/>
                <w:szCs w:val="24"/>
                <w:lang w:eastAsia="zh-CN"/>
              </w:rPr>
            </w:pPr>
            <w:r w:rsidRPr="00C80FDB">
              <w:rPr>
                <w:rFonts w:eastAsia="SimSun" w:cs="Calibri"/>
                <w:szCs w:val="24"/>
                <w:lang w:eastAsia="zh-CN"/>
              </w:rPr>
              <w:t>CFC 5</w:t>
            </w:r>
            <w:r w:rsidR="006523A2">
              <w:rPr>
                <w:rFonts w:eastAsia="SimSun" w:cs="Calibri" w:hint="eastAsia"/>
                <w:szCs w:val="24"/>
                <w:lang w:eastAsia="zh-CN"/>
              </w:rPr>
              <w:t>项</w:t>
            </w:r>
            <w:r w:rsidRPr="00C80FDB">
              <w:rPr>
                <w:rFonts w:eastAsia="SimSun" w:cs="Calibri" w:hint="eastAsia"/>
                <w:szCs w:val="24"/>
                <w:lang w:eastAsia="zh-CN"/>
              </w:rPr>
              <w:t>总部办公楼设计竞赛</w:t>
            </w:r>
          </w:p>
        </w:tc>
        <w:tc>
          <w:tcPr>
            <w:tcW w:w="2132" w:type="dxa"/>
          </w:tcPr>
          <w:p w:rsidR="00D076C1" w:rsidRPr="00C80FDB" w:rsidRDefault="00D076C1" w:rsidP="00D076C1">
            <w:pPr>
              <w:spacing w:before="80" w:after="20"/>
              <w:jc w:val="right"/>
              <w:rPr>
                <w:rFonts w:eastAsia="SimSun" w:cs="Calibri"/>
                <w:szCs w:val="24"/>
              </w:rPr>
            </w:pPr>
            <w:r w:rsidRPr="00C80FDB">
              <w:rPr>
                <w:rFonts w:eastAsia="SimSun" w:cs="Calibri"/>
                <w:szCs w:val="24"/>
              </w:rPr>
              <w:t>722</w:t>
            </w:r>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c>
          <w:tcPr>
            <w:tcW w:w="5807" w:type="dxa"/>
          </w:tcPr>
          <w:p w:rsidR="00D076C1" w:rsidRPr="00C80FDB" w:rsidRDefault="00D076C1" w:rsidP="00D076C1">
            <w:pPr>
              <w:rPr>
                <w:rFonts w:eastAsia="SimSun" w:cs="Calibri"/>
                <w:szCs w:val="24"/>
                <w:lang w:eastAsia="zh-CN"/>
              </w:rPr>
            </w:pPr>
            <w:r w:rsidRPr="00C80FDB">
              <w:rPr>
                <w:rFonts w:eastAsia="SimSun" w:cs="Calibri"/>
                <w:szCs w:val="24"/>
                <w:lang w:eastAsia="zh-CN"/>
              </w:rPr>
              <w:t>CFC 5</w:t>
            </w:r>
            <w:r w:rsidR="006523A2">
              <w:rPr>
                <w:rFonts w:eastAsia="SimSun" w:cs="Calibri" w:hint="eastAsia"/>
                <w:szCs w:val="24"/>
                <w:lang w:eastAsia="zh-CN"/>
              </w:rPr>
              <w:t>项</w:t>
            </w:r>
            <w:r w:rsidRPr="00C80FDB">
              <w:rPr>
                <w:rFonts w:eastAsia="SimSun" w:cs="Calibri" w:hint="eastAsia"/>
                <w:szCs w:val="24"/>
                <w:lang w:eastAsia="zh-CN"/>
              </w:rPr>
              <w:t>外部支持服务</w:t>
            </w:r>
          </w:p>
        </w:tc>
        <w:tc>
          <w:tcPr>
            <w:tcW w:w="2132" w:type="dxa"/>
          </w:tcPr>
          <w:p w:rsidR="00D076C1" w:rsidRPr="00C80FDB" w:rsidRDefault="00D076C1" w:rsidP="00D076C1">
            <w:pPr>
              <w:spacing w:before="80" w:after="20"/>
              <w:jc w:val="right"/>
              <w:rPr>
                <w:rFonts w:eastAsia="SimSun" w:cs="Calibri"/>
                <w:szCs w:val="24"/>
              </w:rPr>
            </w:pPr>
            <w:r w:rsidRPr="00C80FDB">
              <w:rPr>
                <w:rFonts w:eastAsia="SimSun" w:cs="Calibri"/>
                <w:szCs w:val="24"/>
              </w:rPr>
              <w:t>5,700</w:t>
            </w:r>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rPr>
          <w:trHeight w:val="449"/>
        </w:trPr>
        <w:tc>
          <w:tcPr>
            <w:tcW w:w="5807" w:type="dxa"/>
          </w:tcPr>
          <w:p w:rsidR="00D076C1" w:rsidRPr="00C80FDB" w:rsidRDefault="00D076C1" w:rsidP="00D076C1">
            <w:pPr>
              <w:rPr>
                <w:rFonts w:eastAsia="SimSun" w:cs="Calibri"/>
                <w:szCs w:val="24"/>
                <w:lang w:eastAsia="zh-CN"/>
              </w:rPr>
            </w:pPr>
            <w:r w:rsidRPr="00C80FDB">
              <w:rPr>
                <w:rFonts w:eastAsia="SimSun" w:cs="Calibri"/>
                <w:szCs w:val="24"/>
                <w:lang w:eastAsia="zh-CN"/>
              </w:rPr>
              <w:t>CFC 5</w:t>
            </w:r>
            <w:r w:rsidR="006523A2">
              <w:rPr>
                <w:rFonts w:eastAsia="SimSun" w:cs="Calibri" w:hint="eastAsia"/>
                <w:szCs w:val="24"/>
                <w:lang w:eastAsia="zh-CN"/>
              </w:rPr>
              <w:t>项</w:t>
            </w:r>
            <w:r w:rsidRPr="00C80FDB">
              <w:rPr>
                <w:rFonts w:eastAsia="SimSun" w:cs="Calibri"/>
                <w:szCs w:val="24"/>
                <w:lang w:eastAsia="zh-CN"/>
              </w:rPr>
              <w:t>CDTK</w:t>
            </w:r>
            <w:r w:rsidRPr="00C80FDB">
              <w:rPr>
                <w:rFonts w:eastAsia="SimSun" w:cs="Calibri" w:hint="eastAsia"/>
                <w:szCs w:val="24"/>
                <w:lang w:eastAsia="zh-CN"/>
              </w:rPr>
              <w:t>费用</w:t>
            </w:r>
          </w:p>
        </w:tc>
        <w:tc>
          <w:tcPr>
            <w:tcW w:w="2132" w:type="dxa"/>
          </w:tcPr>
          <w:p w:rsidR="00D076C1" w:rsidRPr="00C80FDB" w:rsidRDefault="00D076C1" w:rsidP="00D076C1">
            <w:pPr>
              <w:spacing w:before="80" w:after="20"/>
              <w:jc w:val="right"/>
              <w:rPr>
                <w:rFonts w:eastAsia="SimSun" w:cs="Calibri"/>
                <w:szCs w:val="24"/>
              </w:rPr>
            </w:pPr>
            <w:r w:rsidRPr="00C80FDB">
              <w:rPr>
                <w:rFonts w:eastAsia="SimSun" w:cs="Calibri"/>
                <w:szCs w:val="24"/>
              </w:rPr>
              <w:t>26,000</w:t>
            </w:r>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c>
          <w:tcPr>
            <w:tcW w:w="5807" w:type="dxa"/>
          </w:tcPr>
          <w:p w:rsidR="00D076C1" w:rsidRPr="00C80FDB" w:rsidRDefault="00D076C1" w:rsidP="00D076C1">
            <w:pPr>
              <w:rPr>
                <w:rFonts w:eastAsia="SimSun" w:cs="Calibri"/>
                <w:szCs w:val="24"/>
                <w:lang w:eastAsia="zh-CN"/>
              </w:rPr>
            </w:pPr>
            <w:r w:rsidRPr="00C80FDB">
              <w:rPr>
                <w:rFonts w:eastAsia="SimSun" w:cs="Calibri"/>
                <w:szCs w:val="24"/>
                <w:lang w:eastAsia="zh-CN"/>
              </w:rPr>
              <w:t>CFC 5</w:t>
            </w:r>
            <w:r w:rsidR="006523A2">
              <w:rPr>
                <w:rFonts w:eastAsia="SimSun" w:cs="Calibri" w:hint="eastAsia"/>
                <w:szCs w:val="24"/>
                <w:lang w:eastAsia="zh-CN"/>
              </w:rPr>
              <w:t>项</w:t>
            </w:r>
            <w:r w:rsidRPr="00C80FDB">
              <w:rPr>
                <w:rFonts w:eastAsia="SimSun" w:cs="Calibri" w:hint="eastAsia"/>
                <w:szCs w:val="24"/>
                <w:lang w:eastAsia="zh-CN"/>
              </w:rPr>
              <w:t>总承包商费用</w:t>
            </w:r>
          </w:p>
        </w:tc>
        <w:tc>
          <w:tcPr>
            <w:tcW w:w="2132" w:type="dxa"/>
          </w:tcPr>
          <w:p w:rsidR="00D076C1" w:rsidRPr="00C80FDB" w:rsidRDefault="00D076C1" w:rsidP="00D076C1">
            <w:pPr>
              <w:tabs>
                <w:tab w:val="left" w:pos="1335"/>
              </w:tabs>
              <w:spacing w:before="80" w:after="20"/>
              <w:jc w:val="right"/>
              <w:rPr>
                <w:rFonts w:eastAsia="SimSun" w:cs="Calibri"/>
                <w:szCs w:val="24"/>
              </w:rPr>
            </w:pPr>
            <w:r w:rsidRPr="00C80FDB">
              <w:rPr>
                <w:rFonts w:eastAsia="SimSun" w:cs="Calibri"/>
                <w:szCs w:val="24"/>
              </w:rPr>
              <w:t>4,600</w:t>
            </w:r>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c>
          <w:tcPr>
            <w:tcW w:w="5807" w:type="dxa"/>
          </w:tcPr>
          <w:p w:rsidR="00D076C1" w:rsidRPr="00C80FDB" w:rsidRDefault="00D076C1" w:rsidP="00D076C1">
            <w:pPr>
              <w:rPr>
                <w:rFonts w:eastAsia="SimSun" w:cs="Calibri"/>
                <w:szCs w:val="24"/>
              </w:rPr>
            </w:pPr>
            <w:r w:rsidRPr="00C80FDB">
              <w:rPr>
                <w:rFonts w:eastAsia="SimSun" w:cs="Calibri"/>
                <w:szCs w:val="24"/>
              </w:rPr>
              <w:t>CFC 8</w:t>
            </w:r>
            <w:r w:rsidR="006523A2">
              <w:rPr>
                <w:rFonts w:eastAsia="SimSun" w:cs="Calibri" w:hint="eastAsia"/>
                <w:szCs w:val="24"/>
                <w:lang w:eastAsia="zh-CN"/>
              </w:rPr>
              <w:t>项</w:t>
            </w:r>
            <w:proofErr w:type="spellStart"/>
            <w:r w:rsidRPr="00C80FDB">
              <w:rPr>
                <w:rFonts w:eastAsia="SimSun" w:cs="Calibri" w:hint="eastAsia"/>
                <w:szCs w:val="24"/>
              </w:rPr>
              <w:t>职员</w:t>
            </w:r>
            <w:proofErr w:type="spellEnd"/>
            <w:r w:rsidRPr="00C80FDB">
              <w:rPr>
                <w:rFonts w:eastAsia="SimSun" w:cs="Calibri" w:hint="eastAsia"/>
                <w:szCs w:val="24"/>
                <w:lang w:eastAsia="zh-CN"/>
              </w:rPr>
              <w:t>迁移</w:t>
            </w:r>
          </w:p>
        </w:tc>
        <w:tc>
          <w:tcPr>
            <w:tcW w:w="2132" w:type="dxa"/>
          </w:tcPr>
          <w:p w:rsidR="00D076C1" w:rsidRPr="00C80FDB" w:rsidRDefault="00D076C1" w:rsidP="00D076C1">
            <w:pPr>
              <w:spacing w:before="80" w:after="20"/>
              <w:jc w:val="right"/>
              <w:rPr>
                <w:rFonts w:eastAsia="SimSun" w:cs="Calibri"/>
                <w:szCs w:val="24"/>
              </w:rPr>
            </w:pPr>
            <w:r w:rsidRPr="00C80FDB">
              <w:rPr>
                <w:rFonts w:eastAsia="SimSun" w:cs="Calibri"/>
                <w:szCs w:val="24"/>
              </w:rPr>
              <w:t>11,000</w:t>
            </w:r>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c>
          <w:tcPr>
            <w:tcW w:w="5807" w:type="dxa"/>
          </w:tcPr>
          <w:p w:rsidR="00D076C1" w:rsidRPr="00C80FDB" w:rsidRDefault="00D076C1" w:rsidP="00D076C1">
            <w:pPr>
              <w:rPr>
                <w:rFonts w:eastAsia="SimSun" w:cs="Calibri"/>
                <w:b/>
                <w:szCs w:val="24"/>
              </w:rPr>
            </w:pPr>
            <w:bookmarkStart w:id="77" w:name="lt_pId155"/>
            <w:proofErr w:type="spellStart"/>
            <w:r w:rsidRPr="00C80FDB">
              <w:rPr>
                <w:rFonts w:eastAsia="SimSun" w:cs="Calibri" w:hint="eastAsia"/>
                <w:b/>
                <w:szCs w:val="24"/>
              </w:rPr>
              <w:t>总计</w:t>
            </w:r>
            <w:bookmarkEnd w:id="77"/>
            <w:proofErr w:type="spellEnd"/>
          </w:p>
        </w:tc>
        <w:tc>
          <w:tcPr>
            <w:tcW w:w="2132" w:type="dxa"/>
          </w:tcPr>
          <w:p w:rsidR="00D076C1" w:rsidRPr="00C80FDB" w:rsidRDefault="00D076C1" w:rsidP="00C80FDB">
            <w:pPr>
              <w:spacing w:before="80" w:after="20"/>
              <w:jc w:val="right"/>
              <w:rPr>
                <w:rFonts w:eastAsia="SimSun" w:cs="Calibri"/>
                <w:b/>
                <w:szCs w:val="24"/>
              </w:rPr>
            </w:pPr>
            <w:bookmarkStart w:id="78" w:name="lt_pId228"/>
            <w:r w:rsidRPr="00C80FDB">
              <w:rPr>
                <w:rFonts w:eastAsia="SimSun" w:cs="Calibri"/>
                <w:b/>
                <w:i/>
                <w:color w:val="FF0000"/>
                <w:szCs w:val="24"/>
              </w:rPr>
              <w:t>184,082</w:t>
            </w:r>
            <w:r w:rsidR="00407720" w:rsidRPr="00C80FDB">
              <w:rPr>
                <w:rFonts w:eastAsia="SimSun" w:cs="Calibri" w:hint="eastAsia"/>
                <w:b/>
                <w:szCs w:val="24"/>
              </w:rPr>
              <w:t>至</w:t>
            </w:r>
            <w:r w:rsidRPr="00C80FDB">
              <w:rPr>
                <w:rFonts w:eastAsia="SimSun" w:cs="Calibri"/>
                <w:b/>
                <w:i/>
                <w:color w:val="FF0000"/>
                <w:szCs w:val="24"/>
              </w:rPr>
              <w:t>187,082</w:t>
            </w:r>
            <w:bookmarkEnd w:id="78"/>
          </w:p>
        </w:tc>
        <w:tc>
          <w:tcPr>
            <w:tcW w:w="1134" w:type="dxa"/>
          </w:tcPr>
          <w:p w:rsidR="00D076C1" w:rsidRPr="00C80FDB" w:rsidRDefault="00D076C1" w:rsidP="00D076C1">
            <w:pPr>
              <w:spacing w:before="80" w:after="20"/>
              <w:jc w:val="right"/>
              <w:rPr>
                <w:rFonts w:eastAsia="SimSun" w:cs="Calibri"/>
                <w:szCs w:val="24"/>
              </w:rPr>
            </w:pPr>
          </w:p>
        </w:tc>
      </w:tr>
      <w:tr w:rsidR="00D076C1" w:rsidRPr="00C80FDB" w:rsidTr="00C80FDB">
        <w:tc>
          <w:tcPr>
            <w:tcW w:w="5807" w:type="dxa"/>
          </w:tcPr>
          <w:p w:rsidR="00D076C1" w:rsidRPr="00C80FDB" w:rsidRDefault="00D076C1" w:rsidP="00D076C1">
            <w:pPr>
              <w:jc w:val="right"/>
              <w:rPr>
                <w:rFonts w:eastAsia="SimSun" w:cs="Calibri"/>
                <w:b/>
                <w:szCs w:val="24"/>
              </w:rPr>
            </w:pPr>
            <w:proofErr w:type="spellStart"/>
            <w:r w:rsidRPr="00C80FDB">
              <w:rPr>
                <w:rFonts w:eastAsia="SimSun" w:cs="Calibri" w:hint="eastAsia"/>
                <w:b/>
                <w:szCs w:val="24"/>
              </w:rPr>
              <w:t>东道国贷款</w:t>
            </w:r>
            <w:proofErr w:type="spellEnd"/>
          </w:p>
        </w:tc>
        <w:tc>
          <w:tcPr>
            <w:tcW w:w="2132" w:type="dxa"/>
          </w:tcPr>
          <w:p w:rsidR="00D076C1" w:rsidRPr="00C80FDB" w:rsidRDefault="00D076C1" w:rsidP="00D076C1">
            <w:pPr>
              <w:spacing w:before="80" w:after="20"/>
              <w:jc w:val="right"/>
              <w:rPr>
                <w:rFonts w:eastAsia="SimSun" w:cs="Calibri"/>
                <w:b/>
                <w:szCs w:val="24"/>
              </w:rPr>
            </w:pPr>
          </w:p>
        </w:tc>
        <w:tc>
          <w:tcPr>
            <w:tcW w:w="1134" w:type="dxa"/>
          </w:tcPr>
          <w:p w:rsidR="00D076C1" w:rsidRPr="00C80FDB" w:rsidRDefault="00D076C1" w:rsidP="00D076C1">
            <w:pPr>
              <w:spacing w:before="80" w:after="20"/>
              <w:jc w:val="right"/>
              <w:rPr>
                <w:rFonts w:eastAsia="SimSun" w:cs="Calibri"/>
                <w:i/>
                <w:szCs w:val="24"/>
              </w:rPr>
            </w:pPr>
            <w:r w:rsidRPr="00C80FDB">
              <w:rPr>
                <w:rFonts w:eastAsia="SimSun" w:cs="Calibri"/>
                <w:b/>
                <w:i/>
                <w:color w:val="FF0000"/>
                <w:szCs w:val="24"/>
              </w:rPr>
              <w:t>140,000</w:t>
            </w:r>
          </w:p>
        </w:tc>
      </w:tr>
      <w:tr w:rsidR="00D076C1" w:rsidRPr="00C80FDB" w:rsidTr="00C80FDB">
        <w:tc>
          <w:tcPr>
            <w:tcW w:w="5807" w:type="dxa"/>
          </w:tcPr>
          <w:p w:rsidR="00D076C1" w:rsidRPr="00C80FDB" w:rsidRDefault="00CC3B24" w:rsidP="00CC3B24">
            <w:pPr>
              <w:jc w:val="right"/>
              <w:rPr>
                <w:rFonts w:eastAsia="SimSun" w:cs="Calibri"/>
                <w:szCs w:val="24"/>
                <w:lang w:eastAsia="zh-CN"/>
              </w:rPr>
            </w:pPr>
            <w:r>
              <w:rPr>
                <w:rFonts w:eastAsia="SimSun" w:cs="Calibri" w:hint="eastAsia"/>
                <w:b/>
                <w:szCs w:val="24"/>
                <w:lang w:eastAsia="zh-CN"/>
              </w:rPr>
              <w:t>除去</w:t>
            </w:r>
            <w:r w:rsidRPr="00C80FDB">
              <w:rPr>
                <w:rFonts w:eastAsia="SimSun" w:cs="Calibri" w:hint="eastAsia"/>
                <w:b/>
                <w:szCs w:val="24"/>
                <w:lang w:eastAsia="zh-CN"/>
              </w:rPr>
              <w:t>贷款可包括项目</w:t>
            </w:r>
            <w:r>
              <w:rPr>
                <w:rFonts w:eastAsia="SimSun" w:cs="Calibri" w:hint="eastAsia"/>
                <w:b/>
                <w:szCs w:val="24"/>
                <w:lang w:eastAsia="zh-CN"/>
              </w:rPr>
              <w:t>以后仍</w:t>
            </w:r>
            <w:r w:rsidR="00D076C1" w:rsidRPr="00C80FDB">
              <w:rPr>
                <w:rFonts w:eastAsia="SimSun" w:cs="Calibri" w:hint="eastAsia"/>
                <w:b/>
                <w:szCs w:val="24"/>
                <w:lang w:eastAsia="zh-CN"/>
              </w:rPr>
              <w:t>需供资的</w:t>
            </w:r>
            <w:r>
              <w:rPr>
                <w:rFonts w:eastAsia="SimSun" w:cs="Calibri" w:hint="eastAsia"/>
                <w:b/>
                <w:szCs w:val="24"/>
                <w:lang w:eastAsia="zh-CN"/>
              </w:rPr>
              <w:t>数额</w:t>
            </w:r>
          </w:p>
        </w:tc>
        <w:tc>
          <w:tcPr>
            <w:tcW w:w="2132" w:type="dxa"/>
          </w:tcPr>
          <w:p w:rsidR="00D076C1" w:rsidRPr="00C80FDB" w:rsidRDefault="00D076C1" w:rsidP="00D076C1">
            <w:pPr>
              <w:spacing w:before="80" w:after="20"/>
              <w:jc w:val="right"/>
              <w:rPr>
                <w:rFonts w:eastAsia="SimSun" w:cs="Calibri"/>
                <w:b/>
                <w:szCs w:val="24"/>
              </w:rPr>
            </w:pPr>
            <w:bookmarkStart w:id="79" w:name="lt_pId232"/>
            <w:r w:rsidRPr="00C80FDB">
              <w:rPr>
                <w:rFonts w:eastAsia="SimSun" w:cs="Calibri"/>
                <w:b/>
                <w:i/>
                <w:color w:val="FF0000"/>
                <w:szCs w:val="24"/>
              </w:rPr>
              <w:t>37,082</w:t>
            </w:r>
            <w:r w:rsidR="00407720" w:rsidRPr="00C80FDB">
              <w:rPr>
                <w:rFonts w:eastAsia="SimSun" w:cs="Calibri" w:hint="eastAsia"/>
                <w:b/>
                <w:szCs w:val="24"/>
              </w:rPr>
              <w:t>至</w:t>
            </w:r>
            <w:r w:rsidRPr="00C80FDB">
              <w:rPr>
                <w:rFonts w:eastAsia="SimSun" w:cs="Calibri"/>
                <w:b/>
                <w:i/>
                <w:color w:val="FF0000"/>
                <w:szCs w:val="24"/>
              </w:rPr>
              <w:t>40,082</w:t>
            </w:r>
            <w:bookmarkEnd w:id="79"/>
          </w:p>
        </w:tc>
        <w:tc>
          <w:tcPr>
            <w:tcW w:w="1134" w:type="dxa"/>
          </w:tcPr>
          <w:p w:rsidR="00D076C1" w:rsidRPr="00C80FDB" w:rsidRDefault="00D076C1" w:rsidP="00D076C1">
            <w:pPr>
              <w:spacing w:before="80" w:after="20"/>
              <w:jc w:val="right"/>
              <w:rPr>
                <w:rFonts w:eastAsia="SimSun" w:cs="Calibri"/>
                <w:szCs w:val="24"/>
              </w:rPr>
            </w:pPr>
          </w:p>
        </w:tc>
      </w:tr>
    </w:tbl>
    <w:p w:rsidR="009610D4" w:rsidRPr="00E27882" w:rsidRDefault="009610D4" w:rsidP="009610D4">
      <w:pPr>
        <w:rPr>
          <w:rFonts w:asciiTheme="minorHAnsi" w:hAnsiTheme="minorHAnsi" w:cstheme="minorHAnsi"/>
          <w:sz w:val="22"/>
          <w:szCs w:val="22"/>
        </w:rPr>
      </w:pPr>
    </w:p>
    <w:tbl>
      <w:tblPr>
        <w:tblStyle w:val="TableGrid"/>
        <w:tblW w:w="9073" w:type="dxa"/>
        <w:tblLayout w:type="fixed"/>
        <w:tblLook w:val="04A0" w:firstRow="1" w:lastRow="0" w:firstColumn="1" w:lastColumn="0" w:noHBand="0" w:noVBand="1"/>
      </w:tblPr>
      <w:tblGrid>
        <w:gridCol w:w="5807"/>
        <w:gridCol w:w="2132"/>
        <w:gridCol w:w="1134"/>
      </w:tblGrid>
      <w:tr w:rsidR="00D076C1" w:rsidRPr="000D3021" w:rsidTr="00C80FDB">
        <w:tc>
          <w:tcPr>
            <w:tcW w:w="5807" w:type="dxa"/>
          </w:tcPr>
          <w:p w:rsidR="00D076C1" w:rsidRPr="000D3021" w:rsidRDefault="00D076C1" w:rsidP="00D076C1">
            <w:pPr>
              <w:rPr>
                <w:rFonts w:eastAsia="SimSun" w:cs="Calibri"/>
                <w:b/>
                <w:szCs w:val="24"/>
              </w:rPr>
            </w:pPr>
            <w:proofErr w:type="spellStart"/>
            <w:r w:rsidRPr="000D3021">
              <w:rPr>
                <w:rFonts w:eastAsia="SimSun" w:cs="Calibri" w:hint="eastAsia"/>
                <w:b/>
                <w:szCs w:val="24"/>
              </w:rPr>
              <w:t>不能包括的额外项目</w:t>
            </w:r>
            <w:proofErr w:type="spellEnd"/>
          </w:p>
        </w:tc>
        <w:tc>
          <w:tcPr>
            <w:tcW w:w="2132" w:type="dxa"/>
          </w:tcPr>
          <w:p w:rsidR="00D076C1" w:rsidRPr="000D3021" w:rsidRDefault="00D076C1" w:rsidP="00D076C1">
            <w:pPr>
              <w:spacing w:before="80" w:after="20"/>
              <w:jc w:val="right"/>
              <w:rPr>
                <w:rFonts w:asciiTheme="minorHAnsi" w:hAnsiTheme="minorHAnsi" w:cstheme="minorHAnsi"/>
                <w:b/>
                <w:szCs w:val="24"/>
              </w:rPr>
            </w:pPr>
          </w:p>
        </w:tc>
        <w:tc>
          <w:tcPr>
            <w:tcW w:w="1134" w:type="dxa"/>
          </w:tcPr>
          <w:p w:rsidR="00D076C1" w:rsidRPr="000D3021" w:rsidRDefault="00D076C1" w:rsidP="00D076C1">
            <w:pPr>
              <w:spacing w:before="80" w:after="20"/>
              <w:jc w:val="right"/>
              <w:rPr>
                <w:rFonts w:asciiTheme="minorHAnsi" w:hAnsiTheme="minorHAnsi" w:cstheme="minorHAnsi"/>
                <w:b/>
                <w:szCs w:val="24"/>
              </w:rPr>
            </w:pPr>
          </w:p>
        </w:tc>
      </w:tr>
      <w:tr w:rsidR="00D076C1" w:rsidRPr="000D3021" w:rsidTr="00C80FDB">
        <w:tc>
          <w:tcPr>
            <w:tcW w:w="5807" w:type="dxa"/>
          </w:tcPr>
          <w:p w:rsidR="00D076C1" w:rsidRPr="000D3021" w:rsidRDefault="00D076C1" w:rsidP="00D076C1">
            <w:pPr>
              <w:rPr>
                <w:rFonts w:eastAsia="SimSun" w:cs="Calibri"/>
                <w:szCs w:val="24"/>
                <w:lang w:eastAsia="zh-CN"/>
              </w:rPr>
            </w:pPr>
            <w:r w:rsidRPr="000D3021">
              <w:rPr>
                <w:rFonts w:eastAsia="SimSun" w:cs="Calibri"/>
                <w:szCs w:val="24"/>
                <w:lang w:eastAsia="zh-CN"/>
              </w:rPr>
              <w:t>CFC 8</w:t>
            </w:r>
            <w:r w:rsidR="00CC3B24">
              <w:rPr>
                <w:rFonts w:eastAsia="SimSun" w:cs="Calibri" w:hint="eastAsia"/>
                <w:szCs w:val="24"/>
                <w:lang w:eastAsia="zh-CN"/>
              </w:rPr>
              <w:t>项</w:t>
            </w:r>
            <w:r w:rsidRPr="000D3021">
              <w:rPr>
                <w:rFonts w:eastAsia="SimSun" w:cs="Calibri" w:hint="eastAsia"/>
                <w:szCs w:val="24"/>
                <w:lang w:eastAsia="zh-CN"/>
              </w:rPr>
              <w:t>大会和会议场地租用</w:t>
            </w:r>
          </w:p>
        </w:tc>
        <w:tc>
          <w:tcPr>
            <w:tcW w:w="2132" w:type="dxa"/>
          </w:tcPr>
          <w:p w:rsidR="00D076C1" w:rsidRPr="000D3021" w:rsidRDefault="00D076C1" w:rsidP="00D076C1">
            <w:pPr>
              <w:spacing w:before="80" w:after="20"/>
              <w:jc w:val="right"/>
              <w:rPr>
                <w:rFonts w:asciiTheme="minorHAnsi" w:hAnsiTheme="minorHAnsi" w:cstheme="minorHAnsi"/>
                <w:szCs w:val="24"/>
              </w:rPr>
            </w:pPr>
            <w:r w:rsidRPr="000D3021">
              <w:rPr>
                <w:rFonts w:asciiTheme="minorHAnsi" w:hAnsiTheme="minorHAnsi" w:cstheme="minorHAnsi"/>
                <w:szCs w:val="24"/>
              </w:rPr>
              <w:t>2,500</w:t>
            </w:r>
          </w:p>
        </w:tc>
        <w:tc>
          <w:tcPr>
            <w:tcW w:w="1134" w:type="dxa"/>
          </w:tcPr>
          <w:p w:rsidR="00D076C1" w:rsidRPr="000D3021" w:rsidRDefault="00D076C1" w:rsidP="00D076C1">
            <w:pPr>
              <w:spacing w:before="80" w:after="20"/>
              <w:jc w:val="right"/>
              <w:rPr>
                <w:rFonts w:asciiTheme="minorHAnsi" w:hAnsiTheme="minorHAnsi" w:cstheme="minorHAnsi"/>
                <w:szCs w:val="24"/>
              </w:rPr>
            </w:pPr>
          </w:p>
        </w:tc>
      </w:tr>
      <w:tr w:rsidR="00D076C1" w:rsidRPr="000D3021" w:rsidTr="00C80FDB">
        <w:tc>
          <w:tcPr>
            <w:tcW w:w="5807" w:type="dxa"/>
          </w:tcPr>
          <w:p w:rsidR="00D076C1" w:rsidRPr="000D3021" w:rsidRDefault="00D076C1" w:rsidP="00D076C1">
            <w:pPr>
              <w:rPr>
                <w:rFonts w:eastAsia="SimSun" w:cs="Calibri"/>
                <w:szCs w:val="24"/>
              </w:rPr>
            </w:pPr>
            <w:r w:rsidRPr="000D3021">
              <w:rPr>
                <w:rFonts w:eastAsia="SimSun" w:cs="Calibri"/>
                <w:szCs w:val="24"/>
              </w:rPr>
              <w:t>CFC 9</w:t>
            </w:r>
            <w:r w:rsidR="00CC3B24">
              <w:rPr>
                <w:rFonts w:eastAsia="SimSun" w:cs="Calibri" w:hint="eastAsia"/>
                <w:szCs w:val="24"/>
                <w:lang w:eastAsia="zh-CN"/>
              </w:rPr>
              <w:t>项</w:t>
            </w:r>
            <w:proofErr w:type="spellStart"/>
            <w:r w:rsidRPr="000D3021">
              <w:rPr>
                <w:rFonts w:eastAsia="SimSun" w:cs="Calibri" w:hint="eastAsia"/>
                <w:szCs w:val="24"/>
              </w:rPr>
              <w:t>可搬移家具</w:t>
            </w:r>
            <w:proofErr w:type="spellEnd"/>
          </w:p>
        </w:tc>
        <w:tc>
          <w:tcPr>
            <w:tcW w:w="2132" w:type="dxa"/>
          </w:tcPr>
          <w:p w:rsidR="00D076C1" w:rsidRPr="000D3021" w:rsidRDefault="00D076C1" w:rsidP="00D076C1">
            <w:pPr>
              <w:spacing w:before="80" w:after="20"/>
              <w:jc w:val="right"/>
              <w:rPr>
                <w:rFonts w:asciiTheme="minorHAnsi" w:hAnsiTheme="minorHAnsi" w:cstheme="minorHAnsi"/>
                <w:szCs w:val="24"/>
              </w:rPr>
            </w:pPr>
            <w:r w:rsidRPr="000D3021">
              <w:rPr>
                <w:rFonts w:asciiTheme="minorHAnsi" w:hAnsiTheme="minorHAnsi" w:cstheme="minorHAnsi"/>
                <w:szCs w:val="24"/>
              </w:rPr>
              <w:t>5,000</w:t>
            </w:r>
          </w:p>
        </w:tc>
        <w:tc>
          <w:tcPr>
            <w:tcW w:w="1134" w:type="dxa"/>
          </w:tcPr>
          <w:p w:rsidR="00D076C1" w:rsidRPr="000D3021" w:rsidRDefault="00D076C1" w:rsidP="00D076C1">
            <w:pPr>
              <w:spacing w:before="80" w:after="20"/>
              <w:jc w:val="right"/>
              <w:rPr>
                <w:rFonts w:asciiTheme="minorHAnsi" w:hAnsiTheme="minorHAnsi" w:cstheme="minorHAnsi"/>
                <w:szCs w:val="24"/>
              </w:rPr>
            </w:pPr>
          </w:p>
        </w:tc>
      </w:tr>
      <w:tr w:rsidR="00D076C1" w:rsidRPr="000D3021" w:rsidTr="00C80FDB">
        <w:tc>
          <w:tcPr>
            <w:tcW w:w="5807" w:type="dxa"/>
          </w:tcPr>
          <w:p w:rsidR="00D076C1" w:rsidRPr="000D3021" w:rsidRDefault="00D076C1" w:rsidP="00D076C1">
            <w:pPr>
              <w:rPr>
                <w:rFonts w:eastAsia="SimSun" w:cs="Calibri"/>
                <w:szCs w:val="24"/>
                <w:lang w:eastAsia="zh-CN"/>
              </w:rPr>
            </w:pPr>
            <w:r w:rsidRPr="000D3021">
              <w:rPr>
                <w:rFonts w:eastAsia="SimSun" w:cs="Calibri"/>
                <w:szCs w:val="24"/>
                <w:lang w:eastAsia="zh-CN"/>
              </w:rPr>
              <w:t>CFC 9</w:t>
            </w:r>
            <w:r w:rsidR="00CC3B24">
              <w:rPr>
                <w:rFonts w:eastAsia="SimSun" w:cs="Calibri" w:hint="eastAsia"/>
                <w:szCs w:val="24"/>
                <w:lang w:eastAsia="zh-CN"/>
              </w:rPr>
              <w:t>项</w:t>
            </w:r>
            <w:r w:rsidRPr="000D3021">
              <w:rPr>
                <w:rFonts w:eastAsia="SimSun" w:cs="Calibri" w:hint="eastAsia"/>
                <w:color w:val="000000"/>
                <w:szCs w:val="24"/>
                <w:lang w:eastAsia="zh-CN"/>
              </w:rPr>
              <w:t>在用的</w:t>
            </w:r>
            <w:r w:rsidRPr="000D3021">
              <w:rPr>
                <w:rFonts w:eastAsia="SimSun" w:cs="Calibri"/>
                <w:szCs w:val="24"/>
                <w:lang w:eastAsia="zh-CN"/>
              </w:rPr>
              <w:t>ICT</w:t>
            </w:r>
            <w:r w:rsidRPr="000D3021">
              <w:rPr>
                <w:rFonts w:eastAsia="SimSun" w:cs="Calibri" w:hint="eastAsia"/>
                <w:szCs w:val="24"/>
                <w:lang w:eastAsia="zh-CN"/>
              </w:rPr>
              <w:t>设备</w:t>
            </w:r>
          </w:p>
        </w:tc>
        <w:tc>
          <w:tcPr>
            <w:tcW w:w="2132" w:type="dxa"/>
          </w:tcPr>
          <w:p w:rsidR="00D076C1" w:rsidRPr="000D3021" w:rsidRDefault="00D076C1" w:rsidP="00D076C1">
            <w:pPr>
              <w:spacing w:before="80" w:after="20"/>
              <w:jc w:val="right"/>
              <w:rPr>
                <w:rFonts w:asciiTheme="minorHAnsi" w:hAnsiTheme="minorHAnsi" w:cstheme="minorHAnsi"/>
                <w:szCs w:val="24"/>
              </w:rPr>
            </w:pPr>
            <w:r w:rsidRPr="000D3021">
              <w:rPr>
                <w:rFonts w:asciiTheme="minorHAnsi" w:hAnsiTheme="minorHAnsi" w:cstheme="minorHAnsi"/>
                <w:szCs w:val="24"/>
              </w:rPr>
              <w:t>7,000</w:t>
            </w:r>
          </w:p>
        </w:tc>
        <w:tc>
          <w:tcPr>
            <w:tcW w:w="1134" w:type="dxa"/>
          </w:tcPr>
          <w:p w:rsidR="00D076C1" w:rsidRPr="000D3021" w:rsidRDefault="00D076C1" w:rsidP="00D076C1">
            <w:pPr>
              <w:spacing w:before="80" w:after="20"/>
              <w:jc w:val="right"/>
              <w:rPr>
                <w:rFonts w:asciiTheme="minorHAnsi" w:hAnsiTheme="minorHAnsi" w:cstheme="minorHAnsi"/>
                <w:szCs w:val="24"/>
              </w:rPr>
            </w:pPr>
          </w:p>
        </w:tc>
      </w:tr>
      <w:tr w:rsidR="00D076C1" w:rsidRPr="000D3021" w:rsidTr="00C80FDB">
        <w:tc>
          <w:tcPr>
            <w:tcW w:w="5807" w:type="dxa"/>
          </w:tcPr>
          <w:p w:rsidR="00D076C1" w:rsidRPr="000D3021" w:rsidRDefault="00D076C1" w:rsidP="00D076C1">
            <w:pPr>
              <w:rPr>
                <w:rFonts w:eastAsia="SimSun" w:cs="Calibri"/>
                <w:b/>
                <w:szCs w:val="24"/>
                <w:lang w:eastAsia="zh-CN"/>
              </w:rPr>
            </w:pPr>
            <w:bookmarkStart w:id="80" w:name="lt_pId168"/>
            <w:r w:rsidRPr="000D3021">
              <w:rPr>
                <w:rFonts w:eastAsia="SimSun" w:cs="Calibri" w:hint="eastAsia"/>
                <w:b/>
                <w:szCs w:val="24"/>
                <w:lang w:eastAsia="zh-CN"/>
              </w:rPr>
              <w:t>不包括在贷款之内，需在优化前提供的资金总额</w:t>
            </w:r>
            <w:bookmarkEnd w:id="80"/>
          </w:p>
        </w:tc>
        <w:tc>
          <w:tcPr>
            <w:tcW w:w="2132" w:type="dxa"/>
          </w:tcPr>
          <w:p w:rsidR="00D076C1" w:rsidRPr="000D3021" w:rsidRDefault="00D076C1" w:rsidP="00D076C1">
            <w:pPr>
              <w:spacing w:before="80" w:after="20"/>
              <w:jc w:val="right"/>
              <w:rPr>
                <w:rFonts w:asciiTheme="minorHAnsi" w:hAnsiTheme="minorHAnsi" w:cstheme="minorHAnsi"/>
                <w:b/>
                <w:szCs w:val="24"/>
              </w:rPr>
            </w:pPr>
            <w:bookmarkStart w:id="81" w:name="lt_pId241"/>
            <w:r w:rsidRPr="000D3021">
              <w:rPr>
                <w:rFonts w:asciiTheme="minorHAnsi" w:hAnsiTheme="minorHAnsi" w:cstheme="minorHAnsi"/>
                <w:b/>
                <w:i/>
                <w:color w:val="FF0000"/>
                <w:szCs w:val="24"/>
              </w:rPr>
              <w:t>51,582</w:t>
            </w:r>
            <w:r w:rsidR="00C80FDB" w:rsidRPr="00C80FDB">
              <w:rPr>
                <w:rFonts w:eastAsia="SimSun" w:cs="Calibri" w:hint="eastAsia"/>
                <w:b/>
                <w:szCs w:val="24"/>
              </w:rPr>
              <w:t>至</w:t>
            </w:r>
            <w:r w:rsidRPr="000D3021">
              <w:rPr>
                <w:rFonts w:asciiTheme="minorHAnsi" w:hAnsiTheme="minorHAnsi" w:cstheme="minorHAnsi"/>
                <w:b/>
                <w:i/>
                <w:color w:val="FF0000"/>
                <w:szCs w:val="24"/>
              </w:rPr>
              <w:t>54,582</w:t>
            </w:r>
            <w:bookmarkEnd w:id="81"/>
          </w:p>
        </w:tc>
        <w:tc>
          <w:tcPr>
            <w:tcW w:w="1134" w:type="dxa"/>
          </w:tcPr>
          <w:p w:rsidR="00D076C1" w:rsidRPr="000D3021" w:rsidRDefault="00D076C1" w:rsidP="00D076C1">
            <w:pPr>
              <w:spacing w:before="80" w:after="20"/>
              <w:jc w:val="right"/>
              <w:rPr>
                <w:rFonts w:asciiTheme="minorHAnsi" w:hAnsiTheme="minorHAnsi" w:cstheme="minorHAnsi"/>
                <w:b/>
                <w:szCs w:val="24"/>
              </w:rPr>
            </w:pPr>
          </w:p>
        </w:tc>
      </w:tr>
    </w:tbl>
    <w:p w:rsidR="00C80FDB" w:rsidRDefault="00C80FDB" w:rsidP="009610D4">
      <w:pPr>
        <w:rPr>
          <w:rFonts w:asciiTheme="minorHAnsi" w:hAnsiTheme="minorHAnsi" w:cstheme="minorHAnsi"/>
          <w:sz w:val="22"/>
          <w:szCs w:val="22"/>
        </w:rPr>
      </w:pPr>
    </w:p>
    <w:p w:rsidR="00C80FDB" w:rsidRDefault="00C80FDB">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Pr>
          <w:rFonts w:asciiTheme="minorHAnsi" w:hAnsiTheme="minorHAnsi" w:cstheme="minorHAnsi"/>
          <w:sz w:val="22"/>
          <w:szCs w:val="22"/>
        </w:rPr>
        <w:br w:type="page"/>
      </w:r>
    </w:p>
    <w:p w:rsidR="009610D4" w:rsidRPr="00E27882" w:rsidRDefault="009610D4" w:rsidP="009610D4">
      <w:pPr>
        <w:rPr>
          <w:rFonts w:asciiTheme="minorHAnsi" w:hAnsiTheme="minorHAnsi" w:cstheme="minorHAnsi"/>
          <w:sz w:val="22"/>
          <w:szCs w:val="22"/>
        </w:rPr>
      </w:pPr>
    </w:p>
    <w:tbl>
      <w:tblPr>
        <w:tblStyle w:val="TableGrid"/>
        <w:tblW w:w="9073" w:type="dxa"/>
        <w:tblLayout w:type="fixed"/>
        <w:tblLook w:val="04A0" w:firstRow="1" w:lastRow="0" w:firstColumn="1" w:lastColumn="0" w:noHBand="0" w:noVBand="1"/>
      </w:tblPr>
      <w:tblGrid>
        <w:gridCol w:w="5807"/>
        <w:gridCol w:w="2132"/>
        <w:gridCol w:w="1134"/>
      </w:tblGrid>
      <w:tr w:rsidR="00D076C1" w:rsidRPr="000D3021" w:rsidTr="00C80FDB">
        <w:tc>
          <w:tcPr>
            <w:tcW w:w="5807" w:type="dxa"/>
          </w:tcPr>
          <w:p w:rsidR="00D076C1" w:rsidRPr="000D3021" w:rsidRDefault="00D076C1" w:rsidP="00D31C6D">
            <w:pPr>
              <w:keepNext/>
              <w:keepLines/>
              <w:rPr>
                <w:rFonts w:eastAsia="SimSun" w:cs="Calibri"/>
                <w:b/>
                <w:szCs w:val="24"/>
              </w:rPr>
            </w:pPr>
            <w:bookmarkStart w:id="82" w:name="lt_pId170"/>
            <w:proofErr w:type="spellStart"/>
            <w:r w:rsidRPr="000D3021">
              <w:rPr>
                <w:rFonts w:eastAsia="SimSun" w:cs="Calibri" w:hint="eastAsia"/>
                <w:b/>
                <w:szCs w:val="24"/>
              </w:rPr>
              <w:t>其他资金</w:t>
            </w:r>
            <w:bookmarkEnd w:id="82"/>
            <w:proofErr w:type="spellEnd"/>
            <w:r w:rsidRPr="000D3021">
              <w:rPr>
                <w:rFonts w:eastAsia="SimSun" w:cs="Calibri" w:hint="eastAsia"/>
                <w:b/>
                <w:szCs w:val="24"/>
                <w:lang w:eastAsia="zh-CN"/>
              </w:rPr>
              <w:t>来源</w:t>
            </w:r>
          </w:p>
        </w:tc>
        <w:tc>
          <w:tcPr>
            <w:tcW w:w="2132" w:type="dxa"/>
          </w:tcPr>
          <w:p w:rsidR="00D076C1" w:rsidRPr="000D3021" w:rsidRDefault="00D076C1" w:rsidP="00D31C6D">
            <w:pPr>
              <w:keepNext/>
              <w:keepLines/>
              <w:spacing w:before="80" w:after="20"/>
              <w:jc w:val="right"/>
              <w:rPr>
                <w:rFonts w:asciiTheme="minorHAnsi" w:hAnsiTheme="minorHAnsi" w:cstheme="minorHAnsi"/>
                <w:b/>
                <w:szCs w:val="24"/>
              </w:rPr>
            </w:pPr>
          </w:p>
        </w:tc>
        <w:tc>
          <w:tcPr>
            <w:tcW w:w="1134" w:type="dxa"/>
          </w:tcPr>
          <w:p w:rsidR="00D076C1" w:rsidRPr="000D3021" w:rsidRDefault="00D076C1" w:rsidP="00D31C6D">
            <w:pPr>
              <w:keepNext/>
              <w:keepLines/>
              <w:spacing w:before="80" w:after="20"/>
              <w:jc w:val="right"/>
              <w:rPr>
                <w:rFonts w:asciiTheme="minorHAnsi" w:hAnsiTheme="minorHAnsi" w:cstheme="minorHAnsi"/>
                <w:b/>
                <w:szCs w:val="24"/>
              </w:rPr>
            </w:pPr>
          </w:p>
        </w:tc>
      </w:tr>
      <w:tr w:rsidR="00D076C1" w:rsidRPr="000D3021" w:rsidTr="00C80FDB">
        <w:tc>
          <w:tcPr>
            <w:tcW w:w="5807" w:type="dxa"/>
          </w:tcPr>
          <w:p w:rsidR="00D076C1" w:rsidRPr="000D3021" w:rsidRDefault="00D076C1" w:rsidP="00D076C1">
            <w:pPr>
              <w:rPr>
                <w:rFonts w:eastAsia="SimSun" w:cs="Calibri"/>
                <w:szCs w:val="24"/>
                <w:lang w:eastAsia="zh-CN"/>
              </w:rPr>
            </w:pPr>
            <w:bookmarkStart w:id="83" w:name="lt_pId171"/>
            <w:r w:rsidRPr="000D3021">
              <w:rPr>
                <w:rFonts w:eastAsia="SimSun" w:cs="Calibri" w:hint="eastAsia"/>
                <w:szCs w:val="24"/>
                <w:lang w:eastAsia="zh-CN"/>
              </w:rPr>
              <w:t>已商定的捐赠和赞助</w:t>
            </w:r>
            <w:bookmarkEnd w:id="83"/>
          </w:p>
        </w:tc>
        <w:tc>
          <w:tcPr>
            <w:tcW w:w="2132" w:type="dxa"/>
          </w:tcPr>
          <w:p w:rsidR="00D076C1" w:rsidRPr="000D3021" w:rsidRDefault="00D076C1" w:rsidP="00D076C1">
            <w:pPr>
              <w:spacing w:before="80" w:after="20"/>
              <w:jc w:val="right"/>
              <w:rPr>
                <w:rFonts w:asciiTheme="minorHAnsi" w:hAnsiTheme="minorHAnsi" w:cstheme="minorHAnsi"/>
                <w:szCs w:val="24"/>
              </w:rPr>
            </w:pPr>
          </w:p>
        </w:tc>
        <w:tc>
          <w:tcPr>
            <w:tcW w:w="1134" w:type="dxa"/>
          </w:tcPr>
          <w:p w:rsidR="00D076C1" w:rsidRPr="000D3021" w:rsidRDefault="00D076C1" w:rsidP="00D076C1">
            <w:pPr>
              <w:spacing w:before="80" w:after="20"/>
              <w:jc w:val="right"/>
              <w:rPr>
                <w:rFonts w:asciiTheme="minorHAnsi" w:hAnsiTheme="minorHAnsi" w:cstheme="minorHAnsi"/>
                <w:b/>
                <w:szCs w:val="24"/>
              </w:rPr>
            </w:pPr>
            <w:r w:rsidRPr="000D3021">
              <w:rPr>
                <w:rFonts w:asciiTheme="minorHAnsi" w:hAnsiTheme="minorHAnsi" w:cstheme="minorHAnsi"/>
                <w:b/>
                <w:szCs w:val="24"/>
              </w:rPr>
              <w:t>15,140</w:t>
            </w:r>
          </w:p>
        </w:tc>
      </w:tr>
      <w:tr w:rsidR="00D076C1" w:rsidRPr="000D3021" w:rsidTr="00C80FDB">
        <w:tc>
          <w:tcPr>
            <w:tcW w:w="5807" w:type="dxa"/>
          </w:tcPr>
          <w:p w:rsidR="00D076C1" w:rsidRPr="000D3021" w:rsidRDefault="00D076C1" w:rsidP="00D076C1">
            <w:pPr>
              <w:rPr>
                <w:rFonts w:eastAsia="SimSun" w:cs="Calibri"/>
                <w:szCs w:val="24"/>
                <w:lang w:eastAsia="zh-CN"/>
              </w:rPr>
            </w:pPr>
            <w:bookmarkStart w:id="84" w:name="lt_pId173"/>
            <w:r w:rsidRPr="000D3021">
              <w:rPr>
                <w:rFonts w:eastAsia="SimSun" w:cs="Calibri" w:hint="eastAsia"/>
                <w:szCs w:val="24"/>
                <w:lang w:eastAsia="zh-CN"/>
              </w:rPr>
              <w:t>专项基金：</w:t>
            </w:r>
            <w:r w:rsidRPr="000D3021">
              <w:rPr>
                <w:rFonts w:eastAsia="SimSun" w:cs="Calibri"/>
                <w:szCs w:val="24"/>
                <w:lang w:eastAsia="zh-CN"/>
              </w:rPr>
              <w:t>2018</w:t>
            </w:r>
            <w:bookmarkEnd w:id="84"/>
            <w:r w:rsidRPr="000D3021">
              <w:rPr>
                <w:rFonts w:eastAsia="SimSun" w:cs="Calibri" w:hint="eastAsia"/>
                <w:szCs w:val="24"/>
                <w:lang w:eastAsia="zh-CN"/>
              </w:rPr>
              <w:t>年预算结余</w:t>
            </w:r>
            <w:r w:rsidRPr="00B177C1">
              <w:rPr>
                <w:rStyle w:val="FootnoteReference"/>
                <w:rFonts w:eastAsia="SimSun" w:cs="Calibri"/>
                <w:szCs w:val="18"/>
              </w:rPr>
              <w:footnoteReference w:id="1"/>
            </w:r>
          </w:p>
        </w:tc>
        <w:tc>
          <w:tcPr>
            <w:tcW w:w="2132" w:type="dxa"/>
          </w:tcPr>
          <w:p w:rsidR="00D076C1" w:rsidRPr="000D3021" w:rsidRDefault="00D076C1" w:rsidP="00D076C1">
            <w:pPr>
              <w:spacing w:before="80" w:after="20"/>
              <w:jc w:val="right"/>
              <w:rPr>
                <w:rFonts w:asciiTheme="minorHAnsi" w:hAnsiTheme="minorHAnsi" w:cstheme="minorHAnsi"/>
                <w:szCs w:val="24"/>
                <w:lang w:eastAsia="zh-CN"/>
              </w:rPr>
            </w:pPr>
          </w:p>
        </w:tc>
        <w:tc>
          <w:tcPr>
            <w:tcW w:w="1134" w:type="dxa"/>
          </w:tcPr>
          <w:p w:rsidR="00D076C1" w:rsidRPr="000D3021" w:rsidRDefault="00D076C1" w:rsidP="00D076C1">
            <w:pPr>
              <w:spacing w:before="80" w:after="20"/>
              <w:jc w:val="right"/>
              <w:rPr>
                <w:rFonts w:asciiTheme="minorHAnsi" w:hAnsiTheme="minorHAnsi" w:cstheme="minorHAnsi"/>
                <w:b/>
                <w:szCs w:val="24"/>
              </w:rPr>
            </w:pPr>
            <w:r w:rsidRPr="000D3021">
              <w:rPr>
                <w:rFonts w:asciiTheme="minorHAnsi" w:hAnsiTheme="minorHAnsi" w:cstheme="minorHAnsi"/>
                <w:b/>
                <w:szCs w:val="24"/>
              </w:rPr>
              <w:t>6,000</w:t>
            </w:r>
          </w:p>
        </w:tc>
      </w:tr>
      <w:tr w:rsidR="00D076C1" w:rsidRPr="000D3021" w:rsidTr="00C80FDB">
        <w:tc>
          <w:tcPr>
            <w:tcW w:w="5807" w:type="dxa"/>
          </w:tcPr>
          <w:p w:rsidR="00D076C1" w:rsidRPr="000D3021" w:rsidRDefault="00F669AC" w:rsidP="00D076C1">
            <w:pPr>
              <w:rPr>
                <w:rFonts w:eastAsia="SimSun" w:cs="Calibri"/>
                <w:szCs w:val="24"/>
                <w:lang w:eastAsia="zh-CN"/>
              </w:rPr>
            </w:pPr>
            <w:r>
              <w:rPr>
                <w:rFonts w:eastAsia="SimSun" w:cs="Calibri" w:hint="eastAsia"/>
                <w:b/>
                <w:szCs w:val="24"/>
                <w:lang w:eastAsia="zh-CN"/>
              </w:rPr>
              <w:t>剩余资金供资来源</w:t>
            </w:r>
            <w:r w:rsidR="00D076C1" w:rsidRPr="000D3021">
              <w:rPr>
                <w:rFonts w:eastAsia="SimSun" w:cs="Calibri" w:hint="eastAsia"/>
                <w:b/>
                <w:szCs w:val="24"/>
                <w:lang w:eastAsia="zh-CN"/>
              </w:rPr>
              <w:t>：进一步优化的结果、利用</w:t>
            </w:r>
            <w:r w:rsidR="00D076C1" w:rsidRPr="000D3021">
              <w:rPr>
                <w:rFonts w:eastAsia="SimSun" w:cs="Calibri"/>
                <w:b/>
                <w:szCs w:val="24"/>
                <w:lang w:eastAsia="zh-CN"/>
              </w:rPr>
              <w:t>2019-2025</w:t>
            </w:r>
            <w:r>
              <w:rPr>
                <w:rFonts w:eastAsia="SimSun" w:cs="Calibri" w:hint="eastAsia"/>
                <w:b/>
                <w:szCs w:val="24"/>
                <w:lang w:eastAsia="zh-CN"/>
              </w:rPr>
              <w:t>年预算结余</w:t>
            </w:r>
            <w:r w:rsidR="00D076C1" w:rsidRPr="000D3021">
              <w:rPr>
                <w:rFonts w:eastAsia="SimSun" w:cs="Calibri" w:hint="eastAsia"/>
                <w:b/>
                <w:szCs w:val="24"/>
                <w:lang w:eastAsia="zh-CN"/>
              </w:rPr>
              <w:t>向新办公楼基金</w:t>
            </w:r>
            <w:r>
              <w:rPr>
                <w:rFonts w:eastAsia="SimSun" w:cs="Calibri" w:hint="eastAsia"/>
                <w:b/>
                <w:szCs w:val="24"/>
                <w:lang w:eastAsia="zh-CN"/>
              </w:rPr>
              <w:t>进一步</w:t>
            </w:r>
            <w:r w:rsidR="00D076C1" w:rsidRPr="000D3021">
              <w:rPr>
                <w:rFonts w:eastAsia="SimSun" w:cs="Calibri" w:hint="eastAsia"/>
                <w:b/>
                <w:szCs w:val="24"/>
                <w:lang w:eastAsia="zh-CN"/>
              </w:rPr>
              <w:t>拨款、赞助和捐赠</w:t>
            </w:r>
            <w:r>
              <w:rPr>
                <w:rFonts w:eastAsia="SimSun" w:cs="Calibri" w:hint="eastAsia"/>
                <w:b/>
                <w:szCs w:val="24"/>
                <w:lang w:eastAsia="zh-CN"/>
              </w:rPr>
              <w:t>，</w:t>
            </w:r>
            <w:r w:rsidR="00D076C1" w:rsidRPr="000D3021">
              <w:rPr>
                <w:rFonts w:eastAsia="SimSun" w:cs="Calibri" w:hint="eastAsia"/>
                <w:b/>
                <w:szCs w:val="24"/>
                <w:lang w:eastAsia="zh-CN"/>
              </w:rPr>
              <w:t>等</w:t>
            </w:r>
            <w:r>
              <w:rPr>
                <w:rFonts w:eastAsia="SimSun" w:cs="Calibri" w:hint="eastAsia"/>
                <w:b/>
                <w:szCs w:val="24"/>
                <w:lang w:eastAsia="zh-CN"/>
              </w:rPr>
              <w:t>等</w:t>
            </w:r>
          </w:p>
        </w:tc>
        <w:tc>
          <w:tcPr>
            <w:tcW w:w="2132" w:type="dxa"/>
          </w:tcPr>
          <w:p w:rsidR="00D076C1" w:rsidRPr="000D3021" w:rsidRDefault="00D076C1" w:rsidP="00D076C1">
            <w:pPr>
              <w:spacing w:before="80" w:after="20"/>
              <w:jc w:val="right"/>
              <w:rPr>
                <w:rFonts w:asciiTheme="minorHAnsi" w:hAnsiTheme="minorHAnsi" w:cstheme="minorHAnsi"/>
                <w:szCs w:val="24"/>
              </w:rPr>
            </w:pPr>
            <w:bookmarkStart w:id="85" w:name="lt_pId248"/>
            <w:r w:rsidRPr="000D3021">
              <w:rPr>
                <w:rFonts w:asciiTheme="minorHAnsi" w:hAnsiTheme="minorHAnsi" w:cstheme="minorHAnsi"/>
                <w:b/>
                <w:i/>
                <w:color w:val="FF0000"/>
                <w:szCs w:val="24"/>
              </w:rPr>
              <w:t>30,442</w:t>
            </w:r>
            <w:r w:rsidR="00C80FDB" w:rsidRPr="00C80FDB">
              <w:rPr>
                <w:rFonts w:eastAsia="SimSun" w:cs="Calibri" w:hint="eastAsia"/>
                <w:b/>
                <w:szCs w:val="24"/>
              </w:rPr>
              <w:t>至</w:t>
            </w:r>
            <w:r w:rsidRPr="000D3021">
              <w:rPr>
                <w:rFonts w:asciiTheme="minorHAnsi" w:hAnsiTheme="minorHAnsi" w:cstheme="minorHAnsi"/>
                <w:b/>
                <w:i/>
                <w:color w:val="FF0000"/>
                <w:szCs w:val="24"/>
              </w:rPr>
              <w:t>33,442</w:t>
            </w:r>
            <w:bookmarkEnd w:id="85"/>
          </w:p>
        </w:tc>
        <w:tc>
          <w:tcPr>
            <w:tcW w:w="1134" w:type="dxa"/>
          </w:tcPr>
          <w:p w:rsidR="00D076C1" w:rsidRPr="000D3021" w:rsidRDefault="00D076C1" w:rsidP="00D076C1">
            <w:pPr>
              <w:spacing w:before="80" w:after="20"/>
              <w:jc w:val="right"/>
              <w:rPr>
                <w:rFonts w:asciiTheme="minorHAnsi" w:hAnsiTheme="minorHAnsi" w:cstheme="minorHAnsi"/>
                <w:b/>
                <w:szCs w:val="24"/>
              </w:rPr>
            </w:pPr>
          </w:p>
        </w:tc>
      </w:tr>
    </w:tbl>
    <w:p w:rsidR="009610D4" w:rsidRDefault="009610D4" w:rsidP="00EF2255">
      <w:pPr>
        <w:pStyle w:val="Reasons"/>
      </w:pPr>
    </w:p>
    <w:p w:rsidR="009610D4" w:rsidRDefault="009610D4">
      <w:pPr>
        <w:jc w:val="center"/>
      </w:pPr>
      <w:r>
        <w:t>______________</w:t>
      </w:r>
    </w:p>
    <w:sectPr w:rsidR="009610D4"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55" w:rsidRDefault="00EF2255">
      <w:r>
        <w:separator/>
      </w:r>
    </w:p>
  </w:endnote>
  <w:endnote w:type="continuationSeparator" w:id="0">
    <w:p w:rsidR="00EF2255" w:rsidRDefault="00EF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55" w:rsidRPr="00C77FA1" w:rsidRDefault="007B6149" w:rsidP="00DC5A19">
    <w:pPr>
      <w:pStyle w:val="Footer"/>
      <w:rPr>
        <w:color w:val="D9D9D9" w:themeColor="background1" w:themeShade="D9"/>
      </w:rPr>
    </w:pPr>
    <w:r w:rsidRPr="00C77FA1">
      <w:rPr>
        <w:color w:val="D9D9D9" w:themeColor="background1" w:themeShade="D9"/>
      </w:rPr>
      <w:fldChar w:fldCharType="begin"/>
    </w:r>
    <w:r w:rsidRPr="00C77FA1">
      <w:rPr>
        <w:color w:val="D9D9D9" w:themeColor="background1" w:themeShade="D9"/>
      </w:rPr>
      <w:instrText xml:space="preserve"> FILENAME \p  \* MERGEFORMAT </w:instrText>
    </w:r>
    <w:r w:rsidRPr="00C77FA1">
      <w:rPr>
        <w:color w:val="D9D9D9" w:themeColor="background1" w:themeShade="D9"/>
      </w:rPr>
      <w:fldChar w:fldCharType="separate"/>
    </w:r>
    <w:r w:rsidR="00CD03BF" w:rsidRPr="00C77FA1">
      <w:rPr>
        <w:color w:val="D9D9D9" w:themeColor="background1" w:themeShade="D9"/>
      </w:rPr>
      <w:t>P:\CHI\SG\CONSEIL\C19\000\048C.docx</w:t>
    </w:r>
    <w:r w:rsidRPr="00C77FA1">
      <w:rPr>
        <w:color w:val="D9D9D9" w:themeColor="background1" w:themeShade="D9"/>
      </w:rPr>
      <w:fldChar w:fldCharType="end"/>
    </w:r>
    <w:r w:rsidR="00EF2255" w:rsidRPr="00C77FA1">
      <w:rPr>
        <w:color w:val="D9D9D9" w:themeColor="background1" w:themeShade="D9"/>
      </w:rPr>
      <w:t xml:space="preserve"> (450272)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55" w:rsidRDefault="00EF2255"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EF2255" w:rsidRPr="00C77FA1" w:rsidRDefault="007B6149" w:rsidP="00DC5A19">
    <w:pPr>
      <w:pStyle w:val="Footer"/>
      <w:rPr>
        <w:color w:val="D9D9D9" w:themeColor="background1" w:themeShade="D9"/>
      </w:rPr>
    </w:pPr>
    <w:r w:rsidRPr="00C77FA1">
      <w:rPr>
        <w:color w:val="D9D9D9" w:themeColor="background1" w:themeShade="D9"/>
      </w:rPr>
      <w:fldChar w:fldCharType="begin"/>
    </w:r>
    <w:r w:rsidRPr="00C77FA1">
      <w:rPr>
        <w:color w:val="D9D9D9" w:themeColor="background1" w:themeShade="D9"/>
      </w:rPr>
      <w:instrText xml:space="preserve"> FILENAME \p  \* MERGEFORMAT </w:instrText>
    </w:r>
    <w:r w:rsidRPr="00C77FA1">
      <w:rPr>
        <w:color w:val="D9D9D9" w:themeColor="background1" w:themeShade="D9"/>
      </w:rPr>
      <w:fldChar w:fldCharType="separate"/>
    </w:r>
    <w:r w:rsidR="00CD03BF" w:rsidRPr="00C77FA1">
      <w:rPr>
        <w:color w:val="D9D9D9" w:themeColor="background1" w:themeShade="D9"/>
      </w:rPr>
      <w:t>P:\CHI\SG\CONSEIL\C19\000\048C.docx</w:t>
    </w:r>
    <w:r w:rsidRPr="00C77FA1">
      <w:rPr>
        <w:color w:val="D9D9D9" w:themeColor="background1" w:themeShade="D9"/>
      </w:rPr>
      <w:fldChar w:fldCharType="end"/>
    </w:r>
    <w:r w:rsidR="00EF2255" w:rsidRPr="00C77FA1">
      <w:rPr>
        <w:color w:val="D9D9D9" w:themeColor="background1" w:themeShade="D9"/>
      </w:rPr>
      <w:t xml:space="preserve"> (450272)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55" w:rsidRDefault="00EF2255">
      <w:r>
        <w:t>____________________</w:t>
      </w:r>
    </w:p>
  </w:footnote>
  <w:footnote w:type="continuationSeparator" w:id="0">
    <w:p w:rsidR="00EF2255" w:rsidRDefault="00EF2255">
      <w:r>
        <w:continuationSeparator/>
      </w:r>
    </w:p>
  </w:footnote>
  <w:footnote w:id="1">
    <w:p w:rsidR="00EF2255" w:rsidRPr="002C44E3" w:rsidRDefault="00EF2255" w:rsidP="00D076C1">
      <w:pPr>
        <w:pStyle w:val="FootnoteText"/>
        <w:rPr>
          <w:rFonts w:asciiTheme="minorHAnsi" w:hAnsiTheme="minorHAnsi" w:cstheme="minorHAnsi"/>
          <w:sz w:val="22"/>
          <w:szCs w:val="22"/>
        </w:rPr>
      </w:pPr>
      <w:r w:rsidRPr="009C767F">
        <w:rPr>
          <w:rStyle w:val="FootnoteReference"/>
          <w:rFonts w:asciiTheme="minorHAnsi" w:hAnsiTheme="minorHAnsi" w:cstheme="minorHAnsi"/>
          <w:szCs w:val="18"/>
        </w:rPr>
        <w:footnoteRef/>
      </w:r>
      <w:r w:rsidRPr="005C44A4">
        <w:rPr>
          <w:rFonts w:asciiTheme="minorHAnsi" w:hAnsiTheme="minorHAnsi" w:cstheme="minorHAnsi"/>
          <w:sz w:val="22"/>
          <w:szCs w:val="22"/>
        </w:rPr>
        <w:t xml:space="preserve"> </w:t>
      </w:r>
      <w:proofErr w:type="spellStart"/>
      <w:r>
        <w:rPr>
          <w:rFonts w:asciiTheme="minorHAnsi" w:hAnsiTheme="minorHAnsi" w:cstheme="minorHAnsi"/>
          <w:sz w:val="22"/>
          <w:szCs w:val="22"/>
        </w:rPr>
        <w:t>有待理事会</w:t>
      </w:r>
      <w:proofErr w:type="spellEnd"/>
      <w:r w:rsidRPr="005C44A4">
        <w:rPr>
          <w:rFonts w:asciiTheme="minorHAnsi" w:hAnsiTheme="minorHAnsi" w:cstheme="minorHAnsi"/>
          <w:sz w:val="22"/>
          <w:szCs w:val="22"/>
        </w:rPr>
        <w:t>2019</w:t>
      </w:r>
      <w:proofErr w:type="spellStart"/>
      <w:r>
        <w:rPr>
          <w:rFonts w:asciiTheme="minorHAnsi" w:hAnsiTheme="minorHAnsi" w:cstheme="minorHAnsi"/>
          <w:sz w:val="22"/>
          <w:szCs w:val="22"/>
        </w:rPr>
        <w:t>年会议批准</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55" w:rsidRDefault="00EF2255" w:rsidP="00CE6F22">
    <w:pPr>
      <w:pStyle w:val="Header"/>
    </w:pPr>
    <w:r>
      <w:fldChar w:fldCharType="begin"/>
    </w:r>
    <w:r>
      <w:instrText>PAGE</w:instrText>
    </w:r>
    <w:r>
      <w:fldChar w:fldCharType="separate"/>
    </w:r>
    <w:r w:rsidR="00C77FA1">
      <w:rPr>
        <w:noProof/>
      </w:rPr>
      <w:t>2</w:t>
    </w:r>
    <w:r>
      <w:rPr>
        <w:noProof/>
      </w:rPr>
      <w:fldChar w:fldCharType="end"/>
    </w:r>
  </w:p>
  <w:p w:rsidR="00EF2255" w:rsidRDefault="00EF2255" w:rsidP="00D453EE">
    <w:pPr>
      <w:pStyle w:val="Header"/>
      <w:rPr>
        <w:lang w:eastAsia="zh-CN"/>
      </w:rPr>
    </w:pPr>
    <w:r>
      <w:t>C1</w:t>
    </w:r>
    <w:r>
      <w:rPr>
        <w:lang w:eastAsia="zh-CN"/>
      </w:rPr>
      <w:t>9</w:t>
    </w:r>
    <w:r>
      <w:t>/</w:t>
    </w:r>
    <w:r>
      <w:rPr>
        <w:lang w:eastAsia="zh-CN"/>
      </w:rPr>
      <w:t>48</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DA78B5"/>
    <w:multiLevelType w:val="multilevel"/>
    <w:tmpl w:val="0DF8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00"/>
    <w:rsid w:val="00001B77"/>
    <w:rsid w:val="0000517A"/>
    <w:rsid w:val="00031E72"/>
    <w:rsid w:val="000404D2"/>
    <w:rsid w:val="00041872"/>
    <w:rsid w:val="000754AF"/>
    <w:rsid w:val="000853C0"/>
    <w:rsid w:val="00096154"/>
    <w:rsid w:val="000A1C21"/>
    <w:rsid w:val="000A35CE"/>
    <w:rsid w:val="000B7BCF"/>
    <w:rsid w:val="000D15EA"/>
    <w:rsid w:val="000D3021"/>
    <w:rsid w:val="000F46BC"/>
    <w:rsid w:val="00100D84"/>
    <w:rsid w:val="0011465D"/>
    <w:rsid w:val="00124C9D"/>
    <w:rsid w:val="00157773"/>
    <w:rsid w:val="0018251A"/>
    <w:rsid w:val="00190272"/>
    <w:rsid w:val="00193244"/>
    <w:rsid w:val="00195C6C"/>
    <w:rsid w:val="00195FED"/>
    <w:rsid w:val="001A4BD6"/>
    <w:rsid w:val="001A6850"/>
    <w:rsid w:val="001D5A18"/>
    <w:rsid w:val="00216471"/>
    <w:rsid w:val="002746B0"/>
    <w:rsid w:val="00280EB8"/>
    <w:rsid w:val="002A6670"/>
    <w:rsid w:val="00303502"/>
    <w:rsid w:val="00315A72"/>
    <w:rsid w:val="00325C25"/>
    <w:rsid w:val="00371417"/>
    <w:rsid w:val="00372C8F"/>
    <w:rsid w:val="0037390E"/>
    <w:rsid w:val="00380ECE"/>
    <w:rsid w:val="00393DDF"/>
    <w:rsid w:val="00397F55"/>
    <w:rsid w:val="003B361F"/>
    <w:rsid w:val="003B4454"/>
    <w:rsid w:val="003C2E37"/>
    <w:rsid w:val="003F1415"/>
    <w:rsid w:val="003F2DEA"/>
    <w:rsid w:val="0040144C"/>
    <w:rsid w:val="00401C5F"/>
    <w:rsid w:val="00403EB7"/>
    <w:rsid w:val="00407720"/>
    <w:rsid w:val="00430BF0"/>
    <w:rsid w:val="004672E6"/>
    <w:rsid w:val="00474ED1"/>
    <w:rsid w:val="004879BC"/>
    <w:rsid w:val="00493085"/>
    <w:rsid w:val="004A19C6"/>
    <w:rsid w:val="004A2E00"/>
    <w:rsid w:val="004A36EC"/>
    <w:rsid w:val="004D163F"/>
    <w:rsid w:val="004E4BFF"/>
    <w:rsid w:val="004F2598"/>
    <w:rsid w:val="005403F7"/>
    <w:rsid w:val="00540632"/>
    <w:rsid w:val="00541CF4"/>
    <w:rsid w:val="005451E8"/>
    <w:rsid w:val="005507F2"/>
    <w:rsid w:val="00554315"/>
    <w:rsid w:val="005759CC"/>
    <w:rsid w:val="00590029"/>
    <w:rsid w:val="005A72E1"/>
    <w:rsid w:val="005A7C42"/>
    <w:rsid w:val="005C6632"/>
    <w:rsid w:val="005D1C9E"/>
    <w:rsid w:val="005D4427"/>
    <w:rsid w:val="006156AF"/>
    <w:rsid w:val="006424F9"/>
    <w:rsid w:val="006523A2"/>
    <w:rsid w:val="00654257"/>
    <w:rsid w:val="0065435A"/>
    <w:rsid w:val="00662893"/>
    <w:rsid w:val="00690D1B"/>
    <w:rsid w:val="00695949"/>
    <w:rsid w:val="006A2DD3"/>
    <w:rsid w:val="006A5AF8"/>
    <w:rsid w:val="006C36CD"/>
    <w:rsid w:val="006D4FF1"/>
    <w:rsid w:val="00700D1F"/>
    <w:rsid w:val="007205CB"/>
    <w:rsid w:val="00726073"/>
    <w:rsid w:val="00730A41"/>
    <w:rsid w:val="00734FE8"/>
    <w:rsid w:val="007360CE"/>
    <w:rsid w:val="00772315"/>
    <w:rsid w:val="00775157"/>
    <w:rsid w:val="007813AE"/>
    <w:rsid w:val="00791A5B"/>
    <w:rsid w:val="007A37DB"/>
    <w:rsid w:val="007B6149"/>
    <w:rsid w:val="007E189D"/>
    <w:rsid w:val="00811259"/>
    <w:rsid w:val="00813AA2"/>
    <w:rsid w:val="008173A3"/>
    <w:rsid w:val="0086059C"/>
    <w:rsid w:val="00864589"/>
    <w:rsid w:val="00890AFB"/>
    <w:rsid w:val="00890FC4"/>
    <w:rsid w:val="00895905"/>
    <w:rsid w:val="00895D7E"/>
    <w:rsid w:val="008D03E7"/>
    <w:rsid w:val="008E3FD1"/>
    <w:rsid w:val="009164A9"/>
    <w:rsid w:val="009258CB"/>
    <w:rsid w:val="0093362E"/>
    <w:rsid w:val="00944563"/>
    <w:rsid w:val="00953160"/>
    <w:rsid w:val="009610D4"/>
    <w:rsid w:val="009625D8"/>
    <w:rsid w:val="0098459B"/>
    <w:rsid w:val="00997185"/>
    <w:rsid w:val="009C2458"/>
    <w:rsid w:val="009C4A7B"/>
    <w:rsid w:val="009C6123"/>
    <w:rsid w:val="009C767F"/>
    <w:rsid w:val="009E415A"/>
    <w:rsid w:val="009F1E3E"/>
    <w:rsid w:val="009F5D86"/>
    <w:rsid w:val="00A1213C"/>
    <w:rsid w:val="00A272FF"/>
    <w:rsid w:val="00A30984"/>
    <w:rsid w:val="00A43406"/>
    <w:rsid w:val="00A436F8"/>
    <w:rsid w:val="00A4486D"/>
    <w:rsid w:val="00A5354B"/>
    <w:rsid w:val="00A71B57"/>
    <w:rsid w:val="00A7298E"/>
    <w:rsid w:val="00AB42C1"/>
    <w:rsid w:val="00AC516F"/>
    <w:rsid w:val="00AE2926"/>
    <w:rsid w:val="00B0184B"/>
    <w:rsid w:val="00B035CD"/>
    <w:rsid w:val="00B0769D"/>
    <w:rsid w:val="00B12496"/>
    <w:rsid w:val="00B177C1"/>
    <w:rsid w:val="00B217F8"/>
    <w:rsid w:val="00B332EA"/>
    <w:rsid w:val="00B40A53"/>
    <w:rsid w:val="00B45365"/>
    <w:rsid w:val="00B46A65"/>
    <w:rsid w:val="00B51D69"/>
    <w:rsid w:val="00B543DE"/>
    <w:rsid w:val="00B60184"/>
    <w:rsid w:val="00B62D20"/>
    <w:rsid w:val="00B81D61"/>
    <w:rsid w:val="00B81E75"/>
    <w:rsid w:val="00BA2372"/>
    <w:rsid w:val="00BD1A5A"/>
    <w:rsid w:val="00BD7A9B"/>
    <w:rsid w:val="00BD7BE1"/>
    <w:rsid w:val="00BF416B"/>
    <w:rsid w:val="00C64E4E"/>
    <w:rsid w:val="00C66E64"/>
    <w:rsid w:val="00C761A0"/>
    <w:rsid w:val="00C77FA1"/>
    <w:rsid w:val="00C80FDB"/>
    <w:rsid w:val="00C85F7E"/>
    <w:rsid w:val="00C90D53"/>
    <w:rsid w:val="00C9144A"/>
    <w:rsid w:val="00CC2A39"/>
    <w:rsid w:val="00CC3B24"/>
    <w:rsid w:val="00CD03BF"/>
    <w:rsid w:val="00CD47F0"/>
    <w:rsid w:val="00CD5566"/>
    <w:rsid w:val="00CD64D7"/>
    <w:rsid w:val="00CE6F22"/>
    <w:rsid w:val="00CF41F6"/>
    <w:rsid w:val="00CF7D3E"/>
    <w:rsid w:val="00D02B4E"/>
    <w:rsid w:val="00D06738"/>
    <w:rsid w:val="00D076C1"/>
    <w:rsid w:val="00D21F11"/>
    <w:rsid w:val="00D31C6D"/>
    <w:rsid w:val="00D36817"/>
    <w:rsid w:val="00D453EE"/>
    <w:rsid w:val="00D5666C"/>
    <w:rsid w:val="00D666BC"/>
    <w:rsid w:val="00D72350"/>
    <w:rsid w:val="00D83542"/>
    <w:rsid w:val="00D92F45"/>
    <w:rsid w:val="00D94637"/>
    <w:rsid w:val="00D9725C"/>
    <w:rsid w:val="00DA7006"/>
    <w:rsid w:val="00DC5A19"/>
    <w:rsid w:val="00DC6427"/>
    <w:rsid w:val="00DD66A1"/>
    <w:rsid w:val="00DE196D"/>
    <w:rsid w:val="00DF6B49"/>
    <w:rsid w:val="00E067C5"/>
    <w:rsid w:val="00E265BF"/>
    <w:rsid w:val="00E30F27"/>
    <w:rsid w:val="00E32EFA"/>
    <w:rsid w:val="00E378D8"/>
    <w:rsid w:val="00E43A12"/>
    <w:rsid w:val="00E67C67"/>
    <w:rsid w:val="00E77476"/>
    <w:rsid w:val="00E8228B"/>
    <w:rsid w:val="00E93CB9"/>
    <w:rsid w:val="00EE5706"/>
    <w:rsid w:val="00EF2255"/>
    <w:rsid w:val="00EF373D"/>
    <w:rsid w:val="00F11595"/>
    <w:rsid w:val="00F13BC9"/>
    <w:rsid w:val="00F357B2"/>
    <w:rsid w:val="00F36556"/>
    <w:rsid w:val="00F46293"/>
    <w:rsid w:val="00F669AC"/>
    <w:rsid w:val="00F705DF"/>
    <w:rsid w:val="00F70622"/>
    <w:rsid w:val="00F85624"/>
    <w:rsid w:val="00F87C05"/>
    <w:rsid w:val="00F93191"/>
    <w:rsid w:val="00F93A17"/>
    <w:rsid w:val="00FA2AF6"/>
    <w:rsid w:val="00FB073D"/>
    <w:rsid w:val="00FB4865"/>
    <w:rsid w:val="00FB771F"/>
    <w:rsid w:val="00FC5386"/>
    <w:rsid w:val="00FF41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9B6A127-9B29-42BA-AD44-3BE4987C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DC5A19"/>
    <w:pPr>
      <w:keepNext/>
      <w:overflowPunct/>
      <w:autoSpaceDE/>
      <w:autoSpaceDN/>
      <w:adjustRightInd/>
      <w:spacing w:before="560" w:after="120"/>
      <w:jc w:val="center"/>
      <w:textAlignment w:val="auto"/>
    </w:pPr>
    <w:rPr>
      <w:rFonts w:ascii="Times New Roman" w:eastAsia="Times New Roman" w:hAnsi="Times New Roman"/>
      <w:caps/>
    </w:rPr>
  </w:style>
  <w:style w:type="table" w:customStyle="1" w:styleId="TableNormal1">
    <w:name w:val="Table Normal1"/>
    <w:uiPriority w:val="2"/>
    <w:semiHidden/>
    <w:unhideWhenUsed/>
    <w:qFormat/>
    <w:rsid w:val="009610D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10D4"/>
    <w:pPr>
      <w:widowControl w:val="0"/>
      <w:tabs>
        <w:tab w:val="clear" w:pos="794"/>
        <w:tab w:val="clear" w:pos="1191"/>
        <w:tab w:val="clear" w:pos="1588"/>
        <w:tab w:val="clear" w:pos="1985"/>
      </w:tabs>
      <w:overflowPunct/>
      <w:adjustRightInd/>
      <w:spacing w:before="0"/>
      <w:textAlignment w:val="auto"/>
    </w:pPr>
    <w:rPr>
      <w:rFonts w:eastAsia="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229315206">
      <w:bodyDiv w:val="1"/>
      <w:marLeft w:val="0"/>
      <w:marRight w:val="0"/>
      <w:marTop w:val="0"/>
      <w:marBottom w:val="0"/>
      <w:divBdr>
        <w:top w:val="none" w:sz="0" w:space="0" w:color="auto"/>
        <w:left w:val="none" w:sz="0" w:space="0" w:color="auto"/>
        <w:bottom w:val="none" w:sz="0" w:space="0" w:color="auto"/>
        <w:right w:val="none" w:sz="0" w:space="0" w:color="auto"/>
      </w:divBdr>
      <w:divsChild>
        <w:div w:id="1139568468">
          <w:marLeft w:val="0"/>
          <w:marRight w:val="0"/>
          <w:marTop w:val="0"/>
          <w:marBottom w:val="1200"/>
          <w:divBdr>
            <w:top w:val="none" w:sz="0" w:space="0" w:color="auto"/>
            <w:left w:val="none" w:sz="0" w:space="0" w:color="auto"/>
            <w:bottom w:val="none" w:sz="0" w:space="0" w:color="auto"/>
            <w:right w:val="none" w:sz="0" w:space="0" w:color="auto"/>
          </w:divBdr>
          <w:divsChild>
            <w:div w:id="808401208">
              <w:marLeft w:val="0"/>
              <w:marRight w:val="0"/>
              <w:marTop w:val="525"/>
              <w:marBottom w:val="0"/>
              <w:divBdr>
                <w:top w:val="none" w:sz="0" w:space="0" w:color="auto"/>
                <w:left w:val="none" w:sz="0" w:space="0" w:color="auto"/>
                <w:bottom w:val="none" w:sz="0" w:space="0" w:color="auto"/>
                <w:right w:val="none" w:sz="0" w:space="0" w:color="auto"/>
              </w:divBdr>
              <w:divsChild>
                <w:div w:id="1117215061">
                  <w:marLeft w:val="0"/>
                  <w:marRight w:val="0"/>
                  <w:marTop w:val="0"/>
                  <w:marBottom w:val="0"/>
                  <w:divBdr>
                    <w:top w:val="none" w:sz="0" w:space="0" w:color="auto"/>
                    <w:left w:val="none" w:sz="0" w:space="0" w:color="auto"/>
                    <w:bottom w:val="none" w:sz="0" w:space="0" w:color="auto"/>
                    <w:right w:val="none" w:sz="0" w:space="0" w:color="auto"/>
                  </w:divBdr>
                  <w:divsChild>
                    <w:div w:id="125085015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59746698">
      <w:bodyDiv w:val="1"/>
      <w:marLeft w:val="0"/>
      <w:marRight w:val="0"/>
      <w:marTop w:val="0"/>
      <w:marBottom w:val="0"/>
      <w:divBdr>
        <w:top w:val="none" w:sz="0" w:space="0" w:color="auto"/>
        <w:left w:val="none" w:sz="0" w:space="0" w:color="auto"/>
        <w:bottom w:val="none" w:sz="0" w:space="0" w:color="auto"/>
        <w:right w:val="none" w:sz="0" w:space="0" w:color="auto"/>
      </w:divBdr>
      <w:divsChild>
        <w:div w:id="1076440551">
          <w:marLeft w:val="0"/>
          <w:marRight w:val="0"/>
          <w:marTop w:val="0"/>
          <w:marBottom w:val="1200"/>
          <w:divBdr>
            <w:top w:val="none" w:sz="0" w:space="0" w:color="auto"/>
            <w:left w:val="none" w:sz="0" w:space="0" w:color="auto"/>
            <w:bottom w:val="none" w:sz="0" w:space="0" w:color="auto"/>
            <w:right w:val="none" w:sz="0" w:space="0" w:color="auto"/>
          </w:divBdr>
          <w:divsChild>
            <w:div w:id="625894382">
              <w:marLeft w:val="0"/>
              <w:marRight w:val="0"/>
              <w:marTop w:val="525"/>
              <w:marBottom w:val="0"/>
              <w:divBdr>
                <w:top w:val="none" w:sz="0" w:space="0" w:color="auto"/>
                <w:left w:val="none" w:sz="0" w:space="0" w:color="auto"/>
                <w:bottom w:val="none" w:sz="0" w:space="0" w:color="auto"/>
                <w:right w:val="none" w:sz="0" w:space="0" w:color="auto"/>
              </w:divBdr>
              <w:divsChild>
                <w:div w:id="769814413">
                  <w:marLeft w:val="0"/>
                  <w:marRight w:val="0"/>
                  <w:marTop w:val="0"/>
                  <w:marBottom w:val="0"/>
                  <w:divBdr>
                    <w:top w:val="none" w:sz="0" w:space="0" w:color="auto"/>
                    <w:left w:val="none" w:sz="0" w:space="0" w:color="auto"/>
                    <w:bottom w:val="none" w:sz="0" w:space="0" w:color="auto"/>
                    <w:right w:val="none" w:sz="0" w:space="0" w:color="auto"/>
                  </w:divBdr>
                  <w:divsChild>
                    <w:div w:id="132324128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22811559">
      <w:bodyDiv w:val="1"/>
      <w:marLeft w:val="0"/>
      <w:marRight w:val="0"/>
      <w:marTop w:val="0"/>
      <w:marBottom w:val="0"/>
      <w:divBdr>
        <w:top w:val="none" w:sz="0" w:space="0" w:color="auto"/>
        <w:left w:val="none" w:sz="0" w:space="0" w:color="auto"/>
        <w:bottom w:val="none" w:sz="0" w:space="0" w:color="auto"/>
        <w:right w:val="none" w:sz="0" w:space="0" w:color="auto"/>
      </w:divBdr>
      <w:divsChild>
        <w:div w:id="1252852063">
          <w:marLeft w:val="0"/>
          <w:marRight w:val="0"/>
          <w:marTop w:val="0"/>
          <w:marBottom w:val="1200"/>
          <w:divBdr>
            <w:top w:val="none" w:sz="0" w:space="0" w:color="auto"/>
            <w:left w:val="none" w:sz="0" w:space="0" w:color="auto"/>
            <w:bottom w:val="none" w:sz="0" w:space="0" w:color="auto"/>
            <w:right w:val="none" w:sz="0" w:space="0" w:color="auto"/>
          </w:divBdr>
          <w:divsChild>
            <w:div w:id="1153831999">
              <w:marLeft w:val="0"/>
              <w:marRight w:val="0"/>
              <w:marTop w:val="525"/>
              <w:marBottom w:val="0"/>
              <w:divBdr>
                <w:top w:val="none" w:sz="0" w:space="0" w:color="auto"/>
                <w:left w:val="none" w:sz="0" w:space="0" w:color="auto"/>
                <w:bottom w:val="none" w:sz="0" w:space="0" w:color="auto"/>
                <w:right w:val="none" w:sz="0" w:space="0" w:color="auto"/>
              </w:divBdr>
              <w:divsChild>
                <w:div w:id="739059500">
                  <w:marLeft w:val="0"/>
                  <w:marRight w:val="0"/>
                  <w:marTop w:val="0"/>
                  <w:marBottom w:val="0"/>
                  <w:divBdr>
                    <w:top w:val="none" w:sz="0" w:space="0" w:color="auto"/>
                    <w:left w:val="none" w:sz="0" w:space="0" w:color="auto"/>
                    <w:bottom w:val="none" w:sz="0" w:space="0" w:color="auto"/>
                    <w:right w:val="none" w:sz="0" w:space="0" w:color="auto"/>
                  </w:divBdr>
                  <w:divsChild>
                    <w:div w:id="132955324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27149083">
      <w:bodyDiv w:val="1"/>
      <w:marLeft w:val="0"/>
      <w:marRight w:val="0"/>
      <w:marTop w:val="0"/>
      <w:marBottom w:val="0"/>
      <w:divBdr>
        <w:top w:val="none" w:sz="0" w:space="0" w:color="auto"/>
        <w:left w:val="none" w:sz="0" w:space="0" w:color="auto"/>
        <w:bottom w:val="none" w:sz="0" w:space="0" w:color="auto"/>
        <w:right w:val="none" w:sz="0" w:space="0" w:color="auto"/>
      </w:divBdr>
      <w:divsChild>
        <w:div w:id="1298490706">
          <w:marLeft w:val="0"/>
          <w:marRight w:val="0"/>
          <w:marTop w:val="0"/>
          <w:marBottom w:val="1200"/>
          <w:divBdr>
            <w:top w:val="none" w:sz="0" w:space="0" w:color="auto"/>
            <w:left w:val="none" w:sz="0" w:space="0" w:color="auto"/>
            <w:bottom w:val="none" w:sz="0" w:space="0" w:color="auto"/>
            <w:right w:val="none" w:sz="0" w:space="0" w:color="auto"/>
          </w:divBdr>
          <w:divsChild>
            <w:div w:id="344133818">
              <w:marLeft w:val="0"/>
              <w:marRight w:val="0"/>
              <w:marTop w:val="525"/>
              <w:marBottom w:val="0"/>
              <w:divBdr>
                <w:top w:val="none" w:sz="0" w:space="0" w:color="auto"/>
                <w:left w:val="none" w:sz="0" w:space="0" w:color="auto"/>
                <w:bottom w:val="none" w:sz="0" w:space="0" w:color="auto"/>
                <w:right w:val="none" w:sz="0" w:space="0" w:color="auto"/>
              </w:divBdr>
              <w:divsChild>
                <w:div w:id="181357203">
                  <w:marLeft w:val="0"/>
                  <w:marRight w:val="0"/>
                  <w:marTop w:val="0"/>
                  <w:marBottom w:val="0"/>
                  <w:divBdr>
                    <w:top w:val="none" w:sz="0" w:space="0" w:color="auto"/>
                    <w:left w:val="none" w:sz="0" w:space="0" w:color="auto"/>
                    <w:bottom w:val="none" w:sz="0" w:space="0" w:color="auto"/>
                    <w:right w:val="none" w:sz="0" w:space="0" w:color="auto"/>
                  </w:divBdr>
                  <w:divsChild>
                    <w:div w:id="203530465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30818292">
      <w:bodyDiv w:val="1"/>
      <w:marLeft w:val="0"/>
      <w:marRight w:val="0"/>
      <w:marTop w:val="0"/>
      <w:marBottom w:val="0"/>
      <w:divBdr>
        <w:top w:val="none" w:sz="0" w:space="0" w:color="auto"/>
        <w:left w:val="none" w:sz="0" w:space="0" w:color="auto"/>
        <w:bottom w:val="none" w:sz="0" w:space="0" w:color="auto"/>
        <w:right w:val="none" w:sz="0" w:space="0" w:color="auto"/>
      </w:divBdr>
      <w:divsChild>
        <w:div w:id="1744332325">
          <w:marLeft w:val="0"/>
          <w:marRight w:val="0"/>
          <w:marTop w:val="0"/>
          <w:marBottom w:val="1200"/>
          <w:divBdr>
            <w:top w:val="none" w:sz="0" w:space="0" w:color="auto"/>
            <w:left w:val="none" w:sz="0" w:space="0" w:color="auto"/>
            <w:bottom w:val="none" w:sz="0" w:space="0" w:color="auto"/>
            <w:right w:val="none" w:sz="0" w:space="0" w:color="auto"/>
          </w:divBdr>
          <w:divsChild>
            <w:div w:id="60107345">
              <w:marLeft w:val="0"/>
              <w:marRight w:val="0"/>
              <w:marTop w:val="525"/>
              <w:marBottom w:val="0"/>
              <w:divBdr>
                <w:top w:val="none" w:sz="0" w:space="0" w:color="auto"/>
                <w:left w:val="none" w:sz="0" w:space="0" w:color="auto"/>
                <w:bottom w:val="none" w:sz="0" w:space="0" w:color="auto"/>
                <w:right w:val="none" w:sz="0" w:space="0" w:color="auto"/>
              </w:divBdr>
              <w:divsChild>
                <w:div w:id="230821435">
                  <w:marLeft w:val="0"/>
                  <w:marRight w:val="0"/>
                  <w:marTop w:val="0"/>
                  <w:marBottom w:val="0"/>
                  <w:divBdr>
                    <w:top w:val="none" w:sz="0" w:space="0" w:color="auto"/>
                    <w:left w:val="none" w:sz="0" w:space="0" w:color="auto"/>
                    <w:bottom w:val="none" w:sz="0" w:space="0" w:color="auto"/>
                    <w:right w:val="none" w:sz="0" w:space="0" w:color="auto"/>
                  </w:divBdr>
                  <w:divsChild>
                    <w:div w:id="118621608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107114402">
      <w:bodyDiv w:val="1"/>
      <w:marLeft w:val="0"/>
      <w:marRight w:val="0"/>
      <w:marTop w:val="0"/>
      <w:marBottom w:val="0"/>
      <w:divBdr>
        <w:top w:val="none" w:sz="0" w:space="0" w:color="auto"/>
        <w:left w:val="none" w:sz="0" w:space="0" w:color="auto"/>
        <w:bottom w:val="none" w:sz="0" w:space="0" w:color="auto"/>
        <w:right w:val="none" w:sz="0" w:space="0" w:color="auto"/>
      </w:divBdr>
      <w:divsChild>
        <w:div w:id="1528593999">
          <w:marLeft w:val="0"/>
          <w:marRight w:val="0"/>
          <w:marTop w:val="0"/>
          <w:marBottom w:val="1200"/>
          <w:divBdr>
            <w:top w:val="none" w:sz="0" w:space="0" w:color="auto"/>
            <w:left w:val="none" w:sz="0" w:space="0" w:color="auto"/>
            <w:bottom w:val="none" w:sz="0" w:space="0" w:color="auto"/>
            <w:right w:val="none" w:sz="0" w:space="0" w:color="auto"/>
          </w:divBdr>
          <w:divsChild>
            <w:div w:id="482047060">
              <w:marLeft w:val="0"/>
              <w:marRight w:val="0"/>
              <w:marTop w:val="525"/>
              <w:marBottom w:val="0"/>
              <w:divBdr>
                <w:top w:val="none" w:sz="0" w:space="0" w:color="auto"/>
                <w:left w:val="none" w:sz="0" w:space="0" w:color="auto"/>
                <w:bottom w:val="none" w:sz="0" w:space="0" w:color="auto"/>
                <w:right w:val="none" w:sz="0" w:space="0" w:color="auto"/>
              </w:divBdr>
              <w:divsChild>
                <w:div w:id="1567371832">
                  <w:marLeft w:val="0"/>
                  <w:marRight w:val="0"/>
                  <w:marTop w:val="0"/>
                  <w:marBottom w:val="0"/>
                  <w:divBdr>
                    <w:top w:val="none" w:sz="0" w:space="0" w:color="auto"/>
                    <w:left w:val="none" w:sz="0" w:space="0" w:color="auto"/>
                    <w:bottom w:val="none" w:sz="0" w:space="0" w:color="auto"/>
                    <w:right w:val="none" w:sz="0" w:space="0" w:color="auto"/>
                  </w:divBdr>
                  <w:divsChild>
                    <w:div w:id="26754839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38977379">
      <w:bodyDiv w:val="1"/>
      <w:marLeft w:val="0"/>
      <w:marRight w:val="0"/>
      <w:marTop w:val="0"/>
      <w:marBottom w:val="0"/>
      <w:divBdr>
        <w:top w:val="none" w:sz="0" w:space="0" w:color="auto"/>
        <w:left w:val="none" w:sz="0" w:space="0" w:color="auto"/>
        <w:bottom w:val="none" w:sz="0" w:space="0" w:color="auto"/>
        <w:right w:val="none" w:sz="0" w:space="0" w:color="auto"/>
      </w:divBdr>
      <w:divsChild>
        <w:div w:id="576212746">
          <w:marLeft w:val="0"/>
          <w:marRight w:val="0"/>
          <w:marTop w:val="0"/>
          <w:marBottom w:val="1200"/>
          <w:divBdr>
            <w:top w:val="none" w:sz="0" w:space="0" w:color="auto"/>
            <w:left w:val="none" w:sz="0" w:space="0" w:color="auto"/>
            <w:bottom w:val="none" w:sz="0" w:space="0" w:color="auto"/>
            <w:right w:val="none" w:sz="0" w:space="0" w:color="auto"/>
          </w:divBdr>
          <w:divsChild>
            <w:div w:id="799767218">
              <w:marLeft w:val="0"/>
              <w:marRight w:val="0"/>
              <w:marTop w:val="525"/>
              <w:marBottom w:val="0"/>
              <w:divBdr>
                <w:top w:val="none" w:sz="0" w:space="0" w:color="auto"/>
                <w:left w:val="none" w:sz="0" w:space="0" w:color="auto"/>
                <w:bottom w:val="none" w:sz="0" w:space="0" w:color="auto"/>
                <w:right w:val="none" w:sz="0" w:space="0" w:color="auto"/>
              </w:divBdr>
              <w:divsChild>
                <w:div w:id="1733504875">
                  <w:marLeft w:val="0"/>
                  <w:marRight w:val="0"/>
                  <w:marTop w:val="0"/>
                  <w:marBottom w:val="0"/>
                  <w:divBdr>
                    <w:top w:val="none" w:sz="0" w:space="0" w:color="auto"/>
                    <w:left w:val="none" w:sz="0" w:space="0" w:color="auto"/>
                    <w:bottom w:val="none" w:sz="0" w:space="0" w:color="auto"/>
                    <w:right w:val="none" w:sz="0" w:space="0" w:color="auto"/>
                  </w:divBdr>
                  <w:divsChild>
                    <w:div w:id="60739447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 w:id="935287678">
              <w:marLeft w:val="0"/>
              <w:marRight w:val="0"/>
              <w:marTop w:val="150"/>
              <w:marBottom w:val="0"/>
              <w:divBdr>
                <w:top w:val="none" w:sz="0" w:space="0" w:color="auto"/>
                <w:left w:val="none" w:sz="0" w:space="0" w:color="auto"/>
                <w:bottom w:val="none" w:sz="0" w:space="0" w:color="auto"/>
                <w:right w:val="none" w:sz="0" w:space="0" w:color="auto"/>
              </w:divBdr>
            </w:div>
            <w:div w:id="1272782400">
              <w:marLeft w:val="0"/>
              <w:marRight w:val="0"/>
              <w:marTop w:val="300"/>
              <w:marBottom w:val="0"/>
              <w:divBdr>
                <w:top w:val="none" w:sz="0" w:space="0" w:color="auto"/>
                <w:left w:val="none" w:sz="0" w:space="0" w:color="auto"/>
                <w:bottom w:val="none" w:sz="0" w:space="0" w:color="auto"/>
                <w:right w:val="none" w:sz="0" w:space="0" w:color="auto"/>
              </w:divBdr>
              <w:divsChild>
                <w:div w:id="32644609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554321599">
              <w:marLeft w:val="0"/>
              <w:marRight w:val="0"/>
              <w:marTop w:val="525"/>
              <w:marBottom w:val="0"/>
              <w:divBdr>
                <w:top w:val="none" w:sz="0" w:space="0" w:color="auto"/>
                <w:left w:val="none" w:sz="0" w:space="0" w:color="auto"/>
                <w:bottom w:val="none" w:sz="0" w:space="0" w:color="auto"/>
                <w:right w:val="none" w:sz="0" w:space="0" w:color="auto"/>
              </w:divBdr>
              <w:divsChild>
                <w:div w:id="620769304">
                  <w:marLeft w:val="0"/>
                  <w:marRight w:val="0"/>
                  <w:marTop w:val="0"/>
                  <w:marBottom w:val="0"/>
                  <w:divBdr>
                    <w:top w:val="none" w:sz="0" w:space="0" w:color="auto"/>
                    <w:left w:val="none" w:sz="0" w:space="0" w:color="auto"/>
                    <w:bottom w:val="none" w:sz="0" w:space="0" w:color="auto"/>
                    <w:right w:val="none" w:sz="0" w:space="0" w:color="auto"/>
                  </w:divBdr>
                  <w:divsChild>
                    <w:div w:id="1479809884">
                      <w:marLeft w:val="0"/>
                      <w:marRight w:val="0"/>
                      <w:marTop w:val="0"/>
                      <w:marBottom w:val="0"/>
                      <w:divBdr>
                        <w:top w:val="none" w:sz="0" w:space="0" w:color="auto"/>
                        <w:left w:val="none" w:sz="0" w:space="0" w:color="auto"/>
                        <w:bottom w:val="none" w:sz="0" w:space="0" w:color="auto"/>
                        <w:right w:val="none" w:sz="0" w:space="0" w:color="auto"/>
                      </w:divBdr>
                      <w:divsChild>
                        <w:div w:id="659239481">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sChild>
    </w:div>
    <w:div w:id="1241718229">
      <w:bodyDiv w:val="1"/>
      <w:marLeft w:val="0"/>
      <w:marRight w:val="0"/>
      <w:marTop w:val="0"/>
      <w:marBottom w:val="0"/>
      <w:divBdr>
        <w:top w:val="none" w:sz="0" w:space="0" w:color="auto"/>
        <w:left w:val="none" w:sz="0" w:space="0" w:color="auto"/>
        <w:bottom w:val="none" w:sz="0" w:space="0" w:color="auto"/>
        <w:right w:val="none" w:sz="0" w:space="0" w:color="auto"/>
      </w:divBdr>
      <w:divsChild>
        <w:div w:id="1790320574">
          <w:marLeft w:val="0"/>
          <w:marRight w:val="0"/>
          <w:marTop w:val="0"/>
          <w:marBottom w:val="1200"/>
          <w:divBdr>
            <w:top w:val="none" w:sz="0" w:space="0" w:color="auto"/>
            <w:left w:val="none" w:sz="0" w:space="0" w:color="auto"/>
            <w:bottom w:val="none" w:sz="0" w:space="0" w:color="auto"/>
            <w:right w:val="none" w:sz="0" w:space="0" w:color="auto"/>
          </w:divBdr>
          <w:divsChild>
            <w:div w:id="1834712562">
              <w:marLeft w:val="0"/>
              <w:marRight w:val="0"/>
              <w:marTop w:val="525"/>
              <w:marBottom w:val="0"/>
              <w:divBdr>
                <w:top w:val="none" w:sz="0" w:space="0" w:color="auto"/>
                <w:left w:val="none" w:sz="0" w:space="0" w:color="auto"/>
                <w:bottom w:val="none" w:sz="0" w:space="0" w:color="auto"/>
                <w:right w:val="none" w:sz="0" w:space="0" w:color="auto"/>
              </w:divBdr>
              <w:divsChild>
                <w:div w:id="36510621">
                  <w:marLeft w:val="0"/>
                  <w:marRight w:val="0"/>
                  <w:marTop w:val="0"/>
                  <w:marBottom w:val="0"/>
                  <w:divBdr>
                    <w:top w:val="none" w:sz="0" w:space="0" w:color="auto"/>
                    <w:left w:val="none" w:sz="0" w:space="0" w:color="auto"/>
                    <w:bottom w:val="none" w:sz="0" w:space="0" w:color="auto"/>
                    <w:right w:val="none" w:sz="0" w:space="0" w:color="auto"/>
                  </w:divBdr>
                  <w:divsChild>
                    <w:div w:id="175755905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35038463">
      <w:bodyDiv w:val="1"/>
      <w:marLeft w:val="0"/>
      <w:marRight w:val="0"/>
      <w:marTop w:val="0"/>
      <w:marBottom w:val="0"/>
      <w:divBdr>
        <w:top w:val="none" w:sz="0" w:space="0" w:color="auto"/>
        <w:left w:val="none" w:sz="0" w:space="0" w:color="auto"/>
        <w:bottom w:val="none" w:sz="0" w:space="0" w:color="auto"/>
        <w:right w:val="none" w:sz="0" w:space="0" w:color="auto"/>
      </w:divBdr>
      <w:divsChild>
        <w:div w:id="350959275">
          <w:marLeft w:val="0"/>
          <w:marRight w:val="0"/>
          <w:marTop w:val="0"/>
          <w:marBottom w:val="1200"/>
          <w:divBdr>
            <w:top w:val="none" w:sz="0" w:space="0" w:color="auto"/>
            <w:left w:val="none" w:sz="0" w:space="0" w:color="auto"/>
            <w:bottom w:val="none" w:sz="0" w:space="0" w:color="auto"/>
            <w:right w:val="none" w:sz="0" w:space="0" w:color="auto"/>
          </w:divBdr>
          <w:divsChild>
            <w:div w:id="334571119">
              <w:marLeft w:val="0"/>
              <w:marRight w:val="0"/>
              <w:marTop w:val="525"/>
              <w:marBottom w:val="0"/>
              <w:divBdr>
                <w:top w:val="none" w:sz="0" w:space="0" w:color="auto"/>
                <w:left w:val="none" w:sz="0" w:space="0" w:color="auto"/>
                <w:bottom w:val="none" w:sz="0" w:space="0" w:color="auto"/>
                <w:right w:val="none" w:sz="0" w:space="0" w:color="auto"/>
              </w:divBdr>
              <w:divsChild>
                <w:div w:id="1154832000">
                  <w:marLeft w:val="0"/>
                  <w:marRight w:val="0"/>
                  <w:marTop w:val="0"/>
                  <w:marBottom w:val="0"/>
                  <w:divBdr>
                    <w:top w:val="none" w:sz="0" w:space="0" w:color="auto"/>
                    <w:left w:val="none" w:sz="0" w:space="0" w:color="auto"/>
                    <w:bottom w:val="none" w:sz="0" w:space="0" w:color="auto"/>
                    <w:right w:val="none" w:sz="0" w:space="0" w:color="auto"/>
                  </w:divBdr>
                  <w:divsChild>
                    <w:div w:id="48177969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 w:id="2144151090">
              <w:marLeft w:val="0"/>
              <w:marRight w:val="0"/>
              <w:marTop w:val="150"/>
              <w:marBottom w:val="0"/>
              <w:divBdr>
                <w:top w:val="none" w:sz="0" w:space="0" w:color="auto"/>
                <w:left w:val="none" w:sz="0" w:space="0" w:color="auto"/>
                <w:bottom w:val="none" w:sz="0" w:space="0" w:color="auto"/>
                <w:right w:val="none" w:sz="0" w:space="0" w:color="auto"/>
              </w:divBdr>
            </w:div>
            <w:div w:id="530072099">
              <w:marLeft w:val="0"/>
              <w:marRight w:val="0"/>
              <w:marTop w:val="300"/>
              <w:marBottom w:val="0"/>
              <w:divBdr>
                <w:top w:val="none" w:sz="0" w:space="0" w:color="auto"/>
                <w:left w:val="none" w:sz="0" w:space="0" w:color="auto"/>
                <w:bottom w:val="none" w:sz="0" w:space="0" w:color="auto"/>
                <w:right w:val="none" w:sz="0" w:space="0" w:color="auto"/>
              </w:divBdr>
              <w:divsChild>
                <w:div w:id="146920075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2042897297">
              <w:marLeft w:val="0"/>
              <w:marRight w:val="0"/>
              <w:marTop w:val="525"/>
              <w:marBottom w:val="0"/>
              <w:divBdr>
                <w:top w:val="none" w:sz="0" w:space="0" w:color="auto"/>
                <w:left w:val="none" w:sz="0" w:space="0" w:color="auto"/>
                <w:bottom w:val="none" w:sz="0" w:space="0" w:color="auto"/>
                <w:right w:val="none" w:sz="0" w:space="0" w:color="auto"/>
              </w:divBdr>
              <w:divsChild>
                <w:div w:id="1998613051">
                  <w:marLeft w:val="0"/>
                  <w:marRight w:val="0"/>
                  <w:marTop w:val="0"/>
                  <w:marBottom w:val="0"/>
                  <w:divBdr>
                    <w:top w:val="none" w:sz="0" w:space="0" w:color="auto"/>
                    <w:left w:val="none" w:sz="0" w:space="0" w:color="auto"/>
                    <w:bottom w:val="none" w:sz="0" w:space="0" w:color="auto"/>
                    <w:right w:val="none" w:sz="0" w:space="0" w:color="auto"/>
                  </w:divBdr>
                  <w:divsChild>
                    <w:div w:id="1421874200">
                      <w:marLeft w:val="0"/>
                      <w:marRight w:val="0"/>
                      <w:marTop w:val="0"/>
                      <w:marBottom w:val="0"/>
                      <w:divBdr>
                        <w:top w:val="none" w:sz="0" w:space="0" w:color="auto"/>
                        <w:left w:val="none" w:sz="0" w:space="0" w:color="auto"/>
                        <w:bottom w:val="none" w:sz="0" w:space="0" w:color="auto"/>
                        <w:right w:val="none" w:sz="0" w:space="0" w:color="auto"/>
                      </w:divBdr>
                      <w:divsChild>
                        <w:div w:id="1753427740">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sChild>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54194030">
      <w:bodyDiv w:val="1"/>
      <w:marLeft w:val="0"/>
      <w:marRight w:val="0"/>
      <w:marTop w:val="0"/>
      <w:marBottom w:val="0"/>
      <w:divBdr>
        <w:top w:val="none" w:sz="0" w:space="0" w:color="auto"/>
        <w:left w:val="none" w:sz="0" w:space="0" w:color="auto"/>
        <w:bottom w:val="none" w:sz="0" w:space="0" w:color="auto"/>
        <w:right w:val="none" w:sz="0" w:space="0" w:color="auto"/>
      </w:divBdr>
      <w:divsChild>
        <w:div w:id="750813088">
          <w:marLeft w:val="0"/>
          <w:marRight w:val="0"/>
          <w:marTop w:val="0"/>
          <w:marBottom w:val="1200"/>
          <w:divBdr>
            <w:top w:val="none" w:sz="0" w:space="0" w:color="auto"/>
            <w:left w:val="none" w:sz="0" w:space="0" w:color="auto"/>
            <w:bottom w:val="none" w:sz="0" w:space="0" w:color="auto"/>
            <w:right w:val="none" w:sz="0" w:space="0" w:color="auto"/>
          </w:divBdr>
          <w:divsChild>
            <w:div w:id="807281861">
              <w:marLeft w:val="0"/>
              <w:marRight w:val="0"/>
              <w:marTop w:val="525"/>
              <w:marBottom w:val="0"/>
              <w:divBdr>
                <w:top w:val="none" w:sz="0" w:space="0" w:color="auto"/>
                <w:left w:val="none" w:sz="0" w:space="0" w:color="auto"/>
                <w:bottom w:val="none" w:sz="0" w:space="0" w:color="auto"/>
                <w:right w:val="none" w:sz="0" w:space="0" w:color="auto"/>
              </w:divBdr>
              <w:divsChild>
                <w:div w:id="1954240025">
                  <w:marLeft w:val="0"/>
                  <w:marRight w:val="0"/>
                  <w:marTop w:val="0"/>
                  <w:marBottom w:val="0"/>
                  <w:divBdr>
                    <w:top w:val="none" w:sz="0" w:space="0" w:color="auto"/>
                    <w:left w:val="none" w:sz="0" w:space="0" w:color="auto"/>
                    <w:bottom w:val="none" w:sz="0" w:space="0" w:color="auto"/>
                    <w:right w:val="none" w:sz="0" w:space="0" w:color="auto"/>
                  </w:divBdr>
                  <w:divsChild>
                    <w:div w:id="141631639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57441991">
      <w:bodyDiv w:val="1"/>
      <w:marLeft w:val="0"/>
      <w:marRight w:val="0"/>
      <w:marTop w:val="0"/>
      <w:marBottom w:val="0"/>
      <w:divBdr>
        <w:top w:val="none" w:sz="0" w:space="0" w:color="auto"/>
        <w:left w:val="none" w:sz="0" w:space="0" w:color="auto"/>
        <w:bottom w:val="none" w:sz="0" w:space="0" w:color="auto"/>
        <w:right w:val="none" w:sz="0" w:space="0" w:color="auto"/>
      </w:divBdr>
      <w:divsChild>
        <w:div w:id="1604729446">
          <w:marLeft w:val="0"/>
          <w:marRight w:val="0"/>
          <w:marTop w:val="0"/>
          <w:marBottom w:val="1200"/>
          <w:divBdr>
            <w:top w:val="none" w:sz="0" w:space="0" w:color="auto"/>
            <w:left w:val="none" w:sz="0" w:space="0" w:color="auto"/>
            <w:bottom w:val="none" w:sz="0" w:space="0" w:color="auto"/>
            <w:right w:val="none" w:sz="0" w:space="0" w:color="auto"/>
          </w:divBdr>
          <w:divsChild>
            <w:div w:id="924726375">
              <w:marLeft w:val="0"/>
              <w:marRight w:val="0"/>
              <w:marTop w:val="525"/>
              <w:marBottom w:val="0"/>
              <w:divBdr>
                <w:top w:val="none" w:sz="0" w:space="0" w:color="auto"/>
                <w:left w:val="none" w:sz="0" w:space="0" w:color="auto"/>
                <w:bottom w:val="none" w:sz="0" w:space="0" w:color="auto"/>
                <w:right w:val="none" w:sz="0" w:space="0" w:color="auto"/>
              </w:divBdr>
              <w:divsChild>
                <w:div w:id="680207057">
                  <w:marLeft w:val="0"/>
                  <w:marRight w:val="0"/>
                  <w:marTop w:val="0"/>
                  <w:marBottom w:val="0"/>
                  <w:divBdr>
                    <w:top w:val="none" w:sz="0" w:space="0" w:color="auto"/>
                    <w:left w:val="none" w:sz="0" w:space="0" w:color="auto"/>
                    <w:bottom w:val="none" w:sz="0" w:space="0" w:color="auto"/>
                    <w:right w:val="none" w:sz="0" w:space="0" w:color="auto"/>
                  </w:divBdr>
                  <w:divsChild>
                    <w:div w:id="151153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07/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C-0123/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07/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18-CL-C-004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212-C.pdf" TargetMode="External"/><Relationship Id="rId14" Type="http://schemas.openxmlformats.org/officeDocument/2006/relationships/hyperlink" Target="https://www.itu.int/md/S18-CL-C-0123/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9D72-AF45-423A-A731-D8CAEFEB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TotalTime>
  <Pages>7</Pages>
  <Words>3852</Words>
  <Characters>2331</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work of the Member States Advisory Group on the Union's Headquarters premises project</dc:title>
  <dc:subject>Council 2019</dc:subject>
  <dc:creator>Tang, Ting</dc:creator>
  <cp:keywords>C2019, C19</cp:keywords>
  <dc:description/>
  <cp:lastModifiedBy>Brouard, Ricarda</cp:lastModifiedBy>
  <cp:revision>2</cp:revision>
  <cp:lastPrinted>2015-02-24T13:23:00Z</cp:lastPrinted>
  <dcterms:created xsi:type="dcterms:W3CDTF">2019-06-07T15:53:00Z</dcterms:created>
  <dcterms:modified xsi:type="dcterms:W3CDTF">2019-06-07T15:53:00Z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