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14B33" w:rsidRPr="00FE7CFF" w14:paraId="72E5DFCF" w14:textId="77777777">
        <w:trPr>
          <w:cantSplit/>
        </w:trPr>
        <w:tc>
          <w:tcPr>
            <w:tcW w:w="6911" w:type="dxa"/>
          </w:tcPr>
          <w:p w14:paraId="563044E1" w14:textId="5019547C" w:rsidR="00214B33" w:rsidRPr="00FE7CFF" w:rsidRDefault="00E02C1D" w:rsidP="00214B33">
            <w:pPr>
              <w:spacing w:before="360" w:after="48" w:line="240" w:lineRule="atLeast"/>
              <w:rPr>
                <w:rFonts w:asciiTheme="minorHAnsi" w:hAnsiTheme="minorHAnsi"/>
                <w:position w:val="6"/>
              </w:rPr>
            </w:pPr>
            <w:bookmarkStart w:id="0" w:name="dc06"/>
            <w:bookmarkEnd w:id="0"/>
            <w:r w:rsidRPr="00FE7CFF">
              <w:rPr>
                <w:rFonts w:asciiTheme="minorHAnsi" w:hAnsiTheme="minorHAnsi"/>
                <w:b/>
                <w:bCs/>
                <w:position w:val="6"/>
                <w:sz w:val="30"/>
                <w:szCs w:val="30"/>
              </w:rPr>
              <w:t>Council 201</w:t>
            </w:r>
            <w:r w:rsidR="001A1D80" w:rsidRPr="00FE7CFF">
              <w:rPr>
                <w:rFonts w:asciiTheme="minorHAnsi" w:hAnsiTheme="minorHAnsi"/>
                <w:b/>
                <w:bCs/>
                <w:position w:val="6"/>
                <w:sz w:val="30"/>
                <w:szCs w:val="30"/>
              </w:rPr>
              <w:t>9</w:t>
            </w:r>
            <w:r w:rsidRPr="00FE7CFF">
              <w:rPr>
                <w:rFonts w:asciiTheme="minorHAnsi" w:hAnsiTheme="minorHAnsi" w:cs="Times"/>
                <w:b/>
                <w:position w:val="6"/>
                <w:sz w:val="26"/>
                <w:szCs w:val="26"/>
              </w:rPr>
              <w:br/>
            </w:r>
            <w:r w:rsidRPr="00FE7CFF">
              <w:rPr>
                <w:rFonts w:asciiTheme="minorHAnsi" w:hAnsiTheme="minorHAnsi"/>
                <w:b/>
                <w:bCs/>
                <w:position w:val="6"/>
              </w:rPr>
              <w:t>Geneva, 1</w:t>
            </w:r>
            <w:r w:rsidR="001A1D80" w:rsidRPr="00FE7CFF">
              <w:rPr>
                <w:rFonts w:asciiTheme="minorHAnsi" w:hAnsiTheme="minorHAnsi"/>
                <w:b/>
                <w:bCs/>
                <w:position w:val="6"/>
              </w:rPr>
              <w:t>0</w:t>
            </w:r>
            <w:r w:rsidRPr="00FE7CFF">
              <w:rPr>
                <w:rFonts w:asciiTheme="minorHAnsi" w:hAnsiTheme="minorHAnsi"/>
                <w:b/>
                <w:bCs/>
                <w:position w:val="6"/>
              </w:rPr>
              <w:t>-2</w:t>
            </w:r>
            <w:r w:rsidR="001A1D80" w:rsidRPr="00FE7CFF">
              <w:rPr>
                <w:rFonts w:asciiTheme="minorHAnsi" w:hAnsiTheme="minorHAnsi"/>
                <w:b/>
                <w:bCs/>
                <w:position w:val="6"/>
              </w:rPr>
              <w:t>0</w:t>
            </w:r>
            <w:r w:rsidRPr="00FE7CFF">
              <w:rPr>
                <w:rFonts w:asciiTheme="minorHAnsi" w:hAnsiTheme="minorHAnsi"/>
                <w:b/>
                <w:bCs/>
                <w:position w:val="6"/>
              </w:rPr>
              <w:t xml:space="preserve"> </w:t>
            </w:r>
            <w:r w:rsidR="001A1D80" w:rsidRPr="00FE7CFF">
              <w:rPr>
                <w:rFonts w:asciiTheme="minorHAnsi" w:hAnsiTheme="minorHAnsi"/>
                <w:b/>
                <w:bCs/>
                <w:position w:val="6"/>
              </w:rPr>
              <w:t>June</w:t>
            </w:r>
            <w:r w:rsidRPr="00FE7CFF">
              <w:rPr>
                <w:rFonts w:asciiTheme="minorHAnsi" w:hAnsiTheme="minorHAnsi"/>
                <w:b/>
                <w:bCs/>
                <w:position w:val="6"/>
              </w:rPr>
              <w:t xml:space="preserve"> 201</w:t>
            </w:r>
            <w:r w:rsidR="001A1D80" w:rsidRPr="00FE7CFF">
              <w:rPr>
                <w:rFonts w:asciiTheme="minorHAnsi" w:hAnsiTheme="minorHAnsi"/>
                <w:b/>
                <w:bCs/>
                <w:position w:val="6"/>
              </w:rPr>
              <w:t>9</w:t>
            </w:r>
          </w:p>
        </w:tc>
        <w:tc>
          <w:tcPr>
            <w:tcW w:w="3120" w:type="dxa"/>
          </w:tcPr>
          <w:p w14:paraId="14CF61C1" w14:textId="77777777" w:rsidR="00214B33" w:rsidRPr="00FE7CFF" w:rsidRDefault="00214B33" w:rsidP="00214B33">
            <w:pPr>
              <w:spacing w:line="240" w:lineRule="atLeast"/>
              <w:jc w:val="right"/>
              <w:rPr>
                <w:rFonts w:asciiTheme="minorHAnsi" w:hAnsiTheme="minorHAnsi"/>
              </w:rPr>
            </w:pPr>
            <w:bookmarkStart w:id="1" w:name="ditulogo"/>
            <w:bookmarkEnd w:id="1"/>
            <w:r w:rsidRPr="00FE7CFF">
              <w:rPr>
                <w:rFonts w:asciiTheme="minorHAnsi" w:hAnsiTheme="minorHAnsi"/>
                <w:noProof/>
                <w:color w:val="FFFFFF"/>
                <w:sz w:val="26"/>
                <w:szCs w:val="26"/>
                <w:lang w:val="en-US" w:eastAsia="en-US"/>
              </w:rPr>
              <w:drawing>
                <wp:inline distT="0" distB="0" distL="0" distR="0" wp14:anchorId="5D999472" wp14:editId="67E0B24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14B33" w:rsidRPr="00FE7CFF" w14:paraId="1B49DB37" w14:textId="77777777">
        <w:trPr>
          <w:cantSplit/>
        </w:trPr>
        <w:tc>
          <w:tcPr>
            <w:tcW w:w="6911" w:type="dxa"/>
            <w:tcBorders>
              <w:bottom w:val="single" w:sz="12" w:space="0" w:color="auto"/>
            </w:tcBorders>
          </w:tcPr>
          <w:p w14:paraId="77C7F8F7" w14:textId="77777777" w:rsidR="00214B33" w:rsidRPr="00FE7CFF" w:rsidRDefault="00214B33">
            <w:pPr>
              <w:spacing w:after="48" w:line="240" w:lineRule="atLeast"/>
              <w:rPr>
                <w:rFonts w:asciiTheme="minorHAnsi" w:hAnsiTheme="minorHAnsi"/>
                <w:b/>
                <w:smallCaps/>
              </w:rPr>
            </w:pPr>
          </w:p>
        </w:tc>
        <w:tc>
          <w:tcPr>
            <w:tcW w:w="3120" w:type="dxa"/>
            <w:tcBorders>
              <w:bottom w:val="single" w:sz="12" w:space="0" w:color="auto"/>
            </w:tcBorders>
          </w:tcPr>
          <w:p w14:paraId="4DA703CE" w14:textId="77777777" w:rsidR="00214B33" w:rsidRPr="00FE7CFF" w:rsidRDefault="00214B33">
            <w:pPr>
              <w:spacing w:line="240" w:lineRule="atLeast"/>
              <w:rPr>
                <w:rFonts w:asciiTheme="minorHAnsi" w:hAnsiTheme="minorHAnsi"/>
              </w:rPr>
            </w:pPr>
          </w:p>
        </w:tc>
      </w:tr>
      <w:tr w:rsidR="00214B33" w:rsidRPr="00FE7CFF" w14:paraId="4C5CB148" w14:textId="77777777">
        <w:trPr>
          <w:cantSplit/>
        </w:trPr>
        <w:tc>
          <w:tcPr>
            <w:tcW w:w="6911" w:type="dxa"/>
            <w:tcBorders>
              <w:top w:val="single" w:sz="12" w:space="0" w:color="auto"/>
            </w:tcBorders>
          </w:tcPr>
          <w:p w14:paraId="7B6B9D9A" w14:textId="77777777" w:rsidR="00214B33" w:rsidRPr="00FE7CFF" w:rsidRDefault="00214B33" w:rsidP="005D021A">
            <w:pPr>
              <w:spacing w:line="240" w:lineRule="atLeast"/>
              <w:rPr>
                <w:rFonts w:asciiTheme="minorHAnsi" w:hAnsiTheme="minorHAnsi"/>
                <w:b/>
                <w:smallCaps/>
              </w:rPr>
            </w:pPr>
          </w:p>
        </w:tc>
        <w:tc>
          <w:tcPr>
            <w:tcW w:w="3120" w:type="dxa"/>
            <w:tcBorders>
              <w:top w:val="single" w:sz="12" w:space="0" w:color="auto"/>
            </w:tcBorders>
          </w:tcPr>
          <w:p w14:paraId="6A8A07DE" w14:textId="77777777" w:rsidR="00214B33" w:rsidRPr="00FE7CFF" w:rsidRDefault="00214B33" w:rsidP="005D021A">
            <w:pPr>
              <w:spacing w:line="240" w:lineRule="atLeast"/>
              <w:rPr>
                <w:rFonts w:asciiTheme="minorHAnsi" w:hAnsiTheme="minorHAnsi"/>
              </w:rPr>
            </w:pPr>
          </w:p>
        </w:tc>
      </w:tr>
      <w:tr w:rsidR="00214B33" w:rsidRPr="00FE7CFF" w14:paraId="1D6DC822" w14:textId="77777777">
        <w:trPr>
          <w:cantSplit/>
          <w:trHeight w:val="23"/>
        </w:trPr>
        <w:tc>
          <w:tcPr>
            <w:tcW w:w="6911" w:type="dxa"/>
            <w:vMerge w:val="restart"/>
          </w:tcPr>
          <w:p w14:paraId="1B09E4A2" w14:textId="72D2A889" w:rsidR="00214B33" w:rsidRPr="00FE7CFF" w:rsidRDefault="00214B33" w:rsidP="00EE5E70">
            <w:pPr>
              <w:tabs>
                <w:tab w:val="left" w:pos="851"/>
              </w:tabs>
              <w:spacing w:line="240" w:lineRule="atLeast"/>
              <w:rPr>
                <w:rFonts w:asciiTheme="minorHAnsi" w:hAnsiTheme="minorHAnsi"/>
                <w:b/>
              </w:rPr>
            </w:pPr>
            <w:bookmarkStart w:id="2" w:name="dmeeting" w:colFirst="0" w:colLast="0"/>
            <w:bookmarkStart w:id="3" w:name="dnum" w:colFirst="1" w:colLast="1"/>
            <w:r w:rsidRPr="00FE7CFF">
              <w:rPr>
                <w:rFonts w:asciiTheme="minorHAnsi" w:hAnsiTheme="minorHAnsi"/>
                <w:b/>
              </w:rPr>
              <w:t xml:space="preserve">Agenda item: </w:t>
            </w:r>
            <w:r w:rsidR="00EE5E70" w:rsidRPr="00FE7CFF">
              <w:rPr>
                <w:rFonts w:asciiTheme="minorHAnsi" w:hAnsiTheme="minorHAnsi"/>
                <w:b/>
              </w:rPr>
              <w:t>ADM 18</w:t>
            </w:r>
          </w:p>
        </w:tc>
        <w:tc>
          <w:tcPr>
            <w:tcW w:w="3120" w:type="dxa"/>
          </w:tcPr>
          <w:p w14:paraId="6594EDA5" w14:textId="7DC01FAB" w:rsidR="00214B33" w:rsidRPr="00FE7CFF" w:rsidRDefault="00214B33" w:rsidP="00EE5E70">
            <w:pPr>
              <w:tabs>
                <w:tab w:val="left" w:pos="851"/>
              </w:tabs>
              <w:spacing w:line="240" w:lineRule="atLeast"/>
              <w:rPr>
                <w:rFonts w:asciiTheme="minorHAnsi" w:hAnsiTheme="minorHAnsi"/>
                <w:b/>
              </w:rPr>
            </w:pPr>
            <w:r w:rsidRPr="00FE7CFF">
              <w:rPr>
                <w:rFonts w:asciiTheme="minorHAnsi" w:hAnsiTheme="minorHAnsi"/>
                <w:b/>
              </w:rPr>
              <w:t>Document C1</w:t>
            </w:r>
            <w:r w:rsidR="001A1D80" w:rsidRPr="00FE7CFF">
              <w:rPr>
                <w:rFonts w:asciiTheme="minorHAnsi" w:hAnsiTheme="minorHAnsi"/>
                <w:b/>
              </w:rPr>
              <w:t>9</w:t>
            </w:r>
            <w:r w:rsidRPr="00FE7CFF">
              <w:rPr>
                <w:rFonts w:asciiTheme="minorHAnsi" w:hAnsiTheme="minorHAnsi"/>
                <w:b/>
              </w:rPr>
              <w:t>/</w:t>
            </w:r>
            <w:r w:rsidR="00EE5E70" w:rsidRPr="00FE7CFF">
              <w:rPr>
                <w:rFonts w:asciiTheme="minorHAnsi" w:hAnsiTheme="minorHAnsi"/>
                <w:b/>
              </w:rPr>
              <w:t>48</w:t>
            </w:r>
            <w:r w:rsidRPr="00FE7CFF">
              <w:rPr>
                <w:rFonts w:asciiTheme="minorHAnsi" w:hAnsiTheme="minorHAnsi"/>
                <w:b/>
              </w:rPr>
              <w:t>-E</w:t>
            </w:r>
          </w:p>
        </w:tc>
      </w:tr>
      <w:tr w:rsidR="00214B33" w:rsidRPr="00FE7CFF" w14:paraId="14F43585" w14:textId="77777777">
        <w:trPr>
          <w:cantSplit/>
          <w:trHeight w:val="23"/>
        </w:trPr>
        <w:tc>
          <w:tcPr>
            <w:tcW w:w="6911" w:type="dxa"/>
            <w:vMerge/>
          </w:tcPr>
          <w:p w14:paraId="17A37720" w14:textId="77777777" w:rsidR="00214B33" w:rsidRPr="00FE7CFF" w:rsidRDefault="00214B33">
            <w:pPr>
              <w:tabs>
                <w:tab w:val="left" w:pos="851"/>
              </w:tabs>
              <w:spacing w:line="240" w:lineRule="atLeast"/>
              <w:rPr>
                <w:rFonts w:asciiTheme="minorHAnsi" w:hAnsiTheme="minorHAnsi"/>
                <w:b/>
              </w:rPr>
            </w:pPr>
            <w:bookmarkStart w:id="4" w:name="ddate" w:colFirst="1" w:colLast="1"/>
            <w:bookmarkEnd w:id="2"/>
            <w:bookmarkEnd w:id="3"/>
          </w:p>
        </w:tc>
        <w:tc>
          <w:tcPr>
            <w:tcW w:w="3120" w:type="dxa"/>
          </w:tcPr>
          <w:p w14:paraId="751DD7FF" w14:textId="17E4BDB3" w:rsidR="00214B33" w:rsidRPr="00FE7CFF" w:rsidRDefault="001A1D80" w:rsidP="00EE5E70">
            <w:pPr>
              <w:tabs>
                <w:tab w:val="left" w:pos="993"/>
              </w:tabs>
              <w:rPr>
                <w:rFonts w:asciiTheme="minorHAnsi" w:hAnsiTheme="minorHAnsi"/>
                <w:b/>
              </w:rPr>
            </w:pPr>
            <w:r w:rsidRPr="00FE7CFF">
              <w:rPr>
                <w:rFonts w:asciiTheme="minorHAnsi" w:hAnsiTheme="minorHAnsi"/>
                <w:b/>
              </w:rPr>
              <w:t>21</w:t>
            </w:r>
            <w:r w:rsidR="00EE5E70" w:rsidRPr="00FE7CFF">
              <w:rPr>
                <w:rFonts w:asciiTheme="minorHAnsi" w:hAnsiTheme="minorHAnsi"/>
                <w:b/>
              </w:rPr>
              <w:t xml:space="preserve"> Ma</w:t>
            </w:r>
            <w:r w:rsidRPr="00FE7CFF">
              <w:rPr>
                <w:rFonts w:asciiTheme="minorHAnsi" w:hAnsiTheme="minorHAnsi"/>
                <w:b/>
              </w:rPr>
              <w:t>y</w:t>
            </w:r>
            <w:r w:rsidR="00EE5E70" w:rsidRPr="00FE7CFF">
              <w:rPr>
                <w:rFonts w:asciiTheme="minorHAnsi" w:hAnsiTheme="minorHAnsi"/>
                <w:b/>
              </w:rPr>
              <w:t xml:space="preserve"> </w:t>
            </w:r>
            <w:r w:rsidR="00214B33" w:rsidRPr="00FE7CFF">
              <w:rPr>
                <w:rFonts w:asciiTheme="minorHAnsi" w:hAnsiTheme="minorHAnsi"/>
                <w:b/>
              </w:rPr>
              <w:t>201</w:t>
            </w:r>
            <w:r w:rsidR="00E02C1D" w:rsidRPr="00FE7CFF">
              <w:rPr>
                <w:rFonts w:asciiTheme="minorHAnsi" w:hAnsiTheme="minorHAnsi"/>
                <w:b/>
              </w:rPr>
              <w:t>8</w:t>
            </w:r>
          </w:p>
        </w:tc>
      </w:tr>
      <w:tr w:rsidR="00214B33" w:rsidRPr="00FE7CFF" w14:paraId="36AFCA0C" w14:textId="77777777">
        <w:trPr>
          <w:cantSplit/>
          <w:trHeight w:val="23"/>
        </w:trPr>
        <w:tc>
          <w:tcPr>
            <w:tcW w:w="6911" w:type="dxa"/>
            <w:vMerge/>
          </w:tcPr>
          <w:p w14:paraId="77B5E7BC" w14:textId="77777777" w:rsidR="00214B33" w:rsidRPr="00FE7CFF" w:rsidRDefault="00214B33">
            <w:pPr>
              <w:tabs>
                <w:tab w:val="left" w:pos="851"/>
              </w:tabs>
              <w:spacing w:line="240" w:lineRule="atLeast"/>
              <w:rPr>
                <w:rFonts w:asciiTheme="minorHAnsi" w:hAnsiTheme="minorHAnsi"/>
                <w:b/>
              </w:rPr>
            </w:pPr>
            <w:bookmarkStart w:id="5" w:name="dorlang" w:colFirst="1" w:colLast="1"/>
            <w:bookmarkEnd w:id="4"/>
          </w:p>
        </w:tc>
        <w:tc>
          <w:tcPr>
            <w:tcW w:w="3120" w:type="dxa"/>
          </w:tcPr>
          <w:p w14:paraId="18880EE3" w14:textId="77777777" w:rsidR="00214B33" w:rsidRPr="00FE7CFF" w:rsidRDefault="00214B33" w:rsidP="00214B33">
            <w:pPr>
              <w:tabs>
                <w:tab w:val="left" w:pos="993"/>
              </w:tabs>
              <w:rPr>
                <w:rFonts w:asciiTheme="minorHAnsi" w:hAnsiTheme="minorHAnsi"/>
                <w:b/>
              </w:rPr>
            </w:pPr>
            <w:r w:rsidRPr="00FE7CFF">
              <w:rPr>
                <w:rFonts w:asciiTheme="minorHAnsi" w:hAnsiTheme="minorHAnsi"/>
                <w:b/>
              </w:rPr>
              <w:t>Original: English</w:t>
            </w:r>
          </w:p>
        </w:tc>
      </w:tr>
      <w:tr w:rsidR="00214B33" w:rsidRPr="00FE7CFF" w14:paraId="0669A9C9" w14:textId="77777777">
        <w:trPr>
          <w:cantSplit/>
        </w:trPr>
        <w:tc>
          <w:tcPr>
            <w:tcW w:w="10031" w:type="dxa"/>
            <w:gridSpan w:val="2"/>
          </w:tcPr>
          <w:p w14:paraId="10E6EEF3" w14:textId="3335B622" w:rsidR="00214B33" w:rsidRPr="00FE7CFF" w:rsidRDefault="00EE5E70" w:rsidP="00D269F8">
            <w:pPr>
              <w:pStyle w:val="Source"/>
              <w:rPr>
                <w:rFonts w:asciiTheme="minorHAnsi" w:hAnsiTheme="minorHAnsi"/>
              </w:rPr>
            </w:pPr>
            <w:bookmarkStart w:id="6" w:name="dsource" w:colFirst="0" w:colLast="0"/>
            <w:bookmarkEnd w:id="5"/>
            <w:r w:rsidRPr="00FE7CFF">
              <w:t>Note by the Secretary-General</w:t>
            </w:r>
          </w:p>
        </w:tc>
      </w:tr>
      <w:tr w:rsidR="00214B33" w:rsidRPr="00FE7CFF" w14:paraId="77ABA843" w14:textId="77777777">
        <w:trPr>
          <w:cantSplit/>
        </w:trPr>
        <w:tc>
          <w:tcPr>
            <w:tcW w:w="10031" w:type="dxa"/>
            <w:gridSpan w:val="2"/>
          </w:tcPr>
          <w:p w14:paraId="1EA33EC4" w14:textId="7FCE29BA" w:rsidR="00214B33" w:rsidRPr="00FE7CFF" w:rsidRDefault="003E758C" w:rsidP="00D269F8">
            <w:pPr>
              <w:pStyle w:val="Title1"/>
              <w:rPr>
                <w:rFonts w:asciiTheme="minorHAnsi" w:hAnsiTheme="minorHAnsi"/>
              </w:rPr>
            </w:pPr>
            <w:bookmarkStart w:id="7" w:name="dtitle1" w:colFirst="0" w:colLast="0"/>
            <w:bookmarkEnd w:id="6"/>
            <w:r w:rsidRPr="00FE7CFF">
              <w:rPr>
                <w:rFonts w:asciiTheme="minorHAnsi" w:hAnsiTheme="minorHAnsi"/>
              </w:rPr>
              <w:t xml:space="preserve">SUMMARY </w:t>
            </w:r>
            <w:r w:rsidR="00172252" w:rsidRPr="00FE7CFF">
              <w:rPr>
                <w:rFonts w:asciiTheme="minorHAnsi" w:hAnsiTheme="minorHAnsi"/>
              </w:rPr>
              <w:t xml:space="preserve">Report on </w:t>
            </w:r>
            <w:r w:rsidR="00D269F8" w:rsidRPr="00FE7CFF">
              <w:rPr>
                <w:rFonts w:asciiTheme="minorHAnsi" w:hAnsiTheme="minorHAnsi"/>
              </w:rPr>
              <w:t>THE WORK OF THE MEMBER STATES ADVISORY GROUP</w:t>
            </w:r>
            <w:r w:rsidR="00172252" w:rsidRPr="00FE7CFF">
              <w:rPr>
                <w:rFonts w:asciiTheme="minorHAnsi" w:hAnsiTheme="minorHAnsi"/>
              </w:rPr>
              <w:t xml:space="preserve"> </w:t>
            </w:r>
            <w:r w:rsidR="00D269F8" w:rsidRPr="00FE7CFF">
              <w:rPr>
                <w:rFonts w:asciiTheme="minorHAnsi" w:hAnsiTheme="minorHAnsi"/>
              </w:rPr>
              <w:br/>
            </w:r>
            <w:r w:rsidR="00172252" w:rsidRPr="00FE7CFF">
              <w:rPr>
                <w:rFonts w:asciiTheme="minorHAnsi" w:hAnsiTheme="minorHAnsi"/>
              </w:rPr>
              <w:t xml:space="preserve">on </w:t>
            </w:r>
            <w:r w:rsidR="00C430C5" w:rsidRPr="00FE7CFF">
              <w:rPr>
                <w:rFonts w:asciiTheme="minorHAnsi" w:hAnsiTheme="minorHAnsi"/>
              </w:rPr>
              <w:t xml:space="preserve">THE </w:t>
            </w:r>
            <w:r w:rsidR="00172252" w:rsidRPr="00FE7CFF">
              <w:rPr>
                <w:rFonts w:asciiTheme="minorHAnsi" w:hAnsiTheme="minorHAnsi"/>
              </w:rPr>
              <w:t>Union’s headquarters premises</w:t>
            </w:r>
            <w:r w:rsidR="00D269F8" w:rsidRPr="00FE7CFF">
              <w:rPr>
                <w:rFonts w:asciiTheme="minorHAnsi" w:hAnsiTheme="minorHAnsi"/>
              </w:rPr>
              <w:t xml:space="preserve"> PROJECT</w:t>
            </w:r>
          </w:p>
        </w:tc>
      </w:tr>
      <w:bookmarkEnd w:id="7"/>
    </w:tbl>
    <w:p w14:paraId="6E28A1EB" w14:textId="77777777" w:rsidR="00EE5E70" w:rsidRPr="00FE7CFF" w:rsidRDefault="00EE5E70">
      <w:pPr>
        <w:rPr>
          <w:rFonts w:asciiTheme="minorHAnsi" w:hAnsiTheme="minorHAnsi"/>
        </w:rPr>
      </w:pPr>
    </w:p>
    <w:p w14:paraId="401E36F1" w14:textId="77777777" w:rsidR="00EE5E70" w:rsidRPr="00FE7CFF" w:rsidRDefault="00EE5E70" w:rsidP="00F87FA1">
      <w:pPr>
        <w:spacing w:before="1200"/>
        <w:jc w:val="both"/>
        <w:rPr>
          <w:rFonts w:asciiTheme="minorHAnsi" w:hAnsiTheme="minorHAnsi"/>
        </w:rPr>
      </w:pPr>
      <w:r w:rsidRPr="00FE7CFF">
        <w:rPr>
          <w:rFonts w:asciiTheme="minorHAnsi" w:hAnsiTheme="minorHAnsi"/>
        </w:rPr>
        <w:t xml:space="preserve">I have the honour to transmit to the Member States of the Council the summary report on the work of the </w:t>
      </w:r>
      <w:r w:rsidRPr="00FE7CFF">
        <w:rPr>
          <w:rFonts w:asciiTheme="minorHAnsi" w:hAnsiTheme="minorHAnsi"/>
          <w:b/>
          <w:bCs/>
        </w:rPr>
        <w:t>Member States Advisory Group (MSAG)</w:t>
      </w:r>
      <w:r w:rsidRPr="00FE7CFF">
        <w:rPr>
          <w:rFonts w:asciiTheme="minorHAnsi" w:hAnsiTheme="minorHAnsi"/>
        </w:rPr>
        <w:t>.</w:t>
      </w:r>
    </w:p>
    <w:p w14:paraId="303A0E19" w14:textId="77777777" w:rsidR="00EE5E70" w:rsidRPr="00FE7CFF" w:rsidRDefault="00EE5E70" w:rsidP="00F87FA1">
      <w:pPr>
        <w:tabs>
          <w:tab w:val="center" w:pos="7088"/>
        </w:tabs>
        <w:spacing w:before="840"/>
        <w:rPr>
          <w:rFonts w:asciiTheme="minorHAnsi" w:hAnsiTheme="minorHAnsi"/>
        </w:rPr>
      </w:pPr>
      <w:r w:rsidRPr="00FE7CFF">
        <w:rPr>
          <w:rFonts w:asciiTheme="minorHAnsi" w:hAnsiTheme="minorHAnsi"/>
        </w:rPr>
        <w:tab/>
      </w:r>
      <w:r w:rsidRPr="00FE7CFF">
        <w:rPr>
          <w:rFonts w:asciiTheme="minorHAnsi" w:hAnsiTheme="minorHAnsi"/>
        </w:rPr>
        <w:tab/>
        <w:t>Houlin ZHAO</w:t>
      </w:r>
      <w:r w:rsidRPr="00FE7CFF">
        <w:rPr>
          <w:rFonts w:asciiTheme="minorHAnsi" w:hAnsiTheme="minorHAnsi"/>
        </w:rPr>
        <w:br/>
      </w:r>
      <w:r w:rsidRPr="00FE7CFF">
        <w:rPr>
          <w:rFonts w:asciiTheme="minorHAnsi" w:hAnsiTheme="minorHAnsi"/>
        </w:rPr>
        <w:tab/>
      </w:r>
      <w:r w:rsidRPr="00FE7CFF">
        <w:rPr>
          <w:rFonts w:asciiTheme="minorHAnsi" w:hAnsiTheme="minorHAnsi"/>
        </w:rPr>
        <w:tab/>
        <w:t>Secretary-General</w:t>
      </w:r>
    </w:p>
    <w:p w14:paraId="1E4FBDDA" w14:textId="74331C93" w:rsidR="00EE5E70" w:rsidRPr="00FE7CFF" w:rsidRDefault="00EE5E70">
      <w:pPr>
        <w:rPr>
          <w:rFonts w:asciiTheme="minorHAnsi" w:hAnsiTheme="minorHAnsi"/>
        </w:rPr>
      </w:pPr>
      <w:r w:rsidRPr="00FE7CFF">
        <w:rPr>
          <w:rFonts w:asciiTheme="minorHAnsi" w:hAnsiTheme="minorHAnsi"/>
        </w:rPr>
        <w:br w:type="page"/>
      </w:r>
    </w:p>
    <w:p w14:paraId="67DC1F12" w14:textId="7D8E87BE" w:rsidR="00EE5E70" w:rsidRPr="008C51F7" w:rsidRDefault="00EE5E70">
      <w:pPr>
        <w:rPr>
          <w:rFonts w:asciiTheme="minorHAnsi" w:hAnsiTheme="minorHAnsi"/>
          <w:sz w:val="16"/>
          <w:szCs w:val="16"/>
        </w:rPr>
      </w:pPr>
    </w:p>
    <w:p w14:paraId="41950C81" w14:textId="2E3B6BB2" w:rsidR="00EE5E70" w:rsidRPr="00FE7CFF" w:rsidRDefault="00EE5E70" w:rsidP="008C51F7">
      <w:pPr>
        <w:pStyle w:val="Title1"/>
        <w:spacing w:before="0" w:after="240"/>
      </w:pPr>
      <w:r w:rsidRPr="00FE7CFF">
        <w:t xml:space="preserve">SUMMARY Report on THE WORK OF THE MEMBER STATES ADVISORY GROUP </w:t>
      </w:r>
      <w:r w:rsidRPr="00FE7CFF">
        <w:br/>
        <w:t>on THE Union’s headquarters premises PROJEC</w:t>
      </w:r>
      <w:r w:rsidR="00E27882">
        <w:t>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14B33" w:rsidRPr="00FE7CFF" w14:paraId="7685184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644FECE6" w14:textId="670646F4" w:rsidR="00214B33" w:rsidRPr="00FE7CFF" w:rsidRDefault="00214B33" w:rsidP="00F87FA1">
            <w:pPr>
              <w:pStyle w:val="Headingb"/>
              <w:spacing w:before="120" w:after="120"/>
              <w:rPr>
                <w:rFonts w:asciiTheme="minorHAnsi" w:hAnsiTheme="minorHAnsi"/>
              </w:rPr>
            </w:pPr>
            <w:r w:rsidRPr="00FE7CFF">
              <w:rPr>
                <w:rFonts w:asciiTheme="minorHAnsi" w:hAnsiTheme="minorHAnsi"/>
              </w:rPr>
              <w:t>Summary</w:t>
            </w:r>
          </w:p>
          <w:p w14:paraId="694010EA" w14:textId="67649EB2" w:rsidR="00214B33" w:rsidRPr="00FE7CFF" w:rsidRDefault="00214B33" w:rsidP="00F87FA1">
            <w:pPr>
              <w:spacing w:before="120" w:after="120"/>
              <w:jc w:val="both"/>
              <w:rPr>
                <w:rFonts w:asciiTheme="minorHAnsi" w:hAnsiTheme="minorHAnsi"/>
              </w:rPr>
            </w:pPr>
            <w:r w:rsidRPr="00FE7CFF">
              <w:rPr>
                <w:rFonts w:asciiTheme="minorHAnsi" w:hAnsiTheme="minorHAnsi"/>
              </w:rPr>
              <w:t xml:space="preserve">This document presents a </w:t>
            </w:r>
            <w:r w:rsidR="003E758C" w:rsidRPr="00FE7CFF">
              <w:rPr>
                <w:rFonts w:asciiTheme="minorHAnsi" w:hAnsiTheme="minorHAnsi"/>
              </w:rPr>
              <w:t>summary report</w:t>
            </w:r>
            <w:r w:rsidRPr="00FE7CFF">
              <w:rPr>
                <w:rFonts w:asciiTheme="minorHAnsi" w:hAnsiTheme="minorHAnsi"/>
              </w:rPr>
              <w:t xml:space="preserve"> on the </w:t>
            </w:r>
            <w:r w:rsidR="00D269F8" w:rsidRPr="00FE7CFF">
              <w:rPr>
                <w:rFonts w:asciiTheme="minorHAnsi" w:hAnsiTheme="minorHAnsi"/>
              </w:rPr>
              <w:t>work of the Member States Advisory Group on the Union’s headquarters premises project</w:t>
            </w:r>
            <w:r w:rsidR="003E758C" w:rsidRPr="00FE7CFF">
              <w:rPr>
                <w:rFonts w:asciiTheme="minorHAnsi" w:hAnsiTheme="minorHAnsi"/>
              </w:rPr>
              <w:t xml:space="preserve"> (MSAG)</w:t>
            </w:r>
            <w:r w:rsidR="00D269F8" w:rsidRPr="00FE7CFF">
              <w:rPr>
                <w:rFonts w:asciiTheme="minorHAnsi" w:hAnsiTheme="minorHAnsi"/>
              </w:rPr>
              <w:t xml:space="preserve">. </w:t>
            </w:r>
          </w:p>
          <w:p w14:paraId="59D5C749" w14:textId="159EC48B" w:rsidR="00214B33" w:rsidRPr="00FE7CFF" w:rsidRDefault="00214B33" w:rsidP="00F87FA1">
            <w:pPr>
              <w:pStyle w:val="Headingb"/>
              <w:spacing w:before="120" w:after="120"/>
              <w:jc w:val="both"/>
              <w:rPr>
                <w:rFonts w:asciiTheme="minorHAnsi" w:hAnsiTheme="minorHAnsi"/>
              </w:rPr>
            </w:pPr>
            <w:r w:rsidRPr="00FE7CFF">
              <w:rPr>
                <w:rFonts w:asciiTheme="minorHAnsi" w:hAnsiTheme="minorHAnsi"/>
              </w:rPr>
              <w:t>Action required</w:t>
            </w:r>
          </w:p>
          <w:p w14:paraId="794B1308" w14:textId="53FF00B7" w:rsidR="00214B33" w:rsidRPr="00FE7CFF" w:rsidRDefault="00214B33" w:rsidP="00F87FA1">
            <w:pPr>
              <w:spacing w:before="120" w:after="120"/>
              <w:jc w:val="both"/>
              <w:rPr>
                <w:rFonts w:asciiTheme="minorHAnsi" w:hAnsiTheme="minorHAnsi"/>
              </w:rPr>
            </w:pPr>
            <w:r w:rsidRPr="00FE7CFF">
              <w:rPr>
                <w:rFonts w:asciiTheme="minorHAnsi" w:hAnsiTheme="minorHAnsi"/>
              </w:rPr>
              <w:t xml:space="preserve">The Council is invited to </w:t>
            </w:r>
            <w:r w:rsidRPr="00FE7CFF">
              <w:rPr>
                <w:rFonts w:asciiTheme="minorHAnsi" w:hAnsiTheme="minorHAnsi"/>
                <w:b/>
                <w:bCs/>
              </w:rPr>
              <w:t>take note</w:t>
            </w:r>
            <w:r w:rsidRPr="00FE7CFF">
              <w:rPr>
                <w:rFonts w:asciiTheme="minorHAnsi" w:hAnsiTheme="minorHAnsi"/>
              </w:rPr>
              <w:t xml:space="preserve"> of the report</w:t>
            </w:r>
            <w:r w:rsidR="00D269F8" w:rsidRPr="00FE7CFF">
              <w:rPr>
                <w:rFonts w:asciiTheme="minorHAnsi" w:hAnsiTheme="minorHAnsi"/>
              </w:rPr>
              <w:t xml:space="preserve"> and </w:t>
            </w:r>
            <w:r w:rsidR="00D269F8" w:rsidRPr="00FE7CFF">
              <w:rPr>
                <w:rFonts w:asciiTheme="minorHAnsi" w:hAnsiTheme="minorHAnsi"/>
                <w:b/>
              </w:rPr>
              <w:t>provide any further guidance</w:t>
            </w:r>
            <w:r w:rsidR="00D269F8" w:rsidRPr="00FE7CFF">
              <w:rPr>
                <w:rFonts w:asciiTheme="minorHAnsi" w:hAnsiTheme="minorHAnsi"/>
              </w:rPr>
              <w:t xml:space="preserve"> as appropriate</w:t>
            </w:r>
            <w:r w:rsidRPr="00FE7CFF">
              <w:rPr>
                <w:rFonts w:asciiTheme="minorHAnsi" w:hAnsiTheme="minorHAnsi"/>
              </w:rPr>
              <w:t>.</w:t>
            </w:r>
          </w:p>
          <w:p w14:paraId="5026201A" w14:textId="77777777" w:rsidR="00214B33" w:rsidRPr="00FE7CFF" w:rsidRDefault="00214B33" w:rsidP="00F87FA1">
            <w:pPr>
              <w:pStyle w:val="Table"/>
              <w:keepNext w:val="0"/>
              <w:spacing w:before="120"/>
              <w:rPr>
                <w:rFonts w:asciiTheme="minorHAnsi" w:hAnsiTheme="minorHAnsi"/>
                <w:caps w:val="0"/>
                <w:sz w:val="22"/>
              </w:rPr>
            </w:pPr>
            <w:r w:rsidRPr="00FE7CFF">
              <w:rPr>
                <w:rFonts w:asciiTheme="minorHAnsi" w:hAnsiTheme="minorHAnsi"/>
                <w:caps w:val="0"/>
                <w:sz w:val="22"/>
              </w:rPr>
              <w:t>____________</w:t>
            </w:r>
          </w:p>
          <w:p w14:paraId="61AA6B92" w14:textId="77777777" w:rsidR="00214B33" w:rsidRPr="00FE7CFF" w:rsidRDefault="00214B33" w:rsidP="008C51F7">
            <w:pPr>
              <w:pStyle w:val="Headingb"/>
              <w:spacing w:before="0" w:after="120"/>
              <w:rPr>
                <w:rFonts w:asciiTheme="minorHAnsi" w:hAnsiTheme="minorHAnsi"/>
              </w:rPr>
            </w:pPr>
            <w:r w:rsidRPr="00FE7CFF">
              <w:rPr>
                <w:rFonts w:asciiTheme="minorHAnsi" w:hAnsiTheme="minorHAnsi"/>
              </w:rPr>
              <w:t>References</w:t>
            </w:r>
          </w:p>
          <w:p w14:paraId="61EDAFFB" w14:textId="42847C1C" w:rsidR="00214B33" w:rsidRPr="00FE7CFF" w:rsidRDefault="007F4782" w:rsidP="00F87FA1">
            <w:pPr>
              <w:spacing w:before="120" w:after="120"/>
              <w:rPr>
                <w:rFonts w:asciiTheme="minorHAnsi" w:hAnsiTheme="minorHAnsi"/>
                <w:i/>
                <w:iCs/>
              </w:rPr>
            </w:pPr>
            <w:hyperlink r:id="rId12" w:history="1">
              <w:r w:rsidR="00214B33" w:rsidRPr="00FE7CFF">
                <w:rPr>
                  <w:rStyle w:val="Hyperlink"/>
                  <w:rFonts w:asciiTheme="minorHAnsi" w:hAnsiTheme="minorHAnsi"/>
                  <w:i/>
                  <w:iCs/>
                </w:rPr>
                <w:t>Council Decision 588</w:t>
              </w:r>
            </w:hyperlink>
            <w:r w:rsidR="001A1D80" w:rsidRPr="00FE7CFF">
              <w:rPr>
                <w:rFonts w:asciiTheme="minorHAnsi" w:hAnsiTheme="minorHAnsi"/>
                <w:i/>
                <w:iCs/>
              </w:rPr>
              <w:t xml:space="preserve">, </w:t>
            </w:r>
            <w:hyperlink r:id="rId13" w:history="1">
              <w:r w:rsidR="001A1D80" w:rsidRPr="00FE7CFF">
                <w:rPr>
                  <w:rStyle w:val="Hyperlink"/>
                  <w:rFonts w:asciiTheme="minorHAnsi" w:hAnsiTheme="minorHAnsi"/>
                  <w:i/>
                  <w:iCs/>
                </w:rPr>
                <w:t>Resolution 212 (Dubai, 2018)</w:t>
              </w:r>
            </w:hyperlink>
            <w:r w:rsidR="001A1D80" w:rsidRPr="00F87FA1">
              <w:rPr>
                <w:rStyle w:val="Hyperlink"/>
                <w:rFonts w:asciiTheme="minorHAnsi" w:hAnsiTheme="minorHAnsi"/>
                <w:i/>
                <w:iCs/>
                <w:color w:val="auto"/>
                <w:u w:val="none"/>
              </w:rPr>
              <w:t xml:space="preserve">, </w:t>
            </w:r>
            <w:hyperlink r:id="rId14" w:history="1">
              <w:r w:rsidR="001A1D80" w:rsidRPr="00F87FA1">
                <w:rPr>
                  <w:rStyle w:val="Hyperlink"/>
                  <w:rFonts w:asciiTheme="minorHAnsi" w:hAnsiTheme="minorHAnsi"/>
                  <w:i/>
                  <w:iCs/>
                </w:rPr>
                <w:t>C18/48</w:t>
              </w:r>
            </w:hyperlink>
          </w:p>
        </w:tc>
      </w:tr>
    </w:tbl>
    <w:p w14:paraId="05793F30" w14:textId="4AD23784" w:rsidR="001A1D80" w:rsidRPr="00FE7CFF" w:rsidRDefault="001A1D80" w:rsidP="00E27882">
      <w:pPr>
        <w:spacing w:before="480" w:after="120"/>
        <w:jc w:val="both"/>
      </w:pPr>
      <w:bookmarkStart w:id="8" w:name="dstart"/>
      <w:bookmarkStart w:id="9" w:name="dbreak"/>
      <w:bookmarkEnd w:id="8"/>
      <w:bookmarkEnd w:id="9"/>
      <w:r w:rsidRPr="00FE7CFF">
        <w:rPr>
          <w:rFonts w:asciiTheme="minorHAnsi" w:hAnsiTheme="minorHAnsi"/>
        </w:rPr>
        <w:t>Since the April 2018 session of the Council, there have been three meetings of the Member States Advisory Group on the Union’s headquarters premises project (MSAG). The meetings were held in Geneva with the possibility of remote participation on 27 June 2018, 28 January 2019</w:t>
      </w:r>
      <w:r w:rsidR="00324372">
        <w:rPr>
          <w:rFonts w:asciiTheme="minorHAnsi" w:hAnsiTheme="minorHAnsi"/>
        </w:rPr>
        <w:t>,</w:t>
      </w:r>
      <w:r w:rsidRPr="00FE7CFF">
        <w:rPr>
          <w:rFonts w:asciiTheme="minorHAnsi" w:hAnsiTheme="minorHAnsi"/>
        </w:rPr>
        <w:t xml:space="preserve"> and 15 April 2019 with </w:t>
      </w:r>
      <w:r w:rsidRPr="00FE7CFF">
        <w:rPr>
          <w:rFonts w:asciiTheme="minorHAnsi" w:hAnsiTheme="minorHAnsi" w:cs="Calibri"/>
          <w:spacing w:val="-2"/>
        </w:rPr>
        <w:t xml:space="preserve">Mr Dietmar </w:t>
      </w:r>
      <w:proofErr w:type="spellStart"/>
      <w:r w:rsidRPr="00FE7CFF">
        <w:rPr>
          <w:rFonts w:asciiTheme="minorHAnsi" w:hAnsiTheme="minorHAnsi" w:cs="Calibri"/>
          <w:spacing w:val="-2"/>
        </w:rPr>
        <w:t>Plesse</w:t>
      </w:r>
      <w:proofErr w:type="spellEnd"/>
      <w:r w:rsidRPr="00FE7CFF">
        <w:rPr>
          <w:rFonts w:asciiTheme="minorHAnsi" w:hAnsiTheme="minorHAnsi" w:cs="Calibri"/>
          <w:spacing w:val="-2"/>
        </w:rPr>
        <w:t xml:space="preserve"> </w:t>
      </w:r>
      <w:r w:rsidRPr="00FE7CFF">
        <w:rPr>
          <w:rFonts w:asciiTheme="minorHAnsi" w:hAnsiTheme="minorHAnsi"/>
          <w:spacing w:val="-2"/>
        </w:rPr>
        <w:t>(Germany)</w:t>
      </w:r>
      <w:r w:rsidRPr="00FE7CFF">
        <w:rPr>
          <w:rFonts w:asciiTheme="minorHAnsi" w:hAnsiTheme="minorHAnsi"/>
        </w:rPr>
        <w:t xml:space="preserve"> as Chairman. The full reports of these meetings can be accessed at the following link: </w:t>
      </w:r>
      <w:hyperlink r:id="rId15" w:history="1">
        <w:r w:rsidRPr="00FE7CFF">
          <w:rPr>
            <w:rStyle w:val="Hyperlink"/>
            <w:rFonts w:asciiTheme="minorHAnsi" w:eastAsia="SimSun" w:hAnsiTheme="minorHAnsi"/>
            <w:lang w:eastAsia="en-AU"/>
          </w:rPr>
          <w:t>https://www.itu.int/en/hq-building/Pages/default.aspx</w:t>
        </w:r>
      </w:hyperlink>
      <w:r w:rsidRPr="00FE7CFF">
        <w:rPr>
          <w:rFonts w:asciiTheme="minorHAnsi" w:eastAsia="SimSun" w:hAnsiTheme="minorHAnsi"/>
          <w:lang w:eastAsia="en-AU"/>
        </w:rPr>
        <w:t xml:space="preserve"> (TIES protected)</w:t>
      </w:r>
      <w:r w:rsidRPr="00FE7CFF">
        <w:t>.</w:t>
      </w:r>
    </w:p>
    <w:p w14:paraId="6B008147" w14:textId="00495535" w:rsidR="00214B33" w:rsidRPr="00FE7CFF" w:rsidRDefault="00214B33" w:rsidP="00F87FA1">
      <w:pPr>
        <w:pStyle w:val="Normalaftertitle"/>
        <w:tabs>
          <w:tab w:val="clear" w:pos="567"/>
          <w:tab w:val="clear" w:pos="1134"/>
          <w:tab w:val="clear" w:pos="1701"/>
          <w:tab w:val="clear" w:pos="2268"/>
          <w:tab w:val="clear" w:pos="2835"/>
        </w:tabs>
        <w:snapToGrid w:val="0"/>
        <w:spacing w:before="480" w:after="120"/>
        <w:jc w:val="both"/>
        <w:rPr>
          <w:rFonts w:asciiTheme="minorHAnsi" w:hAnsiTheme="minorHAnsi"/>
          <w:b/>
          <w:bCs/>
          <w:color w:val="000000" w:themeColor="text1"/>
        </w:rPr>
      </w:pPr>
      <w:r w:rsidRPr="00FE7CFF">
        <w:rPr>
          <w:rFonts w:asciiTheme="minorHAnsi" w:hAnsiTheme="minorHAnsi"/>
          <w:b/>
          <w:bCs/>
          <w:color w:val="000000" w:themeColor="text1"/>
        </w:rPr>
        <w:t>1.</w:t>
      </w:r>
      <w:r w:rsidRPr="00FE7CFF">
        <w:rPr>
          <w:rFonts w:asciiTheme="minorHAnsi" w:hAnsiTheme="minorHAnsi"/>
          <w:b/>
          <w:bCs/>
          <w:color w:val="000000" w:themeColor="text1"/>
        </w:rPr>
        <w:tab/>
        <w:t>Background</w:t>
      </w:r>
    </w:p>
    <w:p w14:paraId="0D6C70D0" w14:textId="783AB6ED" w:rsidR="00214B33" w:rsidRPr="00FE7CFF" w:rsidRDefault="00214B33" w:rsidP="00E27882">
      <w:pPr>
        <w:pStyle w:val="Normalaftertitle"/>
        <w:tabs>
          <w:tab w:val="clear" w:pos="567"/>
          <w:tab w:val="clear" w:pos="1134"/>
          <w:tab w:val="clear" w:pos="1701"/>
          <w:tab w:val="clear" w:pos="2268"/>
          <w:tab w:val="clear" w:pos="2835"/>
        </w:tabs>
        <w:snapToGrid w:val="0"/>
        <w:spacing w:before="120" w:after="240"/>
        <w:jc w:val="both"/>
        <w:rPr>
          <w:rFonts w:asciiTheme="minorHAnsi" w:hAnsiTheme="minorHAnsi"/>
          <w:color w:val="000000" w:themeColor="text1"/>
          <w:szCs w:val="24"/>
        </w:rPr>
      </w:pPr>
      <w:r w:rsidRPr="00FE7CFF">
        <w:rPr>
          <w:rFonts w:asciiTheme="minorHAnsi" w:hAnsiTheme="minorHAnsi"/>
          <w:color w:val="000000" w:themeColor="text1"/>
        </w:rPr>
        <w:t>1.1.</w:t>
      </w:r>
      <w:r w:rsidRPr="00FE7CFF">
        <w:rPr>
          <w:rFonts w:asciiTheme="minorHAnsi" w:hAnsiTheme="minorHAnsi"/>
          <w:color w:val="000000" w:themeColor="text1"/>
        </w:rPr>
        <w:tab/>
      </w:r>
      <w:r w:rsidR="001A1D80" w:rsidRPr="00FE7CFF">
        <w:rPr>
          <w:rFonts w:eastAsia="SimSun"/>
          <w:color w:val="000000" w:themeColor="text1"/>
          <w:szCs w:val="24"/>
          <w:lang w:eastAsia="en-AU"/>
        </w:rPr>
        <w:t xml:space="preserve">During the </w:t>
      </w:r>
      <w:r w:rsidR="001A1D80" w:rsidRPr="00FE7CFF">
        <w:rPr>
          <w:rFonts w:eastAsia="SimSun"/>
          <w:b/>
          <w:color w:val="000000" w:themeColor="text1"/>
          <w:szCs w:val="24"/>
          <w:lang w:eastAsia="en-AU"/>
        </w:rPr>
        <w:t>5</w:t>
      </w:r>
      <w:r w:rsidR="001A1D80" w:rsidRPr="00F87FA1">
        <w:rPr>
          <w:rFonts w:eastAsia="SimSun"/>
          <w:b/>
          <w:color w:val="000000" w:themeColor="text1"/>
          <w:szCs w:val="24"/>
          <w:lang w:eastAsia="en-AU"/>
        </w:rPr>
        <w:t>th</w:t>
      </w:r>
      <w:r w:rsidR="001A1D80" w:rsidRPr="00FE7CFF">
        <w:rPr>
          <w:rFonts w:eastAsia="SimSun"/>
          <w:b/>
          <w:color w:val="000000" w:themeColor="text1"/>
          <w:szCs w:val="24"/>
          <w:lang w:eastAsia="en-AU"/>
        </w:rPr>
        <w:t xml:space="preserve"> meeting</w:t>
      </w:r>
      <w:r w:rsidR="001A1D80" w:rsidRPr="00FE7CFF">
        <w:rPr>
          <w:rFonts w:eastAsia="SimSun"/>
          <w:color w:val="000000" w:themeColor="text1"/>
          <w:szCs w:val="24"/>
          <w:lang w:eastAsia="en-AU"/>
        </w:rPr>
        <w:t xml:space="preserve"> (27 June 2018) MSAG was provided for the first time with an analysis of the financial figures of the four laureate designs. The independent cost analysis established in </w:t>
      </w:r>
      <w:r w:rsidR="001A1D80" w:rsidRPr="00F87FA1">
        <w:rPr>
          <w:rFonts w:eastAsia="SimSun"/>
          <w:color w:val="000000" w:themeColor="text1"/>
          <w:spacing w:val="-2"/>
          <w:szCs w:val="24"/>
          <w:lang w:eastAsia="en-AU"/>
        </w:rPr>
        <w:t>December 2017 covers only CFC 1-4 expenses (1-preparatory work, 2-building construction,</w:t>
      </w:r>
      <w:r w:rsidR="001A1D80" w:rsidRPr="00FE7CFF">
        <w:rPr>
          <w:rFonts w:eastAsia="SimSun"/>
          <w:color w:val="000000" w:themeColor="text1"/>
          <w:szCs w:val="24"/>
          <w:lang w:eastAsia="en-AU"/>
        </w:rPr>
        <w:t xml:space="preserve"> 3-building equipment, 4-external works). The estimate does not for example include the professional fees for project management (under CFC 5), this fee being highly negotiable</w:t>
      </w:r>
      <w:r w:rsidRPr="00FE7CFF">
        <w:rPr>
          <w:rFonts w:asciiTheme="minorHAnsi" w:hAnsiTheme="minorHAnsi"/>
          <w:color w:val="000000" w:themeColor="text1"/>
          <w:szCs w:val="24"/>
        </w:rPr>
        <w:t xml:space="preserve">. </w:t>
      </w:r>
    </w:p>
    <w:p w14:paraId="5C6757B3" w14:textId="7F88A67E" w:rsidR="001A1D80" w:rsidRPr="00FE7CFF" w:rsidRDefault="00F87FA1" w:rsidP="00280691">
      <w:pPr>
        <w:tabs>
          <w:tab w:val="left" w:pos="0"/>
        </w:tabs>
        <w:snapToGrid w:val="0"/>
        <w:jc w:val="center"/>
        <w:outlineLvl w:val="0"/>
        <w:rPr>
          <w:rFonts w:eastAsia="SimSun"/>
          <w:color w:val="000000" w:themeColor="text1"/>
          <w:lang w:eastAsia="en-AU"/>
        </w:rPr>
      </w:pPr>
      <w:r>
        <w:rPr>
          <w:rFonts w:asciiTheme="minorHAnsi" w:hAnsiTheme="minorHAnsi"/>
          <w:noProof/>
          <w:lang w:val="en-US" w:eastAsia="en-US"/>
        </w:rPr>
        <mc:AlternateContent>
          <mc:Choice Requires="wpc">
            <w:drawing>
              <wp:inline distT="0" distB="0" distL="0" distR="0" wp14:anchorId="0DEC7B68" wp14:editId="11C5EB54">
                <wp:extent cx="6178550" cy="1314322"/>
                <wp:effectExtent l="0" t="0" r="0" b="63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35724"/>
                            <a:ext cx="6143625" cy="1278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41C357A4" id="Canvas 4" o:spid="_x0000_s1026" editas="canvas" style="width:486.5pt;height:103.5pt;mso-position-horizontal-relative:char;mso-position-vertical-relative:line" coordsize="61785,13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13138;visibility:visible;mso-wrap-style:square">
                  <v:fill o:detectmouseclick="t"/>
                  <v:path o:connecttype="none"/>
                </v:shape>
                <v:shape id="Picture 5" o:spid="_x0000_s1028" type="#_x0000_t75" style="position:absolute;top:357;width:61436;height:1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TChfFAAAA2gAAAA8AAABkcnMvZG93bnJldi54bWxEj0FrwkAUhO+C/2F5Qi+im6rEkrqGEhDa&#10;m9VI6e2RfSbB7NuQ3ZrUX98VCh6HmfmG2aSDacSVOldbVvA8j0AQF1bXXCrIj7vZCwjnkTU2lknB&#10;LzlIt+PRBhNte/6k68GXIkDYJaig8r5NpHRFRQbd3LbEwTvbzqAPsiul7rAPcNPIRRTF0mDNYaHC&#10;lrKKisvhxyjYD6uvdR/n8fcqX+Jpmt12H4ubUk+T4e0VhKfBP8L/7XetYAn3K+EG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0woXxQAAANoAAAAPAAAAAAAAAAAAAAAA&#10;AJ8CAABkcnMvZG93bnJldi54bWxQSwUGAAAAAAQABAD3AAAAkQMAAAAA&#10;">
                  <v:imagedata r:id="rId17" o:title=""/>
                </v:shape>
                <w10:anchorlock/>
              </v:group>
            </w:pict>
          </mc:Fallback>
        </mc:AlternateContent>
      </w:r>
    </w:p>
    <w:p w14:paraId="00069FEA" w14:textId="68A72433" w:rsidR="001A1D80" w:rsidRPr="00FE7CFF" w:rsidRDefault="001A1D80" w:rsidP="00F87FA1">
      <w:pPr>
        <w:pStyle w:val="Normalaftertitle"/>
        <w:tabs>
          <w:tab w:val="clear" w:pos="567"/>
          <w:tab w:val="clear" w:pos="1134"/>
          <w:tab w:val="clear" w:pos="1701"/>
          <w:tab w:val="clear" w:pos="2268"/>
          <w:tab w:val="clear" w:pos="2835"/>
        </w:tabs>
        <w:snapToGrid w:val="0"/>
        <w:spacing w:after="120"/>
        <w:jc w:val="both"/>
        <w:rPr>
          <w:rFonts w:asciiTheme="minorHAnsi" w:hAnsiTheme="minorHAnsi"/>
          <w:color w:val="000000" w:themeColor="text1"/>
          <w:szCs w:val="24"/>
        </w:rPr>
      </w:pPr>
      <w:r w:rsidRPr="00FE7CFF">
        <w:rPr>
          <w:rFonts w:asciiTheme="minorHAnsi" w:hAnsiTheme="minorHAnsi"/>
          <w:color w:val="000000" w:themeColor="text1"/>
          <w:szCs w:val="24"/>
        </w:rPr>
        <w:t>With regard to the spread in size and expected cost of the laureate projects</w:t>
      </w:r>
      <w:r w:rsidR="004B5C9A">
        <w:rPr>
          <w:rFonts w:asciiTheme="minorHAnsi" w:hAnsiTheme="minorHAnsi"/>
          <w:color w:val="000000" w:themeColor="text1"/>
          <w:szCs w:val="24"/>
        </w:rPr>
        <w:t>,</w:t>
      </w:r>
      <w:r w:rsidRPr="00FE7CFF">
        <w:rPr>
          <w:rFonts w:asciiTheme="minorHAnsi" w:hAnsiTheme="minorHAnsi"/>
          <w:color w:val="000000" w:themeColor="text1"/>
          <w:szCs w:val="24"/>
        </w:rPr>
        <w:t xml:space="preserve"> the Secretariat explained that</w:t>
      </w:r>
      <w:r w:rsidR="004B5C9A">
        <w:rPr>
          <w:rFonts w:asciiTheme="minorHAnsi" w:hAnsiTheme="minorHAnsi"/>
          <w:color w:val="000000" w:themeColor="text1"/>
          <w:szCs w:val="24"/>
        </w:rPr>
        <w:t>,</w:t>
      </w:r>
      <w:r w:rsidRPr="00FE7CFF">
        <w:rPr>
          <w:rFonts w:asciiTheme="minorHAnsi" w:hAnsiTheme="minorHAnsi"/>
          <w:color w:val="000000" w:themeColor="text1"/>
          <w:szCs w:val="24"/>
        </w:rPr>
        <w:t xml:space="preserve"> for a worldwide competition, ITU took the view that site visits should not be permitted so as not to disadvantage non-locals, and that general competition requirements were preferred, so as to allow maximum scope for innovation by the entrants. In addition, some architects had interpreted the (third-party published) project budget as being just for the construction, rather than also including all other project elements (such as demolition, professional fees, temporary relocation, informatics and audio-visual systems, equipment</w:t>
      </w:r>
      <w:r w:rsidR="00324372">
        <w:rPr>
          <w:rFonts w:asciiTheme="minorHAnsi" w:hAnsiTheme="minorHAnsi"/>
          <w:color w:val="000000" w:themeColor="text1"/>
          <w:szCs w:val="24"/>
        </w:rPr>
        <w:t>,</w:t>
      </w:r>
      <w:r w:rsidRPr="00FE7CFF">
        <w:rPr>
          <w:rFonts w:asciiTheme="minorHAnsi" w:hAnsiTheme="minorHAnsi"/>
          <w:color w:val="000000" w:themeColor="text1"/>
          <w:szCs w:val="24"/>
        </w:rPr>
        <w:t xml:space="preserve"> and furniture).</w:t>
      </w:r>
    </w:p>
    <w:p w14:paraId="1430A452" w14:textId="62E4E98F" w:rsidR="00214B33" w:rsidRPr="00FE7CFF" w:rsidRDefault="00214B33" w:rsidP="005D021A">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stheme="minorHAnsi"/>
          <w:color w:val="000000" w:themeColor="text1"/>
          <w:szCs w:val="24"/>
        </w:rPr>
      </w:pPr>
      <w:r w:rsidRPr="00FE7CFF">
        <w:rPr>
          <w:rFonts w:asciiTheme="minorHAnsi" w:hAnsiTheme="minorHAnsi"/>
          <w:color w:val="000000" w:themeColor="text1"/>
          <w:szCs w:val="24"/>
        </w:rPr>
        <w:lastRenderedPageBreak/>
        <w:t>1.2.</w:t>
      </w:r>
      <w:r w:rsidRPr="00FE7CFF">
        <w:rPr>
          <w:rFonts w:asciiTheme="minorHAnsi" w:hAnsiTheme="minorHAnsi"/>
          <w:color w:val="000000" w:themeColor="text1"/>
          <w:szCs w:val="24"/>
        </w:rPr>
        <w:tab/>
      </w:r>
      <w:r w:rsidR="001A1D80" w:rsidRPr="00FE7CFF">
        <w:rPr>
          <w:rFonts w:eastAsia="SimSun"/>
          <w:color w:val="000000" w:themeColor="text1"/>
          <w:szCs w:val="24"/>
          <w:lang w:eastAsia="en-AU"/>
        </w:rPr>
        <w:t>In the context of equipment, the Secretariat explained that the Swiss loan can only be use</w:t>
      </w:r>
      <w:r w:rsidR="00324372">
        <w:rPr>
          <w:rFonts w:eastAsia="SimSun"/>
          <w:color w:val="000000" w:themeColor="text1"/>
          <w:szCs w:val="24"/>
          <w:lang w:eastAsia="en-AU"/>
        </w:rPr>
        <w:t>d for “passive” (Swiss categoriz</w:t>
      </w:r>
      <w:r w:rsidR="001A1D80" w:rsidRPr="00FE7CFF">
        <w:rPr>
          <w:rFonts w:eastAsia="SimSun"/>
          <w:color w:val="000000" w:themeColor="text1"/>
          <w:szCs w:val="24"/>
          <w:lang w:eastAsia="en-AU"/>
        </w:rPr>
        <w:t xml:space="preserve">ation is CFC 3) rather than “active” items (CFC 9). CFC 3 items are those that </w:t>
      </w:r>
      <w:proofErr w:type="gramStart"/>
      <w:r w:rsidR="001A1D80" w:rsidRPr="00FE7CFF">
        <w:rPr>
          <w:rFonts w:eastAsia="SimSun"/>
          <w:color w:val="000000" w:themeColor="text1"/>
          <w:szCs w:val="24"/>
          <w:lang w:eastAsia="en-AU"/>
        </w:rPr>
        <w:t>are considered to be</w:t>
      </w:r>
      <w:proofErr w:type="gramEnd"/>
      <w:r w:rsidR="001A1D80" w:rsidRPr="00FE7CFF">
        <w:rPr>
          <w:rFonts w:eastAsia="SimSun"/>
          <w:color w:val="000000" w:themeColor="text1"/>
          <w:szCs w:val="24"/>
          <w:lang w:eastAsia="en-AU"/>
        </w:rPr>
        <w:t xml:space="preserve"> firmly connected to the building structure. CFC 9 items are for example movable equipment and movable furniture. MSAG asked for an extensive list of those items potentially covered by the loan and those items that are not covered – together with cost estimates for the items. Rough indications are contained in Annex 2 to </w:t>
      </w:r>
      <w:hyperlink r:id="rId18" w:history="1">
        <w:r w:rsidR="001A1D80" w:rsidRPr="008C51F7">
          <w:rPr>
            <w:rStyle w:val="Hyperlink"/>
            <w:rFonts w:eastAsia="SimSun"/>
            <w:szCs w:val="24"/>
            <w:lang w:eastAsia="en-AU"/>
          </w:rPr>
          <w:t>C19/7</w:t>
        </w:r>
      </w:hyperlink>
      <w:r w:rsidR="001A1D80" w:rsidRPr="00FE7CFF">
        <w:rPr>
          <w:rFonts w:eastAsia="SimSun"/>
          <w:color w:val="000000" w:themeColor="text1"/>
          <w:szCs w:val="24"/>
          <w:lang w:eastAsia="en-AU"/>
        </w:rPr>
        <w:t xml:space="preserve">. </w:t>
      </w:r>
      <w:r w:rsidR="00E031CD">
        <w:rPr>
          <w:rFonts w:eastAsia="SimSun"/>
          <w:color w:val="000000" w:themeColor="text1"/>
          <w:szCs w:val="24"/>
          <w:lang w:eastAsia="en-AU"/>
        </w:rPr>
        <w:t>MSAG has been able to derive m</w:t>
      </w:r>
      <w:r w:rsidR="001A1D80" w:rsidRPr="00FE7CFF">
        <w:rPr>
          <w:rFonts w:eastAsia="SimSun"/>
          <w:color w:val="000000" w:themeColor="text1"/>
          <w:szCs w:val="24"/>
          <w:lang w:eastAsia="en-AU"/>
        </w:rPr>
        <w:t xml:space="preserve">ore detailed information </w:t>
      </w:r>
      <w:r w:rsidR="001A1D80" w:rsidRPr="00FE7CFF">
        <w:rPr>
          <w:rFonts w:asciiTheme="minorHAnsi" w:eastAsia="SimSun" w:hAnsiTheme="minorHAnsi" w:cstheme="minorHAnsi"/>
          <w:color w:val="000000" w:themeColor="text1"/>
          <w:szCs w:val="24"/>
          <w:lang w:eastAsia="en-AU"/>
        </w:rPr>
        <w:t>through the architect’s pre-project phase advancement documentation</w:t>
      </w:r>
      <w:r w:rsidRPr="00FE7CFF">
        <w:rPr>
          <w:rFonts w:asciiTheme="minorHAnsi" w:hAnsiTheme="minorHAnsi" w:cstheme="minorHAnsi"/>
          <w:color w:val="000000" w:themeColor="text1"/>
          <w:szCs w:val="24"/>
        </w:rPr>
        <w:t>.</w:t>
      </w:r>
      <w:r w:rsidR="00D269F8" w:rsidRPr="00FE7CFF">
        <w:rPr>
          <w:rFonts w:asciiTheme="minorHAnsi" w:hAnsiTheme="minorHAnsi" w:cstheme="minorHAnsi"/>
          <w:color w:val="000000" w:themeColor="text1"/>
          <w:szCs w:val="24"/>
        </w:rPr>
        <w:t xml:space="preserve"> </w:t>
      </w:r>
    </w:p>
    <w:p w14:paraId="5814A5E9" w14:textId="77777777" w:rsidR="001A1D80" w:rsidRPr="00FE7CFF" w:rsidRDefault="001A1D80" w:rsidP="001A1D80">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1.3</w:t>
      </w:r>
      <w:r w:rsidRPr="00FE7CFF">
        <w:rPr>
          <w:rFonts w:asciiTheme="minorHAnsi" w:hAnsiTheme="minorHAnsi"/>
          <w:color w:val="000000" w:themeColor="text1"/>
          <w:szCs w:val="24"/>
        </w:rPr>
        <w:tab/>
        <w:t xml:space="preserve">During the 5th meeting FIPOI suggested that, if </w:t>
      </w:r>
      <w:proofErr w:type="gramStart"/>
      <w:r w:rsidRPr="00FE7CFF">
        <w:rPr>
          <w:rFonts w:asciiTheme="minorHAnsi" w:hAnsiTheme="minorHAnsi"/>
          <w:color w:val="000000" w:themeColor="text1"/>
          <w:szCs w:val="24"/>
        </w:rPr>
        <w:t>necessary</w:t>
      </w:r>
      <w:proofErr w:type="gramEnd"/>
      <w:r w:rsidRPr="00FE7CFF">
        <w:rPr>
          <w:rFonts w:asciiTheme="minorHAnsi" w:hAnsiTheme="minorHAnsi"/>
          <w:color w:val="000000" w:themeColor="text1"/>
          <w:szCs w:val="24"/>
        </w:rPr>
        <w:t xml:space="preserve"> for the quality of the project, one more year of delay at this stage will not cause Switzerland a problem in principle. For instance, to allow ITU’s formal verification of the programme.</w:t>
      </w:r>
    </w:p>
    <w:p w14:paraId="2B2DBE67" w14:textId="006F367B" w:rsidR="001A1D80" w:rsidRPr="00FE7CFF" w:rsidRDefault="001A1D80" w:rsidP="001A1D80">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1.4</w:t>
      </w:r>
      <w:r w:rsidRPr="00FE7CFF">
        <w:rPr>
          <w:rFonts w:asciiTheme="minorHAnsi" w:hAnsiTheme="minorHAnsi"/>
          <w:color w:val="000000" w:themeColor="text1"/>
          <w:szCs w:val="24"/>
        </w:rPr>
        <w:tab/>
        <w:t xml:space="preserve">MSAG was provided with the pre-project phase advancement </w:t>
      </w:r>
      <w:r w:rsidR="004A6AD2">
        <w:rPr>
          <w:rFonts w:eastAsia="SimSun"/>
          <w:color w:val="000000" w:themeColor="text1"/>
          <w:szCs w:val="24"/>
          <w:lang w:eastAsia="en-AU"/>
        </w:rPr>
        <w:t>immediately after submission by the architect on</w:t>
      </w:r>
      <w:r w:rsidR="004A6AD2" w:rsidRPr="00DB270A">
        <w:rPr>
          <w:rFonts w:eastAsia="SimSun"/>
          <w:color w:val="000000" w:themeColor="text1"/>
        </w:rPr>
        <w:t xml:space="preserve"> </w:t>
      </w:r>
      <w:r w:rsidRPr="00FE7CFF">
        <w:rPr>
          <w:rFonts w:asciiTheme="minorHAnsi" w:hAnsiTheme="minorHAnsi"/>
          <w:color w:val="000000" w:themeColor="text1"/>
          <w:szCs w:val="24"/>
        </w:rPr>
        <w:t>15 October 2018, prior to the final session of the 2018 Council in Dubai. Based on this pre-project</w:t>
      </w:r>
      <w:r w:rsidR="004A6AD2">
        <w:rPr>
          <w:rFonts w:asciiTheme="minorHAnsi" w:hAnsiTheme="minorHAnsi"/>
          <w:color w:val="000000" w:themeColor="text1"/>
          <w:szCs w:val="24"/>
        </w:rPr>
        <w:t xml:space="preserve"> summary documented in</w:t>
      </w:r>
      <w:r w:rsidRPr="00FE7CFF">
        <w:rPr>
          <w:rFonts w:asciiTheme="minorHAnsi" w:hAnsiTheme="minorHAnsi"/>
          <w:color w:val="000000" w:themeColor="text1"/>
          <w:szCs w:val="24"/>
        </w:rPr>
        <w:t xml:space="preserve"> </w:t>
      </w:r>
      <w:hyperlink r:id="rId19" w:history="1">
        <w:r w:rsidRPr="008C51F7">
          <w:rPr>
            <w:rStyle w:val="Hyperlink"/>
            <w:rFonts w:asciiTheme="minorHAnsi" w:hAnsiTheme="minorHAnsi"/>
            <w:szCs w:val="24"/>
          </w:rPr>
          <w:t>C18/123</w:t>
        </w:r>
      </w:hyperlink>
      <w:r w:rsidR="004A6AD2" w:rsidRPr="00324372">
        <w:rPr>
          <w:rStyle w:val="Hyperlink"/>
          <w:rFonts w:asciiTheme="minorHAnsi" w:hAnsiTheme="minorHAnsi"/>
          <w:color w:val="auto"/>
          <w:szCs w:val="24"/>
          <w:u w:val="none"/>
        </w:rPr>
        <w:t xml:space="preserve">, </w:t>
      </w:r>
      <w:r w:rsidR="00324372" w:rsidRPr="00324372">
        <w:rPr>
          <w:rStyle w:val="Hyperlink"/>
          <w:rFonts w:asciiTheme="minorHAnsi" w:hAnsiTheme="minorHAnsi"/>
          <w:color w:val="auto"/>
          <w:szCs w:val="24"/>
          <w:u w:val="none"/>
        </w:rPr>
        <w:t xml:space="preserve">the </w:t>
      </w:r>
      <w:r w:rsidRPr="00FE7CFF">
        <w:rPr>
          <w:rFonts w:asciiTheme="minorHAnsi" w:hAnsiTheme="minorHAnsi"/>
          <w:color w:val="000000" w:themeColor="text1"/>
          <w:szCs w:val="24"/>
        </w:rPr>
        <w:t>Council</w:t>
      </w:r>
      <w:r w:rsidR="004A6AD2">
        <w:rPr>
          <w:rFonts w:asciiTheme="minorHAnsi" w:hAnsiTheme="minorHAnsi"/>
          <w:color w:val="000000" w:themeColor="text1"/>
          <w:szCs w:val="24"/>
        </w:rPr>
        <w:t xml:space="preserve"> was asked</w:t>
      </w:r>
      <w:r w:rsidRPr="00FE7CFF">
        <w:rPr>
          <w:rFonts w:asciiTheme="minorHAnsi" w:hAnsiTheme="minorHAnsi"/>
          <w:color w:val="000000" w:themeColor="text1"/>
          <w:szCs w:val="24"/>
        </w:rPr>
        <w:t xml:space="preserve"> to note that the current maximum project cost estimate, taking all direct and indirect costs at worse case, is CHF 180 million.</w:t>
      </w:r>
      <w:r w:rsidR="004A6AD2">
        <w:rPr>
          <w:rFonts w:asciiTheme="minorHAnsi" w:hAnsiTheme="minorHAnsi"/>
          <w:color w:val="000000" w:themeColor="text1"/>
          <w:szCs w:val="24"/>
        </w:rPr>
        <w:t xml:space="preserve"> </w:t>
      </w:r>
    </w:p>
    <w:p w14:paraId="14EE3855" w14:textId="77777777" w:rsidR="001A1D80" w:rsidRPr="00FE7CFF" w:rsidRDefault="001A1D80" w:rsidP="001A1D80">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1.5</w:t>
      </w:r>
      <w:r w:rsidRPr="00FE7CFF">
        <w:rPr>
          <w:rFonts w:asciiTheme="minorHAnsi" w:hAnsiTheme="minorHAnsi"/>
          <w:color w:val="000000" w:themeColor="text1"/>
          <w:szCs w:val="24"/>
        </w:rPr>
        <w:tab/>
        <w:t>Plenipotentiary Conference 2018, through Resolution 212, resolved that the project will be financed primarily by the loan provided for in Council Decision 588 supplemented by a temporary fund (the “New Building Project Fund”) for additional items that are excluded from financing through the loan, and by the sponsorships and donations for mutually agreed purposes.</w:t>
      </w:r>
    </w:p>
    <w:p w14:paraId="11F3D03A" w14:textId="47F8478A" w:rsidR="001A1D80" w:rsidRPr="00FE7CFF" w:rsidRDefault="001A1D80" w:rsidP="009A7731">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1.6</w:t>
      </w:r>
      <w:r w:rsidRPr="00FE7CFF">
        <w:rPr>
          <w:rFonts w:asciiTheme="minorHAnsi" w:hAnsiTheme="minorHAnsi"/>
          <w:color w:val="000000" w:themeColor="text1"/>
          <w:szCs w:val="24"/>
        </w:rPr>
        <w:tab/>
        <w:t xml:space="preserve">During the </w:t>
      </w:r>
      <w:r w:rsidRPr="00FE7CFF">
        <w:rPr>
          <w:rFonts w:asciiTheme="minorHAnsi" w:hAnsiTheme="minorHAnsi"/>
          <w:b/>
          <w:bCs/>
          <w:color w:val="000000" w:themeColor="text1"/>
          <w:szCs w:val="24"/>
        </w:rPr>
        <w:t>6</w:t>
      </w:r>
      <w:r w:rsidRPr="009A7731">
        <w:rPr>
          <w:rFonts w:asciiTheme="minorHAnsi" w:hAnsiTheme="minorHAnsi"/>
          <w:b/>
          <w:bCs/>
          <w:color w:val="000000" w:themeColor="text1"/>
          <w:szCs w:val="24"/>
        </w:rPr>
        <w:t>th</w:t>
      </w:r>
      <w:r w:rsidRPr="00FE7CFF">
        <w:rPr>
          <w:rFonts w:asciiTheme="minorHAnsi" w:hAnsiTheme="minorHAnsi"/>
          <w:b/>
          <w:bCs/>
          <w:color w:val="000000" w:themeColor="text1"/>
          <w:szCs w:val="24"/>
        </w:rPr>
        <w:t xml:space="preserve"> meeting</w:t>
      </w:r>
      <w:r w:rsidRPr="00FE7CFF">
        <w:rPr>
          <w:rFonts w:asciiTheme="minorHAnsi" w:hAnsiTheme="minorHAnsi"/>
          <w:color w:val="000000" w:themeColor="text1"/>
          <w:szCs w:val="24"/>
        </w:rPr>
        <w:t xml:space="preserve"> (28 January 2019) MSAG got the final confirmation that conference room audio visual equipment (AV)</w:t>
      </w:r>
      <w:r w:rsidR="004A6AD2">
        <w:rPr>
          <w:rFonts w:asciiTheme="minorHAnsi" w:hAnsiTheme="minorHAnsi"/>
          <w:color w:val="000000" w:themeColor="text1"/>
          <w:szCs w:val="24"/>
        </w:rPr>
        <w:t>,</w:t>
      </w:r>
      <w:r w:rsidRPr="00FE7CFF">
        <w:rPr>
          <w:rFonts w:asciiTheme="minorHAnsi" w:hAnsiTheme="minorHAnsi"/>
          <w:color w:val="000000" w:themeColor="text1"/>
          <w:szCs w:val="24"/>
        </w:rPr>
        <w:t xml:space="preserve"> being CFC 9</w:t>
      </w:r>
      <w:r w:rsidR="004A6AD2">
        <w:rPr>
          <w:rFonts w:asciiTheme="minorHAnsi" w:hAnsiTheme="minorHAnsi"/>
          <w:color w:val="000000" w:themeColor="text1"/>
          <w:szCs w:val="24"/>
        </w:rPr>
        <w:t>,</w:t>
      </w:r>
      <w:r w:rsidRPr="00FE7CFF">
        <w:rPr>
          <w:rFonts w:asciiTheme="minorHAnsi" w:hAnsiTheme="minorHAnsi"/>
          <w:color w:val="000000" w:themeColor="text1"/>
          <w:szCs w:val="24"/>
        </w:rPr>
        <w:t xml:space="preserve"> cannot be financed through the loan. The </w:t>
      </w:r>
      <w:r w:rsidR="004A6AD2">
        <w:rPr>
          <w:rFonts w:asciiTheme="minorHAnsi" w:hAnsiTheme="minorHAnsi"/>
          <w:color w:val="000000" w:themeColor="text1"/>
          <w:szCs w:val="24"/>
        </w:rPr>
        <w:t>S</w:t>
      </w:r>
      <w:r w:rsidRPr="00FE7CFF">
        <w:rPr>
          <w:rFonts w:asciiTheme="minorHAnsi" w:hAnsiTheme="minorHAnsi"/>
          <w:color w:val="000000" w:themeColor="text1"/>
          <w:szCs w:val="24"/>
        </w:rPr>
        <w:t xml:space="preserve">ecretariat confirmed that two floors have been eliminated from the competition design (one basement and the 6th office floor). </w:t>
      </w:r>
      <w:r w:rsidR="004A6AD2">
        <w:rPr>
          <w:rFonts w:asciiTheme="minorHAnsi" w:hAnsiTheme="minorHAnsi"/>
          <w:color w:val="000000" w:themeColor="text1"/>
          <w:szCs w:val="24"/>
        </w:rPr>
        <w:t>The Secretariat</w:t>
      </w:r>
      <w:r w:rsidR="004A6AD2"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has rejected the idea from the architect to eliminate another office floor. </w:t>
      </w:r>
      <w:r w:rsidR="004A6AD2">
        <w:rPr>
          <w:rFonts w:asciiTheme="minorHAnsi" w:hAnsiTheme="minorHAnsi"/>
          <w:color w:val="000000" w:themeColor="text1"/>
          <w:szCs w:val="24"/>
        </w:rPr>
        <w:t>The Secretariat</w:t>
      </w:r>
      <w:r w:rsidR="004A6AD2"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confirmed </w:t>
      </w:r>
      <w:r w:rsidR="004A6AD2">
        <w:rPr>
          <w:rFonts w:asciiTheme="minorHAnsi" w:hAnsiTheme="minorHAnsi"/>
          <w:color w:val="000000" w:themeColor="text1"/>
          <w:szCs w:val="24"/>
        </w:rPr>
        <w:t xml:space="preserve">its desire </w:t>
      </w:r>
      <w:r w:rsidR="004A6AD2" w:rsidRPr="00FE7CFF">
        <w:rPr>
          <w:rFonts w:asciiTheme="minorHAnsi" w:hAnsiTheme="minorHAnsi"/>
          <w:color w:val="000000" w:themeColor="text1"/>
          <w:szCs w:val="24"/>
        </w:rPr>
        <w:t>t</w:t>
      </w:r>
      <w:r w:rsidR="004A6AD2">
        <w:rPr>
          <w:rFonts w:asciiTheme="minorHAnsi" w:hAnsiTheme="minorHAnsi"/>
          <w:color w:val="000000" w:themeColor="text1"/>
          <w:szCs w:val="24"/>
        </w:rPr>
        <w:t>o</w:t>
      </w:r>
      <w:r w:rsidR="004A6AD2"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maintain 723 work places indicated in the original programme (as opposed to the architect’s proposal to use an 80% occupancy rate as best practice value</w:t>
      </w:r>
      <w:r w:rsidR="004A6AD2">
        <w:rPr>
          <w:rFonts w:asciiTheme="minorHAnsi" w:hAnsiTheme="minorHAnsi"/>
          <w:color w:val="000000" w:themeColor="text1"/>
          <w:szCs w:val="24"/>
        </w:rPr>
        <w:t xml:space="preserve"> for open-space designs</w:t>
      </w:r>
      <w:r w:rsidRPr="00FE7CFF">
        <w:rPr>
          <w:rFonts w:asciiTheme="minorHAnsi" w:hAnsiTheme="minorHAnsi"/>
          <w:color w:val="000000" w:themeColor="text1"/>
          <w:szCs w:val="24"/>
        </w:rPr>
        <w:t>)</w:t>
      </w:r>
      <w:r w:rsidR="004A6AD2">
        <w:rPr>
          <w:rFonts w:asciiTheme="minorHAnsi" w:hAnsiTheme="minorHAnsi"/>
          <w:color w:val="000000" w:themeColor="text1"/>
          <w:szCs w:val="24"/>
        </w:rPr>
        <w:t>, and indicated that t</w:t>
      </w:r>
      <w:r w:rsidRPr="00FE7CFF">
        <w:rPr>
          <w:rFonts w:asciiTheme="minorHAnsi" w:hAnsiTheme="minorHAnsi"/>
          <w:color w:val="000000" w:themeColor="text1"/>
          <w:szCs w:val="24"/>
        </w:rPr>
        <w:t>hese places are not exclusively for the secretariat, but also include interns, JPOs, SSAs</w:t>
      </w:r>
      <w:r w:rsidR="00324372">
        <w:rPr>
          <w:rFonts w:asciiTheme="minorHAnsi" w:hAnsiTheme="minorHAnsi"/>
          <w:color w:val="000000" w:themeColor="text1"/>
          <w:szCs w:val="24"/>
        </w:rPr>
        <w:t>,</w:t>
      </w:r>
      <w:r w:rsidRPr="00FE7CFF">
        <w:rPr>
          <w:rFonts w:asciiTheme="minorHAnsi" w:hAnsiTheme="minorHAnsi"/>
          <w:color w:val="000000" w:themeColor="text1"/>
          <w:szCs w:val="24"/>
        </w:rPr>
        <w:t xml:space="preserve"> and flexibility for the next 100 years.</w:t>
      </w:r>
    </w:p>
    <w:p w14:paraId="5187EF27" w14:textId="0FA21C07" w:rsidR="001A1D80" w:rsidRPr="00FE7CFF" w:rsidRDefault="001A1D80" w:rsidP="009A7731">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1.7</w:t>
      </w:r>
      <w:r w:rsidRPr="00FE7CFF">
        <w:rPr>
          <w:rFonts w:asciiTheme="minorHAnsi" w:hAnsiTheme="minorHAnsi"/>
          <w:color w:val="000000" w:themeColor="text1"/>
          <w:szCs w:val="24"/>
        </w:rPr>
        <w:tab/>
        <w:t xml:space="preserve">The </w:t>
      </w:r>
      <w:r w:rsidR="004A6AD2">
        <w:rPr>
          <w:rFonts w:asciiTheme="minorHAnsi" w:hAnsiTheme="minorHAnsi"/>
          <w:color w:val="000000" w:themeColor="text1"/>
          <w:szCs w:val="24"/>
        </w:rPr>
        <w:t>S</w:t>
      </w:r>
      <w:r w:rsidR="004A6AD2" w:rsidRPr="00FE7CFF">
        <w:rPr>
          <w:rFonts w:asciiTheme="minorHAnsi" w:hAnsiTheme="minorHAnsi"/>
          <w:color w:val="000000" w:themeColor="text1"/>
          <w:szCs w:val="24"/>
        </w:rPr>
        <w:t xml:space="preserve">ecretariat </w:t>
      </w:r>
      <w:r w:rsidRPr="00FE7CFF">
        <w:rPr>
          <w:rFonts w:asciiTheme="minorHAnsi" w:hAnsiTheme="minorHAnsi"/>
          <w:color w:val="000000" w:themeColor="text1"/>
          <w:szCs w:val="24"/>
        </w:rPr>
        <w:t xml:space="preserve">explained the Host Country Agreement concept of </w:t>
      </w:r>
      <w:r w:rsidR="00F64C9E">
        <w:rPr>
          <w:rFonts w:asciiTheme="minorHAnsi" w:hAnsiTheme="minorHAnsi"/>
          <w:color w:val="000000" w:themeColor="text1"/>
          <w:szCs w:val="24"/>
        </w:rPr>
        <w:t xml:space="preserve">Member State </w:t>
      </w:r>
      <w:r w:rsidRPr="00FE7CFF">
        <w:rPr>
          <w:rFonts w:asciiTheme="minorHAnsi" w:hAnsiTheme="minorHAnsi"/>
          <w:color w:val="000000" w:themeColor="text1"/>
          <w:szCs w:val="24"/>
        </w:rPr>
        <w:t xml:space="preserve">financing </w:t>
      </w:r>
      <w:r w:rsidR="009D0E5E">
        <w:rPr>
          <w:rFonts w:asciiTheme="minorHAnsi" w:hAnsiTheme="minorHAnsi"/>
          <w:color w:val="000000" w:themeColor="text1"/>
          <w:szCs w:val="24"/>
        </w:rPr>
        <w:t xml:space="preserve">of </w:t>
      </w:r>
      <w:r w:rsidRPr="00FE7CFF">
        <w:rPr>
          <w:rFonts w:asciiTheme="minorHAnsi" w:hAnsiTheme="minorHAnsi"/>
          <w:color w:val="000000" w:themeColor="text1"/>
          <w:szCs w:val="24"/>
        </w:rPr>
        <w:t xml:space="preserve">events </w:t>
      </w:r>
      <w:r w:rsidR="009D0E5E">
        <w:rPr>
          <w:rFonts w:asciiTheme="minorHAnsi" w:hAnsiTheme="minorHAnsi"/>
          <w:color w:val="000000" w:themeColor="text1"/>
          <w:szCs w:val="24"/>
        </w:rPr>
        <w:t xml:space="preserve">that may need to be </w:t>
      </w:r>
      <w:r w:rsidRPr="00FE7CFF">
        <w:rPr>
          <w:rFonts w:asciiTheme="minorHAnsi" w:hAnsiTheme="minorHAnsi"/>
          <w:color w:val="000000" w:themeColor="text1"/>
          <w:szCs w:val="24"/>
        </w:rPr>
        <w:t>moved due to construction noise disruption</w:t>
      </w:r>
      <w:r w:rsidR="009D0E5E">
        <w:rPr>
          <w:rFonts w:asciiTheme="minorHAnsi" w:hAnsiTheme="minorHAnsi"/>
          <w:color w:val="000000" w:themeColor="text1"/>
          <w:szCs w:val="24"/>
        </w:rPr>
        <w:t xml:space="preserve"> forcing the closure of HQ meeting rooms</w:t>
      </w:r>
      <w:r w:rsidRPr="00FE7CFF">
        <w:rPr>
          <w:rFonts w:asciiTheme="minorHAnsi" w:hAnsiTheme="minorHAnsi"/>
          <w:color w:val="000000" w:themeColor="text1"/>
          <w:szCs w:val="24"/>
        </w:rPr>
        <w:t xml:space="preserve">. In particular, the host </w:t>
      </w:r>
      <w:proofErr w:type="gramStart"/>
      <w:r w:rsidRPr="00FE7CFF">
        <w:rPr>
          <w:rFonts w:asciiTheme="minorHAnsi" w:hAnsiTheme="minorHAnsi"/>
          <w:color w:val="000000" w:themeColor="text1"/>
          <w:szCs w:val="24"/>
        </w:rPr>
        <w:t>has to</w:t>
      </w:r>
      <w:proofErr w:type="gramEnd"/>
      <w:r w:rsidRPr="00FE7CFF">
        <w:rPr>
          <w:rFonts w:asciiTheme="minorHAnsi" w:hAnsiTheme="minorHAnsi"/>
          <w:color w:val="000000" w:themeColor="text1"/>
          <w:szCs w:val="24"/>
        </w:rPr>
        <w:t xml:space="preserve"> cover all expenses incurred by ITU</w:t>
      </w:r>
      <w:r w:rsidR="009D0E5E" w:rsidRPr="00FE7CFF">
        <w:rPr>
          <w:rFonts w:asciiTheme="minorHAnsi" w:hAnsiTheme="minorHAnsi"/>
          <w:color w:val="000000" w:themeColor="text1"/>
          <w:szCs w:val="24"/>
        </w:rPr>
        <w:t xml:space="preserve"> (e.g. travel and DSA)</w:t>
      </w:r>
      <w:r w:rsidRPr="00FE7CFF">
        <w:rPr>
          <w:rFonts w:asciiTheme="minorHAnsi" w:hAnsiTheme="minorHAnsi"/>
          <w:color w:val="000000" w:themeColor="text1"/>
          <w:szCs w:val="24"/>
        </w:rPr>
        <w:t xml:space="preserve"> </w:t>
      </w:r>
      <w:r w:rsidR="009D0E5E">
        <w:rPr>
          <w:rFonts w:asciiTheme="minorHAnsi" w:hAnsiTheme="minorHAnsi"/>
          <w:color w:val="000000" w:themeColor="text1"/>
          <w:szCs w:val="24"/>
        </w:rPr>
        <w:t>when</w:t>
      </w:r>
      <w:r w:rsidRPr="00FE7CFF">
        <w:rPr>
          <w:rFonts w:asciiTheme="minorHAnsi" w:hAnsiTheme="minorHAnsi"/>
          <w:color w:val="000000" w:themeColor="text1"/>
          <w:szCs w:val="24"/>
        </w:rPr>
        <w:t xml:space="preserve"> an event tak</w:t>
      </w:r>
      <w:r w:rsidR="009D0E5E">
        <w:rPr>
          <w:rFonts w:asciiTheme="minorHAnsi" w:hAnsiTheme="minorHAnsi"/>
          <w:color w:val="000000" w:themeColor="text1"/>
          <w:szCs w:val="24"/>
        </w:rPr>
        <w:t>es</w:t>
      </w:r>
      <w:r w:rsidRPr="00FE7CFF">
        <w:rPr>
          <w:rFonts w:asciiTheme="minorHAnsi" w:hAnsiTheme="minorHAnsi"/>
          <w:color w:val="000000" w:themeColor="text1"/>
          <w:szCs w:val="24"/>
        </w:rPr>
        <w:t xml:space="preserve"> place outside Geneva.</w:t>
      </w:r>
    </w:p>
    <w:p w14:paraId="66EE79D7" w14:textId="5919ED4B" w:rsidR="001A1D80" w:rsidRPr="00FE7CFF" w:rsidRDefault="001A1D80" w:rsidP="001A1D80">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1.8</w:t>
      </w:r>
      <w:r w:rsidRPr="00FE7CFF">
        <w:rPr>
          <w:rFonts w:asciiTheme="minorHAnsi" w:hAnsiTheme="minorHAnsi"/>
          <w:color w:val="000000" w:themeColor="text1"/>
          <w:szCs w:val="24"/>
        </w:rPr>
        <w:tab/>
        <w:t xml:space="preserve">The </w:t>
      </w:r>
      <w:r w:rsidRPr="00FE7CFF">
        <w:rPr>
          <w:rFonts w:asciiTheme="minorHAnsi" w:hAnsiTheme="minorHAnsi"/>
          <w:b/>
          <w:bCs/>
          <w:color w:val="000000" w:themeColor="text1"/>
          <w:szCs w:val="24"/>
        </w:rPr>
        <w:t>7</w:t>
      </w:r>
      <w:r w:rsidRPr="009A7731">
        <w:rPr>
          <w:rFonts w:asciiTheme="minorHAnsi" w:hAnsiTheme="minorHAnsi"/>
          <w:b/>
          <w:bCs/>
          <w:color w:val="000000" w:themeColor="text1"/>
          <w:szCs w:val="24"/>
        </w:rPr>
        <w:t>th</w:t>
      </w:r>
      <w:r w:rsidRPr="00FE7CFF">
        <w:rPr>
          <w:rFonts w:asciiTheme="minorHAnsi" w:hAnsiTheme="minorHAnsi"/>
          <w:b/>
          <w:bCs/>
          <w:color w:val="000000" w:themeColor="text1"/>
          <w:szCs w:val="24"/>
        </w:rPr>
        <w:t xml:space="preserve"> meeting</w:t>
      </w:r>
      <w:r w:rsidRPr="00FE7CFF">
        <w:rPr>
          <w:rFonts w:asciiTheme="minorHAnsi" w:hAnsiTheme="minorHAnsi"/>
          <w:color w:val="000000" w:themeColor="text1"/>
          <w:szCs w:val="24"/>
        </w:rPr>
        <w:t xml:space="preserve"> (15 April 2019) followed the submission by the architect of the pre-project phase advancement on 1 April 2019. This meeting was honoured by Secretary-General Houlin Zhao’s opening remarks, expressing his appreciation for the demanding work of MSAG in this complex and multifaceted project and </w:t>
      </w:r>
      <w:r w:rsidR="009D0E5E">
        <w:rPr>
          <w:rFonts w:asciiTheme="minorHAnsi" w:hAnsiTheme="minorHAnsi"/>
          <w:color w:val="000000" w:themeColor="text1"/>
          <w:szCs w:val="24"/>
        </w:rPr>
        <w:t>noting</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that he offers MSAG full transparency. </w:t>
      </w:r>
    </w:p>
    <w:p w14:paraId="26CE6C12" w14:textId="0937CBF3" w:rsidR="001A1D80" w:rsidRPr="00FE7CFF" w:rsidRDefault="001A1D80" w:rsidP="001A1D80">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1.9</w:t>
      </w:r>
      <w:r w:rsidRPr="00FE7CFF">
        <w:rPr>
          <w:rFonts w:asciiTheme="minorHAnsi" w:hAnsiTheme="minorHAnsi"/>
          <w:color w:val="000000" w:themeColor="text1"/>
          <w:szCs w:val="24"/>
        </w:rPr>
        <w:tab/>
        <w:t xml:space="preserve">The Secretary-General will request Member States’ feedback on the new building, accepting that there is only limited design flexibility. He notes that two staff are now detached to the project (one P3, one G6). He will seek Member States approval of the project before he submits the second message to the Host Country (planned is submission to FIPOI by 21 June 2019 and submission to the parliamentary process </w:t>
      </w:r>
      <w:r w:rsidR="009D0E5E">
        <w:rPr>
          <w:rFonts w:asciiTheme="minorHAnsi" w:hAnsiTheme="minorHAnsi"/>
          <w:color w:val="000000" w:themeColor="text1"/>
          <w:szCs w:val="24"/>
        </w:rPr>
        <w:t xml:space="preserve">by the </w:t>
      </w:r>
      <w:r w:rsidRPr="00FE7CFF">
        <w:rPr>
          <w:rFonts w:asciiTheme="minorHAnsi" w:hAnsiTheme="minorHAnsi"/>
          <w:color w:val="000000" w:themeColor="text1"/>
          <w:szCs w:val="24"/>
        </w:rPr>
        <w:t>end of August 2019</w:t>
      </w:r>
      <w:r w:rsidR="009D0E5E">
        <w:rPr>
          <w:rFonts w:asciiTheme="minorHAnsi" w:hAnsiTheme="minorHAnsi"/>
          <w:color w:val="000000" w:themeColor="text1"/>
          <w:szCs w:val="24"/>
        </w:rPr>
        <w:t>).</w:t>
      </w:r>
    </w:p>
    <w:p w14:paraId="30C6D062" w14:textId="3C1D3EB4" w:rsidR="00214B33" w:rsidRPr="00FE7CFF" w:rsidRDefault="00214B33" w:rsidP="009A7731">
      <w:pPr>
        <w:pStyle w:val="Normalaftertitle"/>
        <w:keepNext/>
        <w:keepLines/>
        <w:tabs>
          <w:tab w:val="clear" w:pos="567"/>
          <w:tab w:val="clear" w:pos="1134"/>
          <w:tab w:val="clear" w:pos="1701"/>
          <w:tab w:val="clear" w:pos="2268"/>
          <w:tab w:val="clear" w:pos="2835"/>
        </w:tabs>
        <w:snapToGrid w:val="0"/>
        <w:spacing w:after="120"/>
        <w:jc w:val="both"/>
        <w:outlineLvl w:val="0"/>
        <w:rPr>
          <w:rFonts w:asciiTheme="minorHAnsi" w:hAnsiTheme="minorHAnsi"/>
          <w:b/>
          <w:bCs/>
          <w:color w:val="000000" w:themeColor="text1"/>
          <w:szCs w:val="24"/>
        </w:rPr>
      </w:pPr>
      <w:r w:rsidRPr="00FE7CFF">
        <w:rPr>
          <w:rFonts w:asciiTheme="minorHAnsi" w:hAnsiTheme="minorHAnsi"/>
          <w:b/>
          <w:bCs/>
          <w:color w:val="000000" w:themeColor="text1"/>
          <w:szCs w:val="24"/>
        </w:rPr>
        <w:lastRenderedPageBreak/>
        <w:t>2.</w:t>
      </w:r>
      <w:r w:rsidRPr="00FE7CFF">
        <w:rPr>
          <w:rFonts w:asciiTheme="minorHAnsi" w:hAnsiTheme="minorHAnsi"/>
          <w:b/>
          <w:bCs/>
          <w:color w:val="000000" w:themeColor="text1"/>
          <w:szCs w:val="24"/>
        </w:rPr>
        <w:tab/>
      </w:r>
      <w:r w:rsidR="001A1D80" w:rsidRPr="00FE7CFF">
        <w:rPr>
          <w:b/>
          <w:bCs/>
          <w:color w:val="000000" w:themeColor="text1"/>
          <w:szCs w:val="24"/>
        </w:rPr>
        <w:t>Concept Design</w:t>
      </w:r>
    </w:p>
    <w:p w14:paraId="4514C386" w14:textId="77777777" w:rsidR="001A1D80" w:rsidRPr="00FE7CFF" w:rsidRDefault="001A1D80" w:rsidP="009A7731">
      <w:pPr>
        <w:pStyle w:val="Normalaftertitle"/>
        <w:keepNext/>
        <w:keepLines/>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2.1</w:t>
      </w:r>
      <w:r w:rsidRPr="00FE7CFF">
        <w:rPr>
          <w:rFonts w:asciiTheme="minorHAnsi" w:hAnsiTheme="minorHAnsi"/>
          <w:color w:val="000000" w:themeColor="text1"/>
          <w:szCs w:val="24"/>
        </w:rPr>
        <w:tab/>
        <w:t xml:space="preserve">During the </w:t>
      </w:r>
      <w:r w:rsidRPr="00FE7CFF">
        <w:rPr>
          <w:rFonts w:asciiTheme="minorHAnsi" w:hAnsiTheme="minorHAnsi"/>
          <w:b/>
          <w:bCs/>
          <w:color w:val="000000" w:themeColor="text1"/>
          <w:szCs w:val="24"/>
        </w:rPr>
        <w:t>7</w:t>
      </w:r>
      <w:r w:rsidRPr="009A7731">
        <w:rPr>
          <w:rFonts w:asciiTheme="minorHAnsi" w:hAnsiTheme="minorHAnsi"/>
          <w:b/>
          <w:bCs/>
          <w:color w:val="000000" w:themeColor="text1"/>
          <w:szCs w:val="24"/>
        </w:rPr>
        <w:t>th</w:t>
      </w:r>
      <w:r w:rsidRPr="00FE7CFF">
        <w:rPr>
          <w:rFonts w:asciiTheme="minorHAnsi" w:hAnsiTheme="minorHAnsi"/>
          <w:b/>
          <w:bCs/>
          <w:color w:val="000000" w:themeColor="text1"/>
          <w:szCs w:val="24"/>
        </w:rPr>
        <w:t xml:space="preserve"> meeting</w:t>
      </w:r>
      <w:r w:rsidRPr="00FE7CFF">
        <w:rPr>
          <w:rFonts w:asciiTheme="minorHAnsi" w:hAnsiTheme="minorHAnsi"/>
          <w:color w:val="000000" w:themeColor="text1"/>
          <w:szCs w:val="24"/>
        </w:rPr>
        <w:t xml:space="preserve"> (15 April 2019) MSAG discussed the architect’s latest pre-project phase advancement and the related cost estimates noting that CFC 1-4 cost estimates are +/- 15% at this phase. The Secretariat believes these error bands are highly conservative, since extensive work has been done so far on CFC 1-4 to reduce cost risk.</w:t>
      </w:r>
    </w:p>
    <w:p w14:paraId="6AE4C473" w14:textId="18E37AA4" w:rsidR="00FE7CFF" w:rsidRPr="00FE7CFF" w:rsidRDefault="001A1D80" w:rsidP="009A7731">
      <w:pPr>
        <w:pStyle w:val="Normalaftertitle"/>
        <w:tabs>
          <w:tab w:val="clear" w:pos="567"/>
          <w:tab w:val="clear" w:pos="1134"/>
          <w:tab w:val="clear" w:pos="1701"/>
          <w:tab w:val="clear" w:pos="2268"/>
          <w:tab w:val="clear" w:pos="2835"/>
        </w:tabs>
        <w:snapToGrid w:val="0"/>
        <w:spacing w:before="120" w:after="240"/>
        <w:jc w:val="both"/>
        <w:rPr>
          <w:rFonts w:asciiTheme="minorHAnsi" w:hAnsiTheme="minorHAnsi"/>
          <w:color w:val="000000" w:themeColor="text1"/>
          <w:szCs w:val="24"/>
        </w:rPr>
      </w:pPr>
      <w:r w:rsidRPr="00FE7CFF">
        <w:rPr>
          <w:rFonts w:asciiTheme="minorHAnsi" w:hAnsiTheme="minorHAnsi"/>
          <w:color w:val="000000" w:themeColor="text1"/>
          <w:szCs w:val="24"/>
        </w:rPr>
        <w:t>2.2</w:t>
      </w:r>
      <w:r w:rsidRPr="00FE7CFF">
        <w:rPr>
          <w:rFonts w:asciiTheme="minorHAnsi" w:hAnsiTheme="minorHAnsi"/>
          <w:color w:val="000000" w:themeColor="text1"/>
          <w:szCs w:val="24"/>
        </w:rPr>
        <w:tab/>
        <w:t xml:space="preserve">Notwithstanding the </w:t>
      </w:r>
      <w:r w:rsidR="009D0E5E">
        <w:rPr>
          <w:rFonts w:asciiTheme="minorHAnsi" w:hAnsiTheme="minorHAnsi"/>
          <w:color w:val="000000" w:themeColor="text1"/>
          <w:szCs w:val="24"/>
        </w:rPr>
        <w:t>S</w:t>
      </w:r>
      <w:r w:rsidR="009D0E5E" w:rsidRPr="00FE7CFF">
        <w:rPr>
          <w:rFonts w:asciiTheme="minorHAnsi" w:hAnsiTheme="minorHAnsi"/>
          <w:color w:val="000000" w:themeColor="text1"/>
          <w:szCs w:val="24"/>
        </w:rPr>
        <w:t xml:space="preserve">ecretariat’s </w:t>
      </w:r>
      <w:r w:rsidRPr="00FE7CFF">
        <w:rPr>
          <w:rFonts w:asciiTheme="minorHAnsi" w:hAnsiTheme="minorHAnsi"/>
          <w:color w:val="000000" w:themeColor="text1"/>
          <w:szCs w:val="24"/>
        </w:rPr>
        <w:t>optimism</w:t>
      </w:r>
      <w:r w:rsidR="007F4782">
        <w:rPr>
          <w:rFonts w:asciiTheme="minorHAnsi" w:hAnsiTheme="minorHAnsi"/>
          <w:color w:val="000000" w:themeColor="text1"/>
          <w:szCs w:val="24"/>
        </w:rPr>
        <w:t>,</w:t>
      </w:r>
      <w:r w:rsidRPr="00FE7CFF">
        <w:rPr>
          <w:rFonts w:asciiTheme="minorHAnsi" w:hAnsiTheme="minorHAnsi"/>
          <w:color w:val="000000" w:themeColor="text1"/>
          <w:szCs w:val="24"/>
        </w:rPr>
        <w:t xml:space="preserve"> MSAG has concerns that the total project cost may exceed considerably the estimates presented in document </w:t>
      </w:r>
      <w:hyperlink r:id="rId20" w:history="1">
        <w:r w:rsidRPr="008C51F7">
          <w:rPr>
            <w:rStyle w:val="Hyperlink"/>
            <w:rFonts w:asciiTheme="minorHAnsi" w:hAnsiTheme="minorHAnsi"/>
            <w:szCs w:val="24"/>
          </w:rPr>
          <w:t>C19/7</w:t>
        </w:r>
      </w:hyperlink>
      <w:r w:rsidRPr="00FE7CFF">
        <w:rPr>
          <w:rFonts w:asciiTheme="minorHAnsi" w:hAnsiTheme="minorHAnsi"/>
          <w:color w:val="000000" w:themeColor="text1"/>
          <w:szCs w:val="24"/>
        </w:rPr>
        <w:t xml:space="preserve">. MSAG noted that since the </w:t>
      </w:r>
      <w:r w:rsidR="009D0E5E">
        <w:rPr>
          <w:rFonts w:asciiTheme="minorHAnsi" w:hAnsiTheme="minorHAnsi"/>
          <w:color w:val="000000" w:themeColor="text1"/>
          <w:szCs w:val="24"/>
        </w:rPr>
        <w:t xml:space="preserve">time when the </w:t>
      </w:r>
      <w:r w:rsidRPr="00FE7CFF">
        <w:rPr>
          <w:rFonts w:asciiTheme="minorHAnsi" w:hAnsiTheme="minorHAnsi"/>
          <w:color w:val="000000" w:themeColor="text1"/>
          <w:szCs w:val="24"/>
        </w:rPr>
        <w:t>design won the competition</w:t>
      </w:r>
      <w:r w:rsidR="009D0E5E">
        <w:rPr>
          <w:rFonts w:asciiTheme="minorHAnsi" w:hAnsiTheme="minorHAnsi"/>
          <w:color w:val="000000" w:themeColor="text1"/>
          <w:szCs w:val="24"/>
        </w:rPr>
        <w:t>,</w:t>
      </w:r>
      <w:r w:rsidRPr="00FE7CFF">
        <w:rPr>
          <w:rFonts w:asciiTheme="minorHAnsi" w:hAnsiTheme="minorHAnsi"/>
          <w:color w:val="000000" w:themeColor="text1"/>
          <w:szCs w:val="24"/>
        </w:rPr>
        <w:t xml:space="preserve"> the cost CFC </w:t>
      </w:r>
      <w:r w:rsidR="009D0E5E">
        <w:rPr>
          <w:rFonts w:asciiTheme="minorHAnsi" w:hAnsiTheme="minorHAnsi"/>
          <w:color w:val="000000" w:themeColor="text1"/>
          <w:szCs w:val="24"/>
        </w:rPr>
        <w:t xml:space="preserve">of </w:t>
      </w:r>
      <w:r w:rsidRPr="00FE7CFF">
        <w:rPr>
          <w:rFonts w:asciiTheme="minorHAnsi" w:hAnsiTheme="minorHAnsi"/>
          <w:color w:val="000000" w:themeColor="text1"/>
          <w:szCs w:val="24"/>
        </w:rPr>
        <w:t xml:space="preserve">1-4 </w:t>
      </w:r>
      <w:r w:rsidR="009D0E5E">
        <w:rPr>
          <w:rFonts w:asciiTheme="minorHAnsi" w:hAnsiTheme="minorHAnsi"/>
          <w:color w:val="000000" w:themeColor="text1"/>
          <w:szCs w:val="24"/>
        </w:rPr>
        <w:t>items have remained</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at a similar level.</w:t>
      </w:r>
    </w:p>
    <w:tbl>
      <w:tblPr>
        <w:tblStyle w:val="TableNormal1"/>
        <w:tblW w:w="9655" w:type="dxa"/>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4"/>
        <w:gridCol w:w="1274"/>
        <w:gridCol w:w="1275"/>
        <w:gridCol w:w="1277"/>
        <w:gridCol w:w="1275"/>
        <w:gridCol w:w="1276"/>
        <w:gridCol w:w="1134"/>
      </w:tblGrid>
      <w:tr w:rsidR="001A1D80" w:rsidRPr="00FE7CFF" w14:paraId="09C3C26D" w14:textId="77777777" w:rsidTr="00DB270A">
        <w:trPr>
          <w:trHeight w:hRule="exact" w:val="619"/>
          <w:jc w:val="right"/>
        </w:trPr>
        <w:tc>
          <w:tcPr>
            <w:tcW w:w="2144" w:type="dxa"/>
            <w:tcBorders>
              <w:top w:val="nil"/>
              <w:left w:val="nil"/>
            </w:tcBorders>
          </w:tcPr>
          <w:p w14:paraId="69EE371F" w14:textId="77777777" w:rsidR="001A1D80" w:rsidRPr="00FE7CFF" w:rsidRDefault="001A1D80" w:rsidP="00DB270A">
            <w:pPr>
              <w:jc w:val="center"/>
            </w:pPr>
          </w:p>
        </w:tc>
        <w:tc>
          <w:tcPr>
            <w:tcW w:w="2549" w:type="dxa"/>
            <w:gridSpan w:val="2"/>
          </w:tcPr>
          <w:p w14:paraId="72C58D6E" w14:textId="77777777" w:rsidR="001A1D80" w:rsidRPr="00FE7CFF" w:rsidRDefault="001A1D80" w:rsidP="00DB270A">
            <w:pPr>
              <w:pStyle w:val="TableParagraph"/>
              <w:spacing w:before="74" w:line="180" w:lineRule="exact"/>
              <w:ind w:left="846" w:right="246" w:hanging="584"/>
              <w:jc w:val="center"/>
              <w:rPr>
                <w:b/>
                <w:sz w:val="18"/>
                <w:lang w:val="en-GB"/>
              </w:rPr>
            </w:pPr>
            <w:r w:rsidRPr="00FE7CFF">
              <w:rPr>
                <w:b/>
                <w:sz w:val="18"/>
                <w:lang w:val="en-GB"/>
              </w:rPr>
              <w:t>Preliminary estimate 31.05.2018</w:t>
            </w:r>
          </w:p>
        </w:tc>
        <w:tc>
          <w:tcPr>
            <w:tcW w:w="2552" w:type="dxa"/>
            <w:gridSpan w:val="2"/>
          </w:tcPr>
          <w:p w14:paraId="1FCFA7C1" w14:textId="77777777" w:rsidR="001A1D80" w:rsidRPr="00FE7CFF" w:rsidRDefault="001A1D80" w:rsidP="00DB270A">
            <w:pPr>
              <w:pStyle w:val="TableParagraph"/>
              <w:spacing w:before="74" w:line="180" w:lineRule="exact"/>
              <w:ind w:left="139" w:right="120" w:firstLine="72"/>
              <w:jc w:val="center"/>
              <w:rPr>
                <w:b/>
                <w:sz w:val="18"/>
                <w:lang w:val="en-GB"/>
              </w:rPr>
            </w:pPr>
            <w:r w:rsidRPr="00FE7CFF">
              <w:rPr>
                <w:b/>
                <w:sz w:val="18"/>
                <w:lang w:val="en-GB"/>
              </w:rPr>
              <w:t>Interim estimate of optimized project 15.10.2018</w:t>
            </w:r>
          </w:p>
        </w:tc>
        <w:tc>
          <w:tcPr>
            <w:tcW w:w="2410" w:type="dxa"/>
            <w:gridSpan w:val="2"/>
          </w:tcPr>
          <w:p w14:paraId="7C635513" w14:textId="77777777" w:rsidR="001A1D80" w:rsidRPr="00FE7CFF" w:rsidRDefault="001A1D80" w:rsidP="00DB270A">
            <w:pPr>
              <w:pStyle w:val="TableParagraph"/>
              <w:spacing w:before="74" w:line="180" w:lineRule="exact"/>
              <w:ind w:left="68"/>
              <w:rPr>
                <w:b/>
                <w:sz w:val="18"/>
                <w:lang w:val="en-GB"/>
              </w:rPr>
            </w:pPr>
            <w:r w:rsidRPr="00FE7CFF">
              <w:rPr>
                <w:b/>
                <w:sz w:val="18"/>
                <w:lang w:val="en-GB"/>
              </w:rPr>
              <w:t>AVP estimate at 01.04.2019</w:t>
            </w:r>
          </w:p>
        </w:tc>
      </w:tr>
      <w:tr w:rsidR="001A1D80" w:rsidRPr="00FE7CFF" w14:paraId="6F2DC55A" w14:textId="77777777" w:rsidTr="00DB270A">
        <w:trPr>
          <w:trHeight w:hRule="exact" w:val="411"/>
          <w:jc w:val="right"/>
        </w:trPr>
        <w:tc>
          <w:tcPr>
            <w:tcW w:w="2144" w:type="dxa"/>
            <w:tcBorders>
              <w:bottom w:val="single" w:sz="2" w:space="0" w:color="000000"/>
              <w:right w:val="double" w:sz="4" w:space="0" w:color="000000"/>
            </w:tcBorders>
          </w:tcPr>
          <w:p w14:paraId="36068147" w14:textId="77777777" w:rsidR="001A1D80" w:rsidRPr="00FE7CFF" w:rsidRDefault="001A1D80" w:rsidP="00DB270A">
            <w:pPr>
              <w:pStyle w:val="TableParagraph"/>
              <w:spacing w:line="180" w:lineRule="exact"/>
              <w:ind w:left="624" w:right="95"/>
              <w:rPr>
                <w:sz w:val="16"/>
                <w:lang w:val="en-GB"/>
              </w:rPr>
            </w:pPr>
            <w:r w:rsidRPr="00FE7CFF">
              <w:rPr>
                <w:sz w:val="16"/>
                <w:lang w:val="en-GB"/>
              </w:rPr>
              <w:t>Surfaces (m2)</w:t>
            </w:r>
          </w:p>
        </w:tc>
        <w:tc>
          <w:tcPr>
            <w:tcW w:w="2549" w:type="dxa"/>
            <w:gridSpan w:val="2"/>
            <w:tcBorders>
              <w:left w:val="double" w:sz="4" w:space="0" w:color="000000"/>
              <w:bottom w:val="single" w:sz="4" w:space="0" w:color="44546A"/>
            </w:tcBorders>
          </w:tcPr>
          <w:p w14:paraId="329A44AE" w14:textId="77777777" w:rsidR="001A1D80" w:rsidRPr="00FE7CFF" w:rsidRDefault="001A1D80" w:rsidP="00DB270A">
            <w:pPr>
              <w:pStyle w:val="TableParagraph"/>
              <w:spacing w:before="100" w:beforeAutospacing="1"/>
              <w:ind w:left="979" w:right="979"/>
              <w:jc w:val="center"/>
              <w:rPr>
                <w:sz w:val="16"/>
                <w:lang w:val="en-GB"/>
              </w:rPr>
            </w:pPr>
            <w:r w:rsidRPr="00FE7CFF">
              <w:rPr>
                <w:sz w:val="16"/>
                <w:lang w:val="en-GB"/>
              </w:rPr>
              <w:t>31'310</w:t>
            </w:r>
          </w:p>
        </w:tc>
        <w:tc>
          <w:tcPr>
            <w:tcW w:w="2552" w:type="dxa"/>
            <w:gridSpan w:val="2"/>
            <w:tcBorders>
              <w:bottom w:val="single" w:sz="4" w:space="0" w:color="44546A"/>
            </w:tcBorders>
          </w:tcPr>
          <w:p w14:paraId="6349906A" w14:textId="77777777" w:rsidR="001A1D80" w:rsidRPr="00FE7CFF" w:rsidRDefault="001A1D80" w:rsidP="00DB270A">
            <w:pPr>
              <w:pStyle w:val="TableParagraph"/>
              <w:spacing w:before="100" w:beforeAutospacing="1"/>
              <w:ind w:left="979" w:right="979"/>
              <w:jc w:val="center"/>
              <w:rPr>
                <w:sz w:val="16"/>
                <w:lang w:val="en-GB"/>
              </w:rPr>
            </w:pPr>
            <w:r w:rsidRPr="00FE7CFF">
              <w:rPr>
                <w:sz w:val="16"/>
                <w:lang w:val="en-GB"/>
              </w:rPr>
              <w:t>26'637</w:t>
            </w:r>
          </w:p>
        </w:tc>
        <w:tc>
          <w:tcPr>
            <w:tcW w:w="2410" w:type="dxa"/>
            <w:gridSpan w:val="2"/>
            <w:tcBorders>
              <w:bottom w:val="single" w:sz="4" w:space="0" w:color="44546A"/>
            </w:tcBorders>
          </w:tcPr>
          <w:p w14:paraId="18361E1C" w14:textId="77777777" w:rsidR="001A1D80" w:rsidRPr="00FE7CFF" w:rsidRDefault="001A1D80" w:rsidP="00DB270A">
            <w:pPr>
              <w:pStyle w:val="TableParagraph"/>
              <w:spacing w:before="100" w:beforeAutospacing="1"/>
              <w:ind w:left="908" w:right="908"/>
              <w:jc w:val="center"/>
              <w:rPr>
                <w:sz w:val="16"/>
                <w:lang w:val="en-GB"/>
              </w:rPr>
            </w:pPr>
            <w:r w:rsidRPr="00FE7CFF">
              <w:rPr>
                <w:sz w:val="16"/>
                <w:lang w:val="en-GB"/>
              </w:rPr>
              <w:t>29'324</w:t>
            </w:r>
          </w:p>
        </w:tc>
      </w:tr>
      <w:tr w:rsidR="001A1D80" w:rsidRPr="00FE7CFF" w14:paraId="4233D1B1" w14:textId="77777777" w:rsidTr="00DB270A">
        <w:trPr>
          <w:trHeight w:hRule="exact" w:val="411"/>
          <w:jc w:val="right"/>
        </w:trPr>
        <w:tc>
          <w:tcPr>
            <w:tcW w:w="2144" w:type="dxa"/>
            <w:tcBorders>
              <w:top w:val="single" w:sz="2" w:space="0" w:color="000000"/>
              <w:right w:val="double" w:sz="4" w:space="0" w:color="000000"/>
            </w:tcBorders>
          </w:tcPr>
          <w:p w14:paraId="49F8FBD7" w14:textId="77777777" w:rsidR="001A1D80" w:rsidRPr="00FE7CFF" w:rsidRDefault="001A1D80" w:rsidP="00DB270A">
            <w:pPr>
              <w:pStyle w:val="TableParagraph"/>
              <w:spacing w:before="1" w:line="180" w:lineRule="exact"/>
              <w:ind w:left="624" w:right="120" w:hanging="1"/>
              <w:rPr>
                <w:sz w:val="16"/>
                <w:lang w:val="en-GB"/>
              </w:rPr>
            </w:pPr>
            <w:r w:rsidRPr="00FE7CFF">
              <w:rPr>
                <w:sz w:val="16"/>
                <w:lang w:val="en-GB"/>
              </w:rPr>
              <w:t>Volume (m3)</w:t>
            </w:r>
          </w:p>
        </w:tc>
        <w:tc>
          <w:tcPr>
            <w:tcW w:w="2549" w:type="dxa"/>
            <w:gridSpan w:val="2"/>
            <w:tcBorders>
              <w:top w:val="single" w:sz="4" w:space="0" w:color="44546A"/>
              <w:left w:val="double" w:sz="4" w:space="0" w:color="000000"/>
            </w:tcBorders>
          </w:tcPr>
          <w:p w14:paraId="6FE2418B" w14:textId="77777777" w:rsidR="001A1D80" w:rsidRPr="00FE7CFF" w:rsidRDefault="001A1D80" w:rsidP="00DB270A">
            <w:pPr>
              <w:pStyle w:val="TableParagraph"/>
              <w:spacing w:before="100" w:beforeAutospacing="1"/>
              <w:ind w:left="979" w:right="979"/>
              <w:jc w:val="center"/>
              <w:rPr>
                <w:sz w:val="16"/>
                <w:lang w:val="en-GB"/>
              </w:rPr>
            </w:pPr>
            <w:r w:rsidRPr="00FE7CFF">
              <w:rPr>
                <w:sz w:val="16"/>
                <w:lang w:val="en-GB"/>
              </w:rPr>
              <w:t>127'030</w:t>
            </w:r>
          </w:p>
        </w:tc>
        <w:tc>
          <w:tcPr>
            <w:tcW w:w="2552" w:type="dxa"/>
            <w:gridSpan w:val="2"/>
            <w:tcBorders>
              <w:top w:val="single" w:sz="4" w:space="0" w:color="44546A"/>
            </w:tcBorders>
          </w:tcPr>
          <w:p w14:paraId="55F9548D" w14:textId="77777777" w:rsidR="001A1D80" w:rsidRPr="00FE7CFF" w:rsidRDefault="001A1D80" w:rsidP="00DB270A">
            <w:pPr>
              <w:pStyle w:val="TableParagraph"/>
              <w:spacing w:before="100" w:beforeAutospacing="1"/>
              <w:ind w:left="979" w:right="980"/>
              <w:jc w:val="center"/>
              <w:rPr>
                <w:sz w:val="16"/>
                <w:lang w:val="en-GB"/>
              </w:rPr>
            </w:pPr>
            <w:r w:rsidRPr="00FE7CFF">
              <w:rPr>
                <w:sz w:val="16"/>
                <w:lang w:val="en-GB"/>
              </w:rPr>
              <w:t>122'081</w:t>
            </w:r>
          </w:p>
        </w:tc>
        <w:tc>
          <w:tcPr>
            <w:tcW w:w="2410" w:type="dxa"/>
            <w:gridSpan w:val="2"/>
            <w:tcBorders>
              <w:top w:val="single" w:sz="4" w:space="0" w:color="44546A"/>
            </w:tcBorders>
          </w:tcPr>
          <w:p w14:paraId="592D8428" w14:textId="77777777" w:rsidR="001A1D80" w:rsidRPr="00FE7CFF" w:rsidRDefault="001A1D80" w:rsidP="00DB270A">
            <w:pPr>
              <w:pStyle w:val="TableParagraph"/>
              <w:spacing w:before="100" w:beforeAutospacing="1"/>
              <w:ind w:left="908" w:right="908"/>
              <w:jc w:val="center"/>
              <w:rPr>
                <w:sz w:val="16"/>
                <w:lang w:val="en-GB"/>
              </w:rPr>
            </w:pPr>
            <w:r w:rsidRPr="00FE7CFF">
              <w:rPr>
                <w:sz w:val="16"/>
                <w:lang w:val="en-GB"/>
              </w:rPr>
              <w:t>124'010</w:t>
            </w:r>
          </w:p>
        </w:tc>
      </w:tr>
      <w:tr w:rsidR="001A1D80" w:rsidRPr="00FE7CFF" w14:paraId="54C0C46C" w14:textId="77777777" w:rsidTr="00DB270A">
        <w:trPr>
          <w:trHeight w:hRule="exact" w:val="801"/>
          <w:jc w:val="right"/>
        </w:trPr>
        <w:tc>
          <w:tcPr>
            <w:tcW w:w="2144" w:type="dxa"/>
            <w:vMerge w:val="restart"/>
            <w:tcBorders>
              <w:right w:val="double" w:sz="4" w:space="0" w:color="000000"/>
            </w:tcBorders>
          </w:tcPr>
          <w:p w14:paraId="59004100" w14:textId="77777777" w:rsidR="001A1D80" w:rsidRPr="00FE7CFF" w:rsidRDefault="001A1D80" w:rsidP="00DB270A">
            <w:pPr>
              <w:pStyle w:val="TableParagraph"/>
              <w:rPr>
                <w:rFonts w:ascii="Arial"/>
                <w:b/>
                <w:sz w:val="16"/>
                <w:lang w:val="en-GB"/>
              </w:rPr>
            </w:pPr>
          </w:p>
          <w:p w14:paraId="79CA84B3" w14:textId="77777777" w:rsidR="001A1D80" w:rsidRPr="00FE7CFF" w:rsidRDefault="001A1D80" w:rsidP="00DB270A">
            <w:pPr>
              <w:pStyle w:val="TableParagraph"/>
              <w:tabs>
                <w:tab w:val="left" w:pos="638"/>
              </w:tabs>
              <w:spacing w:before="1"/>
              <w:ind w:left="55"/>
              <w:rPr>
                <w:sz w:val="16"/>
                <w:lang w:val="en-GB"/>
              </w:rPr>
            </w:pPr>
          </w:p>
          <w:p w14:paraId="6951AFDA" w14:textId="77777777" w:rsidR="001A1D80" w:rsidRPr="00FE7CFF" w:rsidRDefault="001A1D80" w:rsidP="00DB270A">
            <w:pPr>
              <w:pStyle w:val="TableParagraph"/>
              <w:tabs>
                <w:tab w:val="left" w:pos="638"/>
              </w:tabs>
              <w:spacing w:before="1"/>
              <w:ind w:left="55"/>
              <w:rPr>
                <w:sz w:val="16"/>
                <w:lang w:val="en-GB"/>
              </w:rPr>
            </w:pPr>
          </w:p>
          <w:p w14:paraId="7DD41C87" w14:textId="77777777" w:rsidR="001A1D80" w:rsidRPr="00FE7CFF" w:rsidRDefault="001A1D80" w:rsidP="00DB270A">
            <w:pPr>
              <w:pStyle w:val="TableParagraph"/>
              <w:tabs>
                <w:tab w:val="left" w:pos="638"/>
              </w:tabs>
              <w:spacing w:before="1"/>
              <w:ind w:left="55"/>
              <w:rPr>
                <w:sz w:val="16"/>
                <w:lang w:val="en-GB"/>
              </w:rPr>
            </w:pPr>
          </w:p>
          <w:p w14:paraId="4D575B2E" w14:textId="77777777" w:rsidR="001A1D80" w:rsidRPr="00FE7CFF" w:rsidRDefault="001A1D80" w:rsidP="00DB270A">
            <w:pPr>
              <w:pStyle w:val="TableParagraph"/>
              <w:tabs>
                <w:tab w:val="left" w:pos="638"/>
              </w:tabs>
              <w:spacing w:before="1"/>
              <w:ind w:left="55"/>
              <w:rPr>
                <w:sz w:val="16"/>
                <w:lang w:val="en-GB"/>
              </w:rPr>
            </w:pPr>
          </w:p>
          <w:p w14:paraId="2B51E288" w14:textId="77777777" w:rsidR="001A1D80" w:rsidRPr="00FE7CFF" w:rsidRDefault="001A1D80" w:rsidP="00DB270A">
            <w:pPr>
              <w:pStyle w:val="TableParagraph"/>
              <w:tabs>
                <w:tab w:val="left" w:pos="638"/>
              </w:tabs>
              <w:spacing w:before="1"/>
              <w:ind w:left="55"/>
              <w:rPr>
                <w:sz w:val="16"/>
                <w:lang w:val="en-GB"/>
              </w:rPr>
            </w:pPr>
          </w:p>
          <w:p w14:paraId="7F6C47AE" w14:textId="77777777" w:rsidR="001A1D80" w:rsidRPr="00FE7CFF" w:rsidRDefault="001A1D80" w:rsidP="00DB270A">
            <w:pPr>
              <w:pStyle w:val="TableParagraph"/>
              <w:tabs>
                <w:tab w:val="left" w:pos="638"/>
              </w:tabs>
              <w:spacing w:before="1"/>
              <w:ind w:left="55"/>
              <w:rPr>
                <w:sz w:val="16"/>
                <w:lang w:val="en-GB"/>
              </w:rPr>
            </w:pPr>
            <w:r w:rsidRPr="00FE7CFF">
              <w:rPr>
                <w:sz w:val="16"/>
                <w:lang w:val="en-GB"/>
              </w:rPr>
              <w:t>CFC</w:t>
            </w:r>
            <w:r w:rsidRPr="00FE7CFF">
              <w:rPr>
                <w:spacing w:val="-1"/>
                <w:sz w:val="16"/>
                <w:lang w:val="en-GB"/>
              </w:rPr>
              <w:t xml:space="preserve"> </w:t>
            </w:r>
            <w:r w:rsidRPr="00FE7CFF">
              <w:rPr>
                <w:sz w:val="16"/>
                <w:lang w:val="en-GB"/>
              </w:rPr>
              <w:t>1</w:t>
            </w:r>
            <w:r w:rsidRPr="00FE7CFF">
              <w:rPr>
                <w:sz w:val="16"/>
                <w:lang w:val="en-GB"/>
              </w:rPr>
              <w:tab/>
              <w:t>Preparatory work</w:t>
            </w:r>
          </w:p>
          <w:p w14:paraId="7806DAF7" w14:textId="77777777" w:rsidR="001A1D80" w:rsidRPr="00FE7CFF" w:rsidRDefault="001A1D80" w:rsidP="00DB270A">
            <w:pPr>
              <w:pStyle w:val="TableParagraph"/>
              <w:tabs>
                <w:tab w:val="left" w:pos="638"/>
              </w:tabs>
              <w:spacing w:before="1"/>
              <w:ind w:left="55"/>
              <w:rPr>
                <w:sz w:val="16"/>
                <w:lang w:val="en-GB"/>
              </w:rPr>
            </w:pPr>
          </w:p>
          <w:p w14:paraId="3A0B2034" w14:textId="77777777" w:rsidR="001A1D80" w:rsidRPr="00FE7CFF" w:rsidRDefault="001A1D80" w:rsidP="00DB270A">
            <w:pPr>
              <w:pStyle w:val="TableParagraph"/>
              <w:tabs>
                <w:tab w:val="left" w:pos="638"/>
              </w:tabs>
              <w:spacing w:before="1"/>
              <w:ind w:left="55"/>
              <w:rPr>
                <w:sz w:val="16"/>
                <w:lang w:val="en-GB"/>
              </w:rPr>
            </w:pPr>
            <w:r w:rsidRPr="00FE7CFF">
              <w:rPr>
                <w:sz w:val="16"/>
                <w:lang w:val="en-GB"/>
              </w:rPr>
              <w:t>CFC</w:t>
            </w:r>
            <w:r w:rsidRPr="00FE7CFF">
              <w:rPr>
                <w:spacing w:val="-1"/>
                <w:sz w:val="16"/>
                <w:lang w:val="en-GB"/>
              </w:rPr>
              <w:t xml:space="preserve"> </w:t>
            </w:r>
            <w:r w:rsidRPr="00FE7CFF">
              <w:rPr>
                <w:sz w:val="16"/>
                <w:lang w:val="en-GB"/>
              </w:rPr>
              <w:t>2</w:t>
            </w:r>
            <w:r w:rsidRPr="00FE7CFF">
              <w:rPr>
                <w:sz w:val="16"/>
                <w:lang w:val="en-GB"/>
              </w:rPr>
              <w:tab/>
              <w:t>Building</w:t>
            </w:r>
          </w:p>
          <w:p w14:paraId="57DF4913" w14:textId="77777777" w:rsidR="001A1D80" w:rsidRPr="00FE7CFF" w:rsidRDefault="001A1D80" w:rsidP="00DB270A">
            <w:pPr>
              <w:pStyle w:val="TableParagraph"/>
              <w:spacing w:line="180" w:lineRule="exact"/>
              <w:ind w:left="641" w:right="108" w:hanging="584"/>
              <w:jc w:val="both"/>
              <w:rPr>
                <w:sz w:val="16"/>
                <w:lang w:val="en-GB"/>
              </w:rPr>
            </w:pPr>
          </w:p>
          <w:p w14:paraId="2C03441B" w14:textId="77777777" w:rsidR="001A1D80" w:rsidRPr="00FE7CFF" w:rsidRDefault="001A1D80" w:rsidP="00DB270A">
            <w:pPr>
              <w:pStyle w:val="TableParagraph"/>
              <w:spacing w:line="180" w:lineRule="exact"/>
              <w:ind w:left="641" w:right="108" w:hanging="584"/>
              <w:jc w:val="both"/>
              <w:rPr>
                <w:sz w:val="16"/>
                <w:lang w:val="en-GB"/>
              </w:rPr>
            </w:pPr>
            <w:r w:rsidRPr="00FE7CFF">
              <w:rPr>
                <w:sz w:val="16"/>
                <w:lang w:val="en-GB"/>
              </w:rPr>
              <w:t xml:space="preserve">CFC 3 Installations (kitchen, </w:t>
            </w:r>
            <w:proofErr w:type="spellStart"/>
            <w:r w:rsidRPr="00FE7CFF">
              <w:rPr>
                <w:sz w:val="16"/>
                <w:lang w:val="en-GB"/>
              </w:rPr>
              <w:t>audiovisual</w:t>
            </w:r>
            <w:proofErr w:type="spellEnd"/>
            <w:r w:rsidRPr="00FE7CFF">
              <w:rPr>
                <w:sz w:val="16"/>
                <w:lang w:val="en-GB"/>
              </w:rPr>
              <w:t>, fixed furniture)</w:t>
            </w:r>
          </w:p>
          <w:p w14:paraId="1458905C" w14:textId="77777777" w:rsidR="001A1D80" w:rsidRPr="00FE7CFF" w:rsidRDefault="001A1D80" w:rsidP="00DB270A">
            <w:pPr>
              <w:pStyle w:val="TableParagraph"/>
              <w:spacing w:line="180" w:lineRule="exact"/>
              <w:ind w:left="641" w:right="108" w:hanging="584"/>
              <w:jc w:val="both"/>
              <w:rPr>
                <w:sz w:val="16"/>
                <w:lang w:val="en-GB"/>
              </w:rPr>
            </w:pPr>
          </w:p>
          <w:p w14:paraId="24A6D704" w14:textId="77777777" w:rsidR="001A1D80" w:rsidRPr="00FE7CFF" w:rsidRDefault="001A1D80" w:rsidP="00DB270A">
            <w:pPr>
              <w:pStyle w:val="TableParagraph"/>
              <w:tabs>
                <w:tab w:val="left" w:pos="638"/>
              </w:tabs>
              <w:spacing w:line="195" w:lineRule="exact"/>
              <w:ind w:left="55"/>
              <w:rPr>
                <w:sz w:val="16"/>
                <w:lang w:val="en-GB"/>
              </w:rPr>
            </w:pPr>
            <w:r w:rsidRPr="00FE7CFF">
              <w:rPr>
                <w:sz w:val="16"/>
                <w:lang w:val="en-GB"/>
              </w:rPr>
              <w:t>CFC</w:t>
            </w:r>
            <w:r w:rsidRPr="00FE7CFF">
              <w:rPr>
                <w:spacing w:val="-1"/>
                <w:sz w:val="16"/>
                <w:lang w:val="en-GB"/>
              </w:rPr>
              <w:t xml:space="preserve"> </w:t>
            </w:r>
            <w:r w:rsidRPr="00FE7CFF">
              <w:rPr>
                <w:sz w:val="16"/>
                <w:lang w:val="en-GB"/>
              </w:rPr>
              <w:t>4</w:t>
            </w:r>
            <w:r w:rsidRPr="00FE7CFF">
              <w:rPr>
                <w:sz w:val="16"/>
                <w:lang w:val="en-GB"/>
              </w:rPr>
              <w:tab/>
              <w:t>facilities</w:t>
            </w:r>
          </w:p>
          <w:p w14:paraId="2F9373C5" w14:textId="77777777" w:rsidR="001A1D80" w:rsidRPr="00FE7CFF" w:rsidRDefault="001A1D80" w:rsidP="00DB270A">
            <w:pPr>
              <w:pStyle w:val="TableParagraph"/>
              <w:spacing w:line="195" w:lineRule="exact"/>
              <w:ind w:left="638"/>
              <w:rPr>
                <w:sz w:val="16"/>
                <w:lang w:val="en-GB"/>
              </w:rPr>
            </w:pPr>
            <w:r w:rsidRPr="00FE7CFF">
              <w:rPr>
                <w:sz w:val="16"/>
                <w:lang w:val="en-GB"/>
              </w:rPr>
              <w:t>Outside</w:t>
            </w:r>
          </w:p>
        </w:tc>
        <w:tc>
          <w:tcPr>
            <w:tcW w:w="1274" w:type="dxa"/>
            <w:tcBorders>
              <w:left w:val="double" w:sz="4" w:space="0" w:color="000000"/>
              <w:bottom w:val="single" w:sz="4" w:space="0" w:color="000000"/>
              <w:right w:val="single" w:sz="8" w:space="0" w:color="000000"/>
            </w:tcBorders>
          </w:tcPr>
          <w:p w14:paraId="46CD12B3" w14:textId="77777777" w:rsidR="001A1D80" w:rsidRPr="00FE7CFF" w:rsidRDefault="001A1D80" w:rsidP="00DB270A">
            <w:pPr>
              <w:pStyle w:val="TableParagraph"/>
              <w:spacing w:line="180" w:lineRule="exact"/>
              <w:rPr>
                <w:rFonts w:ascii="Arial"/>
                <w:b/>
                <w:sz w:val="16"/>
                <w:lang w:val="en-GB"/>
              </w:rPr>
            </w:pPr>
          </w:p>
          <w:p w14:paraId="44533777" w14:textId="77777777" w:rsidR="001A1D80" w:rsidRPr="00FE7CFF" w:rsidRDefault="001A1D80" w:rsidP="00DB270A">
            <w:pPr>
              <w:pStyle w:val="TableParagraph"/>
              <w:spacing w:before="107" w:line="180" w:lineRule="exact"/>
              <w:ind w:left="72" w:right="78"/>
              <w:jc w:val="center"/>
              <w:rPr>
                <w:sz w:val="16"/>
                <w:lang w:val="en-GB"/>
              </w:rPr>
            </w:pPr>
            <w:r w:rsidRPr="00FE7CFF">
              <w:rPr>
                <w:sz w:val="16"/>
                <w:lang w:val="en-GB"/>
              </w:rPr>
              <w:t>Base</w:t>
            </w:r>
          </w:p>
        </w:tc>
        <w:tc>
          <w:tcPr>
            <w:tcW w:w="1275" w:type="dxa"/>
            <w:tcBorders>
              <w:left w:val="single" w:sz="8" w:space="0" w:color="000000"/>
              <w:bottom w:val="single" w:sz="4" w:space="0" w:color="000000"/>
            </w:tcBorders>
          </w:tcPr>
          <w:p w14:paraId="4783B349" w14:textId="77777777" w:rsidR="001A1D80" w:rsidRPr="00FE7CFF" w:rsidRDefault="001A1D80" w:rsidP="00DB270A">
            <w:pPr>
              <w:pStyle w:val="TableParagraph"/>
              <w:spacing w:line="180" w:lineRule="exact"/>
              <w:ind w:left="84" w:right="78"/>
              <w:jc w:val="center"/>
              <w:rPr>
                <w:sz w:val="16"/>
                <w:lang w:val="en-GB"/>
              </w:rPr>
            </w:pPr>
            <w:r w:rsidRPr="00FE7CFF">
              <w:rPr>
                <w:sz w:val="16"/>
                <w:lang w:val="en-GB"/>
              </w:rPr>
              <w:t>Options and / or programmatic complements</w:t>
            </w:r>
          </w:p>
        </w:tc>
        <w:tc>
          <w:tcPr>
            <w:tcW w:w="1277" w:type="dxa"/>
            <w:tcBorders>
              <w:bottom w:val="single" w:sz="4" w:space="0" w:color="000000"/>
              <w:right w:val="single" w:sz="8" w:space="0" w:color="000000"/>
            </w:tcBorders>
          </w:tcPr>
          <w:p w14:paraId="2281D64E" w14:textId="77777777" w:rsidR="001A1D80" w:rsidRPr="00FE7CFF" w:rsidRDefault="001A1D80" w:rsidP="00DB270A">
            <w:pPr>
              <w:pStyle w:val="TableParagraph"/>
              <w:spacing w:line="180" w:lineRule="exact"/>
              <w:rPr>
                <w:rFonts w:ascii="Arial"/>
                <w:b/>
                <w:sz w:val="16"/>
                <w:lang w:val="en-GB"/>
              </w:rPr>
            </w:pPr>
          </w:p>
          <w:p w14:paraId="6A073F8E" w14:textId="77777777" w:rsidR="001A1D80" w:rsidRPr="00FE7CFF" w:rsidRDefault="001A1D80" w:rsidP="00DB270A">
            <w:pPr>
              <w:pStyle w:val="TableParagraph"/>
              <w:spacing w:before="107" w:line="180" w:lineRule="exact"/>
              <w:ind w:left="450" w:right="455"/>
              <w:jc w:val="center"/>
              <w:rPr>
                <w:sz w:val="16"/>
                <w:lang w:val="en-GB"/>
              </w:rPr>
            </w:pPr>
            <w:r w:rsidRPr="00FE7CFF">
              <w:rPr>
                <w:sz w:val="16"/>
                <w:lang w:val="en-GB"/>
              </w:rPr>
              <w:t>Base</w:t>
            </w:r>
          </w:p>
        </w:tc>
        <w:tc>
          <w:tcPr>
            <w:tcW w:w="1275" w:type="dxa"/>
            <w:tcBorders>
              <w:left w:val="single" w:sz="8" w:space="0" w:color="000000"/>
              <w:bottom w:val="single" w:sz="4" w:space="0" w:color="000000"/>
            </w:tcBorders>
          </w:tcPr>
          <w:p w14:paraId="331E26E5" w14:textId="77777777" w:rsidR="001A1D80" w:rsidRPr="00FE7CFF" w:rsidRDefault="001A1D80" w:rsidP="00DB270A">
            <w:pPr>
              <w:pStyle w:val="TableParagraph"/>
              <w:spacing w:line="180" w:lineRule="exact"/>
              <w:ind w:left="84" w:right="78"/>
              <w:jc w:val="center"/>
              <w:rPr>
                <w:sz w:val="16"/>
                <w:lang w:val="en-GB"/>
              </w:rPr>
            </w:pPr>
            <w:r w:rsidRPr="00FE7CFF">
              <w:rPr>
                <w:sz w:val="16"/>
                <w:lang w:val="en-GB"/>
              </w:rPr>
              <w:t>Options and / or programmatic complements</w:t>
            </w:r>
          </w:p>
        </w:tc>
        <w:tc>
          <w:tcPr>
            <w:tcW w:w="1276" w:type="dxa"/>
            <w:tcBorders>
              <w:bottom w:val="single" w:sz="4" w:space="0" w:color="000000"/>
              <w:right w:val="single" w:sz="8" w:space="0" w:color="000000"/>
            </w:tcBorders>
          </w:tcPr>
          <w:p w14:paraId="26C6DFC8" w14:textId="77777777" w:rsidR="001A1D80" w:rsidRPr="00FE7CFF" w:rsidRDefault="001A1D80" w:rsidP="00DB270A">
            <w:pPr>
              <w:pStyle w:val="TableParagraph"/>
              <w:spacing w:line="180" w:lineRule="exact"/>
              <w:rPr>
                <w:rFonts w:ascii="Arial"/>
                <w:b/>
                <w:sz w:val="16"/>
                <w:lang w:val="en-GB"/>
              </w:rPr>
            </w:pPr>
          </w:p>
          <w:p w14:paraId="3683C529" w14:textId="77777777" w:rsidR="001A1D80" w:rsidRPr="00FE7CFF" w:rsidRDefault="001A1D80" w:rsidP="00DB270A">
            <w:pPr>
              <w:pStyle w:val="TableParagraph"/>
              <w:spacing w:before="107" w:line="180" w:lineRule="exact"/>
              <w:ind w:left="35" w:right="41"/>
              <w:jc w:val="center"/>
              <w:rPr>
                <w:sz w:val="16"/>
                <w:lang w:val="en-GB"/>
              </w:rPr>
            </w:pPr>
            <w:r w:rsidRPr="00FE7CFF">
              <w:rPr>
                <w:sz w:val="16"/>
                <w:lang w:val="en-GB"/>
              </w:rPr>
              <w:t>Base</w:t>
            </w:r>
          </w:p>
        </w:tc>
        <w:tc>
          <w:tcPr>
            <w:tcW w:w="1134" w:type="dxa"/>
            <w:tcBorders>
              <w:left w:val="single" w:sz="8" w:space="0" w:color="000000"/>
              <w:bottom w:val="single" w:sz="4" w:space="0" w:color="000000"/>
            </w:tcBorders>
          </w:tcPr>
          <w:p w14:paraId="782F9700" w14:textId="77777777" w:rsidR="001A1D80" w:rsidRPr="00FE7CFF" w:rsidRDefault="001A1D80" w:rsidP="00DB270A">
            <w:pPr>
              <w:pStyle w:val="TableParagraph"/>
              <w:spacing w:line="180" w:lineRule="exact"/>
              <w:ind w:left="81" w:right="77"/>
              <w:jc w:val="center"/>
              <w:rPr>
                <w:sz w:val="16"/>
                <w:lang w:val="en-GB"/>
              </w:rPr>
            </w:pPr>
            <w:r w:rsidRPr="00FE7CFF">
              <w:rPr>
                <w:sz w:val="16"/>
                <w:lang w:val="en-GB"/>
              </w:rPr>
              <w:t>Option not validated (not included in total)</w:t>
            </w:r>
          </w:p>
        </w:tc>
      </w:tr>
      <w:tr w:rsidR="001A1D80" w:rsidRPr="00FE7CFF" w14:paraId="218A6493" w14:textId="77777777" w:rsidTr="00DB270A">
        <w:trPr>
          <w:trHeight w:hRule="exact" w:val="200"/>
          <w:jc w:val="right"/>
        </w:trPr>
        <w:tc>
          <w:tcPr>
            <w:tcW w:w="2144" w:type="dxa"/>
            <w:vMerge/>
            <w:tcBorders>
              <w:right w:val="double" w:sz="4" w:space="0" w:color="000000"/>
            </w:tcBorders>
          </w:tcPr>
          <w:p w14:paraId="023C52F5" w14:textId="77777777" w:rsidR="001A1D80" w:rsidRPr="00FE7CFF" w:rsidRDefault="001A1D80" w:rsidP="00DB270A"/>
        </w:tc>
        <w:tc>
          <w:tcPr>
            <w:tcW w:w="1274" w:type="dxa"/>
            <w:tcBorders>
              <w:top w:val="single" w:sz="4" w:space="0" w:color="000000"/>
              <w:left w:val="double" w:sz="4" w:space="0" w:color="000000"/>
              <w:bottom w:val="nil"/>
              <w:right w:val="single" w:sz="8" w:space="0" w:color="000000"/>
            </w:tcBorders>
          </w:tcPr>
          <w:p w14:paraId="5F472DCF" w14:textId="77777777" w:rsidR="001A1D80" w:rsidRPr="00FE7CFF" w:rsidRDefault="001A1D80" w:rsidP="00DB270A"/>
        </w:tc>
        <w:tc>
          <w:tcPr>
            <w:tcW w:w="1275" w:type="dxa"/>
            <w:tcBorders>
              <w:top w:val="single" w:sz="4" w:space="0" w:color="000000"/>
              <w:left w:val="single" w:sz="8" w:space="0" w:color="000000"/>
              <w:bottom w:val="nil"/>
            </w:tcBorders>
          </w:tcPr>
          <w:p w14:paraId="48B54FDE" w14:textId="77777777" w:rsidR="001A1D80" w:rsidRPr="00FE7CFF" w:rsidRDefault="001A1D80" w:rsidP="00DB270A"/>
        </w:tc>
        <w:tc>
          <w:tcPr>
            <w:tcW w:w="1277" w:type="dxa"/>
            <w:tcBorders>
              <w:top w:val="single" w:sz="4" w:space="0" w:color="000000"/>
              <w:bottom w:val="nil"/>
              <w:right w:val="single" w:sz="8" w:space="0" w:color="000000"/>
            </w:tcBorders>
          </w:tcPr>
          <w:p w14:paraId="6EC5D72E" w14:textId="77777777" w:rsidR="001A1D80" w:rsidRPr="00FE7CFF" w:rsidRDefault="001A1D80" w:rsidP="00DB270A"/>
        </w:tc>
        <w:tc>
          <w:tcPr>
            <w:tcW w:w="1275" w:type="dxa"/>
            <w:tcBorders>
              <w:top w:val="single" w:sz="4" w:space="0" w:color="000000"/>
              <w:left w:val="single" w:sz="8" w:space="0" w:color="000000"/>
              <w:bottom w:val="nil"/>
            </w:tcBorders>
          </w:tcPr>
          <w:p w14:paraId="36DCF041" w14:textId="77777777" w:rsidR="001A1D80" w:rsidRPr="00FE7CFF" w:rsidRDefault="001A1D80" w:rsidP="00DB270A"/>
        </w:tc>
        <w:tc>
          <w:tcPr>
            <w:tcW w:w="1276" w:type="dxa"/>
            <w:tcBorders>
              <w:top w:val="single" w:sz="4" w:space="0" w:color="000000"/>
              <w:bottom w:val="nil"/>
              <w:right w:val="single" w:sz="8" w:space="0" w:color="000000"/>
            </w:tcBorders>
          </w:tcPr>
          <w:p w14:paraId="54F9C0DC" w14:textId="77777777" w:rsidR="001A1D80" w:rsidRPr="00FE7CFF" w:rsidRDefault="001A1D80" w:rsidP="00DB270A"/>
        </w:tc>
        <w:tc>
          <w:tcPr>
            <w:tcW w:w="1134" w:type="dxa"/>
            <w:tcBorders>
              <w:top w:val="single" w:sz="4" w:space="0" w:color="000000"/>
              <w:left w:val="single" w:sz="8" w:space="0" w:color="000000"/>
              <w:bottom w:val="nil"/>
            </w:tcBorders>
          </w:tcPr>
          <w:p w14:paraId="0C688A32" w14:textId="77777777" w:rsidR="001A1D80" w:rsidRPr="00FE7CFF" w:rsidRDefault="001A1D80" w:rsidP="00DB270A"/>
        </w:tc>
      </w:tr>
      <w:tr w:rsidR="001A1D80" w:rsidRPr="00FE7CFF" w14:paraId="2EA29CE0" w14:textId="77777777" w:rsidTr="00DB270A">
        <w:trPr>
          <w:trHeight w:hRule="exact" w:val="390"/>
          <w:jc w:val="right"/>
        </w:trPr>
        <w:tc>
          <w:tcPr>
            <w:tcW w:w="2144" w:type="dxa"/>
            <w:vMerge/>
            <w:tcBorders>
              <w:right w:val="double" w:sz="4" w:space="0" w:color="000000"/>
            </w:tcBorders>
          </w:tcPr>
          <w:p w14:paraId="55412F05" w14:textId="77777777" w:rsidR="001A1D80" w:rsidRPr="00FE7CFF" w:rsidRDefault="001A1D80" w:rsidP="00DB270A"/>
        </w:tc>
        <w:tc>
          <w:tcPr>
            <w:tcW w:w="1274" w:type="dxa"/>
            <w:tcBorders>
              <w:top w:val="nil"/>
              <w:left w:val="double" w:sz="4" w:space="0" w:color="000000"/>
              <w:bottom w:val="nil"/>
              <w:right w:val="single" w:sz="8" w:space="0" w:color="000000"/>
            </w:tcBorders>
            <w:shd w:val="clear" w:color="auto" w:fill="FCE4D6"/>
          </w:tcPr>
          <w:p w14:paraId="40B5C7EE" w14:textId="77777777" w:rsidR="001A1D80" w:rsidRPr="00FE7CFF" w:rsidRDefault="001A1D80" w:rsidP="00DB270A">
            <w:pPr>
              <w:pStyle w:val="TableParagraph"/>
              <w:spacing w:before="96"/>
              <w:ind w:left="115"/>
              <w:rPr>
                <w:sz w:val="16"/>
                <w:lang w:val="en-GB"/>
              </w:rPr>
            </w:pPr>
            <w:r w:rsidRPr="00FE7CFF">
              <w:rPr>
                <w:sz w:val="16"/>
                <w:lang w:val="en-GB"/>
              </w:rPr>
              <w:t>CHF 10'770'000</w:t>
            </w:r>
          </w:p>
        </w:tc>
        <w:tc>
          <w:tcPr>
            <w:tcW w:w="1275" w:type="dxa"/>
            <w:tcBorders>
              <w:top w:val="nil"/>
              <w:left w:val="single" w:sz="8" w:space="0" w:color="000000"/>
              <w:bottom w:val="nil"/>
            </w:tcBorders>
            <w:shd w:val="clear" w:color="auto" w:fill="FCE4D6"/>
          </w:tcPr>
          <w:p w14:paraId="18C3CBA2" w14:textId="77777777" w:rsidR="001A1D80" w:rsidRPr="00FE7CFF" w:rsidRDefault="001A1D80" w:rsidP="00DB270A">
            <w:pPr>
              <w:pStyle w:val="TableParagraph"/>
              <w:spacing w:before="96"/>
              <w:ind w:left="161"/>
              <w:rPr>
                <w:sz w:val="16"/>
                <w:lang w:val="en-GB"/>
              </w:rPr>
            </w:pPr>
            <w:r w:rsidRPr="00FE7CFF">
              <w:rPr>
                <w:sz w:val="16"/>
                <w:lang w:val="en-GB"/>
              </w:rPr>
              <w:t>CHF 1'050'000</w:t>
            </w:r>
          </w:p>
        </w:tc>
        <w:tc>
          <w:tcPr>
            <w:tcW w:w="1277" w:type="dxa"/>
            <w:tcBorders>
              <w:top w:val="nil"/>
              <w:bottom w:val="nil"/>
              <w:right w:val="single" w:sz="8" w:space="0" w:color="000000"/>
            </w:tcBorders>
            <w:shd w:val="clear" w:color="auto" w:fill="FFF2CC"/>
          </w:tcPr>
          <w:p w14:paraId="2A67B4FC" w14:textId="77777777" w:rsidR="001A1D80" w:rsidRPr="00FE7CFF" w:rsidRDefault="001A1D80" w:rsidP="00DB270A">
            <w:pPr>
              <w:pStyle w:val="TableParagraph"/>
              <w:spacing w:before="96"/>
              <w:ind w:left="116"/>
              <w:rPr>
                <w:sz w:val="16"/>
                <w:lang w:val="en-GB"/>
              </w:rPr>
            </w:pPr>
            <w:r w:rsidRPr="00FE7CFF">
              <w:rPr>
                <w:sz w:val="16"/>
                <w:lang w:val="en-GB"/>
              </w:rPr>
              <w:t>CHF 12'258'395</w:t>
            </w:r>
          </w:p>
        </w:tc>
        <w:tc>
          <w:tcPr>
            <w:tcW w:w="1275" w:type="dxa"/>
            <w:tcBorders>
              <w:top w:val="nil"/>
              <w:left w:val="single" w:sz="8" w:space="0" w:color="000000"/>
              <w:bottom w:val="nil"/>
            </w:tcBorders>
            <w:shd w:val="clear" w:color="auto" w:fill="FFF2CC"/>
          </w:tcPr>
          <w:p w14:paraId="6796E4B0" w14:textId="77777777" w:rsidR="001A1D80" w:rsidRPr="00FE7CFF" w:rsidRDefault="001A1D80" w:rsidP="00DB270A">
            <w:pPr>
              <w:pStyle w:val="TableParagraph"/>
              <w:spacing w:before="96"/>
              <w:ind w:left="161"/>
              <w:rPr>
                <w:sz w:val="16"/>
                <w:lang w:val="en-GB"/>
              </w:rPr>
            </w:pPr>
            <w:r w:rsidRPr="00FE7CFF">
              <w:rPr>
                <w:sz w:val="16"/>
                <w:lang w:val="en-GB"/>
              </w:rPr>
              <w:t>CHF 1'050'000</w:t>
            </w:r>
          </w:p>
        </w:tc>
        <w:tc>
          <w:tcPr>
            <w:tcW w:w="1276" w:type="dxa"/>
            <w:tcBorders>
              <w:top w:val="nil"/>
              <w:bottom w:val="nil"/>
              <w:right w:val="single" w:sz="8" w:space="0" w:color="000000"/>
            </w:tcBorders>
            <w:shd w:val="clear" w:color="auto" w:fill="E2EFDA"/>
          </w:tcPr>
          <w:p w14:paraId="22D0162C" w14:textId="77777777" w:rsidR="001A1D80" w:rsidRPr="00FE7CFF" w:rsidRDefault="001A1D80" w:rsidP="00DB270A">
            <w:pPr>
              <w:pStyle w:val="TableParagraph"/>
              <w:spacing w:before="96"/>
              <w:ind w:left="37" w:right="41"/>
              <w:jc w:val="center"/>
              <w:rPr>
                <w:sz w:val="16"/>
                <w:lang w:val="en-GB"/>
              </w:rPr>
            </w:pPr>
            <w:r w:rsidRPr="00FE7CFF">
              <w:rPr>
                <w:sz w:val="16"/>
                <w:lang w:val="en-GB"/>
              </w:rPr>
              <w:t>CHF 15'638'353</w:t>
            </w:r>
          </w:p>
        </w:tc>
        <w:tc>
          <w:tcPr>
            <w:tcW w:w="1134" w:type="dxa"/>
            <w:tcBorders>
              <w:top w:val="nil"/>
              <w:left w:val="single" w:sz="8" w:space="0" w:color="000000"/>
              <w:bottom w:val="nil"/>
            </w:tcBorders>
            <w:shd w:val="clear" w:color="auto" w:fill="E2EFDA"/>
          </w:tcPr>
          <w:p w14:paraId="23EF4E7B" w14:textId="77777777" w:rsidR="001A1D80" w:rsidRPr="00FE7CFF" w:rsidRDefault="001A1D80" w:rsidP="00DB270A">
            <w:pPr>
              <w:pStyle w:val="TableParagraph"/>
              <w:spacing w:before="96"/>
              <w:ind w:left="77" w:right="77"/>
              <w:jc w:val="center"/>
              <w:rPr>
                <w:sz w:val="16"/>
                <w:lang w:val="en-GB"/>
              </w:rPr>
            </w:pPr>
            <w:r w:rsidRPr="00FE7CFF">
              <w:rPr>
                <w:sz w:val="16"/>
                <w:lang w:val="en-GB"/>
              </w:rPr>
              <w:t>CHF 0</w:t>
            </w:r>
          </w:p>
        </w:tc>
      </w:tr>
      <w:tr w:rsidR="001A1D80" w:rsidRPr="00FE7CFF" w14:paraId="4739DD17" w14:textId="77777777" w:rsidTr="00DB270A">
        <w:trPr>
          <w:trHeight w:hRule="exact" w:val="196"/>
          <w:jc w:val="right"/>
        </w:trPr>
        <w:tc>
          <w:tcPr>
            <w:tcW w:w="2144" w:type="dxa"/>
            <w:vMerge/>
            <w:tcBorders>
              <w:right w:val="double" w:sz="4" w:space="0" w:color="000000"/>
            </w:tcBorders>
          </w:tcPr>
          <w:p w14:paraId="2F690F33" w14:textId="77777777" w:rsidR="001A1D80" w:rsidRPr="00FE7CFF" w:rsidRDefault="001A1D80" w:rsidP="00DB270A"/>
        </w:tc>
        <w:tc>
          <w:tcPr>
            <w:tcW w:w="1274" w:type="dxa"/>
            <w:tcBorders>
              <w:top w:val="nil"/>
              <w:left w:val="double" w:sz="4" w:space="0" w:color="000000"/>
              <w:bottom w:val="nil"/>
              <w:right w:val="single" w:sz="8" w:space="0" w:color="000000"/>
            </w:tcBorders>
          </w:tcPr>
          <w:p w14:paraId="6C78D87D" w14:textId="77777777" w:rsidR="001A1D80" w:rsidRPr="00FE7CFF" w:rsidRDefault="001A1D80" w:rsidP="00DB270A"/>
        </w:tc>
        <w:tc>
          <w:tcPr>
            <w:tcW w:w="1275" w:type="dxa"/>
            <w:tcBorders>
              <w:top w:val="nil"/>
              <w:left w:val="single" w:sz="8" w:space="0" w:color="000000"/>
              <w:bottom w:val="nil"/>
            </w:tcBorders>
          </w:tcPr>
          <w:p w14:paraId="73161FC1" w14:textId="77777777" w:rsidR="001A1D80" w:rsidRPr="00FE7CFF" w:rsidRDefault="001A1D80" w:rsidP="00DB270A"/>
        </w:tc>
        <w:tc>
          <w:tcPr>
            <w:tcW w:w="1277" w:type="dxa"/>
            <w:tcBorders>
              <w:top w:val="nil"/>
              <w:bottom w:val="nil"/>
              <w:right w:val="single" w:sz="8" w:space="0" w:color="000000"/>
            </w:tcBorders>
          </w:tcPr>
          <w:p w14:paraId="32CD2221" w14:textId="77777777" w:rsidR="001A1D80" w:rsidRPr="00FE7CFF" w:rsidRDefault="001A1D80" w:rsidP="00DB270A"/>
        </w:tc>
        <w:tc>
          <w:tcPr>
            <w:tcW w:w="1275" w:type="dxa"/>
            <w:tcBorders>
              <w:top w:val="nil"/>
              <w:left w:val="single" w:sz="8" w:space="0" w:color="000000"/>
              <w:bottom w:val="nil"/>
            </w:tcBorders>
          </w:tcPr>
          <w:p w14:paraId="02A31EF0" w14:textId="77777777" w:rsidR="001A1D80" w:rsidRPr="00FE7CFF" w:rsidRDefault="001A1D80" w:rsidP="00DB270A"/>
        </w:tc>
        <w:tc>
          <w:tcPr>
            <w:tcW w:w="1276" w:type="dxa"/>
            <w:tcBorders>
              <w:top w:val="nil"/>
              <w:bottom w:val="nil"/>
              <w:right w:val="single" w:sz="8" w:space="0" w:color="000000"/>
            </w:tcBorders>
          </w:tcPr>
          <w:p w14:paraId="46E69396" w14:textId="77777777" w:rsidR="001A1D80" w:rsidRPr="00FE7CFF" w:rsidRDefault="001A1D80" w:rsidP="00DB270A"/>
        </w:tc>
        <w:tc>
          <w:tcPr>
            <w:tcW w:w="1134" w:type="dxa"/>
            <w:tcBorders>
              <w:top w:val="nil"/>
              <w:left w:val="single" w:sz="8" w:space="0" w:color="000000"/>
              <w:bottom w:val="nil"/>
            </w:tcBorders>
          </w:tcPr>
          <w:p w14:paraId="16B8B664" w14:textId="77777777" w:rsidR="001A1D80" w:rsidRPr="00FE7CFF" w:rsidRDefault="001A1D80" w:rsidP="00DB270A"/>
        </w:tc>
      </w:tr>
      <w:tr w:rsidR="001A1D80" w:rsidRPr="00FE7CFF" w14:paraId="67B021BC" w14:textId="77777777" w:rsidTr="00DB270A">
        <w:trPr>
          <w:trHeight w:hRule="exact" w:val="196"/>
          <w:jc w:val="right"/>
        </w:trPr>
        <w:tc>
          <w:tcPr>
            <w:tcW w:w="2144" w:type="dxa"/>
            <w:vMerge/>
            <w:tcBorders>
              <w:right w:val="double" w:sz="4" w:space="0" w:color="000000"/>
            </w:tcBorders>
          </w:tcPr>
          <w:p w14:paraId="11E38F21" w14:textId="77777777" w:rsidR="001A1D80" w:rsidRPr="00FE7CFF" w:rsidRDefault="001A1D80" w:rsidP="00DB270A"/>
        </w:tc>
        <w:tc>
          <w:tcPr>
            <w:tcW w:w="1274" w:type="dxa"/>
            <w:tcBorders>
              <w:top w:val="nil"/>
              <w:left w:val="double" w:sz="4" w:space="0" w:color="000000"/>
              <w:bottom w:val="nil"/>
              <w:right w:val="single" w:sz="8" w:space="0" w:color="000000"/>
            </w:tcBorders>
            <w:shd w:val="clear" w:color="auto" w:fill="FCE4D6"/>
          </w:tcPr>
          <w:p w14:paraId="61F69B4F" w14:textId="77777777" w:rsidR="001A1D80" w:rsidRPr="00FE7CFF" w:rsidRDefault="001A1D80" w:rsidP="00DB270A">
            <w:pPr>
              <w:pStyle w:val="TableParagraph"/>
              <w:spacing w:line="194" w:lineRule="exact"/>
              <w:ind w:left="115"/>
              <w:rPr>
                <w:sz w:val="16"/>
                <w:lang w:val="en-GB"/>
              </w:rPr>
            </w:pPr>
            <w:r w:rsidRPr="00FE7CFF">
              <w:rPr>
                <w:sz w:val="16"/>
                <w:lang w:val="en-GB"/>
              </w:rPr>
              <w:t>CHF 94'150'000</w:t>
            </w:r>
          </w:p>
        </w:tc>
        <w:tc>
          <w:tcPr>
            <w:tcW w:w="1275" w:type="dxa"/>
            <w:tcBorders>
              <w:top w:val="nil"/>
              <w:left w:val="single" w:sz="8" w:space="0" w:color="000000"/>
              <w:bottom w:val="nil"/>
            </w:tcBorders>
            <w:shd w:val="clear" w:color="auto" w:fill="FCE4D6"/>
          </w:tcPr>
          <w:p w14:paraId="4CB119FD" w14:textId="77777777" w:rsidR="001A1D80" w:rsidRPr="00FE7CFF" w:rsidRDefault="001A1D80" w:rsidP="00DB270A">
            <w:pPr>
              <w:pStyle w:val="TableParagraph"/>
              <w:spacing w:line="194" w:lineRule="exact"/>
              <w:ind w:left="161"/>
              <w:rPr>
                <w:sz w:val="16"/>
                <w:lang w:val="en-GB"/>
              </w:rPr>
            </w:pPr>
            <w:r w:rsidRPr="00FE7CFF">
              <w:rPr>
                <w:sz w:val="16"/>
                <w:lang w:val="en-GB"/>
              </w:rPr>
              <w:t>CHF 1'002'000</w:t>
            </w:r>
          </w:p>
        </w:tc>
        <w:tc>
          <w:tcPr>
            <w:tcW w:w="1277" w:type="dxa"/>
            <w:tcBorders>
              <w:top w:val="nil"/>
              <w:bottom w:val="nil"/>
              <w:right w:val="single" w:sz="8" w:space="0" w:color="000000"/>
            </w:tcBorders>
            <w:shd w:val="clear" w:color="auto" w:fill="FFF2CC"/>
          </w:tcPr>
          <w:p w14:paraId="413ED527" w14:textId="77777777" w:rsidR="001A1D80" w:rsidRPr="00FE7CFF" w:rsidRDefault="001A1D80" w:rsidP="00DB270A">
            <w:pPr>
              <w:pStyle w:val="TableParagraph"/>
              <w:spacing w:line="194" w:lineRule="exact"/>
              <w:ind w:left="116"/>
              <w:rPr>
                <w:sz w:val="16"/>
                <w:lang w:val="en-GB"/>
              </w:rPr>
            </w:pPr>
            <w:r w:rsidRPr="00FE7CFF">
              <w:rPr>
                <w:sz w:val="16"/>
                <w:lang w:val="en-GB"/>
              </w:rPr>
              <w:t>CHF 87'093'180</w:t>
            </w:r>
          </w:p>
        </w:tc>
        <w:tc>
          <w:tcPr>
            <w:tcW w:w="1275" w:type="dxa"/>
            <w:tcBorders>
              <w:top w:val="nil"/>
              <w:left w:val="single" w:sz="8" w:space="0" w:color="000000"/>
              <w:bottom w:val="nil"/>
            </w:tcBorders>
            <w:shd w:val="clear" w:color="auto" w:fill="FFF2CC"/>
          </w:tcPr>
          <w:p w14:paraId="228415A2" w14:textId="77777777" w:rsidR="001A1D80" w:rsidRPr="00FE7CFF" w:rsidRDefault="001A1D80" w:rsidP="00DB270A">
            <w:pPr>
              <w:pStyle w:val="TableParagraph"/>
              <w:spacing w:line="194" w:lineRule="exact"/>
              <w:ind w:left="161"/>
              <w:rPr>
                <w:sz w:val="16"/>
                <w:lang w:val="en-GB"/>
              </w:rPr>
            </w:pPr>
            <w:r w:rsidRPr="00FE7CFF">
              <w:rPr>
                <w:sz w:val="16"/>
                <w:lang w:val="en-GB"/>
              </w:rPr>
              <w:t>CHF 1'002'000</w:t>
            </w:r>
          </w:p>
        </w:tc>
        <w:tc>
          <w:tcPr>
            <w:tcW w:w="1276" w:type="dxa"/>
            <w:tcBorders>
              <w:top w:val="nil"/>
              <w:bottom w:val="nil"/>
              <w:right w:val="single" w:sz="8" w:space="0" w:color="000000"/>
            </w:tcBorders>
            <w:shd w:val="clear" w:color="auto" w:fill="E2EFDA"/>
          </w:tcPr>
          <w:p w14:paraId="403EA0DF" w14:textId="77777777" w:rsidR="001A1D80" w:rsidRPr="00FE7CFF" w:rsidRDefault="001A1D80" w:rsidP="00DB270A">
            <w:pPr>
              <w:pStyle w:val="TableParagraph"/>
              <w:spacing w:line="194" w:lineRule="exact"/>
              <w:ind w:left="37" w:right="41"/>
              <w:jc w:val="center"/>
              <w:rPr>
                <w:sz w:val="16"/>
                <w:lang w:val="en-GB"/>
              </w:rPr>
            </w:pPr>
            <w:r w:rsidRPr="00FE7CFF">
              <w:rPr>
                <w:sz w:val="16"/>
                <w:lang w:val="en-GB"/>
              </w:rPr>
              <w:t>CHF 89'976'063</w:t>
            </w:r>
          </w:p>
        </w:tc>
        <w:tc>
          <w:tcPr>
            <w:tcW w:w="1134" w:type="dxa"/>
            <w:tcBorders>
              <w:top w:val="nil"/>
              <w:left w:val="single" w:sz="8" w:space="0" w:color="000000"/>
              <w:bottom w:val="nil"/>
            </w:tcBorders>
            <w:shd w:val="clear" w:color="auto" w:fill="E2EFDA"/>
          </w:tcPr>
          <w:p w14:paraId="3DAE6D9E" w14:textId="77777777" w:rsidR="001A1D80" w:rsidRPr="00FE7CFF" w:rsidRDefault="001A1D80" w:rsidP="00DB270A">
            <w:pPr>
              <w:pStyle w:val="TableParagraph"/>
              <w:spacing w:line="194" w:lineRule="exact"/>
              <w:ind w:left="78" w:right="77"/>
              <w:jc w:val="center"/>
              <w:rPr>
                <w:sz w:val="16"/>
                <w:lang w:val="en-GB"/>
              </w:rPr>
            </w:pPr>
            <w:r w:rsidRPr="00FE7CFF">
              <w:rPr>
                <w:sz w:val="16"/>
                <w:lang w:val="en-GB"/>
              </w:rPr>
              <w:t>CHF 650'000</w:t>
            </w:r>
          </w:p>
        </w:tc>
      </w:tr>
      <w:tr w:rsidR="001A1D80" w:rsidRPr="00FE7CFF" w14:paraId="06DFB9A8" w14:textId="77777777" w:rsidTr="00DB270A">
        <w:trPr>
          <w:trHeight w:hRule="exact" w:val="196"/>
          <w:jc w:val="right"/>
        </w:trPr>
        <w:tc>
          <w:tcPr>
            <w:tcW w:w="2144" w:type="dxa"/>
            <w:vMerge/>
            <w:tcBorders>
              <w:right w:val="double" w:sz="4" w:space="0" w:color="000000"/>
            </w:tcBorders>
          </w:tcPr>
          <w:p w14:paraId="6B0B133E" w14:textId="77777777" w:rsidR="001A1D80" w:rsidRPr="00FE7CFF" w:rsidRDefault="001A1D80" w:rsidP="00DB270A"/>
        </w:tc>
        <w:tc>
          <w:tcPr>
            <w:tcW w:w="1274" w:type="dxa"/>
            <w:tcBorders>
              <w:top w:val="nil"/>
              <w:left w:val="double" w:sz="4" w:space="0" w:color="000000"/>
              <w:bottom w:val="nil"/>
              <w:right w:val="single" w:sz="8" w:space="0" w:color="000000"/>
            </w:tcBorders>
          </w:tcPr>
          <w:p w14:paraId="22EE2B95" w14:textId="77777777" w:rsidR="001A1D80" w:rsidRPr="00FE7CFF" w:rsidRDefault="001A1D80" w:rsidP="00DB270A"/>
        </w:tc>
        <w:tc>
          <w:tcPr>
            <w:tcW w:w="1275" w:type="dxa"/>
            <w:tcBorders>
              <w:top w:val="nil"/>
              <w:left w:val="single" w:sz="8" w:space="0" w:color="000000"/>
              <w:bottom w:val="nil"/>
            </w:tcBorders>
          </w:tcPr>
          <w:p w14:paraId="260AC8EC" w14:textId="77777777" w:rsidR="001A1D80" w:rsidRPr="00FE7CFF" w:rsidRDefault="001A1D80" w:rsidP="00DB270A"/>
        </w:tc>
        <w:tc>
          <w:tcPr>
            <w:tcW w:w="1277" w:type="dxa"/>
            <w:tcBorders>
              <w:top w:val="nil"/>
              <w:bottom w:val="nil"/>
              <w:right w:val="single" w:sz="8" w:space="0" w:color="000000"/>
            </w:tcBorders>
          </w:tcPr>
          <w:p w14:paraId="06CADEC1" w14:textId="77777777" w:rsidR="001A1D80" w:rsidRPr="00FE7CFF" w:rsidRDefault="001A1D80" w:rsidP="00DB270A"/>
        </w:tc>
        <w:tc>
          <w:tcPr>
            <w:tcW w:w="1275" w:type="dxa"/>
            <w:tcBorders>
              <w:top w:val="nil"/>
              <w:left w:val="single" w:sz="8" w:space="0" w:color="000000"/>
              <w:bottom w:val="nil"/>
            </w:tcBorders>
          </w:tcPr>
          <w:p w14:paraId="2FD03D80" w14:textId="77777777" w:rsidR="001A1D80" w:rsidRPr="00FE7CFF" w:rsidRDefault="001A1D80" w:rsidP="00DB270A"/>
        </w:tc>
        <w:tc>
          <w:tcPr>
            <w:tcW w:w="1276" w:type="dxa"/>
            <w:tcBorders>
              <w:top w:val="nil"/>
              <w:bottom w:val="nil"/>
              <w:right w:val="single" w:sz="8" w:space="0" w:color="000000"/>
            </w:tcBorders>
          </w:tcPr>
          <w:p w14:paraId="62D4117E" w14:textId="77777777" w:rsidR="001A1D80" w:rsidRPr="00FE7CFF" w:rsidRDefault="001A1D80" w:rsidP="00DB270A"/>
        </w:tc>
        <w:tc>
          <w:tcPr>
            <w:tcW w:w="1134" w:type="dxa"/>
            <w:tcBorders>
              <w:top w:val="nil"/>
              <w:left w:val="single" w:sz="8" w:space="0" w:color="000000"/>
              <w:bottom w:val="nil"/>
            </w:tcBorders>
          </w:tcPr>
          <w:p w14:paraId="7CAFFF3D" w14:textId="77777777" w:rsidR="001A1D80" w:rsidRPr="00FE7CFF" w:rsidRDefault="001A1D80" w:rsidP="00DB270A"/>
        </w:tc>
      </w:tr>
      <w:tr w:rsidR="001A1D80" w:rsidRPr="00FE7CFF" w14:paraId="38F018A7" w14:textId="77777777" w:rsidTr="00DB270A">
        <w:trPr>
          <w:trHeight w:hRule="exact" w:val="468"/>
          <w:jc w:val="right"/>
        </w:trPr>
        <w:tc>
          <w:tcPr>
            <w:tcW w:w="2144" w:type="dxa"/>
            <w:vMerge/>
            <w:tcBorders>
              <w:right w:val="double" w:sz="4" w:space="0" w:color="000000"/>
            </w:tcBorders>
          </w:tcPr>
          <w:p w14:paraId="4FE2041F" w14:textId="77777777" w:rsidR="001A1D80" w:rsidRPr="00FE7CFF" w:rsidRDefault="001A1D80" w:rsidP="00DB270A"/>
        </w:tc>
        <w:tc>
          <w:tcPr>
            <w:tcW w:w="1274" w:type="dxa"/>
            <w:tcBorders>
              <w:top w:val="nil"/>
              <w:left w:val="double" w:sz="4" w:space="0" w:color="000000"/>
              <w:bottom w:val="nil"/>
              <w:right w:val="single" w:sz="8" w:space="0" w:color="000000"/>
            </w:tcBorders>
            <w:shd w:val="clear" w:color="auto" w:fill="FCE4D6"/>
          </w:tcPr>
          <w:p w14:paraId="2CC50BE7" w14:textId="77777777" w:rsidR="001A1D80" w:rsidRPr="00FE7CFF" w:rsidRDefault="001A1D80" w:rsidP="00DB270A">
            <w:pPr>
              <w:pStyle w:val="TableParagraph"/>
              <w:ind w:left="156"/>
              <w:rPr>
                <w:sz w:val="16"/>
                <w:lang w:val="en-GB"/>
              </w:rPr>
            </w:pPr>
            <w:r w:rsidRPr="00FE7CFF">
              <w:rPr>
                <w:sz w:val="16"/>
                <w:lang w:val="en-GB"/>
              </w:rPr>
              <w:t>CHF 8'070'000</w:t>
            </w:r>
          </w:p>
        </w:tc>
        <w:tc>
          <w:tcPr>
            <w:tcW w:w="1275" w:type="dxa"/>
            <w:tcBorders>
              <w:top w:val="nil"/>
              <w:left w:val="single" w:sz="8" w:space="0" w:color="000000"/>
              <w:bottom w:val="nil"/>
            </w:tcBorders>
            <w:shd w:val="clear" w:color="auto" w:fill="FCE4D6"/>
          </w:tcPr>
          <w:p w14:paraId="1E667350" w14:textId="77777777" w:rsidR="001A1D80" w:rsidRPr="00FE7CFF" w:rsidRDefault="001A1D80" w:rsidP="00DB270A">
            <w:pPr>
              <w:pStyle w:val="TableParagraph"/>
              <w:ind w:left="161"/>
              <w:rPr>
                <w:sz w:val="16"/>
                <w:lang w:val="en-GB"/>
              </w:rPr>
            </w:pPr>
            <w:r w:rsidRPr="00FE7CFF">
              <w:rPr>
                <w:sz w:val="16"/>
                <w:lang w:val="en-GB"/>
              </w:rPr>
              <w:t>CHF 6'498'322</w:t>
            </w:r>
          </w:p>
        </w:tc>
        <w:tc>
          <w:tcPr>
            <w:tcW w:w="1277" w:type="dxa"/>
            <w:tcBorders>
              <w:top w:val="nil"/>
              <w:bottom w:val="nil"/>
              <w:right w:val="single" w:sz="8" w:space="0" w:color="000000"/>
            </w:tcBorders>
            <w:shd w:val="clear" w:color="auto" w:fill="FFF2CC"/>
          </w:tcPr>
          <w:p w14:paraId="5B628819" w14:textId="77777777" w:rsidR="001A1D80" w:rsidRPr="00FE7CFF" w:rsidRDefault="001A1D80" w:rsidP="00DB270A">
            <w:pPr>
              <w:pStyle w:val="TableParagraph"/>
              <w:ind w:left="157"/>
              <w:rPr>
                <w:sz w:val="16"/>
                <w:lang w:val="en-GB"/>
              </w:rPr>
            </w:pPr>
            <w:r w:rsidRPr="00FE7CFF">
              <w:rPr>
                <w:sz w:val="16"/>
                <w:lang w:val="en-GB"/>
              </w:rPr>
              <w:t>CHF 7'551'872</w:t>
            </w:r>
          </w:p>
        </w:tc>
        <w:tc>
          <w:tcPr>
            <w:tcW w:w="1275" w:type="dxa"/>
            <w:tcBorders>
              <w:top w:val="nil"/>
              <w:left w:val="single" w:sz="8" w:space="0" w:color="000000"/>
              <w:bottom w:val="nil"/>
            </w:tcBorders>
            <w:shd w:val="clear" w:color="auto" w:fill="FFF2CC"/>
          </w:tcPr>
          <w:p w14:paraId="6E0BFE39" w14:textId="77777777" w:rsidR="001A1D80" w:rsidRPr="00FE7CFF" w:rsidRDefault="001A1D80" w:rsidP="00DB270A">
            <w:pPr>
              <w:pStyle w:val="TableParagraph"/>
              <w:ind w:left="161"/>
              <w:rPr>
                <w:sz w:val="16"/>
                <w:lang w:val="en-GB"/>
              </w:rPr>
            </w:pPr>
            <w:r w:rsidRPr="00FE7CFF">
              <w:rPr>
                <w:sz w:val="16"/>
                <w:lang w:val="en-GB"/>
              </w:rPr>
              <w:t>CHF 6'498'322</w:t>
            </w:r>
          </w:p>
        </w:tc>
        <w:tc>
          <w:tcPr>
            <w:tcW w:w="1276" w:type="dxa"/>
            <w:tcBorders>
              <w:top w:val="nil"/>
              <w:bottom w:val="nil"/>
              <w:right w:val="single" w:sz="8" w:space="0" w:color="000000"/>
            </w:tcBorders>
            <w:shd w:val="clear" w:color="auto" w:fill="E2EFDA"/>
          </w:tcPr>
          <w:p w14:paraId="5D24B40F" w14:textId="77777777" w:rsidR="001A1D80" w:rsidRPr="00FE7CFF" w:rsidRDefault="001A1D80" w:rsidP="00DB270A">
            <w:pPr>
              <w:pStyle w:val="TableParagraph"/>
              <w:ind w:left="37" w:right="41"/>
              <w:jc w:val="center"/>
              <w:rPr>
                <w:sz w:val="16"/>
                <w:lang w:val="en-GB"/>
              </w:rPr>
            </w:pPr>
            <w:r w:rsidRPr="00FE7CFF">
              <w:rPr>
                <w:sz w:val="16"/>
                <w:lang w:val="en-GB"/>
              </w:rPr>
              <w:t>CHF 14'302'523</w:t>
            </w:r>
          </w:p>
        </w:tc>
        <w:tc>
          <w:tcPr>
            <w:tcW w:w="1134" w:type="dxa"/>
            <w:tcBorders>
              <w:top w:val="nil"/>
              <w:left w:val="single" w:sz="8" w:space="0" w:color="000000"/>
              <w:bottom w:val="nil"/>
            </w:tcBorders>
            <w:shd w:val="clear" w:color="auto" w:fill="E2EFDA"/>
          </w:tcPr>
          <w:p w14:paraId="641C9E41" w14:textId="77777777" w:rsidR="001A1D80" w:rsidRPr="00FE7CFF" w:rsidRDefault="001A1D80" w:rsidP="00DB270A">
            <w:pPr>
              <w:pStyle w:val="TableParagraph"/>
              <w:ind w:left="77" w:right="77"/>
              <w:jc w:val="center"/>
              <w:rPr>
                <w:sz w:val="16"/>
                <w:lang w:val="en-GB"/>
              </w:rPr>
            </w:pPr>
            <w:r w:rsidRPr="00FE7CFF">
              <w:rPr>
                <w:sz w:val="16"/>
                <w:lang w:val="en-GB"/>
              </w:rPr>
              <w:t>CHF 0</w:t>
            </w:r>
          </w:p>
        </w:tc>
      </w:tr>
      <w:tr w:rsidR="001A1D80" w:rsidRPr="00FE7CFF" w14:paraId="79CE0A8F" w14:textId="77777777" w:rsidTr="00DB270A">
        <w:trPr>
          <w:trHeight w:hRule="exact" w:val="196"/>
          <w:jc w:val="right"/>
        </w:trPr>
        <w:tc>
          <w:tcPr>
            <w:tcW w:w="2144" w:type="dxa"/>
            <w:vMerge/>
            <w:tcBorders>
              <w:right w:val="double" w:sz="4" w:space="0" w:color="000000"/>
            </w:tcBorders>
          </w:tcPr>
          <w:p w14:paraId="6DEE8DDD" w14:textId="77777777" w:rsidR="001A1D80" w:rsidRPr="00FE7CFF" w:rsidRDefault="001A1D80" w:rsidP="00DB270A"/>
        </w:tc>
        <w:tc>
          <w:tcPr>
            <w:tcW w:w="1274" w:type="dxa"/>
            <w:tcBorders>
              <w:top w:val="nil"/>
              <w:left w:val="double" w:sz="4" w:space="0" w:color="000000"/>
              <w:bottom w:val="nil"/>
              <w:right w:val="single" w:sz="8" w:space="0" w:color="000000"/>
            </w:tcBorders>
          </w:tcPr>
          <w:p w14:paraId="73C55743" w14:textId="77777777" w:rsidR="001A1D80" w:rsidRPr="00FE7CFF" w:rsidRDefault="001A1D80" w:rsidP="00DB270A"/>
        </w:tc>
        <w:tc>
          <w:tcPr>
            <w:tcW w:w="1275" w:type="dxa"/>
            <w:tcBorders>
              <w:top w:val="nil"/>
              <w:left w:val="single" w:sz="8" w:space="0" w:color="000000"/>
              <w:bottom w:val="nil"/>
            </w:tcBorders>
          </w:tcPr>
          <w:p w14:paraId="74B18878" w14:textId="77777777" w:rsidR="001A1D80" w:rsidRPr="00FE7CFF" w:rsidRDefault="001A1D80" w:rsidP="00DB270A"/>
        </w:tc>
        <w:tc>
          <w:tcPr>
            <w:tcW w:w="1277" w:type="dxa"/>
            <w:tcBorders>
              <w:top w:val="nil"/>
              <w:bottom w:val="nil"/>
              <w:right w:val="single" w:sz="8" w:space="0" w:color="000000"/>
            </w:tcBorders>
          </w:tcPr>
          <w:p w14:paraId="59CD496C" w14:textId="77777777" w:rsidR="001A1D80" w:rsidRPr="00FE7CFF" w:rsidRDefault="001A1D80" w:rsidP="00DB270A"/>
        </w:tc>
        <w:tc>
          <w:tcPr>
            <w:tcW w:w="1275" w:type="dxa"/>
            <w:tcBorders>
              <w:top w:val="nil"/>
              <w:left w:val="single" w:sz="8" w:space="0" w:color="000000"/>
              <w:bottom w:val="nil"/>
            </w:tcBorders>
          </w:tcPr>
          <w:p w14:paraId="33868861" w14:textId="77777777" w:rsidR="001A1D80" w:rsidRPr="00FE7CFF" w:rsidRDefault="001A1D80" w:rsidP="00DB270A"/>
        </w:tc>
        <w:tc>
          <w:tcPr>
            <w:tcW w:w="1276" w:type="dxa"/>
            <w:tcBorders>
              <w:top w:val="nil"/>
              <w:bottom w:val="nil"/>
              <w:right w:val="single" w:sz="8" w:space="0" w:color="000000"/>
            </w:tcBorders>
          </w:tcPr>
          <w:p w14:paraId="4B2ACA67" w14:textId="77777777" w:rsidR="001A1D80" w:rsidRPr="00FE7CFF" w:rsidRDefault="001A1D80" w:rsidP="00DB270A"/>
        </w:tc>
        <w:tc>
          <w:tcPr>
            <w:tcW w:w="1134" w:type="dxa"/>
            <w:tcBorders>
              <w:top w:val="nil"/>
              <w:left w:val="single" w:sz="8" w:space="0" w:color="000000"/>
              <w:bottom w:val="nil"/>
            </w:tcBorders>
          </w:tcPr>
          <w:p w14:paraId="43A3B11A" w14:textId="77777777" w:rsidR="001A1D80" w:rsidRPr="00FE7CFF" w:rsidRDefault="001A1D80" w:rsidP="00DB270A"/>
        </w:tc>
      </w:tr>
      <w:tr w:rsidR="001A1D80" w:rsidRPr="00FE7CFF" w14:paraId="191A1474" w14:textId="77777777" w:rsidTr="00DB270A">
        <w:trPr>
          <w:trHeight w:hRule="exact" w:val="395"/>
          <w:jc w:val="right"/>
        </w:trPr>
        <w:tc>
          <w:tcPr>
            <w:tcW w:w="2144" w:type="dxa"/>
            <w:vMerge/>
            <w:tcBorders>
              <w:right w:val="double" w:sz="4" w:space="0" w:color="000000"/>
            </w:tcBorders>
          </w:tcPr>
          <w:p w14:paraId="7078012A" w14:textId="77777777" w:rsidR="001A1D80" w:rsidRPr="00FE7CFF" w:rsidRDefault="001A1D80" w:rsidP="00DB270A"/>
        </w:tc>
        <w:tc>
          <w:tcPr>
            <w:tcW w:w="1274" w:type="dxa"/>
            <w:tcBorders>
              <w:top w:val="nil"/>
              <w:left w:val="double" w:sz="4" w:space="0" w:color="000000"/>
              <w:bottom w:val="single" w:sz="4" w:space="0" w:color="E7E6E6"/>
              <w:right w:val="single" w:sz="8" w:space="0" w:color="000000"/>
            </w:tcBorders>
            <w:shd w:val="clear" w:color="auto" w:fill="FCE4D6"/>
          </w:tcPr>
          <w:p w14:paraId="46D193C8" w14:textId="77777777" w:rsidR="001A1D80" w:rsidRPr="00FE7CFF" w:rsidRDefault="001A1D80" w:rsidP="00DB270A">
            <w:pPr>
              <w:pStyle w:val="TableParagraph"/>
              <w:spacing w:before="96"/>
              <w:ind w:left="156"/>
              <w:rPr>
                <w:sz w:val="16"/>
                <w:lang w:val="en-GB"/>
              </w:rPr>
            </w:pPr>
            <w:r w:rsidRPr="00FE7CFF">
              <w:rPr>
                <w:sz w:val="16"/>
                <w:lang w:val="en-GB"/>
              </w:rPr>
              <w:t>CHF 3'260'000</w:t>
            </w:r>
          </w:p>
        </w:tc>
        <w:tc>
          <w:tcPr>
            <w:tcW w:w="1275" w:type="dxa"/>
            <w:tcBorders>
              <w:top w:val="nil"/>
              <w:left w:val="single" w:sz="8" w:space="0" w:color="000000"/>
              <w:bottom w:val="single" w:sz="4" w:space="0" w:color="E7E6E6"/>
            </w:tcBorders>
            <w:shd w:val="clear" w:color="auto" w:fill="FCE4D6"/>
          </w:tcPr>
          <w:p w14:paraId="711F2C4E" w14:textId="77777777" w:rsidR="001A1D80" w:rsidRPr="00FE7CFF" w:rsidRDefault="001A1D80" w:rsidP="00DB270A">
            <w:pPr>
              <w:pStyle w:val="TableParagraph"/>
              <w:spacing w:before="96"/>
              <w:ind w:left="159"/>
              <w:rPr>
                <w:sz w:val="16"/>
                <w:lang w:val="en-GB"/>
              </w:rPr>
            </w:pPr>
            <w:r w:rsidRPr="00FE7CFF">
              <w:rPr>
                <w:sz w:val="16"/>
                <w:lang w:val="en-GB"/>
              </w:rPr>
              <w:t>CHF 1'561’138</w:t>
            </w:r>
          </w:p>
        </w:tc>
        <w:tc>
          <w:tcPr>
            <w:tcW w:w="1277" w:type="dxa"/>
            <w:tcBorders>
              <w:top w:val="nil"/>
              <w:bottom w:val="single" w:sz="4" w:space="0" w:color="E7E6E6"/>
              <w:right w:val="single" w:sz="8" w:space="0" w:color="000000"/>
            </w:tcBorders>
            <w:shd w:val="clear" w:color="auto" w:fill="FFF2CC"/>
          </w:tcPr>
          <w:p w14:paraId="53F3A592" w14:textId="77777777" w:rsidR="001A1D80" w:rsidRPr="00FE7CFF" w:rsidRDefault="001A1D80" w:rsidP="00DB270A">
            <w:pPr>
              <w:pStyle w:val="TableParagraph"/>
              <w:spacing w:before="96"/>
              <w:ind w:left="157"/>
              <w:rPr>
                <w:sz w:val="16"/>
                <w:lang w:val="en-GB"/>
              </w:rPr>
            </w:pPr>
            <w:r w:rsidRPr="00FE7CFF">
              <w:rPr>
                <w:sz w:val="16"/>
                <w:lang w:val="en-GB"/>
              </w:rPr>
              <w:t>CHF 2'980'093</w:t>
            </w:r>
          </w:p>
        </w:tc>
        <w:tc>
          <w:tcPr>
            <w:tcW w:w="1275" w:type="dxa"/>
            <w:tcBorders>
              <w:top w:val="nil"/>
              <w:left w:val="single" w:sz="8" w:space="0" w:color="000000"/>
              <w:bottom w:val="single" w:sz="4" w:space="0" w:color="E7E6E6"/>
            </w:tcBorders>
            <w:shd w:val="clear" w:color="auto" w:fill="FFF2CC"/>
          </w:tcPr>
          <w:p w14:paraId="4523A7FB" w14:textId="77777777" w:rsidR="001A1D80" w:rsidRPr="00FE7CFF" w:rsidRDefault="001A1D80" w:rsidP="00DB270A">
            <w:pPr>
              <w:pStyle w:val="TableParagraph"/>
              <w:spacing w:before="96"/>
              <w:ind w:left="161"/>
              <w:rPr>
                <w:sz w:val="16"/>
                <w:lang w:val="en-GB"/>
              </w:rPr>
            </w:pPr>
            <w:r w:rsidRPr="00FE7CFF">
              <w:rPr>
                <w:sz w:val="16"/>
                <w:lang w:val="en-GB"/>
              </w:rPr>
              <w:t>CHF 1'561'138</w:t>
            </w:r>
          </w:p>
        </w:tc>
        <w:tc>
          <w:tcPr>
            <w:tcW w:w="1276" w:type="dxa"/>
            <w:tcBorders>
              <w:top w:val="nil"/>
              <w:bottom w:val="single" w:sz="4" w:space="0" w:color="E7E6E6"/>
              <w:right w:val="single" w:sz="8" w:space="0" w:color="000000"/>
            </w:tcBorders>
            <w:shd w:val="clear" w:color="auto" w:fill="E2EFDA"/>
          </w:tcPr>
          <w:p w14:paraId="03F02F24" w14:textId="77777777" w:rsidR="001A1D80" w:rsidRPr="00FE7CFF" w:rsidRDefault="001A1D80" w:rsidP="00DB270A">
            <w:pPr>
              <w:pStyle w:val="TableParagraph"/>
              <w:spacing w:before="96"/>
              <w:ind w:left="36" w:right="41"/>
              <w:jc w:val="center"/>
              <w:rPr>
                <w:sz w:val="16"/>
                <w:lang w:val="en-GB"/>
              </w:rPr>
            </w:pPr>
            <w:r w:rsidRPr="00FE7CFF">
              <w:rPr>
                <w:sz w:val="16"/>
                <w:lang w:val="en-GB"/>
              </w:rPr>
              <w:t>CHF 4'872'909</w:t>
            </w:r>
          </w:p>
        </w:tc>
        <w:tc>
          <w:tcPr>
            <w:tcW w:w="1134" w:type="dxa"/>
            <w:tcBorders>
              <w:top w:val="nil"/>
              <w:left w:val="single" w:sz="8" w:space="0" w:color="000000"/>
              <w:bottom w:val="single" w:sz="4" w:space="0" w:color="E7E6E6"/>
            </w:tcBorders>
            <w:shd w:val="clear" w:color="auto" w:fill="E2EFDA"/>
          </w:tcPr>
          <w:p w14:paraId="304D1B39" w14:textId="77777777" w:rsidR="001A1D80" w:rsidRPr="00FE7CFF" w:rsidRDefault="001A1D80" w:rsidP="00DB270A">
            <w:pPr>
              <w:pStyle w:val="TableParagraph"/>
              <w:spacing w:before="96"/>
              <w:ind w:left="77" w:right="77"/>
              <w:jc w:val="center"/>
              <w:rPr>
                <w:sz w:val="16"/>
                <w:lang w:val="en-GB"/>
              </w:rPr>
            </w:pPr>
            <w:r w:rsidRPr="00FE7CFF">
              <w:rPr>
                <w:sz w:val="16"/>
                <w:lang w:val="en-GB"/>
              </w:rPr>
              <w:t>CHF 0</w:t>
            </w:r>
          </w:p>
        </w:tc>
      </w:tr>
      <w:tr w:rsidR="001A1D80" w:rsidRPr="00FE7CFF" w14:paraId="3416C960" w14:textId="77777777" w:rsidTr="00DB270A">
        <w:trPr>
          <w:trHeight w:hRule="exact" w:val="210"/>
          <w:jc w:val="right"/>
        </w:trPr>
        <w:tc>
          <w:tcPr>
            <w:tcW w:w="2144" w:type="dxa"/>
            <w:vMerge/>
            <w:tcBorders>
              <w:bottom w:val="single" w:sz="8" w:space="0" w:color="000000"/>
              <w:right w:val="double" w:sz="4" w:space="0" w:color="000000"/>
            </w:tcBorders>
          </w:tcPr>
          <w:p w14:paraId="188F6934" w14:textId="77777777" w:rsidR="001A1D80" w:rsidRPr="00FE7CFF" w:rsidRDefault="001A1D80" w:rsidP="00DB270A"/>
        </w:tc>
        <w:tc>
          <w:tcPr>
            <w:tcW w:w="1274" w:type="dxa"/>
            <w:tcBorders>
              <w:top w:val="single" w:sz="4" w:space="0" w:color="E7E6E6"/>
              <w:left w:val="double" w:sz="4" w:space="0" w:color="000000"/>
              <w:bottom w:val="single" w:sz="8" w:space="0" w:color="000000"/>
              <w:right w:val="single" w:sz="8" w:space="0" w:color="000000"/>
            </w:tcBorders>
          </w:tcPr>
          <w:p w14:paraId="50C3B92B" w14:textId="77777777" w:rsidR="001A1D80" w:rsidRPr="00FE7CFF" w:rsidRDefault="001A1D80" w:rsidP="00DB270A"/>
        </w:tc>
        <w:tc>
          <w:tcPr>
            <w:tcW w:w="1275" w:type="dxa"/>
            <w:tcBorders>
              <w:top w:val="single" w:sz="4" w:space="0" w:color="E7E6E6"/>
              <w:left w:val="single" w:sz="8" w:space="0" w:color="000000"/>
              <w:bottom w:val="single" w:sz="8" w:space="0" w:color="000000"/>
            </w:tcBorders>
          </w:tcPr>
          <w:p w14:paraId="7FA3992F" w14:textId="77777777" w:rsidR="001A1D80" w:rsidRPr="00FE7CFF" w:rsidRDefault="001A1D80" w:rsidP="00DB270A"/>
        </w:tc>
        <w:tc>
          <w:tcPr>
            <w:tcW w:w="1277" w:type="dxa"/>
            <w:tcBorders>
              <w:top w:val="single" w:sz="4" w:space="0" w:color="E7E6E6"/>
              <w:bottom w:val="single" w:sz="8" w:space="0" w:color="000000"/>
              <w:right w:val="single" w:sz="8" w:space="0" w:color="000000"/>
            </w:tcBorders>
          </w:tcPr>
          <w:p w14:paraId="423895DD" w14:textId="77777777" w:rsidR="001A1D80" w:rsidRPr="00FE7CFF" w:rsidRDefault="001A1D80" w:rsidP="00DB270A"/>
        </w:tc>
        <w:tc>
          <w:tcPr>
            <w:tcW w:w="1275" w:type="dxa"/>
            <w:tcBorders>
              <w:top w:val="single" w:sz="4" w:space="0" w:color="E7E6E6"/>
              <w:left w:val="single" w:sz="8" w:space="0" w:color="000000"/>
              <w:bottom w:val="single" w:sz="8" w:space="0" w:color="000000"/>
            </w:tcBorders>
          </w:tcPr>
          <w:p w14:paraId="0FDA0772" w14:textId="77777777" w:rsidR="001A1D80" w:rsidRPr="00FE7CFF" w:rsidRDefault="001A1D80" w:rsidP="00DB270A"/>
        </w:tc>
        <w:tc>
          <w:tcPr>
            <w:tcW w:w="1276" w:type="dxa"/>
            <w:tcBorders>
              <w:top w:val="single" w:sz="4" w:space="0" w:color="E7E6E6"/>
              <w:bottom w:val="single" w:sz="8" w:space="0" w:color="000000"/>
              <w:right w:val="single" w:sz="8" w:space="0" w:color="000000"/>
            </w:tcBorders>
          </w:tcPr>
          <w:p w14:paraId="3A5C50D2" w14:textId="77777777" w:rsidR="001A1D80" w:rsidRPr="00FE7CFF" w:rsidRDefault="001A1D80" w:rsidP="00DB270A"/>
        </w:tc>
        <w:tc>
          <w:tcPr>
            <w:tcW w:w="1134" w:type="dxa"/>
            <w:tcBorders>
              <w:top w:val="single" w:sz="4" w:space="0" w:color="E7E6E6"/>
              <w:left w:val="single" w:sz="8" w:space="0" w:color="000000"/>
              <w:bottom w:val="single" w:sz="8" w:space="0" w:color="000000"/>
            </w:tcBorders>
          </w:tcPr>
          <w:p w14:paraId="029548CE" w14:textId="77777777" w:rsidR="001A1D80" w:rsidRPr="00FE7CFF" w:rsidRDefault="001A1D80" w:rsidP="00DB270A"/>
        </w:tc>
      </w:tr>
      <w:tr w:rsidR="001A1D80" w:rsidRPr="00FE7CFF" w14:paraId="0E2C4D86" w14:textId="77777777" w:rsidTr="00DB270A">
        <w:trPr>
          <w:trHeight w:hRule="exact" w:val="416"/>
          <w:jc w:val="right"/>
        </w:trPr>
        <w:tc>
          <w:tcPr>
            <w:tcW w:w="2144" w:type="dxa"/>
            <w:tcBorders>
              <w:top w:val="single" w:sz="8" w:space="0" w:color="000000"/>
              <w:right w:val="double" w:sz="4" w:space="0" w:color="000000"/>
            </w:tcBorders>
          </w:tcPr>
          <w:p w14:paraId="693826BD" w14:textId="62E272E9" w:rsidR="001A1D80" w:rsidRPr="00FE7CFF" w:rsidRDefault="001A1D80" w:rsidP="00DB270A">
            <w:pPr>
              <w:pStyle w:val="TableParagraph"/>
              <w:spacing w:line="180" w:lineRule="exact"/>
              <w:ind w:right="213"/>
              <w:rPr>
                <w:b/>
                <w:sz w:val="16"/>
                <w:lang w:val="en-GB"/>
              </w:rPr>
            </w:pPr>
            <w:r w:rsidRPr="00FE7CFF">
              <w:rPr>
                <w:b/>
                <w:sz w:val="16"/>
                <w:lang w:val="en-GB"/>
              </w:rPr>
              <w:t>sub‐total CFC 1 to 4</w:t>
            </w:r>
            <w:r w:rsidR="009D0E5E">
              <w:rPr>
                <w:b/>
                <w:sz w:val="16"/>
                <w:lang w:val="en-GB"/>
              </w:rPr>
              <w:br/>
            </w:r>
            <w:r w:rsidRPr="00FE7CFF">
              <w:rPr>
                <w:b/>
                <w:sz w:val="16"/>
                <w:lang w:val="en-GB"/>
              </w:rPr>
              <w:t>(</w:t>
            </w:r>
            <w:r w:rsidR="009D0E5E">
              <w:rPr>
                <w:b/>
                <w:sz w:val="16"/>
                <w:lang w:val="en-GB"/>
              </w:rPr>
              <w:t>without tax</w:t>
            </w:r>
            <w:r w:rsidRPr="00FE7CFF">
              <w:rPr>
                <w:b/>
                <w:sz w:val="16"/>
                <w:lang w:val="en-GB"/>
              </w:rPr>
              <w:t>)</w:t>
            </w:r>
          </w:p>
        </w:tc>
        <w:tc>
          <w:tcPr>
            <w:tcW w:w="1274" w:type="dxa"/>
            <w:tcBorders>
              <w:top w:val="single" w:sz="8" w:space="0" w:color="000000"/>
              <w:left w:val="double" w:sz="4" w:space="0" w:color="000000"/>
              <w:right w:val="single" w:sz="8" w:space="0" w:color="000000"/>
            </w:tcBorders>
            <w:shd w:val="clear" w:color="auto" w:fill="FCE4D6"/>
          </w:tcPr>
          <w:p w14:paraId="2A3320B7" w14:textId="77777777" w:rsidR="001A1D80" w:rsidRPr="00FE7CFF" w:rsidRDefault="001A1D80" w:rsidP="00DB270A">
            <w:pPr>
              <w:pStyle w:val="TableParagraph"/>
              <w:spacing w:before="97"/>
              <w:ind w:left="91"/>
              <w:rPr>
                <w:b/>
                <w:sz w:val="16"/>
                <w:lang w:val="en-GB"/>
              </w:rPr>
            </w:pPr>
            <w:r w:rsidRPr="00FE7CFF">
              <w:rPr>
                <w:b/>
                <w:sz w:val="16"/>
                <w:lang w:val="en-GB"/>
              </w:rPr>
              <w:t>CHF 116'250'000</w:t>
            </w:r>
          </w:p>
        </w:tc>
        <w:tc>
          <w:tcPr>
            <w:tcW w:w="1275" w:type="dxa"/>
            <w:tcBorders>
              <w:top w:val="single" w:sz="8" w:space="0" w:color="000000"/>
              <w:left w:val="single" w:sz="8" w:space="0" w:color="000000"/>
            </w:tcBorders>
            <w:shd w:val="clear" w:color="auto" w:fill="FCE4D6"/>
          </w:tcPr>
          <w:p w14:paraId="067AD038" w14:textId="77777777" w:rsidR="001A1D80" w:rsidRPr="00FE7CFF" w:rsidRDefault="001A1D80" w:rsidP="00DB270A">
            <w:pPr>
              <w:pStyle w:val="TableParagraph"/>
              <w:spacing w:before="97"/>
              <w:ind w:left="177"/>
              <w:rPr>
                <w:b/>
                <w:sz w:val="16"/>
                <w:lang w:val="en-GB"/>
              </w:rPr>
            </w:pPr>
            <w:r w:rsidRPr="00FE7CFF">
              <w:rPr>
                <w:b/>
                <w:sz w:val="16"/>
                <w:lang w:val="en-GB"/>
              </w:rPr>
              <w:t>CHF 10'111'460</w:t>
            </w:r>
          </w:p>
        </w:tc>
        <w:tc>
          <w:tcPr>
            <w:tcW w:w="1277" w:type="dxa"/>
            <w:tcBorders>
              <w:top w:val="single" w:sz="8" w:space="0" w:color="000000"/>
              <w:right w:val="single" w:sz="8" w:space="0" w:color="000000"/>
            </w:tcBorders>
            <w:shd w:val="clear" w:color="auto" w:fill="FFF2CC"/>
          </w:tcPr>
          <w:p w14:paraId="3092AF9D" w14:textId="77777777" w:rsidR="001A1D80" w:rsidRPr="00FE7CFF" w:rsidRDefault="001A1D80" w:rsidP="00DB270A">
            <w:pPr>
              <w:pStyle w:val="TableParagraph"/>
              <w:spacing w:before="97"/>
              <w:ind w:left="92"/>
              <w:rPr>
                <w:b/>
                <w:sz w:val="16"/>
                <w:lang w:val="en-GB"/>
              </w:rPr>
            </w:pPr>
            <w:r w:rsidRPr="00FE7CFF">
              <w:rPr>
                <w:b/>
                <w:sz w:val="16"/>
                <w:lang w:val="en-GB"/>
              </w:rPr>
              <w:t>CHF 109'883'540</w:t>
            </w:r>
          </w:p>
        </w:tc>
        <w:tc>
          <w:tcPr>
            <w:tcW w:w="1275" w:type="dxa"/>
            <w:tcBorders>
              <w:top w:val="single" w:sz="8" w:space="0" w:color="000000"/>
              <w:left w:val="single" w:sz="8" w:space="0" w:color="000000"/>
            </w:tcBorders>
            <w:shd w:val="clear" w:color="auto" w:fill="FFF2CC"/>
          </w:tcPr>
          <w:p w14:paraId="0667E784" w14:textId="77777777" w:rsidR="001A1D80" w:rsidRPr="00FE7CFF" w:rsidRDefault="001A1D80" w:rsidP="00DB270A">
            <w:pPr>
              <w:pStyle w:val="TableParagraph"/>
              <w:spacing w:before="97"/>
              <w:ind w:left="177"/>
              <w:rPr>
                <w:b/>
                <w:sz w:val="16"/>
                <w:lang w:val="en-GB"/>
              </w:rPr>
            </w:pPr>
            <w:r w:rsidRPr="00FE7CFF">
              <w:rPr>
                <w:b/>
                <w:sz w:val="16"/>
                <w:lang w:val="en-GB"/>
              </w:rPr>
              <w:t>CHF 10'111'460</w:t>
            </w:r>
          </w:p>
        </w:tc>
        <w:tc>
          <w:tcPr>
            <w:tcW w:w="1276" w:type="dxa"/>
            <w:tcBorders>
              <w:top w:val="single" w:sz="8" w:space="0" w:color="000000"/>
              <w:right w:val="single" w:sz="8" w:space="0" w:color="000000"/>
            </w:tcBorders>
            <w:shd w:val="clear" w:color="auto" w:fill="C6E0B4"/>
          </w:tcPr>
          <w:p w14:paraId="5B295F62" w14:textId="77777777" w:rsidR="001A1D80" w:rsidRPr="00FE7CFF" w:rsidRDefault="001A1D80" w:rsidP="00DB270A">
            <w:pPr>
              <w:pStyle w:val="TableParagraph"/>
              <w:spacing w:before="97"/>
              <w:ind w:left="69" w:right="41"/>
              <w:jc w:val="center"/>
              <w:rPr>
                <w:b/>
                <w:sz w:val="16"/>
                <w:lang w:val="en-GB"/>
              </w:rPr>
            </w:pPr>
            <w:r w:rsidRPr="00FE7CFF">
              <w:rPr>
                <w:b/>
                <w:sz w:val="16"/>
                <w:lang w:val="en-GB"/>
              </w:rPr>
              <w:t>CHF 124'789'848</w:t>
            </w:r>
          </w:p>
        </w:tc>
        <w:tc>
          <w:tcPr>
            <w:tcW w:w="1134" w:type="dxa"/>
            <w:tcBorders>
              <w:top w:val="single" w:sz="8" w:space="0" w:color="000000"/>
              <w:left w:val="single" w:sz="8" w:space="0" w:color="000000"/>
            </w:tcBorders>
          </w:tcPr>
          <w:p w14:paraId="5D3D27CA" w14:textId="77777777" w:rsidR="001A1D80" w:rsidRPr="00FE7CFF" w:rsidRDefault="001A1D80" w:rsidP="00DB270A"/>
        </w:tc>
      </w:tr>
      <w:tr w:rsidR="001A1D80" w:rsidRPr="00FE7CFF" w14:paraId="603007A8" w14:textId="77777777" w:rsidTr="00DB270A">
        <w:trPr>
          <w:trHeight w:hRule="exact" w:val="470"/>
          <w:jc w:val="right"/>
        </w:trPr>
        <w:tc>
          <w:tcPr>
            <w:tcW w:w="2144" w:type="dxa"/>
            <w:tcBorders>
              <w:right w:val="double" w:sz="4" w:space="0" w:color="000000"/>
            </w:tcBorders>
          </w:tcPr>
          <w:p w14:paraId="54A6B8B0" w14:textId="245F5141" w:rsidR="001A1D80" w:rsidRPr="00FE7CFF" w:rsidRDefault="001A1D80" w:rsidP="00DB270A">
            <w:pPr>
              <w:pStyle w:val="TableParagraph"/>
              <w:spacing w:line="180" w:lineRule="exact"/>
              <w:ind w:right="234"/>
              <w:rPr>
                <w:b/>
                <w:sz w:val="18"/>
                <w:lang w:val="en-GB"/>
              </w:rPr>
            </w:pPr>
            <w:r w:rsidRPr="00FE7CFF">
              <w:rPr>
                <w:b/>
                <w:sz w:val="18"/>
                <w:lang w:val="en-GB"/>
              </w:rPr>
              <w:t xml:space="preserve">Total CFC 1 to 4 </w:t>
            </w:r>
            <w:r w:rsidR="009D0E5E">
              <w:rPr>
                <w:b/>
                <w:sz w:val="18"/>
                <w:lang w:val="en-GB"/>
              </w:rPr>
              <w:br/>
            </w:r>
            <w:r w:rsidRPr="00FE7CFF">
              <w:rPr>
                <w:b/>
                <w:sz w:val="18"/>
                <w:lang w:val="en-GB"/>
              </w:rPr>
              <w:t>(</w:t>
            </w:r>
            <w:r w:rsidR="009D0E5E">
              <w:rPr>
                <w:b/>
                <w:sz w:val="18"/>
                <w:lang w:val="en-GB"/>
              </w:rPr>
              <w:t>without tax</w:t>
            </w:r>
            <w:r w:rsidRPr="00FE7CFF">
              <w:rPr>
                <w:b/>
                <w:sz w:val="18"/>
                <w:lang w:val="en-GB"/>
              </w:rPr>
              <w:t>)</w:t>
            </w:r>
          </w:p>
        </w:tc>
        <w:tc>
          <w:tcPr>
            <w:tcW w:w="2549" w:type="dxa"/>
            <w:gridSpan w:val="2"/>
            <w:tcBorders>
              <w:left w:val="double" w:sz="4" w:space="0" w:color="000000"/>
            </w:tcBorders>
            <w:shd w:val="clear" w:color="auto" w:fill="FCE4D6"/>
          </w:tcPr>
          <w:p w14:paraId="1B081BD2" w14:textId="77777777" w:rsidR="001A1D80" w:rsidRPr="00FE7CFF" w:rsidRDefault="001A1D80" w:rsidP="00DB270A">
            <w:pPr>
              <w:pStyle w:val="TableParagraph"/>
              <w:spacing w:before="110"/>
              <w:ind w:left="642"/>
              <w:rPr>
                <w:b/>
                <w:sz w:val="18"/>
                <w:lang w:val="en-GB"/>
              </w:rPr>
            </w:pPr>
            <w:r w:rsidRPr="00FE7CFF">
              <w:rPr>
                <w:b/>
                <w:sz w:val="18"/>
                <w:lang w:val="en-GB"/>
              </w:rPr>
              <w:t>CHF 126'361'460</w:t>
            </w:r>
          </w:p>
        </w:tc>
        <w:tc>
          <w:tcPr>
            <w:tcW w:w="2552" w:type="dxa"/>
            <w:gridSpan w:val="2"/>
            <w:shd w:val="clear" w:color="auto" w:fill="FFF2CC"/>
          </w:tcPr>
          <w:p w14:paraId="211FFFA3" w14:textId="77777777" w:rsidR="001A1D80" w:rsidRPr="00FE7CFF" w:rsidRDefault="001A1D80" w:rsidP="00DB270A">
            <w:pPr>
              <w:pStyle w:val="TableParagraph"/>
              <w:spacing w:before="110"/>
              <w:ind w:left="642"/>
              <w:rPr>
                <w:b/>
                <w:sz w:val="18"/>
                <w:lang w:val="en-GB"/>
              </w:rPr>
            </w:pPr>
            <w:r w:rsidRPr="00FE7CFF">
              <w:rPr>
                <w:b/>
                <w:sz w:val="18"/>
                <w:lang w:val="en-GB"/>
              </w:rPr>
              <w:t>CHF 119'995'000</w:t>
            </w:r>
          </w:p>
        </w:tc>
        <w:tc>
          <w:tcPr>
            <w:tcW w:w="2410" w:type="dxa"/>
            <w:gridSpan w:val="2"/>
            <w:shd w:val="clear" w:color="auto" w:fill="C6E0B4"/>
          </w:tcPr>
          <w:p w14:paraId="639EDA78" w14:textId="77777777" w:rsidR="001A1D80" w:rsidRPr="00FE7CFF" w:rsidRDefault="001A1D80" w:rsidP="00DB270A">
            <w:pPr>
              <w:pStyle w:val="TableParagraph"/>
              <w:spacing w:before="110"/>
              <w:ind w:left="571"/>
              <w:rPr>
                <w:b/>
                <w:sz w:val="18"/>
                <w:lang w:val="en-GB"/>
              </w:rPr>
            </w:pPr>
            <w:r w:rsidRPr="00FE7CFF">
              <w:rPr>
                <w:b/>
                <w:sz w:val="18"/>
                <w:lang w:val="en-GB"/>
              </w:rPr>
              <w:t>CHF 124'789'848</w:t>
            </w:r>
          </w:p>
        </w:tc>
      </w:tr>
    </w:tbl>
    <w:p w14:paraId="2DA29E9C" w14:textId="5883C2BC" w:rsidR="001A1D80" w:rsidRPr="00FE7CFF" w:rsidRDefault="001A1D80" w:rsidP="00676380">
      <w:pPr>
        <w:pStyle w:val="Normalaftertitle"/>
        <w:tabs>
          <w:tab w:val="clear" w:pos="567"/>
          <w:tab w:val="clear" w:pos="1134"/>
          <w:tab w:val="clear" w:pos="1701"/>
          <w:tab w:val="clear" w:pos="2268"/>
          <w:tab w:val="clear" w:pos="2835"/>
        </w:tabs>
        <w:snapToGrid w:val="0"/>
        <w:spacing w:before="480" w:after="120"/>
        <w:jc w:val="both"/>
        <w:rPr>
          <w:rFonts w:asciiTheme="minorHAnsi" w:hAnsiTheme="minorHAnsi"/>
          <w:color w:val="000000" w:themeColor="text1"/>
          <w:szCs w:val="24"/>
        </w:rPr>
      </w:pPr>
      <w:r w:rsidRPr="00FE7CFF">
        <w:rPr>
          <w:rFonts w:asciiTheme="minorHAnsi" w:hAnsiTheme="minorHAnsi"/>
          <w:color w:val="000000" w:themeColor="text1"/>
          <w:szCs w:val="24"/>
        </w:rPr>
        <w:t>The initial estimate after the competition was based on 26</w:t>
      </w:r>
      <w:r w:rsidR="00280691">
        <w:rPr>
          <w:rFonts w:asciiTheme="minorHAnsi" w:hAnsiTheme="minorHAnsi"/>
          <w:color w:val="000000" w:themeColor="text1"/>
          <w:szCs w:val="24"/>
        </w:rPr>
        <w:t>,</w:t>
      </w:r>
      <w:r w:rsidRPr="00FE7CFF">
        <w:rPr>
          <w:rFonts w:asciiTheme="minorHAnsi" w:hAnsiTheme="minorHAnsi"/>
          <w:color w:val="000000" w:themeColor="text1"/>
          <w:szCs w:val="24"/>
        </w:rPr>
        <w:t>626 m</w:t>
      </w:r>
      <w:r w:rsidRPr="00FE7CFF">
        <w:rPr>
          <w:rFonts w:asciiTheme="minorHAnsi" w:hAnsiTheme="minorHAnsi"/>
          <w:color w:val="000000" w:themeColor="text1"/>
          <w:szCs w:val="24"/>
          <w:vertAlign w:val="superscript"/>
        </w:rPr>
        <w:t>2</w:t>
      </w:r>
      <w:r w:rsidRPr="00FE7CFF">
        <w:rPr>
          <w:rFonts w:asciiTheme="minorHAnsi" w:hAnsiTheme="minorHAnsi"/>
          <w:color w:val="000000" w:themeColor="text1"/>
          <w:szCs w:val="24"/>
        </w:rPr>
        <w:t xml:space="preserve"> and 139</w:t>
      </w:r>
      <w:r w:rsidR="00280691">
        <w:rPr>
          <w:rFonts w:asciiTheme="minorHAnsi" w:hAnsiTheme="minorHAnsi"/>
          <w:color w:val="000000" w:themeColor="text1"/>
          <w:szCs w:val="24"/>
        </w:rPr>
        <w:t>,</w:t>
      </w:r>
      <w:r w:rsidRPr="00FE7CFF">
        <w:rPr>
          <w:rFonts w:asciiTheme="minorHAnsi" w:hAnsiTheme="minorHAnsi"/>
          <w:color w:val="000000" w:themeColor="text1"/>
          <w:szCs w:val="24"/>
        </w:rPr>
        <w:t>298 m</w:t>
      </w:r>
      <w:r w:rsidRPr="00FE7CFF">
        <w:rPr>
          <w:rFonts w:asciiTheme="minorHAnsi" w:hAnsiTheme="minorHAnsi"/>
          <w:color w:val="000000" w:themeColor="text1"/>
          <w:szCs w:val="24"/>
          <w:vertAlign w:val="superscript"/>
        </w:rPr>
        <w:t>3</w:t>
      </w:r>
      <w:r w:rsidRPr="00FE7CFF">
        <w:rPr>
          <w:rFonts w:asciiTheme="minorHAnsi" w:hAnsiTheme="minorHAnsi"/>
          <w:color w:val="000000" w:themeColor="text1"/>
          <w:szCs w:val="24"/>
        </w:rPr>
        <w:t xml:space="preserve"> at </w:t>
      </w:r>
      <w:r w:rsidRPr="00FE7CFF">
        <w:rPr>
          <w:rFonts w:asciiTheme="minorHAnsi" w:hAnsiTheme="minorHAnsi"/>
          <w:b/>
          <w:bCs/>
          <w:color w:val="000000" w:themeColor="text1"/>
          <w:szCs w:val="24"/>
        </w:rPr>
        <w:t>CHF 127</w:t>
      </w:r>
      <w:r w:rsidR="00280691">
        <w:rPr>
          <w:rFonts w:asciiTheme="minorHAnsi" w:hAnsiTheme="minorHAnsi"/>
          <w:b/>
          <w:bCs/>
          <w:color w:val="000000" w:themeColor="text1"/>
          <w:szCs w:val="24"/>
        </w:rPr>
        <w:t>,</w:t>
      </w:r>
      <w:r w:rsidRPr="00FE7CFF">
        <w:rPr>
          <w:rFonts w:asciiTheme="minorHAnsi" w:hAnsiTheme="minorHAnsi"/>
          <w:b/>
          <w:bCs/>
          <w:color w:val="000000" w:themeColor="text1"/>
          <w:szCs w:val="24"/>
        </w:rPr>
        <w:t>790</w:t>
      </w:r>
      <w:r w:rsidR="00280691">
        <w:rPr>
          <w:rFonts w:asciiTheme="minorHAnsi" w:hAnsiTheme="minorHAnsi"/>
          <w:b/>
          <w:bCs/>
          <w:color w:val="000000" w:themeColor="text1"/>
          <w:szCs w:val="24"/>
        </w:rPr>
        <w:t>,</w:t>
      </w:r>
      <w:r w:rsidRPr="00FE7CFF">
        <w:rPr>
          <w:rFonts w:asciiTheme="minorHAnsi" w:hAnsiTheme="minorHAnsi"/>
          <w:b/>
          <w:bCs/>
          <w:color w:val="000000" w:themeColor="text1"/>
          <w:szCs w:val="24"/>
        </w:rPr>
        <w:t>000</w:t>
      </w:r>
      <w:r w:rsidRPr="00FE7CFF">
        <w:rPr>
          <w:rFonts w:asciiTheme="minorHAnsi" w:hAnsiTheme="minorHAnsi"/>
          <w:color w:val="000000" w:themeColor="text1"/>
          <w:szCs w:val="24"/>
        </w:rPr>
        <w:t xml:space="preserve"> (see §1.1 above). The optimization so far resulted in adding additional items to the project without significant cost increase according to the Secretariat.</w:t>
      </w:r>
    </w:p>
    <w:p w14:paraId="52AB93B3" w14:textId="02CA9483" w:rsidR="001A1D80" w:rsidRPr="00FE7CFF" w:rsidRDefault="001A1D80"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2.3</w:t>
      </w:r>
      <w:r w:rsidRPr="00FE7CFF">
        <w:rPr>
          <w:rFonts w:asciiTheme="minorHAnsi" w:hAnsiTheme="minorHAnsi"/>
          <w:color w:val="000000" w:themeColor="text1"/>
          <w:szCs w:val="24"/>
        </w:rPr>
        <w:tab/>
        <w:t xml:space="preserve">The new building is required to be compliant with UN-MOSS (minimum operational security standards) </w:t>
      </w:r>
      <w:r w:rsidR="009D0E5E">
        <w:rPr>
          <w:rFonts w:asciiTheme="minorHAnsi" w:hAnsiTheme="minorHAnsi"/>
          <w:color w:val="000000" w:themeColor="text1"/>
          <w:szCs w:val="24"/>
        </w:rPr>
        <w:t>that</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appl</w:t>
      </w:r>
      <w:r w:rsidR="009D0E5E">
        <w:rPr>
          <w:rFonts w:asciiTheme="minorHAnsi" w:hAnsiTheme="minorHAnsi"/>
          <w:color w:val="000000" w:themeColor="text1"/>
          <w:szCs w:val="24"/>
        </w:rPr>
        <w:t>y</w:t>
      </w:r>
      <w:r w:rsidRPr="00FE7CFF">
        <w:rPr>
          <w:rFonts w:asciiTheme="minorHAnsi" w:hAnsiTheme="minorHAnsi"/>
          <w:color w:val="000000" w:themeColor="text1"/>
          <w:szCs w:val="24"/>
        </w:rPr>
        <w:t xml:space="preserve"> to all UN Organizations’ buildings worldwide </w:t>
      </w:r>
      <w:r w:rsidR="009D0E5E">
        <w:rPr>
          <w:rFonts w:asciiTheme="minorHAnsi" w:hAnsiTheme="minorHAnsi"/>
          <w:color w:val="000000" w:themeColor="text1"/>
          <w:szCs w:val="24"/>
        </w:rPr>
        <w:t>that</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are new or </w:t>
      </w:r>
      <w:r w:rsidR="007F4782" w:rsidRPr="00FE7CFF">
        <w:rPr>
          <w:rFonts w:asciiTheme="minorHAnsi" w:hAnsiTheme="minorHAnsi"/>
          <w:color w:val="000000" w:themeColor="text1"/>
          <w:szCs w:val="24"/>
        </w:rPr>
        <w:t>retrofitted</w:t>
      </w:r>
      <w:r w:rsidRPr="00FE7CFF">
        <w:rPr>
          <w:rFonts w:asciiTheme="minorHAnsi" w:hAnsiTheme="minorHAnsi"/>
          <w:color w:val="000000" w:themeColor="text1"/>
          <w:szCs w:val="24"/>
        </w:rPr>
        <w:t>.</w:t>
      </w:r>
    </w:p>
    <w:p w14:paraId="1B4E0961" w14:textId="1E38013B" w:rsidR="001A1D80" w:rsidRPr="00FE7CFF" w:rsidRDefault="001A1D80"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2.4</w:t>
      </w:r>
      <w:r w:rsidRPr="00FE7CFF">
        <w:rPr>
          <w:rFonts w:asciiTheme="minorHAnsi" w:hAnsiTheme="minorHAnsi"/>
          <w:color w:val="000000" w:themeColor="text1"/>
          <w:szCs w:val="24"/>
        </w:rPr>
        <w:tab/>
        <w:t xml:space="preserve">The Host Country specialist agency FEDPOL considers certain ITU events as </w:t>
      </w:r>
      <w:r w:rsidR="009D0E5E">
        <w:rPr>
          <w:rFonts w:asciiTheme="minorHAnsi" w:hAnsiTheme="minorHAnsi"/>
          <w:color w:val="000000" w:themeColor="text1"/>
          <w:szCs w:val="24"/>
        </w:rPr>
        <w:t xml:space="preserve">having </w:t>
      </w:r>
      <w:r w:rsidRPr="00FE7CFF">
        <w:rPr>
          <w:rFonts w:asciiTheme="minorHAnsi" w:hAnsiTheme="minorHAnsi"/>
          <w:color w:val="000000" w:themeColor="text1"/>
          <w:szCs w:val="24"/>
        </w:rPr>
        <w:t xml:space="preserve">a lower risk compared with those in </w:t>
      </w:r>
      <w:proofErr w:type="gramStart"/>
      <w:r w:rsidRPr="00FE7CFF">
        <w:rPr>
          <w:rFonts w:asciiTheme="minorHAnsi" w:hAnsiTheme="minorHAnsi"/>
          <w:color w:val="000000" w:themeColor="text1"/>
          <w:szCs w:val="24"/>
        </w:rPr>
        <w:t>UNOG, but</w:t>
      </w:r>
      <w:proofErr w:type="gramEnd"/>
      <w:r w:rsidRPr="00FE7CFF">
        <w:rPr>
          <w:rFonts w:asciiTheme="minorHAnsi" w:hAnsiTheme="minorHAnsi"/>
          <w:color w:val="000000" w:themeColor="text1"/>
          <w:szCs w:val="24"/>
        </w:rPr>
        <w:t xml:space="preserve"> acknowledges that the new building should incorporate measures to address the potential risks</w:t>
      </w:r>
      <w:r w:rsidR="009D0E5E">
        <w:rPr>
          <w:rFonts w:asciiTheme="minorHAnsi" w:hAnsiTheme="minorHAnsi"/>
          <w:color w:val="000000" w:themeColor="text1"/>
          <w:szCs w:val="24"/>
        </w:rPr>
        <w:t>. T</w:t>
      </w:r>
      <w:r w:rsidRPr="00FE7CFF">
        <w:rPr>
          <w:rFonts w:asciiTheme="minorHAnsi" w:hAnsiTheme="minorHAnsi"/>
          <w:color w:val="000000" w:themeColor="text1"/>
          <w:szCs w:val="24"/>
        </w:rPr>
        <w:t xml:space="preserve">he UN DSS specialist analysis concludes that </w:t>
      </w:r>
      <w:r w:rsidR="009D0E5E">
        <w:rPr>
          <w:rFonts w:asciiTheme="minorHAnsi" w:hAnsiTheme="minorHAnsi"/>
          <w:color w:val="000000" w:themeColor="text1"/>
          <w:szCs w:val="24"/>
        </w:rPr>
        <w:t>a</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new building </w:t>
      </w:r>
      <w:r w:rsidR="009D0E5E">
        <w:rPr>
          <w:rFonts w:asciiTheme="minorHAnsi" w:hAnsiTheme="minorHAnsi"/>
          <w:color w:val="000000" w:themeColor="text1"/>
          <w:szCs w:val="24"/>
        </w:rPr>
        <w:t>lacking</w:t>
      </w:r>
      <w:r w:rsidR="009D0E5E"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the recommended UN MOSS mitigation measures implemented is not compliant and would be “unacceptable by UN standards, in any circumstances”.</w:t>
      </w:r>
    </w:p>
    <w:p w14:paraId="1BCA8F6E" w14:textId="7A1B2432" w:rsidR="001A1D80" w:rsidRPr="00FE7CFF" w:rsidRDefault="001A1D80"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2.5</w:t>
      </w:r>
      <w:r w:rsidRPr="00FE7CFF">
        <w:rPr>
          <w:rFonts w:asciiTheme="minorHAnsi" w:hAnsiTheme="minorHAnsi"/>
          <w:color w:val="000000" w:themeColor="text1"/>
          <w:szCs w:val="24"/>
        </w:rPr>
        <w:tab/>
        <w:t xml:space="preserve">In line with previous decisions of </w:t>
      </w:r>
      <w:r w:rsidR="007F4782">
        <w:rPr>
          <w:rFonts w:asciiTheme="minorHAnsi" w:hAnsiTheme="minorHAnsi"/>
          <w:color w:val="000000" w:themeColor="text1"/>
          <w:szCs w:val="24"/>
        </w:rPr>
        <w:t xml:space="preserve">the </w:t>
      </w:r>
      <w:r w:rsidRPr="00FE7CFF">
        <w:rPr>
          <w:rFonts w:asciiTheme="minorHAnsi" w:hAnsiTheme="minorHAnsi"/>
          <w:color w:val="000000" w:themeColor="text1"/>
          <w:szCs w:val="24"/>
        </w:rPr>
        <w:t>Council, MSAG supports the UN DSS specialist security reports and asks the secretariat to achieve UN-MOSS compliance and to extend its consultations with Switzerland to implement the appropriate mitigation measures.</w:t>
      </w:r>
    </w:p>
    <w:p w14:paraId="44ED237C" w14:textId="77777777" w:rsidR="001A1D80" w:rsidRPr="00FE7CFF" w:rsidRDefault="001A1D80" w:rsidP="00203DCD">
      <w:pPr>
        <w:pStyle w:val="Normalaftertitle"/>
        <w:keepNext/>
        <w:keepLines/>
        <w:tabs>
          <w:tab w:val="clear" w:pos="567"/>
          <w:tab w:val="clear" w:pos="1134"/>
          <w:tab w:val="clear" w:pos="1701"/>
          <w:tab w:val="clear" w:pos="2268"/>
          <w:tab w:val="clear" w:pos="2835"/>
        </w:tabs>
        <w:snapToGrid w:val="0"/>
        <w:spacing w:before="360" w:after="120"/>
        <w:jc w:val="both"/>
        <w:outlineLvl w:val="0"/>
        <w:rPr>
          <w:rFonts w:asciiTheme="minorHAnsi" w:hAnsiTheme="minorHAnsi"/>
          <w:b/>
          <w:bCs/>
          <w:color w:val="000000" w:themeColor="text1"/>
          <w:szCs w:val="24"/>
        </w:rPr>
      </w:pPr>
      <w:r w:rsidRPr="00FE7CFF">
        <w:rPr>
          <w:rFonts w:asciiTheme="minorHAnsi" w:hAnsiTheme="minorHAnsi"/>
          <w:b/>
          <w:bCs/>
          <w:color w:val="000000" w:themeColor="text1"/>
          <w:szCs w:val="24"/>
        </w:rPr>
        <w:lastRenderedPageBreak/>
        <w:t>3</w:t>
      </w:r>
      <w:r w:rsidRPr="00FE7CFF">
        <w:rPr>
          <w:rFonts w:asciiTheme="minorHAnsi" w:hAnsiTheme="minorHAnsi"/>
          <w:b/>
          <w:bCs/>
          <w:color w:val="000000" w:themeColor="text1"/>
          <w:szCs w:val="24"/>
        </w:rPr>
        <w:tab/>
        <w:t>Management and Governance</w:t>
      </w:r>
    </w:p>
    <w:p w14:paraId="25DEBB60" w14:textId="0666EA99" w:rsidR="00FE7CFF" w:rsidRPr="00FE7CFF" w:rsidRDefault="00352CF6"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3.1</w:t>
      </w:r>
      <w:r w:rsidRPr="00FE7CFF">
        <w:rPr>
          <w:rFonts w:asciiTheme="minorHAnsi" w:hAnsiTheme="minorHAnsi"/>
          <w:color w:val="000000" w:themeColor="text1"/>
          <w:szCs w:val="24"/>
        </w:rPr>
        <w:tab/>
      </w:r>
      <w:r w:rsidR="00FE7CFF" w:rsidRPr="00FE7CFF">
        <w:rPr>
          <w:rFonts w:asciiTheme="minorHAnsi" w:hAnsiTheme="minorHAnsi"/>
          <w:color w:val="000000" w:themeColor="text1"/>
          <w:szCs w:val="24"/>
        </w:rPr>
        <w:t>The updated project governance was presented to MSAG.</w:t>
      </w:r>
    </w:p>
    <w:p w14:paraId="5A73113B" w14:textId="77777777" w:rsidR="00FE7CFF" w:rsidRPr="00FE7CFF" w:rsidRDefault="00FE7CFF" w:rsidP="00FE7CFF">
      <w:pPr>
        <w:pStyle w:val="Normalaftertitle"/>
        <w:keepNext/>
        <w:keepLines/>
        <w:tabs>
          <w:tab w:val="clear" w:pos="567"/>
          <w:tab w:val="clear" w:pos="1134"/>
          <w:tab w:val="clear" w:pos="1701"/>
          <w:tab w:val="clear" w:pos="2268"/>
          <w:tab w:val="clear" w:pos="2835"/>
        </w:tabs>
        <w:snapToGrid w:val="0"/>
        <w:spacing w:after="120"/>
        <w:jc w:val="both"/>
        <w:outlineLvl w:val="0"/>
        <w:rPr>
          <w:rFonts w:asciiTheme="minorHAnsi" w:hAnsiTheme="minorHAnsi"/>
          <w:b/>
          <w:bCs/>
          <w:color w:val="000000" w:themeColor="text1"/>
          <w:szCs w:val="24"/>
        </w:rPr>
      </w:pPr>
      <w:r w:rsidRPr="00FE7CFF">
        <w:rPr>
          <w:rFonts w:asciiTheme="minorHAnsi" w:hAnsiTheme="minorHAnsi"/>
          <w:b/>
          <w:bCs/>
          <w:color w:val="000000" w:themeColor="text1"/>
          <w:szCs w:val="24"/>
        </w:rPr>
        <w:t>4</w:t>
      </w:r>
      <w:r w:rsidRPr="00FE7CFF">
        <w:rPr>
          <w:rFonts w:asciiTheme="minorHAnsi" w:hAnsiTheme="minorHAnsi"/>
          <w:b/>
          <w:bCs/>
          <w:color w:val="000000" w:themeColor="text1"/>
          <w:szCs w:val="24"/>
        </w:rPr>
        <w:tab/>
        <w:t xml:space="preserve">Financing: PP Resolution 212, PP Decision 5 </w:t>
      </w:r>
    </w:p>
    <w:p w14:paraId="0B68DD4D" w14:textId="22AFD164" w:rsidR="00FE7CFF" w:rsidRPr="00FE7CFF" w:rsidRDefault="00FE7CFF"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4.1</w:t>
      </w:r>
      <w:r w:rsidRPr="00FE7CFF">
        <w:rPr>
          <w:rFonts w:asciiTheme="minorHAnsi" w:hAnsiTheme="minorHAnsi"/>
          <w:color w:val="000000" w:themeColor="text1"/>
          <w:szCs w:val="24"/>
        </w:rPr>
        <w:tab/>
        <w:t xml:space="preserve">MSAG </w:t>
      </w:r>
      <w:r w:rsidR="009D0E5E">
        <w:rPr>
          <w:rFonts w:asciiTheme="minorHAnsi" w:hAnsiTheme="minorHAnsi"/>
          <w:color w:val="000000" w:themeColor="text1"/>
          <w:szCs w:val="24"/>
        </w:rPr>
        <w:t>advocates caution</w:t>
      </w:r>
      <w:r w:rsidRPr="00FE7CFF">
        <w:rPr>
          <w:rFonts w:asciiTheme="minorHAnsi" w:hAnsiTheme="minorHAnsi"/>
          <w:color w:val="000000" w:themeColor="text1"/>
          <w:szCs w:val="24"/>
        </w:rPr>
        <w:t xml:space="preserve"> in assuming that </w:t>
      </w:r>
      <w:r w:rsidR="007F4782">
        <w:rPr>
          <w:rFonts w:asciiTheme="minorHAnsi" w:hAnsiTheme="minorHAnsi"/>
          <w:color w:val="000000" w:themeColor="text1"/>
          <w:szCs w:val="24"/>
        </w:rPr>
        <w:t xml:space="preserve">the </w:t>
      </w:r>
      <w:r w:rsidRPr="00FE7CFF">
        <w:rPr>
          <w:rFonts w:asciiTheme="minorHAnsi" w:hAnsiTheme="minorHAnsi"/>
          <w:color w:val="000000" w:themeColor="text1"/>
          <w:szCs w:val="24"/>
        </w:rPr>
        <w:t>Plenipotentiary Conference 2018, through Resolution 212, established that the temporary fund (the “New Building Project Fund”) and any sponsorships or donations received could increase the financial envelope of the project, while Council Decision 588 remained in force.</w:t>
      </w:r>
    </w:p>
    <w:p w14:paraId="50FE96C8" w14:textId="77777777" w:rsidR="00FE7CFF" w:rsidRPr="00FE7CFF" w:rsidRDefault="00FE7CFF" w:rsidP="00FE7CFF">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4.2</w:t>
      </w:r>
      <w:r w:rsidRPr="00FE7CFF">
        <w:rPr>
          <w:rFonts w:asciiTheme="minorHAnsi" w:hAnsiTheme="minorHAnsi"/>
          <w:color w:val="000000" w:themeColor="text1"/>
          <w:szCs w:val="24"/>
        </w:rPr>
        <w:tab/>
        <w:t>The temporary fund is created only for additional items that are excluded from financing through the loan: According to Decision 5 “to finance the costs that cannot legally be financed by the loan from the host country”. MSAG supports the proposed allocation of CHF 6 million from savings in 2018 to the New Building Project Fund.</w:t>
      </w:r>
    </w:p>
    <w:p w14:paraId="6BEAD190" w14:textId="5FF61DB3" w:rsidR="00FF408D" w:rsidRPr="00FE7CFF" w:rsidRDefault="00FF408D" w:rsidP="00FF408D">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4.</w:t>
      </w:r>
      <w:r>
        <w:rPr>
          <w:rFonts w:asciiTheme="minorHAnsi" w:hAnsiTheme="minorHAnsi"/>
          <w:color w:val="000000" w:themeColor="text1"/>
          <w:szCs w:val="24"/>
        </w:rPr>
        <w:t>3</w:t>
      </w:r>
      <w:r w:rsidRPr="00FE7CFF">
        <w:rPr>
          <w:rFonts w:asciiTheme="minorHAnsi" w:hAnsiTheme="minorHAnsi"/>
          <w:color w:val="000000" w:themeColor="text1"/>
          <w:szCs w:val="24"/>
        </w:rPr>
        <w:tab/>
        <w:t>MSAG noted that the contingency of CHF 7 million is only included in the funding, but not in the cost (expenses)</w:t>
      </w:r>
      <w:r w:rsidRPr="00FF408D">
        <w:rPr>
          <w:rFonts w:eastAsia="Calibri" w:cs="Arial"/>
          <w:color w:val="000000" w:themeColor="text1"/>
          <w:szCs w:val="24"/>
        </w:rPr>
        <w:t xml:space="preserve"> </w:t>
      </w:r>
      <w:r>
        <w:rPr>
          <w:rFonts w:eastAsia="Calibri" w:cs="Arial"/>
          <w:color w:val="000000" w:themeColor="text1"/>
          <w:szCs w:val="24"/>
        </w:rPr>
        <w:t>of C19/7.  To account properly for use of contingency funding, one must recognize an equal amount of unforeseen costs.</w:t>
      </w:r>
    </w:p>
    <w:p w14:paraId="02031FFB" w14:textId="6CCFF58E" w:rsidR="00FF408D" w:rsidRDefault="00FF408D" w:rsidP="009A7731">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4.</w:t>
      </w:r>
      <w:r>
        <w:rPr>
          <w:rFonts w:asciiTheme="minorHAnsi" w:hAnsiTheme="minorHAnsi"/>
          <w:color w:val="000000" w:themeColor="text1"/>
          <w:szCs w:val="24"/>
        </w:rPr>
        <w:t>4</w:t>
      </w:r>
      <w:r w:rsidRPr="00FE7CFF">
        <w:rPr>
          <w:rFonts w:asciiTheme="minorHAnsi" w:hAnsiTheme="minorHAnsi"/>
          <w:color w:val="000000" w:themeColor="text1"/>
          <w:szCs w:val="24"/>
        </w:rPr>
        <w:tab/>
        <w:t xml:space="preserve">A worst-case scenario should </w:t>
      </w:r>
      <w:proofErr w:type="gramStart"/>
      <w:r w:rsidRPr="00FE7CFF">
        <w:rPr>
          <w:rFonts w:asciiTheme="minorHAnsi" w:hAnsiTheme="minorHAnsi"/>
          <w:color w:val="000000" w:themeColor="text1"/>
          <w:szCs w:val="24"/>
        </w:rPr>
        <w:t>take into account</w:t>
      </w:r>
      <w:proofErr w:type="gramEnd"/>
      <w:r w:rsidRPr="00FE7CFF">
        <w:rPr>
          <w:rFonts w:asciiTheme="minorHAnsi" w:hAnsiTheme="minorHAnsi"/>
          <w:color w:val="000000" w:themeColor="text1"/>
          <w:szCs w:val="24"/>
        </w:rPr>
        <w:t xml:space="preserve"> that CFC 1-4 cost estimates are +/- 15% at this phase. Thus, an additional need CHF 18</w:t>
      </w:r>
      <w:r>
        <w:rPr>
          <w:rFonts w:asciiTheme="minorHAnsi" w:hAnsiTheme="minorHAnsi"/>
          <w:color w:val="000000" w:themeColor="text1"/>
          <w:szCs w:val="24"/>
        </w:rPr>
        <w:t>,</w:t>
      </w:r>
      <w:r w:rsidRPr="00FE7CFF">
        <w:rPr>
          <w:rFonts w:asciiTheme="minorHAnsi" w:hAnsiTheme="minorHAnsi"/>
          <w:color w:val="000000" w:themeColor="text1"/>
          <w:szCs w:val="24"/>
        </w:rPr>
        <w:t>717</w:t>
      </w:r>
      <w:r>
        <w:rPr>
          <w:rFonts w:asciiTheme="minorHAnsi" w:hAnsiTheme="minorHAnsi"/>
          <w:color w:val="000000" w:themeColor="text1"/>
          <w:szCs w:val="24"/>
        </w:rPr>
        <w:t>,</w:t>
      </w:r>
      <w:r w:rsidRPr="00FE7CFF">
        <w:rPr>
          <w:rFonts w:asciiTheme="minorHAnsi" w:hAnsiTheme="minorHAnsi"/>
          <w:color w:val="000000" w:themeColor="text1"/>
          <w:szCs w:val="24"/>
        </w:rPr>
        <w:t xml:space="preserve">000 may </w:t>
      </w:r>
      <w:proofErr w:type="gramStart"/>
      <w:r w:rsidRPr="00FE7CFF">
        <w:rPr>
          <w:rFonts w:asciiTheme="minorHAnsi" w:hAnsiTheme="minorHAnsi"/>
          <w:color w:val="000000" w:themeColor="text1"/>
          <w:szCs w:val="24"/>
        </w:rPr>
        <w:t>apply</w:t>
      </w:r>
      <w:proofErr w:type="gramEnd"/>
      <w:r w:rsidRPr="00FE7CFF">
        <w:rPr>
          <w:rFonts w:asciiTheme="minorHAnsi" w:hAnsiTheme="minorHAnsi"/>
          <w:color w:val="000000" w:themeColor="text1"/>
          <w:szCs w:val="24"/>
        </w:rPr>
        <w:t xml:space="preserve"> and the total residual funding needed may increase to a maximum of CHF 52</w:t>
      </w:r>
      <w:r>
        <w:rPr>
          <w:rFonts w:asciiTheme="minorHAnsi" w:hAnsiTheme="minorHAnsi"/>
          <w:color w:val="000000" w:themeColor="text1"/>
          <w:szCs w:val="24"/>
        </w:rPr>
        <w:t>,</w:t>
      </w:r>
      <w:r w:rsidRPr="00FE7CFF">
        <w:rPr>
          <w:rFonts w:asciiTheme="minorHAnsi" w:hAnsiTheme="minorHAnsi"/>
          <w:color w:val="000000" w:themeColor="text1"/>
          <w:szCs w:val="24"/>
        </w:rPr>
        <w:t>159</w:t>
      </w:r>
      <w:r>
        <w:rPr>
          <w:rFonts w:asciiTheme="minorHAnsi" w:hAnsiTheme="minorHAnsi"/>
          <w:color w:val="000000" w:themeColor="text1"/>
          <w:szCs w:val="24"/>
        </w:rPr>
        <w:t>,</w:t>
      </w:r>
      <w:r w:rsidRPr="00FE7CFF">
        <w:rPr>
          <w:rFonts w:asciiTheme="minorHAnsi" w:hAnsiTheme="minorHAnsi"/>
          <w:color w:val="000000" w:themeColor="text1"/>
          <w:szCs w:val="24"/>
        </w:rPr>
        <w:t>000. The total project cost (not including the additional Project Team salary to be paid from regular budget) may increase to CHF 220</w:t>
      </w:r>
      <w:r>
        <w:rPr>
          <w:rFonts w:asciiTheme="minorHAnsi" w:hAnsiTheme="minorHAnsi"/>
          <w:color w:val="000000" w:themeColor="text1"/>
          <w:szCs w:val="24"/>
        </w:rPr>
        <w:t>,</w:t>
      </w:r>
      <w:r w:rsidRPr="00FE7CFF">
        <w:rPr>
          <w:rFonts w:asciiTheme="minorHAnsi" w:hAnsiTheme="minorHAnsi"/>
          <w:color w:val="000000" w:themeColor="text1"/>
          <w:szCs w:val="24"/>
        </w:rPr>
        <w:t>299</w:t>
      </w:r>
      <w:r>
        <w:rPr>
          <w:rFonts w:asciiTheme="minorHAnsi" w:hAnsiTheme="minorHAnsi"/>
          <w:color w:val="000000" w:themeColor="text1"/>
          <w:szCs w:val="24"/>
        </w:rPr>
        <w:t>,</w:t>
      </w:r>
      <w:r w:rsidRPr="00FE7CFF">
        <w:rPr>
          <w:rFonts w:asciiTheme="minorHAnsi" w:hAnsiTheme="minorHAnsi"/>
          <w:color w:val="000000" w:themeColor="text1"/>
          <w:szCs w:val="24"/>
        </w:rPr>
        <w:t xml:space="preserve">000 which is above the amount for option 1 in </w:t>
      </w:r>
      <w:hyperlink r:id="rId21" w:history="1">
        <w:r w:rsidRPr="007F4782">
          <w:rPr>
            <w:rStyle w:val="Hyperlink"/>
            <w:rFonts w:asciiTheme="minorHAnsi" w:hAnsiTheme="minorHAnsi"/>
            <w:szCs w:val="24"/>
          </w:rPr>
          <w:t>Document 57(Rev.1)</w:t>
        </w:r>
      </w:hyperlink>
      <w:r w:rsidRPr="00FE7CFF">
        <w:rPr>
          <w:rFonts w:asciiTheme="minorHAnsi" w:hAnsiTheme="minorHAnsi"/>
          <w:color w:val="000000" w:themeColor="text1"/>
          <w:szCs w:val="24"/>
        </w:rPr>
        <w:t xml:space="preserve"> presented to Plenipotentiary Conference 2014 that the Conference was not in the position to approve.</w:t>
      </w:r>
    </w:p>
    <w:p w14:paraId="51EB5F41" w14:textId="03DE6907" w:rsidR="00FE7CFF" w:rsidRPr="00FE7CFF" w:rsidRDefault="00FE7CFF" w:rsidP="004A2410">
      <w:pPr>
        <w:pStyle w:val="Normalaftertitle"/>
        <w:tabs>
          <w:tab w:val="clear" w:pos="567"/>
          <w:tab w:val="clear" w:pos="1134"/>
          <w:tab w:val="clear" w:pos="1701"/>
          <w:tab w:val="clear" w:pos="2268"/>
          <w:tab w:val="clear" w:pos="2835"/>
        </w:tabs>
        <w:snapToGrid w:val="0"/>
        <w:spacing w:before="120" w:after="360"/>
        <w:jc w:val="both"/>
        <w:rPr>
          <w:rFonts w:asciiTheme="minorHAnsi" w:hAnsiTheme="minorHAnsi"/>
          <w:color w:val="000000" w:themeColor="text1"/>
          <w:szCs w:val="24"/>
        </w:rPr>
      </w:pPr>
      <w:r w:rsidRPr="00FE7CFF">
        <w:rPr>
          <w:rFonts w:asciiTheme="minorHAnsi" w:hAnsiTheme="minorHAnsi"/>
          <w:color w:val="000000" w:themeColor="text1"/>
          <w:szCs w:val="24"/>
        </w:rPr>
        <w:t>4.</w:t>
      </w:r>
      <w:r w:rsidR="00FF408D">
        <w:rPr>
          <w:rFonts w:asciiTheme="minorHAnsi" w:hAnsiTheme="minorHAnsi"/>
          <w:color w:val="000000" w:themeColor="text1"/>
          <w:szCs w:val="24"/>
        </w:rPr>
        <w:t>5</w:t>
      </w:r>
      <w:r w:rsidRPr="00FE7CFF">
        <w:rPr>
          <w:rFonts w:asciiTheme="minorHAnsi" w:hAnsiTheme="minorHAnsi"/>
          <w:color w:val="000000" w:themeColor="text1"/>
          <w:szCs w:val="24"/>
        </w:rPr>
        <w:tab/>
        <w:t xml:space="preserve">MSAG revised Annex 2 to </w:t>
      </w:r>
      <w:hyperlink r:id="rId22" w:history="1">
        <w:r w:rsidRPr="008C51F7">
          <w:rPr>
            <w:rStyle w:val="Hyperlink"/>
            <w:rFonts w:asciiTheme="minorHAnsi" w:hAnsiTheme="minorHAnsi"/>
            <w:szCs w:val="24"/>
          </w:rPr>
          <w:t>C19/7</w:t>
        </w:r>
      </w:hyperlink>
      <w:r w:rsidRPr="00FE7CFF">
        <w:rPr>
          <w:rFonts w:asciiTheme="minorHAnsi" w:hAnsiTheme="minorHAnsi"/>
          <w:color w:val="000000" w:themeColor="text1"/>
          <w:szCs w:val="24"/>
        </w:rPr>
        <w:t xml:space="preserve"> considering </w:t>
      </w:r>
      <w:r w:rsidR="00FF408D">
        <w:rPr>
          <w:rFonts w:asciiTheme="minorHAnsi" w:hAnsiTheme="minorHAnsi"/>
          <w:color w:val="000000" w:themeColor="text1"/>
          <w:szCs w:val="24"/>
        </w:rPr>
        <w:t>in addition</w:t>
      </w:r>
      <w:r w:rsidR="00FF408D"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the worst-case scenario based on the estimates available to the Group as of April 2019, </w:t>
      </w:r>
      <w:r w:rsidR="00FF408D">
        <w:rPr>
          <w:rFonts w:asciiTheme="minorHAnsi" w:hAnsiTheme="minorHAnsi"/>
          <w:color w:val="000000" w:themeColor="text1"/>
          <w:szCs w:val="24"/>
        </w:rPr>
        <w:t xml:space="preserve">while funding includes </w:t>
      </w:r>
      <w:r w:rsidRPr="00FE7CFF">
        <w:rPr>
          <w:rFonts w:asciiTheme="minorHAnsi" w:hAnsiTheme="minorHAnsi"/>
          <w:color w:val="000000" w:themeColor="text1"/>
          <w:szCs w:val="24"/>
        </w:rPr>
        <w:t>sponsorship of CHF</w:t>
      </w:r>
      <w:r w:rsidR="009A7731">
        <w:rPr>
          <w:rFonts w:asciiTheme="minorHAnsi" w:hAnsiTheme="minorHAnsi"/>
          <w:color w:val="000000" w:themeColor="text1"/>
          <w:szCs w:val="24"/>
        </w:rPr>
        <w:t> </w:t>
      </w:r>
      <w:r w:rsidRPr="00FE7CFF">
        <w:rPr>
          <w:rFonts w:asciiTheme="minorHAnsi" w:hAnsiTheme="minorHAnsi"/>
          <w:color w:val="000000" w:themeColor="text1"/>
          <w:szCs w:val="24"/>
        </w:rPr>
        <w:t>10</w:t>
      </w:r>
      <w:r w:rsidR="00FF408D">
        <w:rPr>
          <w:rFonts w:asciiTheme="minorHAnsi" w:hAnsiTheme="minorHAnsi"/>
          <w:color w:val="000000" w:themeColor="text1"/>
          <w:szCs w:val="24"/>
        </w:rPr>
        <w:t> </w:t>
      </w:r>
      <w:r w:rsidRPr="00FE7CFF">
        <w:rPr>
          <w:rFonts w:asciiTheme="minorHAnsi" w:hAnsiTheme="minorHAnsi"/>
          <w:color w:val="000000" w:themeColor="text1"/>
          <w:szCs w:val="24"/>
        </w:rPr>
        <w:t>million and CHF</w:t>
      </w:r>
      <w:r w:rsidR="009A7731">
        <w:rPr>
          <w:rFonts w:asciiTheme="minorHAnsi" w:hAnsiTheme="minorHAnsi"/>
          <w:color w:val="000000" w:themeColor="text1"/>
          <w:szCs w:val="24"/>
        </w:rPr>
        <w:t> </w:t>
      </w:r>
      <w:r w:rsidRPr="00FE7CFF">
        <w:rPr>
          <w:rFonts w:asciiTheme="minorHAnsi" w:hAnsiTheme="minorHAnsi"/>
          <w:color w:val="000000" w:themeColor="text1"/>
          <w:szCs w:val="24"/>
        </w:rPr>
        <w:t>5</w:t>
      </w:r>
      <w:r w:rsidR="00FF408D">
        <w:rPr>
          <w:rFonts w:asciiTheme="minorHAnsi" w:hAnsiTheme="minorHAnsi"/>
          <w:color w:val="000000" w:themeColor="text1"/>
          <w:szCs w:val="24"/>
        </w:rPr>
        <w:t> </w:t>
      </w:r>
      <w:r w:rsidRPr="00FE7CFF">
        <w:rPr>
          <w:rFonts w:asciiTheme="minorHAnsi" w:hAnsiTheme="minorHAnsi"/>
          <w:color w:val="000000" w:themeColor="text1"/>
          <w:szCs w:val="24"/>
        </w:rPr>
        <w:t>million generously committed by Saudi Arabia and the United Arab Emirates, respectively, and donations of USD 100</w:t>
      </w:r>
      <w:r w:rsidR="00280691">
        <w:rPr>
          <w:rFonts w:asciiTheme="minorHAnsi" w:hAnsiTheme="minorHAnsi"/>
          <w:color w:val="000000" w:themeColor="text1"/>
          <w:szCs w:val="24"/>
        </w:rPr>
        <w:t>,</w:t>
      </w:r>
      <w:r w:rsidRPr="00FE7CFF">
        <w:rPr>
          <w:rFonts w:asciiTheme="minorHAnsi" w:hAnsiTheme="minorHAnsi"/>
          <w:color w:val="000000" w:themeColor="text1"/>
          <w:szCs w:val="24"/>
        </w:rPr>
        <w:t>000 and CHF 40</w:t>
      </w:r>
      <w:r w:rsidR="00280691">
        <w:rPr>
          <w:rFonts w:asciiTheme="minorHAnsi" w:hAnsiTheme="minorHAnsi"/>
          <w:color w:val="000000" w:themeColor="text1"/>
          <w:szCs w:val="24"/>
        </w:rPr>
        <w:t>,</w:t>
      </w:r>
      <w:r w:rsidRPr="00FE7CFF">
        <w:rPr>
          <w:rFonts w:asciiTheme="minorHAnsi" w:hAnsiTheme="minorHAnsi"/>
          <w:color w:val="000000" w:themeColor="text1"/>
          <w:szCs w:val="24"/>
        </w:rPr>
        <w:t>000 generously contributed by the Czech Republic and Ghana.</w:t>
      </w:r>
    </w:p>
    <w:tbl>
      <w:tblPr>
        <w:tblStyle w:val="TableGrid"/>
        <w:tblW w:w="0" w:type="auto"/>
        <w:jc w:val="center"/>
        <w:tblLook w:val="04A0" w:firstRow="1" w:lastRow="0" w:firstColumn="1" w:lastColumn="0" w:noHBand="0" w:noVBand="1"/>
      </w:tblPr>
      <w:tblGrid>
        <w:gridCol w:w="3107"/>
        <w:gridCol w:w="3107"/>
        <w:gridCol w:w="3108"/>
      </w:tblGrid>
      <w:tr w:rsidR="00FE7CFF" w:rsidRPr="00FE7CFF" w14:paraId="2652BFE5" w14:textId="77777777" w:rsidTr="00280691">
        <w:trPr>
          <w:jc w:val="center"/>
        </w:trPr>
        <w:tc>
          <w:tcPr>
            <w:tcW w:w="9322" w:type="dxa"/>
            <w:gridSpan w:val="3"/>
          </w:tcPr>
          <w:p w14:paraId="3A8BF56A" w14:textId="2EB9F5C7"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b/>
                <w:color w:val="000000" w:themeColor="text1"/>
              </w:rPr>
            </w:pPr>
            <w:r w:rsidRPr="00FE7CFF">
              <w:rPr>
                <w:rFonts w:asciiTheme="minorHAnsi" w:eastAsia="Calibri" w:hAnsiTheme="minorHAnsi" w:cstheme="minorHAnsi"/>
                <w:b/>
                <w:color w:val="000000" w:themeColor="text1"/>
              </w:rPr>
              <w:t xml:space="preserve">Scenario as per </w:t>
            </w:r>
            <w:r w:rsidR="00FF408D" w:rsidRPr="00FE7CFF">
              <w:rPr>
                <w:rFonts w:asciiTheme="minorHAnsi" w:eastAsia="Calibri" w:hAnsiTheme="minorHAnsi" w:cstheme="minorHAnsi"/>
                <w:b/>
                <w:color w:val="000000" w:themeColor="text1"/>
              </w:rPr>
              <w:t>C</w:t>
            </w:r>
            <w:r w:rsidR="00FF408D">
              <w:rPr>
                <w:rFonts w:asciiTheme="minorHAnsi" w:eastAsia="Calibri" w:hAnsiTheme="minorHAnsi" w:cstheme="minorHAnsi"/>
                <w:b/>
                <w:color w:val="000000" w:themeColor="text1"/>
              </w:rPr>
              <w:t>19</w:t>
            </w:r>
            <w:r w:rsidRPr="00FE7CFF">
              <w:rPr>
                <w:rFonts w:asciiTheme="minorHAnsi" w:eastAsia="Calibri" w:hAnsiTheme="minorHAnsi" w:cstheme="minorHAnsi"/>
                <w:b/>
                <w:color w:val="000000" w:themeColor="text1"/>
              </w:rPr>
              <w:t>/</w:t>
            </w:r>
            <w:r w:rsidR="00FF408D">
              <w:rPr>
                <w:rFonts w:asciiTheme="minorHAnsi" w:eastAsia="Calibri" w:hAnsiTheme="minorHAnsi" w:cstheme="minorHAnsi"/>
                <w:b/>
                <w:color w:val="000000" w:themeColor="text1"/>
              </w:rPr>
              <w:t>7</w:t>
            </w:r>
            <w:r w:rsidR="00FF408D" w:rsidRPr="00FE7CFF">
              <w:rPr>
                <w:rFonts w:asciiTheme="minorHAnsi" w:eastAsia="Calibri" w:hAnsiTheme="minorHAnsi" w:cstheme="minorHAnsi"/>
                <w:b/>
                <w:color w:val="000000" w:themeColor="text1"/>
              </w:rPr>
              <w:t xml:space="preserve"> </w:t>
            </w:r>
            <w:r w:rsidRPr="00FE7CFF">
              <w:rPr>
                <w:rFonts w:asciiTheme="minorHAnsi" w:eastAsia="Calibri" w:hAnsiTheme="minorHAnsi" w:cstheme="minorHAnsi"/>
                <w:b/>
                <w:color w:val="000000" w:themeColor="text1"/>
              </w:rPr>
              <w:t>adjusted for contingency</w:t>
            </w:r>
          </w:p>
        </w:tc>
      </w:tr>
      <w:tr w:rsidR="00FE7CFF" w:rsidRPr="00FE7CFF" w14:paraId="450C4DE7" w14:textId="77777777" w:rsidTr="00280691">
        <w:trPr>
          <w:jc w:val="center"/>
        </w:trPr>
        <w:tc>
          <w:tcPr>
            <w:tcW w:w="3107" w:type="dxa"/>
          </w:tcPr>
          <w:p w14:paraId="4F988C9B" w14:textId="77777777"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Total project cost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w:t>
            </w:r>
          </w:p>
        </w:tc>
        <w:tc>
          <w:tcPr>
            <w:tcW w:w="3107" w:type="dxa"/>
          </w:tcPr>
          <w:p w14:paraId="2A56FD09" w14:textId="69CE0954"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Residual funding need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w:t>
            </w:r>
          </w:p>
        </w:tc>
        <w:tc>
          <w:tcPr>
            <w:tcW w:w="3108" w:type="dxa"/>
          </w:tcPr>
          <w:p w14:paraId="66361D3B" w14:textId="77777777"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Surplus or sponsorship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 per year 2019-2025</w:t>
            </w:r>
          </w:p>
        </w:tc>
      </w:tr>
      <w:tr w:rsidR="00FE7CFF" w:rsidRPr="00FE7CFF" w14:paraId="2F1E7686" w14:textId="77777777" w:rsidTr="00280691">
        <w:trPr>
          <w:jc w:val="center"/>
        </w:trPr>
        <w:tc>
          <w:tcPr>
            <w:tcW w:w="3107" w:type="dxa"/>
          </w:tcPr>
          <w:p w14:paraId="04157F39" w14:textId="75F0474F"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198</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582</w:t>
            </w:r>
          </w:p>
        </w:tc>
        <w:tc>
          <w:tcPr>
            <w:tcW w:w="3107" w:type="dxa"/>
          </w:tcPr>
          <w:p w14:paraId="47BE5B30" w14:textId="1A9BA633"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30</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442</w:t>
            </w:r>
          </w:p>
        </w:tc>
        <w:tc>
          <w:tcPr>
            <w:tcW w:w="3108" w:type="dxa"/>
          </w:tcPr>
          <w:p w14:paraId="6CBD2417" w14:textId="22DBF125"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4</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348</w:t>
            </w:r>
          </w:p>
        </w:tc>
      </w:tr>
      <w:tr w:rsidR="00FE7CFF" w:rsidRPr="00FE7CFF" w14:paraId="5A9BF9AE" w14:textId="77777777" w:rsidTr="00280691">
        <w:trPr>
          <w:jc w:val="center"/>
        </w:trPr>
        <w:tc>
          <w:tcPr>
            <w:tcW w:w="3107" w:type="dxa"/>
          </w:tcPr>
          <w:p w14:paraId="3EB5C95F" w14:textId="35426030"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201</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582</w:t>
            </w:r>
          </w:p>
        </w:tc>
        <w:tc>
          <w:tcPr>
            <w:tcW w:w="3107" w:type="dxa"/>
          </w:tcPr>
          <w:p w14:paraId="5EFB216B" w14:textId="6AF444AA"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33</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442</w:t>
            </w:r>
          </w:p>
        </w:tc>
        <w:tc>
          <w:tcPr>
            <w:tcW w:w="3108" w:type="dxa"/>
          </w:tcPr>
          <w:p w14:paraId="633DF2E4" w14:textId="34EF648D"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4</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777</w:t>
            </w:r>
          </w:p>
        </w:tc>
      </w:tr>
    </w:tbl>
    <w:p w14:paraId="2CC674C9" w14:textId="77777777" w:rsidR="00FE7CFF" w:rsidRPr="00FE7CFF" w:rsidRDefault="00FE7CFF" w:rsidP="009A7731">
      <w:pPr>
        <w:tabs>
          <w:tab w:val="left" w:pos="0"/>
        </w:tabs>
        <w:snapToGrid w:val="0"/>
        <w:spacing w:before="120" w:after="120"/>
        <w:jc w:val="center"/>
        <w:outlineLvl w:val="0"/>
        <w:rPr>
          <w:rFonts w:asciiTheme="majorHAnsi" w:eastAsia="Calibri" w:hAnsiTheme="majorHAnsi" w:cs="Arial"/>
          <w:color w:val="000000" w:themeColor="text1"/>
        </w:rPr>
      </w:pPr>
    </w:p>
    <w:tbl>
      <w:tblPr>
        <w:tblStyle w:val="TableGrid"/>
        <w:tblW w:w="0" w:type="auto"/>
        <w:jc w:val="center"/>
        <w:tblLook w:val="04A0" w:firstRow="1" w:lastRow="0" w:firstColumn="1" w:lastColumn="0" w:noHBand="0" w:noVBand="1"/>
      </w:tblPr>
      <w:tblGrid>
        <w:gridCol w:w="3107"/>
        <w:gridCol w:w="3107"/>
        <w:gridCol w:w="3108"/>
      </w:tblGrid>
      <w:tr w:rsidR="00FE7CFF" w:rsidRPr="00FE7CFF" w14:paraId="0D718AC0" w14:textId="77777777" w:rsidTr="00280691">
        <w:trPr>
          <w:jc w:val="center"/>
        </w:trPr>
        <w:tc>
          <w:tcPr>
            <w:tcW w:w="9322" w:type="dxa"/>
            <w:gridSpan w:val="3"/>
          </w:tcPr>
          <w:p w14:paraId="547AFE10" w14:textId="113F6295"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b/>
                <w:color w:val="000000" w:themeColor="text1"/>
              </w:rPr>
            </w:pPr>
            <w:r w:rsidRPr="00FE7CFF">
              <w:rPr>
                <w:rFonts w:asciiTheme="minorHAnsi" w:eastAsia="Calibri" w:hAnsiTheme="minorHAnsi" w:cstheme="minorHAnsi"/>
                <w:b/>
                <w:color w:val="000000" w:themeColor="text1"/>
              </w:rPr>
              <w:t xml:space="preserve">Worst case scenario as per </w:t>
            </w:r>
            <w:r w:rsidR="00FF408D" w:rsidRPr="00FE7CFF">
              <w:rPr>
                <w:rFonts w:asciiTheme="minorHAnsi" w:eastAsia="Calibri" w:hAnsiTheme="minorHAnsi" w:cstheme="minorHAnsi"/>
                <w:b/>
                <w:color w:val="000000" w:themeColor="text1"/>
              </w:rPr>
              <w:t>C</w:t>
            </w:r>
            <w:r w:rsidR="00FF408D">
              <w:rPr>
                <w:rFonts w:asciiTheme="minorHAnsi" w:eastAsia="Calibri" w:hAnsiTheme="minorHAnsi" w:cstheme="minorHAnsi"/>
                <w:b/>
                <w:color w:val="000000" w:themeColor="text1"/>
              </w:rPr>
              <w:t>19</w:t>
            </w:r>
            <w:r w:rsidRPr="00FE7CFF">
              <w:rPr>
                <w:rFonts w:asciiTheme="minorHAnsi" w:eastAsia="Calibri" w:hAnsiTheme="minorHAnsi" w:cstheme="minorHAnsi"/>
                <w:b/>
                <w:color w:val="000000" w:themeColor="text1"/>
              </w:rPr>
              <w:t>/</w:t>
            </w:r>
            <w:r w:rsidR="00FF408D">
              <w:rPr>
                <w:rFonts w:asciiTheme="minorHAnsi" w:eastAsia="Calibri" w:hAnsiTheme="minorHAnsi" w:cstheme="minorHAnsi"/>
                <w:b/>
                <w:color w:val="000000" w:themeColor="text1"/>
              </w:rPr>
              <w:t>7</w:t>
            </w:r>
            <w:r w:rsidR="00FF408D" w:rsidRPr="00FE7CFF">
              <w:rPr>
                <w:rFonts w:asciiTheme="minorHAnsi" w:eastAsia="Calibri" w:hAnsiTheme="minorHAnsi" w:cstheme="minorHAnsi"/>
                <w:b/>
                <w:color w:val="000000" w:themeColor="text1"/>
              </w:rPr>
              <w:t xml:space="preserve"> </w:t>
            </w:r>
            <w:r w:rsidRPr="00FE7CFF">
              <w:rPr>
                <w:rFonts w:asciiTheme="minorHAnsi" w:eastAsia="Calibri" w:hAnsiTheme="minorHAnsi" w:cstheme="minorHAnsi"/>
                <w:b/>
                <w:color w:val="000000" w:themeColor="text1"/>
              </w:rPr>
              <w:t>adjusted for contingency and 15% increase in CFC 1-4</w:t>
            </w:r>
          </w:p>
        </w:tc>
      </w:tr>
      <w:tr w:rsidR="00FE7CFF" w:rsidRPr="00FE7CFF" w14:paraId="39E1D221" w14:textId="77777777" w:rsidTr="00280691">
        <w:trPr>
          <w:jc w:val="center"/>
        </w:trPr>
        <w:tc>
          <w:tcPr>
            <w:tcW w:w="3107" w:type="dxa"/>
          </w:tcPr>
          <w:p w14:paraId="57E4A08B" w14:textId="77777777"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Total project cost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w:t>
            </w:r>
          </w:p>
        </w:tc>
        <w:tc>
          <w:tcPr>
            <w:tcW w:w="3107" w:type="dxa"/>
          </w:tcPr>
          <w:p w14:paraId="78EFE88F" w14:textId="21C6FC69"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Residual funding need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w:t>
            </w:r>
          </w:p>
        </w:tc>
        <w:tc>
          <w:tcPr>
            <w:tcW w:w="3108" w:type="dxa"/>
          </w:tcPr>
          <w:p w14:paraId="26B99DA7" w14:textId="77777777"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Surplus or sponsorship (</w:t>
            </w:r>
            <w:proofErr w:type="spellStart"/>
            <w:r w:rsidRPr="00FE7CFF">
              <w:rPr>
                <w:rFonts w:asciiTheme="minorHAnsi" w:eastAsia="Calibri" w:hAnsiTheme="minorHAnsi" w:cstheme="minorHAnsi"/>
                <w:color w:val="000000" w:themeColor="text1"/>
              </w:rPr>
              <w:t>kCHF</w:t>
            </w:r>
            <w:proofErr w:type="spellEnd"/>
            <w:r w:rsidRPr="00FE7CFF">
              <w:rPr>
                <w:rFonts w:asciiTheme="minorHAnsi" w:eastAsia="Calibri" w:hAnsiTheme="minorHAnsi" w:cstheme="minorHAnsi"/>
                <w:color w:val="000000" w:themeColor="text1"/>
              </w:rPr>
              <w:t>) per year 2019-2025</w:t>
            </w:r>
          </w:p>
        </w:tc>
      </w:tr>
      <w:tr w:rsidR="00FE7CFF" w:rsidRPr="00FE7CFF" w14:paraId="53F0C4B4" w14:textId="77777777" w:rsidTr="00280691">
        <w:trPr>
          <w:jc w:val="center"/>
        </w:trPr>
        <w:tc>
          <w:tcPr>
            <w:tcW w:w="3107" w:type="dxa"/>
          </w:tcPr>
          <w:p w14:paraId="27471A40" w14:textId="5C387D63"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217</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299</w:t>
            </w:r>
          </w:p>
        </w:tc>
        <w:tc>
          <w:tcPr>
            <w:tcW w:w="3107" w:type="dxa"/>
          </w:tcPr>
          <w:p w14:paraId="6DC6D00E" w14:textId="5662C123"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49</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159</w:t>
            </w:r>
          </w:p>
        </w:tc>
        <w:tc>
          <w:tcPr>
            <w:tcW w:w="3108" w:type="dxa"/>
          </w:tcPr>
          <w:p w14:paraId="7F289BDF" w14:textId="0C095BD2"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7</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022</w:t>
            </w:r>
          </w:p>
        </w:tc>
      </w:tr>
      <w:tr w:rsidR="00FE7CFF" w:rsidRPr="00FE7CFF" w14:paraId="306A8E77" w14:textId="77777777" w:rsidTr="00280691">
        <w:trPr>
          <w:jc w:val="center"/>
        </w:trPr>
        <w:tc>
          <w:tcPr>
            <w:tcW w:w="3107" w:type="dxa"/>
          </w:tcPr>
          <w:p w14:paraId="56B70F9F" w14:textId="7224ADFE"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220</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299</w:t>
            </w:r>
          </w:p>
        </w:tc>
        <w:tc>
          <w:tcPr>
            <w:tcW w:w="3107" w:type="dxa"/>
          </w:tcPr>
          <w:p w14:paraId="47DF259F" w14:textId="5AA781A1"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52</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159</w:t>
            </w:r>
          </w:p>
        </w:tc>
        <w:tc>
          <w:tcPr>
            <w:tcW w:w="3108" w:type="dxa"/>
          </w:tcPr>
          <w:p w14:paraId="56B31CF4" w14:textId="4858EBCC" w:rsidR="00FE7CFF" w:rsidRPr="00FE7CFF" w:rsidRDefault="00FE7CFF" w:rsidP="00280691">
            <w:pPr>
              <w:tabs>
                <w:tab w:val="left" w:pos="0"/>
              </w:tabs>
              <w:overflowPunct/>
              <w:autoSpaceDE/>
              <w:autoSpaceDN/>
              <w:adjustRightInd/>
              <w:snapToGrid w:val="0"/>
              <w:jc w:val="center"/>
              <w:textAlignment w:val="auto"/>
              <w:outlineLvl w:val="0"/>
              <w:rPr>
                <w:rFonts w:asciiTheme="minorHAnsi" w:eastAsia="Calibri" w:hAnsiTheme="minorHAnsi" w:cstheme="minorHAnsi"/>
                <w:color w:val="000000" w:themeColor="text1"/>
              </w:rPr>
            </w:pPr>
            <w:r w:rsidRPr="00FE7CFF">
              <w:rPr>
                <w:rFonts w:asciiTheme="minorHAnsi" w:eastAsia="Calibri" w:hAnsiTheme="minorHAnsi" w:cstheme="minorHAnsi"/>
                <w:color w:val="000000" w:themeColor="text1"/>
              </w:rPr>
              <w:t>7</w:t>
            </w:r>
            <w:r w:rsidR="00280691">
              <w:rPr>
                <w:rFonts w:asciiTheme="minorHAnsi" w:eastAsia="Calibri" w:hAnsiTheme="minorHAnsi" w:cstheme="minorHAnsi"/>
                <w:color w:val="000000" w:themeColor="text1"/>
              </w:rPr>
              <w:t>,</w:t>
            </w:r>
            <w:r w:rsidRPr="00FE7CFF">
              <w:rPr>
                <w:rFonts w:asciiTheme="minorHAnsi" w:eastAsia="Calibri" w:hAnsiTheme="minorHAnsi" w:cstheme="minorHAnsi"/>
                <w:color w:val="000000" w:themeColor="text1"/>
              </w:rPr>
              <w:t>451</w:t>
            </w:r>
          </w:p>
        </w:tc>
      </w:tr>
    </w:tbl>
    <w:p w14:paraId="02E82C33" w14:textId="1A202747" w:rsidR="00FE7CFF" w:rsidRPr="00FE7CFF" w:rsidRDefault="00FE7CFF" w:rsidP="004A2410">
      <w:pPr>
        <w:pStyle w:val="Normalaftertitle"/>
        <w:keepNext/>
        <w:keepLines/>
        <w:tabs>
          <w:tab w:val="clear" w:pos="567"/>
          <w:tab w:val="clear" w:pos="1134"/>
          <w:tab w:val="clear" w:pos="1701"/>
          <w:tab w:val="clear" w:pos="2268"/>
          <w:tab w:val="clear" w:pos="2835"/>
        </w:tabs>
        <w:snapToGrid w:val="0"/>
        <w:spacing w:after="120"/>
        <w:jc w:val="both"/>
        <w:rPr>
          <w:rFonts w:asciiTheme="minorHAnsi" w:hAnsiTheme="minorHAnsi"/>
          <w:color w:val="000000" w:themeColor="text1"/>
          <w:szCs w:val="24"/>
        </w:rPr>
      </w:pPr>
      <w:r w:rsidRPr="00FE7CFF">
        <w:rPr>
          <w:rFonts w:asciiTheme="minorHAnsi" w:hAnsiTheme="minorHAnsi"/>
          <w:color w:val="000000" w:themeColor="text1"/>
          <w:szCs w:val="24"/>
        </w:rPr>
        <w:lastRenderedPageBreak/>
        <w:t>4.6</w:t>
      </w:r>
      <w:r w:rsidRPr="00FE7CFF">
        <w:rPr>
          <w:rFonts w:asciiTheme="minorHAnsi" w:hAnsiTheme="minorHAnsi"/>
          <w:color w:val="000000" w:themeColor="text1"/>
          <w:szCs w:val="24"/>
        </w:rPr>
        <w:tab/>
      </w:r>
      <w:r w:rsidRPr="009A7731">
        <w:rPr>
          <w:rFonts w:asciiTheme="minorHAnsi" w:hAnsiTheme="minorHAnsi"/>
          <w:color w:val="000000" w:themeColor="text1"/>
          <w:spacing w:val="-2"/>
          <w:szCs w:val="24"/>
        </w:rPr>
        <w:t xml:space="preserve">The </w:t>
      </w:r>
      <w:r w:rsidR="00126F27">
        <w:rPr>
          <w:rFonts w:asciiTheme="minorHAnsi" w:hAnsiTheme="minorHAnsi"/>
          <w:color w:val="000000" w:themeColor="text1"/>
          <w:spacing w:val="-2"/>
          <w:szCs w:val="24"/>
        </w:rPr>
        <w:t>S</w:t>
      </w:r>
      <w:r w:rsidRPr="009A7731">
        <w:rPr>
          <w:rFonts w:asciiTheme="minorHAnsi" w:hAnsiTheme="minorHAnsi"/>
          <w:color w:val="000000" w:themeColor="text1"/>
          <w:spacing w:val="-2"/>
          <w:szCs w:val="24"/>
        </w:rPr>
        <w:t>ecretariat believes these error bands of +/- 15% are highly conservative (see §2.1 above).</w:t>
      </w:r>
      <w:r w:rsidRPr="00FE7CFF">
        <w:rPr>
          <w:rFonts w:asciiTheme="minorHAnsi" w:hAnsiTheme="minorHAnsi"/>
          <w:color w:val="000000" w:themeColor="text1"/>
          <w:szCs w:val="24"/>
        </w:rPr>
        <w:t xml:space="preserve"> </w:t>
      </w:r>
      <w:r w:rsidRPr="009A7731">
        <w:rPr>
          <w:rFonts w:asciiTheme="minorHAnsi" w:hAnsiTheme="minorHAnsi"/>
          <w:color w:val="000000" w:themeColor="text1"/>
          <w:spacing w:val="2"/>
          <w:szCs w:val="24"/>
        </w:rPr>
        <w:t>Assuming an exact estimate by the architect, the total direct and indirect costs exceed the CHF</w:t>
      </w:r>
      <w:r w:rsidR="009A7731">
        <w:rPr>
          <w:rFonts w:asciiTheme="minorHAnsi" w:hAnsiTheme="minorHAnsi"/>
          <w:color w:val="000000" w:themeColor="text1"/>
          <w:spacing w:val="2"/>
          <w:szCs w:val="24"/>
        </w:rPr>
        <w:t> </w:t>
      </w:r>
      <w:r w:rsidRPr="009A7731">
        <w:rPr>
          <w:rFonts w:asciiTheme="minorHAnsi" w:hAnsiTheme="minorHAnsi"/>
          <w:color w:val="000000" w:themeColor="text1"/>
          <w:spacing w:val="2"/>
          <w:szCs w:val="24"/>
        </w:rPr>
        <w:t>180</w:t>
      </w:r>
      <w:r w:rsidR="009A7731">
        <w:rPr>
          <w:rFonts w:asciiTheme="minorHAnsi" w:hAnsiTheme="minorHAnsi"/>
          <w:color w:val="000000" w:themeColor="text1"/>
          <w:spacing w:val="2"/>
          <w:szCs w:val="24"/>
        </w:rPr>
        <w:t> </w:t>
      </w:r>
      <w:r w:rsidRPr="009A7731">
        <w:rPr>
          <w:rFonts w:asciiTheme="minorHAnsi" w:hAnsiTheme="minorHAnsi"/>
          <w:color w:val="000000" w:themeColor="text1"/>
          <w:spacing w:val="2"/>
          <w:szCs w:val="24"/>
        </w:rPr>
        <w:t>million</w:t>
      </w:r>
      <w:r w:rsidRPr="00FE7CFF">
        <w:rPr>
          <w:rFonts w:asciiTheme="minorHAnsi" w:hAnsiTheme="minorHAnsi"/>
          <w:color w:val="000000" w:themeColor="text1"/>
          <w:szCs w:val="24"/>
        </w:rPr>
        <w:t xml:space="preserve"> indicated in </w:t>
      </w:r>
      <w:hyperlink r:id="rId23" w:history="1">
        <w:r w:rsidRPr="007F4782">
          <w:rPr>
            <w:rStyle w:val="Hyperlink"/>
            <w:rFonts w:asciiTheme="minorHAnsi" w:hAnsiTheme="minorHAnsi"/>
            <w:szCs w:val="24"/>
          </w:rPr>
          <w:t>C18/123</w:t>
        </w:r>
      </w:hyperlink>
      <w:r w:rsidRPr="00FE7CFF">
        <w:rPr>
          <w:rFonts w:asciiTheme="minorHAnsi" w:hAnsiTheme="minorHAnsi"/>
          <w:color w:val="000000" w:themeColor="text1"/>
          <w:szCs w:val="24"/>
        </w:rPr>
        <w:t xml:space="preserve"> by another CHF 20 million, almost CHF 25 million if Project Team staff costs are included.</w:t>
      </w:r>
    </w:p>
    <w:p w14:paraId="3542B052" w14:textId="5E8F8650" w:rsidR="00FE7CFF" w:rsidRDefault="00FE7CFF" w:rsidP="009A7731">
      <w:pPr>
        <w:pStyle w:val="Normalaftertitle"/>
        <w:keepNext/>
        <w:keepLines/>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E7CFF">
        <w:rPr>
          <w:rFonts w:asciiTheme="minorHAnsi" w:hAnsiTheme="minorHAnsi"/>
          <w:color w:val="000000" w:themeColor="text1"/>
          <w:szCs w:val="24"/>
        </w:rPr>
        <w:t>4.7</w:t>
      </w:r>
      <w:r w:rsidRPr="00FE7CFF">
        <w:rPr>
          <w:rFonts w:asciiTheme="minorHAnsi" w:hAnsiTheme="minorHAnsi"/>
          <w:color w:val="000000" w:themeColor="text1"/>
          <w:szCs w:val="24"/>
        </w:rPr>
        <w:tab/>
        <w:t>MSAG has concerns that future savings, on which the project relies</w:t>
      </w:r>
      <w:r w:rsidR="007F4782">
        <w:rPr>
          <w:rFonts w:asciiTheme="minorHAnsi" w:hAnsiTheme="minorHAnsi"/>
          <w:color w:val="000000" w:themeColor="text1"/>
          <w:szCs w:val="24"/>
        </w:rPr>
        <w:t>,</w:t>
      </w:r>
      <w:r w:rsidRPr="00FE7CFF">
        <w:rPr>
          <w:rFonts w:asciiTheme="minorHAnsi" w:hAnsiTheme="minorHAnsi"/>
          <w:color w:val="000000" w:themeColor="text1"/>
          <w:szCs w:val="24"/>
        </w:rPr>
        <w:t xml:space="preserve"> </w:t>
      </w:r>
      <w:r w:rsidR="00FF408D" w:rsidRPr="00FE7CFF">
        <w:rPr>
          <w:rFonts w:asciiTheme="minorHAnsi" w:hAnsiTheme="minorHAnsi"/>
          <w:color w:val="000000" w:themeColor="text1"/>
          <w:szCs w:val="24"/>
        </w:rPr>
        <w:t>cannot be guaranteed</w:t>
      </w:r>
      <w:r w:rsidR="00FF408D">
        <w:rPr>
          <w:rFonts w:asciiTheme="minorHAnsi" w:hAnsiTheme="minorHAnsi"/>
          <w:color w:val="000000" w:themeColor="text1"/>
          <w:szCs w:val="24"/>
        </w:rPr>
        <w:t>,</w:t>
      </w:r>
      <w:r w:rsidR="00FF408D"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 xml:space="preserve">notwithstanding savings proposed from </w:t>
      </w:r>
      <w:r w:rsidR="00FF408D">
        <w:rPr>
          <w:rFonts w:asciiTheme="minorHAnsi" w:hAnsiTheme="minorHAnsi"/>
          <w:color w:val="000000" w:themeColor="text1"/>
          <w:szCs w:val="24"/>
        </w:rPr>
        <w:t xml:space="preserve">the </w:t>
      </w:r>
      <w:r w:rsidRPr="00FE7CFF">
        <w:rPr>
          <w:rFonts w:asciiTheme="minorHAnsi" w:hAnsiTheme="minorHAnsi"/>
          <w:color w:val="000000" w:themeColor="text1"/>
          <w:szCs w:val="24"/>
        </w:rPr>
        <w:t xml:space="preserve">2018 budget implementation. If there </w:t>
      </w:r>
      <w:r w:rsidR="00FF408D">
        <w:rPr>
          <w:rFonts w:asciiTheme="minorHAnsi" w:hAnsiTheme="minorHAnsi"/>
          <w:color w:val="000000" w:themeColor="text1"/>
          <w:szCs w:val="24"/>
        </w:rPr>
        <w:t>will be</w:t>
      </w:r>
      <w:r w:rsidR="00FF408D"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savings, the project will absorb most</w:t>
      </w:r>
      <w:r w:rsidR="00FF408D">
        <w:rPr>
          <w:rFonts w:asciiTheme="minorHAnsi" w:hAnsiTheme="minorHAnsi"/>
          <w:color w:val="000000" w:themeColor="text1"/>
          <w:szCs w:val="24"/>
        </w:rPr>
        <w:t>,</w:t>
      </w:r>
      <w:r w:rsidRPr="00FE7CFF">
        <w:rPr>
          <w:rFonts w:asciiTheme="minorHAnsi" w:hAnsiTheme="minorHAnsi"/>
          <w:color w:val="000000" w:themeColor="text1"/>
          <w:szCs w:val="24"/>
        </w:rPr>
        <w:t xml:space="preserve"> if not all </w:t>
      </w:r>
      <w:r w:rsidR="00FF408D">
        <w:rPr>
          <w:rFonts w:asciiTheme="minorHAnsi" w:hAnsiTheme="minorHAnsi"/>
          <w:color w:val="000000" w:themeColor="text1"/>
          <w:szCs w:val="24"/>
        </w:rPr>
        <w:t>of them</w:t>
      </w:r>
      <w:r w:rsidR="00FF408D" w:rsidRPr="00FE7CFF">
        <w:rPr>
          <w:rFonts w:asciiTheme="minorHAnsi" w:hAnsiTheme="minorHAnsi"/>
          <w:color w:val="000000" w:themeColor="text1"/>
          <w:szCs w:val="24"/>
        </w:rPr>
        <w:t xml:space="preserve"> </w:t>
      </w:r>
      <w:r w:rsidRPr="00FE7CFF">
        <w:rPr>
          <w:rFonts w:asciiTheme="minorHAnsi" w:hAnsiTheme="minorHAnsi"/>
          <w:color w:val="000000" w:themeColor="text1"/>
          <w:szCs w:val="24"/>
        </w:rPr>
        <w:t>during the next 7 years. This will restrict the Union’s capability to cope with unforeseen expenses.</w:t>
      </w:r>
    </w:p>
    <w:p w14:paraId="3FF39345" w14:textId="77777777" w:rsidR="00280691" w:rsidRPr="00280691" w:rsidRDefault="00280691" w:rsidP="009A7731">
      <w:pPr>
        <w:pStyle w:val="Normalaftertitle"/>
        <w:keepNext/>
        <w:keepLines/>
        <w:tabs>
          <w:tab w:val="clear" w:pos="567"/>
          <w:tab w:val="clear" w:pos="1134"/>
          <w:tab w:val="clear" w:pos="1701"/>
          <w:tab w:val="clear" w:pos="2268"/>
          <w:tab w:val="clear" w:pos="2835"/>
        </w:tabs>
        <w:snapToGrid w:val="0"/>
        <w:spacing w:before="360" w:after="120"/>
        <w:jc w:val="both"/>
        <w:outlineLvl w:val="0"/>
        <w:rPr>
          <w:rFonts w:asciiTheme="minorHAnsi" w:hAnsiTheme="minorHAnsi"/>
          <w:b/>
          <w:bCs/>
          <w:color w:val="000000" w:themeColor="text1"/>
          <w:szCs w:val="24"/>
        </w:rPr>
      </w:pPr>
      <w:r w:rsidRPr="00280691">
        <w:rPr>
          <w:rFonts w:asciiTheme="minorHAnsi" w:hAnsiTheme="minorHAnsi"/>
          <w:b/>
          <w:bCs/>
          <w:color w:val="000000" w:themeColor="text1"/>
          <w:szCs w:val="24"/>
        </w:rPr>
        <w:t>5</w:t>
      </w:r>
      <w:r w:rsidRPr="00280691">
        <w:rPr>
          <w:rFonts w:asciiTheme="minorHAnsi" w:hAnsiTheme="minorHAnsi"/>
          <w:b/>
          <w:bCs/>
          <w:color w:val="000000" w:themeColor="text1"/>
          <w:szCs w:val="24"/>
        </w:rPr>
        <w:tab/>
        <w:t>Conclusion</w:t>
      </w:r>
    </w:p>
    <w:p w14:paraId="7E6592CF" w14:textId="43209BC1" w:rsidR="00280691" w:rsidRPr="009A7731" w:rsidRDefault="00280691" w:rsidP="00280691">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stheme="minorHAnsi"/>
          <w:color w:val="000000" w:themeColor="text1"/>
          <w:szCs w:val="24"/>
        </w:rPr>
      </w:pPr>
      <w:r w:rsidRPr="00B842C4">
        <w:rPr>
          <w:rFonts w:asciiTheme="minorHAnsi" w:hAnsiTheme="minorHAnsi"/>
          <w:color w:val="000000" w:themeColor="text1"/>
          <w:szCs w:val="24"/>
        </w:rPr>
        <w:t>5.1</w:t>
      </w:r>
      <w:r w:rsidRPr="00B842C4">
        <w:rPr>
          <w:rFonts w:asciiTheme="minorHAnsi" w:hAnsiTheme="minorHAnsi"/>
          <w:color w:val="000000" w:themeColor="text1"/>
          <w:szCs w:val="24"/>
        </w:rPr>
        <w:tab/>
      </w:r>
      <w:r w:rsidRPr="00B36428">
        <w:rPr>
          <w:rFonts w:asciiTheme="minorHAnsi" w:hAnsiTheme="minorHAnsi"/>
          <w:color w:val="000000" w:themeColor="text1"/>
          <w:szCs w:val="24"/>
        </w:rPr>
        <w:t xml:space="preserve">The </w:t>
      </w:r>
      <w:r>
        <w:rPr>
          <w:rFonts w:asciiTheme="minorHAnsi" w:hAnsiTheme="minorHAnsi"/>
          <w:color w:val="000000" w:themeColor="text1"/>
          <w:szCs w:val="24"/>
        </w:rPr>
        <w:t xml:space="preserve">Council is invited to take note of the financial risk related to the implantation of </w:t>
      </w:r>
      <w:r w:rsidRPr="00F4712C">
        <w:rPr>
          <w:rFonts w:asciiTheme="minorHAnsi" w:hAnsiTheme="minorHAnsi"/>
          <w:color w:val="000000" w:themeColor="text1"/>
          <w:szCs w:val="24"/>
        </w:rPr>
        <w:t>the wi</w:t>
      </w:r>
      <w:r w:rsidR="007F4782">
        <w:rPr>
          <w:rFonts w:asciiTheme="minorHAnsi" w:hAnsiTheme="minorHAnsi"/>
          <w:color w:val="000000" w:themeColor="text1"/>
          <w:szCs w:val="24"/>
        </w:rPr>
        <w:t>n</w:t>
      </w:r>
      <w:r w:rsidRPr="00F4712C">
        <w:rPr>
          <w:rFonts w:asciiTheme="minorHAnsi" w:hAnsiTheme="minorHAnsi"/>
          <w:color w:val="000000" w:themeColor="text1"/>
          <w:szCs w:val="24"/>
        </w:rPr>
        <w:t xml:space="preserve">ning laureate design </w:t>
      </w:r>
      <w:r>
        <w:rPr>
          <w:rFonts w:asciiTheme="minorHAnsi" w:hAnsiTheme="minorHAnsi"/>
          <w:color w:val="000000" w:themeColor="text1"/>
          <w:szCs w:val="24"/>
        </w:rPr>
        <w:t xml:space="preserve">for the </w:t>
      </w:r>
      <w:r w:rsidRPr="00AD3829">
        <w:rPr>
          <w:rFonts w:asciiTheme="minorHAnsi" w:hAnsiTheme="minorHAnsi"/>
          <w:color w:val="000000" w:themeColor="text1"/>
          <w:szCs w:val="24"/>
        </w:rPr>
        <w:t>Union’s headquarters premises project</w:t>
      </w:r>
      <w:r>
        <w:rPr>
          <w:rFonts w:asciiTheme="minorHAnsi" w:hAnsiTheme="minorHAnsi"/>
          <w:color w:val="000000" w:themeColor="text1"/>
          <w:szCs w:val="24"/>
        </w:rPr>
        <w:t>. To mitigate the risk, it is proposed that the maximum total cost for all Host Country l</w:t>
      </w:r>
      <w:r w:rsidRPr="00F4712C">
        <w:rPr>
          <w:rFonts w:asciiTheme="minorHAnsi" w:hAnsiTheme="minorHAnsi"/>
          <w:color w:val="000000" w:themeColor="text1"/>
          <w:szCs w:val="24"/>
        </w:rPr>
        <w:t xml:space="preserve">oan-includable Items </w:t>
      </w:r>
      <w:r>
        <w:rPr>
          <w:rFonts w:asciiTheme="minorHAnsi" w:hAnsiTheme="minorHAnsi"/>
          <w:color w:val="000000" w:themeColor="text1"/>
          <w:szCs w:val="24"/>
        </w:rPr>
        <w:t xml:space="preserve">shall not exceed </w:t>
      </w:r>
      <w:r w:rsidRPr="009A7731">
        <w:rPr>
          <w:rFonts w:asciiTheme="minorHAnsi" w:hAnsiTheme="minorHAnsi" w:cstheme="minorHAnsi"/>
          <w:color w:val="000000" w:themeColor="text1"/>
          <w:szCs w:val="24"/>
        </w:rPr>
        <w:t>the Host Country loan amount supplemented by agreed donations and sponsorships.</w:t>
      </w:r>
      <w:bookmarkStart w:id="10" w:name="_GoBack"/>
      <w:bookmarkEnd w:id="10"/>
    </w:p>
    <w:p w14:paraId="4511B141" w14:textId="09F00415" w:rsidR="009A7731" w:rsidRPr="009A7731" w:rsidRDefault="009A7731" w:rsidP="00E27882">
      <w:pPr>
        <w:spacing w:before="1440"/>
        <w:rPr>
          <w:rFonts w:asciiTheme="minorHAnsi" w:hAnsiTheme="minorHAnsi" w:cstheme="minorHAnsi"/>
          <w:i/>
          <w:iCs/>
        </w:rPr>
      </w:pPr>
      <w:r w:rsidRPr="00E27882">
        <w:rPr>
          <w:rFonts w:asciiTheme="minorHAnsi" w:hAnsiTheme="minorHAnsi" w:cstheme="minorHAnsi"/>
          <w:b/>
          <w:bCs/>
          <w:i/>
          <w:iCs/>
        </w:rPr>
        <w:t>Annex</w:t>
      </w:r>
      <w:r w:rsidRPr="009A7731">
        <w:rPr>
          <w:rFonts w:asciiTheme="minorHAnsi" w:hAnsiTheme="minorHAnsi" w:cstheme="minorHAnsi"/>
          <w:i/>
          <w:iCs/>
        </w:rPr>
        <w:t xml:space="preserve">: </w:t>
      </w:r>
      <w:r w:rsidRPr="00E27882">
        <w:rPr>
          <w:rFonts w:asciiTheme="minorHAnsi" w:hAnsiTheme="minorHAnsi" w:cstheme="minorHAnsi"/>
          <w:i/>
          <w:iCs/>
        </w:rPr>
        <w:t>1</w:t>
      </w:r>
    </w:p>
    <w:p w14:paraId="1500AFDC" w14:textId="52E6B45D" w:rsidR="00280691" w:rsidRPr="009A7731" w:rsidRDefault="00280691">
      <w:pPr>
        <w:rPr>
          <w:rFonts w:asciiTheme="minorHAnsi" w:hAnsiTheme="minorHAnsi" w:cstheme="minorHAnsi"/>
        </w:rPr>
      </w:pPr>
      <w:r w:rsidRPr="009A7731">
        <w:rPr>
          <w:rFonts w:asciiTheme="minorHAnsi" w:hAnsiTheme="minorHAnsi" w:cstheme="minorHAnsi"/>
        </w:rPr>
        <w:br w:type="page"/>
      </w:r>
    </w:p>
    <w:p w14:paraId="7E74E1B6" w14:textId="14BCF07E" w:rsidR="00280691" w:rsidRPr="00B842C4" w:rsidRDefault="00E27882" w:rsidP="009A7731">
      <w:pPr>
        <w:pStyle w:val="AnnexNo"/>
      </w:pPr>
      <w:r>
        <w:lastRenderedPageBreak/>
        <w:t>Annex</w:t>
      </w:r>
    </w:p>
    <w:p w14:paraId="6504044B" w14:textId="77777777" w:rsidR="00280691" w:rsidRPr="00B842C4" w:rsidRDefault="00280691" w:rsidP="00E27882">
      <w:pPr>
        <w:pStyle w:val="Annextitle"/>
        <w:spacing w:after="120"/>
      </w:pPr>
      <w:r w:rsidRPr="00B842C4">
        <w:t>Financial Budgetary Details</w:t>
      </w:r>
    </w:p>
    <w:p w14:paraId="4A3012D6" w14:textId="77777777" w:rsidR="00280691" w:rsidRPr="00B842C4" w:rsidRDefault="00280691" w:rsidP="00E27882">
      <w:pPr>
        <w:tabs>
          <w:tab w:val="left" w:pos="7088"/>
        </w:tabs>
        <w:spacing w:before="240"/>
        <w:jc w:val="center"/>
        <w:rPr>
          <w:rFonts w:asciiTheme="minorHAnsi" w:hAnsiTheme="minorHAnsi"/>
        </w:rPr>
      </w:pPr>
      <w:r>
        <w:rPr>
          <w:rFonts w:asciiTheme="minorHAnsi" w:hAnsiTheme="minorHAnsi"/>
        </w:rPr>
        <w:t xml:space="preserve">Revised by MSAG (new figures in </w:t>
      </w:r>
      <w:r w:rsidRPr="00191CA1">
        <w:rPr>
          <w:rFonts w:asciiTheme="minorHAnsi" w:hAnsiTheme="minorHAnsi"/>
          <w:i/>
          <w:color w:val="FF0000"/>
        </w:rPr>
        <w:t>italic</w:t>
      </w:r>
      <w:r>
        <w:rPr>
          <w:rFonts w:asciiTheme="minorHAnsi" w:hAnsiTheme="minorHAnsi"/>
        </w:rPr>
        <w:t>)</w:t>
      </w:r>
    </w:p>
    <w:p w14:paraId="4F5BF271" w14:textId="77777777" w:rsidR="00280691" w:rsidRPr="009A7731" w:rsidRDefault="00280691" w:rsidP="00E27882">
      <w:pPr>
        <w:spacing w:before="240" w:after="120"/>
        <w:jc w:val="center"/>
        <w:rPr>
          <w:rFonts w:asciiTheme="minorHAnsi" w:hAnsiTheme="minorHAnsi" w:cstheme="minorHAnsi"/>
          <w:b/>
        </w:rPr>
      </w:pPr>
      <w:r w:rsidRPr="009A7731">
        <w:rPr>
          <w:rFonts w:asciiTheme="minorHAnsi" w:hAnsiTheme="minorHAnsi" w:cstheme="minorHAnsi"/>
          <w:b/>
        </w:rPr>
        <w:t xml:space="preserve">Table:  Financial detail, CFC categories: </w:t>
      </w:r>
      <w:proofErr w:type="spellStart"/>
      <w:r w:rsidRPr="009A7731">
        <w:rPr>
          <w:rFonts w:asciiTheme="minorHAnsi" w:hAnsiTheme="minorHAnsi" w:cstheme="minorHAnsi"/>
          <w:b/>
        </w:rPr>
        <w:t>kCHF</w:t>
      </w:r>
      <w:proofErr w:type="spellEnd"/>
      <w:r w:rsidRPr="009A7731">
        <w:rPr>
          <w:rFonts w:asciiTheme="minorHAnsi" w:hAnsiTheme="minorHAnsi" w:cstheme="minorHAnsi"/>
          <w:b/>
        </w:rPr>
        <w:t xml:space="preserve"> (April 2019).</w:t>
      </w:r>
    </w:p>
    <w:tbl>
      <w:tblPr>
        <w:tblStyle w:val="TableGrid"/>
        <w:tblW w:w="0" w:type="auto"/>
        <w:tblLayout w:type="fixed"/>
        <w:tblLook w:val="04A0" w:firstRow="1" w:lastRow="0" w:firstColumn="1" w:lastColumn="0" w:noHBand="0" w:noVBand="1"/>
      </w:tblPr>
      <w:tblGrid>
        <w:gridCol w:w="5954"/>
        <w:gridCol w:w="1985"/>
        <w:gridCol w:w="1134"/>
      </w:tblGrid>
      <w:tr w:rsidR="00280691" w:rsidRPr="00E27882" w14:paraId="2A97B65E" w14:textId="77777777" w:rsidTr="00E27882">
        <w:tc>
          <w:tcPr>
            <w:tcW w:w="5954" w:type="dxa"/>
          </w:tcPr>
          <w:p w14:paraId="1570A5B5"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Item</w:t>
            </w:r>
          </w:p>
        </w:tc>
        <w:tc>
          <w:tcPr>
            <w:tcW w:w="1985" w:type="dxa"/>
          </w:tcPr>
          <w:p w14:paraId="1D91BD44"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Cost (range)</w:t>
            </w:r>
          </w:p>
        </w:tc>
        <w:tc>
          <w:tcPr>
            <w:tcW w:w="1134" w:type="dxa"/>
          </w:tcPr>
          <w:p w14:paraId="7B168921"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Funding</w:t>
            </w:r>
          </w:p>
        </w:tc>
      </w:tr>
      <w:tr w:rsidR="00280691" w:rsidRPr="00E27882" w14:paraId="3E9C53A5" w14:textId="77777777" w:rsidTr="00E27882">
        <w:tc>
          <w:tcPr>
            <w:tcW w:w="5954" w:type="dxa"/>
          </w:tcPr>
          <w:p w14:paraId="193C05E6"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P5, P3, G6 staff salary from ITU Budget</w:t>
            </w:r>
          </w:p>
        </w:tc>
        <w:tc>
          <w:tcPr>
            <w:tcW w:w="1985" w:type="dxa"/>
          </w:tcPr>
          <w:p w14:paraId="2EBB028D"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4,840</w:t>
            </w:r>
          </w:p>
        </w:tc>
        <w:tc>
          <w:tcPr>
            <w:tcW w:w="1134" w:type="dxa"/>
          </w:tcPr>
          <w:p w14:paraId="575DA553"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4,840</w:t>
            </w:r>
          </w:p>
        </w:tc>
      </w:tr>
    </w:tbl>
    <w:p w14:paraId="0E41A967" w14:textId="77777777" w:rsidR="00280691" w:rsidRPr="00E27882" w:rsidRDefault="00280691" w:rsidP="0028069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5954"/>
        <w:gridCol w:w="1985"/>
        <w:gridCol w:w="1134"/>
      </w:tblGrid>
      <w:tr w:rsidR="00280691" w:rsidRPr="00E27882" w14:paraId="31611660" w14:textId="77777777" w:rsidTr="00E27882">
        <w:tc>
          <w:tcPr>
            <w:tcW w:w="5954" w:type="dxa"/>
          </w:tcPr>
          <w:p w14:paraId="080C7A56"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Host Country loan-includable Items</w:t>
            </w:r>
          </w:p>
        </w:tc>
        <w:tc>
          <w:tcPr>
            <w:tcW w:w="1985" w:type="dxa"/>
          </w:tcPr>
          <w:p w14:paraId="61BDE545" w14:textId="77777777" w:rsidR="00280691" w:rsidRPr="00E27882" w:rsidRDefault="00280691" w:rsidP="00E27882">
            <w:pPr>
              <w:spacing w:before="80" w:after="20"/>
              <w:jc w:val="center"/>
              <w:rPr>
                <w:rFonts w:asciiTheme="minorHAnsi" w:hAnsiTheme="minorHAnsi" w:cstheme="minorHAnsi"/>
                <w:b/>
                <w:sz w:val="22"/>
                <w:szCs w:val="22"/>
              </w:rPr>
            </w:pPr>
          </w:p>
        </w:tc>
        <w:tc>
          <w:tcPr>
            <w:tcW w:w="1134" w:type="dxa"/>
          </w:tcPr>
          <w:p w14:paraId="4D117277" w14:textId="77777777" w:rsidR="00280691" w:rsidRPr="00E27882" w:rsidRDefault="00280691" w:rsidP="00E27882">
            <w:pPr>
              <w:spacing w:before="80" w:after="20"/>
              <w:jc w:val="center"/>
              <w:rPr>
                <w:rFonts w:asciiTheme="minorHAnsi" w:hAnsiTheme="minorHAnsi" w:cstheme="minorHAnsi"/>
                <w:b/>
                <w:sz w:val="22"/>
                <w:szCs w:val="22"/>
              </w:rPr>
            </w:pPr>
          </w:p>
        </w:tc>
      </w:tr>
      <w:tr w:rsidR="00280691" w:rsidRPr="00E27882" w14:paraId="6E549AFA" w14:textId="77777777" w:rsidTr="00E27882">
        <w:tc>
          <w:tcPr>
            <w:tcW w:w="5954" w:type="dxa"/>
          </w:tcPr>
          <w:p w14:paraId="74A41DDD"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1-4 construction (+/- 15%)</w:t>
            </w:r>
          </w:p>
        </w:tc>
        <w:tc>
          <w:tcPr>
            <w:tcW w:w="1985" w:type="dxa"/>
          </w:tcPr>
          <w:p w14:paraId="571AA1F1"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124,780</w:t>
            </w:r>
          </w:p>
        </w:tc>
        <w:tc>
          <w:tcPr>
            <w:tcW w:w="1134" w:type="dxa"/>
          </w:tcPr>
          <w:p w14:paraId="33C381BA"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182114F9" w14:textId="77777777" w:rsidTr="00E27882">
        <w:tc>
          <w:tcPr>
            <w:tcW w:w="5954" w:type="dxa"/>
          </w:tcPr>
          <w:p w14:paraId="3ECA63EE" w14:textId="77777777" w:rsidR="00280691" w:rsidRPr="00E27882" w:rsidRDefault="00280691" w:rsidP="00E27882">
            <w:pPr>
              <w:spacing w:before="80" w:after="20"/>
              <w:rPr>
                <w:rFonts w:asciiTheme="minorHAnsi" w:hAnsiTheme="minorHAnsi" w:cstheme="minorHAnsi"/>
                <w:color w:val="FF0000"/>
                <w:sz w:val="22"/>
                <w:szCs w:val="22"/>
              </w:rPr>
            </w:pPr>
            <w:r w:rsidRPr="00E27882">
              <w:rPr>
                <w:rFonts w:asciiTheme="minorHAnsi" w:hAnsiTheme="minorHAnsi" w:cstheme="minorHAnsi"/>
                <w:color w:val="FF0000"/>
                <w:sz w:val="22"/>
                <w:szCs w:val="22"/>
              </w:rPr>
              <w:t>Contingency</w:t>
            </w:r>
          </w:p>
        </w:tc>
        <w:tc>
          <w:tcPr>
            <w:tcW w:w="1985" w:type="dxa"/>
          </w:tcPr>
          <w:p w14:paraId="756865B8" w14:textId="77777777" w:rsidR="00280691" w:rsidRPr="00E27882" w:rsidRDefault="00280691" w:rsidP="00E27882">
            <w:pPr>
              <w:spacing w:before="80" w:after="20"/>
              <w:jc w:val="right"/>
              <w:rPr>
                <w:rFonts w:asciiTheme="minorHAnsi" w:hAnsiTheme="minorHAnsi" w:cstheme="minorHAnsi"/>
                <w:i/>
                <w:color w:val="FF0000"/>
                <w:sz w:val="22"/>
                <w:szCs w:val="22"/>
              </w:rPr>
            </w:pPr>
            <w:r w:rsidRPr="00E27882">
              <w:rPr>
                <w:rFonts w:asciiTheme="minorHAnsi" w:hAnsiTheme="minorHAnsi" w:cstheme="minorHAnsi"/>
                <w:i/>
                <w:color w:val="FF0000"/>
                <w:sz w:val="22"/>
                <w:szCs w:val="22"/>
              </w:rPr>
              <w:t>7,000</w:t>
            </w:r>
          </w:p>
        </w:tc>
        <w:tc>
          <w:tcPr>
            <w:tcW w:w="1134" w:type="dxa"/>
          </w:tcPr>
          <w:p w14:paraId="41132FE4" w14:textId="77777777" w:rsidR="00280691" w:rsidRPr="00E27882" w:rsidRDefault="00280691" w:rsidP="00E27882">
            <w:pPr>
              <w:spacing w:before="80" w:after="20"/>
              <w:jc w:val="right"/>
              <w:rPr>
                <w:rFonts w:asciiTheme="minorHAnsi" w:hAnsiTheme="minorHAnsi" w:cstheme="minorHAnsi"/>
                <w:b/>
                <w:i/>
                <w:color w:val="FF0000"/>
                <w:sz w:val="22"/>
                <w:szCs w:val="22"/>
              </w:rPr>
            </w:pPr>
            <w:r w:rsidRPr="00E27882">
              <w:rPr>
                <w:rFonts w:asciiTheme="minorHAnsi" w:hAnsiTheme="minorHAnsi" w:cstheme="minorHAnsi"/>
                <w:b/>
                <w:i/>
                <w:color w:val="FF0000"/>
                <w:sz w:val="22"/>
                <w:szCs w:val="22"/>
              </w:rPr>
              <w:t>7,000</w:t>
            </w:r>
          </w:p>
        </w:tc>
      </w:tr>
      <w:tr w:rsidR="00280691" w:rsidRPr="00E27882" w14:paraId="08202506" w14:textId="77777777" w:rsidTr="00E27882">
        <w:tc>
          <w:tcPr>
            <w:tcW w:w="5954" w:type="dxa"/>
          </w:tcPr>
          <w:p w14:paraId="482E5173"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CFC4 Additional Safety &amp; security for UN-MOSS</w:t>
            </w:r>
          </w:p>
        </w:tc>
        <w:tc>
          <w:tcPr>
            <w:tcW w:w="1985" w:type="dxa"/>
          </w:tcPr>
          <w:p w14:paraId="33F77D13"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3,000 to 6,000</w:t>
            </w:r>
          </w:p>
        </w:tc>
        <w:tc>
          <w:tcPr>
            <w:tcW w:w="1134" w:type="dxa"/>
          </w:tcPr>
          <w:p w14:paraId="388602A4"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09359E40" w14:textId="77777777" w:rsidTr="00E27882">
        <w:tc>
          <w:tcPr>
            <w:tcW w:w="5954" w:type="dxa"/>
          </w:tcPr>
          <w:p w14:paraId="543909AE" w14:textId="77777777" w:rsidR="00280691" w:rsidRPr="00E27882" w:rsidRDefault="00280691" w:rsidP="00E27882">
            <w:pPr>
              <w:spacing w:before="80" w:after="20"/>
              <w:rPr>
                <w:rFonts w:asciiTheme="minorHAnsi" w:hAnsiTheme="minorHAnsi" w:cstheme="minorHAnsi"/>
                <w:sz w:val="22"/>
                <w:szCs w:val="22"/>
                <w:lang w:val="fr-FR"/>
              </w:rPr>
            </w:pPr>
            <w:r w:rsidRPr="00E27882">
              <w:rPr>
                <w:rFonts w:asciiTheme="minorHAnsi" w:hAnsiTheme="minorHAnsi" w:cstheme="minorHAnsi"/>
                <w:sz w:val="22"/>
                <w:szCs w:val="22"/>
                <w:lang w:val="fr-FR"/>
              </w:rPr>
              <w:t xml:space="preserve">CFC 5 Construction permit, taxes &amp; </w:t>
            </w:r>
            <w:proofErr w:type="spellStart"/>
            <w:r w:rsidRPr="00E27882">
              <w:rPr>
                <w:rFonts w:asciiTheme="minorHAnsi" w:hAnsiTheme="minorHAnsi" w:cstheme="minorHAnsi"/>
                <w:sz w:val="22"/>
                <w:szCs w:val="22"/>
                <w:lang w:val="fr-FR"/>
              </w:rPr>
              <w:t>insurances</w:t>
            </w:r>
            <w:proofErr w:type="spellEnd"/>
          </w:p>
        </w:tc>
        <w:tc>
          <w:tcPr>
            <w:tcW w:w="1985" w:type="dxa"/>
          </w:tcPr>
          <w:p w14:paraId="2B354263"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1,280</w:t>
            </w:r>
          </w:p>
        </w:tc>
        <w:tc>
          <w:tcPr>
            <w:tcW w:w="1134" w:type="dxa"/>
          </w:tcPr>
          <w:p w14:paraId="35409234"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491C1D30" w14:textId="77777777" w:rsidTr="00E27882">
        <w:tc>
          <w:tcPr>
            <w:tcW w:w="5954" w:type="dxa"/>
          </w:tcPr>
          <w:p w14:paraId="6904AA0E"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5 HQP competition</w:t>
            </w:r>
          </w:p>
        </w:tc>
        <w:tc>
          <w:tcPr>
            <w:tcW w:w="1985" w:type="dxa"/>
          </w:tcPr>
          <w:p w14:paraId="72FCCCC0"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722</w:t>
            </w:r>
          </w:p>
        </w:tc>
        <w:tc>
          <w:tcPr>
            <w:tcW w:w="1134" w:type="dxa"/>
          </w:tcPr>
          <w:p w14:paraId="6747D0A4"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7868F481" w14:textId="77777777" w:rsidTr="00E27882">
        <w:tc>
          <w:tcPr>
            <w:tcW w:w="5954" w:type="dxa"/>
          </w:tcPr>
          <w:p w14:paraId="56988CB5"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5 External Support Services</w:t>
            </w:r>
          </w:p>
        </w:tc>
        <w:tc>
          <w:tcPr>
            <w:tcW w:w="1985" w:type="dxa"/>
          </w:tcPr>
          <w:p w14:paraId="355AE687"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5,700</w:t>
            </w:r>
          </w:p>
        </w:tc>
        <w:tc>
          <w:tcPr>
            <w:tcW w:w="1134" w:type="dxa"/>
          </w:tcPr>
          <w:p w14:paraId="7B4A9CA9"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611CA0F6" w14:textId="77777777" w:rsidTr="00E27882">
        <w:trPr>
          <w:trHeight w:val="449"/>
        </w:trPr>
        <w:tc>
          <w:tcPr>
            <w:tcW w:w="5954" w:type="dxa"/>
          </w:tcPr>
          <w:p w14:paraId="6D78F577"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5 CDTK fees</w:t>
            </w:r>
          </w:p>
        </w:tc>
        <w:tc>
          <w:tcPr>
            <w:tcW w:w="1985" w:type="dxa"/>
          </w:tcPr>
          <w:p w14:paraId="546DD921"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26,000</w:t>
            </w:r>
          </w:p>
        </w:tc>
        <w:tc>
          <w:tcPr>
            <w:tcW w:w="1134" w:type="dxa"/>
          </w:tcPr>
          <w:p w14:paraId="152FAD6B"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1BC3718E" w14:textId="77777777" w:rsidTr="00E27882">
        <w:tc>
          <w:tcPr>
            <w:tcW w:w="5954" w:type="dxa"/>
          </w:tcPr>
          <w:p w14:paraId="2257D4F6"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5 General contractor fees</w:t>
            </w:r>
          </w:p>
        </w:tc>
        <w:tc>
          <w:tcPr>
            <w:tcW w:w="1985" w:type="dxa"/>
          </w:tcPr>
          <w:p w14:paraId="1E91A1CF" w14:textId="77777777" w:rsidR="00280691" w:rsidRPr="00E27882" w:rsidRDefault="00280691" w:rsidP="00E27882">
            <w:pPr>
              <w:tabs>
                <w:tab w:val="left" w:pos="1335"/>
              </w:tabs>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4,600</w:t>
            </w:r>
          </w:p>
        </w:tc>
        <w:tc>
          <w:tcPr>
            <w:tcW w:w="1134" w:type="dxa"/>
          </w:tcPr>
          <w:p w14:paraId="53F93DC4"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1237EC10" w14:textId="77777777" w:rsidTr="00E27882">
        <w:tc>
          <w:tcPr>
            <w:tcW w:w="5954" w:type="dxa"/>
          </w:tcPr>
          <w:p w14:paraId="33E816E6"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8 Staff relocation</w:t>
            </w:r>
          </w:p>
        </w:tc>
        <w:tc>
          <w:tcPr>
            <w:tcW w:w="1985" w:type="dxa"/>
          </w:tcPr>
          <w:p w14:paraId="69C345E0"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11,000</w:t>
            </w:r>
          </w:p>
        </w:tc>
        <w:tc>
          <w:tcPr>
            <w:tcW w:w="1134" w:type="dxa"/>
          </w:tcPr>
          <w:p w14:paraId="035C97CB"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5C95857E" w14:textId="77777777" w:rsidTr="00E27882">
        <w:tc>
          <w:tcPr>
            <w:tcW w:w="5954" w:type="dxa"/>
          </w:tcPr>
          <w:p w14:paraId="0667E6D3"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 xml:space="preserve">Total </w:t>
            </w:r>
          </w:p>
        </w:tc>
        <w:tc>
          <w:tcPr>
            <w:tcW w:w="1985" w:type="dxa"/>
          </w:tcPr>
          <w:p w14:paraId="5B0EEB4B"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i/>
                <w:color w:val="FF0000"/>
                <w:sz w:val="22"/>
                <w:szCs w:val="22"/>
              </w:rPr>
              <w:t>184,082</w:t>
            </w:r>
            <w:r w:rsidRPr="00E27882">
              <w:rPr>
                <w:rFonts w:asciiTheme="minorHAnsi" w:hAnsiTheme="minorHAnsi" w:cstheme="minorHAnsi"/>
                <w:b/>
                <w:color w:val="FF0000"/>
                <w:sz w:val="22"/>
                <w:szCs w:val="22"/>
              </w:rPr>
              <w:t xml:space="preserve"> </w:t>
            </w:r>
            <w:r w:rsidRPr="00E27882">
              <w:rPr>
                <w:rFonts w:asciiTheme="minorHAnsi" w:hAnsiTheme="minorHAnsi" w:cstheme="minorHAnsi"/>
                <w:b/>
                <w:sz w:val="22"/>
                <w:szCs w:val="22"/>
              </w:rPr>
              <w:t xml:space="preserve">to </w:t>
            </w:r>
            <w:r w:rsidRPr="00E27882">
              <w:rPr>
                <w:rFonts w:asciiTheme="minorHAnsi" w:hAnsiTheme="minorHAnsi" w:cstheme="minorHAnsi"/>
                <w:b/>
                <w:i/>
                <w:color w:val="FF0000"/>
                <w:sz w:val="22"/>
                <w:szCs w:val="22"/>
              </w:rPr>
              <w:t>187,082</w:t>
            </w:r>
          </w:p>
        </w:tc>
        <w:tc>
          <w:tcPr>
            <w:tcW w:w="1134" w:type="dxa"/>
          </w:tcPr>
          <w:p w14:paraId="66657063"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069A9290" w14:textId="77777777" w:rsidTr="00E27882">
        <w:tc>
          <w:tcPr>
            <w:tcW w:w="5954" w:type="dxa"/>
          </w:tcPr>
          <w:p w14:paraId="6F2F1274"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Host Country Loan</w:t>
            </w:r>
          </w:p>
        </w:tc>
        <w:tc>
          <w:tcPr>
            <w:tcW w:w="1985" w:type="dxa"/>
          </w:tcPr>
          <w:p w14:paraId="7BE3EA9E" w14:textId="77777777" w:rsidR="00280691" w:rsidRPr="00E27882" w:rsidRDefault="00280691" w:rsidP="00E27882">
            <w:pPr>
              <w:spacing w:before="80" w:after="20"/>
              <w:jc w:val="right"/>
              <w:rPr>
                <w:rFonts w:asciiTheme="minorHAnsi" w:hAnsiTheme="minorHAnsi" w:cstheme="minorHAnsi"/>
                <w:b/>
                <w:sz w:val="22"/>
                <w:szCs w:val="22"/>
              </w:rPr>
            </w:pPr>
          </w:p>
        </w:tc>
        <w:tc>
          <w:tcPr>
            <w:tcW w:w="1134" w:type="dxa"/>
          </w:tcPr>
          <w:p w14:paraId="71ACA09D" w14:textId="77777777" w:rsidR="00280691" w:rsidRPr="00E27882" w:rsidRDefault="00280691" w:rsidP="00E27882">
            <w:pPr>
              <w:spacing w:before="80" w:after="20"/>
              <w:jc w:val="right"/>
              <w:rPr>
                <w:rFonts w:asciiTheme="minorHAnsi" w:hAnsiTheme="minorHAnsi" w:cstheme="minorHAnsi"/>
                <w:i/>
                <w:sz w:val="22"/>
                <w:szCs w:val="22"/>
              </w:rPr>
            </w:pPr>
            <w:r w:rsidRPr="00E27882">
              <w:rPr>
                <w:rFonts w:asciiTheme="minorHAnsi" w:hAnsiTheme="minorHAnsi" w:cstheme="minorHAnsi"/>
                <w:b/>
                <w:i/>
                <w:color w:val="FF0000"/>
                <w:sz w:val="22"/>
                <w:szCs w:val="22"/>
              </w:rPr>
              <w:t>140,000</w:t>
            </w:r>
          </w:p>
        </w:tc>
      </w:tr>
      <w:tr w:rsidR="00280691" w:rsidRPr="00E27882" w14:paraId="59EA4099" w14:textId="77777777" w:rsidTr="00E27882">
        <w:tc>
          <w:tcPr>
            <w:tcW w:w="5954" w:type="dxa"/>
          </w:tcPr>
          <w:p w14:paraId="72F54499"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b/>
                <w:sz w:val="22"/>
                <w:szCs w:val="22"/>
              </w:rPr>
              <w:t>Residual of loan-includable items to be funded</w:t>
            </w:r>
          </w:p>
        </w:tc>
        <w:tc>
          <w:tcPr>
            <w:tcW w:w="1985" w:type="dxa"/>
          </w:tcPr>
          <w:p w14:paraId="46559AD1" w14:textId="7777777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i/>
                <w:color w:val="FF0000"/>
                <w:sz w:val="22"/>
                <w:szCs w:val="22"/>
              </w:rPr>
              <w:t>37,082</w:t>
            </w:r>
            <w:r w:rsidRPr="00E27882">
              <w:rPr>
                <w:rFonts w:asciiTheme="minorHAnsi" w:hAnsiTheme="minorHAnsi" w:cstheme="minorHAnsi"/>
                <w:b/>
                <w:sz w:val="22"/>
                <w:szCs w:val="22"/>
              </w:rPr>
              <w:t xml:space="preserve"> to </w:t>
            </w:r>
            <w:r w:rsidRPr="00E27882">
              <w:rPr>
                <w:rFonts w:asciiTheme="minorHAnsi" w:hAnsiTheme="minorHAnsi" w:cstheme="minorHAnsi"/>
                <w:b/>
                <w:i/>
                <w:color w:val="FF0000"/>
                <w:sz w:val="22"/>
                <w:szCs w:val="22"/>
              </w:rPr>
              <w:t>40,082</w:t>
            </w:r>
          </w:p>
        </w:tc>
        <w:tc>
          <w:tcPr>
            <w:tcW w:w="1134" w:type="dxa"/>
          </w:tcPr>
          <w:p w14:paraId="5D2119DE" w14:textId="77777777" w:rsidR="00280691" w:rsidRPr="00E27882" w:rsidRDefault="00280691" w:rsidP="00E27882">
            <w:pPr>
              <w:spacing w:before="80" w:after="20"/>
              <w:jc w:val="right"/>
              <w:rPr>
                <w:rFonts w:asciiTheme="minorHAnsi" w:hAnsiTheme="minorHAnsi" w:cstheme="minorHAnsi"/>
                <w:sz w:val="22"/>
                <w:szCs w:val="22"/>
              </w:rPr>
            </w:pPr>
          </w:p>
        </w:tc>
      </w:tr>
    </w:tbl>
    <w:p w14:paraId="0ABD1D74" w14:textId="77777777" w:rsidR="00280691" w:rsidRPr="00E27882" w:rsidRDefault="00280691" w:rsidP="0028069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5954"/>
        <w:gridCol w:w="1985"/>
        <w:gridCol w:w="1134"/>
      </w:tblGrid>
      <w:tr w:rsidR="00280691" w:rsidRPr="00E27882" w14:paraId="52DB285B" w14:textId="77777777" w:rsidTr="00E27882">
        <w:tc>
          <w:tcPr>
            <w:tcW w:w="5954" w:type="dxa"/>
          </w:tcPr>
          <w:p w14:paraId="141FA5E3"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additional non-includable items</w:t>
            </w:r>
          </w:p>
        </w:tc>
        <w:tc>
          <w:tcPr>
            <w:tcW w:w="1985" w:type="dxa"/>
          </w:tcPr>
          <w:p w14:paraId="1D2BB887" w14:textId="77777777" w:rsidR="00280691" w:rsidRPr="00E27882" w:rsidRDefault="00280691" w:rsidP="00E27882">
            <w:pPr>
              <w:spacing w:before="80" w:after="20"/>
              <w:jc w:val="right"/>
              <w:rPr>
                <w:rFonts w:asciiTheme="minorHAnsi" w:hAnsiTheme="minorHAnsi" w:cstheme="minorHAnsi"/>
                <w:b/>
                <w:sz w:val="22"/>
                <w:szCs w:val="22"/>
              </w:rPr>
            </w:pPr>
          </w:p>
        </w:tc>
        <w:tc>
          <w:tcPr>
            <w:tcW w:w="1134" w:type="dxa"/>
          </w:tcPr>
          <w:p w14:paraId="3152DC53" w14:textId="77777777" w:rsidR="00280691" w:rsidRPr="00E27882" w:rsidRDefault="00280691" w:rsidP="00E27882">
            <w:pPr>
              <w:spacing w:before="80" w:after="20"/>
              <w:jc w:val="right"/>
              <w:rPr>
                <w:rFonts w:asciiTheme="minorHAnsi" w:hAnsiTheme="minorHAnsi" w:cstheme="minorHAnsi"/>
                <w:b/>
                <w:sz w:val="22"/>
                <w:szCs w:val="22"/>
              </w:rPr>
            </w:pPr>
          </w:p>
        </w:tc>
      </w:tr>
      <w:tr w:rsidR="00280691" w:rsidRPr="00E27882" w14:paraId="506B77E8" w14:textId="77777777" w:rsidTr="00E27882">
        <w:tc>
          <w:tcPr>
            <w:tcW w:w="5954" w:type="dxa"/>
          </w:tcPr>
          <w:p w14:paraId="3CA7FA7C"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8 Conference &amp; meeting renting</w:t>
            </w:r>
          </w:p>
        </w:tc>
        <w:tc>
          <w:tcPr>
            <w:tcW w:w="1985" w:type="dxa"/>
          </w:tcPr>
          <w:p w14:paraId="13412F35"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2,500</w:t>
            </w:r>
          </w:p>
        </w:tc>
        <w:tc>
          <w:tcPr>
            <w:tcW w:w="1134" w:type="dxa"/>
          </w:tcPr>
          <w:p w14:paraId="46BCB4A8"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34B8A9F6" w14:textId="77777777" w:rsidTr="00E27882">
        <w:tc>
          <w:tcPr>
            <w:tcW w:w="5954" w:type="dxa"/>
          </w:tcPr>
          <w:p w14:paraId="45E3E82E"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9 Movable furniture</w:t>
            </w:r>
          </w:p>
        </w:tc>
        <w:tc>
          <w:tcPr>
            <w:tcW w:w="1985" w:type="dxa"/>
          </w:tcPr>
          <w:p w14:paraId="534F11F0"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5,000</w:t>
            </w:r>
          </w:p>
        </w:tc>
        <w:tc>
          <w:tcPr>
            <w:tcW w:w="1134" w:type="dxa"/>
          </w:tcPr>
          <w:p w14:paraId="1B700D3D"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5B70537E" w14:textId="77777777" w:rsidTr="00E27882">
        <w:tc>
          <w:tcPr>
            <w:tcW w:w="5954" w:type="dxa"/>
          </w:tcPr>
          <w:p w14:paraId="2B5D232D"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CFC 9 Active ICT</w:t>
            </w:r>
          </w:p>
        </w:tc>
        <w:tc>
          <w:tcPr>
            <w:tcW w:w="1985" w:type="dxa"/>
          </w:tcPr>
          <w:p w14:paraId="2F1B42E6" w14:textId="77777777"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sz w:val="22"/>
                <w:szCs w:val="22"/>
              </w:rPr>
              <w:t>7,000</w:t>
            </w:r>
          </w:p>
        </w:tc>
        <w:tc>
          <w:tcPr>
            <w:tcW w:w="1134" w:type="dxa"/>
          </w:tcPr>
          <w:p w14:paraId="43E24B52" w14:textId="77777777" w:rsidR="00280691" w:rsidRPr="00E27882" w:rsidRDefault="00280691" w:rsidP="00E27882">
            <w:pPr>
              <w:spacing w:before="80" w:after="20"/>
              <w:jc w:val="right"/>
              <w:rPr>
                <w:rFonts w:asciiTheme="minorHAnsi" w:hAnsiTheme="minorHAnsi" w:cstheme="minorHAnsi"/>
                <w:sz w:val="22"/>
                <w:szCs w:val="22"/>
              </w:rPr>
            </w:pPr>
          </w:p>
        </w:tc>
      </w:tr>
      <w:tr w:rsidR="00280691" w:rsidRPr="00E27882" w14:paraId="007C8A7A" w14:textId="77777777" w:rsidTr="00E27882">
        <w:tc>
          <w:tcPr>
            <w:tcW w:w="5954" w:type="dxa"/>
          </w:tcPr>
          <w:p w14:paraId="7F3FE648"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Total to be funded outside loan before optimizations</w:t>
            </w:r>
          </w:p>
        </w:tc>
        <w:tc>
          <w:tcPr>
            <w:tcW w:w="1985" w:type="dxa"/>
          </w:tcPr>
          <w:p w14:paraId="51724C5F" w14:textId="3783C1E0"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i/>
                <w:color w:val="FF0000"/>
                <w:sz w:val="22"/>
                <w:szCs w:val="22"/>
              </w:rPr>
              <w:t>51,582</w:t>
            </w:r>
            <w:r w:rsidRPr="00E27882">
              <w:rPr>
                <w:rFonts w:asciiTheme="minorHAnsi" w:hAnsiTheme="minorHAnsi" w:cstheme="minorHAnsi"/>
                <w:b/>
                <w:color w:val="FF0000"/>
                <w:sz w:val="22"/>
                <w:szCs w:val="22"/>
              </w:rPr>
              <w:t xml:space="preserve"> </w:t>
            </w:r>
            <w:r w:rsidRPr="00E27882">
              <w:rPr>
                <w:rFonts w:asciiTheme="minorHAnsi" w:hAnsiTheme="minorHAnsi" w:cstheme="minorHAnsi"/>
                <w:b/>
                <w:sz w:val="22"/>
                <w:szCs w:val="22"/>
              </w:rPr>
              <w:t xml:space="preserve">to </w:t>
            </w:r>
            <w:r w:rsidRPr="00E27882">
              <w:rPr>
                <w:rFonts w:asciiTheme="minorHAnsi" w:hAnsiTheme="minorHAnsi" w:cstheme="minorHAnsi"/>
                <w:b/>
                <w:i/>
                <w:color w:val="FF0000"/>
                <w:sz w:val="22"/>
                <w:szCs w:val="22"/>
              </w:rPr>
              <w:t>54,582</w:t>
            </w:r>
          </w:p>
        </w:tc>
        <w:tc>
          <w:tcPr>
            <w:tcW w:w="1134" w:type="dxa"/>
          </w:tcPr>
          <w:p w14:paraId="28E8A7DD" w14:textId="77777777" w:rsidR="00280691" w:rsidRPr="00E27882" w:rsidRDefault="00280691" w:rsidP="00E27882">
            <w:pPr>
              <w:spacing w:before="80" w:after="20"/>
              <w:jc w:val="right"/>
              <w:rPr>
                <w:rFonts w:asciiTheme="minorHAnsi" w:hAnsiTheme="minorHAnsi" w:cstheme="minorHAnsi"/>
                <w:b/>
                <w:sz w:val="22"/>
                <w:szCs w:val="22"/>
              </w:rPr>
            </w:pPr>
          </w:p>
        </w:tc>
      </w:tr>
    </w:tbl>
    <w:p w14:paraId="44D91ED8" w14:textId="77777777" w:rsidR="00280691" w:rsidRPr="00E27882" w:rsidRDefault="00280691" w:rsidP="0028069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5954"/>
        <w:gridCol w:w="1985"/>
        <w:gridCol w:w="1134"/>
      </w:tblGrid>
      <w:tr w:rsidR="00280691" w:rsidRPr="00E27882" w14:paraId="34F3C6C2" w14:textId="77777777" w:rsidTr="00E27882">
        <w:tc>
          <w:tcPr>
            <w:tcW w:w="5954" w:type="dxa"/>
          </w:tcPr>
          <w:p w14:paraId="58812AF8" w14:textId="77777777" w:rsidR="00280691" w:rsidRPr="00E27882" w:rsidRDefault="00280691" w:rsidP="00E27882">
            <w:pPr>
              <w:spacing w:before="80" w:after="20"/>
              <w:rPr>
                <w:rFonts w:asciiTheme="minorHAnsi" w:hAnsiTheme="minorHAnsi" w:cstheme="minorHAnsi"/>
                <w:b/>
                <w:sz w:val="22"/>
                <w:szCs w:val="22"/>
              </w:rPr>
            </w:pPr>
            <w:r w:rsidRPr="00E27882">
              <w:rPr>
                <w:rFonts w:asciiTheme="minorHAnsi" w:hAnsiTheme="minorHAnsi" w:cstheme="minorHAnsi"/>
                <w:b/>
                <w:sz w:val="22"/>
                <w:szCs w:val="22"/>
              </w:rPr>
              <w:t>Other Funding</w:t>
            </w:r>
          </w:p>
        </w:tc>
        <w:tc>
          <w:tcPr>
            <w:tcW w:w="1985" w:type="dxa"/>
          </w:tcPr>
          <w:p w14:paraId="6E5A63FA" w14:textId="77777777" w:rsidR="00280691" w:rsidRPr="00E27882" w:rsidRDefault="00280691" w:rsidP="00E27882">
            <w:pPr>
              <w:spacing w:before="80" w:after="20"/>
              <w:jc w:val="right"/>
              <w:rPr>
                <w:rFonts w:asciiTheme="minorHAnsi" w:hAnsiTheme="minorHAnsi" w:cstheme="minorHAnsi"/>
                <w:b/>
                <w:sz w:val="22"/>
                <w:szCs w:val="22"/>
              </w:rPr>
            </w:pPr>
          </w:p>
        </w:tc>
        <w:tc>
          <w:tcPr>
            <w:tcW w:w="1134" w:type="dxa"/>
          </w:tcPr>
          <w:p w14:paraId="1CBA5FA4" w14:textId="77777777" w:rsidR="00280691" w:rsidRPr="00E27882" w:rsidRDefault="00280691" w:rsidP="00E27882">
            <w:pPr>
              <w:spacing w:before="80" w:after="20"/>
              <w:jc w:val="right"/>
              <w:rPr>
                <w:rFonts w:asciiTheme="minorHAnsi" w:hAnsiTheme="minorHAnsi" w:cstheme="minorHAnsi"/>
                <w:b/>
                <w:sz w:val="22"/>
                <w:szCs w:val="22"/>
              </w:rPr>
            </w:pPr>
          </w:p>
        </w:tc>
      </w:tr>
      <w:tr w:rsidR="00280691" w:rsidRPr="00E27882" w14:paraId="66C2E1E4" w14:textId="77777777" w:rsidTr="00E27882">
        <w:tc>
          <w:tcPr>
            <w:tcW w:w="5954" w:type="dxa"/>
          </w:tcPr>
          <w:p w14:paraId="071CD274"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Donations and sponsorships agreed</w:t>
            </w:r>
          </w:p>
        </w:tc>
        <w:tc>
          <w:tcPr>
            <w:tcW w:w="1985" w:type="dxa"/>
          </w:tcPr>
          <w:p w14:paraId="77C254AC" w14:textId="77777777" w:rsidR="00280691" w:rsidRPr="00E27882" w:rsidRDefault="00280691" w:rsidP="00E27882">
            <w:pPr>
              <w:spacing w:before="80" w:after="20"/>
              <w:jc w:val="right"/>
              <w:rPr>
                <w:rFonts w:asciiTheme="minorHAnsi" w:hAnsiTheme="minorHAnsi" w:cstheme="minorHAnsi"/>
                <w:sz w:val="22"/>
                <w:szCs w:val="22"/>
              </w:rPr>
            </w:pPr>
          </w:p>
        </w:tc>
        <w:tc>
          <w:tcPr>
            <w:tcW w:w="1134" w:type="dxa"/>
          </w:tcPr>
          <w:p w14:paraId="753754F3" w14:textId="3729868B"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15</w:t>
            </w:r>
            <w:r w:rsidR="00E316E1">
              <w:rPr>
                <w:rFonts w:asciiTheme="minorHAnsi" w:hAnsiTheme="minorHAnsi" w:cstheme="minorHAnsi"/>
                <w:b/>
                <w:sz w:val="22"/>
                <w:szCs w:val="22"/>
              </w:rPr>
              <w:t>,</w:t>
            </w:r>
            <w:r w:rsidRPr="00E27882">
              <w:rPr>
                <w:rFonts w:asciiTheme="minorHAnsi" w:hAnsiTheme="minorHAnsi" w:cstheme="minorHAnsi"/>
                <w:b/>
                <w:sz w:val="22"/>
                <w:szCs w:val="22"/>
              </w:rPr>
              <w:t>140</w:t>
            </w:r>
          </w:p>
        </w:tc>
      </w:tr>
      <w:tr w:rsidR="00280691" w:rsidRPr="00E27882" w14:paraId="320B7854" w14:textId="77777777" w:rsidTr="00E27882">
        <w:tc>
          <w:tcPr>
            <w:tcW w:w="5954" w:type="dxa"/>
          </w:tcPr>
          <w:p w14:paraId="5D60CC28"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sz w:val="22"/>
                <w:szCs w:val="22"/>
              </w:rPr>
              <w:t>Dedicated Fund: Budget surplus 2018</w:t>
            </w:r>
            <w:r w:rsidRPr="00E27882">
              <w:rPr>
                <w:rStyle w:val="FootnoteReference"/>
                <w:rFonts w:asciiTheme="minorHAnsi" w:hAnsiTheme="minorHAnsi" w:cstheme="minorHAnsi"/>
                <w:sz w:val="22"/>
                <w:szCs w:val="22"/>
              </w:rPr>
              <w:footnoteReference w:id="1"/>
            </w:r>
          </w:p>
        </w:tc>
        <w:tc>
          <w:tcPr>
            <w:tcW w:w="1985" w:type="dxa"/>
          </w:tcPr>
          <w:p w14:paraId="6584FCAF" w14:textId="77777777" w:rsidR="00280691" w:rsidRPr="00E27882" w:rsidRDefault="00280691" w:rsidP="00E27882">
            <w:pPr>
              <w:spacing w:before="80" w:after="20"/>
              <w:jc w:val="right"/>
              <w:rPr>
                <w:rFonts w:asciiTheme="minorHAnsi" w:hAnsiTheme="minorHAnsi" w:cstheme="minorHAnsi"/>
                <w:sz w:val="22"/>
                <w:szCs w:val="22"/>
              </w:rPr>
            </w:pPr>
          </w:p>
        </w:tc>
        <w:tc>
          <w:tcPr>
            <w:tcW w:w="1134" w:type="dxa"/>
          </w:tcPr>
          <w:p w14:paraId="39DEC3D4" w14:textId="67B7E0A7" w:rsidR="00280691" w:rsidRPr="00E27882" w:rsidRDefault="00280691" w:rsidP="00E27882">
            <w:pPr>
              <w:spacing w:before="80" w:after="20"/>
              <w:jc w:val="right"/>
              <w:rPr>
                <w:rFonts w:asciiTheme="minorHAnsi" w:hAnsiTheme="minorHAnsi" w:cstheme="minorHAnsi"/>
                <w:b/>
                <w:sz w:val="22"/>
                <w:szCs w:val="22"/>
              </w:rPr>
            </w:pPr>
            <w:r w:rsidRPr="00E27882">
              <w:rPr>
                <w:rFonts w:asciiTheme="minorHAnsi" w:hAnsiTheme="minorHAnsi" w:cstheme="minorHAnsi"/>
                <w:b/>
                <w:sz w:val="22"/>
                <w:szCs w:val="22"/>
              </w:rPr>
              <w:t>6</w:t>
            </w:r>
            <w:r w:rsidR="00E316E1">
              <w:rPr>
                <w:rFonts w:asciiTheme="minorHAnsi" w:hAnsiTheme="minorHAnsi" w:cstheme="minorHAnsi"/>
                <w:b/>
                <w:sz w:val="22"/>
                <w:szCs w:val="22"/>
              </w:rPr>
              <w:t>,</w:t>
            </w:r>
            <w:r w:rsidRPr="00E27882">
              <w:rPr>
                <w:rFonts w:asciiTheme="minorHAnsi" w:hAnsiTheme="minorHAnsi" w:cstheme="minorHAnsi"/>
                <w:b/>
                <w:sz w:val="22"/>
                <w:szCs w:val="22"/>
              </w:rPr>
              <w:t>000</w:t>
            </w:r>
          </w:p>
        </w:tc>
      </w:tr>
      <w:tr w:rsidR="00280691" w:rsidRPr="00E27882" w14:paraId="23BC266A" w14:textId="77777777" w:rsidTr="00E27882">
        <w:tc>
          <w:tcPr>
            <w:tcW w:w="5954" w:type="dxa"/>
          </w:tcPr>
          <w:p w14:paraId="7D13FFF6" w14:textId="77777777" w:rsidR="00280691" w:rsidRPr="00E27882" w:rsidRDefault="00280691" w:rsidP="00E27882">
            <w:pPr>
              <w:spacing w:before="80" w:after="20"/>
              <w:rPr>
                <w:rFonts w:asciiTheme="minorHAnsi" w:hAnsiTheme="minorHAnsi" w:cstheme="minorHAnsi"/>
                <w:sz w:val="22"/>
                <w:szCs w:val="22"/>
              </w:rPr>
            </w:pPr>
            <w:r w:rsidRPr="00E27882">
              <w:rPr>
                <w:rFonts w:asciiTheme="minorHAnsi" w:hAnsiTheme="minorHAnsi" w:cstheme="minorHAnsi"/>
                <w:b/>
                <w:sz w:val="22"/>
                <w:szCs w:val="22"/>
              </w:rPr>
              <w:t>residual funding needed: from further optimizations, further allocations to the new building fund from budgetary surpluses for the years 2019-2025, sponsorships and donations</w:t>
            </w:r>
          </w:p>
        </w:tc>
        <w:tc>
          <w:tcPr>
            <w:tcW w:w="1985" w:type="dxa"/>
          </w:tcPr>
          <w:p w14:paraId="034F6B38" w14:textId="02E643EB" w:rsidR="00280691" w:rsidRPr="00E27882" w:rsidRDefault="00280691" w:rsidP="00E27882">
            <w:pPr>
              <w:spacing w:before="80" w:after="20"/>
              <w:jc w:val="right"/>
              <w:rPr>
                <w:rFonts w:asciiTheme="minorHAnsi" w:hAnsiTheme="minorHAnsi" w:cstheme="minorHAnsi"/>
                <w:sz w:val="22"/>
                <w:szCs w:val="22"/>
              </w:rPr>
            </w:pPr>
            <w:r w:rsidRPr="00E27882">
              <w:rPr>
                <w:rFonts w:asciiTheme="minorHAnsi" w:hAnsiTheme="minorHAnsi" w:cstheme="minorHAnsi"/>
                <w:b/>
                <w:i/>
                <w:color w:val="FF0000"/>
                <w:sz w:val="22"/>
                <w:szCs w:val="22"/>
              </w:rPr>
              <w:t>30,442</w:t>
            </w:r>
            <w:r w:rsidRPr="00E27882">
              <w:rPr>
                <w:rFonts w:asciiTheme="minorHAnsi" w:hAnsiTheme="minorHAnsi" w:cstheme="minorHAnsi"/>
                <w:b/>
                <w:color w:val="FF0000"/>
                <w:sz w:val="22"/>
                <w:szCs w:val="22"/>
              </w:rPr>
              <w:t xml:space="preserve"> </w:t>
            </w:r>
            <w:r w:rsidRPr="00E27882">
              <w:rPr>
                <w:rFonts w:asciiTheme="minorHAnsi" w:hAnsiTheme="minorHAnsi" w:cstheme="minorHAnsi"/>
                <w:b/>
                <w:sz w:val="22"/>
                <w:szCs w:val="22"/>
              </w:rPr>
              <w:t xml:space="preserve">to </w:t>
            </w:r>
            <w:r w:rsidRPr="00E27882">
              <w:rPr>
                <w:rFonts w:asciiTheme="minorHAnsi" w:hAnsiTheme="minorHAnsi" w:cstheme="minorHAnsi"/>
                <w:b/>
                <w:i/>
                <w:color w:val="FF0000"/>
                <w:sz w:val="22"/>
                <w:szCs w:val="22"/>
              </w:rPr>
              <w:t>33,442</w:t>
            </w:r>
          </w:p>
        </w:tc>
        <w:tc>
          <w:tcPr>
            <w:tcW w:w="1134" w:type="dxa"/>
          </w:tcPr>
          <w:p w14:paraId="18D0F7B9" w14:textId="77777777" w:rsidR="00280691" w:rsidRPr="00E27882" w:rsidRDefault="00280691" w:rsidP="00E27882">
            <w:pPr>
              <w:spacing w:before="80" w:after="20"/>
              <w:jc w:val="right"/>
              <w:rPr>
                <w:rFonts w:asciiTheme="minorHAnsi" w:hAnsiTheme="minorHAnsi" w:cstheme="minorHAnsi"/>
                <w:b/>
                <w:sz w:val="22"/>
                <w:szCs w:val="22"/>
              </w:rPr>
            </w:pPr>
          </w:p>
        </w:tc>
      </w:tr>
    </w:tbl>
    <w:p w14:paraId="77A2485F" w14:textId="47D6C08B" w:rsidR="007C0EDB" w:rsidRPr="009A7731" w:rsidRDefault="00E27882" w:rsidP="00694BBA">
      <w:pPr>
        <w:tabs>
          <w:tab w:val="left" w:pos="7088"/>
        </w:tabs>
        <w:spacing w:before="240"/>
        <w:jc w:val="center"/>
        <w:rPr>
          <w:rFonts w:asciiTheme="minorHAnsi" w:hAnsiTheme="minorHAnsi" w:cstheme="minorHAnsi"/>
        </w:rPr>
      </w:pPr>
      <w:r>
        <w:rPr>
          <w:rFonts w:asciiTheme="minorHAnsi" w:hAnsiTheme="minorHAnsi" w:cstheme="minorHAnsi"/>
        </w:rPr>
        <w:t>___________________</w:t>
      </w:r>
    </w:p>
    <w:sectPr w:rsidR="007C0EDB" w:rsidRPr="009A7731" w:rsidSect="004D1851">
      <w:head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9273" w14:textId="77777777" w:rsidR="003D0E06" w:rsidRDefault="003D0E06">
      <w:r>
        <w:separator/>
      </w:r>
    </w:p>
  </w:endnote>
  <w:endnote w:type="continuationSeparator" w:id="0">
    <w:p w14:paraId="1EC87660" w14:textId="77777777" w:rsidR="003D0E06" w:rsidRDefault="003D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42AB" w14:textId="77777777" w:rsidR="00322D0D" w:rsidRPr="005D021A" w:rsidRDefault="00322D0D">
    <w:pPr>
      <w:spacing w:after="120"/>
      <w:jc w:val="center"/>
      <w:rPr>
        <w:rFonts w:asciiTheme="minorHAnsi" w:hAnsiTheme="minorHAnsi"/>
      </w:rPr>
    </w:pPr>
    <w:r w:rsidRPr="005D021A">
      <w:rPr>
        <w:rFonts w:asciiTheme="minorHAnsi" w:hAnsiTheme="minorHAnsi"/>
      </w:rPr>
      <w:t xml:space="preserve">• </w:t>
    </w:r>
    <w:hyperlink r:id="rId1" w:history="1">
      <w:r w:rsidRPr="005D021A">
        <w:rPr>
          <w:rStyle w:val="Hyperlink"/>
          <w:rFonts w:asciiTheme="minorHAnsi" w:hAnsiTheme="minorHAnsi"/>
        </w:rPr>
        <w:t>http://www.itu.int/council</w:t>
      </w:r>
    </w:hyperlink>
    <w:r w:rsidRPr="005D021A">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E631" w14:textId="77777777" w:rsidR="003D0E06" w:rsidRDefault="003D0E06">
      <w:r>
        <w:t>____________________</w:t>
      </w:r>
    </w:p>
  </w:footnote>
  <w:footnote w:type="continuationSeparator" w:id="0">
    <w:p w14:paraId="38080B8F" w14:textId="77777777" w:rsidR="003D0E06" w:rsidRDefault="003D0E06">
      <w:r>
        <w:continuationSeparator/>
      </w:r>
    </w:p>
  </w:footnote>
  <w:footnote w:id="1">
    <w:p w14:paraId="77776300" w14:textId="13CCB86A" w:rsidR="00280691" w:rsidRPr="002C44E3" w:rsidRDefault="00280691" w:rsidP="00E27882">
      <w:pPr>
        <w:pStyle w:val="FootnoteText"/>
        <w:spacing w:before="60"/>
        <w:rPr>
          <w:rFonts w:asciiTheme="minorHAnsi" w:hAnsiTheme="minorHAnsi" w:cstheme="minorHAnsi"/>
          <w:sz w:val="22"/>
          <w:szCs w:val="22"/>
        </w:rPr>
      </w:pPr>
      <w:r w:rsidRPr="009F44A0">
        <w:rPr>
          <w:rStyle w:val="FootnoteReference"/>
          <w:rFonts w:asciiTheme="minorHAnsi" w:hAnsiTheme="minorHAnsi" w:cstheme="minorHAnsi"/>
          <w:sz w:val="22"/>
          <w:szCs w:val="22"/>
        </w:rPr>
        <w:footnoteRef/>
      </w:r>
      <w:r w:rsidRPr="009F44A0">
        <w:rPr>
          <w:rFonts w:asciiTheme="minorHAnsi" w:hAnsiTheme="minorHAnsi" w:cstheme="minorHAnsi"/>
          <w:sz w:val="22"/>
          <w:szCs w:val="22"/>
        </w:rPr>
        <w:t xml:space="preserve"> </w:t>
      </w:r>
      <w:r w:rsidR="00E27882">
        <w:rPr>
          <w:rFonts w:asciiTheme="minorHAnsi" w:hAnsiTheme="minorHAnsi" w:cstheme="minorHAnsi"/>
          <w:sz w:val="22"/>
          <w:szCs w:val="22"/>
        </w:rPr>
        <w:tab/>
      </w:r>
      <w:r w:rsidRPr="00694BBA">
        <w:rPr>
          <w:rFonts w:asciiTheme="minorHAnsi" w:hAnsiTheme="minorHAnsi" w:cstheme="minorHAnsi"/>
          <w:sz w:val="22"/>
          <w:szCs w:val="22"/>
        </w:rPr>
        <w:t>Subject to the approval of Council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96C2" w14:textId="4D2A01AB" w:rsidR="00322D0D" w:rsidRDefault="006535F1" w:rsidP="00CE433C">
    <w:pPr>
      <w:pStyle w:val="Header"/>
    </w:pPr>
    <w:r>
      <w:fldChar w:fldCharType="begin"/>
    </w:r>
    <w:r>
      <w:instrText>PAGE</w:instrText>
    </w:r>
    <w:r>
      <w:fldChar w:fldCharType="separate"/>
    </w:r>
    <w:r w:rsidR="00324372">
      <w:rPr>
        <w:noProof/>
      </w:rPr>
      <w:t>7</w:t>
    </w:r>
    <w:r>
      <w:rPr>
        <w:noProof/>
      </w:rPr>
      <w:fldChar w:fldCharType="end"/>
    </w:r>
  </w:p>
  <w:p w14:paraId="0D2B4EAC" w14:textId="3D67D176" w:rsidR="00322D0D" w:rsidRPr="00172252" w:rsidRDefault="00EE5E70" w:rsidP="001A1D80">
    <w:pPr>
      <w:pStyle w:val="Header"/>
    </w:pPr>
    <w:r>
      <w:t>C1</w:t>
    </w:r>
    <w:r w:rsidR="001A1D80">
      <w:t>9</w:t>
    </w:r>
    <w:r w:rsidR="00214B33" w:rsidRPr="00172252">
      <w:t>/</w:t>
    </w:r>
    <w:r>
      <w:t>48</w:t>
    </w:r>
    <w:r w:rsidR="00214B33" w:rsidRPr="00172252">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DC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E37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B02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50E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68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42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C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6A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EC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AD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179FE"/>
    <w:multiLevelType w:val="hybridMultilevel"/>
    <w:tmpl w:val="F24842B0"/>
    <w:lvl w:ilvl="0" w:tplc="661A53A2">
      <w:numFmt w:val="bullet"/>
      <w:lvlText w:val="•"/>
      <w:lvlJc w:val="left"/>
      <w:pPr>
        <w:ind w:left="720" w:hanging="360"/>
      </w:pPr>
      <w:rPr>
        <w:rFonts w:ascii="TimesNewRoman" w:eastAsiaTheme="minorEastAsia"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43AC4"/>
    <w:multiLevelType w:val="hybridMultilevel"/>
    <w:tmpl w:val="667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33"/>
    <w:rsid w:val="000210D4"/>
    <w:rsid w:val="0005597E"/>
    <w:rsid w:val="00063016"/>
    <w:rsid w:val="00066795"/>
    <w:rsid w:val="00076AF6"/>
    <w:rsid w:val="00081DDD"/>
    <w:rsid w:val="00085CF2"/>
    <w:rsid w:val="000B1705"/>
    <w:rsid w:val="000D75B2"/>
    <w:rsid w:val="00110EAB"/>
    <w:rsid w:val="001121F5"/>
    <w:rsid w:val="0012261E"/>
    <w:rsid w:val="00126F27"/>
    <w:rsid w:val="001400DC"/>
    <w:rsid w:val="001405DB"/>
    <w:rsid w:val="00140CE1"/>
    <w:rsid w:val="00166FDB"/>
    <w:rsid w:val="00172252"/>
    <w:rsid w:val="0017539C"/>
    <w:rsid w:val="00175AC2"/>
    <w:rsid w:val="0017609F"/>
    <w:rsid w:val="0018021D"/>
    <w:rsid w:val="001815A3"/>
    <w:rsid w:val="00186D12"/>
    <w:rsid w:val="001A1D80"/>
    <w:rsid w:val="001C628E"/>
    <w:rsid w:val="001E0F7B"/>
    <w:rsid w:val="001F48EF"/>
    <w:rsid w:val="00203DCD"/>
    <w:rsid w:val="002113C1"/>
    <w:rsid w:val="002119FD"/>
    <w:rsid w:val="002130E0"/>
    <w:rsid w:val="00214B33"/>
    <w:rsid w:val="00240BFB"/>
    <w:rsid w:val="00264425"/>
    <w:rsid w:val="00265875"/>
    <w:rsid w:val="0027303B"/>
    <w:rsid w:val="00280691"/>
    <w:rsid w:val="0028109B"/>
    <w:rsid w:val="002B1F58"/>
    <w:rsid w:val="002C1C7A"/>
    <w:rsid w:val="002C4AAB"/>
    <w:rsid w:val="0030160F"/>
    <w:rsid w:val="0031412C"/>
    <w:rsid w:val="00317629"/>
    <w:rsid w:val="00322D0D"/>
    <w:rsid w:val="00324372"/>
    <w:rsid w:val="003422A9"/>
    <w:rsid w:val="00352CF6"/>
    <w:rsid w:val="00373FEE"/>
    <w:rsid w:val="00390EB3"/>
    <w:rsid w:val="003942D4"/>
    <w:rsid w:val="003958A8"/>
    <w:rsid w:val="00397725"/>
    <w:rsid w:val="003C2533"/>
    <w:rsid w:val="003C2898"/>
    <w:rsid w:val="003D0E06"/>
    <w:rsid w:val="003D5212"/>
    <w:rsid w:val="003D654E"/>
    <w:rsid w:val="003E3EC4"/>
    <w:rsid w:val="003E758C"/>
    <w:rsid w:val="003F46F4"/>
    <w:rsid w:val="0040435A"/>
    <w:rsid w:val="00416A24"/>
    <w:rsid w:val="00427AE0"/>
    <w:rsid w:val="00431D9E"/>
    <w:rsid w:val="00433CE8"/>
    <w:rsid w:val="00434A5C"/>
    <w:rsid w:val="004544D9"/>
    <w:rsid w:val="00486B6B"/>
    <w:rsid w:val="00490E72"/>
    <w:rsid w:val="00491157"/>
    <w:rsid w:val="004921C8"/>
    <w:rsid w:val="004931F0"/>
    <w:rsid w:val="004A2410"/>
    <w:rsid w:val="004A3CAF"/>
    <w:rsid w:val="004A6AD2"/>
    <w:rsid w:val="004B5C9A"/>
    <w:rsid w:val="004D1851"/>
    <w:rsid w:val="004D599D"/>
    <w:rsid w:val="004E2EA5"/>
    <w:rsid w:val="004E3AEB"/>
    <w:rsid w:val="00500006"/>
    <w:rsid w:val="0050223C"/>
    <w:rsid w:val="005243FF"/>
    <w:rsid w:val="0052591F"/>
    <w:rsid w:val="0053138C"/>
    <w:rsid w:val="00537A41"/>
    <w:rsid w:val="00564FBC"/>
    <w:rsid w:val="00582442"/>
    <w:rsid w:val="00592E9A"/>
    <w:rsid w:val="005938EF"/>
    <w:rsid w:val="005946AC"/>
    <w:rsid w:val="005B6D95"/>
    <w:rsid w:val="005C60F4"/>
    <w:rsid w:val="005D021A"/>
    <w:rsid w:val="005F3E12"/>
    <w:rsid w:val="006046C2"/>
    <w:rsid w:val="00634AA9"/>
    <w:rsid w:val="00643D10"/>
    <w:rsid w:val="0064737F"/>
    <w:rsid w:val="006529F0"/>
    <w:rsid w:val="0065324D"/>
    <w:rsid w:val="006535F1"/>
    <w:rsid w:val="0065557D"/>
    <w:rsid w:val="00662984"/>
    <w:rsid w:val="006716BB"/>
    <w:rsid w:val="00676380"/>
    <w:rsid w:val="00694BBA"/>
    <w:rsid w:val="006B6680"/>
    <w:rsid w:val="006B6DCC"/>
    <w:rsid w:val="006C41E3"/>
    <w:rsid w:val="006C5997"/>
    <w:rsid w:val="006C65A7"/>
    <w:rsid w:val="006E6398"/>
    <w:rsid w:val="006F5DA5"/>
    <w:rsid w:val="00702DEF"/>
    <w:rsid w:val="00706861"/>
    <w:rsid w:val="00710901"/>
    <w:rsid w:val="00722AA9"/>
    <w:rsid w:val="007463E0"/>
    <w:rsid w:val="0075051B"/>
    <w:rsid w:val="007809F5"/>
    <w:rsid w:val="007810C1"/>
    <w:rsid w:val="00794D34"/>
    <w:rsid w:val="007A62BF"/>
    <w:rsid w:val="007B2172"/>
    <w:rsid w:val="007C09F1"/>
    <w:rsid w:val="007C0EDB"/>
    <w:rsid w:val="007E3AFD"/>
    <w:rsid w:val="007F28AF"/>
    <w:rsid w:val="007F4782"/>
    <w:rsid w:val="0080325D"/>
    <w:rsid w:val="00813E5E"/>
    <w:rsid w:val="00830D73"/>
    <w:rsid w:val="0083581B"/>
    <w:rsid w:val="00850CC7"/>
    <w:rsid w:val="00856641"/>
    <w:rsid w:val="00864AFF"/>
    <w:rsid w:val="00866747"/>
    <w:rsid w:val="00867734"/>
    <w:rsid w:val="0088585C"/>
    <w:rsid w:val="008A4CDE"/>
    <w:rsid w:val="008B3BE1"/>
    <w:rsid w:val="008B4A6A"/>
    <w:rsid w:val="008C51F7"/>
    <w:rsid w:val="008C7E27"/>
    <w:rsid w:val="008F48DF"/>
    <w:rsid w:val="008F72F1"/>
    <w:rsid w:val="00910536"/>
    <w:rsid w:val="00915B24"/>
    <w:rsid w:val="009173EF"/>
    <w:rsid w:val="00931B7E"/>
    <w:rsid w:val="00932906"/>
    <w:rsid w:val="00933A72"/>
    <w:rsid w:val="00937DB2"/>
    <w:rsid w:val="00946E14"/>
    <w:rsid w:val="0095403E"/>
    <w:rsid w:val="00960823"/>
    <w:rsid w:val="00961B0B"/>
    <w:rsid w:val="009718DB"/>
    <w:rsid w:val="009732FF"/>
    <w:rsid w:val="009A3A46"/>
    <w:rsid w:val="009A64D6"/>
    <w:rsid w:val="009A7731"/>
    <w:rsid w:val="009B0FFA"/>
    <w:rsid w:val="009B38C3"/>
    <w:rsid w:val="009C490B"/>
    <w:rsid w:val="009D0E5E"/>
    <w:rsid w:val="009E17BD"/>
    <w:rsid w:val="009E7075"/>
    <w:rsid w:val="009F5D32"/>
    <w:rsid w:val="00A04CEC"/>
    <w:rsid w:val="00A2123A"/>
    <w:rsid w:val="00A22473"/>
    <w:rsid w:val="00A24526"/>
    <w:rsid w:val="00A27F92"/>
    <w:rsid w:val="00A32257"/>
    <w:rsid w:val="00A32741"/>
    <w:rsid w:val="00A35100"/>
    <w:rsid w:val="00A36D20"/>
    <w:rsid w:val="00A414D5"/>
    <w:rsid w:val="00A55622"/>
    <w:rsid w:val="00A7056D"/>
    <w:rsid w:val="00A83502"/>
    <w:rsid w:val="00A857F8"/>
    <w:rsid w:val="00A86BBD"/>
    <w:rsid w:val="00AD15B3"/>
    <w:rsid w:val="00AE4048"/>
    <w:rsid w:val="00AE51C2"/>
    <w:rsid w:val="00AF3D91"/>
    <w:rsid w:val="00AF6E49"/>
    <w:rsid w:val="00B04A67"/>
    <w:rsid w:val="00B0583C"/>
    <w:rsid w:val="00B2101A"/>
    <w:rsid w:val="00B323CB"/>
    <w:rsid w:val="00B32D0F"/>
    <w:rsid w:val="00B3788B"/>
    <w:rsid w:val="00B40A81"/>
    <w:rsid w:val="00B44910"/>
    <w:rsid w:val="00B60341"/>
    <w:rsid w:val="00B65947"/>
    <w:rsid w:val="00B71628"/>
    <w:rsid w:val="00B71D6C"/>
    <w:rsid w:val="00B72267"/>
    <w:rsid w:val="00B766DE"/>
    <w:rsid w:val="00B76EB6"/>
    <w:rsid w:val="00B7737B"/>
    <w:rsid w:val="00B824C8"/>
    <w:rsid w:val="00B96862"/>
    <w:rsid w:val="00BC251A"/>
    <w:rsid w:val="00BD032B"/>
    <w:rsid w:val="00BD0516"/>
    <w:rsid w:val="00BE2514"/>
    <w:rsid w:val="00BE2640"/>
    <w:rsid w:val="00C01189"/>
    <w:rsid w:val="00C14FAA"/>
    <w:rsid w:val="00C374DE"/>
    <w:rsid w:val="00C430C5"/>
    <w:rsid w:val="00C449AE"/>
    <w:rsid w:val="00C47AD4"/>
    <w:rsid w:val="00C52D81"/>
    <w:rsid w:val="00C55198"/>
    <w:rsid w:val="00C57CFB"/>
    <w:rsid w:val="00C73A3F"/>
    <w:rsid w:val="00C75A3E"/>
    <w:rsid w:val="00C77F4F"/>
    <w:rsid w:val="00CA0A17"/>
    <w:rsid w:val="00CA6393"/>
    <w:rsid w:val="00CB18FF"/>
    <w:rsid w:val="00CB592C"/>
    <w:rsid w:val="00CC19E7"/>
    <w:rsid w:val="00CD0C08"/>
    <w:rsid w:val="00CD5644"/>
    <w:rsid w:val="00CE03FB"/>
    <w:rsid w:val="00CE433C"/>
    <w:rsid w:val="00CF33F3"/>
    <w:rsid w:val="00CF6184"/>
    <w:rsid w:val="00D06183"/>
    <w:rsid w:val="00D06A0B"/>
    <w:rsid w:val="00D120DC"/>
    <w:rsid w:val="00D22C42"/>
    <w:rsid w:val="00D269F8"/>
    <w:rsid w:val="00D65041"/>
    <w:rsid w:val="00D667B1"/>
    <w:rsid w:val="00DA0B39"/>
    <w:rsid w:val="00DB384B"/>
    <w:rsid w:val="00DB630C"/>
    <w:rsid w:val="00DD3CD4"/>
    <w:rsid w:val="00DE56CA"/>
    <w:rsid w:val="00DE62B7"/>
    <w:rsid w:val="00DF1691"/>
    <w:rsid w:val="00DF498F"/>
    <w:rsid w:val="00E02C1D"/>
    <w:rsid w:val="00E031CD"/>
    <w:rsid w:val="00E10E80"/>
    <w:rsid w:val="00E124F0"/>
    <w:rsid w:val="00E27882"/>
    <w:rsid w:val="00E316E1"/>
    <w:rsid w:val="00E60F04"/>
    <w:rsid w:val="00E6211B"/>
    <w:rsid w:val="00E744EA"/>
    <w:rsid w:val="00E854E4"/>
    <w:rsid w:val="00E872E3"/>
    <w:rsid w:val="00E93294"/>
    <w:rsid w:val="00EA5343"/>
    <w:rsid w:val="00EB0D6F"/>
    <w:rsid w:val="00EB2232"/>
    <w:rsid w:val="00EC515B"/>
    <w:rsid w:val="00EC5337"/>
    <w:rsid w:val="00ED752A"/>
    <w:rsid w:val="00EE5E70"/>
    <w:rsid w:val="00F036FE"/>
    <w:rsid w:val="00F2150A"/>
    <w:rsid w:val="00F231D8"/>
    <w:rsid w:val="00F45986"/>
    <w:rsid w:val="00F46B46"/>
    <w:rsid w:val="00F46C5F"/>
    <w:rsid w:val="00F64C9E"/>
    <w:rsid w:val="00F71D01"/>
    <w:rsid w:val="00F723A7"/>
    <w:rsid w:val="00F73A44"/>
    <w:rsid w:val="00F83685"/>
    <w:rsid w:val="00F852A8"/>
    <w:rsid w:val="00F87FA1"/>
    <w:rsid w:val="00F94A63"/>
    <w:rsid w:val="00F94CF9"/>
    <w:rsid w:val="00FA0644"/>
    <w:rsid w:val="00FA1C28"/>
    <w:rsid w:val="00FA641E"/>
    <w:rsid w:val="00FB7596"/>
    <w:rsid w:val="00FC0716"/>
    <w:rsid w:val="00FE4077"/>
    <w:rsid w:val="00FE77D2"/>
    <w:rsid w:val="00FE7CFF"/>
    <w:rsid w:val="00FF4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DA9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4D5"/>
    <w:rPr>
      <w:rFonts w:ascii="Times New Roman" w:hAnsi="Times New Roman"/>
      <w:sz w:val="24"/>
      <w:szCs w:val="24"/>
      <w:lang w:val="en-GB" w:eastAsia="ja-JP"/>
    </w:rPr>
  </w:style>
  <w:style w:type="paragraph" w:styleId="Heading1">
    <w:name w:val="heading 1"/>
    <w:basedOn w:val="Normal"/>
    <w:next w:val="Normal"/>
    <w:qFormat/>
    <w:rsid w:val="00813E5E"/>
    <w:pPr>
      <w:keepNext/>
      <w:keepLines/>
      <w:tabs>
        <w:tab w:val="left" w:pos="567"/>
        <w:tab w:val="left" w:pos="1134"/>
        <w:tab w:val="left" w:pos="1701"/>
        <w:tab w:val="left" w:pos="2268"/>
        <w:tab w:val="left" w:pos="2835"/>
      </w:tabs>
      <w:overflowPunct w:val="0"/>
      <w:autoSpaceDE w:val="0"/>
      <w:autoSpaceDN w:val="0"/>
      <w:adjustRightInd w:val="0"/>
      <w:spacing w:before="480"/>
      <w:ind w:left="567" w:hanging="567"/>
      <w:textAlignment w:val="baseline"/>
      <w:outlineLvl w:val="0"/>
    </w:pPr>
    <w:rPr>
      <w:rFonts w:ascii="Calibri" w:hAnsi="Calibri"/>
      <w:b/>
      <w:sz w:val="28"/>
      <w:szCs w:val="20"/>
      <w:lang w:eastAsia="en-US"/>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4">
    <w:name w:val="toc 4"/>
    <w:basedOn w:val="Normal"/>
    <w:next w:val="Normal"/>
    <w:rsid w:val="00813E5E"/>
    <w:pPr>
      <w:tabs>
        <w:tab w:val="left" w:pos="964"/>
        <w:tab w:val="lef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3">
    <w:name w:val="toc 3"/>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2">
    <w:name w:val="toc 2"/>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1">
    <w:name w:val="toc 1"/>
    <w:basedOn w:val="Normal"/>
    <w:rsid w:val="00813E5E"/>
    <w:pPr>
      <w:tabs>
        <w:tab w:val="left" w:pos="964"/>
        <w:tab w:val="left" w:leader="dot" w:pos="8789"/>
        <w:tab w:val="right" w:pos="9639"/>
      </w:tabs>
      <w:overflowPunct w:val="0"/>
      <w:autoSpaceDE w:val="0"/>
      <w:autoSpaceDN w:val="0"/>
      <w:adjustRightInd w:val="0"/>
      <w:spacing w:before="240"/>
      <w:ind w:left="964" w:hanging="964"/>
      <w:textAlignment w:val="baseline"/>
    </w:pPr>
    <w:rPr>
      <w:rFonts w:ascii="Calibri" w:hAnsi="Calibri"/>
      <w:szCs w:val="20"/>
      <w:lang w:eastAsia="en-US"/>
    </w:rPr>
  </w:style>
  <w:style w:type="paragraph" w:styleId="TOC7">
    <w:name w:val="toc 7"/>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6">
    <w:name w:val="toc 6"/>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5">
    <w:name w:val="toc 5"/>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Index7">
    <w:name w:val="index 7"/>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698"/>
      <w:textAlignment w:val="baseline"/>
    </w:pPr>
    <w:rPr>
      <w:rFonts w:ascii="Calibri" w:hAnsi="Calibri"/>
      <w:szCs w:val="20"/>
      <w:lang w:eastAsia="en-US"/>
    </w:rPr>
  </w:style>
  <w:style w:type="paragraph" w:styleId="Index6">
    <w:name w:val="index 6"/>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415"/>
      <w:textAlignment w:val="baseline"/>
    </w:pPr>
    <w:rPr>
      <w:rFonts w:ascii="Calibri" w:hAnsi="Calibri"/>
      <w:szCs w:val="20"/>
      <w:lang w:eastAsia="en-US"/>
    </w:rPr>
  </w:style>
  <w:style w:type="paragraph" w:styleId="Index5">
    <w:name w:val="index 5"/>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132"/>
      <w:textAlignment w:val="baseline"/>
    </w:pPr>
    <w:rPr>
      <w:rFonts w:ascii="Calibri" w:hAnsi="Calibri"/>
      <w:szCs w:val="20"/>
      <w:lang w:eastAsia="en-US"/>
    </w:rPr>
  </w:style>
  <w:style w:type="paragraph" w:styleId="Index4">
    <w:name w:val="index 4"/>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849"/>
      <w:textAlignment w:val="baseline"/>
    </w:pPr>
    <w:rPr>
      <w:rFonts w:ascii="Calibri" w:hAnsi="Calibri"/>
      <w:szCs w:val="20"/>
      <w:lang w:eastAsia="en-US"/>
    </w:rPr>
  </w:style>
  <w:style w:type="paragraph" w:styleId="Index3">
    <w:name w:val="index 3"/>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566"/>
      <w:textAlignment w:val="baseline"/>
    </w:pPr>
    <w:rPr>
      <w:rFonts w:ascii="Calibri" w:hAnsi="Calibri"/>
      <w:szCs w:val="20"/>
      <w:lang w:eastAsia="en-US"/>
    </w:rPr>
  </w:style>
  <w:style w:type="paragraph" w:styleId="Index2">
    <w:name w:val="index 2"/>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283"/>
      <w:textAlignment w:val="baseline"/>
    </w:pPr>
    <w:rPr>
      <w:rFonts w:ascii="Calibri" w:hAnsi="Calibri"/>
      <w:szCs w:val="20"/>
      <w:lang w:eastAsia="en-US"/>
    </w:rPr>
  </w:style>
  <w:style w:type="paragraph" w:styleId="Index1">
    <w:name w:val="index 1"/>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character" w:styleId="LineNumber">
    <w:name w:val="line number"/>
    <w:basedOn w:val="DefaultParagraphFont"/>
    <w:rsid w:val="004D1851"/>
  </w:style>
  <w:style w:type="paragraph" w:styleId="IndexHeading">
    <w:name w:val="index heading"/>
    <w:basedOn w:val="Normal"/>
    <w:next w:val="Index1"/>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paragraph" w:styleId="Footer">
    <w:name w:val="footer"/>
    <w:basedOn w:val="Normal"/>
    <w:rsid w:val="00813E5E"/>
    <w:pPr>
      <w:tabs>
        <w:tab w:val="left" w:pos="5954"/>
        <w:tab w:val="right" w:pos="9639"/>
      </w:tabs>
      <w:overflowPunct w:val="0"/>
      <w:autoSpaceDE w:val="0"/>
      <w:autoSpaceDN w:val="0"/>
      <w:adjustRightInd w:val="0"/>
      <w:textAlignment w:val="baseline"/>
    </w:pPr>
    <w:rPr>
      <w:rFonts w:ascii="Calibri" w:hAnsi="Calibri"/>
      <w:caps/>
      <w:noProof/>
      <w:sz w:val="16"/>
      <w:szCs w:val="20"/>
      <w:lang w:eastAsia="en-US"/>
    </w:rPr>
  </w:style>
  <w:style w:type="paragraph" w:styleId="Header">
    <w:name w:val="header"/>
    <w:basedOn w:val="Normal"/>
    <w:rsid w:val="00813E5E"/>
    <w:pPr>
      <w:overflowPunct w:val="0"/>
      <w:autoSpaceDE w:val="0"/>
      <w:autoSpaceDN w:val="0"/>
      <w:adjustRightInd w:val="0"/>
      <w:jc w:val="center"/>
      <w:textAlignment w:val="baseline"/>
    </w:pPr>
    <w:rPr>
      <w:rFonts w:ascii="Calibri" w:hAnsi="Calibri"/>
      <w:sz w:val="18"/>
      <w:szCs w:val="20"/>
      <w:lang w:eastAsia="en-US"/>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 w:val="left" w:pos="567"/>
        <w:tab w:val="left" w:pos="1134"/>
        <w:tab w:val="left" w:pos="1701"/>
        <w:tab w:val="left" w:pos="2268"/>
        <w:tab w:val="left" w:pos="2835"/>
      </w:tabs>
      <w:overflowPunct w:val="0"/>
      <w:autoSpaceDE w:val="0"/>
      <w:autoSpaceDN w:val="0"/>
      <w:adjustRightInd w:val="0"/>
      <w:spacing w:before="120"/>
      <w:ind w:left="256" w:hanging="256"/>
      <w:textAlignment w:val="baseline"/>
    </w:pPr>
    <w:rPr>
      <w:rFonts w:ascii="Calibri" w:hAnsi="Calibri"/>
      <w:szCs w:val="20"/>
      <w:lang w:eastAsia="en-US"/>
    </w:rPr>
  </w:style>
  <w:style w:type="paragraph" w:styleId="NormalIndent">
    <w:name w:val="Normal Indent"/>
    <w:basedOn w:val="Normal"/>
    <w:rsid w:val="00813E5E"/>
    <w:pPr>
      <w:tabs>
        <w:tab w:val="left" w:pos="567"/>
        <w:tab w:val="left" w:pos="1134"/>
        <w:tab w:val="left" w:pos="1701"/>
        <w:tab w:val="left" w:pos="2268"/>
        <w:tab w:val="left" w:pos="2835"/>
      </w:tabs>
      <w:overflowPunct w:val="0"/>
      <w:autoSpaceDE w:val="0"/>
      <w:autoSpaceDN w:val="0"/>
      <w:adjustRightInd w:val="0"/>
      <w:spacing w:before="120"/>
      <w:ind w:left="567"/>
      <w:textAlignment w:val="baseline"/>
    </w:pPr>
    <w:rPr>
      <w:rFonts w:ascii="Calibri" w:hAnsi="Calibri"/>
      <w:szCs w:val="20"/>
      <w:lang w:eastAsia="en-US"/>
    </w:rPr>
  </w:style>
  <w:style w:type="paragraph" w:customStyle="1" w:styleId="enumlev1">
    <w:name w:val="enumlev1"/>
    <w:basedOn w:val="Normal"/>
    <w:rsid w:val="00813E5E"/>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Cs w:val="20"/>
      <w:lang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Calibri" w:hAnsi="Calibri"/>
      <w:szCs w:val="20"/>
      <w:lang w:eastAsia="en-US"/>
    </w:rPr>
  </w:style>
  <w:style w:type="paragraph" w:customStyle="1" w:styleId="Equation">
    <w:name w:val="Equation"/>
    <w:basedOn w:val="Normal"/>
    <w:rsid w:val="004D1851"/>
    <w:pPr>
      <w:tabs>
        <w:tab w:val="left" w:pos="567"/>
        <w:tab w:val="left" w:pos="1134"/>
        <w:tab w:val="left" w:pos="1701"/>
        <w:tab w:val="left" w:pos="2268"/>
        <w:tab w:val="left" w:pos="2835"/>
        <w:tab w:val="center" w:pos="4820"/>
        <w:tab w:val="right" w:pos="9639"/>
      </w:tabs>
      <w:overflowPunct w:val="0"/>
      <w:autoSpaceDE w:val="0"/>
      <w:autoSpaceDN w:val="0"/>
      <w:adjustRightInd w:val="0"/>
      <w:spacing w:before="120"/>
      <w:textAlignment w:val="baseline"/>
    </w:pPr>
    <w:rPr>
      <w:rFonts w:ascii="Calibri" w:hAnsi="Calibri"/>
      <w:szCs w:val="20"/>
      <w:lang w:eastAsia="en-US"/>
    </w:rPr>
  </w:style>
  <w:style w:type="paragraph" w:customStyle="1" w:styleId="Head">
    <w:name w:val="Head"/>
    <w:basedOn w:val="Normal"/>
    <w:rsid w:val="004D1851"/>
    <w:pPr>
      <w:tabs>
        <w:tab w:val="left" w:pos="567"/>
        <w:tab w:val="left" w:pos="1134"/>
        <w:tab w:val="left" w:pos="1701"/>
        <w:tab w:val="left" w:pos="2268"/>
        <w:tab w:val="left" w:pos="2835"/>
        <w:tab w:val="left" w:pos="6663"/>
      </w:tabs>
    </w:pPr>
    <w:rPr>
      <w:rFonts w:ascii="Calibri" w:hAnsi="Calibri"/>
      <w:szCs w:val="20"/>
      <w:lang w:eastAsia="en-US"/>
    </w:rPr>
  </w:style>
  <w:style w:type="paragraph" w:customStyle="1" w:styleId="toc0">
    <w:name w:val="toc 0"/>
    <w:basedOn w:val="Normal"/>
    <w:next w:val="TOC1"/>
    <w:rsid w:val="00813E5E"/>
    <w:pPr>
      <w:tabs>
        <w:tab w:val="right" w:pos="9781"/>
      </w:tabs>
      <w:overflowPunct w:val="0"/>
      <w:autoSpaceDE w:val="0"/>
      <w:autoSpaceDN w:val="0"/>
      <w:adjustRightInd w:val="0"/>
      <w:spacing w:before="120"/>
      <w:textAlignment w:val="baseline"/>
    </w:pPr>
    <w:rPr>
      <w:rFonts w:ascii="Calibri" w:hAnsi="Calibri"/>
      <w:b/>
      <w:szCs w:val="20"/>
      <w:lang w:eastAsia="en-US"/>
    </w:rPr>
  </w:style>
  <w:style w:type="paragraph" w:styleId="List">
    <w:name w:val="List"/>
    <w:basedOn w:val="Normal"/>
    <w:rsid w:val="004D1851"/>
    <w:pPr>
      <w:tabs>
        <w:tab w:val="left" w:pos="567"/>
        <w:tab w:val="left" w:pos="1134"/>
        <w:tab w:val="left" w:pos="1701"/>
        <w:tab w:val="left" w:pos="2127"/>
        <w:tab w:val="left" w:pos="2268"/>
        <w:tab w:val="left" w:pos="2835"/>
      </w:tabs>
      <w:overflowPunct w:val="0"/>
      <w:autoSpaceDE w:val="0"/>
      <w:autoSpaceDN w:val="0"/>
      <w:adjustRightInd w:val="0"/>
      <w:spacing w:before="120"/>
      <w:ind w:left="2127" w:hanging="2127"/>
      <w:textAlignment w:val="baseline"/>
    </w:pPr>
    <w:rPr>
      <w:rFonts w:ascii="Calibri" w:hAnsi="Calibri"/>
      <w:szCs w:val="20"/>
      <w:lang w:eastAsia="en-US"/>
    </w:rPr>
  </w:style>
  <w:style w:type="paragraph" w:customStyle="1" w:styleId="Part">
    <w:name w:val="Part"/>
    <w:basedOn w:val="Normal"/>
    <w:next w:val="Normal"/>
    <w:rsid w:val="00813E5E"/>
    <w:pPr>
      <w:overflowPunct w:val="0"/>
      <w:autoSpaceDE w:val="0"/>
      <w:autoSpaceDN w:val="0"/>
      <w:adjustRightInd w:val="0"/>
      <w:spacing w:before="600"/>
      <w:jc w:val="center"/>
      <w:textAlignment w:val="baseline"/>
    </w:pPr>
    <w:rPr>
      <w:rFonts w:ascii="Calibri" w:hAnsi="Calibri"/>
      <w:caps/>
      <w:sz w:val="28"/>
      <w:szCs w:val="20"/>
      <w:lang w:eastAsia="en-US"/>
    </w:rPr>
  </w:style>
  <w:style w:type="paragraph" w:customStyle="1" w:styleId="Source">
    <w:name w:val="Source"/>
    <w:basedOn w:val="Normal"/>
    <w:next w:val="Title1"/>
    <w:autoRedefine/>
    <w:rsid w:val="00813E5E"/>
    <w:pPr>
      <w:tabs>
        <w:tab w:val="left" w:pos="567"/>
        <w:tab w:val="left" w:pos="1134"/>
        <w:tab w:val="left" w:pos="1701"/>
        <w:tab w:val="left" w:pos="2268"/>
        <w:tab w:val="left" w:pos="2835"/>
      </w:tabs>
      <w:overflowPunct w:val="0"/>
      <w:autoSpaceDE w:val="0"/>
      <w:autoSpaceDN w:val="0"/>
      <w:adjustRightInd w:val="0"/>
      <w:spacing w:before="840"/>
      <w:jc w:val="center"/>
      <w:textAlignment w:val="baseline"/>
    </w:pPr>
    <w:rPr>
      <w:rFonts w:ascii="Calibri" w:hAnsi="Calibri"/>
      <w:b/>
      <w:sz w:val="28"/>
      <w:szCs w:val="20"/>
      <w:lang w:eastAsia="en-US"/>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tabs>
        <w:tab w:val="left" w:pos="567"/>
        <w:tab w:val="left" w:pos="1134"/>
        <w:tab w:val="left" w:pos="1701"/>
        <w:tab w:val="left" w:pos="2268"/>
        <w:tab w:val="left" w:pos="2835"/>
      </w:tabs>
      <w:overflowPunct w:val="0"/>
      <w:autoSpaceDE w:val="0"/>
      <w:autoSpaceDN w:val="0"/>
      <w:adjustRightInd w:val="0"/>
      <w:ind w:left="1134" w:hanging="1134"/>
      <w:textAlignment w:val="baseline"/>
    </w:pPr>
    <w:rPr>
      <w:rFonts w:ascii="Calibri" w:hAnsi="Calibri"/>
      <w:szCs w:val="20"/>
      <w:lang w:eastAsia="en-US"/>
    </w:r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left" w:pos="851"/>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spacing w:before="120"/>
      <w:textAlignment w:val="baseline"/>
    </w:pPr>
    <w:rPr>
      <w:rFonts w:ascii="Calibri" w:hAnsi="Calibri"/>
      <w:b/>
      <w:bCs/>
      <w:szCs w:val="20"/>
      <w:lang w:eastAsia="en-US"/>
    </w:rPr>
  </w:style>
  <w:style w:type="paragraph" w:customStyle="1" w:styleId="ddate">
    <w:name w:val="ddate"/>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textAlignment w:val="baseline"/>
    </w:pPr>
    <w:rPr>
      <w:rFonts w:ascii="Calibri" w:hAnsi="Calibri"/>
      <w:b/>
      <w:bCs/>
      <w:szCs w:val="20"/>
      <w:lang w:eastAsia="en-US"/>
    </w:rPr>
  </w:style>
  <w:style w:type="paragraph" w:customStyle="1" w:styleId="dorlang">
    <w:name w:val="dorlang"/>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textAlignment w:val="baseline"/>
    </w:pPr>
    <w:rPr>
      <w:rFonts w:ascii="Calibri" w:hAnsi="Calibri"/>
      <w:b/>
      <w:bCs/>
      <w:szCs w:val="20"/>
      <w:lang w:eastAsia="en-US"/>
    </w:rPr>
  </w:style>
  <w:style w:type="paragraph" w:customStyle="1" w:styleId="AnnexNo">
    <w:name w:val="Annex_No"/>
    <w:basedOn w:val="Normal"/>
    <w:next w:val="Annexref"/>
    <w:rsid w:val="00813E5E"/>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hAnsi="Calibri"/>
      <w:caps/>
      <w:sz w:val="28"/>
      <w:szCs w:val="20"/>
      <w:lang w:eastAsia="en-US"/>
    </w:rPr>
  </w:style>
  <w:style w:type="paragraph" w:customStyle="1" w:styleId="Annextitle">
    <w:name w:val="Annex_title"/>
    <w:basedOn w:val="Normal"/>
    <w:next w:val="Normal"/>
    <w:rsid w:val="00813E5E"/>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szCs w:val="20"/>
      <w:lang w:eastAsia="en-US"/>
    </w:rPr>
  </w:style>
  <w:style w:type="paragraph" w:customStyle="1" w:styleId="Annexref">
    <w:name w:val="Annex_ref"/>
    <w:basedOn w:val="Normal"/>
    <w:next w:val="Annextitle"/>
    <w:rsid w:val="00813E5E"/>
    <w:pPr>
      <w:tabs>
        <w:tab w:val="left" w:pos="567"/>
        <w:tab w:val="left" w:pos="1134"/>
        <w:tab w:val="left" w:pos="1701"/>
        <w:tab w:val="left" w:pos="2268"/>
        <w:tab w:val="left" w:pos="2835"/>
      </w:tabs>
      <w:overflowPunct w:val="0"/>
      <w:autoSpaceDE w:val="0"/>
      <w:autoSpaceDN w:val="0"/>
      <w:adjustRightInd w:val="0"/>
      <w:spacing w:before="120"/>
      <w:jc w:val="center"/>
      <w:textAlignment w:val="baseline"/>
    </w:pPr>
    <w:rPr>
      <w:rFonts w:ascii="Calibri" w:hAnsi="Calibri"/>
      <w:szCs w:val="20"/>
      <w:lang w:eastAsia="en-US"/>
    </w:r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left" w:pos="567"/>
      </w:tabs>
      <w:overflowPunct w:val="0"/>
      <w:autoSpaceDE w:val="0"/>
      <w:autoSpaceDN w:val="0"/>
      <w:adjustRightInd w:val="0"/>
      <w:spacing w:before="160"/>
      <w:ind w:left="567"/>
      <w:textAlignment w:val="baseline"/>
    </w:pPr>
    <w:rPr>
      <w:rFonts w:ascii="Calibri" w:hAnsi="Calibri"/>
      <w:i/>
      <w:szCs w:val="20"/>
      <w:lang w:eastAsia="en-US"/>
    </w:rPr>
  </w:style>
  <w:style w:type="paragraph" w:customStyle="1" w:styleId="Equationlegend">
    <w:name w:val="Equation_legend"/>
    <w:basedOn w:val="Normal"/>
    <w:rsid w:val="004D1851"/>
    <w:pPr>
      <w:tabs>
        <w:tab w:val="left" w:pos="567"/>
        <w:tab w:val="left" w:pos="1134"/>
        <w:tab w:val="right" w:pos="1531"/>
        <w:tab w:val="left" w:pos="1701"/>
        <w:tab w:val="left" w:pos="2268"/>
        <w:tab w:val="left" w:pos="2835"/>
      </w:tabs>
      <w:spacing w:before="80"/>
      <w:ind w:left="1701" w:hanging="1701"/>
    </w:pPr>
    <w:rPr>
      <w:rFonts w:ascii="Calibri" w:hAnsi="Calibri"/>
      <w:szCs w:val="20"/>
      <w:lang w:eastAsia="en-US"/>
    </w:rPr>
  </w:style>
  <w:style w:type="paragraph" w:customStyle="1" w:styleId="Figure">
    <w:name w:val="Figure"/>
    <w:basedOn w:val="Normal"/>
    <w:next w:val="Figuretitle"/>
    <w:rsid w:val="004D1851"/>
    <w:pPr>
      <w:keepNext/>
      <w:keepLines/>
      <w:tabs>
        <w:tab w:val="left" w:pos="567"/>
        <w:tab w:val="left" w:pos="1134"/>
        <w:tab w:val="left" w:pos="1701"/>
        <w:tab w:val="left" w:pos="2268"/>
        <w:tab w:val="left" w:pos="2835"/>
      </w:tabs>
      <w:overflowPunct w:val="0"/>
      <w:autoSpaceDE w:val="0"/>
      <w:autoSpaceDN w:val="0"/>
      <w:adjustRightInd w:val="0"/>
      <w:spacing w:before="120" w:after="120"/>
      <w:jc w:val="center"/>
      <w:textAlignment w:val="baseline"/>
    </w:pPr>
    <w:rPr>
      <w:rFonts w:ascii="Calibri" w:hAnsi="Calibri"/>
      <w:szCs w:val="20"/>
      <w:lang w:eastAsia="en-US"/>
    </w:r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tabs>
        <w:tab w:val="left" w:pos="567"/>
        <w:tab w:val="left" w:pos="1134"/>
        <w:tab w:val="left" w:pos="1701"/>
        <w:tab w:val="left" w:pos="2268"/>
        <w:tab w:val="left" w:pos="2835"/>
      </w:tabs>
      <w:overflowPunct w:val="0"/>
      <w:autoSpaceDE w:val="0"/>
      <w:autoSpaceDN w:val="0"/>
      <w:adjustRightInd w:val="0"/>
      <w:spacing w:before="560" w:after="120"/>
      <w:jc w:val="center"/>
      <w:textAlignment w:val="baseline"/>
    </w:pPr>
    <w:rPr>
      <w:rFonts w:ascii="Calibri" w:hAnsi="Calibri"/>
      <w:caps/>
      <w:szCs w:val="20"/>
      <w:lang w:eastAsia="en-US"/>
    </w:rPr>
  </w:style>
  <w:style w:type="paragraph" w:customStyle="1" w:styleId="Tabletext">
    <w:name w:val="Table_text"/>
    <w:basedOn w:val="Normal"/>
    <w:rsid w:val="00813E5E"/>
    <w:pPr>
      <w:overflowPunct w:val="0"/>
      <w:autoSpaceDE w:val="0"/>
      <w:autoSpaceDN w:val="0"/>
      <w:adjustRightInd w:val="0"/>
      <w:spacing w:before="60" w:after="60"/>
      <w:textAlignment w:val="baseline"/>
    </w:pPr>
    <w:rPr>
      <w:rFonts w:ascii="Calibri" w:hAnsi="Calibri"/>
      <w:sz w:val="22"/>
      <w:szCs w:val="20"/>
      <w:lang w:eastAsia="en-US"/>
    </w:rPr>
  </w:style>
  <w:style w:type="paragraph" w:customStyle="1" w:styleId="Figurelegend">
    <w:name w:val="Figure_legend"/>
    <w:basedOn w:val="Normal"/>
    <w:rsid w:val="004D1851"/>
    <w:pPr>
      <w:keepNext/>
      <w:keepLines/>
      <w:tabs>
        <w:tab w:val="left" w:pos="567"/>
        <w:tab w:val="left" w:pos="1134"/>
        <w:tab w:val="left" w:pos="1701"/>
        <w:tab w:val="left" w:pos="2268"/>
        <w:tab w:val="left" w:pos="2835"/>
      </w:tabs>
      <w:overflowPunct w:val="0"/>
      <w:autoSpaceDE w:val="0"/>
      <w:autoSpaceDN w:val="0"/>
      <w:adjustRightInd w:val="0"/>
      <w:spacing w:before="20" w:after="20"/>
      <w:textAlignment w:val="baseline"/>
    </w:pPr>
    <w:rPr>
      <w:rFonts w:ascii="Calibri" w:hAnsi="Calibri"/>
      <w:sz w:val="18"/>
      <w:szCs w:val="20"/>
      <w:lang w:eastAsia="en-US"/>
    </w:rPr>
  </w:style>
  <w:style w:type="paragraph" w:customStyle="1" w:styleId="FigureNo">
    <w:name w:val="Figure_No"/>
    <w:basedOn w:val="Normal"/>
    <w:next w:val="Figuretitle"/>
    <w:rsid w:val="004D1851"/>
    <w:pPr>
      <w:keepNext/>
      <w:keepLines/>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ascii="Calibri" w:hAnsi="Calibri"/>
      <w:caps/>
      <w:szCs w:val="20"/>
      <w:lang w:eastAsia="en-U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hAnsi="Calibri"/>
      <w:caps/>
      <w:sz w:val="28"/>
      <w:szCs w:val="20"/>
      <w:lang w:eastAsia="en-US"/>
    </w:rPr>
  </w:style>
  <w:style w:type="paragraph" w:customStyle="1" w:styleId="Rectitle">
    <w:name w:val="Rec_title"/>
    <w:basedOn w:val="Normal"/>
    <w:next w:val="Heading1"/>
    <w:rsid w:val="00813E5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Calibri" w:hAnsi="Calibri"/>
      <w:b/>
      <w:sz w:val="28"/>
      <w:szCs w:val="20"/>
      <w:lang w:eastAsia="en-US"/>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tabs>
        <w:tab w:val="left" w:pos="567"/>
        <w:tab w:val="left" w:pos="1134"/>
        <w:tab w:val="left" w:pos="1701"/>
        <w:tab w:val="left" w:pos="2268"/>
        <w:tab w:val="left" w:pos="2835"/>
      </w:tabs>
      <w:overflowPunct w:val="0"/>
      <w:autoSpaceDE w:val="0"/>
      <w:autoSpaceDN w:val="0"/>
      <w:adjustRightInd w:val="0"/>
      <w:spacing w:before="120"/>
      <w:ind w:left="567" w:hanging="567"/>
      <w:textAlignment w:val="baseline"/>
    </w:pPr>
    <w:rPr>
      <w:rFonts w:ascii="Calibri" w:hAnsi="Calibri"/>
      <w:szCs w:val="20"/>
      <w:lang w:eastAsia="en-US"/>
    </w:rPr>
  </w:style>
  <w:style w:type="paragraph" w:customStyle="1" w:styleId="Reftitle">
    <w:name w:val="Ref_title"/>
    <w:basedOn w:val="Normal"/>
    <w:next w:val="Reftext"/>
    <w:rsid w:val="00813E5E"/>
    <w:pPr>
      <w:tabs>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ascii="Calibri" w:hAnsi="Calibri"/>
      <w:caps/>
      <w:sz w:val="28"/>
      <w:szCs w:val="20"/>
      <w:lang w:eastAsia="en-US"/>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8"/>
      <w:szCs w:val="20"/>
      <w:lang w:eastAsia="en-US"/>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tabs>
        <w:tab w:val="left" w:pos="567"/>
        <w:tab w:val="left" w:pos="1134"/>
        <w:tab w:val="left" w:pos="1701"/>
        <w:tab w:val="left" w:pos="2268"/>
        <w:tab w:val="left" w:pos="2835"/>
      </w:tabs>
      <w:overflowPunct w:val="0"/>
      <w:autoSpaceDE w:val="0"/>
      <w:autoSpaceDN w:val="0"/>
      <w:adjustRightInd w:val="0"/>
      <w:spacing w:before="567"/>
      <w:jc w:val="center"/>
      <w:textAlignment w:val="baseline"/>
    </w:pPr>
    <w:rPr>
      <w:rFonts w:ascii="Calibri" w:hAnsi="Calibri"/>
      <w:szCs w:val="20"/>
      <w:lang w:eastAsia="en-US"/>
    </w:rPr>
  </w:style>
  <w:style w:type="paragraph" w:customStyle="1" w:styleId="Artheading">
    <w:name w:val="Art_heading"/>
    <w:basedOn w:val="Normal"/>
    <w:next w:val="Normalaftertitle"/>
    <w:rsid w:val="00813E5E"/>
    <w:pPr>
      <w:overflowPunct w:val="0"/>
      <w:autoSpaceDE w:val="0"/>
      <w:autoSpaceDN w:val="0"/>
      <w:adjustRightInd w:val="0"/>
      <w:spacing w:before="480"/>
      <w:jc w:val="center"/>
      <w:textAlignment w:val="baseline"/>
    </w:pPr>
    <w:rPr>
      <w:rFonts w:ascii="Calibri" w:hAnsi="Calibri"/>
      <w:b/>
      <w:szCs w:val="20"/>
      <w:lang w:eastAsia="en-US"/>
    </w:rPr>
  </w:style>
  <w:style w:type="paragraph" w:customStyle="1" w:styleId="ArtNo">
    <w:name w:val="Art_No"/>
    <w:basedOn w:val="Normal"/>
    <w:next w:val="Arttitle"/>
    <w:rsid w:val="00813E5E"/>
    <w:pPr>
      <w:overflowPunct w:val="0"/>
      <w:autoSpaceDE w:val="0"/>
      <w:autoSpaceDN w:val="0"/>
      <w:adjustRightInd w:val="0"/>
      <w:spacing w:before="600"/>
      <w:jc w:val="center"/>
      <w:textAlignment w:val="baseline"/>
    </w:pPr>
    <w:rPr>
      <w:rFonts w:ascii="Calibri" w:hAnsi="Calibri"/>
      <w:caps/>
      <w:sz w:val="28"/>
      <w:szCs w:val="20"/>
      <w:lang w:eastAsia="en-US"/>
    </w:rPr>
  </w:style>
  <w:style w:type="paragraph" w:customStyle="1" w:styleId="Arttitle">
    <w:name w:val="Art_title"/>
    <w:basedOn w:val="Normal"/>
    <w:next w:val="Normal"/>
    <w:rsid w:val="00813E5E"/>
    <w:pPr>
      <w:overflowPunct w:val="0"/>
      <w:autoSpaceDE w:val="0"/>
      <w:autoSpaceDN w:val="0"/>
      <w:adjustRightInd w:val="0"/>
      <w:spacing w:before="240" w:after="240"/>
      <w:jc w:val="center"/>
      <w:textAlignment w:val="baseline"/>
    </w:pPr>
    <w:rPr>
      <w:rFonts w:ascii="Calibri" w:hAnsi="Calibri"/>
      <w:b/>
      <w:sz w:val="28"/>
      <w:szCs w:val="20"/>
      <w:lang w:eastAsia="en-US"/>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14B33"/>
    <w:pPr>
      <w:keepNext/>
      <w:tabs>
        <w:tab w:val="left" w:pos="794"/>
        <w:tab w:val="left" w:pos="1191"/>
        <w:tab w:val="left" w:pos="1588"/>
        <w:tab w:val="left" w:pos="1985"/>
      </w:tabs>
      <w:spacing w:before="560" w:after="120"/>
      <w:jc w:val="center"/>
    </w:pPr>
    <w:rPr>
      <w:caps/>
      <w:szCs w:val="20"/>
      <w:lang w:eastAsia="en-US"/>
    </w:rPr>
  </w:style>
  <w:style w:type="paragraph" w:styleId="BalloonText">
    <w:name w:val="Balloon Text"/>
    <w:basedOn w:val="Normal"/>
    <w:link w:val="BalloonTextChar"/>
    <w:semiHidden/>
    <w:unhideWhenUsed/>
    <w:rsid w:val="00F73A44"/>
    <w:pPr>
      <w:tabs>
        <w:tab w:val="left" w:pos="567"/>
        <w:tab w:val="left" w:pos="1134"/>
        <w:tab w:val="left" w:pos="1701"/>
        <w:tab w:val="left" w:pos="2268"/>
        <w:tab w:val="left" w:pos="2835"/>
      </w:tabs>
      <w:overflowPunct w:val="0"/>
      <w:autoSpaceDE w:val="0"/>
      <w:autoSpaceDN w:val="0"/>
      <w:adjustRightInd w:val="0"/>
      <w:textAlignment w:val="baseline"/>
    </w:pPr>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F73A44"/>
    <w:rPr>
      <w:rFonts w:ascii="Segoe UI" w:hAnsi="Segoe UI" w:cs="Segoe UI"/>
      <w:sz w:val="18"/>
      <w:szCs w:val="18"/>
      <w:lang w:val="en-GB" w:eastAsia="en-US"/>
    </w:rPr>
  </w:style>
  <w:style w:type="paragraph" w:styleId="DocumentMap">
    <w:name w:val="Document Map"/>
    <w:basedOn w:val="Normal"/>
    <w:link w:val="DocumentMapChar"/>
    <w:semiHidden/>
    <w:unhideWhenUsed/>
    <w:rsid w:val="00D667B1"/>
  </w:style>
  <w:style w:type="character" w:customStyle="1" w:styleId="DocumentMapChar">
    <w:name w:val="Document Map Char"/>
    <w:basedOn w:val="DefaultParagraphFont"/>
    <w:link w:val="DocumentMap"/>
    <w:semiHidden/>
    <w:rsid w:val="00D667B1"/>
    <w:rPr>
      <w:rFonts w:ascii="Times New Roman" w:hAnsi="Times New Roman"/>
      <w:sz w:val="24"/>
      <w:szCs w:val="24"/>
      <w:lang w:val="en-GB" w:eastAsia="ja-JP"/>
    </w:rPr>
  </w:style>
  <w:style w:type="paragraph" w:styleId="Revision">
    <w:name w:val="Revision"/>
    <w:hidden/>
    <w:uiPriority w:val="99"/>
    <w:semiHidden/>
    <w:rsid w:val="00D667B1"/>
    <w:rPr>
      <w:rFonts w:ascii="Times New Roman" w:hAnsi="Times New Roman"/>
      <w:sz w:val="24"/>
      <w:szCs w:val="24"/>
      <w:lang w:val="en-GB" w:eastAsia="ja-JP"/>
    </w:rPr>
  </w:style>
  <w:style w:type="character" w:styleId="CommentReference">
    <w:name w:val="annotation reference"/>
    <w:basedOn w:val="DefaultParagraphFont"/>
    <w:semiHidden/>
    <w:unhideWhenUsed/>
    <w:rsid w:val="00DE56CA"/>
    <w:rPr>
      <w:sz w:val="16"/>
      <w:szCs w:val="16"/>
    </w:rPr>
  </w:style>
  <w:style w:type="paragraph" w:styleId="CommentText">
    <w:name w:val="annotation text"/>
    <w:basedOn w:val="Normal"/>
    <w:link w:val="CommentTextChar"/>
    <w:semiHidden/>
    <w:unhideWhenUsed/>
    <w:rsid w:val="00DE56CA"/>
    <w:rPr>
      <w:sz w:val="20"/>
      <w:szCs w:val="20"/>
    </w:rPr>
  </w:style>
  <w:style w:type="character" w:customStyle="1" w:styleId="CommentTextChar">
    <w:name w:val="Comment Text Char"/>
    <w:basedOn w:val="DefaultParagraphFont"/>
    <w:link w:val="CommentText"/>
    <w:semiHidden/>
    <w:rsid w:val="00DE56CA"/>
    <w:rPr>
      <w:rFonts w:ascii="Times New Roman" w:hAnsi="Times New Roman"/>
      <w:lang w:val="en-GB" w:eastAsia="ja-JP"/>
    </w:rPr>
  </w:style>
  <w:style w:type="paragraph" w:styleId="CommentSubject">
    <w:name w:val="annotation subject"/>
    <w:basedOn w:val="CommentText"/>
    <w:next w:val="CommentText"/>
    <w:link w:val="CommentSubjectChar"/>
    <w:semiHidden/>
    <w:unhideWhenUsed/>
    <w:rsid w:val="00DE56CA"/>
    <w:rPr>
      <w:b/>
      <w:bCs/>
    </w:rPr>
  </w:style>
  <w:style w:type="character" w:customStyle="1" w:styleId="CommentSubjectChar">
    <w:name w:val="Comment Subject Char"/>
    <w:basedOn w:val="CommentTextChar"/>
    <w:link w:val="CommentSubject"/>
    <w:semiHidden/>
    <w:rsid w:val="00DE56CA"/>
    <w:rPr>
      <w:rFonts w:ascii="Times New Roman" w:hAnsi="Times New Roman"/>
      <w:b/>
      <w:bCs/>
      <w:lang w:val="en-GB" w:eastAsia="ja-JP"/>
    </w:rPr>
  </w:style>
  <w:style w:type="table" w:customStyle="1" w:styleId="TableNormal1">
    <w:name w:val="Table Normal1"/>
    <w:uiPriority w:val="2"/>
    <w:semiHidden/>
    <w:unhideWhenUsed/>
    <w:qFormat/>
    <w:rsid w:val="001A1D8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1D80"/>
    <w:pPr>
      <w:widowControl w:val="0"/>
      <w:autoSpaceDE w:val="0"/>
      <w:autoSpaceDN w:val="0"/>
    </w:pPr>
    <w:rPr>
      <w:rFonts w:ascii="Calibri" w:eastAsia="Calibri" w:hAnsi="Calibri" w:cs="Calibri"/>
      <w:sz w:val="22"/>
      <w:szCs w:val="22"/>
      <w:lang w:val="en-US" w:eastAsia="en-US"/>
    </w:rPr>
  </w:style>
  <w:style w:type="table" w:styleId="TableGrid">
    <w:name w:val="Table Grid"/>
    <w:basedOn w:val="TableNormal"/>
    <w:uiPriority w:val="39"/>
    <w:rsid w:val="00FE7CF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locked/>
    <w:rsid w:val="00280691"/>
    <w:rPr>
      <w:rFonts w:ascii="Calibri" w:hAnsi="Calibri"/>
      <w:sz w:val="24"/>
      <w:lang w:val="en-GB" w:eastAsia="en-US"/>
    </w:rPr>
  </w:style>
  <w:style w:type="character" w:styleId="UnresolvedMention">
    <w:name w:val="Unresolved Mention"/>
    <w:basedOn w:val="DefaultParagraphFont"/>
    <w:uiPriority w:val="99"/>
    <w:semiHidden/>
    <w:unhideWhenUsed/>
    <w:rsid w:val="007F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5381">
      <w:bodyDiv w:val="1"/>
      <w:marLeft w:val="0"/>
      <w:marRight w:val="0"/>
      <w:marTop w:val="0"/>
      <w:marBottom w:val="0"/>
      <w:divBdr>
        <w:top w:val="none" w:sz="0" w:space="0" w:color="auto"/>
        <w:left w:val="none" w:sz="0" w:space="0" w:color="auto"/>
        <w:bottom w:val="none" w:sz="0" w:space="0" w:color="auto"/>
        <w:right w:val="none" w:sz="0" w:space="0" w:color="auto"/>
      </w:divBdr>
    </w:div>
    <w:div w:id="167450319">
      <w:bodyDiv w:val="1"/>
      <w:marLeft w:val="0"/>
      <w:marRight w:val="0"/>
      <w:marTop w:val="0"/>
      <w:marBottom w:val="0"/>
      <w:divBdr>
        <w:top w:val="none" w:sz="0" w:space="0" w:color="auto"/>
        <w:left w:val="none" w:sz="0" w:space="0" w:color="auto"/>
        <w:bottom w:val="none" w:sz="0" w:space="0" w:color="auto"/>
        <w:right w:val="none" w:sz="0" w:space="0" w:color="auto"/>
      </w:divBdr>
    </w:div>
    <w:div w:id="202866004">
      <w:bodyDiv w:val="1"/>
      <w:marLeft w:val="0"/>
      <w:marRight w:val="0"/>
      <w:marTop w:val="0"/>
      <w:marBottom w:val="0"/>
      <w:divBdr>
        <w:top w:val="none" w:sz="0" w:space="0" w:color="auto"/>
        <w:left w:val="none" w:sz="0" w:space="0" w:color="auto"/>
        <w:bottom w:val="none" w:sz="0" w:space="0" w:color="auto"/>
        <w:right w:val="none" w:sz="0" w:space="0" w:color="auto"/>
      </w:divBdr>
    </w:div>
    <w:div w:id="1076587599">
      <w:bodyDiv w:val="1"/>
      <w:marLeft w:val="0"/>
      <w:marRight w:val="0"/>
      <w:marTop w:val="0"/>
      <w:marBottom w:val="0"/>
      <w:divBdr>
        <w:top w:val="none" w:sz="0" w:space="0" w:color="auto"/>
        <w:left w:val="none" w:sz="0" w:space="0" w:color="auto"/>
        <w:bottom w:val="none" w:sz="0" w:space="0" w:color="auto"/>
        <w:right w:val="none" w:sz="0" w:space="0" w:color="auto"/>
      </w:divBdr>
    </w:div>
    <w:div w:id="1370691414">
      <w:bodyDiv w:val="1"/>
      <w:marLeft w:val="0"/>
      <w:marRight w:val="0"/>
      <w:marTop w:val="0"/>
      <w:marBottom w:val="0"/>
      <w:divBdr>
        <w:top w:val="none" w:sz="0" w:space="0" w:color="auto"/>
        <w:left w:val="none" w:sz="0" w:space="0" w:color="auto"/>
        <w:bottom w:val="none" w:sz="0" w:space="0" w:color="auto"/>
        <w:right w:val="none" w:sz="0" w:space="0" w:color="auto"/>
      </w:divBdr>
    </w:div>
    <w:div w:id="1633100655">
      <w:bodyDiv w:val="1"/>
      <w:marLeft w:val="0"/>
      <w:marRight w:val="0"/>
      <w:marTop w:val="0"/>
      <w:marBottom w:val="0"/>
      <w:divBdr>
        <w:top w:val="none" w:sz="0" w:space="0" w:color="auto"/>
        <w:left w:val="none" w:sz="0" w:space="0" w:color="auto"/>
        <w:bottom w:val="none" w:sz="0" w:space="0" w:color="auto"/>
        <w:right w:val="none" w:sz="0" w:space="0" w:color="auto"/>
      </w:divBdr>
    </w:div>
    <w:div w:id="1736659474">
      <w:bodyDiv w:val="1"/>
      <w:marLeft w:val="0"/>
      <w:marRight w:val="0"/>
      <w:marTop w:val="0"/>
      <w:marBottom w:val="0"/>
      <w:divBdr>
        <w:top w:val="none" w:sz="0" w:space="0" w:color="auto"/>
        <w:left w:val="none" w:sz="0" w:space="0" w:color="auto"/>
        <w:bottom w:val="none" w:sz="0" w:space="0" w:color="auto"/>
        <w:right w:val="none" w:sz="0" w:space="0" w:color="auto"/>
      </w:divBdr>
    </w:div>
    <w:div w:id="20126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212-E.pdf" TargetMode="External"/><Relationship Id="rId18" Type="http://schemas.openxmlformats.org/officeDocument/2006/relationships/hyperlink" Target="https://www.itu.int/md/S19-CL-C-0007/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S14-PP-C-0057/en" TargetMode="External"/><Relationship Id="rId7" Type="http://schemas.openxmlformats.org/officeDocument/2006/relationships/settings" Target="settings.xml"/><Relationship Id="rId12" Type="http://schemas.openxmlformats.org/officeDocument/2006/relationships/hyperlink" Target="https://www.itu.int/md/S16-CL-C-0124/en"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itu.int/md/S19-CL-C-0007/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en/hq-building/Pages/default.aspx" TargetMode="External"/><Relationship Id="rId23" Type="http://schemas.openxmlformats.org/officeDocument/2006/relationships/hyperlink" Target="https://www.itu.int/md/S18-CL-C-0123/en" TargetMode="External"/><Relationship Id="rId10" Type="http://schemas.openxmlformats.org/officeDocument/2006/relationships/endnotes" Target="endnotes.xml"/><Relationship Id="rId19" Type="http://schemas.openxmlformats.org/officeDocument/2006/relationships/hyperlink" Target="https://www.itu.int/md/S18-CL-C-0123/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8-CL-C-0048/en" TargetMode="External"/><Relationship Id="rId22" Type="http://schemas.openxmlformats.org/officeDocument/2006/relationships/hyperlink" Target="https://www.itu.int/md/S19-CL-C-0007/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DE33-9D84-481D-BA40-7711C86777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F2317B-35CA-4722-824A-175AF3BD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E3CC05-D733-40A2-A0DE-64098849F290}">
  <ds:schemaRefs>
    <ds:schemaRef ds:uri="http://schemas.microsoft.com/sharepoint/v3/contenttype/forms"/>
  </ds:schemaRefs>
</ds:datastoreItem>
</file>

<file path=customXml/itemProps4.xml><?xml version="1.0" encoding="utf-8"?>
<ds:datastoreItem xmlns:ds="http://schemas.openxmlformats.org/officeDocument/2006/customXml" ds:itemID="{F838F519-6F82-4844-AB60-ABE60E77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2103</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Summary report on the work of MSAG</vt:lpstr>
    </vt:vector>
  </TitlesOfParts>
  <Manager>General Secretariat - Pool</Manager>
  <Company>International Telecommunication Union (ITU)</Company>
  <LinksUpToDate>false</LinksUpToDate>
  <CharactersWithSpaces>14214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work of MSAG</dc:title>
  <dc:subject>Council 2019</dc:subject>
  <dc:creator>Microsoft Office User</dc:creator>
  <cp:keywords>C2019, C19</cp:keywords>
  <cp:lastModifiedBy>Aschenbrener, Elizabeth</cp:lastModifiedBy>
  <cp:revision>4</cp:revision>
  <cp:lastPrinted>2017-04-21T09:34:00Z</cp:lastPrinted>
  <dcterms:created xsi:type="dcterms:W3CDTF">2019-05-24T08:48:00Z</dcterms:created>
  <dcterms:modified xsi:type="dcterms:W3CDTF">2019-05-24T09:28:00Z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