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35E26" w:rsidRPr="00135E26" w14:paraId="776DF12E" w14:textId="77777777" w:rsidTr="00D2370F">
        <w:trPr>
          <w:cantSplit/>
        </w:trPr>
        <w:tc>
          <w:tcPr>
            <w:tcW w:w="6911" w:type="dxa"/>
          </w:tcPr>
          <w:p w14:paraId="1246E7F9" w14:textId="77777777" w:rsidR="00135E26" w:rsidRPr="00135E26" w:rsidRDefault="00135E26" w:rsidP="00135E26">
            <w:pPr>
              <w:keepNext/>
              <w:keepLines/>
              <w:tabs>
                <w:tab w:val="left" w:pos="0"/>
                <w:tab w:val="left" w:pos="1134"/>
                <w:tab w:val="left" w:pos="1701"/>
                <w:tab w:val="left" w:pos="4607"/>
              </w:tabs>
              <w:overflowPunct w:val="0"/>
              <w:autoSpaceDE w:val="0"/>
              <w:autoSpaceDN w:val="0"/>
              <w:adjustRightInd w:val="0"/>
              <w:spacing w:before="200" w:after="0" w:line="240" w:lineRule="auto"/>
              <w:ind w:left="34"/>
              <w:textAlignment w:val="baseline"/>
              <w:outlineLvl w:val="2"/>
              <w:rPr>
                <w:rFonts w:ascii="Calibri" w:eastAsia="Times New Roman" w:hAnsi="Calibri" w:cs="Times New Roman"/>
                <w:b/>
                <w:sz w:val="24"/>
                <w:szCs w:val="20"/>
                <w:lang w:eastAsia="en-US"/>
              </w:rPr>
            </w:pPr>
            <w:bookmarkStart w:id="0" w:name="dc06"/>
            <w:bookmarkEnd w:id="0"/>
            <w:r w:rsidRPr="00135E26">
              <w:rPr>
                <w:rFonts w:ascii="Calibri" w:eastAsia="Times New Roman" w:hAnsi="Calibri" w:cs="Times New Roman"/>
                <w:b/>
                <w:sz w:val="30"/>
                <w:szCs w:val="30"/>
                <w:lang w:eastAsia="en-US"/>
              </w:rPr>
              <w:t>Council 2019</w:t>
            </w:r>
            <w:r w:rsidRPr="00135E26">
              <w:rPr>
                <w:rFonts w:ascii="Calibri" w:eastAsia="Times New Roman" w:hAnsi="Calibri" w:cs="Times"/>
                <w:b/>
                <w:sz w:val="26"/>
                <w:szCs w:val="26"/>
                <w:lang w:val="en-US" w:eastAsia="en-US"/>
              </w:rPr>
              <w:br/>
            </w:r>
            <w:r w:rsidRPr="00135E26">
              <w:rPr>
                <w:rFonts w:ascii="Calibri" w:eastAsia="Times New Roman" w:hAnsi="Calibri" w:cs="Times New Roman"/>
                <w:b/>
                <w:sz w:val="24"/>
                <w:szCs w:val="20"/>
                <w:lang w:eastAsia="en-US"/>
              </w:rPr>
              <w:t>Geneva, 10-20 June 2019</w:t>
            </w:r>
          </w:p>
        </w:tc>
        <w:tc>
          <w:tcPr>
            <w:tcW w:w="3120" w:type="dxa"/>
          </w:tcPr>
          <w:p w14:paraId="453E05B6" w14:textId="77777777" w:rsidR="00135E26" w:rsidRPr="00135E26" w:rsidRDefault="00135E26" w:rsidP="00135E26">
            <w:pPr>
              <w:tabs>
                <w:tab w:val="left" w:pos="567"/>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sz w:val="24"/>
                <w:szCs w:val="20"/>
                <w:lang w:eastAsia="en-US"/>
              </w:rPr>
            </w:pPr>
            <w:bookmarkStart w:id="1" w:name="ditulogo"/>
            <w:bookmarkEnd w:id="1"/>
            <w:r w:rsidRPr="00135E26">
              <w:rPr>
                <w:rFonts w:ascii="Calibri" w:eastAsia="Times New Roman" w:hAnsi="Calibri" w:cs="Times New Roman"/>
                <w:noProof/>
                <w:sz w:val="24"/>
                <w:szCs w:val="20"/>
              </w:rPr>
              <w:drawing>
                <wp:inline distT="0" distB="0" distL="0" distR="0" wp14:anchorId="458F9CC0" wp14:editId="317D4944">
                  <wp:extent cx="1762125" cy="7499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9935"/>
                          </a:xfrm>
                          <a:prstGeom prst="rect">
                            <a:avLst/>
                          </a:prstGeom>
                          <a:noFill/>
                        </pic:spPr>
                      </pic:pic>
                    </a:graphicData>
                  </a:graphic>
                </wp:inline>
              </w:drawing>
            </w:r>
          </w:p>
        </w:tc>
      </w:tr>
      <w:tr w:rsidR="00135E26" w:rsidRPr="00135E26" w14:paraId="2F6928DE" w14:textId="77777777" w:rsidTr="00D2370F">
        <w:trPr>
          <w:cantSplit/>
        </w:trPr>
        <w:tc>
          <w:tcPr>
            <w:tcW w:w="6911" w:type="dxa"/>
            <w:tcBorders>
              <w:bottom w:val="single" w:sz="12" w:space="0" w:color="auto"/>
            </w:tcBorders>
          </w:tcPr>
          <w:p w14:paraId="4FCA584A" w14:textId="2B764537" w:rsidR="00135E26" w:rsidRPr="00135E26" w:rsidRDefault="00135E26" w:rsidP="00135E26">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cs="Times New Roman"/>
                <w:b/>
                <w:smallCaps/>
                <w:sz w:val="24"/>
                <w:szCs w:val="24"/>
                <w:lang w:eastAsia="en-US"/>
              </w:rPr>
            </w:pPr>
          </w:p>
        </w:tc>
        <w:tc>
          <w:tcPr>
            <w:tcW w:w="3120" w:type="dxa"/>
            <w:tcBorders>
              <w:bottom w:val="single" w:sz="12" w:space="0" w:color="auto"/>
            </w:tcBorders>
          </w:tcPr>
          <w:p w14:paraId="20A9DBFC" w14:textId="77777777" w:rsidR="00135E26" w:rsidRPr="00135E26" w:rsidRDefault="00135E26" w:rsidP="00135E26">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sz w:val="24"/>
                <w:szCs w:val="24"/>
                <w:lang w:eastAsia="en-US"/>
              </w:rPr>
            </w:pPr>
          </w:p>
        </w:tc>
      </w:tr>
      <w:tr w:rsidR="00135E26" w:rsidRPr="00135E26" w14:paraId="0C7EB828" w14:textId="77777777" w:rsidTr="00D2370F">
        <w:trPr>
          <w:cantSplit/>
        </w:trPr>
        <w:tc>
          <w:tcPr>
            <w:tcW w:w="6911" w:type="dxa"/>
            <w:tcBorders>
              <w:top w:val="single" w:sz="12" w:space="0" w:color="auto"/>
            </w:tcBorders>
          </w:tcPr>
          <w:p w14:paraId="705189B6" w14:textId="77777777" w:rsidR="00135E26" w:rsidRPr="00135E26" w:rsidRDefault="00135E26" w:rsidP="00135E26">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cs="Times New Roman"/>
                <w:b/>
                <w:smallCaps/>
                <w:sz w:val="24"/>
                <w:szCs w:val="24"/>
                <w:lang w:eastAsia="en-US"/>
              </w:rPr>
            </w:pPr>
          </w:p>
        </w:tc>
        <w:tc>
          <w:tcPr>
            <w:tcW w:w="3120" w:type="dxa"/>
            <w:tcBorders>
              <w:top w:val="single" w:sz="12" w:space="0" w:color="auto"/>
            </w:tcBorders>
          </w:tcPr>
          <w:p w14:paraId="031D0CBF" w14:textId="77777777" w:rsidR="00135E26" w:rsidRPr="00135E26" w:rsidRDefault="00135E26" w:rsidP="00135E26">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sz w:val="24"/>
                <w:szCs w:val="24"/>
                <w:lang w:eastAsia="en-US"/>
              </w:rPr>
            </w:pPr>
          </w:p>
        </w:tc>
      </w:tr>
      <w:tr w:rsidR="00135E26" w:rsidRPr="008711C9" w14:paraId="25D3437F" w14:textId="77777777" w:rsidTr="00D2370F">
        <w:trPr>
          <w:cantSplit/>
          <w:trHeight w:val="23"/>
        </w:trPr>
        <w:tc>
          <w:tcPr>
            <w:tcW w:w="6911" w:type="dxa"/>
            <w:vMerge w:val="restart"/>
          </w:tcPr>
          <w:p w14:paraId="746B95EC" w14:textId="0C72A0BA" w:rsidR="00135E26" w:rsidRPr="00135E26" w:rsidRDefault="00135E26" w:rsidP="007A395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eastAsia="en-US"/>
              </w:rPr>
            </w:pPr>
            <w:bookmarkStart w:id="2" w:name="dmeeting" w:colFirst="0" w:colLast="0"/>
            <w:bookmarkStart w:id="3" w:name="dnum" w:colFirst="1" w:colLast="1"/>
            <w:r w:rsidRPr="00135E26">
              <w:rPr>
                <w:rFonts w:ascii="Calibri" w:eastAsia="Times New Roman" w:hAnsi="Calibri" w:cs="Times New Roman"/>
                <w:b/>
                <w:sz w:val="24"/>
                <w:szCs w:val="20"/>
                <w:lang w:eastAsia="en-US"/>
              </w:rPr>
              <w:t xml:space="preserve">Agenda item: ADM </w:t>
            </w:r>
            <w:r w:rsidR="007A3953">
              <w:rPr>
                <w:rFonts w:ascii="Calibri" w:eastAsia="Times New Roman" w:hAnsi="Calibri" w:cs="Times New Roman"/>
                <w:b/>
                <w:sz w:val="24"/>
                <w:szCs w:val="20"/>
                <w:lang w:eastAsia="en-US"/>
              </w:rPr>
              <w:t>20</w:t>
            </w:r>
          </w:p>
        </w:tc>
        <w:tc>
          <w:tcPr>
            <w:tcW w:w="3120" w:type="dxa"/>
          </w:tcPr>
          <w:p w14:paraId="41F5873C" w14:textId="774EF41B" w:rsidR="00206F83" w:rsidRPr="008711C9" w:rsidRDefault="00206F83" w:rsidP="00E30517">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s-ES" w:eastAsia="en-US"/>
              </w:rPr>
            </w:pPr>
            <w:proofErr w:type="spellStart"/>
            <w:r w:rsidRPr="008711C9">
              <w:rPr>
                <w:rFonts w:ascii="Calibri" w:eastAsia="Times New Roman" w:hAnsi="Calibri" w:cs="Times New Roman"/>
                <w:b/>
                <w:sz w:val="24"/>
                <w:szCs w:val="20"/>
                <w:lang w:val="es-ES" w:eastAsia="en-US"/>
              </w:rPr>
              <w:t>Revis</w:t>
            </w:r>
            <w:r w:rsidR="00BA5CE1">
              <w:rPr>
                <w:rFonts w:ascii="Calibri" w:eastAsia="Times New Roman" w:hAnsi="Calibri" w:cs="Times New Roman"/>
                <w:b/>
                <w:sz w:val="24"/>
                <w:szCs w:val="20"/>
                <w:lang w:val="es-ES" w:eastAsia="en-US"/>
              </w:rPr>
              <w:t>i</w:t>
            </w:r>
            <w:r w:rsidRPr="008711C9">
              <w:rPr>
                <w:rFonts w:ascii="Calibri" w:eastAsia="Times New Roman" w:hAnsi="Calibri" w:cs="Times New Roman"/>
                <w:b/>
                <w:sz w:val="24"/>
                <w:szCs w:val="20"/>
                <w:lang w:val="es-ES" w:eastAsia="en-US"/>
              </w:rPr>
              <w:t>on</w:t>
            </w:r>
            <w:proofErr w:type="spellEnd"/>
            <w:r w:rsidRPr="008711C9">
              <w:rPr>
                <w:rFonts w:ascii="Calibri" w:eastAsia="Times New Roman" w:hAnsi="Calibri" w:cs="Times New Roman"/>
                <w:b/>
                <w:sz w:val="24"/>
                <w:szCs w:val="20"/>
                <w:lang w:val="es-ES" w:eastAsia="en-US"/>
              </w:rPr>
              <w:t xml:space="preserve"> 1 to</w:t>
            </w:r>
          </w:p>
          <w:p w14:paraId="5E6362D4" w14:textId="0BE38B39" w:rsidR="00135E26" w:rsidRPr="008711C9" w:rsidRDefault="00135E26" w:rsidP="00E30517">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s-ES" w:eastAsia="en-US"/>
              </w:rPr>
            </w:pPr>
            <w:proofErr w:type="spellStart"/>
            <w:r w:rsidRPr="008711C9">
              <w:rPr>
                <w:rFonts w:ascii="Calibri" w:eastAsia="Times New Roman" w:hAnsi="Calibri" w:cs="Times New Roman"/>
                <w:b/>
                <w:sz w:val="24"/>
                <w:szCs w:val="20"/>
                <w:lang w:val="es-ES" w:eastAsia="en-US"/>
              </w:rPr>
              <w:t>Document</w:t>
            </w:r>
            <w:proofErr w:type="spellEnd"/>
            <w:r w:rsidRPr="008711C9">
              <w:rPr>
                <w:rFonts w:ascii="Calibri" w:eastAsia="Times New Roman" w:hAnsi="Calibri" w:cs="Times New Roman"/>
                <w:b/>
                <w:sz w:val="24"/>
                <w:szCs w:val="20"/>
                <w:lang w:val="es-ES" w:eastAsia="en-US"/>
              </w:rPr>
              <w:t xml:space="preserve"> C19/</w:t>
            </w:r>
            <w:r w:rsidR="00E30517" w:rsidRPr="008711C9">
              <w:rPr>
                <w:rFonts w:ascii="Calibri" w:eastAsia="Times New Roman" w:hAnsi="Calibri" w:cs="Times New Roman"/>
                <w:b/>
                <w:sz w:val="24"/>
                <w:szCs w:val="20"/>
                <w:lang w:val="es-ES" w:eastAsia="en-US"/>
              </w:rPr>
              <w:t>54</w:t>
            </w:r>
            <w:r w:rsidRPr="008711C9">
              <w:rPr>
                <w:rFonts w:ascii="Calibri" w:eastAsia="Times New Roman" w:hAnsi="Calibri" w:cs="Times New Roman"/>
                <w:b/>
                <w:sz w:val="24"/>
                <w:szCs w:val="20"/>
                <w:lang w:val="es-ES" w:eastAsia="en-US"/>
              </w:rPr>
              <w:t>-E</w:t>
            </w:r>
          </w:p>
        </w:tc>
      </w:tr>
      <w:tr w:rsidR="00135E26" w:rsidRPr="00135E26" w14:paraId="0C8DECAC" w14:textId="77777777" w:rsidTr="00D2370F">
        <w:trPr>
          <w:cantSplit/>
          <w:trHeight w:val="23"/>
        </w:trPr>
        <w:tc>
          <w:tcPr>
            <w:tcW w:w="6911" w:type="dxa"/>
            <w:vMerge/>
          </w:tcPr>
          <w:p w14:paraId="34D128DE" w14:textId="77777777" w:rsidR="00135E26" w:rsidRPr="008711C9" w:rsidRDefault="00135E26" w:rsidP="00135E26">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val="es-ES" w:eastAsia="en-US"/>
              </w:rPr>
            </w:pPr>
            <w:bookmarkStart w:id="4" w:name="ddate" w:colFirst="1" w:colLast="1"/>
            <w:bookmarkEnd w:id="2"/>
            <w:bookmarkEnd w:id="3"/>
          </w:p>
        </w:tc>
        <w:tc>
          <w:tcPr>
            <w:tcW w:w="3120" w:type="dxa"/>
          </w:tcPr>
          <w:p w14:paraId="57199C4C" w14:textId="2C5AA95A" w:rsidR="00135E26" w:rsidRPr="00135E26" w:rsidRDefault="00B16E00" w:rsidP="00B16E00">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eastAsia="en-US"/>
              </w:rPr>
            </w:pPr>
            <w:r>
              <w:rPr>
                <w:rFonts w:ascii="Calibri" w:eastAsia="Times New Roman" w:hAnsi="Calibri" w:cs="Times New Roman"/>
                <w:b/>
                <w:sz w:val="24"/>
                <w:szCs w:val="20"/>
                <w:lang w:eastAsia="en-US"/>
              </w:rPr>
              <w:t>6 May</w:t>
            </w:r>
            <w:r w:rsidR="00135E26" w:rsidRPr="00135E26">
              <w:rPr>
                <w:rFonts w:ascii="Calibri" w:eastAsia="Times New Roman" w:hAnsi="Calibri" w:cs="Times New Roman"/>
                <w:b/>
                <w:sz w:val="24"/>
                <w:szCs w:val="20"/>
                <w:lang w:eastAsia="en-US"/>
              </w:rPr>
              <w:t xml:space="preserve"> 2019</w:t>
            </w:r>
          </w:p>
        </w:tc>
      </w:tr>
      <w:tr w:rsidR="00135E26" w:rsidRPr="00135E26" w14:paraId="4EEF1B91" w14:textId="77777777" w:rsidTr="00D2370F">
        <w:trPr>
          <w:cantSplit/>
          <w:trHeight w:val="23"/>
        </w:trPr>
        <w:tc>
          <w:tcPr>
            <w:tcW w:w="6911" w:type="dxa"/>
            <w:vMerge/>
          </w:tcPr>
          <w:p w14:paraId="3BBD4CE4" w14:textId="77777777" w:rsidR="00135E26" w:rsidRPr="00135E26" w:rsidRDefault="00135E26" w:rsidP="00135E26">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eastAsia="en-US"/>
              </w:rPr>
            </w:pPr>
            <w:bookmarkStart w:id="5" w:name="dorlang" w:colFirst="1" w:colLast="1"/>
            <w:bookmarkEnd w:id="4"/>
          </w:p>
        </w:tc>
        <w:tc>
          <w:tcPr>
            <w:tcW w:w="3120" w:type="dxa"/>
          </w:tcPr>
          <w:p w14:paraId="683B8877" w14:textId="77777777" w:rsidR="00135E26" w:rsidRPr="00135E26" w:rsidRDefault="00135E26" w:rsidP="00135E26">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eastAsia="en-US"/>
              </w:rPr>
            </w:pPr>
            <w:r w:rsidRPr="00135E26">
              <w:rPr>
                <w:rFonts w:ascii="Calibri" w:eastAsia="Times New Roman" w:hAnsi="Calibri" w:cs="Times New Roman"/>
                <w:b/>
                <w:sz w:val="24"/>
                <w:szCs w:val="20"/>
                <w:lang w:eastAsia="en-US"/>
              </w:rPr>
              <w:t>Original: English</w:t>
            </w:r>
          </w:p>
        </w:tc>
      </w:tr>
      <w:tr w:rsidR="00135E26" w:rsidRPr="00135E26" w14:paraId="3C84C572" w14:textId="77777777" w:rsidTr="00D2370F">
        <w:trPr>
          <w:cantSplit/>
        </w:trPr>
        <w:tc>
          <w:tcPr>
            <w:tcW w:w="10031" w:type="dxa"/>
            <w:gridSpan w:val="2"/>
          </w:tcPr>
          <w:p w14:paraId="46015774" w14:textId="77777777" w:rsidR="00135E26" w:rsidRPr="00135E26" w:rsidRDefault="00135E26" w:rsidP="00135E26">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Times New Roman" w:hAnsi="Calibri" w:cs="Times New Roman"/>
                <w:b/>
                <w:sz w:val="28"/>
                <w:szCs w:val="20"/>
                <w:lang w:eastAsia="en-US"/>
              </w:rPr>
            </w:pPr>
            <w:bookmarkStart w:id="6" w:name="dsource" w:colFirst="0" w:colLast="0"/>
            <w:bookmarkEnd w:id="5"/>
            <w:r w:rsidRPr="00135E26">
              <w:rPr>
                <w:rFonts w:ascii="Calibri" w:eastAsia="Times New Roman" w:hAnsi="Calibri" w:cs="Times New Roman"/>
                <w:b/>
                <w:sz w:val="28"/>
                <w:szCs w:val="20"/>
                <w:lang w:eastAsia="en-US"/>
              </w:rPr>
              <w:t>Report by the Secretary-General</w:t>
            </w:r>
          </w:p>
        </w:tc>
      </w:tr>
      <w:tr w:rsidR="00135E26" w:rsidRPr="00135E26" w14:paraId="6CC0DC88" w14:textId="77777777" w:rsidTr="00D2370F">
        <w:trPr>
          <w:cantSplit/>
        </w:trPr>
        <w:tc>
          <w:tcPr>
            <w:tcW w:w="10031" w:type="dxa"/>
            <w:gridSpan w:val="2"/>
          </w:tcPr>
          <w:p w14:paraId="4C978B1E" w14:textId="687E45DB" w:rsidR="00135E26" w:rsidRPr="00135E26" w:rsidRDefault="00135E26" w:rsidP="00DC08B0">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Times New Roman" w:hAnsi="Calibri" w:cs="Times New Roman"/>
                <w:caps/>
                <w:sz w:val="28"/>
                <w:szCs w:val="20"/>
                <w:lang w:eastAsia="en-US"/>
              </w:rPr>
            </w:pPr>
            <w:bookmarkStart w:id="7" w:name="dtitle1" w:colFirst="0" w:colLast="0"/>
            <w:bookmarkEnd w:id="6"/>
            <w:r>
              <w:rPr>
                <w:rFonts w:ascii="Calibri" w:eastAsia="Times New Roman" w:hAnsi="Calibri" w:cs="Times New Roman"/>
                <w:caps/>
                <w:sz w:val="28"/>
                <w:szCs w:val="20"/>
                <w:lang w:eastAsia="en-US"/>
              </w:rPr>
              <w:t>UN SUSTAINABLE DEVELOPMENT GROUP (uns</w:t>
            </w:r>
            <w:r w:rsidR="00DC08B0">
              <w:rPr>
                <w:rFonts w:ascii="Calibri" w:eastAsia="Times New Roman" w:hAnsi="Calibri" w:cs="Times New Roman"/>
                <w:caps/>
                <w:sz w:val="28"/>
                <w:szCs w:val="20"/>
                <w:lang w:eastAsia="en-US"/>
              </w:rPr>
              <w:t>D</w:t>
            </w:r>
            <w:r>
              <w:rPr>
                <w:rFonts w:ascii="Calibri" w:eastAsia="Times New Roman" w:hAnsi="Calibri" w:cs="Times New Roman"/>
                <w:caps/>
                <w:sz w:val="28"/>
                <w:szCs w:val="20"/>
                <w:lang w:eastAsia="en-US"/>
              </w:rPr>
              <w:t>g)</w:t>
            </w:r>
            <w:r w:rsidR="00552874">
              <w:rPr>
                <w:rFonts w:ascii="Calibri" w:eastAsia="Times New Roman" w:hAnsi="Calibri" w:cs="Times New Roman"/>
                <w:caps/>
                <w:sz w:val="28"/>
                <w:szCs w:val="20"/>
                <w:lang w:eastAsia="en-US"/>
              </w:rPr>
              <w:t xml:space="preserve"> AND COORDINATION LEVY</w:t>
            </w:r>
          </w:p>
        </w:tc>
      </w:tr>
      <w:bookmarkEnd w:id="7"/>
    </w:tbl>
    <w:p w14:paraId="5121F26C" w14:textId="77777777" w:rsidR="00135E26" w:rsidRPr="00135E26" w:rsidRDefault="00135E26" w:rsidP="00BA5CE1">
      <w:pPr>
        <w:tabs>
          <w:tab w:val="left" w:pos="567"/>
          <w:tab w:val="left" w:pos="1134"/>
          <w:tab w:val="left" w:pos="1701"/>
          <w:tab w:val="left" w:pos="2268"/>
          <w:tab w:val="left" w:pos="2835"/>
        </w:tabs>
        <w:overflowPunct w:val="0"/>
        <w:autoSpaceDE w:val="0"/>
        <w:autoSpaceDN w:val="0"/>
        <w:adjustRightInd w:val="0"/>
        <w:snapToGrid w:val="0"/>
        <w:spacing w:after="240" w:line="240" w:lineRule="auto"/>
        <w:textAlignment w:val="baseline"/>
        <w:rPr>
          <w:rFonts w:ascii="Calibri" w:eastAsia="Times New Roman" w:hAnsi="Calibri" w:cs="Times New Roman"/>
          <w:sz w:val="24"/>
          <w:szCs w:val="20"/>
          <w:lang w:eastAsia="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35E26" w:rsidRPr="00135E26" w14:paraId="11D90E47" w14:textId="77777777" w:rsidTr="00D2370F">
        <w:trPr>
          <w:trHeight w:val="3372"/>
        </w:trPr>
        <w:tc>
          <w:tcPr>
            <w:tcW w:w="8080" w:type="dxa"/>
            <w:tcBorders>
              <w:top w:val="single" w:sz="12" w:space="0" w:color="auto"/>
              <w:left w:val="single" w:sz="12" w:space="0" w:color="auto"/>
              <w:bottom w:val="single" w:sz="12" w:space="0" w:color="auto"/>
              <w:right w:val="single" w:sz="12" w:space="0" w:color="auto"/>
            </w:tcBorders>
          </w:tcPr>
          <w:p w14:paraId="1E5DE703" w14:textId="77777777" w:rsidR="00135E26" w:rsidRPr="00135E26" w:rsidRDefault="00135E26" w:rsidP="00135E26">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sz w:val="24"/>
                <w:szCs w:val="24"/>
                <w:lang w:eastAsia="en-US"/>
              </w:rPr>
            </w:pPr>
            <w:r w:rsidRPr="00135E26">
              <w:rPr>
                <w:rFonts w:ascii="Calibri" w:eastAsia="Times New Roman" w:hAnsi="Calibri" w:cs="Times New Roman"/>
                <w:b/>
                <w:sz w:val="24"/>
                <w:szCs w:val="24"/>
                <w:lang w:eastAsia="en-US"/>
              </w:rPr>
              <w:t>Summary</w:t>
            </w:r>
          </w:p>
          <w:p w14:paraId="01143A14" w14:textId="7A140F1E" w:rsidR="00552874" w:rsidRPr="007272BA" w:rsidRDefault="00552874" w:rsidP="0025211E">
            <w:pPr>
              <w:keepNext/>
              <w:overflowPunct w:val="0"/>
              <w:autoSpaceDE w:val="0"/>
              <w:autoSpaceDN w:val="0"/>
              <w:spacing w:before="160"/>
              <w:jc w:val="both"/>
              <w:textAlignment w:val="baseline"/>
              <w:rPr>
                <w:sz w:val="24"/>
                <w:szCs w:val="24"/>
              </w:rPr>
            </w:pPr>
            <w:r w:rsidRPr="007272BA">
              <w:rPr>
                <w:sz w:val="24"/>
                <w:szCs w:val="24"/>
              </w:rPr>
              <w:t>In 2018, the UN General Assembly (UNGA) mandated the repositioning of the UN Development System and de-linking of the Resident Coordinator (RC) system from existing UN country level arrangements, with specific focus on delivering the SDG goals, and approved new cost sharing arrangements (</w:t>
            </w:r>
            <w:hyperlink r:id="rId9" w:history="1">
              <w:r w:rsidRPr="0025211E">
                <w:rPr>
                  <w:rStyle w:val="Hyperlink"/>
                  <w:sz w:val="24"/>
                  <w:szCs w:val="24"/>
                </w:rPr>
                <w:t>A/RES/72/279</w:t>
              </w:r>
            </w:hyperlink>
            <w:r w:rsidR="005D3D9D">
              <w:rPr>
                <w:sz w:val="24"/>
                <w:szCs w:val="24"/>
              </w:rPr>
              <w:t>)</w:t>
            </w:r>
            <w:r w:rsidRPr="007272BA">
              <w:rPr>
                <w:sz w:val="24"/>
                <w:szCs w:val="24"/>
              </w:rPr>
              <w:t>.</w:t>
            </w:r>
          </w:p>
          <w:p w14:paraId="0004C8B7" w14:textId="3EA4BCA2" w:rsidR="00552874" w:rsidRPr="007272BA" w:rsidRDefault="00552874" w:rsidP="0025211E">
            <w:pPr>
              <w:keepNext/>
              <w:overflowPunct w:val="0"/>
              <w:autoSpaceDE w:val="0"/>
              <w:autoSpaceDN w:val="0"/>
              <w:spacing w:before="160"/>
              <w:jc w:val="both"/>
              <w:textAlignment w:val="baseline"/>
              <w:rPr>
                <w:sz w:val="24"/>
                <w:szCs w:val="24"/>
              </w:rPr>
            </w:pPr>
            <w:r w:rsidRPr="007272BA">
              <w:rPr>
                <w:sz w:val="24"/>
                <w:szCs w:val="24"/>
              </w:rPr>
              <w:t xml:space="preserve">Resolution 25 (Rev. Dubai, 2018) instructed, </w:t>
            </w:r>
            <w:r w:rsidRPr="007272BA">
              <w:rPr>
                <w:i/>
                <w:iCs/>
                <w:sz w:val="24"/>
                <w:szCs w:val="24"/>
              </w:rPr>
              <w:t xml:space="preserve">inter alia, </w:t>
            </w:r>
            <w:r w:rsidRPr="007272BA">
              <w:rPr>
                <w:sz w:val="24"/>
                <w:szCs w:val="24"/>
              </w:rPr>
              <w:t xml:space="preserve">the Secretary-General to continue to engage </w:t>
            </w:r>
            <w:r w:rsidR="003D6931">
              <w:rPr>
                <w:sz w:val="24"/>
                <w:szCs w:val="24"/>
              </w:rPr>
              <w:t xml:space="preserve">with </w:t>
            </w:r>
            <w:r w:rsidRPr="007272BA">
              <w:rPr>
                <w:sz w:val="24"/>
                <w:szCs w:val="24"/>
              </w:rPr>
              <w:t>the U</w:t>
            </w:r>
            <w:r w:rsidR="003D6931">
              <w:rPr>
                <w:sz w:val="24"/>
                <w:szCs w:val="24"/>
              </w:rPr>
              <w:t>nited Nations, other United Nations development system entities and Member States with a view to supporting full implementation of UNGA Reso</w:t>
            </w:r>
            <w:r w:rsidRPr="007272BA">
              <w:rPr>
                <w:sz w:val="24"/>
                <w:szCs w:val="24"/>
              </w:rPr>
              <w:t xml:space="preserve">lutions </w:t>
            </w:r>
            <w:hyperlink r:id="rId10" w:history="1">
              <w:r w:rsidRPr="0025211E">
                <w:rPr>
                  <w:rStyle w:val="Hyperlink"/>
                  <w:sz w:val="24"/>
                  <w:szCs w:val="24"/>
                </w:rPr>
                <w:t>71/243</w:t>
              </w:r>
            </w:hyperlink>
            <w:r w:rsidRPr="007272BA">
              <w:rPr>
                <w:sz w:val="24"/>
                <w:szCs w:val="24"/>
              </w:rPr>
              <w:t xml:space="preserve"> and </w:t>
            </w:r>
            <w:hyperlink r:id="rId11" w:history="1">
              <w:r w:rsidRPr="0025211E">
                <w:rPr>
                  <w:rStyle w:val="Hyperlink"/>
                  <w:sz w:val="24"/>
                  <w:szCs w:val="24"/>
                </w:rPr>
                <w:t>72/279</w:t>
              </w:r>
            </w:hyperlink>
            <w:r w:rsidRPr="007272BA">
              <w:rPr>
                <w:sz w:val="24"/>
                <w:szCs w:val="24"/>
              </w:rPr>
              <w:t>.</w:t>
            </w:r>
          </w:p>
          <w:p w14:paraId="69F1D565" w14:textId="77777777" w:rsidR="00135E26" w:rsidRPr="00135E26" w:rsidRDefault="00135E26" w:rsidP="00135E26">
            <w:pPr>
              <w:keepNext/>
              <w:keepLines/>
              <w:tabs>
                <w:tab w:val="left" w:pos="1134"/>
                <w:tab w:val="left" w:pos="1701"/>
                <w:tab w:val="left" w:pos="2268"/>
                <w:tab w:val="left" w:pos="2835"/>
              </w:tabs>
              <w:overflowPunct w:val="0"/>
              <w:autoSpaceDE w:val="0"/>
              <w:autoSpaceDN w:val="0"/>
              <w:adjustRightInd w:val="0"/>
              <w:spacing w:before="160" w:after="0" w:line="240" w:lineRule="auto"/>
              <w:textAlignment w:val="baseline"/>
              <w:outlineLvl w:val="0"/>
              <w:rPr>
                <w:rFonts w:ascii="Calibri" w:eastAsia="Times New Roman" w:hAnsi="Calibri" w:cs="Times New Roman"/>
                <w:b/>
                <w:sz w:val="24"/>
                <w:szCs w:val="24"/>
                <w:lang w:eastAsia="en-US"/>
              </w:rPr>
            </w:pPr>
            <w:r w:rsidRPr="00135E26">
              <w:rPr>
                <w:rFonts w:ascii="Calibri" w:eastAsia="Times New Roman" w:hAnsi="Calibri" w:cs="Times New Roman"/>
                <w:b/>
                <w:sz w:val="24"/>
                <w:szCs w:val="24"/>
                <w:lang w:eastAsia="en-US"/>
              </w:rPr>
              <w:t>Action required</w:t>
            </w:r>
          </w:p>
          <w:p w14:paraId="7D946253" w14:textId="3088C6E9" w:rsidR="00135E26" w:rsidRPr="007272BA" w:rsidRDefault="00552874" w:rsidP="00552874">
            <w:pPr>
              <w:tabs>
                <w:tab w:val="left" w:pos="567"/>
                <w:tab w:val="left" w:pos="1134"/>
                <w:tab w:val="left" w:pos="1701"/>
                <w:tab w:val="left" w:pos="2268"/>
                <w:tab w:val="left" w:pos="2835"/>
              </w:tabs>
              <w:overflowPunct w:val="0"/>
              <w:autoSpaceDE w:val="0"/>
              <w:autoSpaceDN w:val="0"/>
              <w:adjustRightInd w:val="0"/>
              <w:spacing w:before="160" w:after="0" w:line="240" w:lineRule="auto"/>
              <w:textAlignment w:val="baseline"/>
              <w:rPr>
                <w:rFonts w:ascii="Calibri" w:eastAsia="Times New Roman" w:hAnsi="Calibri" w:cs="Times New Roman"/>
                <w:sz w:val="24"/>
                <w:szCs w:val="24"/>
                <w:lang w:eastAsia="en-US"/>
              </w:rPr>
            </w:pPr>
            <w:r w:rsidRPr="0050287B">
              <w:rPr>
                <w:sz w:val="24"/>
                <w:szCs w:val="24"/>
              </w:rPr>
              <w:t xml:space="preserve">The Council </w:t>
            </w:r>
            <w:proofErr w:type="gramStart"/>
            <w:r w:rsidRPr="0050287B">
              <w:rPr>
                <w:sz w:val="24"/>
                <w:szCs w:val="24"/>
              </w:rPr>
              <w:t>is invited</w:t>
            </w:r>
            <w:proofErr w:type="gramEnd"/>
            <w:r w:rsidRPr="0050287B">
              <w:rPr>
                <w:sz w:val="24"/>
                <w:szCs w:val="24"/>
              </w:rPr>
              <w:t xml:space="preserve"> to take </w:t>
            </w:r>
            <w:r w:rsidRPr="0050287B">
              <w:rPr>
                <w:b/>
                <w:bCs/>
                <w:sz w:val="24"/>
                <w:szCs w:val="24"/>
              </w:rPr>
              <w:t>note</w:t>
            </w:r>
            <w:r w:rsidRPr="0050287B">
              <w:rPr>
                <w:sz w:val="24"/>
                <w:szCs w:val="24"/>
              </w:rPr>
              <w:t xml:space="preserve"> of the report by the Secretary-General on the UNSDG and coordination levy and </w:t>
            </w:r>
            <w:r w:rsidRPr="0050287B">
              <w:rPr>
                <w:b/>
                <w:bCs/>
                <w:sz w:val="24"/>
                <w:szCs w:val="24"/>
              </w:rPr>
              <w:t>endorse</w:t>
            </w:r>
            <w:r w:rsidRPr="0050287B">
              <w:rPr>
                <w:sz w:val="24"/>
                <w:szCs w:val="24"/>
              </w:rPr>
              <w:t xml:space="preserve"> the recommendations as per Section 12.</w:t>
            </w:r>
          </w:p>
          <w:p w14:paraId="408CF3CD" w14:textId="77777777" w:rsidR="00135E26" w:rsidRPr="00135E26" w:rsidRDefault="00135E26" w:rsidP="00135E26">
            <w:pPr>
              <w:tabs>
                <w:tab w:val="left" w:pos="794"/>
                <w:tab w:val="left" w:pos="1191"/>
                <w:tab w:val="left" w:pos="1588"/>
                <w:tab w:val="left" w:pos="1985"/>
              </w:tabs>
              <w:spacing w:after="0" w:line="240" w:lineRule="auto"/>
              <w:jc w:val="center"/>
              <w:rPr>
                <w:rFonts w:ascii="Calibri" w:eastAsia="Times New Roman" w:hAnsi="Calibri" w:cs="Times New Roman"/>
                <w:sz w:val="24"/>
                <w:szCs w:val="24"/>
                <w:lang w:eastAsia="en-US"/>
              </w:rPr>
            </w:pPr>
            <w:r w:rsidRPr="00135E26">
              <w:rPr>
                <w:rFonts w:ascii="Calibri" w:eastAsia="Times New Roman" w:hAnsi="Calibri" w:cs="Times New Roman"/>
                <w:sz w:val="24"/>
                <w:szCs w:val="24"/>
                <w:lang w:eastAsia="en-US"/>
              </w:rPr>
              <w:t>____________</w:t>
            </w:r>
          </w:p>
          <w:p w14:paraId="7A71DDCE" w14:textId="77777777" w:rsidR="00135E26" w:rsidRPr="00135E26" w:rsidRDefault="00135E26" w:rsidP="00135E26">
            <w:pPr>
              <w:keepNext/>
              <w:keepLines/>
              <w:tabs>
                <w:tab w:val="left" w:pos="567"/>
                <w:tab w:val="left" w:pos="1134"/>
                <w:tab w:val="left" w:pos="1701"/>
                <w:tab w:val="left" w:pos="2268"/>
                <w:tab w:val="left" w:pos="2835"/>
              </w:tabs>
              <w:overflowPunct w:val="0"/>
              <w:autoSpaceDE w:val="0"/>
              <w:autoSpaceDN w:val="0"/>
              <w:adjustRightInd w:val="0"/>
              <w:spacing w:before="120" w:after="120" w:line="240" w:lineRule="auto"/>
              <w:ind w:left="567" w:hanging="567"/>
              <w:textAlignment w:val="baseline"/>
              <w:outlineLvl w:val="0"/>
              <w:rPr>
                <w:rFonts w:ascii="Calibri" w:eastAsia="Times New Roman" w:hAnsi="Calibri" w:cs="Times New Roman"/>
                <w:b/>
                <w:sz w:val="24"/>
                <w:szCs w:val="24"/>
                <w:lang w:eastAsia="en-US"/>
              </w:rPr>
            </w:pPr>
            <w:r w:rsidRPr="00135E26">
              <w:rPr>
                <w:rFonts w:ascii="Calibri" w:eastAsia="Times New Roman" w:hAnsi="Calibri" w:cs="Times New Roman"/>
                <w:b/>
                <w:sz w:val="24"/>
                <w:szCs w:val="24"/>
                <w:lang w:eastAsia="en-US"/>
              </w:rPr>
              <w:t>References</w:t>
            </w:r>
          </w:p>
          <w:p w14:paraId="7D571BF9" w14:textId="1D2B899D" w:rsidR="00135E26" w:rsidRPr="00135E26" w:rsidRDefault="004D3A6D" w:rsidP="00E30517">
            <w:pPr>
              <w:tabs>
                <w:tab w:val="left" w:pos="567"/>
                <w:tab w:val="left" w:pos="1134"/>
                <w:tab w:val="left" w:pos="1701"/>
                <w:tab w:val="left" w:pos="2268"/>
                <w:tab w:val="left" w:pos="2835"/>
              </w:tabs>
              <w:overflowPunct w:val="0"/>
              <w:autoSpaceDE w:val="0"/>
              <w:autoSpaceDN w:val="0"/>
              <w:adjustRightInd w:val="0"/>
              <w:snapToGrid w:val="0"/>
              <w:spacing w:before="60" w:after="60" w:line="240" w:lineRule="auto"/>
              <w:textAlignment w:val="baseline"/>
              <w:rPr>
                <w:rFonts w:ascii="Calibri" w:eastAsia="Times New Roman" w:hAnsi="Calibri" w:cs="Times New Roman"/>
                <w:i/>
                <w:iCs/>
                <w:sz w:val="24"/>
                <w:szCs w:val="24"/>
                <w:lang w:eastAsia="en-US"/>
              </w:rPr>
            </w:pPr>
            <w:hyperlink r:id="rId12" w:history="1">
              <w:r w:rsidR="00DC08B0" w:rsidRPr="002F1FAA">
                <w:rPr>
                  <w:rStyle w:val="Hyperlink"/>
                  <w:rFonts w:ascii="Calibri" w:hAnsi="Calibri" w:cstheme="minorHAnsi"/>
                  <w:sz w:val="24"/>
                  <w:szCs w:val="24"/>
                  <w:lang w:val="en-US"/>
                </w:rPr>
                <w:t>C18/INF/4</w:t>
              </w:r>
            </w:hyperlink>
            <w:r w:rsidR="00DC08B0" w:rsidRPr="002F1FAA">
              <w:rPr>
                <w:rFonts w:ascii="Calibri" w:hAnsi="Calibri" w:cstheme="minorHAnsi"/>
                <w:sz w:val="24"/>
                <w:szCs w:val="24"/>
                <w:lang w:val="en-US"/>
              </w:rPr>
              <w:t xml:space="preserve"> and </w:t>
            </w:r>
            <w:hyperlink r:id="rId13" w:history="1">
              <w:r w:rsidR="00DC08B0" w:rsidRPr="00E30517">
                <w:rPr>
                  <w:rStyle w:val="Hyperlink"/>
                  <w:rFonts w:ascii="Calibri" w:hAnsi="Calibri" w:cstheme="minorHAnsi"/>
                  <w:sz w:val="24"/>
                  <w:szCs w:val="24"/>
                  <w:lang w:val="en-US"/>
                </w:rPr>
                <w:t>C19/INF/</w:t>
              </w:r>
              <w:r w:rsidR="00E30517" w:rsidRPr="00E30517">
                <w:rPr>
                  <w:rStyle w:val="Hyperlink"/>
                  <w:rFonts w:ascii="Calibri" w:hAnsi="Calibri" w:cstheme="minorHAnsi"/>
                  <w:sz w:val="24"/>
                  <w:szCs w:val="24"/>
                  <w:lang w:val="en-US"/>
                </w:rPr>
                <w:t>4</w:t>
              </w:r>
            </w:hyperlink>
          </w:p>
        </w:tc>
      </w:tr>
    </w:tbl>
    <w:p w14:paraId="372A073C" w14:textId="21F816CE" w:rsidR="00135E26" w:rsidRPr="002F1FAA" w:rsidRDefault="00135E26" w:rsidP="00135E26">
      <w:pPr>
        <w:adjustRightInd w:val="0"/>
        <w:snapToGrid w:val="0"/>
        <w:spacing w:after="0" w:line="240" w:lineRule="auto"/>
        <w:outlineLvl w:val="0"/>
        <w:rPr>
          <w:rFonts w:ascii="Calibri" w:hAnsi="Calibri" w:cstheme="minorHAnsi"/>
          <w:b/>
          <w:bCs/>
          <w:sz w:val="24"/>
          <w:szCs w:val="24"/>
          <w:lang w:val="en-US"/>
        </w:rPr>
      </w:pPr>
      <w:bookmarkStart w:id="8" w:name="dstart"/>
      <w:bookmarkStart w:id="9" w:name="dbreak"/>
      <w:bookmarkEnd w:id="8"/>
      <w:bookmarkEnd w:id="9"/>
      <w:r w:rsidRPr="00135E26">
        <w:rPr>
          <w:rFonts w:ascii="Calibri" w:eastAsia="Times New Roman" w:hAnsi="Calibri" w:cs="Times New Roman"/>
          <w:sz w:val="24"/>
          <w:szCs w:val="24"/>
          <w:lang w:eastAsia="en-US"/>
        </w:rPr>
        <w:br w:type="page"/>
      </w:r>
    </w:p>
    <w:p w14:paraId="72B235C5" w14:textId="5DE9E492" w:rsidR="001449B1" w:rsidRPr="004D3A6D" w:rsidRDefault="00DC08B0" w:rsidP="004D3A6D">
      <w:pPr>
        <w:pStyle w:val="Title1"/>
        <w:rPr>
          <w:sz w:val="28"/>
          <w:szCs w:val="28"/>
        </w:rPr>
      </w:pPr>
      <w:proofErr w:type="gramStart"/>
      <w:r w:rsidRPr="004D3A6D">
        <w:rPr>
          <w:sz w:val="28"/>
          <w:szCs w:val="28"/>
        </w:rPr>
        <w:lastRenderedPageBreak/>
        <w:t>ITU’s</w:t>
      </w:r>
      <w:proofErr w:type="gramEnd"/>
      <w:r w:rsidRPr="004D3A6D">
        <w:rPr>
          <w:sz w:val="28"/>
          <w:szCs w:val="28"/>
        </w:rPr>
        <w:t xml:space="preserve"> </w:t>
      </w:r>
      <w:r w:rsidR="00A14C33" w:rsidRPr="004D3A6D">
        <w:rPr>
          <w:sz w:val="28"/>
          <w:szCs w:val="28"/>
        </w:rPr>
        <w:t xml:space="preserve">continued </w:t>
      </w:r>
      <w:r w:rsidR="001449B1" w:rsidRPr="004D3A6D">
        <w:rPr>
          <w:sz w:val="28"/>
          <w:szCs w:val="28"/>
        </w:rPr>
        <w:t xml:space="preserve">participation in the </w:t>
      </w:r>
      <w:r w:rsidR="004D3A6D">
        <w:rPr>
          <w:sz w:val="28"/>
          <w:szCs w:val="28"/>
        </w:rPr>
        <w:br/>
      </w:r>
      <w:r w:rsidR="001449B1" w:rsidRPr="004D3A6D">
        <w:rPr>
          <w:sz w:val="28"/>
          <w:szCs w:val="28"/>
        </w:rPr>
        <w:t>UN Sustainable Development Group (UNSDG)</w:t>
      </w:r>
    </w:p>
    <w:p w14:paraId="39C5A953" w14:textId="77777777" w:rsidR="001449B1" w:rsidRPr="002F1FAA" w:rsidRDefault="001449B1" w:rsidP="004D3A6D">
      <w:pPr>
        <w:spacing w:before="240"/>
        <w:jc w:val="both"/>
        <w:outlineLvl w:val="0"/>
        <w:rPr>
          <w:rFonts w:ascii="Calibri" w:hAnsi="Calibri" w:cstheme="minorHAnsi"/>
          <w:b/>
          <w:bCs/>
          <w:sz w:val="24"/>
          <w:szCs w:val="24"/>
          <w:lang w:val="en-US"/>
        </w:rPr>
      </w:pPr>
      <w:r w:rsidRPr="002F1FAA">
        <w:rPr>
          <w:rFonts w:ascii="Calibri" w:hAnsi="Calibri" w:cstheme="minorHAnsi"/>
          <w:b/>
          <w:bCs/>
          <w:sz w:val="24"/>
          <w:szCs w:val="24"/>
          <w:lang w:val="en-US"/>
        </w:rPr>
        <w:t>Background</w:t>
      </w:r>
    </w:p>
    <w:p w14:paraId="57FBBA17" w14:textId="121B5B4F" w:rsidR="00702B52" w:rsidRDefault="00706FAE" w:rsidP="008D6423">
      <w:pPr>
        <w:jc w:val="both"/>
        <w:rPr>
          <w:rFonts w:ascii="Calibri" w:hAnsi="Calibri" w:cstheme="minorHAnsi"/>
          <w:sz w:val="24"/>
          <w:szCs w:val="24"/>
          <w:lang w:val="en-US"/>
        </w:rPr>
      </w:pPr>
      <w:r>
        <w:rPr>
          <w:rFonts w:ascii="Calibri" w:hAnsi="Calibri" w:cstheme="minorHAnsi"/>
          <w:sz w:val="24"/>
          <w:szCs w:val="24"/>
          <w:lang w:val="en-US"/>
        </w:rPr>
        <w:t>1</w:t>
      </w:r>
      <w:r>
        <w:rPr>
          <w:rFonts w:ascii="Calibri" w:hAnsi="Calibri" w:cstheme="minorHAnsi"/>
          <w:sz w:val="24"/>
          <w:szCs w:val="24"/>
          <w:lang w:val="en-US"/>
        </w:rPr>
        <w:tab/>
      </w:r>
      <w:r w:rsidR="001449B1" w:rsidRPr="002F1FAA">
        <w:rPr>
          <w:rFonts w:ascii="Calibri" w:hAnsi="Calibri" w:cstheme="minorHAnsi"/>
          <w:sz w:val="24"/>
          <w:szCs w:val="24"/>
          <w:lang w:val="en-US"/>
        </w:rPr>
        <w:t xml:space="preserve">Following their adoption in 2000, one of the major mandates of the UN Development System, in cooperation with Member States, was the implementation of the Millennium Development Goals (MDGs).  </w:t>
      </w:r>
      <w:r w:rsidR="0080326E" w:rsidRPr="0080326E">
        <w:rPr>
          <w:rFonts w:ascii="Calibri" w:hAnsi="Calibri" w:cstheme="minorHAnsi"/>
          <w:sz w:val="24"/>
          <w:szCs w:val="24"/>
          <w:lang w:val="en-US"/>
        </w:rPr>
        <w:t>ITU joined the U</w:t>
      </w:r>
      <w:r w:rsidR="0080326E">
        <w:rPr>
          <w:rFonts w:ascii="Calibri" w:hAnsi="Calibri" w:cstheme="minorHAnsi"/>
          <w:sz w:val="24"/>
          <w:szCs w:val="24"/>
          <w:lang w:val="en-US"/>
        </w:rPr>
        <w:t>nited Nations Development Group (UNDG)</w:t>
      </w:r>
      <w:r w:rsidR="0080326E" w:rsidRPr="0080326E">
        <w:rPr>
          <w:rFonts w:ascii="Calibri" w:hAnsi="Calibri" w:cstheme="minorHAnsi"/>
          <w:sz w:val="24"/>
          <w:szCs w:val="24"/>
          <w:lang w:val="en-US"/>
        </w:rPr>
        <w:t xml:space="preserve"> in August 2006, to reinforce the development mission of the Union and further reposition ITU in the UN system as more than a technical agency. </w:t>
      </w:r>
      <w:r w:rsidR="00702B52">
        <w:rPr>
          <w:rFonts w:ascii="Calibri" w:hAnsi="Calibri" w:cstheme="minorHAnsi"/>
          <w:sz w:val="24"/>
          <w:szCs w:val="24"/>
          <w:lang w:val="en-US"/>
        </w:rPr>
        <w:t>To e</w:t>
      </w:r>
      <w:r w:rsidR="00702B52" w:rsidRPr="00702B52">
        <w:rPr>
          <w:rFonts w:ascii="Calibri" w:hAnsi="Calibri" w:cstheme="minorHAnsi"/>
          <w:sz w:val="24"/>
          <w:szCs w:val="24"/>
          <w:lang w:val="en-US"/>
        </w:rPr>
        <w:t>nhance ITU cooperation, and develop and implement partnerships within the United Nations system and with other international organizations and other institutions located in New York</w:t>
      </w:r>
      <w:r w:rsidR="00702B52">
        <w:rPr>
          <w:rFonts w:ascii="Calibri" w:hAnsi="Calibri" w:cstheme="minorHAnsi"/>
          <w:sz w:val="24"/>
          <w:szCs w:val="24"/>
          <w:lang w:val="en-US"/>
        </w:rPr>
        <w:t xml:space="preserve">, the </w:t>
      </w:r>
      <w:r w:rsidR="001449B1" w:rsidRPr="002F1FAA">
        <w:rPr>
          <w:rFonts w:ascii="Calibri" w:hAnsi="Calibri" w:cstheme="minorHAnsi"/>
          <w:sz w:val="24"/>
          <w:szCs w:val="24"/>
          <w:lang w:val="en-US"/>
        </w:rPr>
        <w:t xml:space="preserve">ITU liaison office </w:t>
      </w:r>
      <w:r w:rsidR="0006782A" w:rsidRPr="002F1FAA">
        <w:rPr>
          <w:rFonts w:ascii="Calibri" w:hAnsi="Calibri" w:cstheme="minorHAnsi"/>
          <w:sz w:val="24"/>
          <w:szCs w:val="24"/>
          <w:lang w:val="en-US"/>
        </w:rPr>
        <w:t xml:space="preserve">to the United Nations </w:t>
      </w:r>
      <w:proofErr w:type="gramStart"/>
      <w:r w:rsidR="001449B1" w:rsidRPr="002F1FAA">
        <w:rPr>
          <w:rFonts w:ascii="Calibri" w:hAnsi="Calibri" w:cstheme="minorHAnsi"/>
          <w:sz w:val="24"/>
          <w:szCs w:val="24"/>
          <w:lang w:val="en-US"/>
        </w:rPr>
        <w:t xml:space="preserve">was </w:t>
      </w:r>
      <w:r w:rsidR="00702B52">
        <w:rPr>
          <w:rFonts w:ascii="Calibri" w:hAnsi="Calibri" w:cstheme="minorHAnsi"/>
          <w:sz w:val="24"/>
          <w:szCs w:val="24"/>
          <w:lang w:val="en-US"/>
        </w:rPr>
        <w:t>established</w:t>
      </w:r>
      <w:proofErr w:type="gramEnd"/>
      <w:r w:rsidR="00702B52">
        <w:rPr>
          <w:rFonts w:ascii="Calibri" w:hAnsi="Calibri" w:cstheme="minorHAnsi"/>
          <w:sz w:val="24"/>
          <w:szCs w:val="24"/>
          <w:lang w:val="en-US"/>
        </w:rPr>
        <w:t xml:space="preserve"> in 2008.</w:t>
      </w:r>
    </w:p>
    <w:p w14:paraId="3302D56F" w14:textId="777DA807" w:rsidR="00D604CF" w:rsidRPr="002F1FAA" w:rsidRDefault="00A005A9" w:rsidP="008D6423">
      <w:pPr>
        <w:jc w:val="both"/>
        <w:rPr>
          <w:rFonts w:ascii="Calibri" w:eastAsia="Times New Roman" w:hAnsi="Calibri" w:cstheme="minorHAnsi"/>
          <w:sz w:val="24"/>
          <w:szCs w:val="24"/>
          <w:lang w:val="en-US" w:eastAsia="en-US"/>
        </w:rPr>
      </w:pPr>
      <w:r>
        <w:rPr>
          <w:rFonts w:ascii="Calibri" w:hAnsi="Calibri" w:cstheme="minorHAnsi"/>
          <w:sz w:val="24"/>
          <w:szCs w:val="24"/>
          <w:lang w:val="en-US"/>
        </w:rPr>
        <w:t>2</w:t>
      </w:r>
      <w:r>
        <w:rPr>
          <w:rFonts w:ascii="Calibri" w:hAnsi="Calibri" w:cstheme="minorHAnsi"/>
          <w:sz w:val="24"/>
          <w:szCs w:val="24"/>
          <w:lang w:val="en-US"/>
        </w:rPr>
        <w:tab/>
      </w:r>
      <w:r w:rsidR="00D604CF" w:rsidRPr="002F1FAA">
        <w:rPr>
          <w:rFonts w:ascii="Calibri" w:hAnsi="Calibri" w:cstheme="minorHAnsi"/>
          <w:sz w:val="24"/>
          <w:szCs w:val="24"/>
          <w:lang w:val="en-US"/>
        </w:rPr>
        <w:t>T</w:t>
      </w:r>
      <w:r w:rsidR="001449B1" w:rsidRPr="002F1FAA">
        <w:rPr>
          <w:rFonts w:ascii="Calibri" w:hAnsi="Calibri" w:cstheme="minorHAnsi"/>
          <w:sz w:val="24"/>
          <w:szCs w:val="24"/>
          <w:lang w:val="en-US"/>
        </w:rPr>
        <w:t xml:space="preserve">he MDGs </w:t>
      </w:r>
      <w:r w:rsidR="00D604CF" w:rsidRPr="002F1FAA">
        <w:rPr>
          <w:rFonts w:ascii="Calibri" w:hAnsi="Calibri" w:cstheme="minorHAnsi"/>
          <w:sz w:val="24"/>
          <w:szCs w:val="24"/>
          <w:lang w:val="en-US"/>
        </w:rPr>
        <w:t xml:space="preserve">expired at the end of 2015 and </w:t>
      </w:r>
      <w:proofErr w:type="gramStart"/>
      <w:r w:rsidR="001449B1" w:rsidRPr="002F1FAA">
        <w:rPr>
          <w:rFonts w:ascii="Calibri" w:hAnsi="Calibri" w:cstheme="minorHAnsi"/>
          <w:sz w:val="24"/>
          <w:szCs w:val="24"/>
          <w:lang w:val="en-US"/>
        </w:rPr>
        <w:t>were superseded</w:t>
      </w:r>
      <w:proofErr w:type="gramEnd"/>
      <w:r w:rsidR="001449B1" w:rsidRPr="002F1FAA">
        <w:rPr>
          <w:rFonts w:ascii="Calibri" w:hAnsi="Calibri" w:cstheme="minorHAnsi"/>
          <w:sz w:val="24"/>
          <w:szCs w:val="24"/>
          <w:lang w:val="en-US"/>
        </w:rPr>
        <w:t xml:space="preserve"> by </w:t>
      </w:r>
      <w:r w:rsidR="00D604CF" w:rsidRPr="002F1FAA">
        <w:rPr>
          <w:rFonts w:ascii="Calibri" w:hAnsi="Calibri" w:cstheme="minorHAnsi"/>
          <w:sz w:val="24"/>
          <w:szCs w:val="24"/>
          <w:lang w:val="en-US"/>
        </w:rPr>
        <w:t>the 2030 Agenda, which took effect on 1</w:t>
      </w:r>
      <w:r w:rsidR="008D6423">
        <w:rPr>
          <w:rFonts w:ascii="Calibri" w:hAnsi="Calibri" w:cstheme="minorHAnsi"/>
          <w:sz w:val="24"/>
          <w:szCs w:val="24"/>
          <w:lang w:val="en-US"/>
        </w:rPr>
        <w:t xml:space="preserve"> </w:t>
      </w:r>
      <w:r w:rsidR="00D604CF" w:rsidRPr="002F1FAA">
        <w:rPr>
          <w:rFonts w:ascii="Calibri" w:hAnsi="Calibri" w:cstheme="minorHAnsi"/>
          <w:sz w:val="24"/>
          <w:szCs w:val="24"/>
          <w:lang w:val="en-US"/>
        </w:rPr>
        <w:t>January 2016</w:t>
      </w:r>
      <w:r w:rsidR="001449B1" w:rsidRPr="002F1FAA">
        <w:rPr>
          <w:rFonts w:ascii="Calibri" w:hAnsi="Calibri" w:cstheme="minorHAnsi"/>
          <w:sz w:val="24"/>
          <w:szCs w:val="24"/>
          <w:lang w:val="en-US"/>
        </w:rPr>
        <w:t xml:space="preserve"> with a deadline of 2030 </w:t>
      </w:r>
      <w:r w:rsidR="0006782A" w:rsidRPr="002F1FAA">
        <w:rPr>
          <w:rFonts w:ascii="Calibri" w:hAnsi="Calibri" w:cstheme="minorHAnsi"/>
          <w:sz w:val="24"/>
          <w:szCs w:val="24"/>
          <w:lang w:val="en-US"/>
        </w:rPr>
        <w:t>to achieve the 17 Sustainable Development Goals</w:t>
      </w:r>
      <w:r w:rsidR="00D604CF" w:rsidRPr="002F1FAA">
        <w:rPr>
          <w:rFonts w:ascii="Calibri" w:hAnsi="Calibri" w:cstheme="minorHAnsi"/>
          <w:sz w:val="24"/>
          <w:szCs w:val="24"/>
          <w:lang w:val="en-US"/>
        </w:rPr>
        <w:t xml:space="preserve"> (SDGs)</w:t>
      </w:r>
      <w:r w:rsidR="001449B1" w:rsidRPr="002F1FAA">
        <w:rPr>
          <w:rFonts w:ascii="Calibri" w:hAnsi="Calibri" w:cstheme="minorHAnsi"/>
          <w:sz w:val="24"/>
          <w:szCs w:val="24"/>
          <w:lang w:val="en-US"/>
        </w:rPr>
        <w:t xml:space="preserve">. The critical role of ICTs in attaining the SDG goals </w:t>
      </w:r>
      <w:proofErr w:type="gramStart"/>
      <w:r w:rsidR="0006782A" w:rsidRPr="002F1FAA">
        <w:rPr>
          <w:rFonts w:ascii="Calibri" w:hAnsi="Calibri" w:cstheme="minorHAnsi"/>
          <w:sz w:val="24"/>
          <w:szCs w:val="24"/>
          <w:lang w:val="en-US"/>
        </w:rPr>
        <w:t>was recognized</w:t>
      </w:r>
      <w:proofErr w:type="gramEnd"/>
      <w:r w:rsidR="0006782A" w:rsidRPr="002F1FAA">
        <w:rPr>
          <w:rFonts w:ascii="Calibri" w:hAnsi="Calibri" w:cstheme="minorHAnsi"/>
          <w:sz w:val="24"/>
          <w:szCs w:val="24"/>
          <w:lang w:val="en-US"/>
        </w:rPr>
        <w:t xml:space="preserve"> in the preamble of the 2030</w:t>
      </w:r>
      <w:r w:rsidR="00B45D95" w:rsidRPr="002F1FAA">
        <w:rPr>
          <w:rFonts w:ascii="Calibri" w:hAnsi="Calibri" w:cstheme="minorHAnsi"/>
          <w:sz w:val="24"/>
          <w:szCs w:val="24"/>
          <w:lang w:val="en-US"/>
        </w:rPr>
        <w:t> </w:t>
      </w:r>
      <w:r w:rsidR="0006782A" w:rsidRPr="002F1FAA">
        <w:rPr>
          <w:rFonts w:ascii="Calibri" w:hAnsi="Calibri" w:cstheme="minorHAnsi"/>
          <w:sz w:val="24"/>
          <w:szCs w:val="24"/>
          <w:lang w:val="en-US"/>
        </w:rPr>
        <w:t xml:space="preserve">Agenda as well as within Goals 4, 5, 9 and 17. Of particular importance </w:t>
      </w:r>
      <w:r w:rsidR="00D604CF" w:rsidRPr="002F1FAA">
        <w:rPr>
          <w:rFonts w:ascii="Calibri" w:hAnsi="Calibri" w:cstheme="minorHAnsi"/>
          <w:sz w:val="24"/>
          <w:szCs w:val="24"/>
          <w:lang w:val="en-US"/>
        </w:rPr>
        <w:t xml:space="preserve">for the ITU </w:t>
      </w:r>
      <w:r w:rsidR="0006782A" w:rsidRPr="002F1FAA">
        <w:rPr>
          <w:rFonts w:ascii="Calibri" w:hAnsi="Calibri" w:cstheme="minorHAnsi"/>
          <w:sz w:val="24"/>
          <w:szCs w:val="24"/>
          <w:lang w:val="en-US"/>
        </w:rPr>
        <w:t xml:space="preserve">is Goal </w:t>
      </w:r>
      <w:r w:rsidR="001449B1" w:rsidRPr="002F1FAA">
        <w:rPr>
          <w:rFonts w:ascii="Calibri" w:hAnsi="Calibri" w:cstheme="minorHAnsi"/>
          <w:sz w:val="24"/>
          <w:szCs w:val="24"/>
          <w:lang w:val="en-US"/>
        </w:rPr>
        <w:t>9 – Industry, Innovation and Infrastructure</w:t>
      </w:r>
      <w:r w:rsidR="00D604CF" w:rsidRPr="002F1FAA">
        <w:rPr>
          <w:rFonts w:ascii="Calibri" w:hAnsi="Calibri" w:cstheme="minorHAnsi"/>
          <w:sz w:val="24"/>
          <w:szCs w:val="24"/>
          <w:lang w:val="en-US"/>
        </w:rPr>
        <w:t>, which</w:t>
      </w:r>
      <w:r w:rsidR="00B45D95" w:rsidRPr="002F1FAA">
        <w:rPr>
          <w:rFonts w:ascii="Calibri" w:hAnsi="Calibri" w:cstheme="minorHAnsi"/>
          <w:sz w:val="24"/>
          <w:szCs w:val="24"/>
          <w:lang w:val="en-US"/>
        </w:rPr>
        <w:t>,</w:t>
      </w:r>
      <w:r w:rsidR="00D604CF" w:rsidRPr="002F1FAA">
        <w:rPr>
          <w:rFonts w:ascii="Calibri" w:hAnsi="Calibri" w:cstheme="minorHAnsi"/>
          <w:sz w:val="24"/>
          <w:szCs w:val="24"/>
          <w:lang w:val="en-US"/>
        </w:rPr>
        <w:t xml:space="preserve"> </w:t>
      </w:r>
      <w:r w:rsidR="00EE0C0E" w:rsidRPr="002F1FAA">
        <w:rPr>
          <w:rFonts w:ascii="Calibri" w:hAnsi="Calibri" w:cstheme="minorHAnsi"/>
          <w:i/>
          <w:iCs/>
          <w:sz w:val="24"/>
          <w:szCs w:val="24"/>
          <w:lang w:val="en-US"/>
        </w:rPr>
        <w:t>inter alia</w:t>
      </w:r>
      <w:r w:rsidR="00EE0C0E" w:rsidRPr="002F1FAA">
        <w:rPr>
          <w:rFonts w:ascii="Calibri" w:hAnsi="Calibri" w:cstheme="minorHAnsi"/>
          <w:sz w:val="24"/>
          <w:szCs w:val="24"/>
          <w:lang w:val="en-US"/>
        </w:rPr>
        <w:t xml:space="preserve">, </w:t>
      </w:r>
      <w:r w:rsidR="00D604CF" w:rsidRPr="002F1FAA">
        <w:rPr>
          <w:rFonts w:ascii="Calibri" w:hAnsi="Calibri" w:cstheme="minorHAnsi"/>
          <w:sz w:val="24"/>
          <w:szCs w:val="24"/>
          <w:lang w:val="en-US"/>
        </w:rPr>
        <w:t>calls for s</w:t>
      </w:r>
      <w:r w:rsidR="00D604CF" w:rsidRPr="002F1FAA">
        <w:rPr>
          <w:rFonts w:ascii="Calibri" w:eastAsia="Times New Roman" w:hAnsi="Calibri" w:cstheme="minorHAnsi"/>
          <w:sz w:val="24"/>
          <w:szCs w:val="24"/>
          <w:shd w:val="clear" w:color="auto" w:fill="FFFFFF"/>
          <w:lang w:val="en-US" w:eastAsia="en-US"/>
        </w:rPr>
        <w:t>ignificantly increasing access to information and communications technology and striving to provide universal and affordable access to the Internet in least developed countries.</w:t>
      </w:r>
    </w:p>
    <w:p w14:paraId="11C53F43" w14:textId="346BE1AB" w:rsidR="001449B1" w:rsidRPr="002F1FAA" w:rsidRDefault="00A005A9" w:rsidP="008D6423">
      <w:pPr>
        <w:jc w:val="both"/>
        <w:rPr>
          <w:rFonts w:ascii="Calibri" w:hAnsi="Calibri" w:cstheme="minorHAnsi"/>
          <w:sz w:val="24"/>
          <w:szCs w:val="24"/>
          <w:lang w:val="en-US"/>
        </w:rPr>
      </w:pPr>
      <w:r>
        <w:rPr>
          <w:rFonts w:ascii="Calibri" w:hAnsi="Calibri" w:cstheme="minorHAnsi"/>
          <w:sz w:val="24"/>
          <w:szCs w:val="24"/>
          <w:lang w:val="en-US"/>
        </w:rPr>
        <w:t>3</w:t>
      </w:r>
      <w:r>
        <w:rPr>
          <w:rFonts w:ascii="Calibri" w:hAnsi="Calibri" w:cstheme="minorHAnsi"/>
          <w:sz w:val="24"/>
          <w:szCs w:val="24"/>
          <w:lang w:val="en-US"/>
        </w:rPr>
        <w:tab/>
      </w:r>
      <w:r w:rsidR="003027A0" w:rsidRPr="002F1FAA">
        <w:rPr>
          <w:rFonts w:ascii="Calibri" w:hAnsi="Calibri" w:cstheme="minorHAnsi"/>
          <w:sz w:val="24"/>
          <w:szCs w:val="24"/>
          <w:lang w:val="en-US"/>
        </w:rPr>
        <w:t xml:space="preserve">The ITU </w:t>
      </w:r>
      <w:r w:rsidR="001449B1" w:rsidRPr="002F1FAA">
        <w:rPr>
          <w:rFonts w:ascii="Calibri" w:hAnsi="Calibri" w:cstheme="minorHAnsi"/>
          <w:sz w:val="24"/>
          <w:szCs w:val="24"/>
          <w:lang w:val="en-US"/>
        </w:rPr>
        <w:t xml:space="preserve">Council </w:t>
      </w:r>
      <w:proofErr w:type="gramStart"/>
      <w:r w:rsidR="0006782A" w:rsidRPr="002F1FAA">
        <w:rPr>
          <w:rFonts w:ascii="Calibri" w:hAnsi="Calibri" w:cstheme="minorHAnsi"/>
          <w:sz w:val="24"/>
          <w:szCs w:val="24"/>
          <w:lang w:val="en-US"/>
        </w:rPr>
        <w:t>has been regularly informed</w:t>
      </w:r>
      <w:proofErr w:type="gramEnd"/>
      <w:r w:rsidR="0006782A" w:rsidRPr="002F1FAA">
        <w:rPr>
          <w:rFonts w:ascii="Calibri" w:hAnsi="Calibri" w:cstheme="minorHAnsi"/>
          <w:sz w:val="24"/>
          <w:szCs w:val="24"/>
          <w:lang w:val="en-US"/>
        </w:rPr>
        <w:t xml:space="preserve"> of</w:t>
      </w:r>
      <w:r w:rsidR="001449B1" w:rsidRPr="002F1FAA">
        <w:rPr>
          <w:rFonts w:ascii="Calibri" w:hAnsi="Calibri" w:cstheme="minorHAnsi"/>
          <w:sz w:val="24"/>
          <w:szCs w:val="24"/>
          <w:lang w:val="en-US"/>
        </w:rPr>
        <w:t xml:space="preserve"> ITU’s direct participation in the attainment of the SDG goals</w:t>
      </w:r>
      <w:r w:rsidR="0006782A" w:rsidRPr="002F1FAA">
        <w:rPr>
          <w:rFonts w:ascii="Calibri" w:hAnsi="Calibri" w:cstheme="minorHAnsi"/>
          <w:sz w:val="24"/>
          <w:szCs w:val="24"/>
          <w:lang w:val="en-US"/>
        </w:rPr>
        <w:t xml:space="preserve"> through the Council</w:t>
      </w:r>
      <w:r w:rsidR="008D6423">
        <w:rPr>
          <w:rFonts w:ascii="Calibri" w:hAnsi="Calibri" w:cstheme="minorHAnsi"/>
          <w:sz w:val="24"/>
          <w:szCs w:val="24"/>
          <w:lang w:val="en-US"/>
        </w:rPr>
        <w:t xml:space="preserve"> Working Group on WSIS and SDGs;</w:t>
      </w:r>
      <w:r w:rsidR="0006782A" w:rsidRPr="002F1FAA">
        <w:rPr>
          <w:rFonts w:ascii="Calibri" w:hAnsi="Calibri" w:cstheme="minorHAnsi"/>
          <w:sz w:val="24"/>
          <w:szCs w:val="24"/>
          <w:lang w:val="en-US"/>
        </w:rPr>
        <w:t xml:space="preserve"> see also</w:t>
      </w:r>
      <w:r w:rsidR="001449B1" w:rsidRPr="002F1FAA">
        <w:rPr>
          <w:rFonts w:ascii="Calibri" w:hAnsi="Calibri" w:cstheme="minorHAnsi"/>
          <w:sz w:val="24"/>
          <w:szCs w:val="24"/>
          <w:lang w:val="en-US"/>
        </w:rPr>
        <w:t xml:space="preserve"> </w:t>
      </w:r>
      <w:r w:rsidR="00085A3E">
        <w:rPr>
          <w:rFonts w:ascii="Calibri" w:hAnsi="Calibri" w:cstheme="minorHAnsi"/>
          <w:sz w:val="24"/>
          <w:szCs w:val="24"/>
          <w:lang w:val="en-US"/>
        </w:rPr>
        <w:t>document</w:t>
      </w:r>
      <w:r w:rsidR="005F06DE">
        <w:rPr>
          <w:rFonts w:ascii="Calibri" w:hAnsi="Calibri" w:cstheme="minorHAnsi"/>
          <w:sz w:val="24"/>
          <w:szCs w:val="24"/>
          <w:lang w:val="en-US"/>
        </w:rPr>
        <w:t>s</w:t>
      </w:r>
      <w:r w:rsidR="008D6423">
        <w:rPr>
          <w:rFonts w:ascii="Calibri" w:hAnsi="Calibri" w:cstheme="minorHAnsi"/>
          <w:sz w:val="24"/>
          <w:szCs w:val="24"/>
          <w:lang w:val="en-US"/>
        </w:rPr>
        <w:t xml:space="preserve"> </w:t>
      </w:r>
      <w:hyperlink r:id="rId14" w:history="1">
        <w:r w:rsidR="001449B1" w:rsidRPr="0025211E">
          <w:rPr>
            <w:rStyle w:val="Hyperlink"/>
            <w:rFonts w:ascii="Calibri" w:hAnsi="Calibri" w:cstheme="minorHAnsi"/>
            <w:sz w:val="24"/>
            <w:szCs w:val="24"/>
            <w:lang w:val="en-US"/>
          </w:rPr>
          <w:t>C18/INF/4</w:t>
        </w:r>
      </w:hyperlink>
      <w:r w:rsidR="005F06DE">
        <w:rPr>
          <w:rFonts w:ascii="Calibri" w:hAnsi="Calibri" w:cstheme="minorHAnsi"/>
          <w:sz w:val="24"/>
          <w:szCs w:val="24"/>
          <w:lang w:val="en-US"/>
        </w:rPr>
        <w:t xml:space="preserve"> and </w:t>
      </w:r>
      <w:hyperlink r:id="rId15" w:history="1">
        <w:r w:rsidR="005F06DE" w:rsidRPr="0025211E">
          <w:rPr>
            <w:rStyle w:val="Hyperlink"/>
            <w:rFonts w:ascii="Calibri" w:hAnsi="Calibri" w:cstheme="minorHAnsi"/>
            <w:sz w:val="24"/>
            <w:szCs w:val="24"/>
            <w:lang w:val="en-US"/>
          </w:rPr>
          <w:t>C19/INF/4</w:t>
        </w:r>
      </w:hyperlink>
      <w:r w:rsidR="0006782A" w:rsidRPr="002F1FAA">
        <w:rPr>
          <w:rFonts w:ascii="Calibri" w:hAnsi="Calibri" w:cstheme="minorHAnsi"/>
          <w:sz w:val="24"/>
          <w:szCs w:val="24"/>
          <w:lang w:val="en-US"/>
        </w:rPr>
        <w:t>.</w:t>
      </w:r>
    </w:p>
    <w:p w14:paraId="5718B9B1" w14:textId="232ED644" w:rsidR="001449B1" w:rsidRPr="002F1FAA" w:rsidRDefault="00A005A9" w:rsidP="008D6423">
      <w:pPr>
        <w:jc w:val="both"/>
        <w:rPr>
          <w:rFonts w:ascii="Calibri" w:hAnsi="Calibri" w:cstheme="minorHAnsi"/>
          <w:sz w:val="24"/>
          <w:szCs w:val="24"/>
          <w:lang w:val="en-US"/>
        </w:rPr>
      </w:pPr>
      <w:r>
        <w:rPr>
          <w:rFonts w:ascii="Calibri" w:hAnsi="Calibri" w:cstheme="minorHAnsi"/>
          <w:sz w:val="24"/>
          <w:szCs w:val="24"/>
          <w:lang w:val="en-US"/>
        </w:rPr>
        <w:t>4</w:t>
      </w:r>
      <w:r>
        <w:rPr>
          <w:rFonts w:ascii="Calibri" w:hAnsi="Calibri" w:cstheme="minorHAnsi"/>
          <w:sz w:val="24"/>
          <w:szCs w:val="24"/>
          <w:lang w:val="en-US"/>
        </w:rPr>
        <w:tab/>
      </w:r>
      <w:r w:rsidR="003A62D4" w:rsidRPr="002F1FAA">
        <w:rPr>
          <w:rFonts w:ascii="Calibri" w:hAnsi="Calibri" w:cstheme="minorHAnsi"/>
          <w:sz w:val="24"/>
          <w:szCs w:val="24"/>
          <w:lang w:val="en-US"/>
        </w:rPr>
        <w:t>In 2016, t</w:t>
      </w:r>
      <w:r w:rsidR="001449B1" w:rsidRPr="002F1FAA">
        <w:rPr>
          <w:rFonts w:ascii="Calibri" w:hAnsi="Calibri" w:cstheme="minorHAnsi"/>
          <w:sz w:val="24"/>
          <w:szCs w:val="24"/>
          <w:lang w:val="en-US"/>
        </w:rPr>
        <w:t xml:space="preserve">he Quadrennial Comprehensive Policy Review of Operational Activities for Development in the UN system called for, </w:t>
      </w:r>
      <w:r w:rsidR="001449B1" w:rsidRPr="002F1FAA">
        <w:rPr>
          <w:rFonts w:ascii="Calibri" w:hAnsi="Calibri" w:cstheme="minorHAnsi"/>
          <w:i/>
          <w:iCs/>
          <w:sz w:val="24"/>
          <w:szCs w:val="24"/>
          <w:lang w:val="en-US"/>
        </w:rPr>
        <w:t>inter alia</w:t>
      </w:r>
      <w:r w:rsidR="001449B1" w:rsidRPr="002F1FAA">
        <w:rPr>
          <w:rFonts w:ascii="Calibri" w:hAnsi="Calibri" w:cstheme="minorHAnsi"/>
          <w:sz w:val="24"/>
          <w:szCs w:val="24"/>
          <w:lang w:val="en-US"/>
        </w:rPr>
        <w:t>, improvements in coordination and efficiency as well as the need for restructuring at the country level to support the implementation of the SDGs (</w:t>
      </w:r>
      <w:hyperlink r:id="rId16" w:history="1">
        <w:r w:rsidR="00250CDA" w:rsidRPr="0025211E">
          <w:rPr>
            <w:rStyle w:val="Hyperlink"/>
            <w:rFonts w:ascii="Calibri" w:hAnsi="Calibri" w:cstheme="minorHAnsi"/>
            <w:sz w:val="24"/>
            <w:szCs w:val="24"/>
            <w:lang w:val="en-US"/>
          </w:rPr>
          <w:t>A/RES/</w:t>
        </w:r>
        <w:r w:rsidR="001449B1" w:rsidRPr="0025211E">
          <w:rPr>
            <w:rStyle w:val="Hyperlink"/>
            <w:rFonts w:ascii="Calibri" w:hAnsi="Calibri" w:cstheme="minorHAnsi"/>
            <w:sz w:val="24"/>
            <w:szCs w:val="24"/>
            <w:lang w:val="en-US"/>
          </w:rPr>
          <w:t>71/243</w:t>
        </w:r>
      </w:hyperlink>
      <w:r w:rsidR="001449B1" w:rsidRPr="002F1FAA">
        <w:rPr>
          <w:rFonts w:ascii="Calibri" w:hAnsi="Calibri" w:cstheme="minorHAnsi"/>
          <w:sz w:val="24"/>
          <w:szCs w:val="24"/>
          <w:lang w:val="en-US"/>
        </w:rPr>
        <w:t>)</w:t>
      </w:r>
      <w:r w:rsidR="00330265" w:rsidRPr="002F1FAA">
        <w:rPr>
          <w:rFonts w:ascii="Calibri" w:hAnsi="Calibri" w:cstheme="minorHAnsi"/>
          <w:sz w:val="24"/>
          <w:szCs w:val="24"/>
          <w:lang w:val="en-US"/>
        </w:rPr>
        <w:t>.</w:t>
      </w:r>
    </w:p>
    <w:p w14:paraId="6A9898A9" w14:textId="00E4E588" w:rsidR="001449B1" w:rsidRPr="002F1FAA" w:rsidRDefault="00A005A9" w:rsidP="008D6423">
      <w:pPr>
        <w:jc w:val="both"/>
        <w:rPr>
          <w:rFonts w:ascii="Calibri" w:hAnsi="Calibri" w:cstheme="minorHAnsi"/>
          <w:sz w:val="24"/>
          <w:szCs w:val="24"/>
          <w:lang w:val="en-US"/>
        </w:rPr>
      </w:pPr>
      <w:r>
        <w:rPr>
          <w:rFonts w:ascii="Calibri" w:hAnsi="Calibri" w:cstheme="minorHAnsi"/>
          <w:sz w:val="24"/>
          <w:szCs w:val="24"/>
          <w:lang w:val="en-US"/>
        </w:rPr>
        <w:t>5</w:t>
      </w:r>
      <w:r>
        <w:rPr>
          <w:rFonts w:ascii="Calibri" w:hAnsi="Calibri" w:cstheme="minorHAnsi"/>
          <w:sz w:val="24"/>
          <w:szCs w:val="24"/>
          <w:lang w:val="en-US"/>
        </w:rPr>
        <w:tab/>
      </w:r>
      <w:r w:rsidR="001449B1" w:rsidRPr="002F1FAA">
        <w:rPr>
          <w:rFonts w:ascii="Calibri" w:hAnsi="Calibri" w:cstheme="minorHAnsi"/>
          <w:sz w:val="24"/>
          <w:szCs w:val="24"/>
          <w:lang w:val="en-US"/>
        </w:rPr>
        <w:t xml:space="preserve">In 2018, the </w:t>
      </w:r>
      <w:r w:rsidR="00D604CF" w:rsidRPr="002F1FAA">
        <w:rPr>
          <w:rFonts w:ascii="Calibri" w:hAnsi="Calibri" w:cstheme="minorHAnsi"/>
          <w:sz w:val="24"/>
          <w:szCs w:val="24"/>
          <w:lang w:val="en-US"/>
        </w:rPr>
        <w:t>UN General Assembly (UNGA)</w:t>
      </w:r>
      <w:r w:rsidR="001449B1" w:rsidRPr="002F1FAA">
        <w:rPr>
          <w:rFonts w:ascii="Calibri" w:hAnsi="Calibri" w:cstheme="minorHAnsi"/>
          <w:sz w:val="24"/>
          <w:szCs w:val="24"/>
          <w:lang w:val="en-US"/>
        </w:rPr>
        <w:t xml:space="preserve"> mandated the repositioning </w:t>
      </w:r>
      <w:r w:rsidR="006D1DE3">
        <w:rPr>
          <w:rFonts w:ascii="Calibri" w:hAnsi="Calibri" w:cstheme="minorHAnsi"/>
          <w:sz w:val="24"/>
          <w:szCs w:val="24"/>
          <w:lang w:val="en-US"/>
        </w:rPr>
        <w:t xml:space="preserve">of </w:t>
      </w:r>
      <w:r w:rsidR="001449B1" w:rsidRPr="002F1FAA">
        <w:rPr>
          <w:rFonts w:ascii="Calibri" w:hAnsi="Calibri" w:cstheme="minorHAnsi"/>
          <w:sz w:val="24"/>
          <w:szCs w:val="24"/>
          <w:lang w:val="en-US"/>
        </w:rPr>
        <w:t xml:space="preserve">the UN Development </w:t>
      </w:r>
      <w:r w:rsidR="00D604CF" w:rsidRPr="002F1FAA">
        <w:rPr>
          <w:rFonts w:ascii="Calibri" w:hAnsi="Calibri" w:cstheme="minorHAnsi"/>
          <w:sz w:val="24"/>
          <w:szCs w:val="24"/>
          <w:lang w:val="en-US"/>
        </w:rPr>
        <w:t>S</w:t>
      </w:r>
      <w:r w:rsidR="001449B1" w:rsidRPr="002F1FAA">
        <w:rPr>
          <w:rFonts w:ascii="Calibri" w:hAnsi="Calibri" w:cstheme="minorHAnsi"/>
          <w:sz w:val="24"/>
          <w:szCs w:val="24"/>
          <w:lang w:val="en-US"/>
        </w:rPr>
        <w:t xml:space="preserve">ystem and </w:t>
      </w:r>
      <w:r w:rsidR="00D604CF" w:rsidRPr="002F1FAA">
        <w:rPr>
          <w:rFonts w:ascii="Calibri" w:hAnsi="Calibri" w:cstheme="minorHAnsi"/>
          <w:sz w:val="24"/>
          <w:szCs w:val="24"/>
          <w:lang w:val="en-US"/>
        </w:rPr>
        <w:t>de-</w:t>
      </w:r>
      <w:r w:rsidR="001449B1" w:rsidRPr="002F1FAA">
        <w:rPr>
          <w:rFonts w:ascii="Calibri" w:hAnsi="Calibri" w:cstheme="minorHAnsi"/>
          <w:sz w:val="24"/>
          <w:szCs w:val="24"/>
          <w:lang w:val="en-US"/>
        </w:rPr>
        <w:t xml:space="preserve">linking </w:t>
      </w:r>
      <w:r w:rsidR="00D604CF" w:rsidRPr="002F1FAA">
        <w:rPr>
          <w:rFonts w:ascii="Calibri" w:hAnsi="Calibri" w:cstheme="minorHAnsi"/>
          <w:sz w:val="24"/>
          <w:szCs w:val="24"/>
          <w:lang w:val="en-US"/>
        </w:rPr>
        <w:t xml:space="preserve">of </w:t>
      </w:r>
      <w:r w:rsidR="001449B1" w:rsidRPr="002F1FAA">
        <w:rPr>
          <w:rFonts w:ascii="Calibri" w:hAnsi="Calibri" w:cstheme="minorHAnsi"/>
          <w:sz w:val="24"/>
          <w:szCs w:val="24"/>
          <w:lang w:val="en-US"/>
        </w:rPr>
        <w:t xml:space="preserve">the Resident Coordinator (RC) system from existing </w:t>
      </w:r>
      <w:r w:rsidR="00D604CF" w:rsidRPr="002F1FAA">
        <w:rPr>
          <w:rFonts w:ascii="Calibri" w:hAnsi="Calibri" w:cstheme="minorHAnsi"/>
          <w:sz w:val="24"/>
          <w:szCs w:val="24"/>
          <w:lang w:val="en-US"/>
        </w:rPr>
        <w:t xml:space="preserve">UN </w:t>
      </w:r>
      <w:r w:rsidR="001449B1" w:rsidRPr="002F1FAA">
        <w:rPr>
          <w:rFonts w:ascii="Calibri" w:hAnsi="Calibri" w:cstheme="minorHAnsi"/>
          <w:sz w:val="24"/>
          <w:szCs w:val="24"/>
          <w:lang w:val="en-US"/>
        </w:rPr>
        <w:t>country level arrangements, with specific focus on delivering the SDG goals</w:t>
      </w:r>
      <w:r w:rsidR="00D604CF" w:rsidRPr="002F1FAA">
        <w:rPr>
          <w:rFonts w:ascii="Calibri" w:hAnsi="Calibri" w:cstheme="minorHAnsi"/>
          <w:sz w:val="24"/>
          <w:szCs w:val="24"/>
          <w:lang w:val="en-US"/>
        </w:rPr>
        <w:t>, and approved new cost sharing arrangements</w:t>
      </w:r>
      <w:r w:rsidR="001449B1" w:rsidRPr="002F1FAA">
        <w:rPr>
          <w:rFonts w:ascii="Calibri" w:hAnsi="Calibri" w:cstheme="minorHAnsi"/>
          <w:sz w:val="24"/>
          <w:szCs w:val="24"/>
          <w:lang w:val="en-US"/>
        </w:rPr>
        <w:t xml:space="preserve"> (</w:t>
      </w:r>
      <w:hyperlink r:id="rId17" w:history="1">
        <w:r w:rsidR="00250CDA" w:rsidRPr="0025211E">
          <w:rPr>
            <w:rStyle w:val="Hyperlink"/>
            <w:rFonts w:ascii="Calibri" w:hAnsi="Calibri" w:cstheme="minorHAnsi"/>
            <w:sz w:val="24"/>
            <w:szCs w:val="24"/>
            <w:lang w:val="en-US"/>
          </w:rPr>
          <w:t>A/RES/</w:t>
        </w:r>
        <w:r w:rsidR="001449B1" w:rsidRPr="0025211E">
          <w:rPr>
            <w:rStyle w:val="Hyperlink"/>
            <w:rFonts w:ascii="Calibri" w:hAnsi="Calibri" w:cstheme="minorHAnsi"/>
            <w:sz w:val="24"/>
            <w:szCs w:val="24"/>
            <w:lang w:val="en-US"/>
          </w:rPr>
          <w:t>72/279</w:t>
        </w:r>
      </w:hyperlink>
      <w:r w:rsidR="001449B1" w:rsidRPr="002F1FAA">
        <w:rPr>
          <w:rFonts w:ascii="Calibri" w:hAnsi="Calibri" w:cstheme="minorHAnsi"/>
          <w:sz w:val="24"/>
          <w:szCs w:val="24"/>
          <w:lang w:val="en-US"/>
        </w:rPr>
        <w:t xml:space="preserve">). </w:t>
      </w:r>
      <w:r w:rsidR="00706FAE">
        <w:rPr>
          <w:rFonts w:ascii="Calibri" w:hAnsi="Calibri" w:cstheme="minorHAnsi"/>
          <w:sz w:val="24"/>
          <w:szCs w:val="24"/>
          <w:lang w:val="en-US"/>
        </w:rPr>
        <w:t xml:space="preserve"> </w:t>
      </w:r>
      <w:r w:rsidR="001449B1" w:rsidRPr="002F1FAA">
        <w:rPr>
          <w:rFonts w:ascii="Calibri" w:hAnsi="Calibri" w:cstheme="minorHAnsi"/>
          <w:sz w:val="24"/>
          <w:szCs w:val="24"/>
          <w:lang w:val="en-US"/>
        </w:rPr>
        <w:t xml:space="preserve">It is clear </w:t>
      </w:r>
      <w:r w:rsidR="00706FAE">
        <w:rPr>
          <w:rFonts w:ascii="Calibri" w:hAnsi="Calibri" w:cstheme="minorHAnsi"/>
          <w:sz w:val="24"/>
          <w:szCs w:val="24"/>
          <w:lang w:val="en-US"/>
        </w:rPr>
        <w:t xml:space="preserve">that </w:t>
      </w:r>
      <w:r w:rsidR="001449B1" w:rsidRPr="002F1FAA">
        <w:rPr>
          <w:rFonts w:ascii="Calibri" w:hAnsi="Calibri" w:cstheme="minorHAnsi"/>
          <w:sz w:val="24"/>
          <w:szCs w:val="24"/>
          <w:lang w:val="en-US"/>
        </w:rPr>
        <w:t xml:space="preserve">Member States are taking this initiative very seriously.  </w:t>
      </w:r>
      <w:proofErr w:type="gramStart"/>
      <w:r w:rsidR="001449B1" w:rsidRPr="002F1FAA">
        <w:rPr>
          <w:rFonts w:ascii="Calibri" w:hAnsi="Calibri" w:cstheme="minorHAnsi"/>
          <w:sz w:val="24"/>
          <w:szCs w:val="24"/>
          <w:lang w:val="en-US"/>
        </w:rPr>
        <w:t>It was adopted by both the Group of 77 and the OECD DAC countries group</w:t>
      </w:r>
      <w:proofErr w:type="gramEnd"/>
      <w:r w:rsidR="001449B1" w:rsidRPr="002F1FAA">
        <w:rPr>
          <w:rFonts w:ascii="Calibri" w:hAnsi="Calibri" w:cstheme="minorHAnsi"/>
          <w:sz w:val="24"/>
          <w:szCs w:val="24"/>
          <w:lang w:val="en-US"/>
        </w:rPr>
        <w:t>.</w:t>
      </w:r>
    </w:p>
    <w:p w14:paraId="0FB8F0FB" w14:textId="100E865F" w:rsidR="00A14C33" w:rsidRPr="00275A68" w:rsidRDefault="00A005A9" w:rsidP="008D6423">
      <w:pPr>
        <w:jc w:val="both"/>
        <w:rPr>
          <w:rFonts w:ascii="Calibri" w:hAnsi="Calibri" w:cstheme="minorHAnsi"/>
          <w:sz w:val="24"/>
          <w:szCs w:val="24"/>
          <w:lang w:val="en-US"/>
        </w:rPr>
      </w:pPr>
      <w:r>
        <w:rPr>
          <w:rFonts w:ascii="Calibri" w:hAnsi="Calibri" w:cstheme="minorHAnsi"/>
          <w:sz w:val="24"/>
          <w:szCs w:val="24"/>
          <w:lang w:val="en-US"/>
        </w:rPr>
        <w:lastRenderedPageBreak/>
        <w:t>6</w:t>
      </w:r>
      <w:r>
        <w:rPr>
          <w:rFonts w:ascii="Calibri" w:hAnsi="Calibri" w:cstheme="minorHAnsi"/>
          <w:sz w:val="24"/>
          <w:szCs w:val="24"/>
          <w:lang w:val="en-US"/>
        </w:rPr>
        <w:tab/>
      </w:r>
      <w:r w:rsidR="00A14C33" w:rsidRPr="002F1FAA">
        <w:rPr>
          <w:rFonts w:ascii="Calibri" w:hAnsi="Calibri" w:cstheme="minorHAnsi"/>
          <w:sz w:val="24"/>
          <w:szCs w:val="24"/>
          <w:lang w:val="en-US"/>
        </w:rPr>
        <w:t xml:space="preserve">The impact of these two UNGA Resolutions </w:t>
      </w:r>
      <w:proofErr w:type="gramStart"/>
      <w:r w:rsidR="00A14C33" w:rsidRPr="002F1FAA">
        <w:rPr>
          <w:rFonts w:ascii="Calibri" w:hAnsi="Calibri" w:cstheme="minorHAnsi"/>
          <w:sz w:val="24"/>
          <w:szCs w:val="24"/>
          <w:lang w:val="en-US"/>
        </w:rPr>
        <w:t>was discussed</w:t>
      </w:r>
      <w:proofErr w:type="gramEnd"/>
      <w:r w:rsidR="00A14C33" w:rsidRPr="002F1FAA">
        <w:rPr>
          <w:rFonts w:ascii="Calibri" w:hAnsi="Calibri" w:cstheme="minorHAnsi"/>
          <w:sz w:val="24"/>
          <w:szCs w:val="24"/>
          <w:lang w:val="en-US"/>
        </w:rPr>
        <w:t xml:space="preserve"> thoroughly at PP-18 as part of </w:t>
      </w:r>
      <w:r w:rsidR="00706FAE">
        <w:rPr>
          <w:rFonts w:ascii="Calibri" w:hAnsi="Calibri" w:cstheme="minorHAnsi"/>
          <w:sz w:val="24"/>
          <w:szCs w:val="24"/>
          <w:lang w:val="en-US"/>
        </w:rPr>
        <w:t xml:space="preserve">the </w:t>
      </w:r>
      <w:r w:rsidR="00A14C33" w:rsidRPr="002F1FAA">
        <w:rPr>
          <w:rFonts w:ascii="Calibri" w:hAnsi="Calibri" w:cstheme="minorHAnsi"/>
          <w:sz w:val="24"/>
          <w:szCs w:val="24"/>
          <w:lang w:val="en-US"/>
        </w:rPr>
        <w:t>ongoing initiative to strengthen the ITU regional presence. Resolution 25 (Rev.</w:t>
      </w:r>
      <w:r w:rsidR="00085A3E">
        <w:rPr>
          <w:rFonts w:ascii="Calibri" w:hAnsi="Calibri" w:cstheme="minorHAnsi"/>
          <w:sz w:val="24"/>
          <w:szCs w:val="24"/>
          <w:lang w:val="en-US"/>
        </w:rPr>
        <w:t> </w:t>
      </w:r>
      <w:r w:rsidR="00A14C33" w:rsidRPr="002F1FAA">
        <w:rPr>
          <w:rFonts w:ascii="Calibri" w:hAnsi="Calibri" w:cstheme="minorHAnsi"/>
          <w:sz w:val="24"/>
          <w:szCs w:val="24"/>
          <w:lang w:val="en-US"/>
        </w:rPr>
        <w:t xml:space="preserve">Dubai, 2018) instructed, </w:t>
      </w:r>
      <w:r w:rsidR="00A14C33" w:rsidRPr="002F1FAA">
        <w:rPr>
          <w:rFonts w:ascii="Calibri" w:hAnsi="Calibri" w:cstheme="minorHAnsi"/>
          <w:i/>
          <w:iCs/>
          <w:sz w:val="24"/>
          <w:szCs w:val="24"/>
          <w:lang w:val="en-US"/>
        </w:rPr>
        <w:t xml:space="preserve">inter alia, </w:t>
      </w:r>
      <w:r w:rsidR="00A14C33" w:rsidRPr="002F1FAA">
        <w:rPr>
          <w:rFonts w:ascii="Calibri" w:hAnsi="Calibri" w:cstheme="minorHAnsi"/>
          <w:sz w:val="24"/>
          <w:szCs w:val="24"/>
          <w:lang w:val="en-US"/>
        </w:rPr>
        <w:t>the Secretary</w:t>
      </w:r>
      <w:r w:rsidR="00706FAE">
        <w:rPr>
          <w:rFonts w:ascii="Calibri" w:hAnsi="Calibri" w:cstheme="minorHAnsi"/>
          <w:sz w:val="24"/>
          <w:szCs w:val="24"/>
          <w:lang w:val="en-US"/>
        </w:rPr>
        <w:t>-</w:t>
      </w:r>
      <w:r w:rsidR="00A14C33" w:rsidRPr="002F1FAA">
        <w:rPr>
          <w:rFonts w:ascii="Calibri" w:hAnsi="Calibri" w:cstheme="minorHAnsi"/>
          <w:sz w:val="24"/>
          <w:szCs w:val="24"/>
          <w:lang w:val="en-US"/>
        </w:rPr>
        <w:t xml:space="preserve">General to continue to engage the UN, the UNDS and </w:t>
      </w:r>
      <w:r w:rsidR="00AE4FEC" w:rsidRPr="002F1FAA">
        <w:rPr>
          <w:rFonts w:ascii="Calibri" w:hAnsi="Calibri" w:cstheme="minorHAnsi"/>
          <w:sz w:val="24"/>
          <w:szCs w:val="24"/>
          <w:lang w:val="en-US"/>
        </w:rPr>
        <w:t>M</w:t>
      </w:r>
      <w:r w:rsidR="00A14C33" w:rsidRPr="002F1FAA">
        <w:rPr>
          <w:rFonts w:ascii="Calibri" w:hAnsi="Calibri" w:cstheme="minorHAnsi"/>
          <w:sz w:val="24"/>
          <w:szCs w:val="24"/>
          <w:lang w:val="en-US"/>
        </w:rPr>
        <w:t xml:space="preserve">ember States in full support of UNGA Resolutions 71/243 and 72/279 (item 6) </w:t>
      </w:r>
      <w:r w:rsidR="00275A68">
        <w:rPr>
          <w:rFonts w:ascii="Calibri" w:hAnsi="Calibri" w:cstheme="minorHAnsi"/>
          <w:sz w:val="24"/>
          <w:szCs w:val="24"/>
          <w:lang w:val="en-US"/>
        </w:rPr>
        <w:t xml:space="preserve">(see </w:t>
      </w:r>
      <w:r w:rsidR="00085A3E">
        <w:rPr>
          <w:rFonts w:ascii="Calibri" w:hAnsi="Calibri" w:cstheme="minorHAnsi"/>
          <w:sz w:val="24"/>
          <w:szCs w:val="24"/>
          <w:lang w:val="en-US"/>
        </w:rPr>
        <w:t xml:space="preserve">document </w:t>
      </w:r>
      <w:r w:rsidR="00275A68" w:rsidRPr="00085A3E">
        <w:rPr>
          <w:rFonts w:ascii="Calibri" w:hAnsi="Calibri" w:cstheme="minorHAnsi"/>
          <w:sz w:val="24"/>
          <w:szCs w:val="24"/>
          <w:lang w:val="en-US"/>
        </w:rPr>
        <w:t>C19/INF/4)</w:t>
      </w:r>
      <w:r w:rsidR="00275A68">
        <w:rPr>
          <w:rFonts w:ascii="Calibri" w:hAnsi="Calibri" w:cstheme="minorHAnsi"/>
          <w:sz w:val="24"/>
          <w:szCs w:val="24"/>
          <w:lang w:val="en-US"/>
        </w:rPr>
        <w:t>.</w:t>
      </w:r>
    </w:p>
    <w:p w14:paraId="7B2571AB" w14:textId="30C0E7BB" w:rsidR="001449B1" w:rsidRPr="002F1FAA" w:rsidRDefault="001449B1" w:rsidP="00BA5CE1">
      <w:pPr>
        <w:keepNext/>
        <w:keepLines/>
        <w:jc w:val="both"/>
        <w:outlineLvl w:val="0"/>
        <w:rPr>
          <w:rFonts w:ascii="Calibri" w:hAnsi="Calibri" w:cstheme="minorHAnsi"/>
          <w:b/>
          <w:bCs/>
          <w:sz w:val="24"/>
          <w:szCs w:val="24"/>
          <w:lang w:val="en-US"/>
        </w:rPr>
      </w:pPr>
      <w:r w:rsidRPr="002F1FAA">
        <w:rPr>
          <w:rFonts w:ascii="Calibri" w:hAnsi="Calibri" w:cstheme="minorHAnsi"/>
          <w:b/>
          <w:bCs/>
          <w:sz w:val="24"/>
          <w:szCs w:val="24"/>
          <w:lang w:val="en-US"/>
        </w:rPr>
        <w:t>How do</w:t>
      </w:r>
      <w:r w:rsidR="00A14C33" w:rsidRPr="002F1FAA">
        <w:rPr>
          <w:rFonts w:ascii="Calibri" w:hAnsi="Calibri" w:cstheme="minorHAnsi"/>
          <w:b/>
          <w:bCs/>
          <w:sz w:val="24"/>
          <w:szCs w:val="24"/>
          <w:lang w:val="en-US"/>
        </w:rPr>
        <w:t xml:space="preserve"> the Resolutions </w:t>
      </w:r>
      <w:proofErr w:type="gramStart"/>
      <w:r w:rsidRPr="002F1FAA">
        <w:rPr>
          <w:rFonts w:ascii="Calibri" w:hAnsi="Calibri" w:cstheme="minorHAnsi"/>
          <w:b/>
          <w:bCs/>
          <w:sz w:val="24"/>
          <w:szCs w:val="24"/>
          <w:lang w:val="en-US"/>
        </w:rPr>
        <w:t>impact</w:t>
      </w:r>
      <w:proofErr w:type="gramEnd"/>
      <w:r w:rsidRPr="002F1FAA">
        <w:rPr>
          <w:rFonts w:ascii="Calibri" w:hAnsi="Calibri" w:cstheme="minorHAnsi"/>
          <w:b/>
          <w:bCs/>
          <w:sz w:val="24"/>
          <w:szCs w:val="24"/>
          <w:lang w:val="en-US"/>
        </w:rPr>
        <w:t xml:space="preserve"> ITU?</w:t>
      </w:r>
    </w:p>
    <w:p w14:paraId="6686AB00" w14:textId="6F74903D" w:rsidR="001449B1" w:rsidRPr="002F1FAA" w:rsidRDefault="00A005A9" w:rsidP="00BA5CE1">
      <w:pPr>
        <w:keepNext/>
        <w:keepLines/>
        <w:jc w:val="both"/>
        <w:rPr>
          <w:rFonts w:ascii="Calibri" w:hAnsi="Calibri" w:cstheme="minorHAnsi"/>
          <w:sz w:val="24"/>
          <w:szCs w:val="24"/>
          <w:lang w:val="en-US"/>
        </w:rPr>
      </w:pPr>
      <w:r w:rsidRPr="0050287B">
        <w:rPr>
          <w:rFonts w:ascii="Calibri" w:hAnsi="Calibri" w:cstheme="minorHAnsi"/>
          <w:sz w:val="24"/>
          <w:szCs w:val="24"/>
          <w:lang w:val="en-US"/>
        </w:rPr>
        <w:t>7</w:t>
      </w:r>
      <w:r w:rsidRPr="0050287B">
        <w:rPr>
          <w:rFonts w:ascii="Calibri" w:hAnsi="Calibri" w:cstheme="minorHAnsi"/>
          <w:sz w:val="24"/>
          <w:szCs w:val="24"/>
          <w:lang w:val="en-US"/>
        </w:rPr>
        <w:tab/>
      </w:r>
      <w:r w:rsidR="001449B1" w:rsidRPr="0050287B">
        <w:rPr>
          <w:rFonts w:ascii="Calibri" w:hAnsi="Calibri" w:cstheme="minorHAnsi"/>
          <w:sz w:val="24"/>
          <w:szCs w:val="24"/>
          <w:lang w:val="en-US"/>
        </w:rPr>
        <w:t xml:space="preserve">All UN agencies </w:t>
      </w:r>
      <w:r w:rsidR="006504D0" w:rsidRPr="0050287B">
        <w:rPr>
          <w:rFonts w:ascii="Calibri" w:hAnsi="Calibri" w:cstheme="minorHAnsi"/>
          <w:sz w:val="24"/>
          <w:szCs w:val="24"/>
          <w:lang w:val="en-US"/>
        </w:rPr>
        <w:t xml:space="preserve">presently </w:t>
      </w:r>
      <w:r w:rsidR="001449B1" w:rsidRPr="0050287B">
        <w:rPr>
          <w:rFonts w:ascii="Calibri" w:hAnsi="Calibri" w:cstheme="minorHAnsi"/>
          <w:sz w:val="24"/>
          <w:szCs w:val="24"/>
          <w:lang w:val="en-US"/>
        </w:rPr>
        <w:t xml:space="preserve">contribute to the funding of the RC system. In 2015, the </w:t>
      </w:r>
      <w:r w:rsidR="006504D0" w:rsidRPr="0050287B">
        <w:rPr>
          <w:rFonts w:ascii="Calibri" w:hAnsi="Calibri" w:cstheme="minorHAnsi"/>
          <w:sz w:val="24"/>
          <w:szCs w:val="24"/>
          <w:lang w:val="en-US"/>
        </w:rPr>
        <w:t xml:space="preserve">ITU </w:t>
      </w:r>
      <w:r w:rsidR="001449B1" w:rsidRPr="0050287B">
        <w:rPr>
          <w:rFonts w:ascii="Calibri" w:hAnsi="Calibri" w:cstheme="minorHAnsi"/>
          <w:sz w:val="24"/>
          <w:szCs w:val="24"/>
          <w:lang w:val="en-US"/>
        </w:rPr>
        <w:t>Council authorized the Secretary</w:t>
      </w:r>
      <w:r w:rsidR="00706FAE" w:rsidRPr="0050287B">
        <w:rPr>
          <w:rFonts w:ascii="Calibri" w:hAnsi="Calibri" w:cstheme="minorHAnsi"/>
          <w:sz w:val="24"/>
          <w:szCs w:val="24"/>
          <w:lang w:val="en-US"/>
        </w:rPr>
        <w:t>-</w:t>
      </w:r>
      <w:r w:rsidR="001449B1" w:rsidRPr="0050287B">
        <w:rPr>
          <w:rFonts w:ascii="Calibri" w:hAnsi="Calibri" w:cstheme="minorHAnsi"/>
          <w:sz w:val="24"/>
          <w:szCs w:val="24"/>
          <w:lang w:val="en-US"/>
        </w:rPr>
        <w:t xml:space="preserve">General to exercise flexibility with regard </w:t>
      </w:r>
      <w:r w:rsidR="00706FAE" w:rsidRPr="0050287B">
        <w:rPr>
          <w:rFonts w:ascii="Calibri" w:hAnsi="Calibri" w:cstheme="minorHAnsi"/>
          <w:sz w:val="24"/>
          <w:szCs w:val="24"/>
          <w:lang w:val="en-US"/>
        </w:rPr>
        <w:t xml:space="preserve">to </w:t>
      </w:r>
      <w:r w:rsidR="001449B1" w:rsidRPr="0050287B">
        <w:rPr>
          <w:rFonts w:ascii="Calibri" w:hAnsi="Calibri" w:cstheme="minorHAnsi"/>
          <w:sz w:val="24"/>
          <w:szCs w:val="24"/>
          <w:lang w:val="en-US"/>
        </w:rPr>
        <w:t>the ITU contribution in support of the RC system and authorized the use of year</w:t>
      </w:r>
      <w:r w:rsidR="008D6423" w:rsidRPr="0050287B">
        <w:rPr>
          <w:rFonts w:ascii="Calibri" w:hAnsi="Calibri" w:cstheme="minorHAnsi"/>
          <w:sz w:val="24"/>
          <w:szCs w:val="24"/>
          <w:lang w:val="en-US"/>
        </w:rPr>
        <w:t xml:space="preserve">-end savings to pay the </w:t>
      </w:r>
      <w:r w:rsidR="001D0F54" w:rsidRPr="0050287B">
        <w:rPr>
          <w:rFonts w:ascii="Calibri" w:hAnsi="Calibri" w:cstheme="minorHAnsi"/>
          <w:sz w:val="24"/>
          <w:szCs w:val="24"/>
          <w:lang w:val="en-US"/>
        </w:rPr>
        <w:t xml:space="preserve">USD </w:t>
      </w:r>
      <w:r w:rsidR="001449B1" w:rsidRPr="0050287B">
        <w:rPr>
          <w:rFonts w:ascii="Calibri" w:hAnsi="Calibri" w:cstheme="minorHAnsi"/>
          <w:sz w:val="24"/>
          <w:szCs w:val="24"/>
          <w:lang w:val="en-US"/>
        </w:rPr>
        <w:t>100</w:t>
      </w:r>
      <w:r w:rsidR="001D0F54" w:rsidRPr="0050287B">
        <w:rPr>
          <w:rFonts w:ascii="Calibri" w:hAnsi="Calibri" w:cstheme="minorHAnsi"/>
          <w:sz w:val="24"/>
          <w:szCs w:val="24"/>
          <w:lang w:val="en-US"/>
        </w:rPr>
        <w:t>’</w:t>
      </w:r>
      <w:r w:rsidR="001449B1" w:rsidRPr="0050287B">
        <w:rPr>
          <w:rFonts w:ascii="Calibri" w:hAnsi="Calibri" w:cstheme="minorHAnsi"/>
          <w:sz w:val="24"/>
          <w:szCs w:val="24"/>
          <w:lang w:val="en-US"/>
        </w:rPr>
        <w:t>000 annual contribution (</w:t>
      </w:r>
      <w:r w:rsidR="00085A3E" w:rsidRPr="0050287B">
        <w:rPr>
          <w:rFonts w:ascii="Calibri" w:hAnsi="Calibri" w:cstheme="minorHAnsi"/>
          <w:sz w:val="24"/>
          <w:szCs w:val="24"/>
          <w:lang w:val="en-US"/>
        </w:rPr>
        <w:t xml:space="preserve">see document </w:t>
      </w:r>
      <w:hyperlink r:id="rId18" w:history="1">
        <w:r w:rsidR="001449B1" w:rsidRPr="0050287B">
          <w:rPr>
            <w:rStyle w:val="Hyperlink"/>
            <w:rFonts w:ascii="Calibri" w:hAnsi="Calibri" w:cstheme="minorHAnsi"/>
            <w:sz w:val="24"/>
            <w:szCs w:val="24"/>
            <w:lang w:val="en-US"/>
          </w:rPr>
          <w:t>C15/105</w:t>
        </w:r>
        <w:r w:rsidR="00706FAE" w:rsidRPr="0050287B">
          <w:rPr>
            <w:rStyle w:val="Hyperlink"/>
            <w:rFonts w:ascii="Calibri" w:hAnsi="Calibri" w:cstheme="minorHAnsi"/>
            <w:sz w:val="24"/>
            <w:szCs w:val="24"/>
            <w:lang w:val="en-US"/>
          </w:rPr>
          <w:t>(</w:t>
        </w:r>
        <w:r w:rsidR="001449B1" w:rsidRPr="0050287B">
          <w:rPr>
            <w:rStyle w:val="Hyperlink"/>
            <w:rFonts w:ascii="Calibri" w:hAnsi="Calibri" w:cstheme="minorHAnsi"/>
            <w:sz w:val="24"/>
            <w:szCs w:val="24"/>
            <w:lang w:val="en-US"/>
          </w:rPr>
          <w:t>Rev.1</w:t>
        </w:r>
      </w:hyperlink>
      <w:r w:rsidR="001449B1" w:rsidRPr="0050287B">
        <w:rPr>
          <w:rFonts w:ascii="Calibri" w:hAnsi="Calibri" w:cstheme="minorHAnsi"/>
          <w:sz w:val="24"/>
          <w:szCs w:val="24"/>
          <w:lang w:val="en-US"/>
        </w:rPr>
        <w:t>)</w:t>
      </w:r>
      <w:r w:rsidR="00085A3E" w:rsidRPr="0050287B">
        <w:rPr>
          <w:rFonts w:ascii="Calibri" w:hAnsi="Calibri" w:cstheme="minorHAnsi"/>
          <w:sz w:val="24"/>
          <w:szCs w:val="24"/>
          <w:lang w:val="en-US"/>
        </w:rPr>
        <w:t>, paragraph 45</w:t>
      </w:r>
      <w:r w:rsidR="00706FAE" w:rsidRPr="0050287B">
        <w:rPr>
          <w:rFonts w:ascii="Calibri" w:hAnsi="Calibri" w:cstheme="minorHAnsi"/>
          <w:sz w:val="24"/>
          <w:szCs w:val="24"/>
          <w:lang w:val="en-US"/>
        </w:rPr>
        <w:t>)</w:t>
      </w:r>
      <w:r w:rsidR="001449B1" w:rsidRPr="0050287B">
        <w:rPr>
          <w:rFonts w:ascii="Calibri" w:hAnsi="Calibri" w:cstheme="minorHAnsi"/>
          <w:sz w:val="24"/>
          <w:szCs w:val="24"/>
          <w:lang w:val="en-US"/>
        </w:rPr>
        <w:t>.</w:t>
      </w:r>
    </w:p>
    <w:p w14:paraId="575AFED5" w14:textId="0D1CD598" w:rsidR="001449B1" w:rsidRPr="002F1FAA" w:rsidRDefault="00A005A9" w:rsidP="008D6423">
      <w:pPr>
        <w:jc w:val="both"/>
        <w:rPr>
          <w:rFonts w:ascii="Calibri" w:hAnsi="Calibri" w:cstheme="minorHAnsi"/>
          <w:sz w:val="24"/>
          <w:szCs w:val="24"/>
          <w:lang w:val="en-US"/>
        </w:rPr>
      </w:pPr>
      <w:r>
        <w:rPr>
          <w:rFonts w:ascii="Calibri" w:hAnsi="Calibri" w:cstheme="minorHAnsi"/>
          <w:sz w:val="24"/>
          <w:szCs w:val="24"/>
          <w:lang w:val="en-US"/>
        </w:rPr>
        <w:t>8</w:t>
      </w:r>
      <w:r>
        <w:rPr>
          <w:rFonts w:ascii="Calibri" w:hAnsi="Calibri" w:cstheme="minorHAnsi"/>
          <w:sz w:val="24"/>
          <w:szCs w:val="24"/>
          <w:lang w:val="en-US"/>
        </w:rPr>
        <w:tab/>
      </w:r>
      <w:r w:rsidR="001449B1" w:rsidRPr="002F1FAA">
        <w:rPr>
          <w:rFonts w:ascii="Calibri" w:hAnsi="Calibri" w:cstheme="minorHAnsi"/>
          <w:sz w:val="24"/>
          <w:szCs w:val="24"/>
          <w:lang w:val="en-US"/>
        </w:rPr>
        <w:t xml:space="preserve">To fund the new RC structure in support of the SDGs, ITU’s portion of the total UN system-wide contribution </w:t>
      </w:r>
      <w:r w:rsidR="00D528B6" w:rsidRPr="002F1FAA">
        <w:rPr>
          <w:rFonts w:ascii="Calibri" w:hAnsi="Calibri" w:cstheme="minorHAnsi"/>
          <w:sz w:val="24"/>
          <w:szCs w:val="24"/>
          <w:lang w:val="en-US"/>
        </w:rPr>
        <w:t>would</w:t>
      </w:r>
      <w:r w:rsidR="00D604CF" w:rsidRPr="002F1FAA">
        <w:rPr>
          <w:rFonts w:ascii="Calibri" w:hAnsi="Calibri" w:cstheme="minorHAnsi"/>
          <w:sz w:val="24"/>
          <w:szCs w:val="24"/>
          <w:lang w:val="en-US"/>
        </w:rPr>
        <w:t xml:space="preserve"> </w:t>
      </w:r>
      <w:r w:rsidR="008D6423">
        <w:rPr>
          <w:rFonts w:ascii="Calibri" w:hAnsi="Calibri" w:cstheme="minorHAnsi"/>
          <w:sz w:val="24"/>
          <w:szCs w:val="24"/>
          <w:lang w:val="en-US"/>
        </w:rPr>
        <w:t xml:space="preserve">double to </w:t>
      </w:r>
      <w:r w:rsidR="001D0F54">
        <w:rPr>
          <w:rFonts w:ascii="Calibri" w:hAnsi="Calibri" w:cstheme="minorHAnsi"/>
          <w:sz w:val="24"/>
          <w:szCs w:val="24"/>
          <w:lang w:val="en-US"/>
        </w:rPr>
        <w:t xml:space="preserve">USD </w:t>
      </w:r>
      <w:r w:rsidR="001449B1" w:rsidRPr="002F1FAA">
        <w:rPr>
          <w:rFonts w:ascii="Calibri" w:hAnsi="Calibri" w:cstheme="minorHAnsi"/>
          <w:sz w:val="24"/>
          <w:szCs w:val="24"/>
          <w:lang w:val="en-US"/>
        </w:rPr>
        <w:t>200</w:t>
      </w:r>
      <w:r w:rsidR="001D0F54">
        <w:rPr>
          <w:rFonts w:ascii="Calibri" w:hAnsi="Calibri" w:cstheme="minorHAnsi"/>
          <w:sz w:val="24"/>
          <w:szCs w:val="24"/>
          <w:lang w:val="en-US"/>
        </w:rPr>
        <w:t>’</w:t>
      </w:r>
      <w:r w:rsidR="001449B1" w:rsidRPr="002F1FAA">
        <w:rPr>
          <w:rFonts w:ascii="Calibri" w:hAnsi="Calibri" w:cstheme="minorHAnsi"/>
          <w:sz w:val="24"/>
          <w:szCs w:val="24"/>
          <w:lang w:val="en-US"/>
        </w:rPr>
        <w:t>000</w:t>
      </w:r>
      <w:r w:rsidR="00D604CF" w:rsidRPr="002F1FAA">
        <w:rPr>
          <w:rFonts w:ascii="Calibri" w:hAnsi="Calibri" w:cstheme="minorHAnsi"/>
          <w:sz w:val="24"/>
          <w:szCs w:val="24"/>
          <w:lang w:val="en-US"/>
        </w:rPr>
        <w:t xml:space="preserve"> for 2019</w:t>
      </w:r>
      <w:r w:rsidR="001449B1" w:rsidRPr="002F1FAA">
        <w:rPr>
          <w:rFonts w:ascii="Calibri" w:hAnsi="Calibri" w:cstheme="minorHAnsi"/>
          <w:sz w:val="24"/>
          <w:szCs w:val="24"/>
          <w:lang w:val="en-US"/>
        </w:rPr>
        <w:t xml:space="preserve">. In addition, </w:t>
      </w:r>
      <w:r w:rsidR="00D604CF" w:rsidRPr="002F1FAA">
        <w:rPr>
          <w:rFonts w:ascii="Calibri" w:hAnsi="Calibri" w:cstheme="minorHAnsi"/>
          <w:sz w:val="24"/>
          <w:szCs w:val="24"/>
          <w:lang w:val="en-US"/>
        </w:rPr>
        <w:t xml:space="preserve">through the UNGA, </w:t>
      </w:r>
      <w:r w:rsidR="001449B1" w:rsidRPr="002F1FAA">
        <w:rPr>
          <w:rFonts w:ascii="Calibri" w:hAnsi="Calibri" w:cstheme="minorHAnsi"/>
          <w:sz w:val="24"/>
          <w:szCs w:val="24"/>
          <w:lang w:val="en-US"/>
        </w:rPr>
        <w:t xml:space="preserve">Member States have agreed to a </w:t>
      </w:r>
      <w:r w:rsidR="00706FAE">
        <w:rPr>
          <w:rFonts w:ascii="Calibri" w:hAnsi="Calibri" w:cstheme="minorHAnsi"/>
          <w:sz w:val="24"/>
          <w:szCs w:val="24"/>
          <w:lang w:val="en-US"/>
        </w:rPr>
        <w:t xml:space="preserve">one per cent </w:t>
      </w:r>
      <w:r w:rsidR="001449B1" w:rsidRPr="002F1FAA">
        <w:rPr>
          <w:rFonts w:ascii="Calibri" w:hAnsi="Calibri" w:cstheme="minorHAnsi"/>
          <w:sz w:val="24"/>
          <w:szCs w:val="24"/>
          <w:lang w:val="en-US"/>
        </w:rPr>
        <w:t>surcharge on tightly earmarked, non-core contributions to fund th</w:t>
      </w:r>
      <w:r w:rsidR="00D604CF" w:rsidRPr="002F1FAA">
        <w:rPr>
          <w:rFonts w:ascii="Calibri" w:hAnsi="Calibri" w:cstheme="minorHAnsi"/>
          <w:sz w:val="24"/>
          <w:szCs w:val="24"/>
          <w:lang w:val="en-US"/>
        </w:rPr>
        <w:t xml:space="preserve">is </w:t>
      </w:r>
      <w:r w:rsidR="001449B1" w:rsidRPr="002F1FAA">
        <w:rPr>
          <w:rFonts w:ascii="Calibri" w:hAnsi="Calibri" w:cstheme="minorHAnsi"/>
          <w:sz w:val="24"/>
          <w:szCs w:val="24"/>
          <w:lang w:val="en-US"/>
        </w:rPr>
        <w:t xml:space="preserve">new </w:t>
      </w:r>
      <w:r w:rsidR="00D604CF" w:rsidRPr="002F1FAA">
        <w:rPr>
          <w:rFonts w:ascii="Calibri" w:hAnsi="Calibri" w:cstheme="minorHAnsi"/>
          <w:sz w:val="24"/>
          <w:szCs w:val="24"/>
          <w:lang w:val="en-US"/>
        </w:rPr>
        <w:t>initiative</w:t>
      </w:r>
      <w:r w:rsidR="001449B1" w:rsidRPr="002F1FAA">
        <w:rPr>
          <w:rFonts w:ascii="Calibri" w:hAnsi="Calibri" w:cstheme="minorHAnsi"/>
          <w:sz w:val="24"/>
          <w:szCs w:val="24"/>
          <w:lang w:val="en-US"/>
        </w:rPr>
        <w:t xml:space="preserve"> (</w:t>
      </w:r>
      <w:r w:rsidR="006504D0" w:rsidRPr="002F1FAA">
        <w:rPr>
          <w:rFonts w:ascii="Calibri" w:hAnsi="Calibri" w:cstheme="minorHAnsi"/>
          <w:sz w:val="24"/>
          <w:szCs w:val="24"/>
          <w:lang w:val="en-US"/>
        </w:rPr>
        <w:t>A/RES/</w:t>
      </w:r>
      <w:r w:rsidR="001449B1" w:rsidRPr="002F1FAA">
        <w:rPr>
          <w:rFonts w:ascii="Calibri" w:hAnsi="Calibri" w:cstheme="minorHAnsi"/>
          <w:sz w:val="24"/>
          <w:szCs w:val="24"/>
          <w:lang w:val="en-US"/>
        </w:rPr>
        <w:t>72/279</w:t>
      </w:r>
      <w:r w:rsidR="00706FAE">
        <w:rPr>
          <w:rFonts w:ascii="Calibri" w:hAnsi="Calibri" w:cstheme="minorHAnsi"/>
          <w:sz w:val="24"/>
          <w:szCs w:val="24"/>
          <w:lang w:val="en-US"/>
        </w:rPr>
        <w:t xml:space="preserve">, </w:t>
      </w:r>
      <w:r w:rsidR="001449B1" w:rsidRPr="002F1FAA">
        <w:rPr>
          <w:rFonts w:ascii="Calibri" w:hAnsi="Calibri" w:cstheme="minorHAnsi"/>
          <w:sz w:val="24"/>
          <w:szCs w:val="24"/>
          <w:lang w:val="en-US"/>
        </w:rPr>
        <w:t>para</w:t>
      </w:r>
      <w:r w:rsidR="00706FAE">
        <w:rPr>
          <w:rFonts w:ascii="Calibri" w:hAnsi="Calibri" w:cstheme="minorHAnsi"/>
          <w:sz w:val="24"/>
          <w:szCs w:val="24"/>
          <w:lang w:val="en-US"/>
        </w:rPr>
        <w:t>graph</w:t>
      </w:r>
      <w:r w:rsidR="001449B1" w:rsidRPr="002F1FAA">
        <w:rPr>
          <w:rFonts w:ascii="Calibri" w:hAnsi="Calibri" w:cstheme="minorHAnsi"/>
          <w:sz w:val="24"/>
          <w:szCs w:val="24"/>
          <w:lang w:val="en-US"/>
        </w:rPr>
        <w:t xml:space="preserve"> 10a)</w:t>
      </w:r>
      <w:r w:rsidR="00706FAE">
        <w:rPr>
          <w:rFonts w:ascii="Calibri" w:hAnsi="Calibri" w:cstheme="minorHAnsi"/>
          <w:sz w:val="24"/>
          <w:szCs w:val="24"/>
          <w:lang w:val="en-US"/>
        </w:rPr>
        <w:t>.</w:t>
      </w:r>
    </w:p>
    <w:p w14:paraId="58EF176E" w14:textId="2EBF7111" w:rsidR="001449B1" w:rsidRPr="002F1FAA" w:rsidRDefault="00A005A9" w:rsidP="008D6423">
      <w:pPr>
        <w:jc w:val="both"/>
        <w:rPr>
          <w:rFonts w:ascii="Calibri" w:hAnsi="Calibri" w:cstheme="minorHAnsi"/>
          <w:sz w:val="24"/>
          <w:szCs w:val="24"/>
          <w:lang w:val="en-US"/>
        </w:rPr>
      </w:pPr>
      <w:r>
        <w:rPr>
          <w:rFonts w:ascii="Calibri" w:hAnsi="Calibri" w:cstheme="minorHAnsi"/>
          <w:sz w:val="24"/>
          <w:szCs w:val="24"/>
          <w:lang w:val="en-US"/>
        </w:rPr>
        <w:t>9</w:t>
      </w:r>
      <w:r>
        <w:rPr>
          <w:rFonts w:ascii="Calibri" w:hAnsi="Calibri" w:cstheme="minorHAnsi"/>
          <w:sz w:val="24"/>
          <w:szCs w:val="24"/>
          <w:lang w:val="en-US"/>
        </w:rPr>
        <w:tab/>
      </w:r>
      <w:r w:rsidR="001449B1" w:rsidRPr="002F1FAA">
        <w:rPr>
          <w:rFonts w:ascii="Calibri" w:hAnsi="Calibri" w:cstheme="minorHAnsi"/>
          <w:sz w:val="24"/>
          <w:szCs w:val="24"/>
          <w:lang w:val="en-US"/>
        </w:rPr>
        <w:t xml:space="preserve">It is important to note that Member States approved wording that the </w:t>
      </w:r>
      <w:r w:rsidR="00706FAE">
        <w:rPr>
          <w:rFonts w:ascii="Calibri" w:hAnsi="Calibri" w:cstheme="minorHAnsi"/>
          <w:sz w:val="24"/>
          <w:szCs w:val="24"/>
          <w:lang w:val="en-US"/>
        </w:rPr>
        <w:t xml:space="preserve">one per cent </w:t>
      </w:r>
      <w:proofErr w:type="gramStart"/>
      <w:r w:rsidR="001449B1" w:rsidRPr="002F1FAA">
        <w:rPr>
          <w:rFonts w:ascii="Calibri" w:hAnsi="Calibri" w:cstheme="minorHAnsi"/>
          <w:sz w:val="24"/>
          <w:szCs w:val="24"/>
          <w:lang w:val="en-US"/>
        </w:rPr>
        <w:t>will be paid</w:t>
      </w:r>
      <w:proofErr w:type="gramEnd"/>
      <w:r w:rsidR="001449B1" w:rsidRPr="002F1FAA">
        <w:rPr>
          <w:rFonts w:ascii="Calibri" w:hAnsi="Calibri" w:cstheme="minorHAnsi"/>
          <w:sz w:val="24"/>
          <w:szCs w:val="24"/>
          <w:lang w:val="en-US"/>
        </w:rPr>
        <w:t xml:space="preserve"> by donors and is NOT to </w:t>
      </w:r>
      <w:r w:rsidR="00964EDC" w:rsidRPr="002F1FAA">
        <w:rPr>
          <w:rFonts w:ascii="Calibri" w:hAnsi="Calibri" w:cstheme="minorHAnsi"/>
          <w:sz w:val="24"/>
          <w:szCs w:val="24"/>
          <w:lang w:val="en-US"/>
        </w:rPr>
        <w:t>come out of</w:t>
      </w:r>
      <w:r w:rsidR="001449B1" w:rsidRPr="002F1FAA">
        <w:rPr>
          <w:rFonts w:ascii="Calibri" w:hAnsi="Calibri" w:cstheme="minorHAnsi"/>
          <w:sz w:val="24"/>
          <w:szCs w:val="24"/>
          <w:lang w:val="en-US"/>
        </w:rPr>
        <w:t xml:space="preserve"> available project/</w:t>
      </w:r>
      <w:proofErr w:type="spellStart"/>
      <w:r w:rsidR="001449B1" w:rsidRPr="002F1FAA">
        <w:rPr>
          <w:rFonts w:ascii="Calibri" w:hAnsi="Calibri" w:cstheme="minorHAnsi"/>
          <w:sz w:val="24"/>
          <w:szCs w:val="24"/>
          <w:lang w:val="en-US"/>
        </w:rPr>
        <w:t>programme</w:t>
      </w:r>
      <w:proofErr w:type="spellEnd"/>
      <w:r w:rsidR="001449B1" w:rsidRPr="002F1FAA">
        <w:rPr>
          <w:rFonts w:ascii="Calibri" w:hAnsi="Calibri" w:cstheme="minorHAnsi"/>
          <w:sz w:val="24"/>
          <w:szCs w:val="24"/>
          <w:lang w:val="en-US"/>
        </w:rPr>
        <w:t xml:space="preserve"> resources. For information, the </w:t>
      </w:r>
      <w:r w:rsidR="00706FAE">
        <w:rPr>
          <w:rFonts w:ascii="Calibri" w:hAnsi="Calibri" w:cstheme="minorHAnsi"/>
          <w:sz w:val="24"/>
          <w:szCs w:val="24"/>
          <w:lang w:val="en-US"/>
        </w:rPr>
        <w:t>one per cent a</w:t>
      </w:r>
      <w:r w:rsidR="001449B1" w:rsidRPr="002F1FAA">
        <w:rPr>
          <w:rFonts w:ascii="Calibri" w:hAnsi="Calibri" w:cstheme="minorHAnsi"/>
          <w:sz w:val="24"/>
          <w:szCs w:val="24"/>
          <w:lang w:val="en-US"/>
        </w:rPr>
        <w:t xml:space="preserve">s applied to ITU </w:t>
      </w:r>
      <w:r w:rsidR="00964EDC" w:rsidRPr="002F1FAA">
        <w:rPr>
          <w:rFonts w:ascii="Calibri" w:hAnsi="Calibri" w:cstheme="minorHAnsi"/>
          <w:sz w:val="24"/>
          <w:szCs w:val="24"/>
          <w:lang w:val="en-US"/>
        </w:rPr>
        <w:t xml:space="preserve">would </w:t>
      </w:r>
      <w:r w:rsidR="008D6423">
        <w:rPr>
          <w:rFonts w:ascii="Calibri" w:hAnsi="Calibri" w:cstheme="minorHAnsi"/>
          <w:sz w:val="24"/>
          <w:szCs w:val="24"/>
          <w:lang w:val="en-US"/>
        </w:rPr>
        <w:t xml:space="preserve">represent only about </w:t>
      </w:r>
      <w:r w:rsidR="001D0F54">
        <w:rPr>
          <w:rFonts w:ascii="Calibri" w:hAnsi="Calibri" w:cstheme="minorHAnsi"/>
          <w:sz w:val="24"/>
          <w:szCs w:val="24"/>
          <w:lang w:val="en-US"/>
        </w:rPr>
        <w:t xml:space="preserve">USD </w:t>
      </w:r>
      <w:r w:rsidR="008D6423">
        <w:rPr>
          <w:rFonts w:ascii="Calibri" w:hAnsi="Calibri" w:cstheme="minorHAnsi"/>
          <w:sz w:val="24"/>
          <w:szCs w:val="24"/>
          <w:lang w:val="en-US"/>
        </w:rPr>
        <w:t>30</w:t>
      </w:r>
      <w:r w:rsidR="001D0F54">
        <w:rPr>
          <w:rFonts w:ascii="Calibri" w:hAnsi="Calibri" w:cstheme="minorHAnsi"/>
          <w:sz w:val="24"/>
          <w:szCs w:val="24"/>
          <w:lang w:val="en-US"/>
        </w:rPr>
        <w:t>’</w:t>
      </w:r>
      <w:r w:rsidR="008D6423">
        <w:rPr>
          <w:rFonts w:ascii="Calibri" w:hAnsi="Calibri" w:cstheme="minorHAnsi"/>
          <w:sz w:val="24"/>
          <w:szCs w:val="24"/>
          <w:lang w:val="en-US"/>
        </w:rPr>
        <w:t>000-</w:t>
      </w:r>
      <w:r w:rsidR="001449B1" w:rsidRPr="002F1FAA">
        <w:rPr>
          <w:rFonts w:ascii="Calibri" w:hAnsi="Calibri" w:cstheme="minorHAnsi"/>
          <w:sz w:val="24"/>
          <w:szCs w:val="24"/>
          <w:lang w:val="en-US"/>
        </w:rPr>
        <w:t>40</w:t>
      </w:r>
      <w:r w:rsidR="001D0F54">
        <w:rPr>
          <w:rFonts w:ascii="Calibri" w:hAnsi="Calibri" w:cstheme="minorHAnsi"/>
          <w:sz w:val="24"/>
          <w:szCs w:val="24"/>
          <w:lang w:val="en-US"/>
        </w:rPr>
        <w:t>’</w:t>
      </w:r>
      <w:r w:rsidR="001449B1" w:rsidRPr="002F1FAA">
        <w:rPr>
          <w:rFonts w:ascii="Calibri" w:hAnsi="Calibri" w:cstheme="minorHAnsi"/>
          <w:sz w:val="24"/>
          <w:szCs w:val="24"/>
          <w:lang w:val="en-US"/>
        </w:rPr>
        <w:t>000 annually at present levels of funding.</w:t>
      </w:r>
    </w:p>
    <w:p w14:paraId="6762BFEF" w14:textId="6DB7FD76" w:rsidR="001449B1" w:rsidRPr="002F1FAA" w:rsidRDefault="00EE12F5" w:rsidP="008D6423">
      <w:pPr>
        <w:jc w:val="both"/>
        <w:outlineLvl w:val="0"/>
        <w:rPr>
          <w:rFonts w:ascii="Calibri" w:hAnsi="Calibri" w:cstheme="minorHAnsi"/>
          <w:b/>
          <w:bCs/>
          <w:sz w:val="24"/>
          <w:szCs w:val="24"/>
          <w:lang w:val="en-US"/>
        </w:rPr>
      </w:pPr>
      <w:r w:rsidRPr="00EE12F5">
        <w:rPr>
          <w:rFonts w:ascii="Calibri" w:hAnsi="Calibri" w:cstheme="minorHAnsi"/>
          <w:sz w:val="24"/>
          <w:szCs w:val="24"/>
          <w:lang w:val="en-US"/>
        </w:rPr>
        <w:t>10</w:t>
      </w:r>
      <w:r>
        <w:rPr>
          <w:rFonts w:ascii="Calibri" w:hAnsi="Calibri" w:cstheme="minorHAnsi"/>
          <w:b/>
          <w:bCs/>
          <w:sz w:val="24"/>
          <w:szCs w:val="24"/>
          <w:lang w:val="en-US"/>
        </w:rPr>
        <w:tab/>
      </w:r>
      <w:r w:rsidR="00A14C33" w:rsidRPr="002F1FAA">
        <w:rPr>
          <w:rFonts w:ascii="Calibri" w:hAnsi="Calibri" w:cstheme="minorHAnsi"/>
          <w:b/>
          <w:bCs/>
          <w:sz w:val="24"/>
          <w:szCs w:val="24"/>
          <w:lang w:val="en-US"/>
        </w:rPr>
        <w:t xml:space="preserve">What are the expected results from </w:t>
      </w:r>
      <w:r w:rsidR="001449B1" w:rsidRPr="002F1FAA">
        <w:rPr>
          <w:rFonts w:ascii="Calibri" w:hAnsi="Calibri" w:cstheme="minorHAnsi"/>
          <w:b/>
          <w:bCs/>
          <w:sz w:val="24"/>
          <w:szCs w:val="24"/>
          <w:lang w:val="en-US"/>
        </w:rPr>
        <w:t>participating</w:t>
      </w:r>
      <w:r w:rsidR="00964EDC" w:rsidRPr="002F1FAA">
        <w:rPr>
          <w:rFonts w:ascii="Calibri" w:hAnsi="Calibri" w:cstheme="minorHAnsi"/>
          <w:b/>
          <w:bCs/>
          <w:sz w:val="24"/>
          <w:szCs w:val="24"/>
          <w:lang w:val="en-US"/>
        </w:rPr>
        <w:t xml:space="preserve"> in the UN Sustainable Development Group (UNSDG)</w:t>
      </w:r>
      <w:r w:rsidR="001449B1" w:rsidRPr="002F1FAA">
        <w:rPr>
          <w:rFonts w:ascii="Calibri" w:hAnsi="Calibri" w:cstheme="minorHAnsi"/>
          <w:b/>
          <w:bCs/>
          <w:sz w:val="24"/>
          <w:szCs w:val="24"/>
          <w:lang w:val="en-US"/>
        </w:rPr>
        <w:t>?</w:t>
      </w:r>
    </w:p>
    <w:p w14:paraId="526A2005" w14:textId="15B03391" w:rsidR="001449B1" w:rsidRPr="002F1FAA" w:rsidRDefault="00147C45" w:rsidP="008D6423">
      <w:pPr>
        <w:pStyle w:val="ListParagraph"/>
        <w:numPr>
          <w:ilvl w:val="0"/>
          <w:numId w:val="1"/>
        </w:numPr>
        <w:jc w:val="both"/>
        <w:rPr>
          <w:rFonts w:ascii="Calibri" w:hAnsi="Calibri" w:cstheme="minorHAnsi"/>
          <w:sz w:val="24"/>
          <w:szCs w:val="24"/>
          <w:lang w:val="en-US"/>
        </w:rPr>
      </w:pPr>
      <w:r w:rsidRPr="002F1FAA">
        <w:rPr>
          <w:rFonts w:ascii="Calibri" w:hAnsi="Calibri" w:cstheme="minorHAnsi"/>
          <w:sz w:val="24"/>
          <w:szCs w:val="24"/>
          <w:lang w:val="en-US"/>
        </w:rPr>
        <w:t>ICTs are a cross-cutting enabler for each and every SDG</w:t>
      </w:r>
    </w:p>
    <w:p w14:paraId="4C5B44BF" w14:textId="6A47E831" w:rsidR="001449B1" w:rsidRPr="002F1FAA" w:rsidRDefault="001449B1" w:rsidP="008D6423">
      <w:pPr>
        <w:jc w:val="both"/>
        <w:rPr>
          <w:rFonts w:ascii="Calibri" w:hAnsi="Calibri" w:cstheme="minorHAnsi"/>
          <w:sz w:val="24"/>
          <w:szCs w:val="24"/>
          <w:lang w:val="en-US"/>
        </w:rPr>
      </w:pPr>
      <w:r w:rsidRPr="002F1FAA">
        <w:rPr>
          <w:rFonts w:ascii="Calibri" w:hAnsi="Calibri" w:cstheme="minorHAnsi"/>
          <w:sz w:val="24"/>
          <w:szCs w:val="24"/>
          <w:lang w:val="en-US"/>
        </w:rPr>
        <w:t xml:space="preserve">ITU is the recognized expert in the areas of spectrum management, brokering standards and bridging the digital divide. By participating in the system, </w:t>
      </w:r>
      <w:r w:rsidR="006E7105">
        <w:rPr>
          <w:rFonts w:ascii="Calibri" w:hAnsi="Calibri" w:cstheme="minorHAnsi"/>
          <w:sz w:val="24"/>
          <w:szCs w:val="24"/>
          <w:lang w:val="en-US"/>
        </w:rPr>
        <w:t xml:space="preserve">ITU </w:t>
      </w:r>
      <w:r w:rsidRPr="002F1FAA">
        <w:rPr>
          <w:rFonts w:ascii="Calibri" w:hAnsi="Calibri" w:cstheme="minorHAnsi"/>
          <w:sz w:val="24"/>
          <w:szCs w:val="24"/>
          <w:lang w:val="en-US"/>
        </w:rPr>
        <w:t xml:space="preserve">will </w:t>
      </w:r>
      <w:r w:rsidR="00EE0C0E" w:rsidRPr="002F1FAA">
        <w:rPr>
          <w:rFonts w:ascii="Calibri" w:hAnsi="Calibri" w:cstheme="minorHAnsi"/>
          <w:sz w:val="24"/>
          <w:szCs w:val="24"/>
          <w:lang w:val="en-US"/>
        </w:rPr>
        <w:t xml:space="preserve">continue </w:t>
      </w:r>
      <w:r w:rsidRPr="002F1FAA">
        <w:rPr>
          <w:rFonts w:ascii="Calibri" w:hAnsi="Calibri" w:cstheme="minorHAnsi"/>
          <w:sz w:val="24"/>
          <w:szCs w:val="24"/>
          <w:lang w:val="en-US"/>
        </w:rPr>
        <w:t xml:space="preserve">to </w:t>
      </w:r>
      <w:r w:rsidR="00147C45" w:rsidRPr="002F1FAA">
        <w:rPr>
          <w:rFonts w:ascii="Calibri" w:hAnsi="Calibri" w:cstheme="minorHAnsi"/>
          <w:sz w:val="24"/>
          <w:szCs w:val="24"/>
          <w:lang w:val="en-US"/>
        </w:rPr>
        <w:t xml:space="preserve">bring </w:t>
      </w:r>
      <w:r w:rsidR="006E7105">
        <w:rPr>
          <w:rFonts w:ascii="Calibri" w:hAnsi="Calibri" w:cstheme="minorHAnsi"/>
          <w:sz w:val="24"/>
          <w:szCs w:val="24"/>
          <w:lang w:val="en-US"/>
        </w:rPr>
        <w:t>its</w:t>
      </w:r>
      <w:r w:rsidR="00147C45" w:rsidRPr="002F1FAA">
        <w:rPr>
          <w:rFonts w:ascii="Calibri" w:hAnsi="Calibri" w:cstheme="minorHAnsi"/>
          <w:sz w:val="24"/>
          <w:szCs w:val="24"/>
          <w:lang w:val="en-US"/>
        </w:rPr>
        <w:t xml:space="preserve"> expertise to the table to </w:t>
      </w:r>
      <w:r w:rsidRPr="002F1FAA">
        <w:rPr>
          <w:rFonts w:ascii="Calibri" w:hAnsi="Calibri" w:cstheme="minorHAnsi"/>
          <w:sz w:val="24"/>
          <w:szCs w:val="24"/>
          <w:lang w:val="en-US"/>
        </w:rPr>
        <w:t xml:space="preserve">ensure that the “Last Mile” </w:t>
      </w:r>
      <w:r w:rsidR="00147C45" w:rsidRPr="002F1FAA">
        <w:rPr>
          <w:rFonts w:ascii="Calibri" w:hAnsi="Calibri" w:cstheme="minorHAnsi"/>
          <w:sz w:val="24"/>
          <w:szCs w:val="24"/>
          <w:lang w:val="en-US"/>
        </w:rPr>
        <w:t xml:space="preserve">connectivity </w:t>
      </w:r>
      <w:proofErr w:type="gramStart"/>
      <w:r w:rsidRPr="002F1FAA">
        <w:rPr>
          <w:rFonts w:ascii="Calibri" w:hAnsi="Calibri" w:cstheme="minorHAnsi"/>
          <w:sz w:val="24"/>
          <w:szCs w:val="24"/>
          <w:lang w:val="en-US"/>
        </w:rPr>
        <w:t xml:space="preserve">is </w:t>
      </w:r>
      <w:r w:rsidR="00147C45" w:rsidRPr="002F1FAA">
        <w:rPr>
          <w:rFonts w:ascii="Calibri" w:hAnsi="Calibri" w:cstheme="minorHAnsi"/>
          <w:sz w:val="24"/>
          <w:szCs w:val="24"/>
          <w:lang w:val="en-US"/>
        </w:rPr>
        <w:t>advanced</w:t>
      </w:r>
      <w:proofErr w:type="gramEnd"/>
      <w:r w:rsidR="00147C45" w:rsidRPr="002F1FAA">
        <w:rPr>
          <w:rFonts w:ascii="Calibri" w:hAnsi="Calibri" w:cstheme="minorHAnsi"/>
          <w:sz w:val="24"/>
          <w:szCs w:val="24"/>
          <w:lang w:val="en-US"/>
        </w:rPr>
        <w:t xml:space="preserve"> affordably and </w:t>
      </w:r>
      <w:r w:rsidRPr="002F1FAA">
        <w:rPr>
          <w:rFonts w:ascii="Calibri" w:hAnsi="Calibri" w:cstheme="minorHAnsi"/>
          <w:sz w:val="24"/>
          <w:szCs w:val="24"/>
          <w:lang w:val="en-US"/>
        </w:rPr>
        <w:t>efficiently.</w:t>
      </w:r>
    </w:p>
    <w:p w14:paraId="64692090" w14:textId="77777777" w:rsidR="001449B1" w:rsidRPr="002F1FAA" w:rsidRDefault="001449B1" w:rsidP="008D6423">
      <w:pPr>
        <w:pStyle w:val="ListParagraph"/>
        <w:numPr>
          <w:ilvl w:val="0"/>
          <w:numId w:val="1"/>
        </w:numPr>
        <w:jc w:val="both"/>
        <w:rPr>
          <w:rFonts w:ascii="Calibri" w:hAnsi="Calibri" w:cstheme="minorHAnsi"/>
          <w:sz w:val="24"/>
          <w:szCs w:val="24"/>
          <w:lang w:val="en-US"/>
        </w:rPr>
      </w:pPr>
      <w:r w:rsidRPr="002F1FAA">
        <w:rPr>
          <w:rFonts w:ascii="Calibri" w:hAnsi="Calibri" w:cstheme="minorHAnsi"/>
          <w:sz w:val="24"/>
          <w:szCs w:val="24"/>
          <w:lang w:val="en-US"/>
        </w:rPr>
        <w:t>Revitalizing ITU regional presence</w:t>
      </w:r>
    </w:p>
    <w:p w14:paraId="30131199" w14:textId="0544B8EA" w:rsidR="001449B1" w:rsidRPr="002F1FAA" w:rsidRDefault="001449B1" w:rsidP="008D6423">
      <w:pPr>
        <w:jc w:val="both"/>
        <w:rPr>
          <w:rFonts w:ascii="Calibri" w:hAnsi="Calibri" w:cstheme="minorHAnsi"/>
          <w:sz w:val="24"/>
          <w:szCs w:val="24"/>
        </w:rPr>
      </w:pPr>
      <w:r w:rsidRPr="002F1FAA">
        <w:rPr>
          <w:rFonts w:ascii="Calibri" w:hAnsi="Calibri" w:cstheme="minorHAnsi"/>
          <w:sz w:val="24"/>
          <w:szCs w:val="24"/>
          <w:lang w:val="en-US"/>
        </w:rPr>
        <w:t xml:space="preserve">Participation in the new system will strengthen </w:t>
      </w:r>
      <w:r w:rsidR="006E7105">
        <w:rPr>
          <w:rFonts w:ascii="Calibri" w:hAnsi="Calibri" w:cstheme="minorHAnsi"/>
          <w:sz w:val="24"/>
          <w:szCs w:val="24"/>
          <w:lang w:val="en-US"/>
        </w:rPr>
        <w:t xml:space="preserve">the </w:t>
      </w:r>
      <w:r w:rsidRPr="002F1FAA">
        <w:rPr>
          <w:rFonts w:ascii="Calibri" w:hAnsi="Calibri" w:cstheme="minorHAnsi"/>
          <w:sz w:val="24"/>
          <w:szCs w:val="24"/>
          <w:lang w:val="en-US"/>
        </w:rPr>
        <w:t xml:space="preserve">regional presence by ensuring ITU </w:t>
      </w:r>
      <w:proofErr w:type="gramStart"/>
      <w:r w:rsidRPr="002F1FAA">
        <w:rPr>
          <w:rFonts w:ascii="Calibri" w:hAnsi="Calibri" w:cstheme="minorHAnsi"/>
          <w:sz w:val="24"/>
          <w:szCs w:val="24"/>
          <w:lang w:val="en-US"/>
        </w:rPr>
        <w:t>is consulted</w:t>
      </w:r>
      <w:proofErr w:type="gramEnd"/>
      <w:r w:rsidRPr="002F1FAA">
        <w:rPr>
          <w:rFonts w:ascii="Calibri" w:hAnsi="Calibri" w:cstheme="minorHAnsi"/>
          <w:sz w:val="24"/>
          <w:szCs w:val="24"/>
          <w:lang w:val="en-US"/>
        </w:rPr>
        <w:t xml:space="preserve"> on I</w:t>
      </w:r>
      <w:r w:rsidR="00147C45" w:rsidRPr="002F1FAA">
        <w:rPr>
          <w:rFonts w:ascii="Calibri" w:hAnsi="Calibri" w:cstheme="minorHAnsi"/>
          <w:sz w:val="24"/>
          <w:szCs w:val="24"/>
          <w:lang w:val="en-US"/>
        </w:rPr>
        <w:t>CT</w:t>
      </w:r>
      <w:r w:rsidRPr="002F1FAA">
        <w:rPr>
          <w:rFonts w:ascii="Calibri" w:hAnsi="Calibri" w:cstheme="minorHAnsi"/>
          <w:sz w:val="24"/>
          <w:szCs w:val="24"/>
          <w:lang w:val="en-US"/>
        </w:rPr>
        <w:t xml:space="preserve"> related activities. It will also assist BDT in identifying opportunities for partnerships and </w:t>
      </w:r>
      <w:proofErr w:type="spellStart"/>
      <w:r w:rsidRPr="002F1FAA">
        <w:rPr>
          <w:rFonts w:ascii="Calibri" w:hAnsi="Calibri" w:cstheme="minorHAnsi"/>
          <w:sz w:val="24"/>
          <w:szCs w:val="24"/>
          <w:lang w:val="en-US"/>
        </w:rPr>
        <w:t>programme</w:t>
      </w:r>
      <w:proofErr w:type="spellEnd"/>
      <w:r w:rsidRPr="002F1FAA">
        <w:rPr>
          <w:rFonts w:ascii="Calibri" w:hAnsi="Calibri" w:cstheme="minorHAnsi"/>
          <w:sz w:val="24"/>
          <w:szCs w:val="24"/>
          <w:lang w:val="en-US"/>
        </w:rPr>
        <w:t xml:space="preserve"> initiatives (and financial support) for activities targeted at the specific groups of interest to ITU Member States.</w:t>
      </w:r>
    </w:p>
    <w:p w14:paraId="48FD7B77" w14:textId="6E438BB3" w:rsidR="001449B1" w:rsidRPr="002F1FAA" w:rsidRDefault="003027A0" w:rsidP="008D6423">
      <w:pPr>
        <w:pStyle w:val="ListParagraph"/>
        <w:numPr>
          <w:ilvl w:val="0"/>
          <w:numId w:val="1"/>
        </w:numPr>
        <w:jc w:val="both"/>
        <w:rPr>
          <w:rFonts w:ascii="Calibri" w:hAnsi="Calibri" w:cstheme="minorHAnsi"/>
          <w:sz w:val="24"/>
          <w:szCs w:val="24"/>
          <w:lang w:val="en-US"/>
        </w:rPr>
      </w:pPr>
      <w:r w:rsidRPr="002F1FAA">
        <w:rPr>
          <w:rFonts w:ascii="Calibri" w:hAnsi="Calibri" w:cstheme="minorHAnsi"/>
          <w:sz w:val="24"/>
          <w:szCs w:val="24"/>
          <w:lang w:val="en-US"/>
        </w:rPr>
        <w:t xml:space="preserve">Support for </w:t>
      </w:r>
      <w:r w:rsidR="001449B1" w:rsidRPr="002F1FAA">
        <w:rPr>
          <w:rFonts w:ascii="Calibri" w:hAnsi="Calibri" w:cstheme="minorHAnsi"/>
          <w:sz w:val="24"/>
          <w:szCs w:val="24"/>
          <w:lang w:val="en-US"/>
        </w:rPr>
        <w:t>increased funding</w:t>
      </w:r>
    </w:p>
    <w:p w14:paraId="3F7663B1" w14:textId="6D396605" w:rsidR="001449B1" w:rsidRPr="002F1FAA" w:rsidRDefault="001449B1" w:rsidP="00BA5CE1">
      <w:pPr>
        <w:jc w:val="both"/>
        <w:rPr>
          <w:rFonts w:ascii="Calibri" w:hAnsi="Calibri" w:cstheme="minorHAnsi"/>
          <w:sz w:val="24"/>
          <w:szCs w:val="24"/>
          <w:lang w:val="en-US"/>
        </w:rPr>
      </w:pPr>
      <w:r w:rsidRPr="002F1FAA">
        <w:rPr>
          <w:rFonts w:ascii="Calibri" w:hAnsi="Calibri" w:cstheme="minorHAnsi"/>
          <w:sz w:val="24"/>
          <w:szCs w:val="24"/>
          <w:lang w:val="en-US"/>
        </w:rPr>
        <w:lastRenderedPageBreak/>
        <w:t xml:space="preserve">The </w:t>
      </w:r>
      <w:r w:rsidRPr="0050287B">
        <w:rPr>
          <w:rFonts w:ascii="Calibri" w:hAnsi="Calibri" w:cstheme="minorHAnsi"/>
          <w:sz w:val="24"/>
          <w:szCs w:val="24"/>
          <w:lang w:val="en-US"/>
        </w:rPr>
        <w:t xml:space="preserve">finalized </w:t>
      </w:r>
      <w:r w:rsidR="003027A0" w:rsidRPr="0050287B">
        <w:rPr>
          <w:rFonts w:ascii="Calibri" w:hAnsi="Calibri" w:cstheme="minorHAnsi"/>
          <w:sz w:val="24"/>
          <w:szCs w:val="24"/>
          <w:lang w:val="en-US"/>
        </w:rPr>
        <w:t>g</w:t>
      </w:r>
      <w:r w:rsidRPr="0050287B">
        <w:rPr>
          <w:rFonts w:ascii="Calibri" w:hAnsi="Calibri" w:cstheme="minorHAnsi"/>
          <w:sz w:val="24"/>
          <w:szCs w:val="24"/>
          <w:lang w:val="en-US"/>
        </w:rPr>
        <w:t xml:space="preserve">uidelines </w:t>
      </w:r>
      <w:r w:rsidRPr="00B16E00">
        <w:rPr>
          <w:rFonts w:ascii="Calibri" w:hAnsi="Calibri" w:cstheme="minorHAnsi"/>
          <w:sz w:val="24"/>
          <w:szCs w:val="24"/>
          <w:lang w:val="en-US"/>
        </w:rPr>
        <w:t xml:space="preserve">for </w:t>
      </w:r>
      <w:r w:rsidR="003027A0" w:rsidRPr="00B16E00">
        <w:rPr>
          <w:rFonts w:ascii="Calibri" w:hAnsi="Calibri" w:cstheme="minorHAnsi"/>
          <w:sz w:val="24"/>
          <w:szCs w:val="24"/>
          <w:lang w:val="en-US"/>
        </w:rPr>
        <w:t>funding the</w:t>
      </w:r>
      <w:r w:rsidR="003027A0" w:rsidRPr="002F1FAA">
        <w:rPr>
          <w:rFonts w:ascii="Calibri" w:hAnsi="Calibri" w:cstheme="minorHAnsi"/>
          <w:sz w:val="24"/>
          <w:szCs w:val="24"/>
          <w:lang w:val="en-US"/>
        </w:rPr>
        <w:t xml:space="preserve"> new system </w:t>
      </w:r>
      <w:r w:rsidRPr="002F1FAA">
        <w:rPr>
          <w:rFonts w:ascii="Calibri" w:hAnsi="Calibri" w:cstheme="minorHAnsi"/>
          <w:sz w:val="24"/>
          <w:szCs w:val="24"/>
          <w:lang w:val="en-US"/>
        </w:rPr>
        <w:t xml:space="preserve">include specific reference </w:t>
      </w:r>
      <w:r w:rsidR="003027A0" w:rsidRPr="002F1FAA">
        <w:rPr>
          <w:rFonts w:ascii="Calibri" w:hAnsi="Calibri" w:cstheme="minorHAnsi"/>
          <w:sz w:val="24"/>
          <w:szCs w:val="24"/>
          <w:lang w:val="en-US"/>
        </w:rPr>
        <w:t xml:space="preserve">to the need for increases in funding </w:t>
      </w:r>
      <w:r w:rsidRPr="002F1FAA">
        <w:rPr>
          <w:rFonts w:ascii="Calibri" w:hAnsi="Calibri" w:cstheme="minorHAnsi"/>
          <w:sz w:val="24"/>
          <w:szCs w:val="24"/>
          <w:lang w:val="en-US"/>
        </w:rPr>
        <w:t>for the development system. If align</w:t>
      </w:r>
      <w:r w:rsidR="006E7105">
        <w:rPr>
          <w:rFonts w:ascii="Calibri" w:hAnsi="Calibri" w:cstheme="minorHAnsi"/>
          <w:sz w:val="24"/>
          <w:szCs w:val="24"/>
          <w:lang w:val="en-US"/>
        </w:rPr>
        <w:t>ed</w:t>
      </w:r>
      <w:r w:rsidRPr="002F1FAA">
        <w:rPr>
          <w:rFonts w:ascii="Calibri" w:hAnsi="Calibri" w:cstheme="minorHAnsi"/>
          <w:sz w:val="24"/>
          <w:szCs w:val="24"/>
          <w:lang w:val="en-US"/>
        </w:rPr>
        <w:t xml:space="preserve"> with the UNDS, </w:t>
      </w:r>
      <w:r w:rsidR="006E7105">
        <w:rPr>
          <w:rFonts w:ascii="Calibri" w:hAnsi="Calibri" w:cstheme="minorHAnsi"/>
          <w:sz w:val="24"/>
          <w:szCs w:val="24"/>
          <w:lang w:val="en-US"/>
        </w:rPr>
        <w:t>ITU</w:t>
      </w:r>
      <w:r w:rsidRPr="002F1FAA">
        <w:rPr>
          <w:rFonts w:ascii="Calibri" w:hAnsi="Calibri" w:cstheme="minorHAnsi"/>
          <w:sz w:val="24"/>
          <w:szCs w:val="24"/>
          <w:lang w:val="en-US"/>
        </w:rPr>
        <w:t xml:space="preserve"> will be in a stronger position to </w:t>
      </w:r>
      <w:r w:rsidR="00D528B6" w:rsidRPr="002F1FAA">
        <w:rPr>
          <w:rFonts w:ascii="Calibri" w:hAnsi="Calibri" w:cstheme="minorHAnsi"/>
          <w:sz w:val="24"/>
          <w:szCs w:val="24"/>
          <w:lang w:val="en-US"/>
        </w:rPr>
        <w:t>motivate</w:t>
      </w:r>
      <w:r w:rsidR="00EE0C0E" w:rsidRPr="002F1FAA">
        <w:rPr>
          <w:rFonts w:ascii="Calibri" w:hAnsi="Calibri" w:cstheme="minorHAnsi"/>
          <w:sz w:val="24"/>
          <w:szCs w:val="24"/>
          <w:lang w:val="en-US"/>
        </w:rPr>
        <w:t xml:space="preserve"> </w:t>
      </w:r>
      <w:r w:rsidRPr="002F1FAA">
        <w:rPr>
          <w:rFonts w:ascii="Calibri" w:hAnsi="Calibri" w:cstheme="minorHAnsi"/>
          <w:sz w:val="24"/>
          <w:szCs w:val="24"/>
          <w:lang w:val="en-US"/>
        </w:rPr>
        <w:t xml:space="preserve">stakeholders for increases </w:t>
      </w:r>
      <w:r w:rsidR="00995586">
        <w:rPr>
          <w:rFonts w:ascii="Calibri" w:hAnsi="Calibri" w:cstheme="minorHAnsi"/>
          <w:sz w:val="24"/>
          <w:szCs w:val="24"/>
          <w:lang w:val="en-US"/>
        </w:rPr>
        <w:t xml:space="preserve">of the share of core and quality non-core </w:t>
      </w:r>
      <w:r w:rsidRPr="002F1FAA">
        <w:rPr>
          <w:rFonts w:ascii="Calibri" w:hAnsi="Calibri" w:cstheme="minorHAnsi"/>
          <w:sz w:val="24"/>
          <w:szCs w:val="24"/>
          <w:lang w:val="en-US"/>
        </w:rPr>
        <w:t>funding.</w:t>
      </w:r>
    </w:p>
    <w:p w14:paraId="3BDB4083" w14:textId="57CB4B40" w:rsidR="001449B1" w:rsidRPr="002F1FAA" w:rsidRDefault="003A62D4" w:rsidP="008D6423">
      <w:pPr>
        <w:jc w:val="both"/>
        <w:rPr>
          <w:rFonts w:ascii="Calibri" w:hAnsi="Calibri" w:cstheme="minorHAnsi"/>
          <w:sz w:val="24"/>
          <w:szCs w:val="24"/>
          <w:lang w:val="en-US"/>
        </w:rPr>
      </w:pPr>
      <w:r w:rsidRPr="002F1FAA">
        <w:rPr>
          <w:rFonts w:ascii="Calibri" w:hAnsi="Calibri" w:cstheme="minorHAnsi"/>
          <w:sz w:val="24"/>
          <w:szCs w:val="24"/>
          <w:lang w:val="en-US"/>
        </w:rPr>
        <w:t>In</w:t>
      </w:r>
      <w:r w:rsidR="008D6423">
        <w:rPr>
          <w:rFonts w:ascii="Calibri" w:hAnsi="Calibri" w:cstheme="minorHAnsi"/>
          <w:sz w:val="24"/>
          <w:szCs w:val="24"/>
          <w:lang w:val="en-US"/>
        </w:rPr>
        <w:t xml:space="preserve"> the</w:t>
      </w:r>
      <w:r w:rsidRPr="002F1FAA">
        <w:rPr>
          <w:rFonts w:ascii="Calibri" w:hAnsi="Calibri" w:cstheme="minorHAnsi"/>
          <w:sz w:val="24"/>
          <w:szCs w:val="24"/>
          <w:lang w:val="en-US"/>
        </w:rPr>
        <w:t xml:space="preserve"> future, it is reasonable to assume that most </w:t>
      </w:r>
      <w:r w:rsidR="0064158D">
        <w:rPr>
          <w:rFonts w:ascii="Calibri" w:hAnsi="Calibri" w:cstheme="minorHAnsi"/>
          <w:sz w:val="24"/>
          <w:szCs w:val="24"/>
          <w:lang w:val="en-US"/>
        </w:rPr>
        <w:t>United Nations Development Assistance Frameworks (</w:t>
      </w:r>
      <w:r w:rsidRPr="002F1FAA">
        <w:rPr>
          <w:rFonts w:ascii="Calibri" w:hAnsi="Calibri" w:cstheme="minorHAnsi"/>
          <w:sz w:val="24"/>
          <w:szCs w:val="24"/>
          <w:lang w:val="en-US"/>
        </w:rPr>
        <w:t>UNDAFs</w:t>
      </w:r>
      <w:r w:rsidR="0064158D">
        <w:rPr>
          <w:rFonts w:ascii="Calibri" w:hAnsi="Calibri" w:cstheme="minorHAnsi"/>
          <w:sz w:val="24"/>
          <w:szCs w:val="24"/>
          <w:lang w:val="en-US"/>
        </w:rPr>
        <w:t>)</w:t>
      </w:r>
      <w:r w:rsidRPr="002F1FAA">
        <w:rPr>
          <w:rFonts w:ascii="Calibri" w:hAnsi="Calibri" w:cstheme="minorHAnsi"/>
          <w:sz w:val="24"/>
          <w:szCs w:val="24"/>
          <w:lang w:val="en-US"/>
        </w:rPr>
        <w:t xml:space="preserve"> will include an ICT component. </w:t>
      </w:r>
      <w:r w:rsidR="001449B1" w:rsidRPr="002F1FAA">
        <w:rPr>
          <w:rFonts w:ascii="Calibri" w:hAnsi="Calibri" w:cstheme="minorHAnsi"/>
          <w:sz w:val="24"/>
          <w:szCs w:val="24"/>
          <w:lang w:val="en-US"/>
        </w:rPr>
        <w:t>This will give BDT an additional entry point for partnerships and resource mobilization.</w:t>
      </w:r>
    </w:p>
    <w:p w14:paraId="6546B8CE" w14:textId="098C9568" w:rsidR="001449B1" w:rsidRPr="002F1FAA" w:rsidRDefault="00995586" w:rsidP="008D6423">
      <w:pPr>
        <w:jc w:val="both"/>
        <w:outlineLvl w:val="0"/>
        <w:rPr>
          <w:rFonts w:ascii="Calibri" w:hAnsi="Calibri" w:cstheme="minorHAnsi"/>
          <w:b/>
          <w:bCs/>
          <w:sz w:val="24"/>
          <w:szCs w:val="24"/>
          <w:lang w:val="en-US"/>
        </w:rPr>
      </w:pPr>
      <w:r>
        <w:rPr>
          <w:rFonts w:ascii="Calibri" w:hAnsi="Calibri" w:cstheme="minorHAnsi"/>
          <w:b/>
          <w:bCs/>
          <w:sz w:val="24"/>
          <w:szCs w:val="24"/>
          <w:lang w:val="en-US"/>
        </w:rPr>
        <w:t xml:space="preserve">Optimizing </w:t>
      </w:r>
      <w:r w:rsidR="001449B1" w:rsidRPr="002F1FAA">
        <w:rPr>
          <w:rFonts w:ascii="Calibri" w:hAnsi="Calibri" w:cstheme="minorHAnsi"/>
          <w:b/>
          <w:bCs/>
          <w:sz w:val="24"/>
          <w:szCs w:val="24"/>
          <w:lang w:val="en-US"/>
        </w:rPr>
        <w:t>ITU</w:t>
      </w:r>
      <w:r>
        <w:rPr>
          <w:rFonts w:ascii="Calibri" w:hAnsi="Calibri" w:cstheme="minorHAnsi"/>
          <w:b/>
          <w:bCs/>
          <w:sz w:val="24"/>
          <w:szCs w:val="24"/>
          <w:lang w:val="en-US"/>
        </w:rPr>
        <w:t>’s contribution</w:t>
      </w:r>
    </w:p>
    <w:p w14:paraId="652CA128" w14:textId="3766258E" w:rsidR="001449B1" w:rsidRPr="002F1FAA" w:rsidRDefault="00EE12F5" w:rsidP="008D6423">
      <w:pPr>
        <w:jc w:val="both"/>
        <w:rPr>
          <w:rFonts w:ascii="Calibri" w:hAnsi="Calibri" w:cstheme="minorHAnsi"/>
          <w:sz w:val="24"/>
          <w:szCs w:val="24"/>
          <w:lang w:val="en-US"/>
        </w:rPr>
      </w:pPr>
      <w:r>
        <w:rPr>
          <w:rFonts w:ascii="Calibri" w:hAnsi="Calibri" w:cstheme="minorHAnsi"/>
          <w:sz w:val="24"/>
          <w:szCs w:val="24"/>
          <w:lang w:val="en-US"/>
        </w:rPr>
        <w:t>11</w:t>
      </w:r>
      <w:r>
        <w:rPr>
          <w:rFonts w:ascii="Calibri" w:hAnsi="Calibri" w:cstheme="minorHAnsi"/>
          <w:sz w:val="24"/>
          <w:szCs w:val="24"/>
          <w:lang w:val="en-US"/>
        </w:rPr>
        <w:tab/>
      </w:r>
      <w:r w:rsidR="001449B1" w:rsidRPr="002F1FAA">
        <w:rPr>
          <w:rFonts w:ascii="Calibri" w:hAnsi="Calibri" w:cstheme="minorHAnsi"/>
          <w:sz w:val="24"/>
          <w:szCs w:val="24"/>
          <w:lang w:val="en-US"/>
        </w:rPr>
        <w:t xml:space="preserve">As noted above, the </w:t>
      </w:r>
      <w:proofErr w:type="gramStart"/>
      <w:r w:rsidR="001449B1" w:rsidRPr="002F1FAA">
        <w:rPr>
          <w:rFonts w:ascii="Calibri" w:hAnsi="Calibri" w:cstheme="minorHAnsi"/>
          <w:sz w:val="24"/>
          <w:szCs w:val="24"/>
          <w:lang w:val="en-US"/>
        </w:rPr>
        <w:t>main focus</w:t>
      </w:r>
      <w:proofErr w:type="gramEnd"/>
      <w:r w:rsidR="001449B1" w:rsidRPr="002F1FAA">
        <w:rPr>
          <w:rFonts w:ascii="Calibri" w:hAnsi="Calibri" w:cstheme="minorHAnsi"/>
          <w:sz w:val="24"/>
          <w:szCs w:val="24"/>
          <w:lang w:val="en-US"/>
        </w:rPr>
        <w:t xml:space="preserve"> of the new system is to strengthen and coordinate UN activities at the field level, and to </w:t>
      </w:r>
      <w:r w:rsidR="001449B1" w:rsidRPr="0050287B">
        <w:rPr>
          <w:rFonts w:ascii="Calibri" w:hAnsi="Calibri" w:cstheme="minorHAnsi"/>
          <w:sz w:val="24"/>
          <w:szCs w:val="24"/>
          <w:lang w:val="en-US"/>
        </w:rPr>
        <w:t xml:space="preserve">support </w:t>
      </w:r>
      <w:r w:rsidR="00995586" w:rsidRPr="0050287B">
        <w:rPr>
          <w:rFonts w:ascii="Calibri" w:hAnsi="Calibri" w:cstheme="minorHAnsi"/>
          <w:sz w:val="24"/>
          <w:szCs w:val="24"/>
          <w:lang w:val="en-US"/>
        </w:rPr>
        <w:t xml:space="preserve">the collective goal of enhancing the share of core and quality non-core voluntary funding in order to assure a more coherent system-wide </w:t>
      </w:r>
      <w:r w:rsidR="001449B1" w:rsidRPr="0050287B">
        <w:rPr>
          <w:rFonts w:ascii="Calibri" w:hAnsi="Calibri" w:cstheme="minorHAnsi"/>
          <w:sz w:val="24"/>
          <w:szCs w:val="24"/>
          <w:lang w:val="en-US"/>
        </w:rPr>
        <w:t>implement</w:t>
      </w:r>
      <w:r w:rsidR="00995586" w:rsidRPr="0050287B">
        <w:rPr>
          <w:rFonts w:ascii="Calibri" w:hAnsi="Calibri" w:cstheme="minorHAnsi"/>
          <w:sz w:val="24"/>
          <w:szCs w:val="24"/>
          <w:lang w:val="en-US"/>
        </w:rPr>
        <w:t>ation of</w:t>
      </w:r>
      <w:r w:rsidR="001449B1" w:rsidRPr="0050287B">
        <w:rPr>
          <w:rFonts w:ascii="Calibri" w:hAnsi="Calibri" w:cstheme="minorHAnsi"/>
          <w:sz w:val="24"/>
          <w:szCs w:val="24"/>
          <w:lang w:val="en-US"/>
        </w:rPr>
        <w:t xml:space="preserve"> the SDGs.</w:t>
      </w:r>
      <w:r w:rsidR="001449B1" w:rsidRPr="002F1FAA">
        <w:rPr>
          <w:rFonts w:ascii="Calibri" w:hAnsi="Calibri" w:cstheme="minorHAnsi"/>
          <w:sz w:val="24"/>
          <w:szCs w:val="24"/>
          <w:lang w:val="en-US"/>
        </w:rPr>
        <w:t xml:space="preserve"> However, </w:t>
      </w:r>
      <w:r w:rsidR="00564DF1">
        <w:rPr>
          <w:rFonts w:ascii="Calibri" w:hAnsi="Calibri" w:cstheme="minorHAnsi"/>
          <w:sz w:val="24"/>
          <w:szCs w:val="24"/>
          <w:lang w:val="en-US"/>
        </w:rPr>
        <w:t xml:space="preserve">to </w:t>
      </w:r>
      <w:r w:rsidR="00995586">
        <w:rPr>
          <w:rFonts w:ascii="Calibri" w:hAnsi="Calibri" w:cstheme="minorHAnsi"/>
          <w:sz w:val="24"/>
          <w:szCs w:val="24"/>
          <w:lang w:val="en-US"/>
        </w:rPr>
        <w:t xml:space="preserve">optimize </w:t>
      </w:r>
      <w:r w:rsidR="001449B1" w:rsidRPr="002F1FAA">
        <w:rPr>
          <w:rFonts w:ascii="Calibri" w:hAnsi="Calibri" w:cstheme="minorHAnsi"/>
          <w:sz w:val="24"/>
          <w:szCs w:val="24"/>
          <w:lang w:val="en-US"/>
        </w:rPr>
        <w:t>ITU</w:t>
      </w:r>
      <w:r w:rsidR="00995586">
        <w:rPr>
          <w:rFonts w:ascii="Calibri" w:hAnsi="Calibri" w:cstheme="minorHAnsi"/>
          <w:sz w:val="24"/>
          <w:szCs w:val="24"/>
          <w:lang w:val="en-US"/>
        </w:rPr>
        <w:t>’s input</w:t>
      </w:r>
      <w:r w:rsidR="001449B1" w:rsidRPr="002F1FAA">
        <w:rPr>
          <w:rFonts w:ascii="Calibri" w:hAnsi="Calibri" w:cstheme="minorHAnsi"/>
          <w:sz w:val="24"/>
          <w:szCs w:val="24"/>
          <w:lang w:val="en-US"/>
        </w:rPr>
        <w:t xml:space="preserve">, </w:t>
      </w:r>
      <w:r w:rsidR="0006196D">
        <w:rPr>
          <w:rFonts w:ascii="Calibri" w:hAnsi="Calibri" w:cstheme="minorHAnsi"/>
          <w:sz w:val="24"/>
          <w:szCs w:val="24"/>
          <w:lang w:val="en-US"/>
        </w:rPr>
        <w:t xml:space="preserve">while taking into account its limited resources, </w:t>
      </w:r>
      <w:r w:rsidR="001449B1" w:rsidRPr="002F1FAA">
        <w:rPr>
          <w:rFonts w:ascii="Calibri" w:hAnsi="Calibri" w:cstheme="minorHAnsi"/>
          <w:sz w:val="24"/>
          <w:szCs w:val="24"/>
          <w:lang w:val="en-US"/>
        </w:rPr>
        <w:t>the following</w:t>
      </w:r>
      <w:r w:rsidR="006E7105">
        <w:rPr>
          <w:rFonts w:ascii="Calibri" w:hAnsi="Calibri" w:cstheme="minorHAnsi"/>
          <w:sz w:val="24"/>
          <w:szCs w:val="24"/>
          <w:lang w:val="en-US"/>
        </w:rPr>
        <w:t xml:space="preserve"> </w:t>
      </w:r>
      <w:proofErr w:type="gramStart"/>
      <w:r w:rsidR="006E7105">
        <w:rPr>
          <w:rFonts w:ascii="Calibri" w:hAnsi="Calibri" w:cstheme="minorHAnsi"/>
          <w:sz w:val="24"/>
          <w:szCs w:val="24"/>
          <w:lang w:val="en-US"/>
        </w:rPr>
        <w:t>is proposed</w:t>
      </w:r>
      <w:proofErr w:type="gramEnd"/>
      <w:r w:rsidR="001449B1" w:rsidRPr="002F1FAA">
        <w:rPr>
          <w:rFonts w:ascii="Calibri" w:hAnsi="Calibri" w:cstheme="minorHAnsi"/>
          <w:sz w:val="24"/>
          <w:szCs w:val="24"/>
          <w:lang w:val="en-US"/>
        </w:rPr>
        <w:t>:</w:t>
      </w:r>
    </w:p>
    <w:p w14:paraId="7C2F7211" w14:textId="76997DAC" w:rsidR="001449B1" w:rsidRPr="002F1FAA" w:rsidRDefault="00EE0C0E" w:rsidP="008D6423">
      <w:pPr>
        <w:pStyle w:val="ListParagraph"/>
        <w:numPr>
          <w:ilvl w:val="0"/>
          <w:numId w:val="2"/>
        </w:numPr>
        <w:adjustRightInd w:val="0"/>
        <w:snapToGrid w:val="0"/>
        <w:spacing w:after="60" w:line="240" w:lineRule="auto"/>
        <w:ind w:left="714" w:hanging="357"/>
        <w:contextualSpacing w:val="0"/>
        <w:jc w:val="both"/>
        <w:rPr>
          <w:rFonts w:ascii="Calibri" w:hAnsi="Calibri" w:cstheme="minorHAnsi"/>
          <w:sz w:val="24"/>
          <w:szCs w:val="24"/>
          <w:lang w:val="en-US"/>
        </w:rPr>
      </w:pPr>
      <w:r w:rsidRPr="002F1FAA">
        <w:rPr>
          <w:rFonts w:ascii="Calibri" w:hAnsi="Calibri"/>
          <w:sz w:val="24"/>
          <w:szCs w:val="24"/>
        </w:rPr>
        <w:t xml:space="preserve">Because the process to develop the UNDAF is very resource intensive, </w:t>
      </w:r>
      <w:r w:rsidR="003A62D4" w:rsidRPr="002F1FAA">
        <w:rPr>
          <w:rFonts w:ascii="Calibri" w:hAnsi="Calibri"/>
          <w:sz w:val="24"/>
          <w:szCs w:val="24"/>
        </w:rPr>
        <w:t xml:space="preserve">ITU cannot participate fully in the design </w:t>
      </w:r>
      <w:r w:rsidR="001449B1" w:rsidRPr="002F1FAA">
        <w:rPr>
          <w:rFonts w:ascii="Calibri" w:hAnsi="Calibri" w:cstheme="minorHAnsi"/>
          <w:sz w:val="24"/>
          <w:szCs w:val="24"/>
          <w:lang w:val="en-US"/>
        </w:rPr>
        <w:t xml:space="preserve">at the country level. However, BDT will continue to ensure that all ITU technical cooperation activities </w:t>
      </w:r>
      <w:proofErr w:type="gramStart"/>
      <w:r w:rsidR="001449B1" w:rsidRPr="002F1FAA">
        <w:rPr>
          <w:rFonts w:ascii="Calibri" w:hAnsi="Calibri" w:cstheme="minorHAnsi"/>
          <w:sz w:val="24"/>
          <w:szCs w:val="24"/>
          <w:lang w:val="en-US"/>
        </w:rPr>
        <w:t>are aligned</w:t>
      </w:r>
      <w:proofErr w:type="gramEnd"/>
      <w:r w:rsidR="001449B1" w:rsidRPr="002F1FAA">
        <w:rPr>
          <w:rFonts w:ascii="Calibri" w:hAnsi="Calibri" w:cstheme="minorHAnsi"/>
          <w:sz w:val="24"/>
          <w:szCs w:val="24"/>
          <w:lang w:val="en-US"/>
        </w:rPr>
        <w:t xml:space="preserve"> with a count</w:t>
      </w:r>
      <w:r w:rsidR="0001313C">
        <w:rPr>
          <w:rFonts w:ascii="Calibri" w:hAnsi="Calibri" w:cstheme="minorHAnsi"/>
          <w:sz w:val="24"/>
          <w:szCs w:val="24"/>
          <w:lang w:val="en-US"/>
        </w:rPr>
        <w:t>r</w:t>
      </w:r>
      <w:r w:rsidR="001449B1" w:rsidRPr="002F1FAA">
        <w:rPr>
          <w:rFonts w:ascii="Calibri" w:hAnsi="Calibri" w:cstheme="minorHAnsi"/>
          <w:sz w:val="24"/>
          <w:szCs w:val="24"/>
          <w:lang w:val="en-US"/>
        </w:rPr>
        <w:t>y’s National Plan.</w:t>
      </w:r>
    </w:p>
    <w:p w14:paraId="4337DDA7" w14:textId="4E0BBFEF" w:rsidR="001449B1" w:rsidRPr="002F1FAA" w:rsidRDefault="001449B1" w:rsidP="00BA5CE1">
      <w:pPr>
        <w:pStyle w:val="ListParagraph"/>
        <w:numPr>
          <w:ilvl w:val="0"/>
          <w:numId w:val="2"/>
        </w:numPr>
        <w:adjustRightInd w:val="0"/>
        <w:snapToGrid w:val="0"/>
        <w:spacing w:after="60" w:line="240" w:lineRule="auto"/>
        <w:ind w:left="714" w:hanging="357"/>
        <w:contextualSpacing w:val="0"/>
        <w:jc w:val="both"/>
        <w:rPr>
          <w:rFonts w:ascii="Calibri" w:hAnsi="Calibri" w:cstheme="minorHAnsi"/>
          <w:sz w:val="24"/>
          <w:szCs w:val="24"/>
          <w:lang w:val="en-US"/>
        </w:rPr>
      </w:pPr>
      <w:r w:rsidRPr="002F1FAA">
        <w:rPr>
          <w:rFonts w:ascii="Calibri" w:hAnsi="Calibri" w:cstheme="minorHAnsi"/>
          <w:sz w:val="24"/>
          <w:szCs w:val="24"/>
          <w:lang w:val="en-US"/>
        </w:rPr>
        <w:t xml:space="preserve">BDT will monitor </w:t>
      </w:r>
      <w:r w:rsidR="003A62D4" w:rsidRPr="002F1FAA">
        <w:rPr>
          <w:rFonts w:ascii="Calibri" w:hAnsi="Calibri" w:cstheme="minorHAnsi"/>
          <w:sz w:val="24"/>
          <w:szCs w:val="24"/>
          <w:lang w:val="en-US"/>
        </w:rPr>
        <w:t xml:space="preserve">existing and draft </w:t>
      </w:r>
      <w:r w:rsidRPr="002F1FAA">
        <w:rPr>
          <w:rFonts w:ascii="Calibri" w:hAnsi="Calibri" w:cstheme="minorHAnsi"/>
          <w:sz w:val="24"/>
          <w:szCs w:val="24"/>
          <w:lang w:val="en-US"/>
        </w:rPr>
        <w:t>UNDAF agreements to assess the need for further ITU action. ITU will only directly participate in the creation of a country level UNDAF when time and resources allow and where there is demonstrated need for ITU’s direct involvement.</w:t>
      </w:r>
    </w:p>
    <w:p w14:paraId="513F23A9" w14:textId="0C1CD887" w:rsidR="001449B1" w:rsidRPr="002F1FAA" w:rsidRDefault="001449B1" w:rsidP="008D6423">
      <w:pPr>
        <w:pStyle w:val="ListParagraph"/>
        <w:numPr>
          <w:ilvl w:val="0"/>
          <w:numId w:val="2"/>
        </w:numPr>
        <w:adjustRightInd w:val="0"/>
        <w:snapToGrid w:val="0"/>
        <w:spacing w:after="60" w:line="240" w:lineRule="auto"/>
        <w:ind w:left="714" w:hanging="357"/>
        <w:contextualSpacing w:val="0"/>
        <w:jc w:val="both"/>
        <w:rPr>
          <w:rFonts w:ascii="Calibri" w:hAnsi="Calibri" w:cstheme="minorHAnsi"/>
          <w:sz w:val="24"/>
          <w:szCs w:val="24"/>
          <w:lang w:val="en-US"/>
        </w:rPr>
      </w:pPr>
      <w:r w:rsidRPr="002F1FAA">
        <w:rPr>
          <w:rFonts w:ascii="Calibri" w:hAnsi="Calibri" w:cstheme="minorHAnsi"/>
          <w:sz w:val="24"/>
          <w:szCs w:val="24"/>
          <w:lang w:val="en-US"/>
        </w:rPr>
        <w:t xml:space="preserve">ITU will report only on those </w:t>
      </w:r>
      <w:proofErr w:type="gramStart"/>
      <w:r w:rsidRPr="002F1FAA">
        <w:rPr>
          <w:rFonts w:ascii="Calibri" w:hAnsi="Calibri" w:cstheme="minorHAnsi"/>
          <w:sz w:val="24"/>
          <w:szCs w:val="24"/>
          <w:lang w:val="en-US"/>
        </w:rPr>
        <w:t>indicators which</w:t>
      </w:r>
      <w:proofErr w:type="gramEnd"/>
      <w:r w:rsidRPr="002F1FAA">
        <w:rPr>
          <w:rFonts w:ascii="Calibri" w:hAnsi="Calibri" w:cstheme="minorHAnsi"/>
          <w:sz w:val="24"/>
          <w:szCs w:val="24"/>
          <w:lang w:val="en-US"/>
        </w:rPr>
        <w:t xml:space="preserve"> are relevant to </w:t>
      </w:r>
      <w:r w:rsidR="00FB7A2D">
        <w:rPr>
          <w:rFonts w:ascii="Calibri" w:hAnsi="Calibri" w:cstheme="minorHAnsi"/>
          <w:sz w:val="24"/>
          <w:szCs w:val="24"/>
          <w:lang w:val="en-US"/>
        </w:rPr>
        <w:t>the</w:t>
      </w:r>
      <w:r w:rsidRPr="002F1FAA">
        <w:rPr>
          <w:rFonts w:ascii="Calibri" w:hAnsi="Calibri" w:cstheme="minorHAnsi"/>
          <w:sz w:val="24"/>
          <w:szCs w:val="24"/>
          <w:lang w:val="en-US"/>
        </w:rPr>
        <w:t xml:space="preserve"> Technical Cooperation activities</w:t>
      </w:r>
      <w:r w:rsidR="00FB7A2D">
        <w:rPr>
          <w:rFonts w:ascii="Calibri" w:hAnsi="Calibri" w:cstheme="minorHAnsi"/>
          <w:sz w:val="24"/>
          <w:szCs w:val="24"/>
          <w:lang w:val="en-US"/>
        </w:rPr>
        <w:t>.</w:t>
      </w:r>
    </w:p>
    <w:p w14:paraId="7E47FBFB" w14:textId="49AB6ACA" w:rsidR="001449B1" w:rsidRPr="002F1FAA" w:rsidRDefault="001449B1" w:rsidP="008D6423">
      <w:pPr>
        <w:pStyle w:val="ListParagraph"/>
        <w:numPr>
          <w:ilvl w:val="0"/>
          <w:numId w:val="2"/>
        </w:numPr>
        <w:adjustRightInd w:val="0"/>
        <w:snapToGrid w:val="0"/>
        <w:spacing w:after="60" w:line="240" w:lineRule="auto"/>
        <w:ind w:left="714" w:hanging="357"/>
        <w:contextualSpacing w:val="0"/>
        <w:jc w:val="both"/>
        <w:rPr>
          <w:rFonts w:ascii="Calibri" w:hAnsi="Calibri" w:cstheme="minorHAnsi"/>
          <w:sz w:val="24"/>
          <w:szCs w:val="24"/>
          <w:lang w:val="en-US"/>
        </w:rPr>
      </w:pPr>
      <w:r w:rsidRPr="002F1FAA">
        <w:rPr>
          <w:rFonts w:ascii="Calibri" w:hAnsi="Calibri" w:cstheme="minorHAnsi"/>
          <w:sz w:val="24"/>
          <w:szCs w:val="24"/>
          <w:lang w:val="en-US"/>
        </w:rPr>
        <w:t>Regional and area offices will coordinate ITU activities at the country level with the RC system, especially ITU meetings and visits to the country by ITU staff and consultants.</w:t>
      </w:r>
    </w:p>
    <w:p w14:paraId="2A9ADA79" w14:textId="51F569A4" w:rsidR="001449B1" w:rsidRPr="002F1FAA" w:rsidRDefault="001449B1" w:rsidP="008D6423">
      <w:pPr>
        <w:pStyle w:val="ListParagraph"/>
        <w:numPr>
          <w:ilvl w:val="0"/>
          <w:numId w:val="2"/>
        </w:numPr>
        <w:jc w:val="both"/>
        <w:rPr>
          <w:rFonts w:ascii="Calibri" w:hAnsi="Calibri" w:cstheme="minorHAnsi"/>
          <w:sz w:val="24"/>
          <w:szCs w:val="24"/>
          <w:lang w:val="en-US"/>
        </w:rPr>
      </w:pPr>
      <w:r w:rsidRPr="002F1FAA">
        <w:rPr>
          <w:rFonts w:ascii="Calibri" w:hAnsi="Calibri" w:cstheme="minorHAnsi"/>
          <w:sz w:val="24"/>
          <w:szCs w:val="24"/>
          <w:lang w:val="en-US"/>
        </w:rPr>
        <w:t xml:space="preserve">The ITU liaison office </w:t>
      </w:r>
      <w:r w:rsidR="00195B39" w:rsidRPr="002F1FAA">
        <w:rPr>
          <w:rFonts w:ascii="Calibri" w:hAnsi="Calibri" w:cstheme="minorHAnsi"/>
          <w:sz w:val="24"/>
          <w:szCs w:val="24"/>
          <w:lang w:val="en-US"/>
        </w:rPr>
        <w:t xml:space="preserve">to the UN </w:t>
      </w:r>
      <w:r w:rsidRPr="002F1FAA">
        <w:rPr>
          <w:rFonts w:ascii="Calibri" w:hAnsi="Calibri" w:cstheme="minorHAnsi"/>
          <w:sz w:val="24"/>
          <w:szCs w:val="24"/>
          <w:lang w:val="en-US"/>
        </w:rPr>
        <w:t>will monitor and coordinate ITU activities relating to the UNS</w:t>
      </w:r>
      <w:r w:rsidR="00EE57D2" w:rsidRPr="002F1FAA">
        <w:rPr>
          <w:rFonts w:ascii="Calibri" w:hAnsi="Calibri" w:cstheme="minorHAnsi"/>
          <w:sz w:val="24"/>
          <w:szCs w:val="24"/>
          <w:lang w:val="en-US"/>
        </w:rPr>
        <w:t>D</w:t>
      </w:r>
      <w:r w:rsidRPr="002F1FAA">
        <w:rPr>
          <w:rFonts w:ascii="Calibri" w:hAnsi="Calibri" w:cstheme="minorHAnsi"/>
          <w:sz w:val="24"/>
          <w:szCs w:val="24"/>
          <w:lang w:val="en-US"/>
        </w:rPr>
        <w:t>G and progress on the SD</w:t>
      </w:r>
      <w:r w:rsidR="00147C45" w:rsidRPr="002F1FAA">
        <w:rPr>
          <w:rFonts w:ascii="Calibri" w:hAnsi="Calibri" w:cstheme="minorHAnsi"/>
          <w:sz w:val="24"/>
          <w:szCs w:val="24"/>
          <w:lang w:val="en-US"/>
        </w:rPr>
        <w:t>G</w:t>
      </w:r>
      <w:r w:rsidR="00EE57D2" w:rsidRPr="002F1FAA">
        <w:rPr>
          <w:rFonts w:ascii="Calibri" w:hAnsi="Calibri" w:cstheme="minorHAnsi"/>
          <w:sz w:val="24"/>
          <w:szCs w:val="24"/>
          <w:lang w:val="en-US"/>
        </w:rPr>
        <w:t>s</w:t>
      </w:r>
      <w:r w:rsidRPr="002F1FAA">
        <w:rPr>
          <w:rFonts w:ascii="Calibri" w:hAnsi="Calibri" w:cstheme="minorHAnsi"/>
          <w:sz w:val="24"/>
          <w:szCs w:val="24"/>
          <w:lang w:val="en-US"/>
        </w:rPr>
        <w:t>.</w:t>
      </w:r>
    </w:p>
    <w:p w14:paraId="11BC2B67" w14:textId="120B744A" w:rsidR="001449B1" w:rsidRPr="002F1FAA" w:rsidRDefault="001449B1" w:rsidP="008D6423">
      <w:pPr>
        <w:adjustRightInd w:val="0"/>
        <w:snapToGrid w:val="0"/>
        <w:spacing w:after="120"/>
        <w:jc w:val="both"/>
        <w:outlineLvl w:val="0"/>
        <w:rPr>
          <w:rFonts w:ascii="Calibri" w:hAnsi="Calibri" w:cstheme="minorHAnsi"/>
          <w:b/>
          <w:bCs/>
          <w:sz w:val="24"/>
          <w:szCs w:val="24"/>
          <w:lang w:val="en-US"/>
        </w:rPr>
      </w:pPr>
      <w:r w:rsidRPr="002F1FAA">
        <w:rPr>
          <w:rFonts w:ascii="Calibri" w:hAnsi="Calibri" w:cstheme="minorHAnsi"/>
          <w:b/>
          <w:bCs/>
          <w:sz w:val="24"/>
          <w:szCs w:val="24"/>
          <w:lang w:val="en-US"/>
        </w:rPr>
        <w:t>Recommendations</w:t>
      </w:r>
    </w:p>
    <w:p w14:paraId="7AD9C0EB" w14:textId="492CA3D8" w:rsidR="001449B1" w:rsidRPr="002F1FAA" w:rsidRDefault="00EE12F5" w:rsidP="008D6423">
      <w:pPr>
        <w:adjustRightInd w:val="0"/>
        <w:snapToGrid w:val="0"/>
        <w:spacing w:after="120"/>
        <w:jc w:val="both"/>
        <w:rPr>
          <w:rFonts w:ascii="Calibri" w:hAnsi="Calibri" w:cstheme="minorHAnsi"/>
          <w:sz w:val="24"/>
          <w:szCs w:val="24"/>
        </w:rPr>
      </w:pPr>
      <w:bookmarkStart w:id="10" w:name="_GoBack"/>
      <w:bookmarkEnd w:id="10"/>
      <w:r>
        <w:rPr>
          <w:rFonts w:ascii="Calibri" w:hAnsi="Calibri" w:cstheme="minorHAnsi"/>
          <w:sz w:val="24"/>
          <w:szCs w:val="24"/>
        </w:rPr>
        <w:t>12</w:t>
      </w:r>
      <w:r>
        <w:rPr>
          <w:rFonts w:ascii="Calibri" w:hAnsi="Calibri" w:cstheme="minorHAnsi"/>
          <w:sz w:val="24"/>
          <w:szCs w:val="24"/>
        </w:rPr>
        <w:tab/>
      </w:r>
      <w:r w:rsidR="001449B1" w:rsidRPr="002F1FAA">
        <w:rPr>
          <w:rFonts w:ascii="Calibri" w:hAnsi="Calibri" w:cstheme="minorHAnsi"/>
          <w:sz w:val="24"/>
          <w:szCs w:val="24"/>
        </w:rPr>
        <w:t xml:space="preserve">The Council </w:t>
      </w:r>
      <w:proofErr w:type="gramStart"/>
      <w:r w:rsidR="001449B1" w:rsidRPr="002F1FAA">
        <w:rPr>
          <w:rFonts w:ascii="Calibri" w:hAnsi="Calibri" w:cstheme="minorHAnsi"/>
          <w:sz w:val="24"/>
          <w:szCs w:val="24"/>
        </w:rPr>
        <w:t>is requested</w:t>
      </w:r>
      <w:proofErr w:type="gramEnd"/>
      <w:r w:rsidR="001449B1" w:rsidRPr="002F1FAA">
        <w:rPr>
          <w:rFonts w:ascii="Calibri" w:hAnsi="Calibri" w:cstheme="minorHAnsi"/>
          <w:sz w:val="24"/>
          <w:szCs w:val="24"/>
        </w:rPr>
        <w:t xml:space="preserve"> to:</w:t>
      </w:r>
    </w:p>
    <w:p w14:paraId="0ECAE18C" w14:textId="072EC40D" w:rsidR="001449B1" w:rsidRPr="0050287B" w:rsidRDefault="001449B1" w:rsidP="0050287B">
      <w:pPr>
        <w:pStyle w:val="ListParagraph"/>
        <w:numPr>
          <w:ilvl w:val="0"/>
          <w:numId w:val="6"/>
        </w:numPr>
        <w:tabs>
          <w:tab w:val="left" w:pos="1005"/>
        </w:tabs>
        <w:adjustRightInd w:val="0"/>
        <w:snapToGrid w:val="0"/>
        <w:spacing w:after="60" w:line="240" w:lineRule="auto"/>
        <w:jc w:val="both"/>
        <w:rPr>
          <w:rFonts w:ascii="Calibri" w:hAnsi="Calibri" w:cstheme="minorHAnsi"/>
          <w:sz w:val="24"/>
          <w:szCs w:val="24"/>
        </w:rPr>
      </w:pPr>
      <w:r w:rsidRPr="0050287B">
        <w:rPr>
          <w:rFonts w:ascii="Calibri" w:hAnsi="Calibri" w:cstheme="minorHAnsi"/>
          <w:sz w:val="24"/>
          <w:szCs w:val="24"/>
        </w:rPr>
        <w:t>authorize the Secretary-General to increase the current annual contribution to the cost-sharing of the RC system (from USD</w:t>
      </w:r>
      <w:r w:rsidR="0063570F" w:rsidRPr="0050287B">
        <w:rPr>
          <w:rFonts w:ascii="Calibri" w:hAnsi="Calibri" w:cstheme="minorHAnsi"/>
          <w:sz w:val="24"/>
          <w:szCs w:val="24"/>
        </w:rPr>
        <w:t> </w:t>
      </w:r>
      <w:r w:rsidRPr="0050287B">
        <w:rPr>
          <w:rFonts w:ascii="Calibri" w:hAnsi="Calibri" w:cstheme="minorHAnsi"/>
          <w:sz w:val="24"/>
          <w:szCs w:val="24"/>
        </w:rPr>
        <w:t xml:space="preserve">100’000 to USD 200’000) as from 2019 </w:t>
      </w:r>
      <w:r w:rsidR="00D528B6" w:rsidRPr="0050287B">
        <w:rPr>
          <w:rFonts w:ascii="Calibri" w:hAnsi="Calibri" w:cstheme="minorHAnsi"/>
          <w:sz w:val="24"/>
          <w:szCs w:val="24"/>
        </w:rPr>
        <w:t>until further notice</w:t>
      </w:r>
      <w:r w:rsidRPr="0050287B">
        <w:rPr>
          <w:rFonts w:ascii="Calibri" w:hAnsi="Calibri" w:cstheme="minorHAnsi"/>
          <w:sz w:val="24"/>
          <w:szCs w:val="24"/>
        </w:rPr>
        <w:t>;</w:t>
      </w:r>
    </w:p>
    <w:p w14:paraId="183B7A2C" w14:textId="2D3D63F6" w:rsidR="001449B1" w:rsidRDefault="001449B1" w:rsidP="0050287B">
      <w:pPr>
        <w:pStyle w:val="ListParagraph"/>
        <w:numPr>
          <w:ilvl w:val="0"/>
          <w:numId w:val="6"/>
        </w:numPr>
        <w:adjustRightInd w:val="0"/>
        <w:snapToGrid w:val="0"/>
        <w:spacing w:after="60" w:line="240" w:lineRule="auto"/>
        <w:jc w:val="both"/>
        <w:rPr>
          <w:rFonts w:ascii="Calibri" w:hAnsi="Calibri" w:cstheme="minorHAnsi"/>
          <w:sz w:val="24"/>
          <w:szCs w:val="24"/>
        </w:rPr>
      </w:pPr>
      <w:r w:rsidRPr="0050287B">
        <w:rPr>
          <w:rFonts w:ascii="Calibri" w:hAnsi="Calibri" w:cstheme="minorHAnsi"/>
          <w:sz w:val="24"/>
          <w:szCs w:val="24"/>
        </w:rPr>
        <w:t>authorize the Secretary-General to use the surplus of the 2018 accounts to finance the additional USD 100’000 for the 2019 annual contribution to the cost-sharing of the RC system and include this amount in the ITU Biennial Budget from 2020-2021 onward</w:t>
      </w:r>
      <w:r w:rsidR="0063570F" w:rsidRPr="0050287B">
        <w:rPr>
          <w:rFonts w:ascii="Calibri" w:hAnsi="Calibri" w:cstheme="minorHAnsi"/>
          <w:sz w:val="24"/>
          <w:szCs w:val="24"/>
        </w:rPr>
        <w:t>;</w:t>
      </w:r>
    </w:p>
    <w:p w14:paraId="694CC758" w14:textId="535B2C91" w:rsidR="002F106D" w:rsidRPr="0050287B" w:rsidRDefault="002F106D" w:rsidP="004C1342">
      <w:pPr>
        <w:pStyle w:val="ListParagraph"/>
        <w:numPr>
          <w:ilvl w:val="0"/>
          <w:numId w:val="6"/>
        </w:numPr>
        <w:adjustRightInd w:val="0"/>
        <w:snapToGrid w:val="0"/>
        <w:spacing w:after="60" w:line="240" w:lineRule="auto"/>
        <w:jc w:val="both"/>
        <w:rPr>
          <w:rFonts w:ascii="Calibri" w:hAnsi="Calibri" w:cstheme="minorHAnsi"/>
          <w:sz w:val="24"/>
          <w:szCs w:val="24"/>
        </w:rPr>
      </w:pPr>
      <w:proofErr w:type="gramStart"/>
      <w:r>
        <w:rPr>
          <w:rFonts w:ascii="Calibri" w:hAnsi="Calibri" w:cstheme="minorHAnsi"/>
          <w:sz w:val="24"/>
          <w:szCs w:val="24"/>
        </w:rPr>
        <w:lastRenderedPageBreak/>
        <w:t>authorize</w:t>
      </w:r>
      <w:proofErr w:type="gramEnd"/>
      <w:r>
        <w:rPr>
          <w:rFonts w:ascii="Calibri" w:hAnsi="Calibri" w:cstheme="minorHAnsi"/>
          <w:sz w:val="24"/>
          <w:szCs w:val="24"/>
        </w:rPr>
        <w:t xml:space="preserve"> </w:t>
      </w:r>
      <w:r w:rsidRPr="0050287B">
        <w:rPr>
          <w:rFonts w:ascii="Calibri" w:hAnsi="Calibri" w:cstheme="minorHAnsi"/>
          <w:sz w:val="24"/>
          <w:szCs w:val="24"/>
        </w:rPr>
        <w:t>the Secretary-General to inform Member States about the one per cent levy, (noted above) and to make the necessary administrative arrangements to implement the levy on all relevant partnership agreements, starting from the day of entry of the levy fixed by the respective partner country.</w:t>
      </w:r>
    </w:p>
    <w:p w14:paraId="5C78FB2B" w14:textId="41A317E0" w:rsidR="0063570F" w:rsidRPr="0063570F" w:rsidRDefault="00FB7A2D" w:rsidP="00BA5CE1">
      <w:pPr>
        <w:spacing w:before="840" w:after="0"/>
        <w:jc w:val="center"/>
        <w:rPr>
          <w:lang w:val="en-US"/>
        </w:rPr>
      </w:pPr>
      <w:r>
        <w:rPr>
          <w:lang w:val="en-US"/>
        </w:rPr>
        <w:t>________________</w:t>
      </w:r>
    </w:p>
    <w:sectPr w:rsidR="0063570F" w:rsidRPr="0063570F" w:rsidSect="00BE481C">
      <w:headerReference w:type="default" r:id="rId19"/>
      <w:footerReference w:type="first" r:id="rId20"/>
      <w:pgSz w:w="11906" w:h="16838" w:code="9"/>
      <w:pgMar w:top="1418" w:right="1440" w:bottom="1418"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E0281" w16cid:durableId="2038FD39"/>
  <w16cid:commentId w16cid:paraId="027BF8A3" w16cid:durableId="2038FEDD"/>
  <w16cid:commentId w16cid:paraId="1422DB5E" w16cid:durableId="2038FD3A"/>
  <w16cid:commentId w16cid:paraId="18466A16" w16cid:durableId="2038FD3B"/>
  <w16cid:commentId w16cid:paraId="2D203434" w16cid:durableId="2038FFC4"/>
  <w16cid:commentId w16cid:paraId="44DE88C7" w16cid:durableId="2038FF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41BA3" w14:textId="77777777" w:rsidR="00C1715E" w:rsidRDefault="00C1715E" w:rsidP="0063570F">
      <w:pPr>
        <w:spacing w:after="0" w:line="240" w:lineRule="auto"/>
      </w:pPr>
      <w:r>
        <w:separator/>
      </w:r>
    </w:p>
  </w:endnote>
  <w:endnote w:type="continuationSeparator" w:id="0">
    <w:p w14:paraId="430EC8A1" w14:textId="77777777" w:rsidR="00C1715E" w:rsidRDefault="00C1715E" w:rsidP="0063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61A1" w14:textId="77777777" w:rsidR="00BE481C" w:rsidRDefault="00BE481C" w:rsidP="00BE48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26D7F" w14:textId="77777777" w:rsidR="00C1715E" w:rsidRDefault="00C1715E" w:rsidP="0063570F">
      <w:pPr>
        <w:spacing w:after="0" w:line="240" w:lineRule="auto"/>
      </w:pPr>
      <w:r>
        <w:separator/>
      </w:r>
    </w:p>
  </w:footnote>
  <w:footnote w:type="continuationSeparator" w:id="0">
    <w:p w14:paraId="104E7238" w14:textId="77777777" w:rsidR="00C1715E" w:rsidRDefault="00C1715E" w:rsidP="00635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D9B9" w14:textId="7B3DAC36" w:rsidR="0063570F" w:rsidRPr="00BE481C" w:rsidRDefault="0063570F" w:rsidP="0063570F">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lang w:val="es-ES" w:eastAsia="en-US"/>
      </w:rPr>
    </w:pPr>
    <w:r w:rsidRPr="00BE481C">
      <w:rPr>
        <w:rFonts w:ascii="Calibri" w:eastAsia="Times New Roman" w:hAnsi="Calibri" w:cs="Times New Roman"/>
        <w:sz w:val="20"/>
        <w:szCs w:val="20"/>
        <w:lang w:eastAsia="en-US"/>
      </w:rPr>
      <w:t>- </w:t>
    </w:r>
    <w:r w:rsidRPr="00BE481C">
      <w:rPr>
        <w:rFonts w:ascii="Calibri" w:eastAsia="Times New Roman" w:hAnsi="Calibri" w:cs="Times New Roman"/>
        <w:sz w:val="20"/>
        <w:szCs w:val="20"/>
        <w:lang w:eastAsia="en-US"/>
      </w:rPr>
      <w:fldChar w:fldCharType="begin"/>
    </w:r>
    <w:r w:rsidRPr="00BE481C">
      <w:rPr>
        <w:rFonts w:ascii="Calibri" w:eastAsia="Times New Roman" w:hAnsi="Calibri" w:cs="Times New Roman"/>
        <w:sz w:val="20"/>
        <w:szCs w:val="20"/>
        <w:lang w:eastAsia="en-US"/>
      </w:rPr>
      <w:instrText>PAGE</w:instrText>
    </w:r>
    <w:r w:rsidRPr="00BE481C">
      <w:rPr>
        <w:rFonts w:ascii="Calibri" w:eastAsia="Times New Roman" w:hAnsi="Calibri" w:cs="Times New Roman"/>
        <w:sz w:val="20"/>
        <w:szCs w:val="20"/>
        <w:lang w:eastAsia="en-US"/>
      </w:rPr>
      <w:fldChar w:fldCharType="separate"/>
    </w:r>
    <w:r w:rsidR="004D3A6D">
      <w:rPr>
        <w:rFonts w:ascii="Calibri" w:eastAsia="Times New Roman" w:hAnsi="Calibri" w:cs="Times New Roman"/>
        <w:noProof/>
        <w:sz w:val="20"/>
        <w:szCs w:val="20"/>
        <w:lang w:eastAsia="en-US"/>
      </w:rPr>
      <w:t>4</w:t>
    </w:r>
    <w:r w:rsidRPr="00BE481C">
      <w:rPr>
        <w:rFonts w:ascii="Calibri" w:eastAsia="Times New Roman" w:hAnsi="Calibri" w:cs="Times New Roman"/>
        <w:noProof/>
        <w:sz w:val="20"/>
        <w:szCs w:val="20"/>
        <w:lang w:eastAsia="en-US"/>
      </w:rPr>
      <w:fldChar w:fldCharType="end"/>
    </w:r>
    <w:r w:rsidRPr="00BE481C">
      <w:rPr>
        <w:rFonts w:ascii="Calibri" w:eastAsia="Times New Roman" w:hAnsi="Calibri" w:cs="Times New Roman"/>
        <w:noProof/>
        <w:sz w:val="20"/>
        <w:szCs w:val="20"/>
        <w:lang w:val="es-ES" w:eastAsia="en-US"/>
      </w:rPr>
      <w:t> -</w:t>
    </w:r>
  </w:p>
  <w:p w14:paraId="737D923A" w14:textId="0E27CD32" w:rsidR="0063570F" w:rsidRPr="00BE481C" w:rsidRDefault="0063570F" w:rsidP="004D3A6D">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lang w:val="es-ES" w:eastAsia="en-US"/>
      </w:rPr>
    </w:pPr>
    <w:r w:rsidRPr="00BE481C">
      <w:rPr>
        <w:rFonts w:ascii="Calibri" w:eastAsia="Times New Roman" w:hAnsi="Calibri" w:cs="Times New Roman"/>
        <w:sz w:val="20"/>
        <w:szCs w:val="20"/>
        <w:lang w:val="es-ES" w:eastAsia="en-US"/>
      </w:rPr>
      <w:t>C19/</w:t>
    </w:r>
    <w:r w:rsidR="00275A68" w:rsidRPr="00BE481C">
      <w:rPr>
        <w:rFonts w:ascii="Calibri" w:eastAsia="Times New Roman" w:hAnsi="Calibri" w:cs="Times New Roman"/>
        <w:sz w:val="20"/>
        <w:szCs w:val="20"/>
        <w:lang w:val="es-ES" w:eastAsia="en-US"/>
      </w:rPr>
      <w:t>54</w:t>
    </w:r>
    <w:r w:rsidR="00B16E00">
      <w:rPr>
        <w:rFonts w:ascii="Calibri" w:eastAsia="Times New Roman" w:hAnsi="Calibri" w:cs="Times New Roman"/>
        <w:sz w:val="20"/>
        <w:szCs w:val="20"/>
        <w:lang w:val="es-ES" w:eastAsia="en-US"/>
      </w:rPr>
      <w:t>(Rev.1)</w:t>
    </w:r>
    <w:r w:rsidRPr="00BE481C">
      <w:rPr>
        <w:rFonts w:ascii="Calibri" w:eastAsia="Times New Roman" w:hAnsi="Calibri" w:cs="Times New Roman"/>
        <w:sz w:val="20"/>
        <w:szCs w:val="20"/>
        <w:lang w:val="es-ES" w:eastAsia="en-US"/>
      </w:rPr>
      <w:t>-E</w:t>
    </w:r>
  </w:p>
  <w:p w14:paraId="335FBD5F" w14:textId="77777777" w:rsidR="0063570F" w:rsidRPr="00BE481C" w:rsidRDefault="0063570F" w:rsidP="0063570F">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lang w:val="es-E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72D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5C0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62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6AE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265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7805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76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8AC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C7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139F2"/>
    <w:multiLevelType w:val="hybridMultilevel"/>
    <w:tmpl w:val="471443A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662B6"/>
    <w:multiLevelType w:val="hybridMultilevel"/>
    <w:tmpl w:val="3EFCB196"/>
    <w:lvl w:ilvl="0" w:tplc="04090019">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2" w15:restartNumberingAfterBreak="0">
    <w:nsid w:val="39B932DD"/>
    <w:multiLevelType w:val="hybridMultilevel"/>
    <w:tmpl w:val="E974BA3A"/>
    <w:lvl w:ilvl="0" w:tplc="0409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8A782D"/>
    <w:multiLevelType w:val="hybridMultilevel"/>
    <w:tmpl w:val="6D54C9AE"/>
    <w:lvl w:ilvl="0" w:tplc="04090019">
      <w:start w:val="1"/>
      <w:numFmt w:val="lowerLetter"/>
      <w:lvlText w:val="%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4" w15:restartNumberingAfterBreak="0">
    <w:nsid w:val="4E81658A"/>
    <w:multiLevelType w:val="hybridMultilevel"/>
    <w:tmpl w:val="B1463BF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8214D"/>
    <w:multiLevelType w:val="hybridMultilevel"/>
    <w:tmpl w:val="0FBCE17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14"/>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B1"/>
    <w:rsid w:val="0001313C"/>
    <w:rsid w:val="0006196D"/>
    <w:rsid w:val="0006782A"/>
    <w:rsid w:val="00085A3E"/>
    <w:rsid w:val="000D7262"/>
    <w:rsid w:val="00125E73"/>
    <w:rsid w:val="00135E26"/>
    <w:rsid w:val="001449B1"/>
    <w:rsid w:val="00146300"/>
    <w:rsid w:val="00147C45"/>
    <w:rsid w:val="001766D2"/>
    <w:rsid w:val="00195B39"/>
    <w:rsid w:val="001B2949"/>
    <w:rsid w:val="001D0F54"/>
    <w:rsid w:val="001F6CA2"/>
    <w:rsid w:val="00206F83"/>
    <w:rsid w:val="00250CDA"/>
    <w:rsid w:val="0025211E"/>
    <w:rsid w:val="00275A68"/>
    <w:rsid w:val="00277352"/>
    <w:rsid w:val="0028155F"/>
    <w:rsid w:val="002A3E22"/>
    <w:rsid w:val="002B48CF"/>
    <w:rsid w:val="002F106D"/>
    <w:rsid w:val="002F1FAA"/>
    <w:rsid w:val="003027A0"/>
    <w:rsid w:val="00330265"/>
    <w:rsid w:val="003A62D4"/>
    <w:rsid w:val="003D6931"/>
    <w:rsid w:val="004A0F01"/>
    <w:rsid w:val="004C1342"/>
    <w:rsid w:val="004C2D5F"/>
    <w:rsid w:val="004D3A6D"/>
    <w:rsid w:val="004F3D47"/>
    <w:rsid w:val="0050287B"/>
    <w:rsid w:val="00552874"/>
    <w:rsid w:val="00564DF1"/>
    <w:rsid w:val="005D3D9D"/>
    <w:rsid w:val="005F06DE"/>
    <w:rsid w:val="005F0802"/>
    <w:rsid w:val="0063570F"/>
    <w:rsid w:val="00641576"/>
    <w:rsid w:val="0064158D"/>
    <w:rsid w:val="006504D0"/>
    <w:rsid w:val="006C60A0"/>
    <w:rsid w:val="006D1DE3"/>
    <w:rsid w:val="006E7105"/>
    <w:rsid w:val="00702B52"/>
    <w:rsid w:val="00706FAE"/>
    <w:rsid w:val="007272BA"/>
    <w:rsid w:val="007808C9"/>
    <w:rsid w:val="007A3953"/>
    <w:rsid w:val="007F110F"/>
    <w:rsid w:val="0080326E"/>
    <w:rsid w:val="00817DB8"/>
    <w:rsid w:val="0083002C"/>
    <w:rsid w:val="008711C9"/>
    <w:rsid w:val="00871F72"/>
    <w:rsid w:val="008D6423"/>
    <w:rsid w:val="008E7DBB"/>
    <w:rsid w:val="009211C1"/>
    <w:rsid w:val="0094633B"/>
    <w:rsid w:val="009506FC"/>
    <w:rsid w:val="00964EDC"/>
    <w:rsid w:val="00974762"/>
    <w:rsid w:val="00995586"/>
    <w:rsid w:val="00A005A9"/>
    <w:rsid w:val="00A14C33"/>
    <w:rsid w:val="00AE4FEC"/>
    <w:rsid w:val="00B16E00"/>
    <w:rsid w:val="00B45D95"/>
    <w:rsid w:val="00BA5CE1"/>
    <w:rsid w:val="00BE481C"/>
    <w:rsid w:val="00C01A20"/>
    <w:rsid w:val="00C1715E"/>
    <w:rsid w:val="00C3402E"/>
    <w:rsid w:val="00CE4E2A"/>
    <w:rsid w:val="00D528B6"/>
    <w:rsid w:val="00D604CF"/>
    <w:rsid w:val="00D64621"/>
    <w:rsid w:val="00D720BA"/>
    <w:rsid w:val="00DC08B0"/>
    <w:rsid w:val="00DC2B70"/>
    <w:rsid w:val="00DE2515"/>
    <w:rsid w:val="00E30517"/>
    <w:rsid w:val="00E45272"/>
    <w:rsid w:val="00E57D3A"/>
    <w:rsid w:val="00EE0C0E"/>
    <w:rsid w:val="00EE12F5"/>
    <w:rsid w:val="00EE57D2"/>
    <w:rsid w:val="00F52B2A"/>
    <w:rsid w:val="00F6533C"/>
    <w:rsid w:val="00F73828"/>
    <w:rsid w:val="00FB7A2D"/>
    <w:rsid w:val="00FC62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F85D1"/>
  <w15:docId w15:val="{8FD7747D-BCB4-411C-82BC-E42123E7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9B1"/>
    <w:pPr>
      <w:ind w:left="720"/>
      <w:contextualSpacing/>
    </w:pPr>
  </w:style>
  <w:style w:type="character" w:styleId="CommentReference">
    <w:name w:val="annotation reference"/>
    <w:basedOn w:val="DefaultParagraphFont"/>
    <w:uiPriority w:val="99"/>
    <w:semiHidden/>
    <w:unhideWhenUsed/>
    <w:rsid w:val="001449B1"/>
    <w:rPr>
      <w:sz w:val="16"/>
      <w:szCs w:val="16"/>
    </w:rPr>
  </w:style>
  <w:style w:type="paragraph" w:styleId="CommentText">
    <w:name w:val="annotation text"/>
    <w:basedOn w:val="Normal"/>
    <w:link w:val="CommentTextChar"/>
    <w:uiPriority w:val="99"/>
    <w:semiHidden/>
    <w:unhideWhenUsed/>
    <w:rsid w:val="001449B1"/>
    <w:pPr>
      <w:spacing w:line="240" w:lineRule="auto"/>
    </w:pPr>
    <w:rPr>
      <w:sz w:val="20"/>
      <w:szCs w:val="20"/>
    </w:rPr>
  </w:style>
  <w:style w:type="character" w:customStyle="1" w:styleId="CommentTextChar">
    <w:name w:val="Comment Text Char"/>
    <w:basedOn w:val="DefaultParagraphFont"/>
    <w:link w:val="CommentText"/>
    <w:uiPriority w:val="99"/>
    <w:semiHidden/>
    <w:rsid w:val="001449B1"/>
    <w:rPr>
      <w:sz w:val="20"/>
      <w:szCs w:val="20"/>
    </w:rPr>
  </w:style>
  <w:style w:type="paragraph" w:styleId="BalloonText">
    <w:name w:val="Balloon Text"/>
    <w:basedOn w:val="Normal"/>
    <w:link w:val="BalloonTextChar"/>
    <w:uiPriority w:val="99"/>
    <w:semiHidden/>
    <w:unhideWhenUsed/>
    <w:rsid w:val="00144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782A"/>
    <w:rPr>
      <w:b/>
      <w:bCs/>
    </w:rPr>
  </w:style>
  <w:style w:type="character" w:customStyle="1" w:styleId="CommentSubjectChar">
    <w:name w:val="Comment Subject Char"/>
    <w:basedOn w:val="CommentTextChar"/>
    <w:link w:val="CommentSubject"/>
    <w:uiPriority w:val="99"/>
    <w:semiHidden/>
    <w:rsid w:val="0006782A"/>
    <w:rPr>
      <w:b/>
      <w:bCs/>
      <w:sz w:val="20"/>
      <w:szCs w:val="20"/>
    </w:rPr>
  </w:style>
  <w:style w:type="paragraph" w:styleId="Revision">
    <w:name w:val="Revision"/>
    <w:hidden/>
    <w:uiPriority w:val="99"/>
    <w:semiHidden/>
    <w:rsid w:val="00D604CF"/>
    <w:pPr>
      <w:spacing w:after="0" w:line="240" w:lineRule="auto"/>
    </w:pPr>
  </w:style>
  <w:style w:type="paragraph" w:styleId="Header">
    <w:name w:val="header"/>
    <w:basedOn w:val="Normal"/>
    <w:link w:val="HeaderChar"/>
    <w:uiPriority w:val="99"/>
    <w:unhideWhenUsed/>
    <w:rsid w:val="00635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70F"/>
  </w:style>
  <w:style w:type="paragraph" w:styleId="Footer">
    <w:name w:val="footer"/>
    <w:basedOn w:val="Normal"/>
    <w:link w:val="FooterChar"/>
    <w:uiPriority w:val="99"/>
    <w:unhideWhenUsed/>
    <w:rsid w:val="00635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70F"/>
  </w:style>
  <w:style w:type="character" w:styleId="Hyperlink">
    <w:name w:val="Hyperlink"/>
    <w:basedOn w:val="DefaultParagraphFont"/>
    <w:uiPriority w:val="99"/>
    <w:unhideWhenUsed/>
    <w:rsid w:val="00DC08B0"/>
    <w:rPr>
      <w:color w:val="0563C1" w:themeColor="hyperlink"/>
      <w:u w:val="single"/>
    </w:rPr>
  </w:style>
  <w:style w:type="paragraph" w:customStyle="1" w:styleId="Title1">
    <w:name w:val="Title 1"/>
    <w:basedOn w:val="Normal"/>
    <w:rsid w:val="004D3A6D"/>
    <w:pPr>
      <w:jc w:val="center"/>
      <w:outlineLvl w:val="0"/>
    </w:pPr>
    <w:rPr>
      <w:rFonts w:ascii="Calibri" w:hAnsi="Calibri" w:cstheme="minorHAns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0832">
      <w:bodyDiv w:val="1"/>
      <w:marLeft w:val="0"/>
      <w:marRight w:val="0"/>
      <w:marTop w:val="0"/>
      <w:marBottom w:val="0"/>
      <w:divBdr>
        <w:top w:val="none" w:sz="0" w:space="0" w:color="auto"/>
        <w:left w:val="none" w:sz="0" w:space="0" w:color="auto"/>
        <w:bottom w:val="none" w:sz="0" w:space="0" w:color="auto"/>
        <w:right w:val="none" w:sz="0" w:space="0" w:color="auto"/>
      </w:divBdr>
    </w:div>
    <w:div w:id="7365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CL-INF-0004/en" TargetMode="External"/><Relationship Id="rId18" Type="http://schemas.openxmlformats.org/officeDocument/2006/relationships/hyperlink" Target="https://www.itu.int/md/S15-CL-C-0105/en"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8-CL-INF-0004/en" TargetMode="External"/><Relationship Id="rId17" Type="http://schemas.openxmlformats.org/officeDocument/2006/relationships/hyperlink" Target="https://undocs.org/a/res/72/279" TargetMode="External"/><Relationship Id="rId2" Type="http://schemas.openxmlformats.org/officeDocument/2006/relationships/numbering" Target="numbering.xml"/><Relationship Id="rId16" Type="http://schemas.openxmlformats.org/officeDocument/2006/relationships/hyperlink" Target="https://undocs.org/A/RES/71/2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es/72/279" TargetMode="External"/><Relationship Id="rId5" Type="http://schemas.openxmlformats.org/officeDocument/2006/relationships/webSettings" Target="webSettings.xml"/><Relationship Id="rId15" Type="http://schemas.openxmlformats.org/officeDocument/2006/relationships/hyperlink" Target="https://www.itu.int/md/S19-CL-INF-0004/en" TargetMode="External"/><Relationship Id="rId10" Type="http://schemas.openxmlformats.org/officeDocument/2006/relationships/hyperlink" Target="https://undocs.org/A/RES/71/2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docs.org/a/res/72/279" TargetMode="External"/><Relationship Id="rId14" Type="http://schemas.openxmlformats.org/officeDocument/2006/relationships/hyperlink" Target="https://www.itu.int/md/S18-CL-INF-0004/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846D-4D71-431C-ACBF-9593613B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7531</Characters>
  <Application>Microsoft Office Word</Application>
  <DocSecurity>4</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UNSDG and coordination levy</vt:lpstr>
      <vt:lpstr>UNSDG and coordination levy</vt:lpstr>
    </vt:vector>
  </TitlesOfParts>
  <Company>ITU</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UNSDG and coordination levy</dc:title>
  <dc:creator>Barr, Richard</dc:creator>
  <cp:keywords>C2019, C19</cp:keywords>
  <cp:lastModifiedBy>Janin, Patricia</cp:lastModifiedBy>
  <cp:revision>2</cp:revision>
  <cp:lastPrinted>2019-04-03T13:25:00Z</cp:lastPrinted>
  <dcterms:created xsi:type="dcterms:W3CDTF">2019-05-09T05:58:00Z</dcterms:created>
  <dcterms:modified xsi:type="dcterms:W3CDTF">2019-05-09T05:58:00Z</dcterms:modified>
</cp:coreProperties>
</file>