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46CB1">
        <w:trPr>
          <w:cantSplit/>
        </w:trPr>
        <w:tc>
          <w:tcPr>
            <w:tcW w:w="6912" w:type="dxa"/>
          </w:tcPr>
          <w:p w:rsidR="00093EEB" w:rsidRPr="00F46CB1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46CB1">
              <w:rPr>
                <w:b/>
                <w:bCs/>
                <w:sz w:val="30"/>
                <w:szCs w:val="30"/>
              </w:rPr>
              <w:t>Consejo 201</w:t>
            </w:r>
            <w:r w:rsidR="00C2727F" w:rsidRPr="00F46CB1">
              <w:rPr>
                <w:b/>
                <w:bCs/>
                <w:sz w:val="30"/>
                <w:szCs w:val="30"/>
              </w:rPr>
              <w:t>9</w:t>
            </w:r>
            <w:r w:rsidRPr="00F46CB1">
              <w:rPr>
                <w:b/>
                <w:bCs/>
                <w:sz w:val="26"/>
                <w:szCs w:val="26"/>
              </w:rPr>
              <w:br/>
            </w:r>
            <w:r w:rsidRPr="00F46CB1">
              <w:rPr>
                <w:b/>
                <w:bCs/>
                <w:szCs w:val="24"/>
              </w:rPr>
              <w:t>Ginebra, 1</w:t>
            </w:r>
            <w:r w:rsidR="00C2727F" w:rsidRPr="00F46CB1">
              <w:rPr>
                <w:b/>
                <w:bCs/>
                <w:szCs w:val="24"/>
              </w:rPr>
              <w:t>0</w:t>
            </w:r>
            <w:r w:rsidRPr="00F46CB1">
              <w:rPr>
                <w:b/>
                <w:bCs/>
                <w:szCs w:val="24"/>
              </w:rPr>
              <w:t>-2</w:t>
            </w:r>
            <w:r w:rsidR="00C2727F" w:rsidRPr="00F46CB1">
              <w:rPr>
                <w:b/>
                <w:bCs/>
                <w:szCs w:val="24"/>
              </w:rPr>
              <w:t>0</w:t>
            </w:r>
            <w:r w:rsidRPr="00F46CB1">
              <w:rPr>
                <w:b/>
                <w:bCs/>
                <w:szCs w:val="24"/>
              </w:rPr>
              <w:t xml:space="preserve"> de </w:t>
            </w:r>
            <w:r w:rsidR="00C2727F" w:rsidRPr="00F46CB1">
              <w:rPr>
                <w:b/>
                <w:bCs/>
                <w:szCs w:val="24"/>
              </w:rPr>
              <w:t>junio</w:t>
            </w:r>
            <w:r w:rsidRPr="00F46CB1">
              <w:rPr>
                <w:b/>
                <w:bCs/>
                <w:szCs w:val="24"/>
              </w:rPr>
              <w:t xml:space="preserve"> de 201</w:t>
            </w:r>
            <w:r w:rsidR="00C2727F" w:rsidRPr="00F46CB1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46CB1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46CB1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46CB1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46CB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46CB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46CB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112765" w:rsidP="00112765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lt_pId007"/>
            <w:bookmarkStart w:id="4" w:name="dnum" w:colFirst="1" w:colLast="1"/>
            <w:bookmarkStart w:id="5" w:name="dmeeting" w:colFirst="0" w:colLast="0"/>
            <w:r w:rsidRPr="00F46CB1">
              <w:rPr>
                <w:b/>
              </w:rPr>
              <w:t>Punto del orden del día</w:t>
            </w:r>
            <w:r w:rsidR="00961AA1" w:rsidRPr="00F46CB1">
              <w:rPr>
                <w:b/>
              </w:rPr>
              <w:t>: ADM 20</w:t>
            </w:r>
            <w:bookmarkEnd w:id="3"/>
          </w:p>
        </w:tc>
        <w:tc>
          <w:tcPr>
            <w:tcW w:w="3261" w:type="dxa"/>
          </w:tcPr>
          <w:p w:rsidR="00093EEB" w:rsidRPr="00F46CB1" w:rsidRDefault="009011B4" w:rsidP="00B44BC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  <w:r>
              <w:rPr>
                <w:b/>
                <w:bCs/>
                <w:szCs w:val="24"/>
              </w:rPr>
              <w:br/>
            </w:r>
            <w:r w:rsidR="00093EEB" w:rsidRPr="00F46CB1">
              <w:rPr>
                <w:b/>
                <w:bCs/>
                <w:szCs w:val="24"/>
              </w:rPr>
              <w:t>Documento C1</w:t>
            </w:r>
            <w:r w:rsidR="00C2727F" w:rsidRPr="00F46CB1">
              <w:rPr>
                <w:b/>
                <w:bCs/>
                <w:szCs w:val="24"/>
              </w:rPr>
              <w:t>9</w:t>
            </w:r>
            <w:r w:rsidR="00093EEB" w:rsidRPr="00F46CB1">
              <w:rPr>
                <w:b/>
                <w:bCs/>
                <w:szCs w:val="24"/>
              </w:rPr>
              <w:t>/</w:t>
            </w:r>
            <w:r w:rsidR="00961AA1" w:rsidRPr="00F46CB1">
              <w:rPr>
                <w:b/>
                <w:bCs/>
                <w:szCs w:val="24"/>
              </w:rPr>
              <w:t>54</w:t>
            </w:r>
            <w:r w:rsidR="00093EEB" w:rsidRPr="00F46CB1">
              <w:rPr>
                <w:b/>
                <w:bCs/>
                <w:szCs w:val="24"/>
              </w:rPr>
              <w:t>-S</w:t>
            </w: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F46CB1" w:rsidRDefault="009011B4" w:rsidP="00B44BC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6 de mayo </w:t>
            </w:r>
            <w:r w:rsidR="00093EEB" w:rsidRPr="00F46CB1">
              <w:rPr>
                <w:b/>
                <w:bCs/>
                <w:szCs w:val="24"/>
              </w:rPr>
              <w:t>de 201</w:t>
            </w:r>
            <w:r w:rsidR="00C2727F" w:rsidRPr="00F46CB1">
              <w:rPr>
                <w:b/>
                <w:bCs/>
                <w:szCs w:val="24"/>
              </w:rPr>
              <w:t>9</w:t>
            </w:r>
          </w:p>
        </w:tc>
      </w:tr>
      <w:tr w:rsidR="00093EEB" w:rsidRPr="00F46CB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6CB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F46CB1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46CB1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46CB1">
        <w:trPr>
          <w:cantSplit/>
        </w:trPr>
        <w:tc>
          <w:tcPr>
            <w:tcW w:w="10173" w:type="dxa"/>
            <w:gridSpan w:val="2"/>
          </w:tcPr>
          <w:p w:rsidR="00093EEB" w:rsidRPr="00F46CB1" w:rsidRDefault="00112765" w:rsidP="00112765">
            <w:pPr>
              <w:pStyle w:val="Source"/>
            </w:pPr>
            <w:bookmarkStart w:id="8" w:name="lt_pId012"/>
            <w:bookmarkStart w:id="9" w:name="dsource" w:colFirst="0" w:colLast="0"/>
            <w:bookmarkEnd w:id="1"/>
            <w:bookmarkEnd w:id="7"/>
            <w:r w:rsidRPr="00F46CB1">
              <w:t>Informe del Secretario General</w:t>
            </w:r>
            <w:bookmarkEnd w:id="8"/>
          </w:p>
        </w:tc>
      </w:tr>
      <w:tr w:rsidR="00093EEB" w:rsidRPr="00F46CB1">
        <w:trPr>
          <w:cantSplit/>
        </w:trPr>
        <w:tc>
          <w:tcPr>
            <w:tcW w:w="10173" w:type="dxa"/>
            <w:gridSpan w:val="2"/>
          </w:tcPr>
          <w:p w:rsidR="00093EEB" w:rsidRPr="00F46CB1" w:rsidRDefault="00DF7A81" w:rsidP="00DF7A81">
            <w:pPr>
              <w:pStyle w:val="Title1"/>
            </w:pPr>
            <w:bookmarkStart w:id="10" w:name="lt_pId013"/>
            <w:bookmarkStart w:id="11" w:name="dtitle1" w:colFirst="0" w:colLast="0"/>
            <w:bookmarkEnd w:id="9"/>
            <w:r w:rsidRPr="00F46CB1">
              <w:t xml:space="preserve">grupo de las naciones unidas para el desarrollo sostenible (gnuds) </w:t>
            </w:r>
            <w:r w:rsidR="000519D3" w:rsidRPr="00F46CB1">
              <w:br/>
            </w:r>
            <w:r w:rsidRPr="00F46CB1">
              <w:t>y cargo en concepto de coordinación</w:t>
            </w:r>
            <w:bookmarkEnd w:id="10"/>
          </w:p>
        </w:tc>
      </w:tr>
      <w:bookmarkEnd w:id="11"/>
    </w:tbl>
    <w:p w:rsidR="00093EEB" w:rsidRPr="00F46CB1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46CB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F46CB1" w:rsidRDefault="00093EEB">
            <w:pPr>
              <w:pStyle w:val="Headingb"/>
            </w:pPr>
            <w:r w:rsidRPr="00F46CB1">
              <w:t>Resumen</w:t>
            </w:r>
          </w:p>
          <w:p w:rsidR="00961AA1" w:rsidRPr="00F46CB1" w:rsidRDefault="00DF7A81" w:rsidP="000E6C38">
            <w:pPr>
              <w:keepNext/>
              <w:spacing w:before="160"/>
              <w:rPr>
                <w:szCs w:val="24"/>
              </w:rPr>
            </w:pPr>
            <w:bookmarkStart w:id="12" w:name="lt_pId015"/>
            <w:r w:rsidRPr="00F46CB1">
              <w:rPr>
                <w:szCs w:val="24"/>
              </w:rPr>
              <w:t xml:space="preserve">En </w:t>
            </w:r>
            <w:r w:rsidR="00961AA1" w:rsidRPr="00F46CB1">
              <w:rPr>
                <w:szCs w:val="24"/>
              </w:rPr>
              <w:t xml:space="preserve">2018, </w:t>
            </w:r>
            <w:r w:rsidRPr="00F46CB1">
              <w:rPr>
                <w:szCs w:val="24"/>
              </w:rPr>
              <w:t>la Asamblea General de las Naciones Unidas (AGNU) ordenó el nuevo posicionamiento del sistema de las Naciones Unidas para el desarrollo y la desvinculación del sistema coordinador residente (CR) de los actual</w:t>
            </w:r>
            <w:r w:rsidR="00654929" w:rsidRPr="00F46CB1">
              <w:rPr>
                <w:szCs w:val="24"/>
              </w:rPr>
              <w:t>e</w:t>
            </w:r>
            <w:r w:rsidRPr="00F46CB1">
              <w:rPr>
                <w:szCs w:val="24"/>
              </w:rPr>
              <w:t>s a</w:t>
            </w:r>
            <w:r w:rsidR="00654929" w:rsidRPr="00F46CB1">
              <w:rPr>
                <w:szCs w:val="24"/>
              </w:rPr>
              <w:t>rreglos</w:t>
            </w:r>
            <w:r w:rsidRPr="00F46CB1">
              <w:rPr>
                <w:szCs w:val="24"/>
              </w:rPr>
              <w:t xml:space="preserve"> de las naciones unidas a nivel nacional, </w:t>
            </w:r>
            <w:r w:rsidR="00654929" w:rsidRPr="00F46CB1">
              <w:rPr>
                <w:szCs w:val="24"/>
              </w:rPr>
              <w:t>haciendo especial hincapié en el logro de los ODS, y aprobó nuevos arreglos de participación en la financiación</w:t>
            </w:r>
            <w:r w:rsidR="00F96964">
              <w:rPr>
                <w:szCs w:val="24"/>
              </w:rPr>
              <w:t> </w:t>
            </w:r>
            <w:r w:rsidR="00961AA1" w:rsidRPr="00F46CB1">
              <w:rPr>
                <w:szCs w:val="24"/>
              </w:rPr>
              <w:t>(</w:t>
            </w:r>
            <w:hyperlink r:id="rId9" w:history="1">
              <w:r w:rsidR="00961AA1" w:rsidRPr="00F46CB1">
                <w:rPr>
                  <w:rStyle w:val="Hyperlink"/>
                  <w:szCs w:val="24"/>
                </w:rPr>
                <w:t>A/RES/72/279</w:t>
              </w:r>
            </w:hyperlink>
            <w:r w:rsidR="00961AA1" w:rsidRPr="00F46CB1">
              <w:rPr>
                <w:szCs w:val="24"/>
              </w:rPr>
              <w:t>).</w:t>
            </w:r>
            <w:bookmarkEnd w:id="12"/>
          </w:p>
          <w:p w:rsidR="00093EEB" w:rsidRPr="00F46CB1" w:rsidRDefault="00654929" w:rsidP="00654929">
            <w:pPr>
              <w:keepNext/>
              <w:spacing w:before="160"/>
              <w:jc w:val="both"/>
              <w:rPr>
                <w:szCs w:val="24"/>
              </w:rPr>
            </w:pPr>
            <w:r w:rsidRPr="00F46CB1">
              <w:rPr>
                <w:szCs w:val="24"/>
              </w:rPr>
              <w:t>En la Resolución</w:t>
            </w:r>
            <w:r w:rsidR="00961AA1" w:rsidRPr="00F46CB1">
              <w:rPr>
                <w:szCs w:val="24"/>
              </w:rPr>
              <w:t xml:space="preserve"> 25 (Rev. Dub</w:t>
            </w:r>
            <w:r w:rsidRPr="00F46CB1">
              <w:rPr>
                <w:szCs w:val="24"/>
              </w:rPr>
              <w:t>á</w:t>
            </w:r>
            <w:r w:rsidR="00961AA1" w:rsidRPr="00F46CB1">
              <w:rPr>
                <w:szCs w:val="24"/>
              </w:rPr>
              <w:t xml:space="preserve">i, 2018) </w:t>
            </w:r>
            <w:r w:rsidRPr="00F46CB1">
              <w:rPr>
                <w:szCs w:val="24"/>
              </w:rPr>
              <w:t>se encarga</w:t>
            </w:r>
            <w:r w:rsidR="00961AA1" w:rsidRPr="00F46CB1">
              <w:rPr>
                <w:szCs w:val="24"/>
              </w:rPr>
              <w:t xml:space="preserve">, </w:t>
            </w:r>
            <w:r w:rsidR="00961AA1" w:rsidRPr="00F46CB1">
              <w:rPr>
                <w:i/>
                <w:iCs/>
                <w:szCs w:val="24"/>
              </w:rPr>
              <w:t xml:space="preserve">inter </w:t>
            </w:r>
            <w:proofErr w:type="spellStart"/>
            <w:r w:rsidR="00961AA1" w:rsidRPr="00F46CB1">
              <w:rPr>
                <w:i/>
                <w:iCs/>
                <w:szCs w:val="24"/>
              </w:rPr>
              <w:t>alia</w:t>
            </w:r>
            <w:proofErr w:type="spellEnd"/>
            <w:r w:rsidR="00961AA1" w:rsidRPr="00F46CB1">
              <w:rPr>
                <w:i/>
                <w:iCs/>
                <w:szCs w:val="24"/>
              </w:rPr>
              <w:t xml:space="preserve">, </w:t>
            </w:r>
            <w:r w:rsidRPr="00F46CB1">
              <w:rPr>
                <w:szCs w:val="24"/>
              </w:rPr>
              <w:t>al Secretario General</w:t>
            </w:r>
            <w:r w:rsidR="00961AA1" w:rsidRPr="00F46CB1">
              <w:rPr>
                <w:szCs w:val="24"/>
              </w:rPr>
              <w:t xml:space="preserve"> </w:t>
            </w:r>
            <w:r w:rsidR="00961AA1" w:rsidRPr="00F46CB1">
              <w:rPr>
                <w:lang w:eastAsia="pt-BR"/>
              </w:rPr>
              <w:t xml:space="preserve">que siga colaborando con las Naciones Unidas, otras entidades del sistema de las Naciones Unidas para el desarrollo y los Estados Miembros a fin de lograr la plena aplicación de las Resoluciones </w:t>
            </w:r>
            <w:hyperlink r:id="rId10" w:history="1">
              <w:r w:rsidR="00961AA1" w:rsidRPr="00F46CB1">
                <w:rPr>
                  <w:rStyle w:val="Hyperlink"/>
                  <w:lang w:eastAsia="pt-BR"/>
                </w:rPr>
                <w:t>71/243</w:t>
              </w:r>
            </w:hyperlink>
            <w:r w:rsidR="00961AA1" w:rsidRPr="00F46CB1">
              <w:rPr>
                <w:lang w:eastAsia="pt-BR"/>
              </w:rPr>
              <w:t xml:space="preserve"> y </w:t>
            </w:r>
            <w:hyperlink r:id="rId11" w:history="1">
              <w:r w:rsidR="00961AA1" w:rsidRPr="00F46CB1">
                <w:rPr>
                  <w:rStyle w:val="Hyperlink"/>
                  <w:lang w:eastAsia="pt-BR"/>
                </w:rPr>
                <w:t>72/279</w:t>
              </w:r>
            </w:hyperlink>
            <w:r w:rsidR="00961AA1" w:rsidRPr="00F46CB1">
              <w:rPr>
                <w:lang w:eastAsia="pt-BR"/>
              </w:rPr>
              <w:t xml:space="preserve"> de la AGNU.</w:t>
            </w:r>
          </w:p>
          <w:p w:rsidR="00093EEB" w:rsidRPr="00F46CB1" w:rsidRDefault="00093EEB">
            <w:pPr>
              <w:pStyle w:val="Headingb"/>
            </w:pPr>
            <w:r w:rsidRPr="00F46CB1">
              <w:t>Acción solicitada</w:t>
            </w:r>
          </w:p>
          <w:p w:rsidR="00093EEB" w:rsidRPr="00F46CB1" w:rsidRDefault="00654929" w:rsidP="00654929">
            <w:bookmarkStart w:id="13" w:name="lt_pId018"/>
            <w:r w:rsidRPr="00F46CB1">
              <w:rPr>
                <w:szCs w:val="24"/>
              </w:rPr>
              <w:t xml:space="preserve">Se invita al Consejo a </w:t>
            </w:r>
            <w:r w:rsidRPr="00F46CB1">
              <w:rPr>
                <w:b/>
                <w:bCs/>
                <w:szCs w:val="24"/>
              </w:rPr>
              <w:t>tomar</w:t>
            </w:r>
            <w:r w:rsidR="00961AA1" w:rsidRPr="00F46CB1">
              <w:rPr>
                <w:szCs w:val="24"/>
              </w:rPr>
              <w:t xml:space="preserve"> </w:t>
            </w:r>
            <w:r w:rsidR="00961AA1" w:rsidRPr="00F46CB1">
              <w:rPr>
                <w:b/>
                <w:bCs/>
                <w:szCs w:val="24"/>
              </w:rPr>
              <w:t>not</w:t>
            </w:r>
            <w:r w:rsidRPr="00F46CB1">
              <w:rPr>
                <w:b/>
                <w:bCs/>
                <w:szCs w:val="24"/>
              </w:rPr>
              <w:t>a</w:t>
            </w:r>
            <w:r w:rsidR="00961AA1" w:rsidRPr="00F46CB1">
              <w:rPr>
                <w:szCs w:val="24"/>
              </w:rPr>
              <w:t xml:space="preserve"> </w:t>
            </w:r>
            <w:r w:rsidRPr="00F46CB1">
              <w:rPr>
                <w:szCs w:val="24"/>
              </w:rPr>
              <w:t xml:space="preserve">del Informe del Secretario General sobre el GNUDS y el cargo en concepto de coordinación y a </w:t>
            </w:r>
            <w:r w:rsidRPr="00F46CB1">
              <w:rPr>
                <w:b/>
                <w:bCs/>
                <w:szCs w:val="24"/>
              </w:rPr>
              <w:t xml:space="preserve">aprobar </w:t>
            </w:r>
            <w:r w:rsidRPr="00F46CB1">
              <w:rPr>
                <w:szCs w:val="24"/>
              </w:rPr>
              <w:t>las recomendaciones de la Sección</w:t>
            </w:r>
            <w:r w:rsidR="00961AA1" w:rsidRPr="00F46CB1">
              <w:rPr>
                <w:szCs w:val="24"/>
              </w:rPr>
              <w:t> 12.</w:t>
            </w:r>
            <w:bookmarkEnd w:id="13"/>
          </w:p>
          <w:p w:rsidR="00093EEB" w:rsidRPr="00F46CB1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46CB1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F46CB1" w:rsidRDefault="00093EEB">
            <w:pPr>
              <w:pStyle w:val="Headingb"/>
            </w:pPr>
            <w:r w:rsidRPr="00F46CB1">
              <w:t>Referencia</w:t>
            </w:r>
          </w:p>
          <w:bookmarkStart w:id="14" w:name="lt_pId021"/>
          <w:p w:rsidR="00093EEB" w:rsidRPr="00F46CB1" w:rsidRDefault="00961AA1" w:rsidP="00654929">
            <w:pPr>
              <w:spacing w:after="120"/>
              <w:rPr>
                <w:i/>
                <w:iCs/>
              </w:rPr>
            </w:pPr>
            <w:r w:rsidRPr="00F46CB1">
              <w:fldChar w:fldCharType="begin"/>
            </w:r>
            <w:r w:rsidRPr="00F46CB1">
              <w:instrText xml:space="preserve"> HYPERLINK "https://www.itu.int/md/S18-CL-INF-0004/en" </w:instrText>
            </w:r>
            <w:r w:rsidRPr="00F46CB1">
              <w:fldChar w:fldCharType="separate"/>
            </w:r>
            <w:r w:rsidRPr="00F46CB1">
              <w:rPr>
                <w:rStyle w:val="Hyperlink"/>
                <w:rFonts w:cstheme="minorHAnsi"/>
                <w:szCs w:val="24"/>
              </w:rPr>
              <w:t>C18/INF/4</w:t>
            </w:r>
            <w:r w:rsidRPr="00F46CB1">
              <w:fldChar w:fldCharType="end"/>
            </w:r>
            <w:r w:rsidRPr="00F46CB1">
              <w:rPr>
                <w:rFonts w:cstheme="minorHAnsi"/>
                <w:szCs w:val="24"/>
              </w:rPr>
              <w:t xml:space="preserve"> </w:t>
            </w:r>
            <w:r w:rsidR="00654929" w:rsidRPr="00F46CB1">
              <w:rPr>
                <w:rFonts w:cstheme="minorHAnsi"/>
                <w:szCs w:val="24"/>
              </w:rPr>
              <w:t>y</w:t>
            </w:r>
            <w:r w:rsidRPr="00F46CB1">
              <w:rPr>
                <w:rFonts w:cstheme="minorHAnsi"/>
                <w:szCs w:val="24"/>
              </w:rPr>
              <w:t xml:space="preserve"> </w:t>
            </w:r>
            <w:hyperlink r:id="rId12" w:history="1">
              <w:r w:rsidRPr="00F46CB1">
                <w:rPr>
                  <w:rStyle w:val="Hyperlink"/>
                  <w:rFonts w:cstheme="minorHAnsi"/>
                  <w:szCs w:val="24"/>
                </w:rPr>
                <w:t>C19/INF/4</w:t>
              </w:r>
            </w:hyperlink>
            <w:bookmarkEnd w:id="14"/>
          </w:p>
        </w:tc>
      </w:tr>
    </w:tbl>
    <w:p w:rsidR="00AA1534" w:rsidRPr="00F46CB1" w:rsidRDefault="00AA1534" w:rsidP="00F106DB">
      <w:bookmarkStart w:id="15" w:name="lt_pId022"/>
    </w:p>
    <w:p w:rsidR="00AA1534" w:rsidRPr="00F46CB1" w:rsidRDefault="00AA153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F46CB1">
        <w:br w:type="page"/>
      </w:r>
    </w:p>
    <w:p w:rsidR="00AA1534" w:rsidRPr="00F46CB1" w:rsidRDefault="00654929" w:rsidP="000519D3">
      <w:pPr>
        <w:pStyle w:val="Title4"/>
      </w:pPr>
      <w:r w:rsidRPr="00F46CB1">
        <w:lastRenderedPageBreak/>
        <w:t xml:space="preserve">Participación </w:t>
      </w:r>
      <w:proofErr w:type="gramStart"/>
      <w:r w:rsidRPr="00F46CB1">
        <w:t>continua</w:t>
      </w:r>
      <w:proofErr w:type="gramEnd"/>
      <w:r w:rsidRPr="00F46CB1">
        <w:t xml:space="preserve"> de la UIT en el Grupo de las Naciones Unidas </w:t>
      </w:r>
      <w:r w:rsidR="000519D3" w:rsidRPr="00F46CB1">
        <w:br/>
      </w:r>
      <w:r w:rsidRPr="00F46CB1">
        <w:t>para el Desarrollo Sostenible (GNUDS</w:t>
      </w:r>
      <w:r w:rsidR="00AA1534" w:rsidRPr="00F46CB1">
        <w:t>)</w:t>
      </w:r>
      <w:bookmarkEnd w:id="15"/>
    </w:p>
    <w:p w:rsidR="00AA1534" w:rsidRPr="00F46CB1" w:rsidRDefault="00654929" w:rsidP="000519D3">
      <w:pPr>
        <w:pStyle w:val="Headingb"/>
      </w:pPr>
      <w:bookmarkStart w:id="16" w:name="lt_pId023"/>
      <w:r w:rsidRPr="00F46CB1">
        <w:t>Antecedentes</w:t>
      </w:r>
      <w:bookmarkEnd w:id="16"/>
    </w:p>
    <w:p w:rsidR="00AA1534" w:rsidRPr="00F46CB1" w:rsidRDefault="00AA1534" w:rsidP="000519D3">
      <w:r w:rsidRPr="00F46CB1">
        <w:t>1</w:t>
      </w:r>
      <w:r w:rsidRPr="00F46CB1">
        <w:tab/>
      </w:r>
      <w:bookmarkStart w:id="17" w:name="lt_pId025"/>
      <w:r w:rsidR="00AC0A12" w:rsidRPr="00F46CB1">
        <w:t>Tras su adopción en</w:t>
      </w:r>
      <w:r w:rsidRPr="00F46CB1">
        <w:t xml:space="preserve"> 2000, </w:t>
      </w:r>
      <w:r w:rsidR="00AC0A12" w:rsidRPr="00F46CB1">
        <w:t>uno de los grandes mandatos del sistema de las Naciones Unidas para el desarrollo era, en cooperación con los Estados Miembros, la consecución de los Objeti</w:t>
      </w:r>
      <w:r w:rsidR="000519D3" w:rsidRPr="00F46CB1">
        <w:t>v</w:t>
      </w:r>
      <w:r w:rsidR="00AC0A12" w:rsidRPr="00F46CB1">
        <w:t>os de Desarrollo del Milenio (ODM)</w:t>
      </w:r>
      <w:r w:rsidRPr="00F46CB1">
        <w:t>.</w:t>
      </w:r>
      <w:bookmarkStart w:id="18" w:name="lt_pId027"/>
      <w:bookmarkEnd w:id="17"/>
      <w:r w:rsidR="004D2711" w:rsidRPr="00F46CB1">
        <w:t xml:space="preserve"> </w:t>
      </w:r>
      <w:r w:rsidRPr="00F46CB1">
        <w:t xml:space="preserve">La UIT se adhirió al </w:t>
      </w:r>
      <w:r w:rsidR="00AC0A12" w:rsidRPr="00F46CB1">
        <w:t>Grupo de las Naciones Unidas para el Desarrollo (</w:t>
      </w:r>
      <w:r w:rsidRPr="00F46CB1">
        <w:t>GNUD</w:t>
      </w:r>
      <w:r w:rsidR="00AC0A12" w:rsidRPr="00F46CB1">
        <w:t>)</w:t>
      </w:r>
      <w:r w:rsidRPr="00F46CB1">
        <w:t xml:space="preserve"> en agosto de 2006 a fin de fortalecer la misión de desarrollo de la Unión y seguir abogando por que la UIT no sea considerada como un mero organismo técnico en el sistema de las Naciones Unidas.</w:t>
      </w:r>
      <w:r w:rsidRPr="00F46CB1">
        <w:rPr>
          <w:rFonts w:cs="Calibri"/>
          <w:b/>
          <w:color w:val="800000"/>
        </w:rPr>
        <w:t xml:space="preserve"> </w:t>
      </w:r>
      <w:r w:rsidR="00AC0A12" w:rsidRPr="00F46CB1">
        <w:t>Para aumentar la cooperación de la UIT, además de establecer y ejecutar asociaciones dentro del sistema de las Naciones Unidas y con otras organizaciones e instituciones con sede en Nueva York, en 2008 se creó la Oficina de Coordinación de la UIT en las Naciones Unidas</w:t>
      </w:r>
      <w:r w:rsidRPr="00F46CB1">
        <w:t>.</w:t>
      </w:r>
      <w:bookmarkEnd w:id="18"/>
    </w:p>
    <w:p w:rsidR="00AA1534" w:rsidRDefault="00AA1534" w:rsidP="000519D3">
      <w:r w:rsidRPr="00F46CB1">
        <w:t>2</w:t>
      </w:r>
      <w:r w:rsidRPr="00F46CB1">
        <w:tab/>
      </w:r>
      <w:bookmarkStart w:id="19" w:name="lt_pId029"/>
      <w:r w:rsidR="00AC0A12" w:rsidRPr="00F46CB1">
        <w:t>Los ODM expiraron a finales de 2015 y fueron sustituidos por la Agenda 2030, que prevé la consecución de 17 Objetivos de Desarrollo Sostenible (ODS) entre el 1 de enero de 2016 y 2030. El papel fundamental de las TIC para el logro de los ODS se reconoce en el preámbulo de la Ag</w:t>
      </w:r>
      <w:r w:rsidR="000519D3" w:rsidRPr="00F46CB1">
        <w:t>enda </w:t>
      </w:r>
      <w:r w:rsidR="00AC0A12" w:rsidRPr="00F46CB1">
        <w:t>2030, así como en los Objetivos</w:t>
      </w:r>
      <w:bookmarkStart w:id="20" w:name="lt_pId030"/>
      <w:bookmarkEnd w:id="19"/>
      <w:r w:rsidRPr="00F46CB1">
        <w:t xml:space="preserve"> 4, 5, 9 </w:t>
      </w:r>
      <w:r w:rsidR="00AC0A12" w:rsidRPr="00F46CB1">
        <w:t>y</w:t>
      </w:r>
      <w:r w:rsidRPr="00F46CB1">
        <w:t xml:space="preserve"> 17.</w:t>
      </w:r>
      <w:bookmarkEnd w:id="20"/>
      <w:r w:rsidRPr="00F46CB1">
        <w:t xml:space="preserve"> </w:t>
      </w:r>
      <w:bookmarkStart w:id="21" w:name="lt_pId031"/>
      <w:r w:rsidR="00AC0A12" w:rsidRPr="00F46CB1">
        <w:t>De particular importancia para la UIT es el Objetivo</w:t>
      </w:r>
      <w:r w:rsidRPr="00F46CB1">
        <w:t xml:space="preserve"> 9 – Industr</w:t>
      </w:r>
      <w:r w:rsidR="00AC0A12" w:rsidRPr="00F46CB1">
        <w:t>ia</w:t>
      </w:r>
      <w:r w:rsidRPr="00F46CB1">
        <w:t>, Innova</w:t>
      </w:r>
      <w:r w:rsidR="00AC0A12" w:rsidRPr="00F46CB1">
        <w:t>ción e</w:t>
      </w:r>
      <w:r w:rsidRPr="00F46CB1">
        <w:t xml:space="preserve"> Infra</w:t>
      </w:r>
      <w:r w:rsidR="00AC0A12" w:rsidRPr="00F46CB1">
        <w:t>e</w:t>
      </w:r>
      <w:r w:rsidRPr="00F46CB1">
        <w:t>structur</w:t>
      </w:r>
      <w:r w:rsidR="00AC0A12" w:rsidRPr="00F46CB1">
        <w:t>a</w:t>
      </w:r>
      <w:r w:rsidRPr="00F46CB1">
        <w:t xml:space="preserve">, </w:t>
      </w:r>
      <w:r w:rsidR="00AC0A12" w:rsidRPr="00F46CB1">
        <w:t>que, entre otras cosas, pide</w:t>
      </w:r>
      <w:r w:rsidRPr="00F46CB1">
        <w:t xml:space="preserve"> aumentar significativamente el acceso a la tecnología de la información y las comunicaciones y esforzarse por proporcionar acceso universal y asequible a Internet en los países menos adelantados.</w:t>
      </w:r>
      <w:bookmarkEnd w:id="21"/>
    </w:p>
    <w:p w:rsidR="00AA1534" w:rsidRPr="00F46CB1" w:rsidRDefault="00AA1534" w:rsidP="000519D3">
      <w:r w:rsidRPr="00F46CB1">
        <w:t>3</w:t>
      </w:r>
      <w:r w:rsidRPr="00F46CB1">
        <w:tab/>
      </w:r>
      <w:bookmarkStart w:id="22" w:name="lt_pId033"/>
      <w:r w:rsidR="000E6C38" w:rsidRPr="00F46CB1">
        <w:t>El Consejo de la UIT ha recibido periódicamente informe de la participación directa de la UIT en la consecución de los ODS a través del Grupo de Trabajo del Consejo sobre la CMSI y los ODS; véanse también los Documentos</w:t>
      </w:r>
      <w:r w:rsidRPr="00F46CB1">
        <w:t xml:space="preserve"> </w:t>
      </w:r>
      <w:hyperlink r:id="rId13" w:history="1">
        <w:r w:rsidRPr="00F46CB1">
          <w:rPr>
            <w:rStyle w:val="Hyperlink"/>
            <w:rFonts w:cstheme="minorHAnsi"/>
            <w:szCs w:val="24"/>
          </w:rPr>
          <w:t>C18/INF/4</w:t>
        </w:r>
      </w:hyperlink>
      <w:r w:rsidRPr="00F46CB1">
        <w:t xml:space="preserve"> </w:t>
      </w:r>
      <w:r w:rsidR="000E6C38" w:rsidRPr="00F46CB1">
        <w:t>y</w:t>
      </w:r>
      <w:r w:rsidRPr="00F46CB1">
        <w:t xml:space="preserve"> </w:t>
      </w:r>
      <w:hyperlink r:id="rId14" w:history="1">
        <w:r w:rsidRPr="00F46CB1">
          <w:rPr>
            <w:rStyle w:val="Hyperlink"/>
            <w:rFonts w:cstheme="minorHAnsi"/>
            <w:szCs w:val="24"/>
          </w:rPr>
          <w:t>C19/INF/4</w:t>
        </w:r>
      </w:hyperlink>
      <w:r w:rsidRPr="00F46CB1">
        <w:t>.</w:t>
      </w:r>
      <w:bookmarkEnd w:id="22"/>
    </w:p>
    <w:p w:rsidR="00AA1534" w:rsidRPr="00F46CB1" w:rsidRDefault="00AA1534" w:rsidP="000519D3">
      <w:r w:rsidRPr="00F46CB1">
        <w:t>4</w:t>
      </w:r>
      <w:r w:rsidRPr="00F46CB1">
        <w:tab/>
      </w:r>
      <w:bookmarkStart w:id="23" w:name="lt_pId035"/>
      <w:r w:rsidR="000E6C38" w:rsidRPr="00F46CB1">
        <w:t>E</w:t>
      </w:r>
      <w:r w:rsidRPr="00F46CB1">
        <w:t xml:space="preserve">n 2016, </w:t>
      </w:r>
      <w:r w:rsidR="000E6C38" w:rsidRPr="00F46CB1">
        <w:t>la revisión cuadrienal amplia de la política relativa a las actividades operacionales del sistema de las Naciones Unidas para el desarrollo pidió, entre otras cosas, la mejora de la coordinación y la eficacia y determinó la necesidad de una reestructuración a nivel nacional en pro de la consecución de los ODS</w:t>
      </w:r>
      <w:r w:rsidRPr="00F46CB1">
        <w:t xml:space="preserve"> (</w:t>
      </w:r>
      <w:hyperlink r:id="rId15" w:history="1">
        <w:r w:rsidRPr="00F46CB1">
          <w:rPr>
            <w:rStyle w:val="Hyperlink"/>
            <w:rFonts w:cstheme="minorHAnsi"/>
            <w:szCs w:val="24"/>
          </w:rPr>
          <w:t>A/RES/71/243</w:t>
        </w:r>
      </w:hyperlink>
      <w:r w:rsidRPr="00F46CB1">
        <w:t>).</w:t>
      </w:r>
      <w:bookmarkEnd w:id="23"/>
    </w:p>
    <w:p w:rsidR="00AA1534" w:rsidRPr="00F46CB1" w:rsidRDefault="00AA1534" w:rsidP="000519D3">
      <w:r w:rsidRPr="00F46CB1">
        <w:lastRenderedPageBreak/>
        <w:t>5</w:t>
      </w:r>
      <w:r w:rsidRPr="00F46CB1">
        <w:tab/>
      </w:r>
      <w:bookmarkStart w:id="24" w:name="lt_pId037"/>
      <w:r w:rsidR="000E6C38" w:rsidRPr="00F46CB1">
        <w:t>En 2018, la Asamblea General de las Naciones Unidas (AGNU) ordenó el nuevo posicionamiento del sistema de las Naciones Unidas para el desarrollo y la desvinculación del sistema coordinador residente (CR) de los actuales arreglos de las naciones unidas a nivel nacional, haciendo especial hincapié en el logro de los ODS, y aprobó nuevos arreglos de participación en la financiación</w:t>
      </w:r>
      <w:r w:rsidRPr="00F46CB1">
        <w:t xml:space="preserve"> (</w:t>
      </w:r>
      <w:hyperlink r:id="rId16" w:history="1">
        <w:r w:rsidRPr="00F46CB1">
          <w:rPr>
            <w:rStyle w:val="Hyperlink"/>
            <w:rFonts w:cstheme="minorHAnsi"/>
            <w:szCs w:val="24"/>
          </w:rPr>
          <w:t>A/RES/72/279</w:t>
        </w:r>
      </w:hyperlink>
      <w:r w:rsidRPr="00F46CB1">
        <w:t>).</w:t>
      </w:r>
      <w:bookmarkStart w:id="25" w:name="lt_pId038"/>
      <w:bookmarkEnd w:id="24"/>
      <w:r w:rsidR="004D2711" w:rsidRPr="00F46CB1">
        <w:t xml:space="preserve"> </w:t>
      </w:r>
      <w:r w:rsidR="000E6C38" w:rsidRPr="00F46CB1">
        <w:t>Es evidente que los Estados Miembros se toman muy en serio esta iniciativa, que fue adoptada por el Grupo de los 77 y los países del CAD OCDE</w:t>
      </w:r>
      <w:bookmarkStart w:id="26" w:name="lt_pId039"/>
      <w:bookmarkEnd w:id="25"/>
      <w:r w:rsidRPr="00F46CB1">
        <w:t>.</w:t>
      </w:r>
      <w:bookmarkEnd w:id="26"/>
    </w:p>
    <w:p w:rsidR="00AA1534" w:rsidRPr="00F46CB1" w:rsidRDefault="00AA1534" w:rsidP="000519D3">
      <w:r w:rsidRPr="00F46CB1">
        <w:t>6</w:t>
      </w:r>
      <w:r w:rsidRPr="00F46CB1">
        <w:tab/>
      </w:r>
      <w:bookmarkStart w:id="27" w:name="lt_pId041"/>
      <w:r w:rsidR="000E6C38" w:rsidRPr="00F46CB1">
        <w:t>En el marco de la iniciativa permanente para intensificar la pres</w:t>
      </w:r>
      <w:r w:rsidR="000519D3" w:rsidRPr="00F46CB1">
        <w:t>encia regional de la UIT, en la </w:t>
      </w:r>
      <w:r w:rsidR="000E6C38" w:rsidRPr="00F46CB1">
        <w:t>PP-18 se examinaron pormenorizadamente estas dos Resoluciones de la AGNU. En la Resolución</w:t>
      </w:r>
      <w:bookmarkStart w:id="28" w:name="lt_pId042"/>
      <w:bookmarkEnd w:id="27"/>
      <w:r w:rsidR="000519D3" w:rsidRPr="00F46CB1">
        <w:t> </w:t>
      </w:r>
      <w:r w:rsidRPr="00F46CB1">
        <w:t>25 (Rev. Dub</w:t>
      </w:r>
      <w:r w:rsidR="000E6C38" w:rsidRPr="00F46CB1">
        <w:t>á</w:t>
      </w:r>
      <w:r w:rsidRPr="00F46CB1">
        <w:t xml:space="preserve">i, 2018) </w:t>
      </w:r>
      <w:r w:rsidR="000E6C38" w:rsidRPr="00F46CB1">
        <w:t>se encarga</w:t>
      </w:r>
      <w:r w:rsidRPr="00F46CB1">
        <w:t xml:space="preserve">, </w:t>
      </w:r>
      <w:r w:rsidRPr="00F46CB1">
        <w:rPr>
          <w:i/>
          <w:iCs/>
        </w:rPr>
        <w:t xml:space="preserve">inter </w:t>
      </w:r>
      <w:proofErr w:type="spellStart"/>
      <w:r w:rsidRPr="00F46CB1">
        <w:rPr>
          <w:i/>
          <w:iCs/>
        </w:rPr>
        <w:t>alia</w:t>
      </w:r>
      <w:proofErr w:type="spellEnd"/>
      <w:r w:rsidRPr="00F46CB1">
        <w:rPr>
          <w:i/>
          <w:iCs/>
        </w:rPr>
        <w:t xml:space="preserve">, </w:t>
      </w:r>
      <w:r w:rsidR="000E6C38" w:rsidRPr="00F46CB1">
        <w:t xml:space="preserve">al Secretario General </w:t>
      </w:r>
      <w:r w:rsidR="000E6C38" w:rsidRPr="00F46CB1">
        <w:rPr>
          <w:lang w:eastAsia="pt-BR"/>
        </w:rPr>
        <w:t>que siga colaborando con las Naciones Unidas, el SNUD y los Estados Miembros a fin de lograr la plena aplicación de las Resoluciones 71/243 y 72/279 de la AGNU</w:t>
      </w:r>
      <w:r w:rsidRPr="00F46CB1">
        <w:t xml:space="preserve"> (</w:t>
      </w:r>
      <w:r w:rsidR="000E6C38" w:rsidRPr="00F46CB1">
        <w:t>punto</w:t>
      </w:r>
      <w:r w:rsidRPr="00F46CB1">
        <w:t xml:space="preserve"> 6) (</w:t>
      </w:r>
      <w:r w:rsidR="000E6C38" w:rsidRPr="00F46CB1">
        <w:t>véase el Documento</w:t>
      </w:r>
      <w:r w:rsidRPr="00F46CB1">
        <w:t xml:space="preserve"> C19/INF/4).</w:t>
      </w:r>
      <w:bookmarkEnd w:id="28"/>
    </w:p>
    <w:p w:rsidR="00AA1534" w:rsidRPr="00F46CB1" w:rsidRDefault="000E6C38" w:rsidP="000519D3">
      <w:pPr>
        <w:pStyle w:val="Headingb"/>
      </w:pPr>
      <w:bookmarkStart w:id="29" w:name="lt_pId043"/>
      <w:r w:rsidRPr="00F46CB1">
        <w:t xml:space="preserve">Resoluciones </w:t>
      </w:r>
      <w:r w:rsidR="00550271" w:rsidRPr="00F46CB1">
        <w:t xml:space="preserve">que </w:t>
      </w:r>
      <w:r w:rsidRPr="00F46CB1">
        <w:t>atañen a la UIT</w:t>
      </w:r>
      <w:bookmarkEnd w:id="29"/>
    </w:p>
    <w:p w:rsidR="00AA1534" w:rsidRPr="00F46CB1" w:rsidRDefault="00AA1534" w:rsidP="000519D3">
      <w:r w:rsidRPr="00F46CB1">
        <w:t>7</w:t>
      </w:r>
      <w:r w:rsidRPr="00F46CB1">
        <w:tab/>
      </w:r>
      <w:bookmarkStart w:id="30" w:name="lt_pId045"/>
      <w:r w:rsidR="000E6C38" w:rsidRPr="00F46CB1">
        <w:t xml:space="preserve">En la actualidad todos los organismos de las Naciones Unidas participan en la financiación del sistema (CR). En 2015 el Consejo de la UIT autorizó al Secretario General a gozar de cierta flexibilidad en cuanto a la contribución de la UIT al sistema CR y autorizó </w:t>
      </w:r>
      <w:r w:rsidR="00B171D3" w:rsidRPr="00F46CB1">
        <w:t>el sufragio</w:t>
      </w:r>
      <w:r w:rsidR="000E6C38" w:rsidRPr="00F46CB1">
        <w:t xml:space="preserve"> con los ahorros</w:t>
      </w:r>
      <w:r w:rsidR="00B171D3" w:rsidRPr="00F46CB1">
        <w:t xml:space="preserve"> logrados a final del eje</w:t>
      </w:r>
      <w:r w:rsidR="004D2711" w:rsidRPr="00F46CB1">
        <w:t>rcicio de la contribución anual</w:t>
      </w:r>
      <w:r w:rsidR="00B171D3" w:rsidRPr="00F46CB1">
        <w:t xml:space="preserve"> de 100 000 USD (véase el Documento</w:t>
      </w:r>
      <w:bookmarkStart w:id="31" w:name="lt_pId046"/>
      <w:bookmarkEnd w:id="30"/>
      <w:r w:rsidRPr="00F46CB1">
        <w:t xml:space="preserve"> </w:t>
      </w:r>
      <w:hyperlink r:id="rId17" w:history="1">
        <w:r w:rsidRPr="00F46CB1">
          <w:rPr>
            <w:rStyle w:val="Hyperlink"/>
            <w:rFonts w:cstheme="minorHAnsi"/>
            <w:szCs w:val="24"/>
          </w:rPr>
          <w:t>C15/105(Rev.1</w:t>
        </w:r>
      </w:hyperlink>
      <w:r w:rsidRPr="00F46CB1">
        <w:t>), p</w:t>
      </w:r>
      <w:r w:rsidR="00B171D3" w:rsidRPr="00F46CB1">
        <w:t>árrafo</w:t>
      </w:r>
      <w:r w:rsidRPr="00F46CB1">
        <w:t xml:space="preserve"> 45).</w:t>
      </w:r>
      <w:bookmarkEnd w:id="31"/>
    </w:p>
    <w:p w:rsidR="00AA1534" w:rsidRPr="00F46CB1" w:rsidRDefault="00AA1534" w:rsidP="000519D3">
      <w:r w:rsidRPr="00F46CB1">
        <w:t>8</w:t>
      </w:r>
      <w:r w:rsidRPr="00F46CB1">
        <w:tab/>
      </w:r>
      <w:bookmarkStart w:id="32" w:name="lt_pId048"/>
      <w:r w:rsidR="00B171D3" w:rsidRPr="00F46CB1">
        <w:t>Para financiar la nueva estructura CR para la consecución de los ODS, la cuota de la UIT a la contribución total del sistema de las Naciones Unidas se duplicará, pasando a ser de 200 000 USD en</w:t>
      </w:r>
      <w:r w:rsidR="000519D3" w:rsidRPr="00F46CB1">
        <w:t> </w:t>
      </w:r>
      <w:r w:rsidRPr="00F46CB1">
        <w:t>2019.</w:t>
      </w:r>
      <w:bookmarkEnd w:id="32"/>
      <w:r w:rsidRPr="00F46CB1">
        <w:t xml:space="preserve"> </w:t>
      </w:r>
      <w:bookmarkStart w:id="33" w:name="lt_pId049"/>
      <w:r w:rsidR="00B171D3" w:rsidRPr="00F46CB1">
        <w:t>Además, a través de la AGNU, los Estados Miembros han acordado un c</w:t>
      </w:r>
      <w:r w:rsidR="000519D3" w:rsidRPr="00F46CB1">
        <w:t>argo adicional del </w:t>
      </w:r>
      <w:r w:rsidR="00B171D3" w:rsidRPr="00F46CB1">
        <w:t>1% aplicable a las contribuciones de recursos complementarios para fines altamente específicos a fin de financiar esta nueva iniciativa</w:t>
      </w:r>
      <w:r w:rsidRPr="00F46CB1">
        <w:t xml:space="preserve"> (A/RES/72/279, p</w:t>
      </w:r>
      <w:r w:rsidR="00B171D3" w:rsidRPr="00F46CB1">
        <w:t>árrafo</w:t>
      </w:r>
      <w:r w:rsidRPr="00F46CB1">
        <w:t xml:space="preserve"> 10a).</w:t>
      </w:r>
      <w:bookmarkEnd w:id="33"/>
    </w:p>
    <w:p w:rsidR="00AA1534" w:rsidRPr="00F46CB1" w:rsidRDefault="00AA1534" w:rsidP="000519D3">
      <w:r w:rsidRPr="00F46CB1">
        <w:t>9</w:t>
      </w:r>
      <w:r w:rsidRPr="00F46CB1">
        <w:tab/>
      </w:r>
      <w:bookmarkStart w:id="34" w:name="lt_pId051"/>
      <w:r w:rsidR="00B171D3" w:rsidRPr="00F46CB1">
        <w:t>Cabe señalar que los Estados Miembros aprobaron que este 1%</w:t>
      </w:r>
      <w:r w:rsidR="006D277D" w:rsidRPr="00F46CB1">
        <w:t xml:space="preserve"> proceda de los donantes y NO de los recursos disponibles para proyectos/programas. A título informativo hay que decir que, con el actual nivel de financiación, ese 1% aplicado a la UIT repre</w:t>
      </w:r>
      <w:r w:rsidR="00F46CB1">
        <w:t>sentaría sólo entre 30 000 y </w:t>
      </w:r>
      <w:r w:rsidR="000519D3" w:rsidRPr="00F46CB1">
        <w:t>40 </w:t>
      </w:r>
      <w:r w:rsidR="006D277D" w:rsidRPr="00F46CB1">
        <w:t>000 USD al año</w:t>
      </w:r>
      <w:bookmarkStart w:id="35" w:name="lt_pId052"/>
      <w:bookmarkEnd w:id="34"/>
      <w:r w:rsidRPr="00F46CB1">
        <w:t>.</w:t>
      </w:r>
      <w:bookmarkEnd w:id="35"/>
    </w:p>
    <w:p w:rsidR="00AA1534" w:rsidRPr="00F46CB1" w:rsidRDefault="00AA1534" w:rsidP="006D277D">
      <w:pPr>
        <w:jc w:val="both"/>
        <w:outlineLvl w:val="0"/>
        <w:rPr>
          <w:rFonts w:cstheme="minorHAnsi"/>
          <w:b/>
          <w:bCs/>
          <w:szCs w:val="24"/>
        </w:rPr>
      </w:pPr>
      <w:r w:rsidRPr="00F46CB1">
        <w:rPr>
          <w:rFonts w:cstheme="minorHAnsi"/>
          <w:szCs w:val="24"/>
        </w:rPr>
        <w:t>10</w:t>
      </w:r>
      <w:r w:rsidRPr="00F46CB1">
        <w:rPr>
          <w:rFonts w:cstheme="minorHAnsi"/>
          <w:b/>
          <w:bCs/>
          <w:szCs w:val="24"/>
        </w:rPr>
        <w:tab/>
      </w:r>
      <w:bookmarkStart w:id="36" w:name="lt_pId054"/>
      <w:r w:rsidR="000519D3" w:rsidRPr="00F46CB1">
        <w:rPr>
          <w:rFonts w:cstheme="minorHAnsi"/>
          <w:b/>
          <w:bCs/>
          <w:szCs w:val="24"/>
        </w:rPr>
        <w:t>¿</w:t>
      </w:r>
      <w:r w:rsidR="006D277D" w:rsidRPr="00F46CB1">
        <w:rPr>
          <w:rFonts w:cstheme="minorHAnsi"/>
          <w:b/>
          <w:bCs/>
          <w:szCs w:val="24"/>
        </w:rPr>
        <w:t>Resultados previstos de la participación en el Grupo de las Naciones Unidas para el Desarrollo Sostenible (GNUDS</w:t>
      </w:r>
      <w:r w:rsidRPr="00F46CB1">
        <w:rPr>
          <w:rFonts w:cstheme="minorHAnsi"/>
          <w:b/>
          <w:bCs/>
          <w:szCs w:val="24"/>
        </w:rPr>
        <w:t>)?</w:t>
      </w:r>
      <w:bookmarkEnd w:id="36"/>
    </w:p>
    <w:p w:rsidR="00AA1534" w:rsidRPr="00F46CB1" w:rsidRDefault="000519D3" w:rsidP="000519D3">
      <w:bookmarkStart w:id="37" w:name="lt_pId055"/>
      <w:r w:rsidRPr="00F46CB1">
        <w:lastRenderedPageBreak/>
        <w:t>a)</w:t>
      </w:r>
      <w:r w:rsidRPr="00F46CB1">
        <w:tab/>
      </w:r>
      <w:r w:rsidR="006D277D" w:rsidRPr="00F46CB1">
        <w:t>Las TIC con un motor transversal para todos y cada uno de los ODS</w:t>
      </w:r>
      <w:bookmarkEnd w:id="37"/>
    </w:p>
    <w:p w:rsidR="00AA1534" w:rsidRPr="00F46CB1" w:rsidRDefault="006D277D" w:rsidP="00F46CB1">
      <w:bookmarkStart w:id="38" w:name="lt_pId056"/>
      <w:r w:rsidRPr="00F46CB1">
        <w:t xml:space="preserve">La UIT es reconocida como experta en la gestión del espectro, la elaboración de normas y el cierre de la brecha digital. Al participar en el sistema, la UIT seguirá aportando su experiencia a fin de lograr de manera eficiente y asequible la conectividad del </w:t>
      </w:r>
      <w:r w:rsidR="00F46CB1">
        <w:t>"</w:t>
      </w:r>
      <w:r w:rsidRPr="00F46CB1">
        <w:t>último kilómetro</w:t>
      </w:r>
      <w:bookmarkStart w:id="39" w:name="lt_pId057"/>
      <w:bookmarkEnd w:id="38"/>
      <w:r w:rsidR="00F46CB1">
        <w:t>"</w:t>
      </w:r>
      <w:r w:rsidR="00AA1534" w:rsidRPr="00F46CB1">
        <w:t>.</w:t>
      </w:r>
      <w:bookmarkEnd w:id="39"/>
    </w:p>
    <w:p w:rsidR="00AA1534" w:rsidRPr="00F46CB1" w:rsidRDefault="000519D3" w:rsidP="000519D3">
      <w:bookmarkStart w:id="40" w:name="lt_pId058"/>
      <w:r w:rsidRPr="00F46CB1">
        <w:t>b)</w:t>
      </w:r>
      <w:r w:rsidRPr="00F46CB1">
        <w:tab/>
      </w:r>
      <w:r w:rsidR="006D277D" w:rsidRPr="00F46CB1">
        <w:t>Revitalización de la presencia regional de la UIT</w:t>
      </w:r>
      <w:bookmarkEnd w:id="40"/>
    </w:p>
    <w:p w:rsidR="00AA1534" w:rsidRPr="00F46CB1" w:rsidRDefault="005B146F" w:rsidP="000519D3">
      <w:bookmarkStart w:id="41" w:name="lt_pId059"/>
      <w:r w:rsidRPr="00F46CB1">
        <w:t>La participación en el nuevo sistema intensificará la presencia regional al garantizar que se consulten con la UIT las actividades relacionadas con las TIC. También permitirá a la BDT identificar eventuales asociaciones e iniciativas programáticas (y apoyos financieros) para actividades concretas de interés específico para los Estados Miembros de la UIT</w:t>
      </w:r>
      <w:bookmarkStart w:id="42" w:name="lt_pId060"/>
      <w:bookmarkEnd w:id="41"/>
      <w:r w:rsidR="00AA1534" w:rsidRPr="00F46CB1">
        <w:t>.</w:t>
      </w:r>
      <w:bookmarkEnd w:id="42"/>
    </w:p>
    <w:p w:rsidR="00AA1534" w:rsidRPr="00F46CB1" w:rsidRDefault="000519D3" w:rsidP="000519D3">
      <w:bookmarkStart w:id="43" w:name="lt_pId061"/>
      <w:r w:rsidRPr="00F46CB1">
        <w:t>c)</w:t>
      </w:r>
      <w:r w:rsidRPr="00F46CB1">
        <w:tab/>
      </w:r>
      <w:r w:rsidR="005B146F" w:rsidRPr="00F46CB1">
        <w:t>Apoyo a una mayor financiación</w:t>
      </w:r>
      <w:bookmarkEnd w:id="43"/>
    </w:p>
    <w:p w:rsidR="00AA1534" w:rsidRPr="00F46CB1" w:rsidRDefault="005B146F" w:rsidP="00B44BC4">
      <w:bookmarkStart w:id="44" w:name="lt_pId062"/>
      <w:r w:rsidRPr="00F46CB1">
        <w:t xml:space="preserve">Las directrices sobre financiación </w:t>
      </w:r>
      <w:proofErr w:type="gramStart"/>
      <w:r w:rsidRPr="00F46CB1">
        <w:t>del nuevo sistema finalizadas</w:t>
      </w:r>
      <w:proofErr w:type="gramEnd"/>
      <w:r w:rsidRPr="00F46CB1">
        <w:t xml:space="preserve"> hacen referencia específica a la necesidad de aumentar la financiación del sistema de desarrollo. De alinearse con el SNUD, la UIT se encontrará en una postura más fuerte para motivar a las partes interesadas a aumentar</w:t>
      </w:r>
      <w:r w:rsidR="00D30992">
        <w:t xml:space="preserve"> la</w:t>
      </w:r>
      <w:r w:rsidR="009C233A">
        <w:t>s</w:t>
      </w:r>
      <w:r w:rsidR="00D30992">
        <w:t xml:space="preserve"> cuota</w:t>
      </w:r>
      <w:r w:rsidR="009C233A">
        <w:t>s</w:t>
      </w:r>
      <w:r w:rsidR="00D30992">
        <w:t xml:space="preserve"> de</w:t>
      </w:r>
      <w:r w:rsidRPr="00F46CB1">
        <w:t xml:space="preserve"> financiación</w:t>
      </w:r>
      <w:bookmarkStart w:id="45" w:name="lt_pId063"/>
      <w:bookmarkEnd w:id="44"/>
      <w:r w:rsidR="00D30992">
        <w:t xml:space="preserve"> principal y complementaria cualitativa</w:t>
      </w:r>
      <w:r w:rsidR="00AA1534" w:rsidRPr="00F46CB1">
        <w:t>.</w:t>
      </w:r>
      <w:bookmarkEnd w:id="45"/>
    </w:p>
    <w:p w:rsidR="00AA1534" w:rsidRPr="00F46CB1" w:rsidRDefault="005B146F" w:rsidP="00B44BC4">
      <w:bookmarkStart w:id="46" w:name="lt_pId064"/>
      <w:r w:rsidRPr="00F46CB1">
        <w:t>Parece razonable asumir que en el futuro la mayoría de</w:t>
      </w:r>
      <w:r w:rsidR="00ED20F2">
        <w:t xml:space="preserve"> </w:t>
      </w:r>
      <w:r w:rsidR="00ED20F2" w:rsidRPr="00ED20F2">
        <w:t>Marco</w:t>
      </w:r>
      <w:r w:rsidR="00ED20F2">
        <w:t>s</w:t>
      </w:r>
      <w:r w:rsidR="00ED20F2" w:rsidRPr="00ED20F2">
        <w:t xml:space="preserve"> de Asistencia de las Naciones Unidas para el Desarrollo</w:t>
      </w:r>
      <w:r w:rsidRPr="00F46CB1">
        <w:t xml:space="preserve"> </w:t>
      </w:r>
      <w:r w:rsidR="00ED20F2">
        <w:t>(</w:t>
      </w:r>
      <w:r w:rsidRPr="00F46CB1">
        <w:t>MANUD</w:t>
      </w:r>
      <w:r w:rsidR="00ED20F2">
        <w:t>)</w:t>
      </w:r>
      <w:r w:rsidRPr="00F46CB1">
        <w:t xml:space="preserve"> </w:t>
      </w:r>
      <w:proofErr w:type="gramStart"/>
      <w:r w:rsidR="00F46CB1" w:rsidRPr="00F46CB1">
        <w:t>contendrá</w:t>
      </w:r>
      <w:r w:rsidR="00ED20F2">
        <w:t>n</w:t>
      </w:r>
      <w:proofErr w:type="gramEnd"/>
      <w:r w:rsidRPr="00F46CB1">
        <w:t xml:space="preserve"> un componente de TIC, lo que dará a la BDT un argumento más en pro de las asociaciones y la movilización de recursos</w:t>
      </w:r>
      <w:bookmarkStart w:id="47" w:name="lt_pId065"/>
      <w:bookmarkEnd w:id="46"/>
      <w:r w:rsidR="00AA1534" w:rsidRPr="00F46CB1">
        <w:t>.</w:t>
      </w:r>
      <w:bookmarkEnd w:id="47"/>
    </w:p>
    <w:p w:rsidR="00AA1534" w:rsidRPr="00F46CB1" w:rsidRDefault="00ED20F2" w:rsidP="009A181E">
      <w:pPr>
        <w:pStyle w:val="Headingb"/>
      </w:pPr>
      <w:bookmarkStart w:id="48" w:name="lt_pId066"/>
      <w:r>
        <w:t xml:space="preserve">Optimización de la </w:t>
      </w:r>
      <w:r w:rsidRPr="009A181E">
        <w:t>contribución</w:t>
      </w:r>
      <w:r>
        <w:t xml:space="preserve"> de</w:t>
      </w:r>
      <w:r w:rsidR="005B146F" w:rsidRPr="00F46CB1">
        <w:t xml:space="preserve"> la UIT</w:t>
      </w:r>
      <w:bookmarkEnd w:id="48"/>
    </w:p>
    <w:p w:rsidR="00AA1534" w:rsidRPr="00F46CB1" w:rsidRDefault="00AA1534" w:rsidP="00B44BC4">
      <w:r w:rsidRPr="00F46CB1">
        <w:t>11</w:t>
      </w:r>
      <w:r w:rsidRPr="00F46CB1">
        <w:tab/>
      </w:r>
      <w:bookmarkStart w:id="49" w:name="lt_pId068"/>
      <w:r w:rsidR="001827F7" w:rsidRPr="00F46CB1">
        <w:t xml:space="preserve">Como ya se ha indicado, el principal objetivo del nuevo sistema es fortalecer y coordinar las actividades de las Naciones Unidas en el terreno y </w:t>
      </w:r>
      <w:r w:rsidR="00ED20F2">
        <w:t>refrendar el objetivo común de aumentar las cuotas de financiación principal y complementaria</w:t>
      </w:r>
      <w:r w:rsidR="00B1446B">
        <w:t xml:space="preserve"> voluntaria</w:t>
      </w:r>
      <w:r w:rsidR="00ED20F2">
        <w:t xml:space="preserve"> cualitativa a fin de garantizar una aplicación más coherente de los ODS en todo el sistema</w:t>
      </w:r>
      <w:r w:rsidR="001827F7" w:rsidRPr="00F46CB1">
        <w:t xml:space="preserve">. Sin embargo, </w:t>
      </w:r>
      <w:r w:rsidR="00ED20F2">
        <w:t>p</w:t>
      </w:r>
      <w:r w:rsidR="001827F7" w:rsidRPr="00F46CB1">
        <w:t xml:space="preserve">ara </w:t>
      </w:r>
      <w:r w:rsidR="00AB12F6">
        <w:t>optimizar la contribución de la UIT habida cuenta de su</w:t>
      </w:r>
      <w:r w:rsidR="00B1446B">
        <w:t xml:space="preserve"> limitación de</w:t>
      </w:r>
      <w:r w:rsidR="00AB12F6">
        <w:t xml:space="preserve"> recursos,</w:t>
      </w:r>
      <w:r w:rsidR="00AB12F6" w:rsidRPr="00F46CB1">
        <w:t xml:space="preserve"> </w:t>
      </w:r>
      <w:r w:rsidR="001827F7" w:rsidRPr="00F46CB1">
        <w:t>se propone lo siguiente</w:t>
      </w:r>
      <w:bookmarkStart w:id="50" w:name="lt_pId070"/>
      <w:bookmarkEnd w:id="49"/>
      <w:r w:rsidRPr="00F46CB1">
        <w:t>:</w:t>
      </w:r>
      <w:bookmarkEnd w:id="50"/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1" w:name="lt_pId071"/>
      <w:r w:rsidRPr="00F46CB1">
        <w:t>a)</w:t>
      </w:r>
      <w:r w:rsidRPr="00F46CB1">
        <w:tab/>
      </w:r>
      <w:r w:rsidR="001827F7" w:rsidRPr="00F46CB1">
        <w:t>Dado que el proceso de desarrollo de los MANUD necesita muchos recursos, la UIT no podrá participar plenamente en el diseño a nivel nacional. Sin embargo, la BDT seguirá velando por que todas las actividades de cooperación técnica de la UIT se armonicen con el Plan Nacional de cada país</w:t>
      </w:r>
      <w:bookmarkEnd w:id="51"/>
      <w:r w:rsidR="009A181E">
        <w:rPr>
          <w:rFonts w:cstheme="minorHAnsi"/>
        </w:rPr>
        <w:t>;</w:t>
      </w:r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2" w:name="lt_pId073"/>
      <w:r w:rsidRPr="00F46CB1">
        <w:rPr>
          <w:rFonts w:cstheme="minorHAnsi"/>
        </w:rPr>
        <w:lastRenderedPageBreak/>
        <w:t>b)</w:t>
      </w:r>
      <w:r w:rsidRPr="00F46CB1">
        <w:rPr>
          <w:rFonts w:cstheme="minorHAnsi"/>
        </w:rPr>
        <w:tab/>
      </w:r>
      <w:r w:rsidR="001827F7" w:rsidRPr="00F46CB1">
        <w:rPr>
          <w:rFonts w:cstheme="minorHAnsi"/>
        </w:rPr>
        <w:t xml:space="preserve">La </w:t>
      </w:r>
      <w:r w:rsidR="00AA1534" w:rsidRPr="00F46CB1">
        <w:rPr>
          <w:rFonts w:cstheme="minorHAnsi"/>
        </w:rPr>
        <w:t xml:space="preserve">BDT </w:t>
      </w:r>
      <w:r w:rsidR="001827F7" w:rsidRPr="00F46CB1">
        <w:rPr>
          <w:rFonts w:cstheme="minorHAnsi"/>
        </w:rPr>
        <w:t>supervisará los acuerdos MANUD existentes y proyectados para evaluar la necesidad de que la intervención de la UIT sea mayor. La UIT sólo participará directamente en la creación de los MANUD nacionales cuando el tiempo y los</w:t>
      </w:r>
      <w:r w:rsidR="004D2711" w:rsidRPr="00F46CB1">
        <w:rPr>
          <w:rFonts w:cstheme="minorHAnsi"/>
        </w:rPr>
        <w:t xml:space="preserve"> recursos lo permitan y cuando </w:t>
      </w:r>
      <w:r w:rsidR="001827F7" w:rsidRPr="00F46CB1">
        <w:rPr>
          <w:rFonts w:cstheme="minorHAnsi"/>
        </w:rPr>
        <w:t>se haya demostrado necesaria la intervención directa de la UIT</w:t>
      </w:r>
      <w:bookmarkEnd w:id="52"/>
      <w:r w:rsidR="009A181E">
        <w:rPr>
          <w:rFonts w:cstheme="minorHAnsi"/>
        </w:rPr>
        <w:t>;</w:t>
      </w:r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3" w:name="lt_pId075"/>
      <w:r w:rsidRPr="00F46CB1">
        <w:rPr>
          <w:rFonts w:cstheme="minorHAnsi"/>
        </w:rPr>
        <w:t>c)</w:t>
      </w:r>
      <w:r w:rsidRPr="00F46CB1">
        <w:rPr>
          <w:rFonts w:cstheme="minorHAnsi"/>
        </w:rPr>
        <w:tab/>
      </w:r>
      <w:r w:rsidR="001827F7" w:rsidRPr="00F46CB1">
        <w:rPr>
          <w:rFonts w:cstheme="minorHAnsi"/>
        </w:rPr>
        <w:t>La UIT sólo dará cuenta de los indicadores pertinentes a las actividades de cooperación técnica</w:t>
      </w:r>
      <w:bookmarkEnd w:id="53"/>
      <w:r w:rsidR="009A181E">
        <w:rPr>
          <w:rFonts w:cstheme="minorHAnsi"/>
        </w:rPr>
        <w:t>;</w:t>
      </w:r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4" w:name="lt_pId076"/>
      <w:r w:rsidRPr="00F46CB1">
        <w:rPr>
          <w:rFonts w:cstheme="minorHAnsi"/>
        </w:rPr>
        <w:t>d)</w:t>
      </w:r>
      <w:r w:rsidRPr="00F46CB1">
        <w:rPr>
          <w:rFonts w:cstheme="minorHAnsi"/>
        </w:rPr>
        <w:tab/>
      </w:r>
      <w:r w:rsidR="007A0380" w:rsidRPr="00F46CB1">
        <w:rPr>
          <w:rFonts w:cstheme="minorHAnsi"/>
        </w:rPr>
        <w:t>Las Oficinas Regionales y Zonales coordinarán las actividades de la UIT a nivel nacional con el sistema CR, en particular las reuniones de la UIT y las visitas al país del personal y los consultores de la UIT</w:t>
      </w:r>
      <w:bookmarkEnd w:id="54"/>
      <w:r w:rsidR="009A181E">
        <w:rPr>
          <w:rFonts w:cstheme="minorHAnsi"/>
        </w:rPr>
        <w:t>;</w:t>
      </w:r>
    </w:p>
    <w:p w:rsidR="00AA1534" w:rsidRPr="00F46CB1" w:rsidRDefault="000519D3" w:rsidP="000519D3">
      <w:pPr>
        <w:pStyle w:val="enumlev1"/>
        <w:rPr>
          <w:rFonts w:cstheme="minorHAnsi"/>
        </w:rPr>
      </w:pPr>
      <w:bookmarkStart w:id="55" w:name="lt_pId077"/>
      <w:r w:rsidRPr="00F46CB1">
        <w:rPr>
          <w:rFonts w:cstheme="minorHAnsi"/>
        </w:rPr>
        <w:t>e)</w:t>
      </w:r>
      <w:r w:rsidRPr="00F46CB1">
        <w:rPr>
          <w:rFonts w:cstheme="minorHAnsi"/>
        </w:rPr>
        <w:tab/>
      </w:r>
      <w:r w:rsidR="007A0380" w:rsidRPr="00F46CB1">
        <w:rPr>
          <w:rFonts w:cstheme="minorHAnsi"/>
        </w:rPr>
        <w:t>La Oficina de Coordinación de la UIT en las Naciones Unidas supervisará y coordinará las actividades de la UIT relativas al GNUDS y los avances en el logro de los ODS</w:t>
      </w:r>
      <w:r w:rsidR="00AA1534" w:rsidRPr="00F46CB1">
        <w:rPr>
          <w:rFonts w:cstheme="minorHAnsi"/>
        </w:rPr>
        <w:t>.</w:t>
      </w:r>
      <w:bookmarkEnd w:id="55"/>
    </w:p>
    <w:p w:rsidR="00AA1534" w:rsidRPr="00F46CB1" w:rsidRDefault="00AA1534" w:rsidP="000519D3">
      <w:pPr>
        <w:pStyle w:val="Headingb"/>
      </w:pPr>
      <w:bookmarkStart w:id="56" w:name="lt_pId078"/>
      <w:r w:rsidRPr="00F46CB1">
        <w:t>Recomenda</w:t>
      </w:r>
      <w:r w:rsidR="007A0380" w:rsidRPr="00F46CB1">
        <w:t>ciones</w:t>
      </w:r>
      <w:bookmarkEnd w:id="56"/>
    </w:p>
    <w:p w:rsidR="00AA1534" w:rsidRPr="00F46CB1" w:rsidRDefault="00AA1534" w:rsidP="000519D3">
      <w:r w:rsidRPr="00F46CB1">
        <w:t>12</w:t>
      </w:r>
      <w:r w:rsidRPr="00F46CB1">
        <w:tab/>
      </w:r>
      <w:bookmarkStart w:id="57" w:name="lt_pId080"/>
      <w:r w:rsidR="007A0380" w:rsidRPr="00F46CB1">
        <w:t>Se solicita al Consejo</w:t>
      </w:r>
      <w:r w:rsidRPr="00F46CB1">
        <w:t>:</w:t>
      </w:r>
      <w:bookmarkEnd w:id="57"/>
    </w:p>
    <w:p w:rsidR="00AA1534" w:rsidRPr="00F46CB1" w:rsidRDefault="000519D3" w:rsidP="000519D3">
      <w:pPr>
        <w:pStyle w:val="enumlev1"/>
      </w:pPr>
      <w:bookmarkStart w:id="58" w:name="lt_pId081"/>
      <w:r w:rsidRPr="00F46CB1">
        <w:t>a)</w:t>
      </w:r>
      <w:r w:rsidRPr="00F46CB1">
        <w:tab/>
      </w:r>
      <w:r w:rsidR="007A0380" w:rsidRPr="00F46CB1">
        <w:t xml:space="preserve">Que </w:t>
      </w:r>
      <w:r w:rsidR="00AA1534" w:rsidRPr="00F46CB1">
        <w:t>autori</w:t>
      </w:r>
      <w:r w:rsidR="007A0380" w:rsidRPr="00F46CB1">
        <w:t>c</w:t>
      </w:r>
      <w:r w:rsidR="00AA1534" w:rsidRPr="00F46CB1">
        <w:t xml:space="preserve">e </w:t>
      </w:r>
      <w:r w:rsidR="007A0380" w:rsidRPr="00F46CB1">
        <w:t>al Secretario General a aumentar la actual contribución anual a la participación en la financiación del sistema CR (de 100 000 USD a 200 000 USD) a partir de 2019 y hasta nuevo aviso</w:t>
      </w:r>
      <w:r w:rsidR="00AA1534" w:rsidRPr="00F46CB1">
        <w:t>;</w:t>
      </w:r>
      <w:bookmarkEnd w:id="58"/>
    </w:p>
    <w:p w:rsidR="00AA1534" w:rsidRPr="00F46CB1" w:rsidRDefault="000519D3" w:rsidP="006C3CC8">
      <w:pPr>
        <w:pStyle w:val="enumlev1"/>
      </w:pPr>
      <w:bookmarkStart w:id="59" w:name="lt_pId082"/>
      <w:r w:rsidRPr="00F46CB1">
        <w:t>b)</w:t>
      </w:r>
      <w:r w:rsidRPr="00F46CB1">
        <w:tab/>
      </w:r>
      <w:r w:rsidR="007A0380" w:rsidRPr="00F46CB1">
        <w:t>Que autorice al Secretario General a utilizar el superávit de las cuentas de 2018 para financiar los 100 000 USD adicionales de la contribución de 2019 a la participación en la financiación del sistema CR y a integrar esta cantidad en el Presupuesto bienal de la UIT a partir del periodo 20</w:t>
      </w:r>
      <w:r w:rsidR="006C3CC8">
        <w:t>2</w:t>
      </w:r>
      <w:r w:rsidR="007A0380" w:rsidRPr="00F46CB1">
        <w:t>0-2021</w:t>
      </w:r>
      <w:r w:rsidR="00AA1534" w:rsidRPr="00F46CB1">
        <w:t>;</w:t>
      </w:r>
      <w:bookmarkEnd w:id="59"/>
    </w:p>
    <w:p w:rsidR="0044191A" w:rsidRPr="00F46CB1" w:rsidRDefault="000519D3" w:rsidP="0044191A">
      <w:pPr>
        <w:pStyle w:val="enumlev1"/>
      </w:pPr>
      <w:bookmarkStart w:id="60" w:name="lt_pId083"/>
      <w:r w:rsidRPr="00F46CB1">
        <w:t>c)</w:t>
      </w:r>
      <w:r w:rsidRPr="00F46CB1">
        <w:tab/>
      </w:r>
      <w:r w:rsidR="007A0380" w:rsidRPr="00F46CB1">
        <w:t xml:space="preserve">Que autorice al Secretario General a informar a los Estados Miembros acerca del cargo adicional del 1% (citado anteriormente) y a tomar las medidas administrativas necesarias para imponer dicho cargo adicional en </w:t>
      </w:r>
      <w:r w:rsidR="005A5F65">
        <w:t xml:space="preserve">todos </w:t>
      </w:r>
      <w:r w:rsidR="007A0380" w:rsidRPr="00F46CB1">
        <w:t xml:space="preserve">los acuerdos de asociación </w:t>
      </w:r>
      <w:r w:rsidR="005A5F65">
        <w:t>pertinentes</w:t>
      </w:r>
      <w:r w:rsidR="007A0380" w:rsidRPr="00F46CB1">
        <w:t>,</w:t>
      </w:r>
      <w:r w:rsidR="005A5F65">
        <w:t xml:space="preserve"> a partir de la </w:t>
      </w:r>
      <w:r w:rsidR="00B1446B">
        <w:t xml:space="preserve">fecha de </w:t>
      </w:r>
      <w:r w:rsidR="005A5F65">
        <w:t xml:space="preserve">aplicación del </w:t>
      </w:r>
      <w:r w:rsidR="00B1446B">
        <w:t>cargo adicional</w:t>
      </w:r>
      <w:r w:rsidR="005A5F65">
        <w:t xml:space="preserve"> fijado por el respectivo pa</w:t>
      </w:r>
      <w:r w:rsidR="00B44BC4">
        <w:t>ís asociado</w:t>
      </w:r>
      <w:r w:rsidR="00AA1534" w:rsidRPr="00F46CB1">
        <w:t>.</w:t>
      </w:r>
      <w:bookmarkEnd w:id="60"/>
    </w:p>
    <w:p w:rsidR="00F46CB1" w:rsidRDefault="00F46CB1" w:rsidP="00B253C3">
      <w:pPr>
        <w:spacing w:before="840"/>
        <w:jc w:val="center"/>
      </w:pPr>
      <w:bookmarkStart w:id="61" w:name="_GoBack"/>
      <w:bookmarkEnd w:id="61"/>
      <w:r>
        <w:t>______________</w:t>
      </w:r>
    </w:p>
    <w:sectPr w:rsidR="00F46CB1" w:rsidSect="006710F6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4C" w:rsidRDefault="0049694C">
      <w:r>
        <w:separator/>
      </w:r>
    </w:p>
  </w:endnote>
  <w:endnote w:type="continuationSeparator" w:id="0">
    <w:p w:rsidR="0049694C" w:rsidRDefault="004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253C3" w:rsidRDefault="00051C56" w:rsidP="00CE63DE">
    <w:pPr>
      <w:pStyle w:val="Footer"/>
      <w:rPr>
        <w:color w:val="D9D9D9" w:themeColor="background1" w:themeShade="D9"/>
        <w:lang w:val="fr-CH"/>
      </w:rPr>
    </w:pPr>
    <w:r w:rsidRPr="00B253C3">
      <w:rPr>
        <w:color w:val="D9D9D9" w:themeColor="background1" w:themeShade="D9"/>
        <w:lang w:val="en-US"/>
      </w:rPr>
      <w:fldChar w:fldCharType="begin"/>
    </w:r>
    <w:r w:rsidRPr="00B253C3">
      <w:rPr>
        <w:color w:val="D9D9D9" w:themeColor="background1" w:themeShade="D9"/>
        <w:lang w:val="fr-CH"/>
      </w:rPr>
      <w:instrText xml:space="preserve"> FILENAME \p \* MERGEFORMAT </w:instrText>
    </w:r>
    <w:r w:rsidRPr="00B253C3">
      <w:rPr>
        <w:color w:val="D9D9D9" w:themeColor="background1" w:themeShade="D9"/>
        <w:lang w:val="en-US"/>
      </w:rPr>
      <w:fldChar w:fldCharType="separate"/>
    </w:r>
    <w:r w:rsidR="00B44BC4" w:rsidRPr="00B253C3">
      <w:rPr>
        <w:color w:val="D9D9D9" w:themeColor="background1" w:themeShade="D9"/>
        <w:lang w:val="fr-CH"/>
      </w:rPr>
      <w:t>P:\ESP\SG\CONSEIL\C19\000\054REV1S.docx</w:t>
    </w:r>
    <w:r w:rsidRPr="00B253C3">
      <w:rPr>
        <w:color w:val="D9D9D9" w:themeColor="background1" w:themeShade="D9"/>
        <w:lang w:val="en-US"/>
      </w:rPr>
      <w:fldChar w:fldCharType="end"/>
    </w:r>
    <w:r w:rsidRPr="00B253C3">
      <w:rPr>
        <w:color w:val="D9D9D9" w:themeColor="background1" w:themeShade="D9"/>
        <w:lang w:val="fr-CH"/>
      </w:rPr>
      <w:t xml:space="preserve"> (454922)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519D3" w:rsidRDefault="00760F1C" w:rsidP="00CE63DE">
    <w:pPr>
      <w:spacing w:after="120"/>
      <w:jc w:val="center"/>
      <w:rPr>
        <w:lang w:val="en-US"/>
      </w:rPr>
    </w:pPr>
    <w:r w:rsidRPr="000519D3">
      <w:rPr>
        <w:lang w:val="en-US"/>
      </w:rPr>
      <w:t xml:space="preserve">• </w:t>
    </w:r>
    <w:hyperlink r:id="rId1" w:history="1">
      <w:r w:rsidRPr="000519D3">
        <w:rPr>
          <w:rStyle w:val="Hyperlink"/>
          <w:lang w:val="en-US"/>
        </w:rPr>
        <w:t>http://www.itu.int/council</w:t>
      </w:r>
    </w:hyperlink>
    <w:r w:rsidRPr="000519D3">
      <w:rPr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4C" w:rsidRDefault="0049694C">
      <w:r>
        <w:t>____________________</w:t>
      </w:r>
    </w:p>
  </w:footnote>
  <w:footnote w:type="continuationSeparator" w:id="0">
    <w:p w:rsidR="0049694C" w:rsidRDefault="0049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253C3">
      <w:rPr>
        <w:noProof/>
      </w:rPr>
      <w:t>3</w:t>
    </w:r>
    <w:r>
      <w:rPr>
        <w:noProof/>
      </w:rPr>
      <w:fldChar w:fldCharType="end"/>
    </w:r>
  </w:p>
  <w:p w:rsidR="00760F1C" w:rsidRDefault="00760F1C" w:rsidP="004C0090">
    <w:pPr>
      <w:pStyle w:val="Header"/>
    </w:pPr>
    <w:r>
      <w:t>C</w:t>
    </w:r>
    <w:r w:rsidR="007F350B">
      <w:t>1</w:t>
    </w:r>
    <w:r w:rsidR="00C2727F">
      <w:t>9</w:t>
    </w:r>
    <w:r>
      <w:t>/</w:t>
    </w:r>
    <w:r w:rsidR="00CE63DE">
      <w:t>54</w:t>
    </w:r>
    <w:r w:rsidR="00051C56">
      <w:t>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9F2"/>
    <w:multiLevelType w:val="hybridMultilevel"/>
    <w:tmpl w:val="471443A6"/>
    <w:lvl w:ilvl="0" w:tplc="F6EE89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9E23D30" w:tentative="1">
      <w:start w:val="1"/>
      <w:numFmt w:val="lowerLetter"/>
      <w:lvlText w:val="%2."/>
      <w:lvlJc w:val="left"/>
      <w:pPr>
        <w:ind w:left="1440" w:hanging="360"/>
      </w:pPr>
    </w:lvl>
    <w:lvl w:ilvl="2" w:tplc="B262E540" w:tentative="1">
      <w:start w:val="1"/>
      <w:numFmt w:val="lowerRoman"/>
      <w:lvlText w:val="%3."/>
      <w:lvlJc w:val="right"/>
      <w:pPr>
        <w:ind w:left="2160" w:hanging="180"/>
      </w:pPr>
    </w:lvl>
    <w:lvl w:ilvl="3" w:tplc="7EFAA848" w:tentative="1">
      <w:start w:val="1"/>
      <w:numFmt w:val="decimal"/>
      <w:lvlText w:val="%4."/>
      <w:lvlJc w:val="left"/>
      <w:pPr>
        <w:ind w:left="2880" w:hanging="360"/>
      </w:pPr>
    </w:lvl>
    <w:lvl w:ilvl="4" w:tplc="71CE6A16" w:tentative="1">
      <w:start w:val="1"/>
      <w:numFmt w:val="lowerLetter"/>
      <w:lvlText w:val="%5."/>
      <w:lvlJc w:val="left"/>
      <w:pPr>
        <w:ind w:left="3600" w:hanging="360"/>
      </w:pPr>
    </w:lvl>
    <w:lvl w:ilvl="5" w:tplc="3758A596" w:tentative="1">
      <w:start w:val="1"/>
      <w:numFmt w:val="lowerRoman"/>
      <w:lvlText w:val="%6."/>
      <w:lvlJc w:val="right"/>
      <w:pPr>
        <w:ind w:left="4320" w:hanging="180"/>
      </w:pPr>
    </w:lvl>
    <w:lvl w:ilvl="6" w:tplc="FB22E686" w:tentative="1">
      <w:start w:val="1"/>
      <w:numFmt w:val="decimal"/>
      <w:lvlText w:val="%7."/>
      <w:lvlJc w:val="left"/>
      <w:pPr>
        <w:ind w:left="5040" w:hanging="360"/>
      </w:pPr>
    </w:lvl>
    <w:lvl w:ilvl="7" w:tplc="24E00118" w:tentative="1">
      <w:start w:val="1"/>
      <w:numFmt w:val="lowerLetter"/>
      <w:lvlText w:val="%8."/>
      <w:lvlJc w:val="left"/>
      <w:pPr>
        <w:ind w:left="5760" w:hanging="360"/>
      </w:pPr>
    </w:lvl>
    <w:lvl w:ilvl="8" w:tplc="57BE6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58A"/>
    <w:multiLevelType w:val="hybridMultilevel"/>
    <w:tmpl w:val="B1463BF6"/>
    <w:lvl w:ilvl="0" w:tplc="55E22774">
      <w:start w:val="1"/>
      <w:numFmt w:val="lowerLetter"/>
      <w:lvlText w:val="%1."/>
      <w:lvlJc w:val="left"/>
      <w:pPr>
        <w:ind w:left="720" w:hanging="360"/>
      </w:pPr>
    </w:lvl>
    <w:lvl w:ilvl="1" w:tplc="16E6B58E" w:tentative="1">
      <w:start w:val="1"/>
      <w:numFmt w:val="lowerLetter"/>
      <w:lvlText w:val="%2."/>
      <w:lvlJc w:val="left"/>
      <w:pPr>
        <w:ind w:left="1440" w:hanging="360"/>
      </w:pPr>
    </w:lvl>
    <w:lvl w:ilvl="2" w:tplc="8FCCF112" w:tentative="1">
      <w:start w:val="1"/>
      <w:numFmt w:val="lowerRoman"/>
      <w:lvlText w:val="%3."/>
      <w:lvlJc w:val="right"/>
      <w:pPr>
        <w:ind w:left="2160" w:hanging="180"/>
      </w:pPr>
    </w:lvl>
    <w:lvl w:ilvl="3" w:tplc="E828F19E" w:tentative="1">
      <w:start w:val="1"/>
      <w:numFmt w:val="decimal"/>
      <w:lvlText w:val="%4."/>
      <w:lvlJc w:val="left"/>
      <w:pPr>
        <w:ind w:left="2880" w:hanging="360"/>
      </w:pPr>
    </w:lvl>
    <w:lvl w:ilvl="4" w:tplc="E112F46A" w:tentative="1">
      <w:start w:val="1"/>
      <w:numFmt w:val="lowerLetter"/>
      <w:lvlText w:val="%5."/>
      <w:lvlJc w:val="left"/>
      <w:pPr>
        <w:ind w:left="3600" w:hanging="360"/>
      </w:pPr>
    </w:lvl>
    <w:lvl w:ilvl="5" w:tplc="2DBAB078" w:tentative="1">
      <w:start w:val="1"/>
      <w:numFmt w:val="lowerRoman"/>
      <w:lvlText w:val="%6."/>
      <w:lvlJc w:val="right"/>
      <w:pPr>
        <w:ind w:left="4320" w:hanging="180"/>
      </w:pPr>
    </w:lvl>
    <w:lvl w:ilvl="6" w:tplc="6A548034" w:tentative="1">
      <w:start w:val="1"/>
      <w:numFmt w:val="decimal"/>
      <w:lvlText w:val="%7."/>
      <w:lvlJc w:val="left"/>
      <w:pPr>
        <w:ind w:left="5040" w:hanging="360"/>
      </w:pPr>
    </w:lvl>
    <w:lvl w:ilvl="7" w:tplc="AAB6B3BE" w:tentative="1">
      <w:start w:val="1"/>
      <w:numFmt w:val="lowerLetter"/>
      <w:lvlText w:val="%8."/>
      <w:lvlJc w:val="left"/>
      <w:pPr>
        <w:ind w:left="5760" w:hanging="360"/>
      </w:pPr>
    </w:lvl>
    <w:lvl w:ilvl="8" w:tplc="2B6E6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14D"/>
    <w:multiLevelType w:val="hybridMultilevel"/>
    <w:tmpl w:val="0FBCE174"/>
    <w:lvl w:ilvl="0" w:tplc="76FC2A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A6005BC" w:tentative="1">
      <w:start w:val="1"/>
      <w:numFmt w:val="lowerLetter"/>
      <w:lvlText w:val="%2."/>
      <w:lvlJc w:val="left"/>
      <w:pPr>
        <w:ind w:left="1440" w:hanging="360"/>
      </w:pPr>
    </w:lvl>
    <w:lvl w:ilvl="2" w:tplc="4F40AA4E" w:tentative="1">
      <w:start w:val="1"/>
      <w:numFmt w:val="lowerRoman"/>
      <w:lvlText w:val="%3."/>
      <w:lvlJc w:val="right"/>
      <w:pPr>
        <w:ind w:left="2160" w:hanging="180"/>
      </w:pPr>
    </w:lvl>
    <w:lvl w:ilvl="3" w:tplc="E1A408CA" w:tentative="1">
      <w:start w:val="1"/>
      <w:numFmt w:val="decimal"/>
      <w:lvlText w:val="%4."/>
      <w:lvlJc w:val="left"/>
      <w:pPr>
        <w:ind w:left="2880" w:hanging="360"/>
      </w:pPr>
    </w:lvl>
    <w:lvl w:ilvl="4" w:tplc="8F7609AC" w:tentative="1">
      <w:start w:val="1"/>
      <w:numFmt w:val="lowerLetter"/>
      <w:lvlText w:val="%5."/>
      <w:lvlJc w:val="left"/>
      <w:pPr>
        <w:ind w:left="3600" w:hanging="360"/>
      </w:pPr>
    </w:lvl>
    <w:lvl w:ilvl="5" w:tplc="4A921FC4" w:tentative="1">
      <w:start w:val="1"/>
      <w:numFmt w:val="lowerRoman"/>
      <w:lvlText w:val="%6."/>
      <w:lvlJc w:val="right"/>
      <w:pPr>
        <w:ind w:left="4320" w:hanging="180"/>
      </w:pPr>
    </w:lvl>
    <w:lvl w:ilvl="6" w:tplc="19761C96" w:tentative="1">
      <w:start w:val="1"/>
      <w:numFmt w:val="decimal"/>
      <w:lvlText w:val="%7."/>
      <w:lvlJc w:val="left"/>
      <w:pPr>
        <w:ind w:left="5040" w:hanging="360"/>
      </w:pPr>
    </w:lvl>
    <w:lvl w:ilvl="7" w:tplc="18ACEE32" w:tentative="1">
      <w:start w:val="1"/>
      <w:numFmt w:val="lowerLetter"/>
      <w:lvlText w:val="%8."/>
      <w:lvlJc w:val="left"/>
      <w:pPr>
        <w:ind w:left="5760" w:hanging="360"/>
      </w:pPr>
    </w:lvl>
    <w:lvl w:ilvl="8" w:tplc="BD0274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4C"/>
    <w:rsid w:val="000519D3"/>
    <w:rsid w:val="00051C56"/>
    <w:rsid w:val="00093EEB"/>
    <w:rsid w:val="000955ED"/>
    <w:rsid w:val="000B0D00"/>
    <w:rsid w:val="000B7C15"/>
    <w:rsid w:val="000D1D0F"/>
    <w:rsid w:val="000E6C38"/>
    <w:rsid w:val="000F5290"/>
    <w:rsid w:val="0010165C"/>
    <w:rsid w:val="00112765"/>
    <w:rsid w:val="00146BFB"/>
    <w:rsid w:val="001827F7"/>
    <w:rsid w:val="001F14A2"/>
    <w:rsid w:val="00241E98"/>
    <w:rsid w:val="002801AA"/>
    <w:rsid w:val="002C4676"/>
    <w:rsid w:val="002C70B0"/>
    <w:rsid w:val="002F3CC4"/>
    <w:rsid w:val="003316B2"/>
    <w:rsid w:val="00365599"/>
    <w:rsid w:val="003B10A3"/>
    <w:rsid w:val="0044191A"/>
    <w:rsid w:val="0049694C"/>
    <w:rsid w:val="004C0090"/>
    <w:rsid w:val="004D2711"/>
    <w:rsid w:val="00513630"/>
    <w:rsid w:val="00550271"/>
    <w:rsid w:val="00560125"/>
    <w:rsid w:val="00585553"/>
    <w:rsid w:val="005A5F65"/>
    <w:rsid w:val="005B146F"/>
    <w:rsid w:val="005B34D9"/>
    <w:rsid w:val="005D0CCF"/>
    <w:rsid w:val="005F2938"/>
    <w:rsid w:val="005F3BCB"/>
    <w:rsid w:val="005F410F"/>
    <w:rsid w:val="0060149A"/>
    <w:rsid w:val="00601924"/>
    <w:rsid w:val="00634462"/>
    <w:rsid w:val="006447EA"/>
    <w:rsid w:val="0064731F"/>
    <w:rsid w:val="00654929"/>
    <w:rsid w:val="006710F6"/>
    <w:rsid w:val="006C1B56"/>
    <w:rsid w:val="006C3CC8"/>
    <w:rsid w:val="006D277D"/>
    <w:rsid w:val="006D4761"/>
    <w:rsid w:val="00726872"/>
    <w:rsid w:val="00757E9F"/>
    <w:rsid w:val="00760C27"/>
    <w:rsid w:val="00760F1C"/>
    <w:rsid w:val="007657F0"/>
    <w:rsid w:val="0077252D"/>
    <w:rsid w:val="00790178"/>
    <w:rsid w:val="007A0380"/>
    <w:rsid w:val="007E5DD3"/>
    <w:rsid w:val="007F350B"/>
    <w:rsid w:val="00820BE4"/>
    <w:rsid w:val="008451E8"/>
    <w:rsid w:val="009011B4"/>
    <w:rsid w:val="00913B9C"/>
    <w:rsid w:val="00956E77"/>
    <w:rsid w:val="00961AA1"/>
    <w:rsid w:val="009A181E"/>
    <w:rsid w:val="009C233A"/>
    <w:rsid w:val="009F4811"/>
    <w:rsid w:val="00A31695"/>
    <w:rsid w:val="00A71962"/>
    <w:rsid w:val="00AA1534"/>
    <w:rsid w:val="00AA390C"/>
    <w:rsid w:val="00AB12F6"/>
    <w:rsid w:val="00AC0A12"/>
    <w:rsid w:val="00AD6FF8"/>
    <w:rsid w:val="00B0200A"/>
    <w:rsid w:val="00B1446B"/>
    <w:rsid w:val="00B171D3"/>
    <w:rsid w:val="00B253C3"/>
    <w:rsid w:val="00B32000"/>
    <w:rsid w:val="00B44BC4"/>
    <w:rsid w:val="00B574DB"/>
    <w:rsid w:val="00B826C2"/>
    <w:rsid w:val="00B8298E"/>
    <w:rsid w:val="00BD0723"/>
    <w:rsid w:val="00BD2518"/>
    <w:rsid w:val="00BF1D1C"/>
    <w:rsid w:val="00C20C59"/>
    <w:rsid w:val="00C2727F"/>
    <w:rsid w:val="00C324BD"/>
    <w:rsid w:val="00C55B1F"/>
    <w:rsid w:val="00CE63DE"/>
    <w:rsid w:val="00CF1A67"/>
    <w:rsid w:val="00D2750E"/>
    <w:rsid w:val="00D30992"/>
    <w:rsid w:val="00D62446"/>
    <w:rsid w:val="00DA4EA2"/>
    <w:rsid w:val="00DC3D3E"/>
    <w:rsid w:val="00DE2C90"/>
    <w:rsid w:val="00DE3B24"/>
    <w:rsid w:val="00DF7A81"/>
    <w:rsid w:val="00E06947"/>
    <w:rsid w:val="00E3592D"/>
    <w:rsid w:val="00E92DE8"/>
    <w:rsid w:val="00EB1212"/>
    <w:rsid w:val="00ED20F2"/>
    <w:rsid w:val="00ED65AB"/>
    <w:rsid w:val="00F106DB"/>
    <w:rsid w:val="00F12850"/>
    <w:rsid w:val="00F20EE4"/>
    <w:rsid w:val="00F33BF4"/>
    <w:rsid w:val="00F46CB1"/>
    <w:rsid w:val="00F7105E"/>
    <w:rsid w:val="00F75F57"/>
    <w:rsid w:val="00F82FEE"/>
    <w:rsid w:val="00F96964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7A1CE45-9836-4D6F-89E5-40510524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AA153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D309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099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04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INF-0004/en" TargetMode="External"/><Relationship Id="rId17" Type="http://schemas.openxmlformats.org/officeDocument/2006/relationships/hyperlink" Target="https://www.itu.int/md/S15-CL-C-01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docs.org/a/res/72/27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es/a/res/72/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docs.org/A/RES/71/243" TargetMode="External"/><Relationship Id="rId10" Type="http://schemas.openxmlformats.org/officeDocument/2006/relationships/hyperlink" Target="https://undocs.org/es/A/RES/71/24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docs.org/a/res/72/279" TargetMode="External"/><Relationship Id="rId14" Type="http://schemas.openxmlformats.org/officeDocument/2006/relationships/hyperlink" Target="https://www.itu.int/md/S19-CL-INF-000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499E-A027-416B-BA29-D8404E41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</TotalTime>
  <Pages>4</Pages>
  <Words>1607</Words>
  <Characters>8549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Grupo de las Naciones Unidas para el Desarrollo Sostenible (GNUDS) y cargo en concepto de coordinación</vt:lpstr>
    </vt:vector>
  </TitlesOfParts>
  <Manager>Secretaría General - Pool</Manager>
  <Company>Unión Internacional de Telecomunicaciones (UIT)</Company>
  <LinksUpToDate>false</LinksUpToDate>
  <CharactersWithSpaces>10136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las Naciones Unidas para el Desarrollo Sostenible (GNUDS) y cargo en concepto de coordinación</dc:title>
  <dc:subject>Consejo 2019</dc:subject>
  <dc:creator>Santiago, Genoveva</dc:creator>
  <cp:keywords>C2019, C19</cp:keywords>
  <dc:description/>
  <cp:lastModifiedBy>Brouard, Ricarda</cp:lastModifiedBy>
  <cp:revision>2</cp:revision>
  <cp:lastPrinted>2006-03-24T09:51:00Z</cp:lastPrinted>
  <dcterms:created xsi:type="dcterms:W3CDTF">2019-05-13T14:51:00Z</dcterms:created>
  <dcterms:modified xsi:type="dcterms:W3CDTF">2019-05-13T14:51:00Z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