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F1D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68073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1E44D9">
              <w:rPr>
                <w:b/>
              </w:rPr>
              <w:t>2.</w:t>
            </w:r>
            <w:r w:rsidR="0068073F">
              <w:rPr>
                <w:b/>
              </w:rPr>
              <w:t>1</w:t>
            </w:r>
            <w:r w:rsidR="009F0A2E">
              <w:rPr>
                <w:b/>
              </w:rPr>
              <w:t>0</w:t>
            </w:r>
          </w:p>
        </w:tc>
        <w:tc>
          <w:tcPr>
            <w:tcW w:w="3120" w:type="dxa"/>
          </w:tcPr>
          <w:p w:rsidR="002A2188" w:rsidRPr="00E85629" w:rsidRDefault="00BE3953" w:rsidP="001E44D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2A2188"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 w:rsidR="002A2188">
              <w:rPr>
                <w:b/>
              </w:rPr>
              <w:t>/</w:t>
            </w:r>
            <w:r w:rsidR="0068073F">
              <w:rPr>
                <w:b/>
              </w:rPr>
              <w:t>5</w:t>
            </w:r>
            <w:r w:rsidR="001E44D9">
              <w:rPr>
                <w:b/>
              </w:rPr>
              <w:t>5</w:t>
            </w:r>
            <w:r w:rsidR="002A2188"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BE3953" w:rsidP="0088744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30 May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464B6C">
            <w:pPr>
              <w:pStyle w:val="Source"/>
            </w:pPr>
            <w:bookmarkStart w:id="6" w:name="dsource" w:colFirst="0" w:colLast="0"/>
            <w:bookmarkEnd w:id="5"/>
            <w:r w:rsidRPr="00D04E39"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E01E8C" w:rsidRDefault="009A7B94" w:rsidP="009A7B94">
            <w:pPr>
              <w:pStyle w:val="Title1"/>
            </w:pPr>
            <w:bookmarkStart w:id="7" w:name="dtitle1" w:colFirst="0" w:colLast="0"/>
            <w:bookmarkEnd w:id="6"/>
            <w:r w:rsidRPr="00E01E8C">
              <w:rPr>
                <w:lang w:val="en-US"/>
              </w:rPr>
              <w:t>VENUE</w:t>
            </w:r>
            <w:r w:rsidR="0068073F" w:rsidRPr="00E01E8C">
              <w:rPr>
                <w:lang w:val="en-US"/>
              </w:rPr>
              <w:t xml:space="preserve"> </w:t>
            </w:r>
            <w:r w:rsidR="000162C9">
              <w:rPr>
                <w:lang w:val="en-US"/>
              </w:rPr>
              <w:t xml:space="preserve">AND DATES </w:t>
            </w:r>
            <w:r w:rsidR="0068073F" w:rsidRPr="00E01E8C">
              <w:rPr>
                <w:lang w:val="en-US"/>
              </w:rPr>
              <w:t>OF THE 2022 PLENIPOTENTIARY CONFERENCE</w:t>
            </w:r>
          </w:p>
        </w:tc>
      </w:tr>
      <w:bookmarkEnd w:id="7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68073F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3B157A">
            <w:pPr>
              <w:pStyle w:val="Headingb"/>
              <w:spacing w:before="120" w:after="120"/>
              <w:jc w:val="both"/>
            </w:pPr>
            <w:r w:rsidRPr="00813E5E">
              <w:t>Summary</w:t>
            </w:r>
          </w:p>
          <w:p w:rsidR="0068073F" w:rsidRPr="007E5734" w:rsidRDefault="0068073F" w:rsidP="003B157A">
            <w:pPr>
              <w:jc w:val="both"/>
            </w:pPr>
            <w:r w:rsidRPr="007E5734">
              <w:t>Pursuant to No. 2 of the Convention, the Council will be invited to fix the precise place and exact dates of the next plenipotentiary conference with the concurrence of the majority of the Member States.</w:t>
            </w:r>
          </w:p>
          <w:p w:rsidR="002A2188" w:rsidRPr="001E44D9" w:rsidRDefault="0068073F" w:rsidP="003B157A">
            <w:pPr>
              <w:spacing w:after="120"/>
              <w:jc w:val="both"/>
              <w:rPr>
                <w:sz w:val="28"/>
                <w:szCs w:val="22"/>
              </w:rPr>
            </w:pPr>
            <w:r w:rsidRPr="007E5734">
              <w:t xml:space="preserve">This document informs </w:t>
            </w:r>
            <w:r>
              <w:t>C</w:t>
            </w:r>
            <w:r w:rsidRPr="007E5734">
              <w:t xml:space="preserve">ouncillors of the invitation received </w:t>
            </w:r>
            <w:r w:rsidRPr="005353A0">
              <w:t xml:space="preserve">from the </w:t>
            </w:r>
            <w:r w:rsidR="00962FA2">
              <w:t xml:space="preserve">Government of </w:t>
            </w:r>
            <w:r>
              <w:t>Rom</w:t>
            </w:r>
            <w:r w:rsidRPr="005353A0">
              <w:t>a</w:t>
            </w:r>
            <w:r>
              <w:t>nia</w:t>
            </w:r>
            <w:r w:rsidRPr="005353A0">
              <w:t xml:space="preserve"> to hold the next plenipotentiary conference in </w:t>
            </w:r>
            <w:r w:rsidR="00962FA2" w:rsidRPr="00962FA2">
              <w:t>Bucharest</w:t>
            </w:r>
            <w:r w:rsidR="00E862B1">
              <w:t xml:space="preserve"> at three proposed period</w:t>
            </w:r>
            <w:r w:rsidR="00BE3953">
              <w:t>s</w:t>
            </w:r>
            <w:r w:rsidR="00962FA2">
              <w:t>.</w:t>
            </w:r>
          </w:p>
          <w:p w:rsidR="002A2188" w:rsidRPr="00813E5E" w:rsidRDefault="002A2188" w:rsidP="003B157A">
            <w:pPr>
              <w:pStyle w:val="Headingb"/>
              <w:spacing w:before="120" w:after="120"/>
              <w:jc w:val="both"/>
            </w:pPr>
            <w:r w:rsidRPr="00813E5E">
              <w:t>Action required</w:t>
            </w:r>
          </w:p>
          <w:p w:rsidR="00E862B1" w:rsidRPr="007E5734" w:rsidRDefault="00E862B1" w:rsidP="00117746">
            <w:pPr>
              <w:pStyle w:val="Index1"/>
              <w:jc w:val="both"/>
              <w:rPr>
                <w:lang w:val="en-US"/>
              </w:rPr>
            </w:pPr>
            <w:r w:rsidRPr="007E5734">
              <w:rPr>
                <w:lang w:val="en-US"/>
              </w:rPr>
              <w:t xml:space="preserve">The Council is invited </w:t>
            </w:r>
            <w:r>
              <w:rPr>
                <w:lang w:val="en-US"/>
              </w:rPr>
              <w:t xml:space="preserve">to </w:t>
            </w:r>
            <w:r w:rsidRPr="008B7D30">
              <w:rPr>
                <w:b/>
                <w:bCs/>
                <w:lang w:val="en-US"/>
              </w:rPr>
              <w:t>decide</w:t>
            </w:r>
            <w:r w:rsidRPr="007E5734">
              <w:rPr>
                <w:lang w:val="en-US"/>
              </w:rPr>
              <w:t xml:space="preserve"> on the </w:t>
            </w:r>
            <w:r>
              <w:rPr>
                <w:lang w:val="en-US"/>
              </w:rPr>
              <w:t xml:space="preserve">place and the exact dates </w:t>
            </w:r>
            <w:r w:rsidRPr="007E5734">
              <w:rPr>
                <w:lang w:val="en-US"/>
              </w:rPr>
              <w:t>for the holding of the next plenipotentiary conference</w:t>
            </w:r>
            <w:r>
              <w:rPr>
                <w:lang w:val="en-US"/>
              </w:rPr>
              <w:t xml:space="preserve"> with the understanding that the decision will be followed by the consultation of all Member States on the dates and place</w:t>
            </w:r>
            <w:r w:rsidRPr="007E5734">
              <w:rPr>
                <w:lang w:val="en-US"/>
              </w:rPr>
              <w:t xml:space="preserve">. </w:t>
            </w:r>
          </w:p>
          <w:p w:rsidR="00E862B1" w:rsidRPr="00CB2657" w:rsidRDefault="00E862B1" w:rsidP="00E862B1">
            <w:pPr>
              <w:pStyle w:val="Index1"/>
              <w:jc w:val="both"/>
              <w:rPr>
                <w:lang w:val="en-US"/>
              </w:rPr>
            </w:pPr>
            <w:r w:rsidRPr="003B157A">
              <w:rPr>
                <w:iCs/>
                <w:lang w:val="en-US"/>
              </w:rPr>
              <w:t xml:space="preserve">The Council is also invited to </w:t>
            </w:r>
            <w:r w:rsidRPr="003B157A">
              <w:rPr>
                <w:b/>
                <w:iCs/>
                <w:lang w:val="en-US"/>
              </w:rPr>
              <w:t>adopt</w:t>
            </w:r>
            <w:r w:rsidRPr="003B157A">
              <w:rPr>
                <w:iCs/>
                <w:lang w:val="en-US"/>
              </w:rPr>
              <w:t xml:space="preserve"> the draft decision contained in Annex </w:t>
            </w:r>
            <w:r>
              <w:rPr>
                <w:iCs/>
                <w:lang w:val="en-US"/>
              </w:rPr>
              <w:t>C</w:t>
            </w:r>
            <w:r w:rsidRPr="003B157A">
              <w:rPr>
                <w:iCs/>
                <w:lang w:val="en-US"/>
              </w:rPr>
              <w:t xml:space="preserve"> to this document</w:t>
            </w:r>
            <w:r w:rsidRPr="00CB2657">
              <w:rPr>
                <w:lang w:val="en-US"/>
              </w:rPr>
              <w:t>.</w:t>
            </w:r>
          </w:p>
          <w:p w:rsidR="002A2188" w:rsidRPr="0068073F" w:rsidRDefault="002A2188" w:rsidP="00860A1A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val="es-ES"/>
              </w:rPr>
            </w:pPr>
            <w:r w:rsidRPr="0068073F">
              <w:rPr>
                <w:rFonts w:ascii="Calibri" w:hAnsi="Calibri"/>
                <w:caps w:val="0"/>
                <w:sz w:val="22"/>
                <w:lang w:val="es-ES"/>
              </w:rPr>
              <w:t>____________</w:t>
            </w:r>
          </w:p>
          <w:p w:rsidR="002A2188" w:rsidRPr="0068073F" w:rsidRDefault="002A2188" w:rsidP="00860A1A">
            <w:pPr>
              <w:pStyle w:val="Headingb"/>
              <w:spacing w:before="120" w:after="120"/>
              <w:rPr>
                <w:lang w:val="es-ES"/>
              </w:rPr>
            </w:pPr>
            <w:proofErr w:type="spellStart"/>
            <w:r w:rsidRPr="0068073F">
              <w:rPr>
                <w:lang w:val="es-ES"/>
              </w:rPr>
              <w:t>References</w:t>
            </w:r>
            <w:proofErr w:type="spellEnd"/>
          </w:p>
          <w:p w:rsidR="002A2188" w:rsidRPr="0068073F" w:rsidRDefault="002F689D" w:rsidP="0068073F">
            <w:pPr>
              <w:spacing w:after="120"/>
              <w:rPr>
                <w:i/>
                <w:iCs/>
                <w:lang w:val="es-ES"/>
              </w:rPr>
            </w:pPr>
            <w:hyperlink r:id="rId12" w:history="1">
              <w:r w:rsidR="0068073F" w:rsidRPr="00213ACA">
                <w:rPr>
                  <w:rStyle w:val="Hyperlink"/>
                  <w:i/>
                  <w:iCs/>
                  <w:lang w:val="es-ES_tradnl"/>
                </w:rPr>
                <w:t>CV 2</w:t>
              </w:r>
            </w:hyperlink>
            <w:r w:rsidR="0068073F" w:rsidRPr="00213ACA">
              <w:rPr>
                <w:i/>
                <w:iCs/>
                <w:lang w:val="es-ES_tradnl"/>
              </w:rPr>
              <w:t xml:space="preserve">; </w:t>
            </w:r>
            <w:hyperlink r:id="rId13" w:history="1">
              <w:r w:rsidR="0068073F" w:rsidRPr="00213ACA">
                <w:rPr>
                  <w:rStyle w:val="Hyperlink"/>
                  <w:i/>
                  <w:iCs/>
                  <w:lang w:val="es-ES_tradnl"/>
                </w:rPr>
                <w:t>Res. 77 (Rev.</w:t>
              </w:r>
              <w:r w:rsidR="0068073F">
                <w:rPr>
                  <w:rStyle w:val="Hyperlink"/>
                  <w:i/>
                  <w:iCs/>
                  <w:lang w:val="es-ES_tradnl"/>
                </w:rPr>
                <w:t xml:space="preserve"> </w:t>
              </w:r>
              <w:proofErr w:type="spellStart"/>
              <w:r w:rsidR="0068073F">
                <w:rPr>
                  <w:rStyle w:val="Hyperlink"/>
                  <w:i/>
                  <w:iCs/>
                  <w:lang w:val="es-ES_tradnl"/>
                </w:rPr>
                <w:t>D</w:t>
              </w:r>
              <w:bookmarkStart w:id="8" w:name="_GoBack"/>
              <w:bookmarkEnd w:id="8"/>
              <w:r w:rsidR="0068073F">
                <w:rPr>
                  <w:rStyle w:val="Hyperlink"/>
                  <w:i/>
                  <w:iCs/>
                  <w:lang w:val="es-ES_tradnl"/>
                </w:rPr>
                <w:t>ubai</w:t>
              </w:r>
              <w:proofErr w:type="spellEnd"/>
              <w:r w:rsidR="0068073F">
                <w:rPr>
                  <w:rStyle w:val="Hyperlink"/>
                  <w:i/>
                  <w:iCs/>
                  <w:lang w:val="es-ES_tradnl"/>
                </w:rPr>
                <w:t>, 2018</w:t>
              </w:r>
              <w:r w:rsidR="0068073F" w:rsidRPr="00213ACA">
                <w:rPr>
                  <w:rStyle w:val="Hyperlink"/>
                  <w:i/>
                  <w:iCs/>
                  <w:lang w:val="es-ES_tradnl"/>
                </w:rPr>
                <w:t>)</w:t>
              </w:r>
            </w:hyperlink>
            <w:r w:rsidR="0068073F" w:rsidRPr="00213ACA">
              <w:rPr>
                <w:i/>
                <w:iCs/>
                <w:lang w:val="es-ES_tradnl"/>
              </w:rPr>
              <w:t xml:space="preserve"> </w:t>
            </w:r>
          </w:p>
        </w:tc>
      </w:tr>
    </w:tbl>
    <w:p w:rsidR="0068073F" w:rsidRPr="007E5734" w:rsidRDefault="0068073F" w:rsidP="0068073F">
      <w:pPr>
        <w:pStyle w:val="Heading1"/>
      </w:pPr>
      <w:bookmarkStart w:id="9" w:name="dstart"/>
      <w:bookmarkStart w:id="10" w:name="dbreak"/>
      <w:bookmarkEnd w:id="9"/>
      <w:bookmarkEnd w:id="10"/>
      <w:r w:rsidRPr="007E5734">
        <w:t>1</w:t>
      </w:r>
      <w:r w:rsidRPr="007E5734">
        <w:tab/>
      </w:r>
      <w:r>
        <w:t>Background</w:t>
      </w:r>
    </w:p>
    <w:p w:rsidR="0068073F" w:rsidRDefault="0068073F" w:rsidP="003B157A">
      <w:pPr>
        <w:spacing w:before="180"/>
        <w:jc w:val="both"/>
      </w:pPr>
      <w:r w:rsidRPr="007E5734">
        <w:t>1.1</w:t>
      </w:r>
      <w:r w:rsidRPr="007E5734">
        <w:tab/>
        <w:t>In its</w:t>
      </w:r>
      <w:r w:rsidRPr="007E5734">
        <w:rPr>
          <w:i/>
        </w:rPr>
        <w:t xml:space="preserve"> </w:t>
      </w:r>
      <w:r w:rsidRPr="003D3ECC">
        <w:rPr>
          <w:i/>
        </w:rPr>
        <w:t xml:space="preserve">resolves </w:t>
      </w:r>
      <w:r>
        <w:rPr>
          <w:i/>
        </w:rPr>
        <w:t>4.6,</w:t>
      </w:r>
      <w:r w:rsidRPr="007E5734">
        <w:t xml:space="preserve"> Resolution 77 (Rev. </w:t>
      </w:r>
      <w:r>
        <w:t>Dubai, 2018</w:t>
      </w:r>
      <w:r w:rsidRPr="007E5734">
        <w:t xml:space="preserve">) provides that the next plenipotentiary conference (PP) </w:t>
      </w:r>
      <w:r w:rsidR="003F1A14">
        <w:t>shall</w:t>
      </w:r>
      <w:r w:rsidRPr="007E5734">
        <w:t xml:space="preserve"> be held in </w:t>
      </w:r>
      <w:r>
        <w:t xml:space="preserve">the </w:t>
      </w:r>
      <w:r w:rsidR="003F1A14">
        <w:t>last quarter of 2022</w:t>
      </w:r>
      <w:r w:rsidRPr="007E5734">
        <w:t>.</w:t>
      </w:r>
    </w:p>
    <w:p w:rsidR="0068073F" w:rsidRPr="007E5734" w:rsidRDefault="0068073F" w:rsidP="003B157A">
      <w:pPr>
        <w:spacing w:before="180"/>
        <w:jc w:val="both"/>
      </w:pPr>
      <w:r w:rsidRPr="007E5734">
        <w:t>1.2</w:t>
      </w:r>
      <w:r w:rsidRPr="007E5734">
        <w:tab/>
        <w:t>Pursuant to No. 2 of the Convention, in the event that the precise place and exact dates of a PP have not been set by the preceding PP, they shall be fixed by the Council with the concurrence</w:t>
      </w:r>
      <w:r>
        <w:t xml:space="preserve"> </w:t>
      </w:r>
      <w:r w:rsidRPr="007E5734">
        <w:t>of the majority of the Member States.</w:t>
      </w:r>
    </w:p>
    <w:p w:rsidR="0068073F" w:rsidRDefault="00E01E8C" w:rsidP="00887446">
      <w:pPr>
        <w:spacing w:before="180"/>
        <w:jc w:val="both"/>
      </w:pPr>
      <w:r>
        <w:t>1.3</w:t>
      </w:r>
      <w:r w:rsidR="0068073F" w:rsidRPr="0065613E">
        <w:tab/>
      </w:r>
      <w:r w:rsidR="0068073F">
        <w:t>On</w:t>
      </w:r>
      <w:r w:rsidR="0068073F" w:rsidRPr="0065613E">
        <w:t xml:space="preserve"> </w:t>
      </w:r>
      <w:r w:rsidR="003F1A14">
        <w:t>8 April 2019</w:t>
      </w:r>
      <w:r w:rsidR="0068073F" w:rsidRPr="0065613E">
        <w:t xml:space="preserve">, the </w:t>
      </w:r>
      <w:r w:rsidR="003F1A14">
        <w:t xml:space="preserve">Ministry of Communications and Information Society of Romania, together with the National Authority for Management and Regulation in Communications of </w:t>
      </w:r>
      <w:r w:rsidR="003F1A14">
        <w:lastRenderedPageBreak/>
        <w:t xml:space="preserve">Romania (ANCOM) officially </w:t>
      </w:r>
      <w:r w:rsidR="0068073F" w:rsidRPr="0065613E">
        <w:t xml:space="preserve">informed the Secretary-General </w:t>
      </w:r>
      <w:r w:rsidR="003F1A14">
        <w:t xml:space="preserve">that Romania would like to host the next </w:t>
      </w:r>
      <w:r w:rsidR="00CB2657">
        <w:t>PP</w:t>
      </w:r>
      <w:r w:rsidR="003F1A14">
        <w:t xml:space="preserve"> to be held in 2022 in Bucharest</w:t>
      </w:r>
      <w:r w:rsidR="0068073F">
        <w:t xml:space="preserve"> (see </w:t>
      </w:r>
      <w:r w:rsidR="0068073F" w:rsidRPr="003B157A">
        <w:t>Annex A</w:t>
      </w:r>
      <w:r w:rsidR="0068073F">
        <w:t>).</w:t>
      </w:r>
    </w:p>
    <w:p w:rsidR="00BE3953" w:rsidRDefault="00BE3953" w:rsidP="00BE3953">
      <w:pPr>
        <w:spacing w:before="180"/>
        <w:jc w:val="both"/>
      </w:pPr>
      <w:r>
        <w:t>1.4</w:t>
      </w:r>
      <w:r>
        <w:tab/>
        <w:t>On 23 May 2019, the President of ANCOM proposed several dates for holding the PP as follows (see Annex B):</w:t>
      </w:r>
    </w:p>
    <w:p w:rsidR="00BE3953" w:rsidRDefault="00BE3953" w:rsidP="00887446">
      <w:pPr>
        <w:pStyle w:val="ListParagraph"/>
        <w:numPr>
          <w:ilvl w:val="0"/>
          <w:numId w:val="18"/>
        </w:numPr>
        <w:tabs>
          <w:tab w:val="clear" w:pos="567"/>
        </w:tabs>
        <w:spacing w:before="180"/>
        <w:ind w:left="714" w:hanging="357"/>
        <w:jc w:val="both"/>
      </w:pPr>
      <w:r>
        <w:t>from 26 September to 14 October 2022;</w:t>
      </w:r>
    </w:p>
    <w:p w:rsidR="00BE3953" w:rsidRDefault="00BE3953" w:rsidP="00887446">
      <w:pPr>
        <w:pStyle w:val="ListParagraph"/>
        <w:numPr>
          <w:ilvl w:val="0"/>
          <w:numId w:val="18"/>
        </w:numPr>
        <w:tabs>
          <w:tab w:val="clear" w:pos="567"/>
        </w:tabs>
        <w:spacing w:before="180"/>
        <w:ind w:left="714" w:hanging="357"/>
        <w:jc w:val="both"/>
      </w:pPr>
      <w:r>
        <w:t>from 3 to 21 October 2022;</w:t>
      </w:r>
    </w:p>
    <w:p w:rsidR="00866207" w:rsidRDefault="00BE3953" w:rsidP="00887446">
      <w:pPr>
        <w:pStyle w:val="ListParagraph"/>
        <w:numPr>
          <w:ilvl w:val="0"/>
          <w:numId w:val="18"/>
        </w:numPr>
        <w:tabs>
          <w:tab w:val="clear" w:pos="567"/>
        </w:tabs>
        <w:spacing w:before="180"/>
        <w:ind w:left="714" w:hanging="357"/>
        <w:jc w:val="both"/>
      </w:pPr>
      <w:proofErr w:type="gramStart"/>
      <w:r>
        <w:t>from</w:t>
      </w:r>
      <w:proofErr w:type="gramEnd"/>
      <w:r>
        <w:t xml:space="preserve"> 10 to 28 October 2022.</w:t>
      </w:r>
    </w:p>
    <w:p w:rsidR="0068073F" w:rsidRPr="00E01E8C" w:rsidRDefault="00194081" w:rsidP="003B157A">
      <w:pPr>
        <w:pStyle w:val="Heading1"/>
        <w:jc w:val="both"/>
      </w:pPr>
      <w:r>
        <w:t>2</w:t>
      </w:r>
      <w:r w:rsidR="0068073F" w:rsidRPr="00E01E8C">
        <w:tab/>
        <w:t>Proposal</w:t>
      </w:r>
    </w:p>
    <w:p w:rsidR="0068073F" w:rsidRPr="00E01E8C" w:rsidRDefault="00194081" w:rsidP="00866207">
      <w:pPr>
        <w:spacing w:before="180"/>
        <w:jc w:val="both"/>
      </w:pPr>
      <w:r>
        <w:t>2</w:t>
      </w:r>
      <w:r w:rsidR="0068073F" w:rsidRPr="00E01E8C">
        <w:t>.1</w:t>
      </w:r>
      <w:r w:rsidR="0068073F" w:rsidRPr="00E01E8C">
        <w:tab/>
        <w:t xml:space="preserve">The Council is invited to consider </w:t>
      </w:r>
      <w:r w:rsidR="00653AC7" w:rsidRPr="00E01E8C">
        <w:t>the invitation of Romania</w:t>
      </w:r>
      <w:r w:rsidR="008B7D30" w:rsidRPr="00E01E8C">
        <w:t xml:space="preserve"> to hold PP-22 in Bucharest</w:t>
      </w:r>
      <w:r w:rsidR="0068073F" w:rsidRPr="00E01E8C">
        <w:t xml:space="preserve"> </w:t>
      </w:r>
      <w:r w:rsidR="0068073F" w:rsidRPr="003B157A">
        <w:t>and to decide on th</w:t>
      </w:r>
      <w:r w:rsidR="00962FA2" w:rsidRPr="003B157A">
        <w:t>e precise place</w:t>
      </w:r>
      <w:r w:rsidR="00866207">
        <w:t xml:space="preserve"> and the exact dates</w:t>
      </w:r>
      <w:r w:rsidR="00866207" w:rsidRPr="003B157A">
        <w:t xml:space="preserve"> </w:t>
      </w:r>
      <w:r w:rsidR="00962FA2" w:rsidRPr="003B157A">
        <w:t>for holding PP-22</w:t>
      </w:r>
      <w:r w:rsidR="0068073F" w:rsidRPr="003B157A">
        <w:t xml:space="preserve"> by adopting the draft decision contained in </w:t>
      </w:r>
      <w:r w:rsidR="0068073F" w:rsidRPr="003B157A">
        <w:rPr>
          <w:u w:val="single"/>
        </w:rPr>
        <w:t xml:space="preserve">Annex </w:t>
      </w:r>
      <w:r w:rsidR="00866207">
        <w:rPr>
          <w:u w:val="single"/>
        </w:rPr>
        <w:t>C</w:t>
      </w:r>
      <w:r w:rsidR="0068073F" w:rsidRPr="003B157A">
        <w:t>.</w:t>
      </w:r>
    </w:p>
    <w:p w:rsidR="00E01E8C" w:rsidRPr="003B157A" w:rsidRDefault="00194081" w:rsidP="003B157A">
      <w:pPr>
        <w:spacing w:before="180"/>
        <w:jc w:val="both"/>
      </w:pPr>
      <w:r>
        <w:t>2.2</w:t>
      </w:r>
      <w:r w:rsidR="00CB2657">
        <w:tab/>
      </w:r>
      <w:r w:rsidR="00E01E8C" w:rsidRPr="003B157A">
        <w:t>The secretariat will undertake a mission to Romania to assess various venues in Bucharest for the conference and report to the next Council session</w:t>
      </w:r>
      <w:r w:rsidR="00CB2657">
        <w:t>.</w:t>
      </w:r>
    </w:p>
    <w:p w:rsidR="0068073F" w:rsidRDefault="00194081" w:rsidP="00866207">
      <w:pPr>
        <w:spacing w:before="180"/>
        <w:jc w:val="both"/>
      </w:pPr>
      <w:r>
        <w:t>2.</w:t>
      </w:r>
      <w:r w:rsidR="00866207">
        <w:t>3</w:t>
      </w:r>
      <w:r w:rsidR="0068073F" w:rsidRPr="003B157A">
        <w:t xml:space="preserve"> </w:t>
      </w:r>
      <w:r w:rsidR="00CB2657">
        <w:tab/>
      </w:r>
      <w:r w:rsidR="00E01E8C" w:rsidRPr="003B157A">
        <w:t>A</w:t>
      </w:r>
      <w:r w:rsidR="0068073F" w:rsidRPr="003B157A">
        <w:t xml:space="preserve"> consultation of ITU Member States will be launched to secure their concurrence regarding th</w:t>
      </w:r>
      <w:r w:rsidR="00E01E8C" w:rsidRPr="003B157A">
        <w:t>e</w:t>
      </w:r>
      <w:r w:rsidR="0068073F" w:rsidRPr="003B157A">
        <w:t xml:space="preserve"> venue</w:t>
      </w:r>
      <w:r w:rsidR="00E01E8C" w:rsidRPr="003B157A">
        <w:t xml:space="preserve"> and the exact dates </w:t>
      </w:r>
      <w:r w:rsidR="0068073F" w:rsidRPr="003B157A">
        <w:t>in accordance with No. 2 of the ITU Convention.</w:t>
      </w:r>
    </w:p>
    <w:p w:rsidR="0068073F" w:rsidRDefault="006807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62FA2" w:rsidRDefault="00962FA2" w:rsidP="00962FA2">
      <w:pPr>
        <w:pStyle w:val="AnnexNo"/>
      </w:pPr>
      <w:r>
        <w:lastRenderedPageBreak/>
        <w:t>ANNEX A</w:t>
      </w:r>
    </w:p>
    <w:p w:rsidR="00962FA2" w:rsidRPr="00962FA2" w:rsidRDefault="00962FA2" w:rsidP="00962FA2">
      <w:pPr>
        <w:pStyle w:val="Annexref"/>
      </w:pPr>
      <w:r>
        <w:rPr>
          <w:noProof/>
          <w:lang w:eastAsia="zh-CN"/>
        </w:rPr>
        <w:drawing>
          <wp:inline distT="0" distB="0" distL="0" distR="0">
            <wp:extent cx="5381625" cy="7439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 from Romania-invitati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FA2" w:rsidRDefault="00962F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6D2C79" w:rsidRDefault="006D2C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D2C79" w:rsidRDefault="006D2C79" w:rsidP="006D2C79">
      <w:pPr>
        <w:pStyle w:val="AnnexNo"/>
      </w:pPr>
      <w:r>
        <w:lastRenderedPageBreak/>
        <w:t>ANNEX B</w:t>
      </w:r>
    </w:p>
    <w:p w:rsidR="00586A56" w:rsidRDefault="00586A5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86A56">
        <w:rPr>
          <w:noProof/>
          <w:lang w:eastAsia="zh-CN"/>
        </w:rPr>
        <w:drawing>
          <wp:inline distT="0" distB="0" distL="0" distR="0">
            <wp:extent cx="6120130" cy="8639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26" cy="864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3F" w:rsidRPr="003B157A" w:rsidRDefault="0068073F" w:rsidP="00E862B1">
      <w:pPr>
        <w:pStyle w:val="AnnexNo"/>
      </w:pPr>
      <w:r w:rsidRPr="003B157A">
        <w:lastRenderedPageBreak/>
        <w:t xml:space="preserve">ANNEX </w:t>
      </w:r>
      <w:r w:rsidR="00E862B1">
        <w:t>C</w:t>
      </w:r>
    </w:p>
    <w:p w:rsidR="0068073F" w:rsidRPr="003B157A" w:rsidRDefault="0068073F" w:rsidP="0068073F">
      <w:pPr>
        <w:pStyle w:val="AnnexNo"/>
      </w:pPr>
      <w:r w:rsidRPr="003B157A">
        <w:t>DRAFT DECISION</w:t>
      </w:r>
    </w:p>
    <w:p w:rsidR="0068073F" w:rsidRPr="003B157A" w:rsidRDefault="0068073F" w:rsidP="0068073F">
      <w:pPr>
        <w:pStyle w:val="Annextitle"/>
      </w:pPr>
      <w:r w:rsidRPr="003B157A">
        <w:t>Convening of the next ordinary plenipotentiary conference</w:t>
      </w:r>
    </w:p>
    <w:p w:rsidR="0068073F" w:rsidRPr="003B157A" w:rsidRDefault="0068073F" w:rsidP="003B157A">
      <w:pPr>
        <w:pStyle w:val="Normalaftertitle"/>
        <w:jc w:val="both"/>
      </w:pPr>
      <w:r w:rsidRPr="003B157A">
        <w:t>The Council,</w:t>
      </w:r>
    </w:p>
    <w:p w:rsidR="0068073F" w:rsidRPr="003B157A" w:rsidRDefault="00653AC7" w:rsidP="003B157A">
      <w:pPr>
        <w:pStyle w:val="Call"/>
        <w:jc w:val="both"/>
      </w:pPr>
      <w:proofErr w:type="gramStart"/>
      <w:r w:rsidRPr="003B157A">
        <w:t>noting</w:t>
      </w:r>
      <w:proofErr w:type="gramEnd"/>
    </w:p>
    <w:p w:rsidR="0068073F" w:rsidRPr="003B157A" w:rsidRDefault="0068073F" w:rsidP="003B157A">
      <w:pPr>
        <w:jc w:val="both"/>
      </w:pPr>
      <w:r w:rsidRPr="003B157A">
        <w:t>that this conference is included in the schedule of future conferences, assemblies and forums of the Union (201</w:t>
      </w:r>
      <w:r w:rsidR="00653AC7" w:rsidRPr="003B157A">
        <w:t>9-2023</w:t>
      </w:r>
      <w:r w:rsidRPr="003B157A">
        <w:t>) as adopted in Resolution 77 (Rev. </w:t>
      </w:r>
      <w:r w:rsidR="00653AC7" w:rsidRPr="003B157A">
        <w:t>Dubai, 201</w:t>
      </w:r>
      <w:r w:rsidR="009A7B94" w:rsidRPr="003B157A">
        <w:t>8</w:t>
      </w:r>
      <w:r w:rsidRPr="003B157A">
        <w:t>),</w:t>
      </w:r>
    </w:p>
    <w:p w:rsidR="0068073F" w:rsidRPr="003B157A" w:rsidRDefault="0068073F" w:rsidP="003B157A">
      <w:pPr>
        <w:pStyle w:val="Call"/>
        <w:jc w:val="both"/>
      </w:pPr>
      <w:proofErr w:type="gramStart"/>
      <w:r w:rsidRPr="003B157A">
        <w:t>decides</w:t>
      </w:r>
      <w:proofErr w:type="gramEnd"/>
    </w:p>
    <w:p w:rsidR="00BE3953" w:rsidRDefault="00BE3953" w:rsidP="00887446">
      <w:pPr>
        <w:jc w:val="both"/>
      </w:pPr>
      <w:r w:rsidRPr="00887446">
        <w:rPr>
          <w:i/>
          <w:iCs/>
        </w:rPr>
        <w:t>a)</w:t>
      </w:r>
      <w:r w:rsidR="0068073F" w:rsidRPr="003B157A">
        <w:tab/>
      </w:r>
      <w:proofErr w:type="gramStart"/>
      <w:r w:rsidR="0068073F" w:rsidRPr="003B157A">
        <w:t>that</w:t>
      </w:r>
      <w:proofErr w:type="gramEnd"/>
      <w:r w:rsidR="0068073F" w:rsidRPr="003B157A">
        <w:t xml:space="preserve">, subject to the concurrence of the majority of the Member States of the Union, the next ordinary plenipotentiary conference will take place in </w:t>
      </w:r>
      <w:r w:rsidR="00653AC7" w:rsidRPr="003B157A">
        <w:t>Bucharest</w:t>
      </w:r>
      <w:r w:rsidR="0068073F" w:rsidRPr="003B157A">
        <w:t xml:space="preserve"> (</w:t>
      </w:r>
      <w:r w:rsidR="00653AC7" w:rsidRPr="003B157A">
        <w:t>Romania</w:t>
      </w:r>
      <w:r w:rsidR="0068073F" w:rsidRPr="003B157A">
        <w:t xml:space="preserve">) </w:t>
      </w:r>
      <w:r w:rsidR="00653AC7" w:rsidRPr="003B157A">
        <w:t>in 2022</w:t>
      </w:r>
      <w:r>
        <w:t xml:space="preserve"> </w:t>
      </w:r>
      <w:r w:rsidRPr="00BE3953">
        <w:t>for a period of three weeks</w:t>
      </w:r>
      <w:r>
        <w:t>;</w:t>
      </w:r>
    </w:p>
    <w:p w:rsidR="00866207" w:rsidRPr="00BE3953" w:rsidRDefault="00BE3953" w:rsidP="00887446">
      <w:pPr>
        <w:jc w:val="both"/>
      </w:pPr>
      <w:r w:rsidRPr="00887446">
        <w:rPr>
          <w:i/>
          <w:iCs/>
        </w:rPr>
        <w:t>b)</w:t>
      </w:r>
      <w:r>
        <w:rPr>
          <w:i/>
          <w:iCs/>
        </w:rPr>
        <w:tab/>
      </w:r>
      <w:proofErr w:type="gramStart"/>
      <w:r w:rsidRPr="00BE3953">
        <w:t>that</w:t>
      </w:r>
      <w:proofErr w:type="gramEnd"/>
      <w:r w:rsidRPr="00BE3953">
        <w:t xml:space="preserve"> the opening and closing dates of the conference will be [Monday, </w:t>
      </w:r>
      <w:r w:rsidR="00887446">
        <w:t>…..] and [Friday ..</w:t>
      </w:r>
      <w:r w:rsidRPr="00BE3953">
        <w:t>..</w:t>
      </w:r>
      <w:r w:rsidR="00887446">
        <w:rPr>
          <w:i/>
          <w:iCs/>
        </w:rPr>
        <w:t> </w:t>
      </w:r>
      <w:r w:rsidRPr="00BE3953">
        <w:t>October 2022]</w:t>
      </w:r>
      <w:r>
        <w:t>,</w:t>
      </w:r>
    </w:p>
    <w:p w:rsidR="0068073F" w:rsidRPr="003B157A" w:rsidRDefault="0068073F" w:rsidP="003B157A">
      <w:pPr>
        <w:pStyle w:val="Call"/>
        <w:jc w:val="both"/>
      </w:pPr>
      <w:proofErr w:type="gramStart"/>
      <w:r w:rsidRPr="003B157A">
        <w:t>instructs</w:t>
      </w:r>
      <w:proofErr w:type="gramEnd"/>
      <w:r w:rsidRPr="003B157A">
        <w:t xml:space="preserve"> the Secretary-General</w:t>
      </w:r>
    </w:p>
    <w:p w:rsidR="0068073F" w:rsidRPr="002F689D" w:rsidRDefault="0068073F" w:rsidP="002F689D">
      <w:pPr>
        <w:jc w:val="both"/>
      </w:pPr>
      <w:proofErr w:type="gramStart"/>
      <w:r w:rsidRPr="003B157A">
        <w:t>to</w:t>
      </w:r>
      <w:proofErr w:type="gramEnd"/>
      <w:r w:rsidR="00CB2657" w:rsidRPr="003B157A">
        <w:t xml:space="preserve"> undertake a site visit and report to the 2020 session of the Council</w:t>
      </w:r>
      <w:r w:rsidRPr="003B157A">
        <w:t>.</w:t>
      </w:r>
    </w:p>
    <w:p w:rsidR="00142438" w:rsidRPr="00142438" w:rsidRDefault="00860A1A" w:rsidP="00860A1A">
      <w:pPr>
        <w:snapToGrid w:val="0"/>
        <w:spacing w:before="840"/>
        <w:jc w:val="center"/>
        <w:rPr>
          <w:rFonts w:cs="Calibri"/>
          <w:szCs w:val="24"/>
          <w:u w:val="single"/>
          <w:lang w:val="en-US" w:eastAsia="zh-CN"/>
        </w:rPr>
      </w:pPr>
      <w:r>
        <w:rPr>
          <w:rFonts w:cs="Calibri"/>
          <w:szCs w:val="24"/>
          <w:u w:val="single"/>
          <w:lang w:val="en-US" w:eastAsia="zh-CN"/>
        </w:rPr>
        <w:t>________________</w:t>
      </w:r>
    </w:p>
    <w:sectPr w:rsidR="00142438" w:rsidRPr="00142438" w:rsidSect="004D1851">
      <w:head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31" w:rsidRDefault="00975A31">
      <w:r>
        <w:separator/>
      </w:r>
    </w:p>
  </w:endnote>
  <w:endnote w:type="continuationSeparator" w:id="0">
    <w:p w:rsidR="00975A31" w:rsidRDefault="009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31" w:rsidRDefault="00975A31">
      <w:r>
        <w:t>____________________</w:t>
      </w:r>
    </w:p>
  </w:footnote>
  <w:footnote w:type="continuationSeparator" w:id="0">
    <w:p w:rsidR="00975A31" w:rsidRDefault="0097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F689D">
      <w:rPr>
        <w:noProof/>
      </w:rPr>
      <w:t>2</w:t>
    </w:r>
    <w:r>
      <w:rPr>
        <w:noProof/>
      </w:rPr>
      <w:fldChar w:fldCharType="end"/>
    </w:r>
  </w:p>
  <w:p w:rsidR="00322D0D" w:rsidRPr="00623AE3" w:rsidRDefault="00FA4575" w:rsidP="001E44D9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8B7D30">
      <w:rPr>
        <w:bCs/>
      </w:rPr>
      <w:t>5</w:t>
    </w:r>
    <w:r w:rsidR="001E44D9">
      <w:rPr>
        <w:bCs/>
      </w:rPr>
      <w:t>5</w:t>
    </w:r>
    <w:r w:rsidR="00586A56">
      <w:rPr>
        <w:bCs/>
      </w:rPr>
      <w:t>(Rev.1)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8C1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0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147B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EF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D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BE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8EBE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FCC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F2A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49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25903"/>
    <w:multiLevelType w:val="hybridMultilevel"/>
    <w:tmpl w:val="11CC2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A2ACA"/>
    <w:multiLevelType w:val="hybridMultilevel"/>
    <w:tmpl w:val="4F1C54D4"/>
    <w:lvl w:ilvl="0" w:tplc="015A1574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A2F79"/>
    <w:multiLevelType w:val="hybridMultilevel"/>
    <w:tmpl w:val="7214EC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A52DB"/>
    <w:multiLevelType w:val="hybridMultilevel"/>
    <w:tmpl w:val="EA72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1729F"/>
    <w:multiLevelType w:val="hybridMultilevel"/>
    <w:tmpl w:val="8EB0A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A77DC"/>
    <w:multiLevelType w:val="hybridMultilevel"/>
    <w:tmpl w:val="088C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20DD7"/>
    <w:multiLevelType w:val="hybridMultilevel"/>
    <w:tmpl w:val="60D4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8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7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162C9"/>
    <w:rsid w:val="000166A2"/>
    <w:rsid w:val="000210D4"/>
    <w:rsid w:val="0004566C"/>
    <w:rsid w:val="00063016"/>
    <w:rsid w:val="00066795"/>
    <w:rsid w:val="00076AF6"/>
    <w:rsid w:val="00085CF2"/>
    <w:rsid w:val="000B1705"/>
    <w:rsid w:val="000D67F1"/>
    <w:rsid w:val="000D75B2"/>
    <w:rsid w:val="001121F5"/>
    <w:rsid w:val="00117746"/>
    <w:rsid w:val="00127B16"/>
    <w:rsid w:val="001400DC"/>
    <w:rsid w:val="00140CE1"/>
    <w:rsid w:val="00142438"/>
    <w:rsid w:val="0017539C"/>
    <w:rsid w:val="00175AC2"/>
    <w:rsid w:val="0017609F"/>
    <w:rsid w:val="001859E0"/>
    <w:rsid w:val="00194081"/>
    <w:rsid w:val="001C628E"/>
    <w:rsid w:val="001E0F7B"/>
    <w:rsid w:val="001E44D9"/>
    <w:rsid w:val="002119FD"/>
    <w:rsid w:val="002130E0"/>
    <w:rsid w:val="00231C42"/>
    <w:rsid w:val="00263F3E"/>
    <w:rsid w:val="00264425"/>
    <w:rsid w:val="00265875"/>
    <w:rsid w:val="002720CA"/>
    <w:rsid w:val="0027303B"/>
    <w:rsid w:val="0028109B"/>
    <w:rsid w:val="00290277"/>
    <w:rsid w:val="002A2188"/>
    <w:rsid w:val="002B1F58"/>
    <w:rsid w:val="002C1C7A"/>
    <w:rsid w:val="002F565A"/>
    <w:rsid w:val="002F689D"/>
    <w:rsid w:val="0030160F"/>
    <w:rsid w:val="00322D0D"/>
    <w:rsid w:val="0035396E"/>
    <w:rsid w:val="003942D4"/>
    <w:rsid w:val="003958A8"/>
    <w:rsid w:val="003B157A"/>
    <w:rsid w:val="003C2533"/>
    <w:rsid w:val="003E45F5"/>
    <w:rsid w:val="003F1A14"/>
    <w:rsid w:val="0040435A"/>
    <w:rsid w:val="00404CA7"/>
    <w:rsid w:val="00416A24"/>
    <w:rsid w:val="00431D9E"/>
    <w:rsid w:val="00433CE8"/>
    <w:rsid w:val="00434A5C"/>
    <w:rsid w:val="004544D9"/>
    <w:rsid w:val="00490E72"/>
    <w:rsid w:val="00491157"/>
    <w:rsid w:val="004921C8"/>
    <w:rsid w:val="0049424C"/>
    <w:rsid w:val="004D1851"/>
    <w:rsid w:val="004D599D"/>
    <w:rsid w:val="004E2EA5"/>
    <w:rsid w:val="004E3AEB"/>
    <w:rsid w:val="004F1D6C"/>
    <w:rsid w:val="004F6DB4"/>
    <w:rsid w:val="0050223C"/>
    <w:rsid w:val="005243FF"/>
    <w:rsid w:val="00564FBC"/>
    <w:rsid w:val="00582442"/>
    <w:rsid w:val="00586A56"/>
    <w:rsid w:val="00597C5A"/>
    <w:rsid w:val="005F3269"/>
    <w:rsid w:val="00623AE3"/>
    <w:rsid w:val="006266B8"/>
    <w:rsid w:val="0064737F"/>
    <w:rsid w:val="006535F1"/>
    <w:rsid w:val="00653AC7"/>
    <w:rsid w:val="0065557D"/>
    <w:rsid w:val="00662984"/>
    <w:rsid w:val="006716BB"/>
    <w:rsid w:val="0068073F"/>
    <w:rsid w:val="006B6680"/>
    <w:rsid w:val="006B6DCC"/>
    <w:rsid w:val="006D2C79"/>
    <w:rsid w:val="00702DEF"/>
    <w:rsid w:val="00706861"/>
    <w:rsid w:val="007266A0"/>
    <w:rsid w:val="0073368D"/>
    <w:rsid w:val="0075051B"/>
    <w:rsid w:val="00793188"/>
    <w:rsid w:val="00794D34"/>
    <w:rsid w:val="0080405A"/>
    <w:rsid w:val="00813E5E"/>
    <w:rsid w:val="00830E55"/>
    <w:rsid w:val="0083581B"/>
    <w:rsid w:val="00860A1A"/>
    <w:rsid w:val="00864AFF"/>
    <w:rsid w:val="00866207"/>
    <w:rsid w:val="00885E2C"/>
    <w:rsid w:val="00887446"/>
    <w:rsid w:val="008B17D3"/>
    <w:rsid w:val="008B4A6A"/>
    <w:rsid w:val="008B7D30"/>
    <w:rsid w:val="008C7E27"/>
    <w:rsid w:val="009173EF"/>
    <w:rsid w:val="00932906"/>
    <w:rsid w:val="00947424"/>
    <w:rsid w:val="00952CD1"/>
    <w:rsid w:val="00961B0B"/>
    <w:rsid w:val="00962FA2"/>
    <w:rsid w:val="00975A31"/>
    <w:rsid w:val="009A7B94"/>
    <w:rsid w:val="009B38C3"/>
    <w:rsid w:val="009E17BD"/>
    <w:rsid w:val="009E485A"/>
    <w:rsid w:val="009F0A2E"/>
    <w:rsid w:val="00A04CEC"/>
    <w:rsid w:val="00A05B99"/>
    <w:rsid w:val="00A27F92"/>
    <w:rsid w:val="00A32257"/>
    <w:rsid w:val="00A36D20"/>
    <w:rsid w:val="00A55622"/>
    <w:rsid w:val="00A80FE4"/>
    <w:rsid w:val="00A83502"/>
    <w:rsid w:val="00AC1D08"/>
    <w:rsid w:val="00AD15B3"/>
    <w:rsid w:val="00AE1412"/>
    <w:rsid w:val="00AF6E49"/>
    <w:rsid w:val="00B04A67"/>
    <w:rsid w:val="00B0583C"/>
    <w:rsid w:val="00B12908"/>
    <w:rsid w:val="00B40A81"/>
    <w:rsid w:val="00B44910"/>
    <w:rsid w:val="00B72267"/>
    <w:rsid w:val="00B76EB6"/>
    <w:rsid w:val="00B7737B"/>
    <w:rsid w:val="00B824C8"/>
    <w:rsid w:val="00BC251A"/>
    <w:rsid w:val="00BD032B"/>
    <w:rsid w:val="00BD054C"/>
    <w:rsid w:val="00BE2640"/>
    <w:rsid w:val="00BE3953"/>
    <w:rsid w:val="00C01189"/>
    <w:rsid w:val="00C05097"/>
    <w:rsid w:val="00C374DE"/>
    <w:rsid w:val="00C47AD4"/>
    <w:rsid w:val="00C52D81"/>
    <w:rsid w:val="00C54922"/>
    <w:rsid w:val="00C55198"/>
    <w:rsid w:val="00CA6393"/>
    <w:rsid w:val="00CB18FF"/>
    <w:rsid w:val="00CB2657"/>
    <w:rsid w:val="00CD0C08"/>
    <w:rsid w:val="00CE03FB"/>
    <w:rsid w:val="00CE433C"/>
    <w:rsid w:val="00CF33F3"/>
    <w:rsid w:val="00CF454E"/>
    <w:rsid w:val="00CF5248"/>
    <w:rsid w:val="00D04E39"/>
    <w:rsid w:val="00D06183"/>
    <w:rsid w:val="00D22C42"/>
    <w:rsid w:val="00D44929"/>
    <w:rsid w:val="00D52BAD"/>
    <w:rsid w:val="00D65041"/>
    <w:rsid w:val="00DB384B"/>
    <w:rsid w:val="00DD5488"/>
    <w:rsid w:val="00E01E8C"/>
    <w:rsid w:val="00E10E80"/>
    <w:rsid w:val="00E124F0"/>
    <w:rsid w:val="00E60F04"/>
    <w:rsid w:val="00E76A04"/>
    <w:rsid w:val="00E854E4"/>
    <w:rsid w:val="00E862B1"/>
    <w:rsid w:val="00EB0D6F"/>
    <w:rsid w:val="00EB2232"/>
    <w:rsid w:val="00EC5337"/>
    <w:rsid w:val="00F07C9D"/>
    <w:rsid w:val="00F11D02"/>
    <w:rsid w:val="00F2150A"/>
    <w:rsid w:val="00F231D8"/>
    <w:rsid w:val="00F46C5F"/>
    <w:rsid w:val="00F94A63"/>
    <w:rsid w:val="00FA1C28"/>
    <w:rsid w:val="00FA4575"/>
    <w:rsid w:val="00FA72F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127B16"/>
    <w:pPr>
      <w:ind w:left="720"/>
      <w:contextualSpacing/>
    </w:pPr>
  </w:style>
  <w:style w:type="table" w:styleId="TableGrid">
    <w:name w:val="Table Grid"/>
    <w:basedOn w:val="TableNormal"/>
    <w:rsid w:val="000D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720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0C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RES-077-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2019/Documents/basic-texts/Convention-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67C67A46430418F62106170425C16" ma:contentTypeVersion="1" ma:contentTypeDescription="Create a new document." ma:contentTypeScope="" ma:versionID="2c09da0939b6a4fb666d3978e812aebe">
  <xsd:schema xmlns:xsd="http://www.w3.org/2001/XMLSchema" xmlns:xs="http://www.w3.org/2001/XMLSchema" xmlns:p="http://schemas.microsoft.com/office/2006/metadata/properties" xmlns:ns2="f413e73c-0d45-446a-a106-728708596ba9" targetNamespace="http://schemas.microsoft.com/office/2006/metadata/properties" ma:root="true" ma:fieldsID="2828ec531487573e47f48810c7936d5e" ns2:_="">
    <xsd:import namespace="f413e73c-0d45-446a-a106-728708596ba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73c-0d45-446a-a106-72870859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0D9C-4AA0-4AC4-B62A-7096940A516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413e73c-0d45-446a-a106-728708596b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0573E1-D26E-4451-9124-732DBF80D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388-E1AC-4B1C-B059-6A1FD7BA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3e73c-0d45-446a-a106-72870859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BDE5A-A943-42F4-B64D-F4D276E9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544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for PP-22</vt:lpstr>
    </vt:vector>
  </TitlesOfParts>
  <Manager>General Secretariat - Pool</Manager>
  <Company>International Telecommunication Union (ITU)</Company>
  <LinksUpToDate>false</LinksUpToDate>
  <CharactersWithSpaces>3424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PP-22</dc:title>
  <dc:subject>Council 2019</dc:subject>
  <dc:creator/>
  <cp:keywords>C2019, C19</cp:keywords>
  <dc:description/>
  <cp:lastModifiedBy>Brouard, Ricarda</cp:lastModifiedBy>
  <cp:revision>5</cp:revision>
  <cp:lastPrinted>2019-03-06T08:31:00Z</cp:lastPrinted>
  <dcterms:created xsi:type="dcterms:W3CDTF">2019-05-30T08:54:00Z</dcterms:created>
  <dcterms:modified xsi:type="dcterms:W3CDTF">2019-06-03T15:47:00Z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0x010100C4267C67A46430418F62106170425C16</vt:lpwstr>
  </property>
</Properties>
</file>