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B1279">
            <w:pPr>
              <w:spacing w:before="360" w:after="48" w:line="240" w:lineRule="atLeast"/>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5537E" w:rsidP="0025537E">
            <w:pPr>
              <w:tabs>
                <w:tab w:val="left" w:pos="851"/>
              </w:tabs>
              <w:spacing w:line="240" w:lineRule="atLeast"/>
              <w:rPr>
                <w:b/>
              </w:rPr>
            </w:pPr>
            <w:bookmarkStart w:id="2" w:name="dmeeting" w:colFirst="0" w:colLast="0"/>
            <w:bookmarkStart w:id="3" w:name="dnum" w:colFirst="1" w:colLast="1"/>
            <w:r>
              <w:rPr>
                <w:b/>
              </w:rPr>
              <w:t>Agenda i</w:t>
            </w:r>
            <w:r w:rsidR="00B52DB0">
              <w:rPr>
                <w:b/>
              </w:rPr>
              <w:t>tem: ADM 28</w:t>
            </w:r>
          </w:p>
        </w:tc>
        <w:tc>
          <w:tcPr>
            <w:tcW w:w="3120" w:type="dxa"/>
          </w:tcPr>
          <w:p w:rsidR="002A2188" w:rsidRPr="00E85629" w:rsidRDefault="002A2188" w:rsidP="00FB1279">
            <w:pPr>
              <w:tabs>
                <w:tab w:val="left" w:pos="851"/>
              </w:tabs>
              <w:spacing w:before="0" w:line="240" w:lineRule="atLeast"/>
              <w:rPr>
                <w:b/>
              </w:rPr>
            </w:pPr>
            <w:r>
              <w:rPr>
                <w:b/>
              </w:rPr>
              <w:t>Document C1</w:t>
            </w:r>
            <w:r w:rsidR="00FB1279">
              <w:rPr>
                <w:b/>
              </w:rPr>
              <w:t>9</w:t>
            </w:r>
            <w:r w:rsidR="00D0739B">
              <w:rPr>
                <w:b/>
              </w:rPr>
              <w:t>/56</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25537E" w:rsidP="00FB1279">
            <w:pPr>
              <w:tabs>
                <w:tab w:val="left" w:pos="993"/>
              </w:tabs>
              <w:spacing w:before="0"/>
              <w:rPr>
                <w:b/>
              </w:rPr>
            </w:pPr>
            <w:r>
              <w:rPr>
                <w:b/>
              </w:rPr>
              <w:t>6 May</w:t>
            </w:r>
            <w:r w:rsidR="002A2188">
              <w:rPr>
                <w:b/>
              </w:rPr>
              <w:t xml:space="preserve"> 201</w:t>
            </w:r>
            <w:r w:rsidR="00FB1279">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B52DB0" w:rsidP="00464B6C">
            <w:pPr>
              <w:pStyle w:val="Source"/>
            </w:pPr>
            <w:bookmarkStart w:id="6" w:name="dsource" w:colFirst="0" w:colLast="0"/>
            <w:bookmarkEnd w:id="5"/>
            <w:r>
              <w:t>Report by the Secretary-General</w:t>
            </w:r>
          </w:p>
        </w:tc>
      </w:tr>
      <w:tr w:rsidR="002A2188" w:rsidRPr="00813E5E" w:rsidTr="00464B6C">
        <w:trPr>
          <w:cantSplit/>
        </w:trPr>
        <w:tc>
          <w:tcPr>
            <w:tcW w:w="10031" w:type="dxa"/>
            <w:gridSpan w:val="2"/>
          </w:tcPr>
          <w:p w:rsidR="002A2188" w:rsidRPr="00813E5E" w:rsidRDefault="00B52DB0" w:rsidP="00464B6C">
            <w:pPr>
              <w:pStyle w:val="Title1"/>
            </w:pPr>
            <w:bookmarkStart w:id="7" w:name="dtitle1" w:colFirst="0" w:colLast="0"/>
            <w:bookmarkEnd w:id="6"/>
            <w:r w:rsidRPr="00B52DB0">
              <w:t>IMPLEMENTING THE NEW PP-18 RESOLUTION ON SME PARTICIPATION IN ITU</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0C77F5"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0C77F5">
            <w:pPr>
              <w:pStyle w:val="Headingb"/>
              <w:spacing w:before="120" w:after="120"/>
            </w:pPr>
            <w:r w:rsidRPr="00813E5E">
              <w:t>Summary</w:t>
            </w:r>
          </w:p>
          <w:p w:rsidR="002A2188" w:rsidRPr="00813E5E" w:rsidRDefault="00B52DB0" w:rsidP="00E823AA">
            <w:pPr>
              <w:spacing w:after="120"/>
              <w:jc w:val="both"/>
            </w:pPr>
            <w:r w:rsidRPr="00B52DB0">
              <w:t xml:space="preserve">Following the SME pilot project launched by </w:t>
            </w:r>
            <w:r w:rsidR="00E823AA">
              <w:t xml:space="preserve">the 2017 session of the </w:t>
            </w:r>
            <w:r w:rsidRPr="00B52DB0">
              <w:t xml:space="preserve">Council, </w:t>
            </w:r>
            <w:r>
              <w:t>the 2018 Plenipotentiary Conference (PP-18)</w:t>
            </w:r>
            <w:r w:rsidRPr="00B52DB0">
              <w:t xml:space="preserve"> adopted Resolution 209 (Dubai, 2018), which encourages SMEs to participate as Associates in the Sectors of the Union, with reduced fees. PP-18 instructed </w:t>
            </w:r>
            <w:r>
              <w:t xml:space="preserve">the </w:t>
            </w:r>
            <w:r w:rsidRPr="00B52DB0">
              <w:t xml:space="preserve">Council to determine the maximum revenue that an SME can have to benefit from these reduced fees. At its January 2019 session, the </w:t>
            </w:r>
            <w:r>
              <w:t>Council Working Group on Finance and Human Resources (</w:t>
            </w:r>
            <w:r w:rsidRPr="00B52DB0">
              <w:t>CWG-FHR</w:t>
            </w:r>
            <w:r>
              <w:t>)</w:t>
            </w:r>
            <w:r w:rsidRPr="00B52DB0">
              <w:t xml:space="preserve"> reviewed various options, and in conclusion asked the secretariat to analyse two potential thresholds to help </w:t>
            </w:r>
            <w:r w:rsidR="00E823AA">
              <w:t xml:space="preserve">the </w:t>
            </w:r>
            <w:r w:rsidRPr="00B52DB0">
              <w:t>Council determine an appropriate level. In it</w:t>
            </w:r>
            <w:r>
              <w:t>s Chairman’s r</w:t>
            </w:r>
            <w:r w:rsidRPr="00B52DB0">
              <w:t xml:space="preserve">eport, the CWG-FHR is also recommending that </w:t>
            </w:r>
            <w:r w:rsidR="00FF3E68">
              <w:t xml:space="preserve">the </w:t>
            </w:r>
            <w:r w:rsidRPr="00B52DB0">
              <w:t>Council extend the current SME pilot project until 31 January 2020 to facilitate the transition towards implementing the new resolution.</w:t>
            </w:r>
          </w:p>
          <w:p w:rsidR="002A2188" w:rsidRPr="00813E5E" w:rsidRDefault="002A2188" w:rsidP="000C77F5">
            <w:pPr>
              <w:pStyle w:val="Headingb"/>
              <w:spacing w:before="120" w:after="120"/>
            </w:pPr>
            <w:r w:rsidRPr="00813E5E">
              <w:t>Action required</w:t>
            </w:r>
          </w:p>
          <w:p w:rsidR="002A2188" w:rsidRPr="00813E5E" w:rsidRDefault="00B52DB0" w:rsidP="000C77F5">
            <w:pPr>
              <w:spacing w:after="120"/>
              <w:jc w:val="both"/>
            </w:pPr>
            <w:r w:rsidRPr="00B52DB0">
              <w:t xml:space="preserve">The </w:t>
            </w:r>
            <w:r>
              <w:t>Council</w:t>
            </w:r>
            <w:r w:rsidRPr="00B52DB0">
              <w:t xml:space="preserve"> is invited </w:t>
            </w:r>
            <w:r w:rsidRPr="00B52DB0">
              <w:rPr>
                <w:b/>
                <w:bCs/>
              </w:rPr>
              <w:t xml:space="preserve">to consider </w:t>
            </w:r>
            <w:r w:rsidRPr="00B52DB0">
              <w:t>the analysis and recommendations of the Secretary-General related to implementation this new resolution.</w:t>
            </w:r>
          </w:p>
          <w:p w:rsidR="002A2188" w:rsidRPr="00813E5E" w:rsidRDefault="002A2188" w:rsidP="000C77F5">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0C77F5">
            <w:pPr>
              <w:pStyle w:val="Headingb"/>
              <w:spacing w:before="120" w:after="120"/>
            </w:pPr>
            <w:r w:rsidRPr="00813E5E">
              <w:t>References</w:t>
            </w:r>
          </w:p>
          <w:p w:rsidR="002A2188" w:rsidRPr="000C77F5" w:rsidRDefault="0025537E" w:rsidP="000C77F5">
            <w:pPr>
              <w:spacing w:after="120"/>
              <w:rPr>
                <w:i/>
                <w:iCs/>
                <w:lang w:val="fr-CH"/>
              </w:rPr>
            </w:pPr>
            <w:hyperlink r:id="rId9" w:history="1">
              <w:proofErr w:type="spellStart"/>
              <w:r w:rsidR="00B52DB0" w:rsidRPr="008A2658">
                <w:rPr>
                  <w:rStyle w:val="Hyperlink"/>
                  <w:i/>
                  <w:iCs/>
                  <w:lang w:val="fr-CH"/>
                </w:rPr>
                <w:t>Resolution</w:t>
              </w:r>
              <w:proofErr w:type="spellEnd"/>
              <w:r w:rsidR="00B52DB0" w:rsidRPr="008A2658">
                <w:rPr>
                  <w:rStyle w:val="Hyperlink"/>
                  <w:i/>
                  <w:iCs/>
                  <w:lang w:val="fr-CH"/>
                </w:rPr>
                <w:t xml:space="preserve"> 209 (</w:t>
              </w:r>
              <w:proofErr w:type="spellStart"/>
              <w:r w:rsidR="00B52DB0" w:rsidRPr="008A2658">
                <w:rPr>
                  <w:rStyle w:val="Hyperlink"/>
                  <w:i/>
                  <w:iCs/>
                  <w:lang w:val="fr-CH"/>
                </w:rPr>
                <w:t>Dubai</w:t>
              </w:r>
              <w:proofErr w:type="spellEnd"/>
              <w:r w:rsidR="00B52DB0" w:rsidRPr="008A2658">
                <w:rPr>
                  <w:rStyle w:val="Hyperlink"/>
                  <w:i/>
                  <w:iCs/>
                  <w:lang w:val="fr-CH"/>
                </w:rPr>
                <w:t>, 2018)</w:t>
              </w:r>
            </w:hyperlink>
            <w:r w:rsidR="000C77F5">
              <w:rPr>
                <w:i/>
                <w:iCs/>
                <w:lang w:val="fr-CH"/>
              </w:rPr>
              <w:t>; D</w:t>
            </w:r>
            <w:r w:rsidR="000C77F5" w:rsidRPr="000C77F5">
              <w:rPr>
                <w:i/>
                <w:iCs/>
                <w:lang w:val="fr-CH"/>
              </w:rPr>
              <w:t xml:space="preserve">ocument </w:t>
            </w:r>
            <w:hyperlink r:id="rId10" w:history="1">
              <w:r w:rsidR="000C77F5" w:rsidRPr="000C77F5">
                <w:rPr>
                  <w:rStyle w:val="Hyperlink"/>
                  <w:i/>
                  <w:iCs/>
                  <w:lang w:val="fr-CH"/>
                </w:rPr>
                <w:t>PP-18/52</w:t>
              </w:r>
            </w:hyperlink>
            <w:r w:rsidR="00D0739B">
              <w:rPr>
                <w:i/>
                <w:iCs/>
                <w:lang w:val="fr-CH"/>
              </w:rPr>
              <w:t xml:space="preserve">, Council document </w:t>
            </w:r>
            <w:hyperlink r:id="rId11" w:history="1">
              <w:r w:rsidR="00D0739B" w:rsidRPr="00D0739B">
                <w:rPr>
                  <w:rStyle w:val="Hyperlink"/>
                  <w:i/>
                  <w:iCs/>
                  <w:lang w:val="fr-CH"/>
                </w:rPr>
                <w:t>C17/120</w:t>
              </w:r>
            </w:hyperlink>
          </w:p>
        </w:tc>
      </w:tr>
    </w:tbl>
    <w:p w:rsidR="00B52DB0" w:rsidRPr="007C0F9E" w:rsidRDefault="00B52DB0" w:rsidP="00B52DB0">
      <w:pPr>
        <w:pStyle w:val="Heading1"/>
        <w:keepNext w:val="0"/>
        <w:keepLines w:val="0"/>
        <w:tabs>
          <w:tab w:val="clear" w:pos="567"/>
          <w:tab w:val="clear" w:pos="1134"/>
          <w:tab w:val="clear" w:pos="1701"/>
          <w:tab w:val="clear" w:pos="2268"/>
          <w:tab w:val="clear" w:pos="2835"/>
        </w:tabs>
        <w:snapToGrid w:val="0"/>
        <w:spacing w:after="120"/>
        <w:ind w:left="0" w:firstLine="0"/>
        <w:jc w:val="both"/>
        <w:rPr>
          <w:rFonts w:eastAsia="Calibri"/>
          <w:sz w:val="24"/>
          <w:szCs w:val="24"/>
        </w:rPr>
      </w:pPr>
      <w:bookmarkStart w:id="8" w:name="dstart"/>
      <w:bookmarkStart w:id="9" w:name="dbreak"/>
      <w:bookmarkEnd w:id="8"/>
      <w:bookmarkEnd w:id="9"/>
      <w:r w:rsidRPr="007C0F9E">
        <w:rPr>
          <w:rFonts w:eastAsia="Calibri"/>
          <w:sz w:val="24"/>
          <w:szCs w:val="24"/>
        </w:rPr>
        <w:t>1</w:t>
      </w:r>
      <w:r w:rsidRPr="007C0F9E">
        <w:rPr>
          <w:rFonts w:eastAsia="Calibri"/>
          <w:sz w:val="24"/>
          <w:szCs w:val="24"/>
        </w:rPr>
        <w:tab/>
        <w:t>Background</w:t>
      </w:r>
    </w:p>
    <w:p w:rsidR="00B52DB0" w:rsidRPr="00A812A9" w:rsidRDefault="00E823AA" w:rsidP="00B52DB0">
      <w:pPr>
        <w:tabs>
          <w:tab w:val="clear" w:pos="567"/>
          <w:tab w:val="clear" w:pos="1134"/>
          <w:tab w:val="clear" w:pos="1701"/>
          <w:tab w:val="clear" w:pos="2268"/>
          <w:tab w:val="clear" w:pos="2835"/>
        </w:tabs>
        <w:snapToGrid w:val="0"/>
        <w:spacing w:after="120"/>
        <w:jc w:val="both"/>
        <w:rPr>
          <w:rFonts w:cstheme="minorHAnsi"/>
        </w:rPr>
      </w:pPr>
      <w:r>
        <w:rPr>
          <w:rFonts w:cstheme="minorHAnsi"/>
        </w:rPr>
        <w:t>1.1</w:t>
      </w:r>
      <w:r>
        <w:rPr>
          <w:rFonts w:cstheme="minorHAnsi"/>
        </w:rPr>
        <w:tab/>
        <w:t>Council-</w:t>
      </w:r>
      <w:r w:rsidR="00B52DB0" w:rsidRPr="00A812A9">
        <w:rPr>
          <w:rFonts w:cstheme="minorHAnsi"/>
        </w:rPr>
        <w:t>17 decided to launch an SME pilot project</w:t>
      </w:r>
      <w:r>
        <w:rPr>
          <w:rFonts w:cstheme="minorHAnsi"/>
        </w:rPr>
        <w:t xml:space="preserve"> in interested ITU-T and ITU-D study g</w:t>
      </w:r>
      <w:r w:rsidR="00B52DB0" w:rsidRPr="00A812A9">
        <w:rPr>
          <w:rFonts w:cstheme="minorHAnsi"/>
        </w:rPr>
        <w:t>roups, whereby SMEs may participate fully in the</w:t>
      </w:r>
      <w:r>
        <w:rPr>
          <w:rFonts w:cstheme="minorHAnsi"/>
        </w:rPr>
        <w:t xml:space="preserve"> meetings of the participating study g</w:t>
      </w:r>
      <w:r w:rsidR="00B52DB0" w:rsidRPr="00A812A9">
        <w:rPr>
          <w:rFonts w:cstheme="minorHAnsi"/>
        </w:rPr>
        <w:t xml:space="preserve">roups but they will have no role in the decision-making, including leadership roles and the adoption of resolutions or recommendations. The full terms of reference for the pilot project are </w:t>
      </w:r>
      <w:r w:rsidR="00B52DB0" w:rsidRPr="006A57F4">
        <w:rPr>
          <w:rFonts w:cstheme="minorHAnsi"/>
        </w:rPr>
        <w:t>available</w:t>
      </w:r>
      <w:r w:rsidR="00B52DB0" w:rsidRPr="006A57F4">
        <w:t xml:space="preserve"> </w:t>
      </w:r>
      <w:hyperlink r:id="rId12" w:history="1">
        <w:r w:rsidR="00B52DB0" w:rsidRPr="006A57F4">
          <w:rPr>
            <w:rStyle w:val="Hyperlink"/>
          </w:rPr>
          <w:t>here</w:t>
        </w:r>
      </w:hyperlink>
      <w:r w:rsidR="00B52DB0" w:rsidRPr="006A57F4">
        <w:t>.</w:t>
      </w:r>
      <w:r w:rsidR="00B52DB0" w:rsidRPr="006A57F4">
        <w:rPr>
          <w:rStyle w:val="FootnoteReference"/>
          <w:rFonts w:asciiTheme="minorHAnsi" w:hAnsiTheme="minorHAnsi" w:cstheme="minorHAnsi"/>
        </w:rPr>
        <w:footnoteReference w:id="1"/>
      </w:r>
      <w:r w:rsidR="00B52DB0" w:rsidRPr="00A812A9">
        <w:rPr>
          <w:rFonts w:ascii="Segoe UI" w:hAnsi="Segoe UI" w:cs="Segoe UI"/>
          <w:color w:val="000000"/>
          <w:sz w:val="20"/>
        </w:rPr>
        <w:t xml:space="preserve"> </w:t>
      </w:r>
    </w:p>
    <w:p w:rsidR="00B52DB0" w:rsidRPr="00A812A9" w:rsidRDefault="00B52DB0" w:rsidP="00B52DB0">
      <w:pPr>
        <w:tabs>
          <w:tab w:val="clear" w:pos="567"/>
          <w:tab w:val="clear" w:pos="1134"/>
          <w:tab w:val="clear" w:pos="1701"/>
          <w:tab w:val="clear" w:pos="2268"/>
          <w:tab w:val="clear" w:pos="2835"/>
        </w:tabs>
        <w:snapToGrid w:val="0"/>
        <w:spacing w:after="120"/>
        <w:jc w:val="both"/>
        <w:rPr>
          <w:rFonts w:cstheme="minorHAnsi"/>
        </w:rPr>
      </w:pPr>
      <w:r w:rsidRPr="00A812A9">
        <w:rPr>
          <w:rFonts w:cstheme="minorHAnsi"/>
        </w:rPr>
        <w:lastRenderedPageBreak/>
        <w:t>1.2</w:t>
      </w:r>
      <w:r w:rsidRPr="00A812A9">
        <w:rPr>
          <w:rFonts w:cstheme="minorHAnsi"/>
        </w:rPr>
        <w:tab/>
        <w:t xml:space="preserve">In order to participate, SMEs must be approved by their relevant government Administration, according to national definitions of SMEs. </w:t>
      </w:r>
    </w:p>
    <w:p w:rsidR="00B52DB0" w:rsidRPr="00FF3E68" w:rsidRDefault="00B52DB0" w:rsidP="00B52DB0">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A812A9">
        <w:rPr>
          <w:rFonts w:cstheme="minorHAnsi"/>
        </w:rPr>
        <w:t>1.3</w:t>
      </w:r>
      <w:r w:rsidRPr="00A812A9">
        <w:rPr>
          <w:rFonts w:cstheme="minorHAnsi"/>
        </w:rPr>
        <w:tab/>
      </w:r>
      <w:r w:rsidRPr="00FF3E68">
        <w:rPr>
          <w:rFonts w:asciiTheme="minorHAnsi" w:hAnsiTheme="minorHAnsi" w:cstheme="minorHAnsi"/>
        </w:rPr>
        <w:t xml:space="preserve">The pilot project has been promoted with the Bureaux, regional organizations, administrations and the ITU regional and area offices through contact with SMEs and SME associations. </w:t>
      </w:r>
    </w:p>
    <w:p w:rsidR="00B52DB0" w:rsidRDefault="00B52DB0" w:rsidP="00B52DB0">
      <w:pPr>
        <w:tabs>
          <w:tab w:val="clear" w:pos="567"/>
          <w:tab w:val="clear" w:pos="1134"/>
          <w:tab w:val="clear" w:pos="1701"/>
          <w:tab w:val="clear" w:pos="2268"/>
          <w:tab w:val="clear" w:pos="2835"/>
        </w:tabs>
        <w:snapToGrid w:val="0"/>
        <w:spacing w:after="120"/>
        <w:jc w:val="both"/>
        <w:rPr>
          <w:rFonts w:cstheme="minorHAnsi"/>
        </w:rPr>
      </w:pPr>
      <w:r w:rsidRPr="00A812A9">
        <w:rPr>
          <w:rFonts w:cstheme="minorHAnsi"/>
        </w:rPr>
        <w:t>1.4</w:t>
      </w:r>
      <w:r w:rsidRPr="00A812A9">
        <w:rPr>
          <w:rFonts w:cstheme="minorHAnsi"/>
        </w:rPr>
        <w:tab/>
      </w:r>
      <w:r>
        <w:rPr>
          <w:rFonts w:cstheme="minorHAnsi"/>
        </w:rPr>
        <w:t xml:space="preserve">As instructed by </w:t>
      </w:r>
      <w:r w:rsidRPr="00A812A9">
        <w:rPr>
          <w:rFonts w:cstheme="minorHAnsi"/>
        </w:rPr>
        <w:t>Council-17</w:t>
      </w:r>
      <w:r>
        <w:rPr>
          <w:rFonts w:cstheme="minorHAnsi"/>
        </w:rPr>
        <w:t xml:space="preserve">, </w:t>
      </w:r>
      <w:r w:rsidRPr="00A812A9">
        <w:rPr>
          <w:rFonts w:cstheme="minorHAnsi"/>
        </w:rPr>
        <w:t>the secretari</w:t>
      </w:r>
      <w:r>
        <w:rPr>
          <w:rFonts w:cstheme="minorHAnsi"/>
        </w:rPr>
        <w:t xml:space="preserve">at </w:t>
      </w:r>
      <w:r w:rsidRPr="00A812A9">
        <w:rPr>
          <w:rFonts w:cstheme="minorHAnsi"/>
        </w:rPr>
        <w:t>provide</w:t>
      </w:r>
      <w:r>
        <w:rPr>
          <w:rFonts w:cstheme="minorHAnsi"/>
        </w:rPr>
        <w:t>d</w:t>
      </w:r>
      <w:r w:rsidRPr="00A812A9">
        <w:rPr>
          <w:rFonts w:cstheme="minorHAnsi"/>
        </w:rPr>
        <w:t xml:space="preserve"> a progress report to Council-18, and a fuller report to PP-</w:t>
      </w:r>
      <w:r>
        <w:rPr>
          <w:rFonts w:cstheme="minorHAnsi"/>
        </w:rPr>
        <w:t xml:space="preserve">18 on outcomes, which is available </w:t>
      </w:r>
      <w:hyperlink r:id="rId13" w:history="1">
        <w:r w:rsidRPr="00317261">
          <w:rPr>
            <w:rStyle w:val="Hyperlink"/>
            <w:rFonts w:cstheme="minorHAnsi"/>
          </w:rPr>
          <w:t>here</w:t>
        </w:r>
      </w:hyperlink>
      <w:r w:rsidRPr="00317261">
        <w:rPr>
          <w:rFonts w:cstheme="minorHAnsi"/>
        </w:rPr>
        <w:t>.</w:t>
      </w:r>
    </w:p>
    <w:p w:rsidR="00B52DB0" w:rsidRPr="007C0F9E" w:rsidRDefault="00B52DB0" w:rsidP="000C77F5">
      <w:pPr>
        <w:tabs>
          <w:tab w:val="clear" w:pos="567"/>
          <w:tab w:val="clear" w:pos="1134"/>
          <w:tab w:val="clear" w:pos="1701"/>
          <w:tab w:val="clear" w:pos="2268"/>
          <w:tab w:val="clear" w:pos="2835"/>
        </w:tabs>
        <w:snapToGrid w:val="0"/>
        <w:spacing w:before="360" w:after="120"/>
        <w:jc w:val="both"/>
        <w:rPr>
          <w:rFonts w:cstheme="minorHAnsi"/>
          <w:b/>
          <w:szCs w:val="24"/>
        </w:rPr>
      </w:pPr>
      <w:r w:rsidRPr="007C0F9E">
        <w:rPr>
          <w:rFonts w:cstheme="minorHAnsi"/>
          <w:b/>
          <w:szCs w:val="24"/>
        </w:rPr>
        <w:t>2</w:t>
      </w:r>
      <w:r w:rsidRPr="007C0F9E">
        <w:rPr>
          <w:rFonts w:cstheme="minorHAnsi"/>
          <w:b/>
          <w:szCs w:val="24"/>
        </w:rPr>
        <w:tab/>
        <w:t>Outcomes of PP-18</w:t>
      </w:r>
    </w:p>
    <w:p w:rsidR="00B52DB0" w:rsidRPr="000835A9" w:rsidRDefault="00B52DB0" w:rsidP="000C77F5">
      <w:pPr>
        <w:tabs>
          <w:tab w:val="clear" w:pos="567"/>
          <w:tab w:val="clear" w:pos="1134"/>
          <w:tab w:val="clear" w:pos="1701"/>
          <w:tab w:val="clear" w:pos="2268"/>
          <w:tab w:val="clear" w:pos="2835"/>
        </w:tabs>
        <w:snapToGrid w:val="0"/>
        <w:spacing w:after="120"/>
        <w:jc w:val="both"/>
        <w:rPr>
          <w:rFonts w:eastAsia="Calibri" w:cs="Calibri"/>
        </w:rPr>
      </w:pPr>
      <w:r>
        <w:rPr>
          <w:rFonts w:eastAsia="Calibri" w:cs="Calibri"/>
        </w:rPr>
        <w:t>2.1</w:t>
      </w:r>
      <w:r>
        <w:rPr>
          <w:rFonts w:eastAsia="Calibri" w:cs="Calibri"/>
        </w:rPr>
        <w:tab/>
        <w:t xml:space="preserve">Building on the pilot project, PP-18 adopted </w:t>
      </w:r>
      <w:r w:rsidRPr="0076273E">
        <w:rPr>
          <w:rFonts w:eastAsia="Calibri" w:cs="Calibri"/>
        </w:rPr>
        <w:t>Res</w:t>
      </w:r>
      <w:r w:rsidR="000C77F5">
        <w:rPr>
          <w:rFonts w:eastAsia="Calibri" w:cs="Calibri"/>
        </w:rPr>
        <w:t>olution</w:t>
      </w:r>
      <w:r w:rsidRPr="0076273E">
        <w:rPr>
          <w:rFonts w:eastAsia="Calibri" w:cs="Calibri"/>
        </w:rPr>
        <w:t xml:space="preserve"> 209 (Dubai, 2018) to</w:t>
      </w:r>
      <w:r>
        <w:rPr>
          <w:rFonts w:eastAsia="Calibri" w:cs="Calibri"/>
        </w:rPr>
        <w:t xml:space="preserve"> </w:t>
      </w:r>
      <w:r w:rsidRPr="64326558">
        <w:rPr>
          <w:rFonts w:asciiTheme="minorHAnsi" w:hAnsiTheme="minorHAnsi"/>
        </w:rPr>
        <w:t>encourage the participation of SMEs as Associates in the Sectors of the Union by introducing reduced fees for such entities. The fees were set at (CHF</w:t>
      </w:r>
      <w:r w:rsidR="000C77F5">
        <w:rPr>
          <w:rFonts w:asciiTheme="minorHAnsi" w:hAnsiTheme="minorHAnsi"/>
        </w:rPr>
        <w:t> </w:t>
      </w:r>
      <w:r w:rsidRPr="64326558">
        <w:rPr>
          <w:rFonts w:asciiTheme="minorHAnsi" w:hAnsiTheme="minorHAnsi"/>
        </w:rPr>
        <w:t>3,975) in the case of SMEs from developed countries, and (CHF</w:t>
      </w:r>
      <w:r w:rsidR="000C77F5">
        <w:rPr>
          <w:rFonts w:asciiTheme="minorHAnsi" w:hAnsiTheme="minorHAnsi"/>
        </w:rPr>
        <w:t> </w:t>
      </w:r>
      <w:r w:rsidRPr="64326558">
        <w:rPr>
          <w:rFonts w:asciiTheme="minorHAnsi" w:hAnsiTheme="minorHAnsi"/>
        </w:rPr>
        <w:t xml:space="preserve">1,987.50) in the case of SMEs from developing </w:t>
      </w:r>
      <w:r w:rsidRPr="64326558">
        <w:t>countries, subject to ongoing review by the Council</w:t>
      </w:r>
      <w:r w:rsidRPr="64326558">
        <w:rPr>
          <w:rFonts w:asciiTheme="minorHAnsi" w:hAnsiTheme="minorHAnsi"/>
        </w:rPr>
        <w:t>. Associates have t</w:t>
      </w:r>
      <w:r w:rsidR="00E823AA">
        <w:rPr>
          <w:rFonts w:asciiTheme="minorHAnsi" w:hAnsiTheme="minorHAnsi"/>
        </w:rPr>
        <w:t>he right to participate in one study g</w:t>
      </w:r>
      <w:r w:rsidRPr="64326558">
        <w:rPr>
          <w:rFonts w:asciiTheme="minorHAnsi" w:hAnsiTheme="minorHAnsi"/>
        </w:rPr>
        <w:t xml:space="preserve">roup in a given Sector. </w:t>
      </w:r>
    </w:p>
    <w:p w:rsidR="00B52DB0" w:rsidRDefault="00B52DB0" w:rsidP="00B52DB0">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2.2</w:t>
      </w:r>
      <w:r>
        <w:rPr>
          <w:rFonts w:asciiTheme="minorHAnsi" w:hAnsiTheme="minorHAnsi"/>
          <w:szCs w:val="24"/>
        </w:rPr>
        <w:tab/>
        <w:t xml:space="preserve">PP-18 resolved </w:t>
      </w:r>
      <w:r w:rsidRPr="00B446B7">
        <w:rPr>
          <w:rFonts w:asciiTheme="minorHAnsi" w:hAnsiTheme="minorHAnsi"/>
          <w:szCs w:val="24"/>
        </w:rPr>
        <w:t xml:space="preserve">that acceptance of applications for participation </w:t>
      </w:r>
      <w:r>
        <w:rPr>
          <w:rFonts w:asciiTheme="minorHAnsi" w:hAnsiTheme="minorHAnsi"/>
          <w:szCs w:val="24"/>
        </w:rPr>
        <w:t>will</w:t>
      </w:r>
      <w:r w:rsidRPr="00B446B7">
        <w:rPr>
          <w:rFonts w:asciiTheme="minorHAnsi" w:hAnsiTheme="minorHAnsi"/>
          <w:szCs w:val="24"/>
        </w:rPr>
        <w:t xml:space="preserve"> be conditional on t</w:t>
      </w:r>
      <w:r>
        <w:rPr>
          <w:rFonts w:asciiTheme="minorHAnsi" w:hAnsiTheme="minorHAnsi"/>
          <w:szCs w:val="24"/>
        </w:rPr>
        <w:t xml:space="preserve">he support (i.e. approval) of the Member State </w:t>
      </w:r>
      <w:r w:rsidRPr="00B446B7">
        <w:rPr>
          <w:rFonts w:asciiTheme="minorHAnsi" w:hAnsiTheme="minorHAnsi"/>
          <w:szCs w:val="24"/>
        </w:rPr>
        <w:t>to which these bodies belong, attesting that the applicant is a</w:t>
      </w:r>
      <w:r>
        <w:rPr>
          <w:rFonts w:asciiTheme="minorHAnsi" w:hAnsiTheme="minorHAnsi"/>
          <w:szCs w:val="24"/>
        </w:rPr>
        <w:t xml:space="preserve">n SME </w:t>
      </w:r>
      <w:r w:rsidRPr="00B446B7">
        <w:rPr>
          <w:rFonts w:asciiTheme="minorHAnsi" w:hAnsiTheme="minorHAnsi"/>
          <w:szCs w:val="24"/>
        </w:rPr>
        <w:t xml:space="preserve">in accordance with the </w:t>
      </w:r>
      <w:r>
        <w:rPr>
          <w:rFonts w:asciiTheme="minorHAnsi" w:hAnsiTheme="minorHAnsi"/>
          <w:szCs w:val="24"/>
        </w:rPr>
        <w:t xml:space="preserve">SME </w:t>
      </w:r>
      <w:r w:rsidRPr="00B446B7">
        <w:rPr>
          <w:rFonts w:asciiTheme="minorHAnsi" w:hAnsiTheme="minorHAnsi"/>
          <w:szCs w:val="24"/>
        </w:rPr>
        <w:t>definition of the country</w:t>
      </w:r>
      <w:r>
        <w:rPr>
          <w:rFonts w:asciiTheme="minorHAnsi" w:hAnsiTheme="minorHAnsi"/>
          <w:szCs w:val="24"/>
        </w:rPr>
        <w:t xml:space="preserve">. </w:t>
      </w:r>
      <w:r w:rsidRPr="003933D9">
        <w:rPr>
          <w:rFonts w:asciiTheme="minorHAnsi" w:hAnsiTheme="minorHAnsi"/>
          <w:szCs w:val="24"/>
        </w:rPr>
        <w:t>If such an entity is approved by their respective Member State as meeting national criteria for an SME, to be eligible for the SME reduced fees, they must also have fewer than 250 employees as well as annual revenues below a maximum determined by</w:t>
      </w:r>
      <w:r w:rsidR="00FF3E68">
        <w:rPr>
          <w:rFonts w:asciiTheme="minorHAnsi" w:hAnsiTheme="minorHAnsi"/>
          <w:szCs w:val="24"/>
        </w:rPr>
        <w:t xml:space="preserve"> the</w:t>
      </w:r>
      <w:r w:rsidRPr="003933D9">
        <w:rPr>
          <w:rFonts w:asciiTheme="minorHAnsi" w:hAnsiTheme="minorHAnsi"/>
          <w:szCs w:val="24"/>
        </w:rPr>
        <w:t xml:space="preserve"> Council</w:t>
      </w:r>
      <w:r>
        <w:rPr>
          <w:rFonts w:asciiTheme="minorHAnsi" w:hAnsiTheme="minorHAnsi"/>
          <w:szCs w:val="24"/>
        </w:rPr>
        <w:t>. I</w:t>
      </w:r>
      <w:r w:rsidRPr="000334E6">
        <w:rPr>
          <w:rFonts w:asciiTheme="minorHAnsi" w:hAnsiTheme="minorHAnsi"/>
          <w:szCs w:val="24"/>
        </w:rPr>
        <w:t xml:space="preserve">n no case can a subsidiary or </w:t>
      </w:r>
      <w:r>
        <w:rPr>
          <w:rFonts w:asciiTheme="minorHAnsi" w:hAnsiTheme="minorHAnsi"/>
          <w:szCs w:val="24"/>
        </w:rPr>
        <w:t>affiliate</w:t>
      </w:r>
      <w:r w:rsidRPr="000334E6">
        <w:rPr>
          <w:rFonts w:asciiTheme="minorHAnsi" w:hAnsiTheme="minorHAnsi"/>
          <w:szCs w:val="24"/>
        </w:rPr>
        <w:t xml:space="preserve"> of a company</w:t>
      </w:r>
      <w:r>
        <w:rPr>
          <w:rFonts w:asciiTheme="minorHAnsi" w:hAnsiTheme="minorHAnsi"/>
          <w:szCs w:val="24"/>
        </w:rPr>
        <w:t xml:space="preserve"> that would not qualify for reduced fees under this resolution be presented as an SME.</w:t>
      </w:r>
    </w:p>
    <w:p w:rsidR="00B52DB0" w:rsidRDefault="00B52DB0" w:rsidP="00B52DB0">
      <w:pPr>
        <w:tabs>
          <w:tab w:val="clear" w:pos="567"/>
          <w:tab w:val="clear" w:pos="1134"/>
          <w:tab w:val="clear" w:pos="1701"/>
          <w:tab w:val="clear" w:pos="2268"/>
          <w:tab w:val="clear" w:pos="2835"/>
        </w:tabs>
        <w:snapToGrid w:val="0"/>
        <w:spacing w:after="120"/>
        <w:jc w:val="both"/>
      </w:pPr>
      <w:r>
        <w:rPr>
          <w:rFonts w:asciiTheme="minorHAnsi" w:hAnsiTheme="minorHAnsi"/>
          <w:szCs w:val="24"/>
        </w:rPr>
        <w:t>2.3</w:t>
      </w:r>
      <w:r>
        <w:rPr>
          <w:rFonts w:asciiTheme="minorHAnsi" w:hAnsiTheme="minorHAnsi"/>
          <w:szCs w:val="24"/>
        </w:rPr>
        <w:tab/>
        <w:t>PP-18 instructed the Council t</w:t>
      </w:r>
      <w:r w:rsidRPr="00BB44B0">
        <w:t>o add any</w:t>
      </w:r>
      <w:r>
        <w:t xml:space="preserve"> </w:t>
      </w:r>
      <w:r w:rsidRPr="003933D9">
        <w:t>appropriate</w:t>
      </w:r>
      <w:r w:rsidRPr="00BB44B0">
        <w:t xml:space="preserve"> additional </w:t>
      </w:r>
      <w:r>
        <w:t>clarifications</w:t>
      </w:r>
      <w:r w:rsidRPr="00BB44B0">
        <w:t xml:space="preserve"> to </w:t>
      </w:r>
      <w:r>
        <w:t xml:space="preserve">support implementation of this resolution and to </w:t>
      </w:r>
      <w:r w:rsidRPr="000334E6">
        <w:t>submit to the next Plenipotentiary Conference a progress report on implementation</w:t>
      </w:r>
      <w:r>
        <w:t xml:space="preserve">. PP-18 further instructed the </w:t>
      </w:r>
      <w:r w:rsidRPr="000334E6">
        <w:t>Secretary-General and the Directors of the three Bureaux</w:t>
      </w:r>
      <w:r>
        <w:t xml:space="preserve"> </w:t>
      </w:r>
      <w:r w:rsidRPr="00BB44B0">
        <w:t>to take necessary and appropriate acti</w:t>
      </w:r>
      <w:r w:rsidR="001815EE">
        <w:t>on to implement this r</w:t>
      </w:r>
      <w:r>
        <w:t xml:space="preserve">esolution and </w:t>
      </w:r>
      <w:r w:rsidRPr="000334E6">
        <w:t>to continue encouraging the participation of SMEs</w:t>
      </w:r>
      <w:r>
        <w:t xml:space="preserve"> in the relevant activities of the Union. Lastly, PP-18 invited</w:t>
      </w:r>
      <w:r w:rsidRPr="000334E6">
        <w:t xml:space="preserve"> ITU </w:t>
      </w:r>
      <w:r>
        <w:t>Member States</w:t>
      </w:r>
      <w:r w:rsidRPr="000334E6">
        <w:t xml:space="preserve"> to inform SMEs of this resolution and to support and encourage SMEs to join ITU and participate in its activities.</w:t>
      </w:r>
    </w:p>
    <w:p w:rsidR="00B52DB0" w:rsidRPr="007C0F9E" w:rsidRDefault="00B52DB0" w:rsidP="001815EE">
      <w:pPr>
        <w:tabs>
          <w:tab w:val="clear" w:pos="567"/>
          <w:tab w:val="clear" w:pos="1134"/>
          <w:tab w:val="clear" w:pos="1701"/>
          <w:tab w:val="clear" w:pos="2268"/>
          <w:tab w:val="clear" w:pos="2835"/>
        </w:tabs>
        <w:snapToGrid w:val="0"/>
        <w:spacing w:before="360" w:after="120"/>
        <w:jc w:val="both"/>
        <w:rPr>
          <w:b/>
          <w:szCs w:val="24"/>
        </w:rPr>
      </w:pPr>
      <w:r w:rsidRPr="007C0F9E">
        <w:rPr>
          <w:b/>
          <w:szCs w:val="24"/>
        </w:rPr>
        <w:t>3</w:t>
      </w:r>
      <w:r w:rsidRPr="007C0F9E">
        <w:rPr>
          <w:b/>
          <w:szCs w:val="24"/>
        </w:rPr>
        <w:tab/>
      </w:r>
      <w:r w:rsidR="001815EE">
        <w:rPr>
          <w:b/>
          <w:szCs w:val="24"/>
        </w:rPr>
        <w:t>Implementation of the new r</w:t>
      </w:r>
      <w:r w:rsidRPr="007C0F9E">
        <w:rPr>
          <w:b/>
          <w:szCs w:val="24"/>
        </w:rPr>
        <w:t>esolution</w:t>
      </w:r>
    </w:p>
    <w:p w:rsidR="00B52DB0" w:rsidRDefault="00B52DB0" w:rsidP="00B52DB0">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rPr>
      </w:pPr>
      <w:r>
        <w:rPr>
          <w:rFonts w:eastAsia="Calibri"/>
        </w:rPr>
        <w:t xml:space="preserve">3.1 </w:t>
      </w:r>
      <w:r>
        <w:rPr>
          <w:rFonts w:eastAsia="Calibri"/>
        </w:rPr>
        <w:tab/>
        <w:t xml:space="preserve">The new resolution on SMEs took immediate effect following its adoption at PP-18. However, in practical terms, changes are required to ITU’s administrative systems to support proper implementation of this new resolution. </w:t>
      </w:r>
    </w:p>
    <w:p w:rsidR="00B52DB0" w:rsidRDefault="00B52DB0" w:rsidP="00B52DB0">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rPr>
      </w:pPr>
      <w:r>
        <w:rPr>
          <w:rFonts w:eastAsia="Calibri"/>
        </w:rPr>
        <w:t>3.2</w:t>
      </w:r>
      <w:r>
        <w:rPr>
          <w:rFonts w:eastAsia="Calibri"/>
        </w:rPr>
        <w:tab/>
        <w:t xml:space="preserve">As reported to PP-18, there are currently some 20 SMEs participating in the pilot project launched by </w:t>
      </w:r>
      <w:r w:rsidR="001815EE">
        <w:rPr>
          <w:rFonts w:eastAsia="Calibri"/>
        </w:rPr>
        <w:t xml:space="preserve">the </w:t>
      </w:r>
      <w:r>
        <w:rPr>
          <w:rFonts w:eastAsia="Calibri"/>
        </w:rPr>
        <w:t xml:space="preserve">Council in 2017. Results have been positive, but many of these entities have only had the opportunity to participate in one or two meetings. With a view to maximizing the number of SMEs that will choose to join ITU as an Associate as per the new resolution, with reduced fees, it would be prudent to have a phased transition. Lastly, PP-18 left one key criteria up to </w:t>
      </w:r>
      <w:r w:rsidR="00FF3E68">
        <w:rPr>
          <w:rFonts w:eastAsia="Calibri"/>
        </w:rPr>
        <w:t xml:space="preserve">the </w:t>
      </w:r>
      <w:r>
        <w:rPr>
          <w:rFonts w:eastAsia="Calibri"/>
        </w:rPr>
        <w:t xml:space="preserve">Council to finalize, namely the maximum revenues that </w:t>
      </w:r>
      <w:proofErr w:type="gramStart"/>
      <w:r>
        <w:rPr>
          <w:rFonts w:eastAsia="Calibri"/>
        </w:rPr>
        <w:t>an</w:t>
      </w:r>
      <w:proofErr w:type="gramEnd"/>
      <w:r>
        <w:rPr>
          <w:rFonts w:eastAsia="Calibri"/>
        </w:rPr>
        <w:t xml:space="preserve"> SME Associate can have to be eligible for the reduced fees. </w:t>
      </w:r>
    </w:p>
    <w:p w:rsidR="00B52DB0" w:rsidRDefault="00831476" w:rsidP="00B52DB0">
      <w:pPr>
        <w:tabs>
          <w:tab w:val="clear" w:pos="567"/>
          <w:tab w:val="clear" w:pos="1134"/>
          <w:tab w:val="clear" w:pos="1701"/>
          <w:tab w:val="clear" w:pos="2268"/>
          <w:tab w:val="clear" w:pos="2835"/>
        </w:tabs>
        <w:overflowPunct/>
        <w:autoSpaceDE/>
        <w:autoSpaceDN/>
        <w:adjustRightInd/>
        <w:snapToGrid w:val="0"/>
        <w:spacing w:after="120"/>
        <w:jc w:val="both"/>
        <w:textAlignment w:val="auto"/>
        <w:rPr>
          <w:szCs w:val="24"/>
          <w:lang w:val="en-US" w:eastAsia="zh-CN"/>
        </w:rPr>
      </w:pPr>
      <w:r>
        <w:rPr>
          <w:rFonts w:eastAsia="Calibri"/>
        </w:rPr>
        <w:t>3.3</w:t>
      </w:r>
      <w:r w:rsidR="00B52DB0">
        <w:rPr>
          <w:rFonts w:eastAsia="Calibri"/>
        </w:rPr>
        <w:tab/>
        <w:t>Taking these considerations into account, t</w:t>
      </w:r>
      <w:r w:rsidR="00B52DB0">
        <w:rPr>
          <w:szCs w:val="24"/>
        </w:rPr>
        <w:t>he CWG-FHR recommends in its Report</w:t>
      </w:r>
      <w:r w:rsidR="00FF4F76">
        <w:rPr>
          <w:szCs w:val="24"/>
        </w:rPr>
        <w:t xml:space="preserve"> (</w:t>
      </w:r>
      <w:hyperlink r:id="rId14" w:history="1">
        <w:r w:rsidR="00FF4F76" w:rsidRPr="00FF4F76">
          <w:rPr>
            <w:rStyle w:val="Hyperlink"/>
            <w:szCs w:val="24"/>
          </w:rPr>
          <w:t>C19/50</w:t>
        </w:r>
      </w:hyperlink>
      <w:r w:rsidR="00FF4F76">
        <w:rPr>
          <w:szCs w:val="24"/>
        </w:rPr>
        <w:t>)</w:t>
      </w:r>
      <w:r w:rsidR="00B52DB0">
        <w:rPr>
          <w:szCs w:val="24"/>
        </w:rPr>
        <w:t xml:space="preserve"> that </w:t>
      </w:r>
      <w:r w:rsidR="001815EE">
        <w:rPr>
          <w:szCs w:val="24"/>
        </w:rPr>
        <w:t xml:space="preserve">the </w:t>
      </w:r>
      <w:r w:rsidR="00B52DB0">
        <w:rPr>
          <w:szCs w:val="24"/>
        </w:rPr>
        <w:t>Council extend the current SME pilot project until 31 January 2020 to facilitate the transition towards implementing the new resolution.</w:t>
      </w:r>
      <w:r w:rsidR="00B52DB0" w:rsidRPr="00BC43E0">
        <w:rPr>
          <w:noProof/>
          <w:lang w:val="en-US"/>
        </w:rPr>
        <w:t xml:space="preserve"> </w:t>
      </w:r>
    </w:p>
    <w:p w:rsidR="00B52DB0" w:rsidRDefault="00831476" w:rsidP="00B52DB0">
      <w:pPr>
        <w:tabs>
          <w:tab w:val="clear" w:pos="567"/>
          <w:tab w:val="clear" w:pos="1134"/>
          <w:tab w:val="clear" w:pos="1701"/>
          <w:tab w:val="clear" w:pos="2268"/>
          <w:tab w:val="clear" w:pos="2835"/>
        </w:tabs>
        <w:overflowPunct/>
        <w:autoSpaceDE/>
        <w:autoSpaceDN/>
        <w:snapToGrid w:val="0"/>
        <w:spacing w:after="120"/>
        <w:jc w:val="both"/>
        <w:textAlignment w:val="auto"/>
        <w:rPr>
          <w:lang w:val="en-US"/>
        </w:rPr>
      </w:pPr>
      <w:r>
        <w:rPr>
          <w:szCs w:val="24"/>
        </w:rPr>
        <w:lastRenderedPageBreak/>
        <w:t>3.4</w:t>
      </w:r>
      <w:r w:rsidR="00B52DB0">
        <w:rPr>
          <w:szCs w:val="24"/>
        </w:rPr>
        <w:tab/>
      </w:r>
      <w:r w:rsidR="00B52DB0" w:rsidRPr="001B5A02">
        <w:rPr>
          <w:szCs w:val="24"/>
        </w:rPr>
        <w:t xml:space="preserve">Furthermore, to assist Council 2019 in determining the maximum annual revenue level, the January session of the CWG-FHR </w:t>
      </w:r>
      <w:r w:rsidR="00B52DB0" w:rsidRPr="001B5A02">
        <w:t xml:space="preserve">discussed various national and international definitions. </w:t>
      </w:r>
      <w:r w:rsidR="00B52DB0">
        <w:t>Following research and consultat</w:t>
      </w:r>
      <w:r w:rsidR="001815EE">
        <w:t>ions with other United Nations (UN) bodies, the s</w:t>
      </w:r>
      <w:r w:rsidR="00B52DB0">
        <w:t xml:space="preserve">ecretariat reported that there is no </w:t>
      </w:r>
      <w:r w:rsidR="00B52DB0" w:rsidRPr="00FA1893">
        <w:rPr>
          <w:lang w:val="en-US"/>
        </w:rPr>
        <w:t>UN</w:t>
      </w:r>
      <w:r w:rsidR="00B52DB0">
        <w:rPr>
          <w:lang w:val="en-US"/>
        </w:rPr>
        <w:t xml:space="preserve"> system-</w:t>
      </w:r>
      <w:r w:rsidR="00B52DB0" w:rsidRPr="00FA1893">
        <w:rPr>
          <w:lang w:val="en-US"/>
        </w:rPr>
        <w:t xml:space="preserve">wide accepted or official definition for SME. </w:t>
      </w:r>
      <w:r w:rsidR="00B52DB0">
        <w:rPr>
          <w:lang w:val="en-US"/>
        </w:rPr>
        <w:t>The most commonly cited international definitions are those of the World Bank and the European Union.</w:t>
      </w:r>
    </w:p>
    <w:p w:rsidR="00B52DB0" w:rsidRPr="001B5A02" w:rsidRDefault="00831476" w:rsidP="00B52DB0">
      <w:pPr>
        <w:tabs>
          <w:tab w:val="clear" w:pos="567"/>
          <w:tab w:val="clear" w:pos="1134"/>
          <w:tab w:val="clear" w:pos="1701"/>
          <w:tab w:val="clear" w:pos="2268"/>
          <w:tab w:val="clear" w:pos="2835"/>
        </w:tabs>
        <w:overflowPunct/>
        <w:autoSpaceDE/>
        <w:autoSpaceDN/>
        <w:snapToGrid w:val="0"/>
        <w:spacing w:after="120"/>
        <w:jc w:val="both"/>
        <w:textAlignment w:val="auto"/>
        <w:rPr>
          <w:b/>
          <w:szCs w:val="24"/>
        </w:rPr>
      </w:pPr>
      <w:r>
        <w:rPr>
          <w:lang w:val="en-US"/>
        </w:rPr>
        <w:t>3.5</w:t>
      </w:r>
      <w:r>
        <w:rPr>
          <w:lang w:val="en-US"/>
        </w:rPr>
        <w:tab/>
      </w:r>
      <w:r w:rsidR="00B52DB0" w:rsidRPr="00FA1893">
        <w:rPr>
          <w:lang w:val="en-US"/>
        </w:rPr>
        <w:t xml:space="preserve">Given the significant variation between national definitions and the lack of an accepted UN wide definition, </w:t>
      </w:r>
      <w:r w:rsidR="008E08C9">
        <w:rPr>
          <w:lang w:val="en-US"/>
        </w:rPr>
        <w:t>CWG-FHR</w:t>
      </w:r>
      <w:r w:rsidR="00B52DB0" w:rsidRPr="00FA1893">
        <w:rPr>
          <w:lang w:val="en-US"/>
        </w:rPr>
        <w:t xml:space="preserve"> asked the </w:t>
      </w:r>
      <w:r w:rsidR="001815EE" w:rsidRPr="001B5A02">
        <w:rPr>
          <w:szCs w:val="24"/>
        </w:rPr>
        <w:t>secretariat</w:t>
      </w:r>
      <w:r w:rsidR="008E08C9">
        <w:rPr>
          <w:szCs w:val="24"/>
        </w:rPr>
        <w:t xml:space="preserve"> to analys</w:t>
      </w:r>
      <w:r w:rsidR="00B52DB0" w:rsidRPr="001B5A02">
        <w:rPr>
          <w:szCs w:val="24"/>
        </w:rPr>
        <w:t>e the financial impact of two potential thresholds, CHF 15 million and CHF 50 million, based on existing international indicators</w:t>
      </w:r>
      <w:r w:rsidR="00B52DB0">
        <w:rPr>
          <w:szCs w:val="24"/>
        </w:rPr>
        <w:t xml:space="preserve"> </w:t>
      </w:r>
      <w:r w:rsidR="00B52DB0" w:rsidRPr="001B5A02">
        <w:rPr>
          <w:szCs w:val="24"/>
        </w:rPr>
        <w:t xml:space="preserve">from the World Bank and the European Union, respectively. </w:t>
      </w:r>
    </w:p>
    <w:p w:rsidR="00B52DB0" w:rsidRPr="007C0F9E" w:rsidRDefault="00B52DB0" w:rsidP="001815EE">
      <w:p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eastAsia="Calibri"/>
          <w:b/>
          <w:bCs/>
        </w:rPr>
      </w:pPr>
      <w:r w:rsidRPr="648AC29A">
        <w:rPr>
          <w:rFonts w:eastAsia="Calibri"/>
          <w:b/>
          <w:bCs/>
        </w:rPr>
        <w:t>4</w:t>
      </w:r>
      <w:r w:rsidRPr="007C0F9E">
        <w:rPr>
          <w:rFonts w:eastAsia="Calibri"/>
          <w:b/>
          <w:szCs w:val="24"/>
        </w:rPr>
        <w:tab/>
      </w:r>
      <w:r w:rsidR="001815EE">
        <w:rPr>
          <w:rFonts w:eastAsia="Calibri"/>
          <w:b/>
          <w:bCs/>
        </w:rPr>
        <w:t>Potential maximum annual revenue l</w:t>
      </w:r>
      <w:r w:rsidRPr="648AC29A">
        <w:rPr>
          <w:rFonts w:eastAsia="Calibri"/>
          <w:b/>
          <w:bCs/>
        </w:rPr>
        <w:t>evel for SMEs</w:t>
      </w:r>
    </w:p>
    <w:p w:rsidR="00B52DB0" w:rsidRDefault="00B52DB0" w:rsidP="00B52DB0">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rPr>
      </w:pPr>
      <w:r w:rsidRPr="64326558">
        <w:rPr>
          <w:rFonts w:eastAsia="Calibri"/>
        </w:rPr>
        <w:t>4.1</w:t>
      </w:r>
      <w:r>
        <w:rPr>
          <w:rFonts w:eastAsia="Calibri"/>
        </w:rPr>
        <w:tab/>
      </w:r>
      <w:r w:rsidRPr="64326558">
        <w:rPr>
          <w:rFonts w:eastAsia="Calibri"/>
        </w:rPr>
        <w:t xml:space="preserve">The following is an analysis of the potential impact of the two options recommended by the CWG-FHR: </w:t>
      </w:r>
      <w:r w:rsidRPr="64326558">
        <w:rPr>
          <w:rFonts w:eastAsia="Calibri"/>
          <w:b/>
          <w:bCs/>
        </w:rPr>
        <w:t>CHF 15 million</w:t>
      </w:r>
      <w:r w:rsidRPr="64326558">
        <w:rPr>
          <w:rFonts w:eastAsia="Calibri"/>
        </w:rPr>
        <w:t xml:space="preserve"> and </w:t>
      </w:r>
      <w:r w:rsidRPr="64326558">
        <w:rPr>
          <w:rFonts w:eastAsia="Calibri"/>
          <w:b/>
          <w:bCs/>
        </w:rPr>
        <w:t>CHF 50 million</w:t>
      </w:r>
      <w:r w:rsidRPr="64326558">
        <w:rPr>
          <w:rFonts w:eastAsia="Calibri"/>
        </w:rPr>
        <w:t xml:space="preserve">. </w:t>
      </w:r>
    </w:p>
    <w:p w:rsidR="00B52DB0" w:rsidRPr="00936435" w:rsidRDefault="00B52DB0" w:rsidP="0025537E">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eastAsia="Calibri"/>
          <w:b/>
          <w:i/>
        </w:rPr>
      </w:pPr>
      <w:r w:rsidRPr="00936435">
        <w:rPr>
          <w:rFonts w:eastAsia="Calibri"/>
          <w:b/>
          <w:i/>
        </w:rPr>
        <w:t>Survey of Sector Members and Associates</w:t>
      </w:r>
    </w:p>
    <w:p w:rsidR="00B52DB0" w:rsidRDefault="00B52DB0" w:rsidP="00B52DB0">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color w:val="000000" w:themeColor="text1"/>
          <w:szCs w:val="24"/>
        </w:rPr>
      </w:pPr>
      <w:r>
        <w:rPr>
          <w:rFonts w:eastAsia="Calibri" w:cs="Calibri"/>
          <w:color w:val="000000" w:themeColor="text1"/>
          <w:szCs w:val="24"/>
        </w:rPr>
        <w:t>4.2</w:t>
      </w:r>
      <w:r>
        <w:rPr>
          <w:rFonts w:eastAsia="Calibri" w:cs="Calibri"/>
          <w:color w:val="000000" w:themeColor="text1"/>
          <w:szCs w:val="24"/>
        </w:rPr>
        <w:tab/>
      </w:r>
      <w:r w:rsidRPr="648AC29A">
        <w:rPr>
          <w:rFonts w:eastAsia="Calibri" w:cs="Calibri"/>
          <w:color w:val="000000" w:themeColor="text1"/>
          <w:szCs w:val="24"/>
        </w:rPr>
        <w:t xml:space="preserve">As SME revenues are generally not publicly available, the General Secretariat </w:t>
      </w:r>
      <w:r>
        <w:rPr>
          <w:rFonts w:eastAsia="Calibri" w:cs="Calibri"/>
          <w:color w:val="000000" w:themeColor="text1"/>
          <w:szCs w:val="24"/>
        </w:rPr>
        <w:t>sent</w:t>
      </w:r>
      <w:r w:rsidRPr="648AC29A">
        <w:rPr>
          <w:rFonts w:eastAsia="Calibri" w:cs="Calibri"/>
          <w:color w:val="000000" w:themeColor="text1"/>
          <w:szCs w:val="24"/>
        </w:rPr>
        <w:t xml:space="preserve"> a survey </w:t>
      </w:r>
      <w:r>
        <w:rPr>
          <w:rFonts w:eastAsia="Calibri" w:cs="Calibri"/>
          <w:color w:val="000000" w:themeColor="text1"/>
          <w:szCs w:val="24"/>
        </w:rPr>
        <w:t xml:space="preserve">in February 2019 </w:t>
      </w:r>
      <w:r w:rsidRPr="648AC29A">
        <w:rPr>
          <w:rFonts w:eastAsia="Calibri" w:cs="Calibri"/>
          <w:color w:val="000000" w:themeColor="text1"/>
          <w:szCs w:val="24"/>
        </w:rPr>
        <w:t xml:space="preserve">to </w:t>
      </w:r>
      <w:r>
        <w:rPr>
          <w:rFonts w:eastAsia="Calibri" w:cs="Calibri"/>
          <w:color w:val="000000" w:themeColor="text1"/>
          <w:szCs w:val="24"/>
        </w:rPr>
        <w:t>all fee-paying Sector Members and Associates to gather information about company size. Almost 100 companies, some 15</w:t>
      </w:r>
      <w:r w:rsidRPr="648AC29A">
        <w:rPr>
          <w:rFonts w:eastAsia="Calibri" w:cs="Calibri"/>
          <w:color w:val="000000" w:themeColor="text1"/>
          <w:szCs w:val="24"/>
        </w:rPr>
        <w:t xml:space="preserve">% </w:t>
      </w:r>
      <w:r>
        <w:rPr>
          <w:rFonts w:eastAsia="Calibri" w:cs="Calibri"/>
          <w:color w:val="000000" w:themeColor="text1"/>
          <w:szCs w:val="24"/>
        </w:rPr>
        <w:t xml:space="preserve">of the total, responded to this survey. </w:t>
      </w:r>
    </w:p>
    <w:p w:rsidR="00B52DB0" w:rsidRPr="00936435" w:rsidRDefault="001815EE" w:rsidP="0025537E">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eastAsia="Calibri" w:cs="Calibri"/>
          <w:b/>
          <w:i/>
          <w:color w:val="000000" w:themeColor="text1"/>
          <w:szCs w:val="24"/>
        </w:rPr>
      </w:pPr>
      <w:r>
        <w:rPr>
          <w:rFonts w:eastAsia="Calibri" w:cs="Calibri"/>
          <w:b/>
          <w:i/>
          <w:color w:val="000000" w:themeColor="text1"/>
          <w:szCs w:val="24"/>
        </w:rPr>
        <w:t>Estimated Number of SMEs among current m</w:t>
      </w:r>
      <w:r w:rsidR="00B52DB0" w:rsidRPr="00936435">
        <w:rPr>
          <w:rFonts w:eastAsia="Calibri" w:cs="Calibri"/>
          <w:b/>
          <w:i/>
          <w:color w:val="000000" w:themeColor="text1"/>
          <w:szCs w:val="24"/>
        </w:rPr>
        <w:t>embership</w:t>
      </w:r>
    </w:p>
    <w:p w:rsidR="00B52DB0" w:rsidRPr="00EA2724" w:rsidDel="00B7751F" w:rsidRDefault="00B52DB0" w:rsidP="00B52DB0">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color w:val="000000" w:themeColor="text1"/>
        </w:rPr>
      </w:pPr>
      <w:r w:rsidRPr="64326558">
        <w:rPr>
          <w:rFonts w:eastAsia="Calibri" w:cs="Calibri"/>
          <w:color w:val="000000" w:themeColor="text1"/>
        </w:rPr>
        <w:t>4.3</w:t>
      </w:r>
      <w:r>
        <w:rPr>
          <w:rFonts w:eastAsia="Calibri" w:cs="Calibri"/>
          <w:color w:val="000000" w:themeColor="text1"/>
          <w:szCs w:val="24"/>
        </w:rPr>
        <w:tab/>
      </w:r>
      <w:r w:rsidRPr="64326558">
        <w:rPr>
          <w:rFonts w:eastAsia="Calibri" w:cs="Calibri"/>
          <w:color w:val="000000" w:themeColor="text1"/>
        </w:rPr>
        <w:t>If this data</w:t>
      </w:r>
      <w:r w:rsidR="008E08C9">
        <w:rPr>
          <w:rFonts w:eastAsia="Calibri" w:cs="Calibri"/>
          <w:color w:val="000000" w:themeColor="text1"/>
        </w:rPr>
        <w:t xml:space="preserve"> set is assumed</w:t>
      </w:r>
      <w:r w:rsidRPr="64326558">
        <w:rPr>
          <w:rFonts w:eastAsia="Calibri" w:cs="Calibri"/>
          <w:color w:val="000000" w:themeColor="text1"/>
        </w:rPr>
        <w:t xml:space="preserve"> to be representative of the membership as a whole, then 20% of members (13% of Sector Members and 33% Associates) are potentially SMEs, taking the most generous definition of less than 250 employees and revenues below CHF 50 million. Of these respondents, 70% were from developed countries and 30% from developing countries. </w:t>
      </w:r>
    </w:p>
    <w:p w:rsidR="00B52DB0" w:rsidRPr="00936435" w:rsidRDefault="00B52DB0" w:rsidP="0025537E">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eastAsia="Calibri" w:cs="Calibri"/>
          <w:b/>
          <w:i/>
          <w:color w:val="000000" w:themeColor="text1"/>
          <w:szCs w:val="24"/>
        </w:rPr>
      </w:pPr>
      <w:r w:rsidRPr="00936435">
        <w:rPr>
          <w:rFonts w:eastAsia="Calibri" w:cs="Calibri"/>
          <w:b/>
          <w:i/>
          <w:color w:val="000000" w:themeColor="text1"/>
          <w:szCs w:val="24"/>
        </w:rPr>
        <w:t>Estimate Revenue at Risk</w:t>
      </w:r>
    </w:p>
    <w:p w:rsidR="00B52DB0" w:rsidDel="00B7751F" w:rsidRDefault="00B52DB0" w:rsidP="00B52DB0">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color w:val="000000" w:themeColor="text1"/>
        </w:rPr>
      </w:pPr>
      <w:r w:rsidRPr="64326558">
        <w:rPr>
          <w:rFonts w:eastAsia="Calibri" w:cs="Calibri"/>
          <w:color w:val="000000" w:themeColor="text1"/>
        </w:rPr>
        <w:t>4.4</w:t>
      </w:r>
      <w:r>
        <w:rPr>
          <w:rFonts w:eastAsia="Calibri" w:cs="Calibri"/>
          <w:color w:val="000000" w:themeColor="text1"/>
        </w:rPr>
        <w:tab/>
      </w:r>
      <w:r w:rsidRPr="64326558">
        <w:rPr>
          <w:rFonts w:eastAsia="Calibri" w:cs="Calibri"/>
          <w:color w:val="000000" w:themeColor="text1"/>
        </w:rPr>
        <w:t>As the SME reduced fees will apply only to the Associate category, the following estimates take into account the available data for Associates and not Sector Members.</w:t>
      </w:r>
    </w:p>
    <w:p w:rsidR="00B52DB0" w:rsidRPr="00802D86" w:rsidDel="00B7751F" w:rsidRDefault="00B52DB0" w:rsidP="00B52DB0">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color w:val="000000" w:themeColor="text1"/>
        </w:rPr>
      </w:pPr>
      <w:r w:rsidRPr="64326558">
        <w:rPr>
          <w:rFonts w:eastAsia="Calibri" w:cs="Calibri"/>
          <w:color w:val="000000" w:themeColor="text1"/>
        </w:rPr>
        <w:t>4.5</w:t>
      </w:r>
      <w:r>
        <w:rPr>
          <w:rFonts w:eastAsia="Calibri" w:cs="Calibri"/>
          <w:color w:val="000000" w:themeColor="text1"/>
        </w:rPr>
        <w:tab/>
      </w:r>
      <w:r w:rsidRPr="64326558">
        <w:rPr>
          <w:rFonts w:eastAsia="Calibri" w:cs="Calibri"/>
          <w:color w:val="000000" w:themeColor="text1"/>
        </w:rPr>
        <w:t xml:space="preserve">From the survey, looking only at Associates with less than 250 employees, </w:t>
      </w:r>
      <w:r w:rsidRPr="64326558">
        <w:rPr>
          <w:rFonts w:eastAsia="Calibri" w:cs="Calibri"/>
          <w:b/>
          <w:bCs/>
          <w:color w:val="000000" w:themeColor="text1"/>
        </w:rPr>
        <w:t xml:space="preserve">90% </w:t>
      </w:r>
      <w:r w:rsidRPr="64326558">
        <w:rPr>
          <w:rFonts w:eastAsia="Calibri" w:cs="Calibri"/>
          <w:color w:val="000000" w:themeColor="text1"/>
        </w:rPr>
        <w:t xml:space="preserve">fall into the category of less than </w:t>
      </w:r>
      <w:r w:rsidRPr="64326558">
        <w:rPr>
          <w:rFonts w:eastAsia="Calibri" w:cs="Calibri"/>
          <w:b/>
          <w:bCs/>
          <w:color w:val="000000" w:themeColor="text1"/>
        </w:rPr>
        <w:t xml:space="preserve">CHF 50 million </w:t>
      </w:r>
      <w:r w:rsidRPr="64326558">
        <w:rPr>
          <w:rFonts w:eastAsia="Calibri" w:cs="Calibri"/>
          <w:color w:val="000000" w:themeColor="text1"/>
        </w:rPr>
        <w:t xml:space="preserve">in annual revenues. On this basis, the revenues at risk due to current Associates switching to the reduced fee option is estimated to about </w:t>
      </w:r>
      <w:r w:rsidRPr="64326558">
        <w:rPr>
          <w:rFonts w:eastAsia="Calibri" w:cs="Calibri"/>
          <w:b/>
          <w:bCs/>
          <w:color w:val="000000" w:themeColor="text1"/>
        </w:rPr>
        <w:t>CHF 425,000 per year</w:t>
      </w:r>
      <w:r w:rsidRPr="64326558">
        <w:rPr>
          <w:rFonts w:eastAsia="Calibri" w:cs="Calibri"/>
          <w:color w:val="000000" w:themeColor="text1"/>
        </w:rPr>
        <w:t xml:space="preserve">. </w:t>
      </w:r>
    </w:p>
    <w:p w:rsidR="00B52DB0" w:rsidRPr="00802D86" w:rsidDel="00B7751F" w:rsidRDefault="00B52DB0" w:rsidP="00B52DB0">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color w:val="000000" w:themeColor="text1"/>
        </w:rPr>
      </w:pPr>
      <w:r w:rsidRPr="64326558">
        <w:rPr>
          <w:rFonts w:eastAsia="Calibri" w:cs="Calibri"/>
          <w:color w:val="000000" w:themeColor="text1"/>
        </w:rPr>
        <w:t>4.6</w:t>
      </w:r>
      <w:r>
        <w:rPr>
          <w:rFonts w:eastAsia="Calibri" w:cs="Calibri"/>
          <w:color w:val="000000" w:themeColor="text1"/>
        </w:rPr>
        <w:tab/>
      </w:r>
      <w:r w:rsidRPr="64326558">
        <w:rPr>
          <w:rFonts w:eastAsia="Calibri" w:cs="Calibri"/>
          <w:color w:val="000000" w:themeColor="text1"/>
        </w:rPr>
        <w:t>Looking at the same numbers for a threshold of</w:t>
      </w:r>
      <w:r w:rsidRPr="64326558">
        <w:rPr>
          <w:rFonts w:eastAsia="Calibri" w:cs="Calibri"/>
          <w:b/>
          <w:bCs/>
          <w:color w:val="000000" w:themeColor="text1"/>
        </w:rPr>
        <w:t xml:space="preserve"> CHF 15 million</w:t>
      </w:r>
      <w:r w:rsidRPr="64326558">
        <w:rPr>
          <w:rFonts w:eastAsia="Calibri" w:cs="Calibri"/>
          <w:color w:val="000000" w:themeColor="text1"/>
        </w:rPr>
        <w:t xml:space="preserve">, the affected group falls to about </w:t>
      </w:r>
      <w:r w:rsidRPr="64326558">
        <w:rPr>
          <w:rFonts w:eastAsia="Calibri" w:cs="Calibri"/>
          <w:b/>
          <w:bCs/>
          <w:color w:val="000000" w:themeColor="text1"/>
        </w:rPr>
        <w:t>80%</w:t>
      </w:r>
      <w:r w:rsidRPr="64326558">
        <w:rPr>
          <w:rFonts w:eastAsia="Calibri" w:cs="Calibri"/>
          <w:color w:val="000000" w:themeColor="text1"/>
        </w:rPr>
        <w:t xml:space="preserve">, reducing the estimated revenues at risk to about </w:t>
      </w:r>
      <w:r w:rsidRPr="64326558">
        <w:rPr>
          <w:rFonts w:eastAsia="Calibri" w:cs="Calibri"/>
          <w:b/>
          <w:bCs/>
          <w:color w:val="000000" w:themeColor="text1"/>
        </w:rPr>
        <w:t>CHF 365,000 per year</w:t>
      </w:r>
      <w:r w:rsidRPr="64326558">
        <w:rPr>
          <w:rFonts w:eastAsia="Calibri" w:cs="Calibri"/>
          <w:color w:val="000000" w:themeColor="text1"/>
        </w:rPr>
        <w:t>.</w:t>
      </w:r>
    </w:p>
    <w:p w:rsidR="00B52DB0" w:rsidRPr="00A560C2" w:rsidRDefault="00B52DB0" w:rsidP="00B52DB0">
      <w:pPr>
        <w:tabs>
          <w:tab w:val="clear" w:pos="567"/>
          <w:tab w:val="clear" w:pos="1134"/>
          <w:tab w:val="clear" w:pos="1701"/>
          <w:tab w:val="clear" w:pos="2268"/>
          <w:tab w:val="clear" w:pos="2835"/>
        </w:tabs>
        <w:snapToGrid w:val="0"/>
        <w:spacing w:after="120"/>
        <w:jc w:val="both"/>
        <w:rPr>
          <w:rFonts w:eastAsia="Calibri"/>
        </w:rPr>
      </w:pPr>
      <w:r w:rsidRPr="64326558">
        <w:rPr>
          <w:rFonts w:eastAsia="Calibri"/>
        </w:rPr>
        <w:t>4.7</w:t>
      </w:r>
      <w:r>
        <w:rPr>
          <w:rFonts w:eastAsia="Calibri"/>
        </w:rPr>
        <w:tab/>
      </w:r>
      <w:r w:rsidRPr="64326558">
        <w:rPr>
          <w:rFonts w:eastAsia="Calibri"/>
        </w:rPr>
        <w:t xml:space="preserve">While the available data does not demonstrate a large difference in revenue at risk between the two potential thresholds, there is potentially a significant margin of error given the sample size. This means that the actual revenue at risk among current members could be higher or lower than what can be predicted based on existing data. </w:t>
      </w:r>
    </w:p>
    <w:p w:rsidR="00B52DB0" w:rsidRDefault="00B52DB0" w:rsidP="00B52DB0">
      <w:pPr>
        <w:tabs>
          <w:tab w:val="clear" w:pos="567"/>
          <w:tab w:val="clear" w:pos="1134"/>
          <w:tab w:val="clear" w:pos="1701"/>
          <w:tab w:val="clear" w:pos="2268"/>
          <w:tab w:val="clear" w:pos="2835"/>
        </w:tabs>
        <w:snapToGrid w:val="0"/>
        <w:spacing w:after="120"/>
        <w:jc w:val="both"/>
        <w:rPr>
          <w:rFonts w:eastAsia="Calibri"/>
        </w:rPr>
      </w:pPr>
      <w:r>
        <w:rPr>
          <w:rFonts w:eastAsia="Calibri"/>
        </w:rPr>
        <w:t>4.8</w:t>
      </w:r>
      <w:r>
        <w:rPr>
          <w:rFonts w:eastAsia="Calibri"/>
        </w:rPr>
        <w:tab/>
      </w:r>
      <w:r w:rsidRPr="64326558">
        <w:rPr>
          <w:rFonts w:eastAsia="Calibri"/>
        </w:rPr>
        <w:t>Also, the estimates above do not take into account the possibility that some current Sector Members who qualify as an SME may choose the reduced fee option a</w:t>
      </w:r>
      <w:r w:rsidR="001815EE">
        <w:rPr>
          <w:rFonts w:eastAsia="Calibri"/>
        </w:rPr>
        <w:t>nd downgrade their membership.</w:t>
      </w:r>
    </w:p>
    <w:p w:rsidR="00B52DB0" w:rsidRPr="007C0F9E" w:rsidRDefault="00B52DB0" w:rsidP="001815EE">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eastAsia="Calibri"/>
          <w:sz w:val="24"/>
          <w:szCs w:val="24"/>
        </w:rPr>
      </w:pPr>
      <w:r w:rsidRPr="007C0F9E">
        <w:rPr>
          <w:rFonts w:eastAsia="Calibri"/>
          <w:sz w:val="24"/>
          <w:szCs w:val="24"/>
        </w:rPr>
        <w:t>5</w:t>
      </w:r>
      <w:r w:rsidRPr="007C0F9E">
        <w:rPr>
          <w:rFonts w:eastAsia="Calibri"/>
          <w:sz w:val="24"/>
          <w:szCs w:val="24"/>
        </w:rPr>
        <w:tab/>
        <w:t>Recommendations</w:t>
      </w:r>
    </w:p>
    <w:p w:rsidR="00B52DB0" w:rsidRDefault="00B52DB0" w:rsidP="00B52DB0">
      <w:pPr>
        <w:tabs>
          <w:tab w:val="clear" w:pos="567"/>
          <w:tab w:val="clear" w:pos="1134"/>
          <w:tab w:val="clear" w:pos="1701"/>
          <w:tab w:val="clear" w:pos="2268"/>
          <w:tab w:val="clear" w:pos="2835"/>
        </w:tabs>
        <w:snapToGrid w:val="0"/>
        <w:spacing w:after="120"/>
        <w:jc w:val="both"/>
        <w:rPr>
          <w:rFonts w:eastAsia="Calibri" w:cs="Calibri"/>
          <w:lang w:val="en-CA"/>
        </w:rPr>
      </w:pPr>
      <w:r w:rsidRPr="004A2726">
        <w:rPr>
          <w:rFonts w:eastAsia="Calibri" w:cs="Calibri"/>
          <w:lang w:val="en-CA"/>
        </w:rPr>
        <w:t xml:space="preserve">Taking into account the above, </w:t>
      </w:r>
      <w:r>
        <w:rPr>
          <w:rFonts w:eastAsia="Calibri" w:cs="Calibri"/>
          <w:lang w:val="en-CA"/>
        </w:rPr>
        <w:t>it is recommended that:</w:t>
      </w:r>
    </w:p>
    <w:p w:rsidR="00B52DB0" w:rsidRPr="00F342CC" w:rsidRDefault="00B52DB0" w:rsidP="00B52DB0">
      <w:pPr>
        <w:tabs>
          <w:tab w:val="clear" w:pos="567"/>
          <w:tab w:val="clear" w:pos="1134"/>
          <w:tab w:val="clear" w:pos="1701"/>
          <w:tab w:val="clear" w:pos="2268"/>
          <w:tab w:val="clear" w:pos="2835"/>
        </w:tabs>
        <w:snapToGrid w:val="0"/>
        <w:spacing w:after="120"/>
        <w:jc w:val="both"/>
        <w:rPr>
          <w:rFonts w:asciiTheme="minorHAnsi" w:hAnsiTheme="minorHAnsi"/>
          <w:color w:val="000000" w:themeColor="text1"/>
          <w:lang w:val="en-US"/>
        </w:rPr>
      </w:pPr>
      <w:r w:rsidRPr="64326558">
        <w:rPr>
          <w:rFonts w:asciiTheme="minorHAnsi" w:hAnsiTheme="minorHAnsi"/>
          <w:color w:val="000000"/>
          <w:lang w:val="en-US"/>
        </w:rPr>
        <w:lastRenderedPageBreak/>
        <w:t>5.1</w:t>
      </w:r>
      <w:r>
        <w:rPr>
          <w:rFonts w:asciiTheme="minorHAnsi" w:hAnsiTheme="minorHAnsi"/>
          <w:color w:val="000000"/>
          <w:lang w:val="en-US"/>
        </w:rPr>
        <w:tab/>
      </w:r>
      <w:r w:rsidRPr="64326558">
        <w:rPr>
          <w:rFonts w:asciiTheme="minorHAnsi" w:hAnsiTheme="minorHAnsi"/>
          <w:color w:val="000000"/>
          <w:lang w:val="en-US"/>
        </w:rPr>
        <w:t xml:space="preserve">The new reduced fee option for SMEs established by Res. 209 (Dubai, 2018) be implemented as of 31 January 2020 </w:t>
      </w:r>
      <w:r w:rsidRPr="64326558">
        <w:rPr>
          <w:rFonts w:asciiTheme="minorHAnsi" w:hAnsiTheme="minorHAnsi"/>
          <w:color w:val="000000" w:themeColor="text1"/>
          <w:lang w:val="en-US"/>
        </w:rPr>
        <w:t xml:space="preserve">to allow time for an orderly transition, </w:t>
      </w:r>
      <w:r w:rsidRPr="64326558">
        <w:rPr>
          <w:rFonts w:asciiTheme="minorHAnsi" w:hAnsiTheme="minorHAnsi"/>
          <w:color w:val="000000"/>
          <w:lang w:val="en-US"/>
        </w:rPr>
        <w:t xml:space="preserve">as recommended by </w:t>
      </w:r>
      <w:r w:rsidR="0053499F">
        <w:rPr>
          <w:rFonts w:asciiTheme="minorHAnsi" w:hAnsiTheme="minorHAnsi"/>
          <w:color w:val="000000"/>
          <w:lang w:val="en-US"/>
        </w:rPr>
        <w:t>CWG-FHR</w:t>
      </w:r>
      <w:r w:rsidRPr="64326558">
        <w:rPr>
          <w:rFonts w:asciiTheme="minorHAnsi" w:hAnsiTheme="minorHAnsi"/>
          <w:color w:val="000000"/>
          <w:lang w:val="en-US"/>
        </w:rPr>
        <w:t>.</w:t>
      </w:r>
    </w:p>
    <w:p w:rsidR="00B52DB0" w:rsidRPr="00F342CC" w:rsidRDefault="00B52DB0" w:rsidP="0025537E">
      <w:pPr>
        <w:tabs>
          <w:tab w:val="clear" w:pos="567"/>
          <w:tab w:val="clear" w:pos="1134"/>
          <w:tab w:val="clear" w:pos="1701"/>
          <w:tab w:val="clear" w:pos="2268"/>
          <w:tab w:val="clear" w:pos="2835"/>
        </w:tabs>
        <w:snapToGrid w:val="0"/>
        <w:spacing w:after="120"/>
        <w:jc w:val="both"/>
        <w:rPr>
          <w:rFonts w:asciiTheme="minorHAnsi" w:hAnsiTheme="minorHAnsi"/>
          <w:lang w:val="en-US"/>
        </w:rPr>
      </w:pPr>
      <w:r w:rsidRPr="4EA325AA">
        <w:rPr>
          <w:rFonts w:asciiTheme="minorHAnsi" w:hAnsiTheme="minorHAnsi"/>
          <w:color w:val="000000"/>
          <w:lang w:val="en-US"/>
        </w:rPr>
        <w:t xml:space="preserve">5.2 </w:t>
      </w:r>
      <w:r>
        <w:rPr>
          <w:rFonts w:asciiTheme="minorHAnsi" w:hAnsiTheme="minorHAnsi"/>
          <w:color w:val="000000"/>
          <w:lang w:val="en-US"/>
        </w:rPr>
        <w:tab/>
      </w:r>
      <w:r w:rsidRPr="4EA325AA">
        <w:rPr>
          <w:rFonts w:asciiTheme="minorHAnsi" w:hAnsiTheme="minorHAnsi"/>
          <w:color w:val="000000"/>
          <w:lang w:val="en-US"/>
        </w:rPr>
        <w:t xml:space="preserve">The SME pilot </w:t>
      </w:r>
      <w:r w:rsidR="00E823AA">
        <w:rPr>
          <w:rFonts w:asciiTheme="minorHAnsi" w:hAnsiTheme="minorHAnsi"/>
          <w:color w:val="000000"/>
          <w:lang w:val="en-US"/>
        </w:rPr>
        <w:t>established by Council-</w:t>
      </w:r>
      <w:r w:rsidRPr="4EA325AA">
        <w:rPr>
          <w:rFonts w:asciiTheme="minorHAnsi" w:hAnsiTheme="minorHAnsi"/>
          <w:color w:val="000000"/>
          <w:lang w:val="en-US"/>
        </w:rPr>
        <w:t xml:space="preserve">17 continue until the new SME Associate category of participation is implemented. Existing participants would be able to continue and new participants </w:t>
      </w:r>
      <w:proofErr w:type="gramStart"/>
      <w:r w:rsidRPr="4EA325AA">
        <w:rPr>
          <w:rFonts w:asciiTheme="minorHAnsi" w:hAnsiTheme="minorHAnsi"/>
          <w:color w:val="000000"/>
          <w:lang w:val="en-US"/>
        </w:rPr>
        <w:t>may be admitted</w:t>
      </w:r>
      <w:proofErr w:type="gramEnd"/>
      <w:r w:rsidRPr="4EA325AA">
        <w:rPr>
          <w:rFonts w:asciiTheme="minorHAnsi" w:hAnsiTheme="minorHAnsi"/>
          <w:color w:val="000000"/>
          <w:lang w:val="en-US"/>
        </w:rPr>
        <w:t xml:space="preserve"> to participate in the pilot, free of charge, according to the criteria and cond</w:t>
      </w:r>
      <w:r w:rsidR="00E823AA">
        <w:rPr>
          <w:rFonts w:asciiTheme="minorHAnsi" w:hAnsiTheme="minorHAnsi"/>
          <w:color w:val="000000"/>
          <w:lang w:val="en-US"/>
        </w:rPr>
        <w:t>itions established by Council-</w:t>
      </w:r>
      <w:r w:rsidRPr="4EA325AA">
        <w:rPr>
          <w:rFonts w:asciiTheme="minorHAnsi" w:hAnsiTheme="minorHAnsi"/>
          <w:color w:val="000000"/>
          <w:lang w:val="en-US"/>
        </w:rPr>
        <w:t>17.</w:t>
      </w:r>
      <w:bookmarkStart w:id="10" w:name="_GoBack"/>
      <w:bookmarkEnd w:id="10"/>
    </w:p>
    <w:p w:rsidR="00B52DB0" w:rsidRDefault="00B52DB0" w:rsidP="00B52DB0">
      <w:pPr>
        <w:tabs>
          <w:tab w:val="clear" w:pos="567"/>
          <w:tab w:val="clear" w:pos="1134"/>
          <w:tab w:val="clear" w:pos="1701"/>
          <w:tab w:val="clear" w:pos="2268"/>
          <w:tab w:val="clear" w:pos="2835"/>
        </w:tabs>
        <w:snapToGrid w:val="0"/>
        <w:spacing w:after="120"/>
        <w:jc w:val="both"/>
        <w:rPr>
          <w:rFonts w:asciiTheme="minorHAnsi" w:hAnsiTheme="minorHAnsi"/>
          <w:color w:val="000000"/>
          <w:lang w:val="en-CA"/>
        </w:rPr>
      </w:pPr>
      <w:r w:rsidRPr="64326558">
        <w:rPr>
          <w:rFonts w:asciiTheme="minorHAnsi" w:hAnsiTheme="minorHAnsi"/>
          <w:color w:val="000000"/>
          <w:lang w:val="en-CA"/>
        </w:rPr>
        <w:t>5.3</w:t>
      </w:r>
      <w:r>
        <w:rPr>
          <w:rFonts w:asciiTheme="minorHAnsi" w:hAnsiTheme="minorHAnsi"/>
          <w:color w:val="000000"/>
          <w:lang w:val="en-CA"/>
        </w:rPr>
        <w:tab/>
      </w:r>
      <w:r w:rsidR="00E823AA">
        <w:rPr>
          <w:rFonts w:asciiTheme="minorHAnsi" w:hAnsiTheme="minorHAnsi"/>
          <w:color w:val="000000"/>
          <w:lang w:val="en-CA"/>
        </w:rPr>
        <w:t xml:space="preserve">The </w:t>
      </w:r>
      <w:r w:rsidRPr="64326558">
        <w:rPr>
          <w:rFonts w:asciiTheme="minorHAnsi" w:hAnsiTheme="minorHAnsi"/>
          <w:color w:val="000000"/>
          <w:lang w:val="en-CA"/>
        </w:rPr>
        <w:t xml:space="preserve">Council adopt a maximum annual revenue level of </w:t>
      </w:r>
      <w:r w:rsidRPr="64326558">
        <w:rPr>
          <w:rFonts w:asciiTheme="minorHAnsi" w:hAnsiTheme="minorHAnsi"/>
          <w:b/>
          <w:bCs/>
          <w:color w:val="000000"/>
          <w:lang w:val="en-CA"/>
        </w:rPr>
        <w:t xml:space="preserve">CHF 15 </w:t>
      </w:r>
      <w:proofErr w:type="gramStart"/>
      <w:r w:rsidRPr="64326558">
        <w:rPr>
          <w:rFonts w:asciiTheme="minorHAnsi" w:hAnsiTheme="minorHAnsi"/>
          <w:b/>
          <w:bCs/>
          <w:color w:val="000000"/>
          <w:lang w:val="en-CA"/>
        </w:rPr>
        <w:t>million</w:t>
      </w:r>
      <w:proofErr w:type="gramEnd"/>
      <w:r w:rsidRPr="64326558">
        <w:rPr>
          <w:rFonts w:asciiTheme="minorHAnsi" w:hAnsiTheme="minorHAnsi"/>
          <w:b/>
          <w:bCs/>
          <w:color w:val="000000"/>
          <w:lang w:val="en-CA"/>
        </w:rPr>
        <w:t xml:space="preserve"> </w:t>
      </w:r>
      <w:r w:rsidRPr="64326558">
        <w:rPr>
          <w:rFonts w:asciiTheme="minorHAnsi" w:hAnsiTheme="minorHAnsi"/>
          <w:color w:val="000000"/>
          <w:lang w:val="en-CA"/>
        </w:rPr>
        <w:t>to fulfil the instruction in</w:t>
      </w:r>
      <w:r w:rsidRPr="64326558">
        <w:rPr>
          <w:rFonts w:asciiTheme="minorHAnsi" w:hAnsiTheme="minorHAnsi"/>
          <w:b/>
          <w:bCs/>
          <w:color w:val="000000"/>
          <w:lang w:val="en-CA"/>
        </w:rPr>
        <w:t xml:space="preserve"> </w:t>
      </w:r>
      <w:r w:rsidRPr="64326558">
        <w:rPr>
          <w:rFonts w:asciiTheme="minorHAnsi" w:hAnsiTheme="minorHAnsi"/>
          <w:color w:val="000000"/>
          <w:lang w:val="en-CA"/>
        </w:rPr>
        <w:t>Resolves 3 of the new resolution on SMEs.</w:t>
      </w:r>
    </w:p>
    <w:p w:rsidR="00B52DB0" w:rsidRDefault="00B52DB0" w:rsidP="00B52DB0">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lang w:val="en-US"/>
        </w:rPr>
      </w:pPr>
      <w:r>
        <w:rPr>
          <w:rFonts w:asciiTheme="minorHAnsi" w:hAnsiTheme="minorHAnsi"/>
          <w:lang w:val="en-US"/>
        </w:rPr>
        <w:t>5.4</w:t>
      </w:r>
      <w:r>
        <w:rPr>
          <w:rFonts w:asciiTheme="minorHAnsi" w:hAnsiTheme="minorHAnsi"/>
          <w:lang w:val="en-US"/>
        </w:rPr>
        <w:tab/>
      </w:r>
      <w:r w:rsidRPr="00C20086">
        <w:rPr>
          <w:rFonts w:asciiTheme="minorHAnsi" w:eastAsia="SimSun" w:hAnsiTheme="minorHAnsi"/>
          <w:szCs w:val="24"/>
          <w:lang w:val="en-US" w:eastAsia="en-AU"/>
        </w:rPr>
        <w:t>Member States review their respective list of SME participants prior to each Plenipotentiary Conference to confirm if such entities continue to m</w:t>
      </w:r>
      <w:r w:rsidR="00E823AA">
        <w:rPr>
          <w:rFonts w:asciiTheme="minorHAnsi" w:eastAsia="SimSun" w:hAnsiTheme="minorHAnsi"/>
          <w:szCs w:val="24"/>
          <w:lang w:val="en-US" w:eastAsia="en-AU"/>
        </w:rPr>
        <w:t>eet national SME criteria. The s</w:t>
      </w:r>
      <w:r w:rsidRPr="00C20086">
        <w:rPr>
          <w:rFonts w:asciiTheme="minorHAnsi" w:eastAsia="SimSun" w:hAnsiTheme="minorHAnsi"/>
          <w:szCs w:val="24"/>
          <w:lang w:val="en-US" w:eastAsia="en-AU"/>
        </w:rPr>
        <w:t>ecretariat shall do the same to ensure that all participating SMEs continue to meet th</w:t>
      </w:r>
      <w:r>
        <w:rPr>
          <w:rFonts w:asciiTheme="minorHAnsi" w:eastAsia="SimSun" w:hAnsiTheme="minorHAnsi"/>
          <w:szCs w:val="24"/>
          <w:lang w:val="en-US" w:eastAsia="en-AU"/>
        </w:rPr>
        <w:t xml:space="preserve">e criteria and conditions of </w:t>
      </w:r>
      <w:r w:rsidR="00E823AA">
        <w:rPr>
          <w:rFonts w:asciiTheme="minorHAnsi" w:eastAsia="SimSun" w:hAnsiTheme="minorHAnsi"/>
          <w:szCs w:val="24"/>
          <w:lang w:val="en-US" w:eastAsia="en-AU"/>
        </w:rPr>
        <w:t>Resolution</w:t>
      </w:r>
      <w:r w:rsidRPr="00C20086">
        <w:rPr>
          <w:rFonts w:asciiTheme="minorHAnsi" w:eastAsia="SimSun" w:hAnsiTheme="minorHAnsi"/>
          <w:szCs w:val="24"/>
          <w:lang w:val="en-US" w:eastAsia="en-AU"/>
        </w:rPr>
        <w:t xml:space="preserve"> </w:t>
      </w:r>
      <w:r>
        <w:rPr>
          <w:rFonts w:asciiTheme="minorHAnsi" w:eastAsia="SimSun" w:hAnsiTheme="minorHAnsi"/>
          <w:szCs w:val="24"/>
          <w:lang w:val="en-US" w:eastAsia="en-AU"/>
        </w:rPr>
        <w:t>209</w:t>
      </w:r>
      <w:r w:rsidRPr="00C20086">
        <w:rPr>
          <w:rFonts w:asciiTheme="minorHAnsi" w:eastAsia="SimSun" w:hAnsiTheme="minorHAnsi"/>
          <w:szCs w:val="24"/>
          <w:lang w:val="en-US" w:eastAsia="en-AU"/>
        </w:rPr>
        <w:t xml:space="preserve"> (D</w:t>
      </w:r>
      <w:r>
        <w:rPr>
          <w:rFonts w:asciiTheme="minorHAnsi" w:eastAsia="SimSun" w:hAnsiTheme="minorHAnsi"/>
          <w:szCs w:val="24"/>
          <w:lang w:val="en-US" w:eastAsia="en-AU"/>
        </w:rPr>
        <w:t>ubai,</w:t>
      </w:r>
      <w:r w:rsidRPr="00C20086">
        <w:rPr>
          <w:rFonts w:asciiTheme="minorHAnsi" w:eastAsia="SimSun" w:hAnsiTheme="minorHAnsi"/>
          <w:szCs w:val="24"/>
          <w:lang w:val="en-US" w:eastAsia="en-AU"/>
        </w:rPr>
        <w:t xml:space="preserve"> 2018). </w:t>
      </w:r>
      <w:r>
        <w:rPr>
          <w:rFonts w:asciiTheme="minorHAnsi" w:hAnsiTheme="minorHAnsi"/>
          <w:lang w:val="en-US"/>
        </w:rPr>
        <w:t>Entities which no longer meet the requirements of this resolution will be invited to join ITU under the standard conditions for Sector Membership or Associate participation.</w:t>
      </w:r>
    </w:p>
    <w:p w:rsidR="00B52DB0" w:rsidRPr="00B52DB0" w:rsidRDefault="00B52DB0" w:rsidP="00B52DB0">
      <w:pPr>
        <w:tabs>
          <w:tab w:val="clear" w:pos="567"/>
          <w:tab w:val="clear" w:pos="1134"/>
          <w:tab w:val="clear" w:pos="1701"/>
          <w:tab w:val="clear" w:pos="2268"/>
          <w:tab w:val="clear" w:pos="2835"/>
        </w:tabs>
        <w:overflowPunct/>
        <w:autoSpaceDE/>
        <w:autoSpaceDN/>
        <w:adjustRightInd/>
        <w:snapToGrid w:val="0"/>
        <w:spacing w:before="840"/>
        <w:jc w:val="center"/>
        <w:textAlignment w:val="auto"/>
        <w:rPr>
          <w:rFonts w:asciiTheme="minorHAnsi" w:hAnsiTheme="minorHAnsi"/>
          <w:lang w:val="en-US"/>
        </w:rPr>
      </w:pPr>
      <w:r>
        <w:rPr>
          <w:rFonts w:asciiTheme="minorHAnsi" w:hAnsiTheme="minorHAnsi"/>
          <w:lang w:val="en-US"/>
        </w:rPr>
        <w:t>____________________</w:t>
      </w:r>
    </w:p>
    <w:sectPr w:rsidR="00B52DB0" w:rsidRPr="00B52DB0" w:rsidSect="004D1851">
      <w:head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DB0" w:rsidRDefault="00B52DB0">
      <w:r>
        <w:separator/>
      </w:r>
    </w:p>
  </w:endnote>
  <w:endnote w:type="continuationSeparator" w:id="0">
    <w:p w:rsidR="00B52DB0" w:rsidRDefault="00B5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Pr="000C77F5" w:rsidRDefault="00322D0D">
    <w:pPr>
      <w:spacing w:after="120"/>
      <w:jc w:val="center"/>
      <w:rPr>
        <w:sz w:val="22"/>
        <w:szCs w:val="22"/>
      </w:rPr>
    </w:pPr>
    <w:r w:rsidRPr="000C77F5">
      <w:rPr>
        <w:sz w:val="22"/>
        <w:szCs w:val="22"/>
      </w:rPr>
      <w:t xml:space="preserve">• </w:t>
    </w:r>
    <w:hyperlink r:id="rId1" w:history="1">
      <w:r w:rsidRPr="000C77F5">
        <w:rPr>
          <w:rStyle w:val="Hyperlink"/>
          <w:sz w:val="22"/>
          <w:szCs w:val="22"/>
        </w:rPr>
        <w:t>http://www.itu.int/council</w:t>
      </w:r>
    </w:hyperlink>
    <w:r w:rsidRPr="000C77F5">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DB0" w:rsidRDefault="00B52DB0">
      <w:r>
        <w:t>____________________</w:t>
      </w:r>
    </w:p>
  </w:footnote>
  <w:footnote w:type="continuationSeparator" w:id="0">
    <w:p w:rsidR="00B52DB0" w:rsidRDefault="00B52DB0">
      <w:r>
        <w:continuationSeparator/>
      </w:r>
    </w:p>
  </w:footnote>
  <w:footnote w:id="1">
    <w:p w:rsidR="00B52DB0" w:rsidRPr="00D9633B" w:rsidRDefault="00B52DB0" w:rsidP="00E823AA">
      <w:pPr>
        <w:pStyle w:val="FootnoteText"/>
      </w:pPr>
      <w:r>
        <w:rPr>
          <w:rStyle w:val="FootnoteReference"/>
        </w:rPr>
        <w:footnoteRef/>
      </w:r>
      <w:r>
        <w:tab/>
      </w:r>
      <w:r w:rsidRPr="00B52DB0">
        <w:rPr>
          <w:rFonts w:asciiTheme="minorHAnsi" w:hAnsiTheme="minorHAnsi" w:cstheme="minorHAnsi"/>
          <w:color w:val="000000"/>
          <w:sz w:val="18"/>
        </w:rPr>
        <w:t xml:space="preserve">Report of </w:t>
      </w:r>
      <w:r w:rsidR="00E823AA">
        <w:rPr>
          <w:rFonts w:asciiTheme="minorHAnsi" w:hAnsiTheme="minorHAnsi" w:cstheme="minorHAnsi"/>
          <w:color w:val="000000"/>
          <w:sz w:val="18"/>
        </w:rPr>
        <w:t>the CWG-FHR Chairman to Council-</w:t>
      </w:r>
      <w:r w:rsidRPr="00B52DB0">
        <w:rPr>
          <w:rFonts w:asciiTheme="minorHAnsi" w:hAnsiTheme="minorHAnsi" w:cstheme="minorHAnsi"/>
          <w:color w:val="000000"/>
          <w:sz w:val="18"/>
        </w:rPr>
        <w:t>17, item 48 (page 53);</w:t>
      </w:r>
      <w:r w:rsidR="00E823AA">
        <w:rPr>
          <w:rFonts w:asciiTheme="minorHAnsi" w:hAnsiTheme="minorHAnsi" w:cstheme="minorHAnsi"/>
          <w:color w:val="000000"/>
          <w:sz w:val="18"/>
        </w:rPr>
        <w:t xml:space="preserve"> the </w:t>
      </w:r>
      <w:proofErr w:type="spellStart"/>
      <w:r w:rsidR="00E823AA">
        <w:rPr>
          <w:rFonts w:asciiTheme="minorHAnsi" w:hAnsiTheme="minorHAnsi" w:cstheme="minorHAnsi"/>
          <w:color w:val="000000"/>
          <w:sz w:val="18"/>
        </w:rPr>
        <w:t>ToRs</w:t>
      </w:r>
      <w:proofErr w:type="spellEnd"/>
      <w:r w:rsidR="00E823AA">
        <w:rPr>
          <w:rFonts w:asciiTheme="minorHAnsi" w:hAnsiTheme="minorHAnsi" w:cstheme="minorHAnsi"/>
          <w:color w:val="000000"/>
          <w:sz w:val="18"/>
        </w:rPr>
        <w:t xml:space="preserve"> are found in Annex K, page</w:t>
      </w:r>
      <w:r w:rsidRPr="00B52DB0">
        <w:rPr>
          <w:rFonts w:asciiTheme="minorHAnsi" w:hAnsiTheme="minorHAnsi" w:cstheme="minorHAnsi"/>
          <w:color w:val="000000"/>
          <w:sz w:val="18"/>
        </w:rPr>
        <w:t xml:space="preserve">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25537E">
      <w:rPr>
        <w:noProof/>
      </w:rPr>
      <w:t>4</w:t>
    </w:r>
    <w:r>
      <w:rPr>
        <w:noProof/>
      </w:rPr>
      <w:fldChar w:fldCharType="end"/>
    </w:r>
  </w:p>
  <w:p w:rsidR="00322D0D" w:rsidRPr="00623AE3" w:rsidRDefault="00623AE3" w:rsidP="00FB1279">
    <w:pPr>
      <w:pStyle w:val="Header"/>
      <w:rPr>
        <w:bCs/>
      </w:rPr>
    </w:pPr>
    <w:r w:rsidRPr="00623AE3">
      <w:rPr>
        <w:bCs/>
      </w:rPr>
      <w:t>C1</w:t>
    </w:r>
    <w:r w:rsidR="00FB1279">
      <w:rPr>
        <w:bCs/>
      </w:rPr>
      <w:t>9</w:t>
    </w:r>
    <w:r w:rsidR="00D0739B">
      <w:rPr>
        <w:bCs/>
      </w:rPr>
      <w:t>/56</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B0"/>
    <w:rsid w:val="000210D4"/>
    <w:rsid w:val="00063016"/>
    <w:rsid w:val="00066795"/>
    <w:rsid w:val="00076AF6"/>
    <w:rsid w:val="00085CF2"/>
    <w:rsid w:val="000B1705"/>
    <w:rsid w:val="000C77F5"/>
    <w:rsid w:val="000D75B2"/>
    <w:rsid w:val="001121F5"/>
    <w:rsid w:val="001400DC"/>
    <w:rsid w:val="00140CE1"/>
    <w:rsid w:val="0017539C"/>
    <w:rsid w:val="00175AC2"/>
    <w:rsid w:val="0017609F"/>
    <w:rsid w:val="001815EE"/>
    <w:rsid w:val="001C628E"/>
    <w:rsid w:val="001D1D28"/>
    <w:rsid w:val="001E0F7B"/>
    <w:rsid w:val="002119FD"/>
    <w:rsid w:val="002130E0"/>
    <w:rsid w:val="0025537E"/>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3499F"/>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1476"/>
    <w:rsid w:val="0083581B"/>
    <w:rsid w:val="00864AFF"/>
    <w:rsid w:val="008A2658"/>
    <w:rsid w:val="008B4A6A"/>
    <w:rsid w:val="008C7E27"/>
    <w:rsid w:val="008E08C9"/>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52DB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0739B"/>
    <w:rsid w:val="00D22C42"/>
    <w:rsid w:val="00D65041"/>
    <w:rsid w:val="00DB384B"/>
    <w:rsid w:val="00E10E80"/>
    <w:rsid w:val="00E124F0"/>
    <w:rsid w:val="00E60F04"/>
    <w:rsid w:val="00E823AA"/>
    <w:rsid w:val="00E854E4"/>
    <w:rsid w:val="00EB0D6F"/>
    <w:rsid w:val="00EB2232"/>
    <w:rsid w:val="00EC5337"/>
    <w:rsid w:val="00F2150A"/>
    <w:rsid w:val="00F231D8"/>
    <w:rsid w:val="00F46C5F"/>
    <w:rsid w:val="00F94A63"/>
    <w:rsid w:val="00FA1C28"/>
    <w:rsid w:val="00FB1279"/>
    <w:rsid w:val="00FB7596"/>
    <w:rsid w:val="00FE4077"/>
    <w:rsid w:val="00FE77D2"/>
    <w:rsid w:val="00FF3E68"/>
    <w:rsid w:val="00FF4F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9FF51FE-0A44-4882-B106-C139E8A9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813E5E"/>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B52DB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PP-C-0052/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C-0120/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120/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18-PP-C-0052/en" TargetMode="External"/><Relationship Id="rId4" Type="http://schemas.openxmlformats.org/officeDocument/2006/relationships/settings" Target="settings.xml"/><Relationship Id="rId9" Type="http://schemas.openxmlformats.org/officeDocument/2006/relationships/hyperlink" Target="https://www.itu.int/en/council/Documents/basic-texts/RES-209-E.pdf" TargetMode="External"/><Relationship Id="rId14" Type="http://schemas.openxmlformats.org/officeDocument/2006/relationships/hyperlink" Target="https://www.itu.int/md/S19-CL-C-005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B0DD1-3BB9-4540-9EB1-C88CF832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97</TotalTime>
  <Pages>4</Pages>
  <Words>1461</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Implementing the new PP-18 resolution on SME participation in ITU</vt:lpstr>
    </vt:vector>
  </TitlesOfParts>
  <Manager>General Secretariat - Pool</Manager>
  <Company>International Telecommunication Union (ITU)</Company>
  <LinksUpToDate>false</LinksUpToDate>
  <CharactersWithSpaces>9579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the new PP-18 resolution on SME participation in ITU</dc:title>
  <dc:subject>Council 2019</dc:subject>
  <dc:creator>Brouard, Ricarda</dc:creator>
  <cp:keywords>C2019, C19</cp:keywords>
  <dc:description/>
  <cp:lastModifiedBy>Janin, Patricia</cp:lastModifiedBy>
  <cp:revision>6</cp:revision>
  <cp:lastPrinted>2000-07-18T13:30:00Z</cp:lastPrinted>
  <dcterms:created xsi:type="dcterms:W3CDTF">2019-04-23T14:30:00Z</dcterms:created>
  <dcterms:modified xsi:type="dcterms:W3CDTF">2019-05-07T11:09:00Z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