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B3285A">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rsidR="002A2188" w:rsidRPr="00813E5E" w:rsidRDefault="002A2188" w:rsidP="00B3285A">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B3285A">
        <w:trPr>
          <w:cantSplit/>
        </w:trPr>
        <w:tc>
          <w:tcPr>
            <w:tcW w:w="6911" w:type="dxa"/>
            <w:tcBorders>
              <w:bottom w:val="single" w:sz="12" w:space="0" w:color="auto"/>
            </w:tcBorders>
          </w:tcPr>
          <w:p w:rsidR="002A2188" w:rsidRPr="00813E5E" w:rsidRDefault="002A2188" w:rsidP="00B3285A">
            <w:pPr>
              <w:spacing w:before="0" w:after="48" w:line="240" w:lineRule="atLeast"/>
              <w:rPr>
                <w:b/>
                <w:smallCaps/>
                <w:szCs w:val="24"/>
              </w:rPr>
            </w:pPr>
          </w:p>
        </w:tc>
        <w:tc>
          <w:tcPr>
            <w:tcW w:w="3120" w:type="dxa"/>
            <w:tcBorders>
              <w:bottom w:val="single" w:sz="12" w:space="0" w:color="auto"/>
            </w:tcBorders>
          </w:tcPr>
          <w:p w:rsidR="002A2188" w:rsidRPr="00813E5E" w:rsidRDefault="002A2188" w:rsidP="00B3285A">
            <w:pPr>
              <w:spacing w:before="0" w:line="240" w:lineRule="atLeast"/>
              <w:rPr>
                <w:szCs w:val="24"/>
              </w:rPr>
            </w:pPr>
          </w:p>
        </w:tc>
      </w:tr>
      <w:tr w:rsidR="002A2188" w:rsidRPr="00813E5E" w:rsidTr="00B3285A">
        <w:trPr>
          <w:cantSplit/>
        </w:trPr>
        <w:tc>
          <w:tcPr>
            <w:tcW w:w="6911" w:type="dxa"/>
            <w:tcBorders>
              <w:top w:val="single" w:sz="12" w:space="0" w:color="auto"/>
            </w:tcBorders>
          </w:tcPr>
          <w:p w:rsidR="002A2188" w:rsidRPr="00813E5E" w:rsidRDefault="002A2188" w:rsidP="004D7F4A">
            <w:pPr>
              <w:spacing w:before="0" w:line="240" w:lineRule="atLeast"/>
              <w:rPr>
                <w:b/>
                <w:smallCaps/>
                <w:szCs w:val="24"/>
              </w:rPr>
            </w:pPr>
          </w:p>
        </w:tc>
        <w:tc>
          <w:tcPr>
            <w:tcW w:w="3120" w:type="dxa"/>
            <w:tcBorders>
              <w:top w:val="single" w:sz="12" w:space="0" w:color="auto"/>
            </w:tcBorders>
          </w:tcPr>
          <w:p w:rsidR="002A2188" w:rsidRPr="00813E5E" w:rsidRDefault="002A2188" w:rsidP="004D7F4A">
            <w:pPr>
              <w:spacing w:before="0" w:line="240" w:lineRule="atLeast"/>
              <w:rPr>
                <w:szCs w:val="24"/>
              </w:rPr>
            </w:pPr>
          </w:p>
        </w:tc>
      </w:tr>
      <w:tr w:rsidR="002A2188" w:rsidRPr="00813E5E" w:rsidTr="00B3285A">
        <w:trPr>
          <w:cantSplit/>
          <w:trHeight w:val="23"/>
        </w:trPr>
        <w:tc>
          <w:tcPr>
            <w:tcW w:w="6911" w:type="dxa"/>
            <w:vMerge w:val="restart"/>
          </w:tcPr>
          <w:p w:rsidR="002A2188" w:rsidRPr="00E85629" w:rsidRDefault="00D04E39" w:rsidP="00371639">
            <w:pPr>
              <w:tabs>
                <w:tab w:val="left" w:pos="851"/>
              </w:tabs>
              <w:spacing w:before="0" w:line="240" w:lineRule="atLeast"/>
              <w:rPr>
                <w:b/>
              </w:rPr>
            </w:pPr>
            <w:bookmarkStart w:id="2" w:name="dmeeting" w:colFirst="0" w:colLast="0"/>
            <w:bookmarkStart w:id="3" w:name="dnum" w:colFirst="1" w:colLast="1"/>
            <w:r>
              <w:rPr>
                <w:b/>
              </w:rPr>
              <w:t xml:space="preserve">Agenda item: </w:t>
            </w:r>
            <w:r w:rsidR="00371639">
              <w:rPr>
                <w:b/>
              </w:rPr>
              <w:t>ADM 24</w:t>
            </w:r>
          </w:p>
        </w:tc>
        <w:tc>
          <w:tcPr>
            <w:tcW w:w="3120" w:type="dxa"/>
          </w:tcPr>
          <w:p w:rsidR="002A2188" w:rsidRPr="00E85629" w:rsidRDefault="002A2188" w:rsidP="00623AE3">
            <w:pPr>
              <w:tabs>
                <w:tab w:val="left" w:pos="851"/>
              </w:tabs>
              <w:spacing w:before="0" w:line="240" w:lineRule="atLeast"/>
              <w:rPr>
                <w:b/>
              </w:rPr>
            </w:pPr>
            <w:r>
              <w:rPr>
                <w:b/>
              </w:rPr>
              <w:t>Document C1</w:t>
            </w:r>
            <w:r w:rsidR="00FA4575">
              <w:rPr>
                <w:b/>
              </w:rPr>
              <w:t>9</w:t>
            </w:r>
            <w:r w:rsidR="00371639">
              <w:rPr>
                <w:b/>
              </w:rPr>
              <w:t>/57</w:t>
            </w:r>
            <w:r>
              <w:rPr>
                <w:b/>
              </w:rPr>
              <w:t>-E</w:t>
            </w:r>
          </w:p>
        </w:tc>
      </w:tr>
      <w:tr w:rsidR="002A2188" w:rsidRPr="00813E5E" w:rsidTr="00B3285A">
        <w:trPr>
          <w:cantSplit/>
          <w:trHeight w:val="23"/>
        </w:trPr>
        <w:tc>
          <w:tcPr>
            <w:tcW w:w="6911" w:type="dxa"/>
            <w:vMerge/>
          </w:tcPr>
          <w:p w:rsidR="002A2188" w:rsidRPr="00813E5E" w:rsidRDefault="002A2188" w:rsidP="00B3285A">
            <w:pPr>
              <w:tabs>
                <w:tab w:val="left" w:pos="851"/>
              </w:tabs>
              <w:spacing w:line="240" w:lineRule="atLeast"/>
              <w:rPr>
                <w:b/>
              </w:rPr>
            </w:pPr>
            <w:bookmarkStart w:id="4" w:name="ddate" w:colFirst="1" w:colLast="1"/>
            <w:bookmarkEnd w:id="2"/>
            <w:bookmarkEnd w:id="3"/>
          </w:p>
        </w:tc>
        <w:tc>
          <w:tcPr>
            <w:tcW w:w="3120" w:type="dxa"/>
          </w:tcPr>
          <w:p w:rsidR="002A2188" w:rsidRPr="00E85629" w:rsidRDefault="00371639" w:rsidP="00623AE3">
            <w:pPr>
              <w:tabs>
                <w:tab w:val="left" w:pos="993"/>
              </w:tabs>
              <w:spacing w:before="0"/>
              <w:rPr>
                <w:b/>
              </w:rPr>
            </w:pPr>
            <w:r>
              <w:rPr>
                <w:b/>
              </w:rPr>
              <w:t>6 May</w:t>
            </w:r>
            <w:r w:rsidR="002A2188">
              <w:rPr>
                <w:b/>
              </w:rPr>
              <w:t xml:space="preserve"> 201</w:t>
            </w:r>
            <w:r w:rsidR="00FA4575">
              <w:rPr>
                <w:b/>
              </w:rPr>
              <w:t>9</w:t>
            </w:r>
          </w:p>
        </w:tc>
      </w:tr>
      <w:tr w:rsidR="002A2188" w:rsidRPr="00813E5E" w:rsidTr="00B3285A">
        <w:trPr>
          <w:cantSplit/>
          <w:trHeight w:val="23"/>
        </w:trPr>
        <w:tc>
          <w:tcPr>
            <w:tcW w:w="6911" w:type="dxa"/>
            <w:vMerge/>
          </w:tcPr>
          <w:p w:rsidR="002A2188" w:rsidRPr="00813E5E" w:rsidRDefault="002A2188" w:rsidP="00B3285A">
            <w:pPr>
              <w:tabs>
                <w:tab w:val="left" w:pos="851"/>
              </w:tabs>
              <w:spacing w:line="240" w:lineRule="atLeast"/>
              <w:rPr>
                <w:b/>
              </w:rPr>
            </w:pPr>
            <w:bookmarkStart w:id="5" w:name="dorlang" w:colFirst="1" w:colLast="1"/>
            <w:bookmarkEnd w:id="4"/>
          </w:p>
        </w:tc>
        <w:tc>
          <w:tcPr>
            <w:tcW w:w="3120" w:type="dxa"/>
          </w:tcPr>
          <w:p w:rsidR="002A2188" w:rsidRPr="00E85629" w:rsidRDefault="002A2188" w:rsidP="00B3285A">
            <w:pPr>
              <w:tabs>
                <w:tab w:val="left" w:pos="993"/>
              </w:tabs>
              <w:spacing w:before="0"/>
              <w:rPr>
                <w:b/>
              </w:rPr>
            </w:pPr>
            <w:r>
              <w:rPr>
                <w:b/>
              </w:rPr>
              <w:t>Original: English</w:t>
            </w:r>
          </w:p>
        </w:tc>
      </w:tr>
      <w:tr w:rsidR="002A2188" w:rsidRPr="00813E5E" w:rsidTr="00B3285A">
        <w:trPr>
          <w:cantSplit/>
        </w:trPr>
        <w:tc>
          <w:tcPr>
            <w:tcW w:w="10031" w:type="dxa"/>
            <w:gridSpan w:val="2"/>
          </w:tcPr>
          <w:p w:rsidR="002A2188" w:rsidRPr="00813E5E" w:rsidRDefault="00D04E39" w:rsidP="00B3285A">
            <w:pPr>
              <w:pStyle w:val="Source"/>
            </w:pPr>
            <w:bookmarkStart w:id="6" w:name="dsource" w:colFirst="0" w:colLast="0"/>
            <w:bookmarkEnd w:id="5"/>
            <w:r w:rsidRPr="00D04E39">
              <w:t>Report by the Secretary-General</w:t>
            </w:r>
          </w:p>
        </w:tc>
      </w:tr>
      <w:tr w:rsidR="002A2188" w:rsidRPr="00813E5E" w:rsidTr="00B3285A">
        <w:trPr>
          <w:cantSplit/>
        </w:trPr>
        <w:tc>
          <w:tcPr>
            <w:tcW w:w="10031" w:type="dxa"/>
            <w:gridSpan w:val="2"/>
          </w:tcPr>
          <w:p w:rsidR="002A2188" w:rsidRPr="00813E5E" w:rsidRDefault="006E3B89" w:rsidP="00B3285A">
            <w:pPr>
              <w:pStyle w:val="Title1"/>
            </w:pPr>
            <w:bookmarkStart w:id="7" w:name="dtitle1" w:colFirst="0" w:colLast="0"/>
            <w:bookmarkEnd w:id="6"/>
            <w:r w:rsidRPr="006E3B89">
              <w:t>ITU PEOPLE STRATEGY AND HUMAN RESOURCES STRATEGIC PLAN (HRSP) 2020-2023</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B3285A">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6E3B89">
            <w:pPr>
              <w:pStyle w:val="Headingb"/>
              <w:spacing w:before="120" w:after="120"/>
            </w:pPr>
            <w:r w:rsidRPr="00813E5E">
              <w:t>Summary</w:t>
            </w:r>
          </w:p>
          <w:p w:rsidR="002A2188" w:rsidRPr="00813E5E" w:rsidRDefault="006E3B89" w:rsidP="00BE23A6">
            <w:pPr>
              <w:spacing w:after="120"/>
              <w:jc w:val="both"/>
            </w:pPr>
            <w:r w:rsidRPr="006E3B89">
              <w:t>The ITU Plenipotentiary Conference (Dubai, 2018) instructed the Secretary-General to prepare and implement, with the assistance of the Coordination Committee and in collaboration with the Regional Offices, a four (4)-year Human Resources Strategic Plan (HRSP) aligned with the ITU strategic and financial plans, to respond to the needs of the Union, its membership</w:t>
            </w:r>
            <w:r w:rsidR="00BE23A6">
              <w:t>,</w:t>
            </w:r>
            <w:r w:rsidRPr="006E3B89">
              <w:t xml:space="preserve"> and its staff.</w:t>
            </w:r>
          </w:p>
          <w:p w:rsidR="002A2188" w:rsidRPr="00813E5E" w:rsidRDefault="002A2188" w:rsidP="00BE23A6">
            <w:pPr>
              <w:pStyle w:val="Headingb"/>
              <w:spacing w:before="120" w:after="120"/>
              <w:jc w:val="both"/>
            </w:pPr>
            <w:r w:rsidRPr="00813E5E">
              <w:t>Action required</w:t>
            </w:r>
          </w:p>
          <w:p w:rsidR="002A2188" w:rsidRPr="006E3B89" w:rsidRDefault="006E3B89" w:rsidP="00BE23A6">
            <w:pPr>
              <w:pStyle w:val="Index1"/>
              <w:spacing w:after="120"/>
              <w:jc w:val="both"/>
              <w:rPr>
                <w:rFonts w:asciiTheme="minorHAnsi" w:hAnsiTheme="minorHAnsi"/>
                <w:lang w:val="en-US"/>
              </w:rPr>
            </w:pPr>
            <w:bookmarkStart w:id="8" w:name="OLE_LINK3"/>
            <w:r>
              <w:rPr>
                <w:rFonts w:asciiTheme="minorHAnsi" w:hAnsiTheme="minorHAnsi"/>
              </w:rPr>
              <w:t xml:space="preserve">Pursuant to the </w:t>
            </w:r>
            <w:r>
              <w:rPr>
                <w:rFonts w:asciiTheme="minorHAnsi" w:hAnsiTheme="minorHAnsi"/>
                <w:i/>
                <w:iCs/>
              </w:rPr>
              <w:t>instruct</w:t>
            </w:r>
            <w:r w:rsidR="008062E3">
              <w:rPr>
                <w:rFonts w:asciiTheme="minorHAnsi" w:hAnsiTheme="minorHAnsi"/>
                <w:i/>
                <w:iCs/>
              </w:rPr>
              <w:t>s</w:t>
            </w:r>
            <w:r>
              <w:rPr>
                <w:rFonts w:asciiTheme="minorHAnsi" w:hAnsiTheme="minorHAnsi"/>
                <w:i/>
                <w:iCs/>
              </w:rPr>
              <w:t xml:space="preserve"> the Council 1</w:t>
            </w:r>
            <w:r>
              <w:rPr>
                <w:rFonts w:asciiTheme="minorHAnsi" w:hAnsiTheme="minorHAnsi"/>
              </w:rPr>
              <w:t xml:space="preserve"> of PP </w:t>
            </w:r>
            <w:r w:rsidR="008062E3">
              <w:rPr>
                <w:rFonts w:asciiTheme="minorHAnsi" w:hAnsiTheme="minorHAnsi"/>
              </w:rPr>
              <w:t>R</w:t>
            </w:r>
            <w:r>
              <w:rPr>
                <w:rFonts w:asciiTheme="minorHAnsi" w:hAnsiTheme="minorHAnsi"/>
              </w:rPr>
              <w:t xml:space="preserve">esolution 48, the Council is </w:t>
            </w:r>
            <w:r>
              <w:rPr>
                <w:rFonts w:asciiTheme="minorHAnsi" w:hAnsiTheme="minorHAnsi"/>
                <w:bCs/>
              </w:rPr>
              <w:t>invited</w:t>
            </w:r>
            <w:r>
              <w:rPr>
                <w:rFonts w:asciiTheme="minorHAnsi" w:hAnsiTheme="minorHAnsi"/>
                <w:b/>
                <w:bCs/>
              </w:rPr>
              <w:t xml:space="preserve"> to </w:t>
            </w:r>
            <w:bookmarkEnd w:id="8"/>
            <w:r>
              <w:rPr>
                <w:rFonts w:asciiTheme="minorHAnsi" w:hAnsiTheme="minorHAnsi"/>
                <w:b/>
                <w:bCs/>
              </w:rPr>
              <w:t>examine and approve</w:t>
            </w:r>
            <w:r>
              <w:rPr>
                <w:rFonts w:asciiTheme="minorHAnsi" w:hAnsiTheme="minorHAnsi"/>
              </w:rPr>
              <w:t xml:space="preserve"> the proposed HR Strategic Plan.</w:t>
            </w:r>
          </w:p>
          <w:p w:rsidR="002A2188" w:rsidRPr="00813E5E" w:rsidRDefault="002A2188" w:rsidP="006E3B8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6E3B89">
            <w:pPr>
              <w:pStyle w:val="Headingb"/>
              <w:spacing w:before="120" w:after="120"/>
            </w:pPr>
            <w:r w:rsidRPr="00813E5E">
              <w:t>References</w:t>
            </w:r>
          </w:p>
          <w:p w:rsidR="002A2188" w:rsidRPr="006E3B89" w:rsidRDefault="005542AD" w:rsidP="006E3B89">
            <w:pPr>
              <w:spacing w:after="120"/>
              <w:rPr>
                <w:i/>
                <w:iCs/>
              </w:rPr>
            </w:pPr>
            <w:hyperlink r:id="rId9" w:history="1">
              <w:r w:rsidR="006E3B89" w:rsidRPr="006E3B89">
                <w:rPr>
                  <w:rStyle w:val="Hyperlink"/>
                  <w:rFonts w:asciiTheme="minorHAnsi" w:hAnsiTheme="minorHAnsi"/>
                  <w:bCs/>
                  <w:i/>
                  <w:iCs/>
                  <w:szCs w:val="24"/>
                </w:rPr>
                <w:t>Resolution 48 (Rev. Dubai, 2018)</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371639" w:rsidRPr="00667EE7" w:rsidRDefault="00371639" w:rsidP="00667EE7">
      <w:pPr>
        <w:spacing w:before="0"/>
        <w:jc w:val="center"/>
        <w:rPr>
          <w:rFonts w:asciiTheme="minorHAnsi" w:hAnsiTheme="minorHAnsi" w:cstheme="minorBidi"/>
          <w:b/>
          <w:sz w:val="22"/>
          <w:szCs w:val="22"/>
        </w:rPr>
      </w:pPr>
    </w:p>
    <w:p w:rsidR="00371639" w:rsidRPr="00AF5952" w:rsidRDefault="00371639" w:rsidP="00667EE7">
      <w:pPr>
        <w:spacing w:before="240" w:after="360"/>
        <w:jc w:val="center"/>
        <w:rPr>
          <w:rFonts w:asciiTheme="minorHAnsi" w:hAnsiTheme="minorHAnsi"/>
          <w:b/>
          <w:bCs/>
          <w:sz w:val="28"/>
          <w:szCs w:val="28"/>
        </w:rPr>
      </w:pPr>
      <w:r w:rsidRPr="00AF5952">
        <w:rPr>
          <w:rFonts w:asciiTheme="minorHAnsi" w:hAnsiTheme="minorHAnsi"/>
          <w:b/>
          <w:bCs/>
          <w:sz w:val="28"/>
          <w:szCs w:val="28"/>
        </w:rPr>
        <w:t>Background</w:t>
      </w:r>
    </w:p>
    <w:p w:rsidR="00371639" w:rsidRPr="00C1456B" w:rsidRDefault="00371639" w:rsidP="00667EE7">
      <w:pPr>
        <w:pStyle w:val="Normalaftertitle"/>
        <w:numPr>
          <w:ilvl w:val="0"/>
          <w:numId w:val="8"/>
        </w:numPr>
        <w:tabs>
          <w:tab w:val="clear" w:pos="567"/>
          <w:tab w:val="left" w:pos="426"/>
        </w:tabs>
        <w:snapToGrid w:val="0"/>
        <w:spacing w:before="120" w:after="120"/>
        <w:ind w:left="425" w:hanging="425"/>
        <w:jc w:val="both"/>
        <w:rPr>
          <w:rFonts w:asciiTheme="minorHAnsi" w:hAnsiTheme="minorHAnsi" w:cstheme="majorBidi"/>
          <w:sz w:val="22"/>
          <w:szCs w:val="22"/>
        </w:rPr>
      </w:pPr>
      <w:r w:rsidRPr="00C1456B">
        <w:rPr>
          <w:rFonts w:asciiTheme="minorHAnsi" w:hAnsiTheme="minorHAnsi" w:cstheme="majorBidi"/>
          <w:sz w:val="22"/>
          <w:szCs w:val="22"/>
        </w:rPr>
        <w:t>The ITU Plenipotentiary (PP) Conference (Dubai, 2018) instructed the ITU Secretary-General to prepare and implement, with the assistance of the Coordination Committee and in collaboration with the Regional Offices, a four (4)-year Human Resources Strategic Plan (HRSP) aligned with the ITU strategic and financial plans, to respond to the needs of the Union, its membership</w:t>
      </w:r>
      <w:r w:rsidR="00BE23A6">
        <w:rPr>
          <w:rFonts w:asciiTheme="minorHAnsi" w:hAnsiTheme="minorHAnsi" w:cstheme="majorBidi"/>
          <w:sz w:val="22"/>
          <w:szCs w:val="22"/>
        </w:rPr>
        <w:t>,</w:t>
      </w:r>
      <w:r w:rsidRPr="00C1456B">
        <w:rPr>
          <w:rFonts w:asciiTheme="minorHAnsi" w:hAnsiTheme="minorHAnsi" w:cstheme="majorBidi"/>
          <w:sz w:val="22"/>
          <w:szCs w:val="22"/>
        </w:rPr>
        <w:t xml:space="preserve"> and its staff</w:t>
      </w:r>
      <w:r w:rsidR="00BE23A6">
        <w:rPr>
          <w:rFonts w:asciiTheme="minorHAnsi" w:hAnsiTheme="minorHAnsi" w:cstheme="majorBidi"/>
          <w:sz w:val="22"/>
          <w:szCs w:val="22"/>
        </w:rPr>
        <w:t>.</w:t>
      </w:r>
      <w:r w:rsidRPr="00C1456B">
        <w:rPr>
          <w:rFonts w:asciiTheme="minorHAnsi" w:eastAsia="Calibri" w:hAnsiTheme="minorHAnsi" w:cstheme="majorBidi"/>
          <w:sz w:val="22"/>
          <w:szCs w:val="22"/>
          <w:vertAlign w:val="superscript"/>
          <w:lang w:val="en-US" w:bidi="en-US"/>
        </w:rPr>
        <w:footnoteReference w:id="1"/>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rFonts w:cstheme="majorBidi"/>
        </w:rPr>
      </w:pPr>
      <w:r w:rsidRPr="00C1456B">
        <w:rPr>
          <w:rFonts w:cstheme="majorBidi"/>
        </w:rPr>
        <w:t>As a result, the Human Resources Management Department (HRMD) has taken the lea</w:t>
      </w:r>
      <w:r w:rsidR="004D7F4A">
        <w:rPr>
          <w:rFonts w:cstheme="majorBidi"/>
        </w:rPr>
        <w:t>d in advising the ITU Secretary-</w:t>
      </w:r>
      <w:r w:rsidRPr="00C1456B">
        <w:rPr>
          <w:rFonts w:cstheme="majorBidi"/>
        </w:rPr>
        <w:t>General on the HRSP</w:t>
      </w:r>
      <w:r w:rsidR="00EC6E26">
        <w:rPr>
          <w:rFonts w:cstheme="majorBidi"/>
        </w:rPr>
        <w:t>’</w:t>
      </w:r>
      <w:r w:rsidRPr="00C1456B">
        <w:rPr>
          <w:rFonts w:cstheme="majorBidi"/>
        </w:rPr>
        <w:t>s format, design</w:t>
      </w:r>
      <w:r w:rsidR="00BE23A6">
        <w:rPr>
          <w:rFonts w:cstheme="majorBidi"/>
        </w:rPr>
        <w:t>,</w:t>
      </w:r>
      <w:r w:rsidRPr="00C1456B">
        <w:rPr>
          <w:rFonts w:cstheme="majorBidi"/>
        </w:rPr>
        <w:t xml:space="preserve"> and implementation so as to address the issues reflected in Res. 48 (Rev. Dubai, 2018), particularly in Annex 1 to the Resolution; and based on priorities being identified for supporting the ITU Strategic Plan in alignment with the ITU Financial Plan 2020-2023.</w:t>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rFonts w:eastAsia="Calibri" w:cstheme="majorBidi"/>
          <w:iCs/>
          <w:lang w:bidi="en-US"/>
        </w:rPr>
      </w:pPr>
      <w:r w:rsidRPr="00C1456B">
        <w:rPr>
          <w:rFonts w:cstheme="majorBidi"/>
        </w:rPr>
        <w:t xml:space="preserve">The first step towards establishing the HRSP has been the development of an </w:t>
      </w:r>
      <w:r w:rsidRPr="00C1456B">
        <w:rPr>
          <w:rFonts w:cstheme="majorBidi"/>
          <w:b/>
        </w:rPr>
        <w:t>ITU People Strategy (Annex 1 to this document)</w:t>
      </w:r>
      <w:r w:rsidRPr="00C1456B">
        <w:rPr>
          <w:rFonts w:cstheme="majorBidi"/>
        </w:rPr>
        <w:t xml:space="preserve">, </w:t>
      </w:r>
      <w:r w:rsidRPr="00C1456B">
        <w:rPr>
          <w:rFonts w:cstheme="majorBidi"/>
          <w:b/>
          <w:i/>
        </w:rPr>
        <w:t>representing the foundation of the process</w:t>
      </w:r>
      <w:r w:rsidRPr="00C1456B">
        <w:rPr>
          <w:rFonts w:cstheme="majorBidi"/>
        </w:rPr>
        <w:t xml:space="preserve">. </w:t>
      </w:r>
      <w:r w:rsidRPr="00C1456B">
        <w:rPr>
          <w:rFonts w:eastAsia="Calibri" w:cstheme="majorBidi"/>
          <w:iCs/>
          <w:lang w:bidi="en-US"/>
        </w:rPr>
        <w:t xml:space="preserve">The ITU People Strategy has been developed: </w:t>
      </w:r>
    </w:p>
    <w:p w:rsidR="00371639" w:rsidRPr="00C1456B" w:rsidRDefault="00371639" w:rsidP="00371639">
      <w:pPr>
        <w:pStyle w:val="ListParagraph"/>
        <w:numPr>
          <w:ilvl w:val="0"/>
          <w:numId w:val="9"/>
        </w:numPr>
        <w:tabs>
          <w:tab w:val="left" w:pos="426"/>
        </w:tabs>
        <w:adjustRightInd w:val="0"/>
        <w:snapToGrid w:val="0"/>
        <w:spacing w:before="120" w:after="120" w:line="240" w:lineRule="auto"/>
        <w:contextualSpacing w:val="0"/>
        <w:jc w:val="both"/>
        <w:rPr>
          <w:rFonts w:eastAsia="Calibri" w:cstheme="majorBidi"/>
          <w:lang w:bidi="en-US"/>
        </w:rPr>
      </w:pPr>
      <w:r w:rsidRPr="00C1456B">
        <w:rPr>
          <w:rFonts w:eastAsia="Calibri" w:cstheme="majorBidi"/>
          <w:iCs/>
          <w:lang w:bidi="en-US"/>
        </w:rPr>
        <w:t>making reference to existing United Nations Common (UN) System</w:t>
      </w:r>
      <w:r w:rsidRPr="00C1456B">
        <w:rPr>
          <w:rFonts w:cstheme="majorBidi"/>
          <w:vertAlign w:val="superscript"/>
          <w:lang w:bidi="en-US"/>
        </w:rPr>
        <w:footnoteReference w:id="2"/>
      </w:r>
      <w:r w:rsidRPr="00C1456B">
        <w:rPr>
          <w:rFonts w:eastAsia="Calibri" w:cstheme="majorBidi"/>
          <w:iCs/>
          <w:lang w:bidi="en-US"/>
        </w:rPr>
        <w:t>, PP</w:t>
      </w:r>
      <w:r w:rsidRPr="00C1456B">
        <w:rPr>
          <w:rFonts w:cstheme="majorBidi"/>
          <w:vertAlign w:val="superscript"/>
          <w:lang w:bidi="en-US"/>
        </w:rPr>
        <w:footnoteReference w:id="3"/>
      </w:r>
      <w:r w:rsidRPr="00C1456B">
        <w:rPr>
          <w:rFonts w:eastAsia="Calibri" w:cstheme="majorBidi"/>
          <w:iCs/>
          <w:lang w:bidi="en-US"/>
        </w:rPr>
        <w:t>, Council</w:t>
      </w:r>
      <w:r w:rsidRPr="00C1456B">
        <w:rPr>
          <w:rFonts w:cstheme="majorBidi"/>
          <w:vertAlign w:val="superscript"/>
          <w:lang w:bidi="en-US"/>
        </w:rPr>
        <w:footnoteReference w:id="4"/>
      </w:r>
      <w:r w:rsidRPr="00C1456B">
        <w:rPr>
          <w:rFonts w:eastAsia="Calibri" w:cstheme="majorBidi"/>
          <w:iCs/>
          <w:lang w:bidi="en-US"/>
        </w:rPr>
        <w:t>, Management Coordination Group (MCG) documentation</w:t>
      </w:r>
      <w:r w:rsidRPr="00C1456B">
        <w:rPr>
          <w:rFonts w:eastAsia="Calibri" w:cstheme="majorBidi"/>
          <w:lang w:bidi="en-US"/>
        </w:rPr>
        <w:t xml:space="preserve">; </w:t>
      </w:r>
      <w:r w:rsidRPr="00C1456B">
        <w:rPr>
          <w:rFonts w:eastAsia="Calibri" w:cstheme="majorBidi"/>
          <w:iCs/>
          <w:lang w:bidi="en-US"/>
        </w:rPr>
        <w:t>recommendations from internal and external audits</w:t>
      </w:r>
      <w:r w:rsidRPr="00C1456B">
        <w:rPr>
          <w:rFonts w:cstheme="majorBidi"/>
          <w:vertAlign w:val="superscript"/>
          <w:lang w:bidi="en-US"/>
        </w:rPr>
        <w:footnoteReference w:id="5"/>
      </w:r>
      <w:r w:rsidRPr="00C1456B">
        <w:rPr>
          <w:rFonts w:eastAsia="Calibri" w:cstheme="majorBidi"/>
          <w:iCs/>
          <w:lang w:bidi="en-US"/>
        </w:rPr>
        <w:t>; International Civil Service Commission</w:t>
      </w:r>
      <w:r w:rsidR="00EC6E26">
        <w:rPr>
          <w:rFonts w:eastAsia="Calibri" w:cstheme="majorBidi"/>
          <w:iCs/>
          <w:lang w:bidi="en-US"/>
        </w:rPr>
        <w:t>’</w:t>
      </w:r>
      <w:r w:rsidRPr="00C1456B">
        <w:rPr>
          <w:rFonts w:eastAsia="Calibri" w:cstheme="majorBidi"/>
          <w:iCs/>
          <w:lang w:bidi="en-US"/>
        </w:rPr>
        <w:t>s Framework</w:t>
      </w:r>
      <w:r w:rsidRPr="00C1456B">
        <w:rPr>
          <w:rFonts w:cstheme="majorBidi"/>
          <w:vertAlign w:val="superscript"/>
          <w:lang w:bidi="en-US"/>
        </w:rPr>
        <w:footnoteReference w:id="6"/>
      </w:r>
      <w:r w:rsidRPr="00C1456B">
        <w:rPr>
          <w:rFonts w:eastAsia="Calibri" w:cstheme="majorBidi"/>
          <w:iCs/>
          <w:lang w:bidi="en-US"/>
        </w:rPr>
        <w:t xml:space="preserve"> as well as benchmarking with Human Resources (HR) Strategies of other international organizations</w:t>
      </w:r>
      <w:r w:rsidRPr="00C1456B">
        <w:rPr>
          <w:rFonts w:eastAsia="Calibri" w:cstheme="majorBidi"/>
          <w:lang w:bidi="en-US"/>
        </w:rPr>
        <w:t>; and</w:t>
      </w:r>
    </w:p>
    <w:p w:rsidR="00371639" w:rsidRPr="00C1456B" w:rsidRDefault="00371639" w:rsidP="00371639">
      <w:pPr>
        <w:pStyle w:val="ListParagraph"/>
        <w:numPr>
          <w:ilvl w:val="0"/>
          <w:numId w:val="9"/>
        </w:numPr>
        <w:tabs>
          <w:tab w:val="left" w:pos="426"/>
        </w:tabs>
        <w:adjustRightInd w:val="0"/>
        <w:snapToGrid w:val="0"/>
        <w:spacing w:before="120" w:after="120" w:line="240" w:lineRule="auto"/>
        <w:contextualSpacing w:val="0"/>
        <w:jc w:val="both"/>
        <w:rPr>
          <w:rFonts w:eastAsia="Calibri" w:cstheme="majorBidi"/>
          <w:lang w:bidi="en-US"/>
        </w:rPr>
      </w:pPr>
      <w:r w:rsidRPr="00C1456B">
        <w:rPr>
          <w:rFonts w:eastAsia="Calibri" w:cstheme="majorBidi"/>
          <w:iCs/>
          <w:lang w:bidi="en-US"/>
        </w:rPr>
        <w:t xml:space="preserve">taking into consideration any other internal and external environment influencing human resources management, including: the 2030 Agenda for Sustainable Development, the ITU Strategic Plan </w:t>
      </w:r>
      <w:r w:rsidR="00BE23A6">
        <w:rPr>
          <w:rFonts w:eastAsia="Calibri" w:cstheme="majorBidi"/>
          <w:iCs/>
          <w:lang w:bidi="en-US"/>
        </w:rPr>
        <w:t>20</w:t>
      </w:r>
      <w:r w:rsidRPr="00C1456B">
        <w:rPr>
          <w:rFonts w:eastAsia="Calibri" w:cstheme="majorBidi"/>
          <w:iCs/>
          <w:lang w:bidi="en-US"/>
        </w:rPr>
        <w:t>20-</w:t>
      </w:r>
      <w:r w:rsidR="005542AD">
        <w:rPr>
          <w:rFonts w:eastAsia="Calibri" w:cstheme="majorBidi"/>
          <w:iCs/>
          <w:lang w:bidi="en-US"/>
        </w:rPr>
        <w:t>20</w:t>
      </w:r>
      <w:bookmarkStart w:id="15" w:name="_GoBack"/>
      <w:bookmarkEnd w:id="15"/>
      <w:r w:rsidRPr="00C1456B">
        <w:rPr>
          <w:rFonts w:eastAsia="Calibri" w:cstheme="majorBidi"/>
          <w:iCs/>
          <w:lang w:bidi="en-US"/>
        </w:rPr>
        <w:t>23 priorities, national and international political contexts, human capital trends</w:t>
      </w:r>
      <w:r w:rsidR="00BE23A6">
        <w:rPr>
          <w:rFonts w:eastAsia="Calibri" w:cstheme="majorBidi"/>
          <w:iCs/>
          <w:lang w:bidi="en-US"/>
        </w:rPr>
        <w:t>,</w:t>
      </w:r>
      <w:r w:rsidRPr="00C1456B">
        <w:rPr>
          <w:rFonts w:eastAsia="Calibri" w:cstheme="majorBidi"/>
          <w:iCs/>
          <w:lang w:bidi="en-US"/>
        </w:rPr>
        <w:t xml:space="preserve"> and international human resources best practices. </w:t>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rFonts w:eastAsia="Calibri" w:cstheme="majorBidi"/>
          <w:iCs/>
          <w:lang w:bidi="en-US"/>
        </w:rPr>
      </w:pPr>
      <w:r w:rsidRPr="00C1456B">
        <w:rPr>
          <w:rFonts w:eastAsia="Calibri" w:cstheme="majorBidi"/>
          <w:iCs/>
          <w:lang w:bidi="en-US"/>
        </w:rPr>
        <w:t>The ITU People Strategy is forward-looking and balances the need of the current operating climate at ITU with long-term priorities. ITU will strive to create a culture where people feel safe, heard</w:t>
      </w:r>
      <w:r w:rsidR="00BE23A6">
        <w:rPr>
          <w:rFonts w:eastAsia="Calibri" w:cstheme="majorBidi"/>
          <w:iCs/>
          <w:lang w:bidi="en-US"/>
        </w:rPr>
        <w:t>,</w:t>
      </w:r>
      <w:r w:rsidRPr="00C1456B">
        <w:rPr>
          <w:rFonts w:eastAsia="Calibri" w:cstheme="majorBidi"/>
          <w:iCs/>
          <w:lang w:bidi="en-US"/>
        </w:rPr>
        <w:t xml:space="preserve"> and respected</w:t>
      </w:r>
      <w:r w:rsidR="00BE23A6">
        <w:rPr>
          <w:rFonts w:eastAsia="Calibri" w:cstheme="majorBidi"/>
          <w:iCs/>
          <w:lang w:bidi="en-US"/>
        </w:rPr>
        <w:t>,</w:t>
      </w:r>
      <w:r w:rsidRPr="00C1456B">
        <w:rPr>
          <w:rFonts w:eastAsia="Calibri" w:cstheme="majorBidi"/>
          <w:iCs/>
          <w:lang w:bidi="en-US"/>
        </w:rPr>
        <w:t xml:space="preserve"> and where excellence and professionalism are expected. </w:t>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rFonts w:eastAsia="Calibri" w:cstheme="majorBidi"/>
          <w:lang w:bidi="en-US"/>
        </w:rPr>
      </w:pPr>
      <w:r w:rsidRPr="00C1456B">
        <w:rPr>
          <w:rFonts w:eastAsia="Calibri" w:cstheme="majorBidi"/>
          <w:iCs/>
          <w:lang w:bidi="en-US"/>
        </w:rPr>
        <w:t xml:space="preserve">Building on the ITU People Strategy, HRMD has conducted a consultation with the </w:t>
      </w:r>
      <w:proofErr w:type="spellStart"/>
      <w:r w:rsidRPr="00C1456B">
        <w:rPr>
          <w:color w:val="000000"/>
        </w:rPr>
        <w:t>Bureaux</w:t>
      </w:r>
      <w:proofErr w:type="spellEnd"/>
      <w:r w:rsidRPr="00C1456B">
        <w:rPr>
          <w:color w:val="000000"/>
        </w:rPr>
        <w:t xml:space="preserve"> and General Secretariat (SG) Departments</w:t>
      </w:r>
      <w:r w:rsidRPr="00C1456B">
        <w:rPr>
          <w:rFonts w:eastAsia="Calibri" w:cstheme="majorBidi"/>
          <w:iCs/>
          <w:lang w:bidi="en-US"/>
        </w:rPr>
        <w:t xml:space="preserve"> as well as the Staff Council in order to translate the priorities and goals of the ITU People Strategy (Pillar</w:t>
      </w:r>
      <w:r w:rsidR="00BE23A6">
        <w:rPr>
          <w:rFonts w:eastAsia="Calibri" w:cstheme="majorBidi"/>
          <w:iCs/>
          <w:lang w:bidi="en-US"/>
        </w:rPr>
        <w:t>s</w:t>
      </w:r>
      <w:r w:rsidRPr="00C1456B">
        <w:rPr>
          <w:rFonts w:eastAsia="Calibri" w:cstheme="majorBidi"/>
          <w:iCs/>
          <w:lang w:bidi="en-US"/>
        </w:rPr>
        <w:t xml:space="preserve"> 1, 2, 3</w:t>
      </w:r>
      <w:r w:rsidR="00BE23A6">
        <w:rPr>
          <w:rFonts w:eastAsia="Calibri" w:cstheme="majorBidi"/>
          <w:iCs/>
          <w:lang w:bidi="en-US"/>
        </w:rPr>
        <w:t>,</w:t>
      </w:r>
      <w:r w:rsidRPr="00C1456B">
        <w:rPr>
          <w:rFonts w:eastAsia="Calibri" w:cstheme="majorBidi"/>
          <w:iCs/>
          <w:lang w:bidi="en-US"/>
        </w:rPr>
        <w:t xml:space="preserve"> and 4 as described in Section 5 of the Annexed ITU People Strategy </w:t>
      </w:r>
      <w:r w:rsidR="00BE23A6">
        <w:rPr>
          <w:rFonts w:eastAsia="Calibri" w:cstheme="majorBidi"/>
          <w:iCs/>
          <w:lang w:bidi="en-US"/>
        </w:rPr>
        <w:t>20</w:t>
      </w:r>
      <w:r w:rsidRPr="00C1456B">
        <w:rPr>
          <w:rFonts w:eastAsia="Calibri" w:cstheme="majorBidi"/>
          <w:iCs/>
          <w:lang w:bidi="en-US"/>
        </w:rPr>
        <w:t>20-</w:t>
      </w:r>
      <w:r w:rsidR="005542AD">
        <w:rPr>
          <w:rFonts w:eastAsia="Calibri" w:cstheme="majorBidi"/>
          <w:iCs/>
          <w:lang w:bidi="en-US"/>
        </w:rPr>
        <w:t>20</w:t>
      </w:r>
      <w:r w:rsidRPr="00C1456B">
        <w:rPr>
          <w:rFonts w:eastAsia="Calibri" w:cstheme="majorBidi"/>
          <w:iCs/>
          <w:lang w:bidi="en-US"/>
        </w:rPr>
        <w:t xml:space="preserve">23) into an </w:t>
      </w:r>
      <w:r w:rsidRPr="00C1456B">
        <w:rPr>
          <w:rFonts w:eastAsia="Calibri" w:cstheme="majorBidi"/>
          <w:b/>
          <w:bCs/>
          <w:iCs/>
          <w:lang w:bidi="en-US"/>
        </w:rPr>
        <w:t>HRSP</w:t>
      </w:r>
      <w:r w:rsidRPr="00C1456B">
        <w:rPr>
          <w:rFonts w:eastAsia="Calibri" w:cstheme="majorBidi"/>
          <w:iCs/>
          <w:lang w:bidi="en-US"/>
        </w:rPr>
        <w:t xml:space="preserve"> </w:t>
      </w:r>
      <w:r w:rsidRPr="00C1456B">
        <w:rPr>
          <w:rFonts w:eastAsia="Calibri" w:cstheme="majorBidi"/>
          <w:b/>
          <w:bCs/>
          <w:iCs/>
          <w:lang w:bidi="en-US"/>
        </w:rPr>
        <w:t>(Annex 2 to this document)</w:t>
      </w:r>
      <w:r w:rsidRPr="00C1456B">
        <w:rPr>
          <w:rFonts w:eastAsia="Calibri" w:cstheme="majorBidi"/>
          <w:iCs/>
          <w:lang w:bidi="en-US"/>
        </w:rPr>
        <w:t xml:space="preserve"> driven by the specific needs of the </w:t>
      </w:r>
      <w:proofErr w:type="spellStart"/>
      <w:r w:rsidR="00BE23A6">
        <w:rPr>
          <w:color w:val="000000"/>
        </w:rPr>
        <w:t>Bureaux</w:t>
      </w:r>
      <w:proofErr w:type="spellEnd"/>
      <w:r w:rsidR="00BE23A6">
        <w:rPr>
          <w:color w:val="000000"/>
        </w:rPr>
        <w:t>/</w:t>
      </w:r>
      <w:r w:rsidRPr="00C1456B">
        <w:rPr>
          <w:color w:val="000000"/>
        </w:rPr>
        <w:t>SG Departments</w:t>
      </w:r>
      <w:r w:rsidRPr="00C1456B">
        <w:rPr>
          <w:rFonts w:eastAsia="Calibri" w:cstheme="majorBidi"/>
          <w:iCs/>
          <w:lang w:bidi="en-US"/>
        </w:rPr>
        <w:t xml:space="preserve"> and in line with the overall ITU priorities and goals.</w:t>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bCs/>
        </w:rPr>
      </w:pPr>
      <w:r w:rsidRPr="00C1456B">
        <w:rPr>
          <w:bCs/>
        </w:rPr>
        <w:t xml:space="preserve">The consultation consisted of an extensive communication through memoranda and presentations on the new ITU People Strategy as well as on the potential structure and content of the HRSP. Following </w:t>
      </w:r>
      <w:r w:rsidRPr="00C1456B">
        <w:rPr>
          <w:bCs/>
        </w:rPr>
        <w:lastRenderedPageBreak/>
        <w:t>these presentations, each Bureau</w:t>
      </w:r>
      <w:r w:rsidR="00BE23A6">
        <w:rPr>
          <w:bCs/>
        </w:rPr>
        <w:t>,</w:t>
      </w:r>
      <w:r w:rsidRPr="00C1456B">
        <w:rPr>
          <w:rStyle w:val="FootnoteReference"/>
          <w:bCs/>
        </w:rPr>
        <w:footnoteReference w:id="7"/>
      </w:r>
      <w:r w:rsidRPr="00C1456B">
        <w:rPr>
          <w:bCs/>
        </w:rPr>
        <w:t xml:space="preserve"> Departments of the General Secretariat and the Staff Council have been requested to provide inputs both on the narrative sections of the ITU People Strategy and on the specific needs to be reflected in the HRSP. </w:t>
      </w:r>
    </w:p>
    <w:p w:rsidR="00371639" w:rsidRPr="00C1456B" w:rsidRDefault="00371639" w:rsidP="00371639">
      <w:pPr>
        <w:pStyle w:val="ListParagraph"/>
        <w:numPr>
          <w:ilvl w:val="0"/>
          <w:numId w:val="8"/>
        </w:numPr>
        <w:tabs>
          <w:tab w:val="left" w:pos="426"/>
        </w:tabs>
        <w:adjustRightInd w:val="0"/>
        <w:snapToGrid w:val="0"/>
        <w:spacing w:before="120" w:after="120" w:line="240" w:lineRule="auto"/>
        <w:ind w:left="425" w:hanging="425"/>
        <w:contextualSpacing w:val="0"/>
        <w:jc w:val="both"/>
        <w:rPr>
          <w:bCs/>
        </w:rPr>
      </w:pPr>
      <w:r w:rsidRPr="00C1456B">
        <w:rPr>
          <w:bCs/>
        </w:rPr>
        <w:t xml:space="preserve">As a result, </w:t>
      </w:r>
      <w:r w:rsidR="00BE23A6">
        <w:rPr>
          <w:bCs/>
        </w:rPr>
        <w:t xml:space="preserve">the </w:t>
      </w:r>
      <w:proofErr w:type="spellStart"/>
      <w:r w:rsidRPr="00C1456B">
        <w:rPr>
          <w:bCs/>
        </w:rPr>
        <w:t>Bureaux</w:t>
      </w:r>
      <w:proofErr w:type="spellEnd"/>
      <w:r w:rsidRPr="00C1456B">
        <w:rPr>
          <w:bCs/>
        </w:rPr>
        <w:t>, SG Departments</w:t>
      </w:r>
      <w:r w:rsidR="00BE23A6">
        <w:rPr>
          <w:bCs/>
        </w:rPr>
        <w:t>,</w:t>
      </w:r>
      <w:r w:rsidRPr="00C1456B">
        <w:rPr>
          <w:bCs/>
        </w:rPr>
        <w:t xml:space="preserve"> and Staff Council have provided their inputs which have</w:t>
      </w:r>
      <w:r w:rsidR="00BE23A6">
        <w:rPr>
          <w:bCs/>
        </w:rPr>
        <w:t xml:space="preserve"> been translated into this high-</w:t>
      </w:r>
      <w:r w:rsidRPr="00C1456B">
        <w:rPr>
          <w:bCs/>
        </w:rPr>
        <w:t xml:space="preserve">level HRSP. While the scope of a consultative process by </w:t>
      </w:r>
      <w:proofErr w:type="spellStart"/>
      <w:r w:rsidRPr="00C1456B">
        <w:rPr>
          <w:bCs/>
        </w:rPr>
        <w:t>Bureau</w:t>
      </w:r>
      <w:r w:rsidR="00BE23A6">
        <w:rPr>
          <w:bCs/>
        </w:rPr>
        <w:t>x</w:t>
      </w:r>
      <w:proofErr w:type="spellEnd"/>
      <w:r w:rsidRPr="00C1456B">
        <w:rPr>
          <w:bCs/>
        </w:rPr>
        <w:t xml:space="preserve"> and SG Departments was to ensure the identification of specific needs for a more targeted approach, the HRSP aims at supporting through HR functions the Organization as of being </w:t>
      </w:r>
      <w:r w:rsidR="00EC6E26">
        <w:rPr>
          <w:bCs/>
        </w:rPr>
        <w:t>“</w:t>
      </w:r>
      <w:r w:rsidRPr="00C1456B">
        <w:rPr>
          <w:bCs/>
        </w:rPr>
        <w:t>One ITU</w:t>
      </w:r>
      <w:r w:rsidR="00EC6E26">
        <w:rPr>
          <w:bCs/>
        </w:rPr>
        <w:t>”</w:t>
      </w:r>
      <w:r w:rsidRPr="00C1456B">
        <w:rPr>
          <w:bCs/>
        </w:rPr>
        <w:t xml:space="preserve">. This was also strongly recommended by internal stakeholders which has resulted in </w:t>
      </w:r>
      <w:r w:rsidR="00EC6E26">
        <w:rPr>
          <w:bCs/>
        </w:rPr>
        <w:t>“</w:t>
      </w:r>
      <w:r w:rsidRPr="00C1456B">
        <w:rPr>
          <w:bCs/>
        </w:rPr>
        <w:t>One HRSP</w:t>
      </w:r>
      <w:r w:rsidR="00EC6E26">
        <w:rPr>
          <w:bCs/>
        </w:rPr>
        <w:t>”</w:t>
      </w:r>
      <w:r w:rsidRPr="00C1456B">
        <w:rPr>
          <w:bCs/>
        </w:rPr>
        <w:t xml:space="preserve">. </w:t>
      </w:r>
    </w:p>
    <w:p w:rsidR="00371639" w:rsidRDefault="00371639" w:rsidP="0037163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Cs/>
        </w:rPr>
      </w:pPr>
      <w:r>
        <w:rPr>
          <w:rFonts w:asciiTheme="minorHAnsi" w:hAnsiTheme="minorHAnsi" w:cstheme="minorBidi"/>
          <w:bCs/>
        </w:rPr>
        <w:br w:type="page"/>
      </w:r>
    </w:p>
    <w:p w:rsidR="00371639" w:rsidRPr="001548A2" w:rsidRDefault="00371639" w:rsidP="00667EE7">
      <w:pPr>
        <w:pStyle w:val="AnnexNo"/>
      </w:pPr>
      <w:r w:rsidRPr="001548A2">
        <w:lastRenderedPageBreak/>
        <w:t>Annex 1</w:t>
      </w:r>
    </w:p>
    <w:p w:rsidR="00371639" w:rsidRDefault="00371639" w:rsidP="00667EE7">
      <w:pPr>
        <w:pStyle w:val="Annextitle"/>
      </w:pPr>
      <w:r w:rsidRPr="001548A2">
        <w:t>ITU People Strategy 2020-2023</w:t>
      </w:r>
    </w:p>
    <w:p w:rsidR="00371639" w:rsidRPr="004E256D"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snapToGrid w:val="0"/>
        <w:spacing w:before="360" w:after="120"/>
        <w:ind w:left="567" w:right="3" w:hanging="567"/>
        <w:jc w:val="both"/>
        <w:textAlignment w:val="auto"/>
        <w:rPr>
          <w:rFonts w:asciiTheme="minorHAnsi" w:hAnsiTheme="minorHAnsi"/>
        </w:rPr>
      </w:pPr>
      <w:r w:rsidRPr="004E256D">
        <w:rPr>
          <w:rFonts w:asciiTheme="minorHAnsi" w:hAnsiTheme="minorHAnsi"/>
        </w:rPr>
        <w:t xml:space="preserve">Strategic Context: People at the </w:t>
      </w:r>
      <w:proofErr w:type="spellStart"/>
      <w:r w:rsidRPr="004E256D">
        <w:rPr>
          <w:rFonts w:asciiTheme="minorHAnsi" w:hAnsiTheme="minorHAnsi"/>
        </w:rPr>
        <w:t>Center</w:t>
      </w:r>
      <w:proofErr w:type="spellEnd"/>
      <w:r w:rsidRPr="004E256D">
        <w:rPr>
          <w:rFonts w:asciiTheme="minorHAnsi" w:hAnsiTheme="minorHAnsi"/>
        </w:rPr>
        <w:t xml:space="preserve"> of the ITU Strategic Plan 2020-2023</w:t>
      </w:r>
    </w:p>
    <w:p w:rsidR="00371639" w:rsidRPr="00F25FEE" w:rsidRDefault="00371639" w:rsidP="00371639">
      <w:pPr>
        <w:pStyle w:val="Heading1"/>
        <w:snapToGrid w:val="0"/>
        <w:spacing w:before="120" w:after="120"/>
        <w:ind w:right="6"/>
        <w:jc w:val="both"/>
        <w:rPr>
          <w:rFonts w:asciiTheme="minorHAnsi" w:hAnsiTheme="minorHAnsi"/>
          <w:b w:val="0"/>
          <w:bCs/>
          <w:sz w:val="22"/>
          <w:szCs w:val="22"/>
        </w:rPr>
      </w:pPr>
      <w:r w:rsidRPr="00F25FEE">
        <w:rPr>
          <w:rFonts w:asciiTheme="minorHAnsi" w:hAnsiTheme="minorHAnsi"/>
          <w:b w:val="0"/>
          <w:sz w:val="22"/>
          <w:szCs w:val="22"/>
        </w:rPr>
        <w:t>1.1</w:t>
      </w:r>
      <w:r w:rsidRPr="00F25FEE">
        <w:rPr>
          <w:rFonts w:asciiTheme="minorHAnsi" w:hAnsiTheme="minorHAnsi"/>
          <w:b w:val="0"/>
          <w:sz w:val="22"/>
          <w:szCs w:val="22"/>
        </w:rPr>
        <w:tab/>
        <w:t xml:space="preserve">All UN organizations are guided by the values set out in the </w:t>
      </w:r>
      <w:r w:rsidRPr="00F25FEE">
        <w:rPr>
          <w:rFonts w:asciiTheme="minorHAnsi" w:hAnsiTheme="minorHAnsi"/>
          <w:b w:val="0"/>
          <w:i/>
          <w:iCs/>
          <w:sz w:val="22"/>
          <w:szCs w:val="22"/>
        </w:rPr>
        <w:t>Charter of the United Nations, in particular Article 101,</w:t>
      </w:r>
      <w:r w:rsidRPr="00F25FEE">
        <w:rPr>
          <w:rFonts w:asciiTheme="minorHAnsi" w:hAnsiTheme="minorHAnsi"/>
          <w:b w:val="0"/>
          <w:sz w:val="22"/>
          <w:szCs w:val="22"/>
        </w:rPr>
        <w:t xml:space="preserve"> referring to </w:t>
      </w:r>
      <w:r w:rsidR="00EC6E26">
        <w:rPr>
          <w:rFonts w:asciiTheme="minorHAnsi" w:hAnsiTheme="minorHAnsi"/>
          <w:b w:val="0"/>
          <w:sz w:val="22"/>
          <w:szCs w:val="22"/>
        </w:rPr>
        <w:t>“</w:t>
      </w:r>
      <w:r w:rsidRPr="00F25FEE">
        <w:rPr>
          <w:rFonts w:asciiTheme="minorHAnsi" w:hAnsiTheme="minorHAnsi"/>
          <w:b w:val="0"/>
          <w:i/>
          <w:iCs/>
          <w:sz w:val="22"/>
          <w:szCs w:val="22"/>
        </w:rPr>
        <w:t>the highest standards of efficiency, competence, and integrity</w:t>
      </w:r>
      <w:r w:rsidR="00EC6E26">
        <w:rPr>
          <w:rFonts w:asciiTheme="minorHAnsi" w:hAnsiTheme="minorHAnsi"/>
          <w:b w:val="0"/>
          <w:sz w:val="22"/>
          <w:szCs w:val="22"/>
        </w:rPr>
        <w:t>”</w:t>
      </w:r>
      <w:r w:rsidRPr="00F25FEE">
        <w:rPr>
          <w:rFonts w:asciiTheme="minorHAnsi" w:hAnsiTheme="minorHAnsi"/>
          <w:b w:val="0"/>
          <w:sz w:val="22"/>
          <w:szCs w:val="22"/>
        </w:rPr>
        <w:t xml:space="preserve"> and in the various legal instruments that govern each organization.</w:t>
      </w:r>
    </w:p>
    <w:p w:rsidR="00371639" w:rsidRPr="00F25FEE" w:rsidRDefault="00371639" w:rsidP="00371639">
      <w:pPr>
        <w:pStyle w:val="Heading1"/>
        <w:snapToGrid w:val="0"/>
        <w:spacing w:before="120" w:after="120"/>
        <w:ind w:right="3"/>
        <w:jc w:val="both"/>
        <w:rPr>
          <w:rFonts w:asciiTheme="minorHAnsi" w:hAnsiTheme="minorHAnsi"/>
          <w:b w:val="0"/>
          <w:bCs/>
          <w:sz w:val="22"/>
          <w:szCs w:val="22"/>
        </w:rPr>
      </w:pPr>
      <w:r w:rsidRPr="00F25FEE">
        <w:rPr>
          <w:rFonts w:asciiTheme="minorHAnsi" w:hAnsiTheme="minorHAnsi"/>
          <w:b w:val="0"/>
          <w:sz w:val="22"/>
          <w:szCs w:val="22"/>
        </w:rPr>
        <w:t>1.2</w:t>
      </w:r>
      <w:r w:rsidRPr="00F25FEE">
        <w:rPr>
          <w:rFonts w:asciiTheme="minorHAnsi" w:hAnsiTheme="minorHAnsi"/>
          <w:b w:val="0"/>
          <w:sz w:val="22"/>
          <w:szCs w:val="22"/>
        </w:rPr>
        <w:tab/>
        <w:t xml:space="preserve">The ITU Strategic Plan 2020-2023 puts people at the </w:t>
      </w:r>
      <w:proofErr w:type="spellStart"/>
      <w:r w:rsidRPr="00F25FEE">
        <w:rPr>
          <w:rFonts w:asciiTheme="minorHAnsi" w:hAnsiTheme="minorHAnsi"/>
          <w:b w:val="0"/>
          <w:sz w:val="22"/>
          <w:szCs w:val="22"/>
        </w:rPr>
        <w:t>center</w:t>
      </w:r>
      <w:proofErr w:type="spellEnd"/>
      <w:r w:rsidRPr="00F25FEE">
        <w:rPr>
          <w:rFonts w:asciiTheme="minorHAnsi" w:hAnsiTheme="minorHAnsi"/>
          <w:b w:val="0"/>
          <w:sz w:val="22"/>
          <w:szCs w:val="22"/>
        </w:rPr>
        <w:t xml:space="preserve"> of its value-system. It states that ITU should be people-</w:t>
      </w:r>
      <w:proofErr w:type="spellStart"/>
      <w:r w:rsidRPr="00F25FEE">
        <w:rPr>
          <w:rFonts w:asciiTheme="minorHAnsi" w:hAnsiTheme="minorHAnsi"/>
          <w:b w:val="0"/>
          <w:sz w:val="22"/>
          <w:szCs w:val="22"/>
        </w:rPr>
        <w:t>centered</w:t>
      </w:r>
      <w:proofErr w:type="spellEnd"/>
      <w:r w:rsidRPr="00F25FEE">
        <w:rPr>
          <w:rFonts w:asciiTheme="minorHAnsi" w:hAnsiTheme="minorHAnsi"/>
          <w:b w:val="0"/>
          <w:sz w:val="22"/>
          <w:szCs w:val="22"/>
        </w:rPr>
        <w:t>, service-oriented</w:t>
      </w:r>
      <w:r w:rsidR="00BE23A6">
        <w:rPr>
          <w:rFonts w:asciiTheme="minorHAnsi" w:hAnsiTheme="minorHAnsi"/>
          <w:b w:val="0"/>
          <w:sz w:val="22"/>
          <w:szCs w:val="22"/>
        </w:rPr>
        <w:t>,</w:t>
      </w:r>
      <w:r w:rsidRPr="00F25FEE">
        <w:rPr>
          <w:rFonts w:asciiTheme="minorHAnsi" w:hAnsiTheme="minorHAnsi"/>
          <w:b w:val="0"/>
          <w:sz w:val="22"/>
          <w:szCs w:val="22"/>
        </w:rPr>
        <w:t xml:space="preserve"> and results-based: being </w:t>
      </w:r>
      <w:r w:rsidRPr="00F25FEE">
        <w:rPr>
          <w:rFonts w:asciiTheme="minorHAnsi" w:hAnsiTheme="minorHAnsi"/>
          <w:b w:val="0"/>
          <w:i/>
          <w:iCs/>
          <w:sz w:val="22"/>
          <w:szCs w:val="22"/>
        </w:rPr>
        <w:t>people-</w:t>
      </w:r>
      <w:proofErr w:type="spellStart"/>
      <w:r w:rsidRPr="00F25FEE">
        <w:rPr>
          <w:rFonts w:asciiTheme="minorHAnsi" w:hAnsiTheme="minorHAnsi"/>
          <w:b w:val="0"/>
          <w:i/>
          <w:iCs/>
          <w:sz w:val="22"/>
          <w:szCs w:val="22"/>
        </w:rPr>
        <w:t>centered</w:t>
      </w:r>
      <w:proofErr w:type="spellEnd"/>
      <w:r w:rsidRPr="00F25FEE">
        <w:rPr>
          <w:rFonts w:asciiTheme="minorHAnsi" w:hAnsiTheme="minorHAnsi"/>
          <w:b w:val="0"/>
          <w:sz w:val="22"/>
          <w:szCs w:val="22"/>
        </w:rPr>
        <w:t xml:space="preserve">, ITU is focused on people in order to deliver results that matter to </w:t>
      </w:r>
      <w:proofErr w:type="gramStart"/>
      <w:r w:rsidRPr="00F25FEE">
        <w:rPr>
          <w:rFonts w:asciiTheme="minorHAnsi" w:hAnsiTheme="minorHAnsi"/>
          <w:b w:val="0"/>
          <w:sz w:val="22"/>
          <w:szCs w:val="22"/>
        </w:rPr>
        <w:t>each and every</w:t>
      </w:r>
      <w:proofErr w:type="gramEnd"/>
      <w:r w:rsidRPr="00F25FEE">
        <w:rPr>
          <w:rFonts w:asciiTheme="minorHAnsi" w:hAnsiTheme="minorHAnsi"/>
          <w:b w:val="0"/>
          <w:sz w:val="22"/>
          <w:szCs w:val="22"/>
        </w:rPr>
        <w:t xml:space="preserve"> individual. Being </w:t>
      </w:r>
      <w:r w:rsidRPr="00F25FEE">
        <w:rPr>
          <w:rFonts w:asciiTheme="minorHAnsi" w:hAnsiTheme="minorHAnsi"/>
          <w:b w:val="0"/>
          <w:i/>
          <w:iCs/>
          <w:sz w:val="22"/>
          <w:szCs w:val="22"/>
        </w:rPr>
        <w:t>service-oriented</w:t>
      </w:r>
      <w:r w:rsidRPr="00F25FEE">
        <w:rPr>
          <w:rFonts w:asciiTheme="minorHAnsi" w:hAnsiTheme="minorHAnsi"/>
          <w:b w:val="0"/>
          <w:sz w:val="22"/>
          <w:szCs w:val="22"/>
        </w:rPr>
        <w:t xml:space="preserve">, ITU is committed to further delivering high-quality services and maximizing the satisfaction of beneficiaries and stakeholders. Being </w:t>
      </w:r>
      <w:r w:rsidRPr="00F25FEE">
        <w:rPr>
          <w:rFonts w:asciiTheme="minorHAnsi" w:hAnsiTheme="minorHAnsi"/>
          <w:b w:val="0"/>
          <w:i/>
          <w:iCs/>
          <w:sz w:val="22"/>
          <w:szCs w:val="22"/>
        </w:rPr>
        <w:t>results-based</w:t>
      </w:r>
      <w:r w:rsidRPr="00F25FEE">
        <w:rPr>
          <w:rFonts w:asciiTheme="minorHAnsi" w:hAnsiTheme="minorHAnsi"/>
          <w:b w:val="0"/>
          <w:sz w:val="22"/>
          <w:szCs w:val="22"/>
        </w:rPr>
        <w:t>, ITU aims for tangible results and to maximize the impact of its work.</w:t>
      </w:r>
    </w:p>
    <w:p w:rsidR="00371639" w:rsidRPr="00F25FEE" w:rsidRDefault="00371639" w:rsidP="00371639">
      <w:pPr>
        <w:snapToGrid w:val="0"/>
        <w:spacing w:after="120"/>
        <w:ind w:left="567" w:right="3" w:hanging="567"/>
        <w:jc w:val="both"/>
        <w:rPr>
          <w:rFonts w:asciiTheme="minorHAnsi" w:hAnsiTheme="minorHAnsi"/>
          <w:color w:val="000000"/>
          <w:sz w:val="22"/>
          <w:szCs w:val="22"/>
        </w:rPr>
      </w:pPr>
      <w:r w:rsidRPr="00F25FEE">
        <w:rPr>
          <w:rFonts w:asciiTheme="minorHAnsi" w:hAnsiTheme="minorHAnsi"/>
          <w:color w:val="000000"/>
          <w:sz w:val="22"/>
          <w:szCs w:val="22"/>
        </w:rPr>
        <w:t>1.3</w:t>
      </w:r>
      <w:r w:rsidRPr="00F25FEE">
        <w:rPr>
          <w:rFonts w:asciiTheme="minorHAnsi" w:hAnsiTheme="minorHAnsi"/>
          <w:color w:val="000000"/>
          <w:sz w:val="22"/>
          <w:szCs w:val="22"/>
        </w:rPr>
        <w:tab/>
        <w:t xml:space="preserve">The ITU People Strategy aims to </w:t>
      </w:r>
      <w:r w:rsidRPr="00F25FEE">
        <w:rPr>
          <w:rFonts w:asciiTheme="minorHAnsi" w:hAnsiTheme="minorHAnsi"/>
          <w:i/>
          <w:iCs/>
          <w:color w:val="000000"/>
          <w:sz w:val="22"/>
          <w:szCs w:val="22"/>
        </w:rPr>
        <w:t>attract, recruit</w:t>
      </w:r>
      <w:r w:rsidR="00BE23A6">
        <w:rPr>
          <w:rFonts w:asciiTheme="minorHAnsi" w:hAnsiTheme="minorHAnsi"/>
          <w:i/>
          <w:iCs/>
          <w:color w:val="000000"/>
          <w:sz w:val="22"/>
          <w:szCs w:val="22"/>
        </w:rPr>
        <w:t>,</w:t>
      </w:r>
      <w:r w:rsidRPr="00F25FEE">
        <w:rPr>
          <w:rFonts w:asciiTheme="minorHAnsi" w:hAnsiTheme="minorHAnsi"/>
          <w:i/>
          <w:iCs/>
          <w:color w:val="000000"/>
          <w:sz w:val="22"/>
          <w:szCs w:val="22"/>
        </w:rPr>
        <w:t xml:space="preserve"> and retain</w:t>
      </w:r>
      <w:r w:rsidRPr="00F25FEE">
        <w:rPr>
          <w:rFonts w:asciiTheme="minorHAnsi" w:hAnsiTheme="minorHAnsi"/>
          <w:color w:val="000000"/>
          <w:sz w:val="22"/>
          <w:szCs w:val="22"/>
        </w:rPr>
        <w:t xml:space="preserve"> the most capable staff across all Bureaux/SG Departments and to maintain and enhance ITU</w:t>
      </w:r>
      <w:r w:rsidR="00EC6E26">
        <w:rPr>
          <w:rFonts w:asciiTheme="minorHAnsi" w:hAnsiTheme="minorHAnsi"/>
          <w:color w:val="000000"/>
          <w:sz w:val="22"/>
          <w:szCs w:val="22"/>
        </w:rPr>
        <w:t>’</w:t>
      </w:r>
      <w:r w:rsidRPr="00F25FEE">
        <w:rPr>
          <w:rFonts w:asciiTheme="minorHAnsi" w:hAnsiTheme="minorHAnsi"/>
          <w:color w:val="000000"/>
          <w:sz w:val="22"/>
          <w:szCs w:val="22"/>
        </w:rPr>
        <w:t xml:space="preserve">s world leading reputation. </w:t>
      </w:r>
      <w:r w:rsidRPr="00F25FEE">
        <w:rPr>
          <w:rFonts w:asciiTheme="minorHAnsi" w:hAnsiTheme="minorHAnsi"/>
          <w:i/>
          <w:iCs/>
          <w:color w:val="000000"/>
          <w:sz w:val="22"/>
          <w:szCs w:val="22"/>
        </w:rPr>
        <w:t>The increasing competition</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in</w:t>
      </w:r>
      <w:r w:rsidRPr="00F25FEE">
        <w:rPr>
          <w:rFonts w:asciiTheme="minorHAnsi" w:hAnsiTheme="minorHAnsi"/>
          <w:i/>
          <w:iCs/>
          <w:color w:val="000000"/>
          <w:spacing w:val="-5"/>
          <w:sz w:val="22"/>
          <w:szCs w:val="22"/>
        </w:rPr>
        <w:t xml:space="preserve"> </w:t>
      </w:r>
      <w:r w:rsidRPr="00F25FEE">
        <w:rPr>
          <w:rFonts w:asciiTheme="minorHAnsi" w:hAnsiTheme="minorHAnsi"/>
          <w:i/>
          <w:iCs/>
          <w:color w:val="000000"/>
          <w:sz w:val="22"/>
          <w:szCs w:val="22"/>
        </w:rPr>
        <w:t>a</w:t>
      </w:r>
      <w:r w:rsidRPr="00F25FEE">
        <w:rPr>
          <w:rFonts w:asciiTheme="minorHAnsi" w:hAnsiTheme="minorHAnsi"/>
          <w:i/>
          <w:iCs/>
          <w:color w:val="000000"/>
          <w:spacing w:val="-4"/>
          <w:sz w:val="22"/>
          <w:szCs w:val="22"/>
        </w:rPr>
        <w:t xml:space="preserve"> </w:t>
      </w:r>
      <w:r w:rsidRPr="00F25FEE">
        <w:rPr>
          <w:rFonts w:asciiTheme="minorHAnsi" w:hAnsiTheme="minorHAnsi"/>
          <w:i/>
          <w:iCs/>
          <w:color w:val="000000"/>
          <w:sz w:val="22"/>
          <w:szCs w:val="22"/>
        </w:rPr>
        <w:t>global</w:t>
      </w:r>
      <w:r w:rsidRPr="00F25FEE">
        <w:rPr>
          <w:rFonts w:asciiTheme="minorHAnsi" w:hAnsiTheme="minorHAnsi"/>
          <w:i/>
          <w:iCs/>
          <w:color w:val="000000"/>
          <w:spacing w:val="-6"/>
          <w:sz w:val="22"/>
          <w:szCs w:val="22"/>
        </w:rPr>
        <w:t xml:space="preserve"> </w:t>
      </w:r>
      <w:r w:rsidRPr="00F25FEE">
        <w:rPr>
          <w:rFonts w:asciiTheme="minorHAnsi" w:hAnsiTheme="minorHAnsi"/>
          <w:i/>
          <w:iCs/>
          <w:color w:val="000000"/>
          <w:sz w:val="22"/>
          <w:szCs w:val="22"/>
        </w:rPr>
        <w:t>market</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means</w:t>
      </w:r>
      <w:r w:rsidRPr="00F25FEE">
        <w:rPr>
          <w:rFonts w:asciiTheme="minorHAnsi" w:hAnsiTheme="minorHAnsi"/>
          <w:i/>
          <w:iCs/>
          <w:color w:val="000000"/>
          <w:spacing w:val="-4"/>
          <w:sz w:val="22"/>
          <w:szCs w:val="22"/>
        </w:rPr>
        <w:t xml:space="preserve"> </w:t>
      </w:r>
      <w:r w:rsidR="000C6108">
        <w:rPr>
          <w:rFonts w:asciiTheme="minorHAnsi" w:hAnsiTheme="minorHAnsi"/>
          <w:i/>
          <w:iCs/>
          <w:color w:val="000000"/>
          <w:sz w:val="22"/>
          <w:szCs w:val="22"/>
        </w:rPr>
        <w:t>ITU</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must continue striving</w:t>
      </w:r>
      <w:r w:rsidRPr="00F25FEE">
        <w:rPr>
          <w:rFonts w:asciiTheme="minorHAnsi" w:hAnsiTheme="minorHAnsi"/>
          <w:i/>
          <w:iCs/>
          <w:color w:val="000000"/>
          <w:spacing w:val="-6"/>
          <w:sz w:val="22"/>
          <w:szCs w:val="22"/>
        </w:rPr>
        <w:t xml:space="preserve"> </w:t>
      </w:r>
      <w:r w:rsidRPr="00F25FEE">
        <w:rPr>
          <w:rFonts w:asciiTheme="minorHAnsi" w:hAnsiTheme="minorHAnsi"/>
          <w:i/>
          <w:iCs/>
          <w:color w:val="000000"/>
          <w:sz w:val="22"/>
          <w:szCs w:val="22"/>
        </w:rPr>
        <w:t>to</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be</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world</w:t>
      </w:r>
      <w:r w:rsidR="000C6108">
        <w:rPr>
          <w:rFonts w:asciiTheme="minorHAnsi" w:hAnsiTheme="minorHAnsi"/>
          <w:i/>
          <w:iCs/>
          <w:color w:val="000000"/>
          <w:spacing w:val="-5"/>
          <w:sz w:val="22"/>
          <w:szCs w:val="22"/>
        </w:rPr>
        <w:t>-</w:t>
      </w:r>
      <w:r w:rsidRPr="00F25FEE">
        <w:rPr>
          <w:rFonts w:asciiTheme="minorHAnsi" w:hAnsiTheme="minorHAnsi"/>
          <w:i/>
          <w:iCs/>
          <w:color w:val="000000"/>
          <w:sz w:val="22"/>
          <w:szCs w:val="22"/>
        </w:rPr>
        <w:t>leading</w:t>
      </w:r>
      <w:r w:rsidRPr="00F25FEE">
        <w:rPr>
          <w:rFonts w:asciiTheme="minorHAnsi" w:hAnsiTheme="minorHAnsi"/>
          <w:i/>
          <w:iCs/>
          <w:color w:val="000000"/>
          <w:spacing w:val="-7"/>
          <w:sz w:val="22"/>
          <w:szCs w:val="22"/>
        </w:rPr>
        <w:t xml:space="preserve"> </w:t>
      </w:r>
      <w:r w:rsidRPr="00F25FEE">
        <w:rPr>
          <w:rFonts w:asciiTheme="minorHAnsi" w:hAnsiTheme="minorHAnsi"/>
          <w:i/>
          <w:iCs/>
          <w:color w:val="000000"/>
          <w:sz w:val="22"/>
          <w:szCs w:val="22"/>
        </w:rPr>
        <w:t>in</w:t>
      </w:r>
      <w:r w:rsidRPr="00F25FEE">
        <w:rPr>
          <w:rFonts w:asciiTheme="minorHAnsi" w:hAnsiTheme="minorHAnsi"/>
          <w:i/>
          <w:iCs/>
          <w:color w:val="000000"/>
          <w:spacing w:val="-3"/>
          <w:sz w:val="22"/>
          <w:szCs w:val="22"/>
        </w:rPr>
        <w:t xml:space="preserve"> </w:t>
      </w:r>
      <w:r w:rsidR="000C6108">
        <w:rPr>
          <w:rFonts w:asciiTheme="minorHAnsi" w:hAnsiTheme="minorHAnsi"/>
          <w:i/>
          <w:iCs/>
          <w:color w:val="000000"/>
          <w:sz w:val="22"/>
          <w:szCs w:val="22"/>
        </w:rPr>
        <w:t>its</w:t>
      </w:r>
      <w:r w:rsidRPr="00F25FEE">
        <w:rPr>
          <w:rFonts w:asciiTheme="minorHAnsi" w:hAnsiTheme="minorHAnsi"/>
          <w:i/>
          <w:iCs/>
          <w:color w:val="000000"/>
          <w:spacing w:val="-4"/>
          <w:sz w:val="22"/>
          <w:szCs w:val="22"/>
        </w:rPr>
        <w:t xml:space="preserve"> </w:t>
      </w:r>
      <w:r w:rsidRPr="00F25FEE">
        <w:rPr>
          <w:rFonts w:asciiTheme="minorHAnsi" w:hAnsiTheme="minorHAnsi"/>
          <w:i/>
          <w:iCs/>
          <w:color w:val="000000"/>
          <w:sz w:val="22"/>
          <w:szCs w:val="22"/>
        </w:rPr>
        <w:t>approach</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to</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managing</w:t>
      </w:r>
      <w:r w:rsidRPr="00F25FEE">
        <w:rPr>
          <w:rFonts w:asciiTheme="minorHAnsi" w:hAnsiTheme="minorHAnsi"/>
          <w:i/>
          <w:iCs/>
          <w:color w:val="000000"/>
          <w:spacing w:val="-4"/>
          <w:sz w:val="22"/>
          <w:szCs w:val="22"/>
        </w:rPr>
        <w:t xml:space="preserve"> </w:t>
      </w:r>
      <w:r w:rsidRPr="00F25FEE">
        <w:rPr>
          <w:rFonts w:asciiTheme="minorHAnsi" w:hAnsiTheme="minorHAnsi"/>
          <w:i/>
          <w:iCs/>
          <w:color w:val="000000"/>
          <w:sz w:val="22"/>
          <w:szCs w:val="22"/>
        </w:rPr>
        <w:t>and</w:t>
      </w:r>
      <w:r w:rsidRPr="00F25FEE">
        <w:rPr>
          <w:rFonts w:asciiTheme="minorHAnsi" w:hAnsiTheme="minorHAnsi"/>
          <w:i/>
          <w:iCs/>
          <w:color w:val="000000"/>
          <w:spacing w:val="-4"/>
          <w:sz w:val="22"/>
          <w:szCs w:val="22"/>
        </w:rPr>
        <w:t xml:space="preserve"> </w:t>
      </w:r>
      <w:r w:rsidRPr="00F25FEE">
        <w:rPr>
          <w:rFonts w:asciiTheme="minorHAnsi" w:hAnsiTheme="minorHAnsi"/>
          <w:i/>
          <w:iCs/>
          <w:color w:val="000000"/>
          <w:sz w:val="22"/>
          <w:szCs w:val="22"/>
        </w:rPr>
        <w:t>developing</w:t>
      </w:r>
      <w:r w:rsidRPr="00F25FEE">
        <w:rPr>
          <w:rFonts w:asciiTheme="minorHAnsi" w:hAnsiTheme="minorHAnsi"/>
          <w:i/>
          <w:iCs/>
          <w:color w:val="000000"/>
          <w:spacing w:val="-4"/>
          <w:sz w:val="22"/>
          <w:szCs w:val="22"/>
        </w:rPr>
        <w:t xml:space="preserve"> </w:t>
      </w:r>
      <w:r w:rsidR="000C6108">
        <w:rPr>
          <w:rFonts w:asciiTheme="minorHAnsi" w:hAnsiTheme="minorHAnsi"/>
          <w:i/>
          <w:iCs/>
          <w:color w:val="000000"/>
          <w:sz w:val="22"/>
          <w:szCs w:val="22"/>
        </w:rPr>
        <w:t>its</w:t>
      </w:r>
      <w:r w:rsidRPr="00F25FEE">
        <w:rPr>
          <w:rFonts w:asciiTheme="minorHAnsi" w:hAnsiTheme="minorHAnsi"/>
          <w:i/>
          <w:iCs/>
          <w:color w:val="000000"/>
          <w:spacing w:val="-6"/>
          <w:sz w:val="22"/>
          <w:szCs w:val="22"/>
        </w:rPr>
        <w:t xml:space="preserve"> </w:t>
      </w:r>
      <w:r w:rsidRPr="00F25FEE">
        <w:rPr>
          <w:rFonts w:asciiTheme="minorHAnsi" w:hAnsiTheme="minorHAnsi"/>
          <w:i/>
          <w:iCs/>
          <w:color w:val="000000"/>
          <w:sz w:val="22"/>
          <w:szCs w:val="22"/>
        </w:rPr>
        <w:t>talented</w:t>
      </w:r>
      <w:r w:rsidRPr="00F25FEE">
        <w:rPr>
          <w:rFonts w:asciiTheme="minorHAnsi" w:hAnsiTheme="minorHAnsi"/>
          <w:i/>
          <w:iCs/>
          <w:color w:val="000000"/>
          <w:spacing w:val="-3"/>
          <w:sz w:val="22"/>
          <w:szCs w:val="22"/>
        </w:rPr>
        <w:t xml:space="preserve"> </w:t>
      </w:r>
      <w:r w:rsidRPr="00F25FEE">
        <w:rPr>
          <w:rFonts w:asciiTheme="minorHAnsi" w:hAnsiTheme="minorHAnsi"/>
          <w:i/>
          <w:iCs/>
          <w:color w:val="000000"/>
          <w:sz w:val="22"/>
          <w:szCs w:val="22"/>
        </w:rPr>
        <w:t>staff.</w:t>
      </w:r>
      <w:r w:rsidRPr="00F25FEE">
        <w:rPr>
          <w:rFonts w:asciiTheme="minorHAnsi" w:hAnsiTheme="minorHAnsi"/>
          <w:color w:val="000000"/>
          <w:spacing w:val="-6"/>
          <w:sz w:val="22"/>
          <w:szCs w:val="22"/>
        </w:rPr>
        <w:t xml:space="preserve"> </w:t>
      </w:r>
      <w:r w:rsidRPr="00F25FEE">
        <w:rPr>
          <w:rFonts w:asciiTheme="minorHAnsi" w:hAnsiTheme="minorHAnsi"/>
          <w:color w:val="000000"/>
          <w:sz w:val="22"/>
          <w:szCs w:val="22"/>
        </w:rPr>
        <w:t>Collaboration between Human Resources and Business Organizational Units is crucial to the development of staff and the organization as a</w:t>
      </w:r>
      <w:r w:rsidRPr="00F25FEE">
        <w:rPr>
          <w:rFonts w:asciiTheme="minorHAnsi" w:hAnsiTheme="minorHAnsi"/>
          <w:color w:val="000000"/>
          <w:spacing w:val="-27"/>
          <w:sz w:val="22"/>
          <w:szCs w:val="22"/>
        </w:rPr>
        <w:t xml:space="preserve"> </w:t>
      </w:r>
      <w:r w:rsidRPr="00F25FEE">
        <w:rPr>
          <w:rFonts w:asciiTheme="minorHAnsi" w:hAnsiTheme="minorHAnsi"/>
          <w:color w:val="000000"/>
          <w:sz w:val="22"/>
          <w:szCs w:val="22"/>
        </w:rPr>
        <w:t xml:space="preserve">whole. </w:t>
      </w:r>
    </w:p>
    <w:p w:rsidR="00371639" w:rsidRPr="00F25FEE" w:rsidRDefault="00371639" w:rsidP="00371639">
      <w:pPr>
        <w:snapToGrid w:val="0"/>
        <w:spacing w:after="120"/>
        <w:ind w:left="567" w:right="3" w:hanging="567"/>
        <w:jc w:val="both"/>
        <w:rPr>
          <w:rFonts w:asciiTheme="minorHAnsi" w:hAnsiTheme="minorHAnsi"/>
          <w:color w:val="000000"/>
          <w:sz w:val="22"/>
          <w:szCs w:val="22"/>
        </w:rPr>
      </w:pPr>
      <w:r w:rsidRPr="00F25FEE">
        <w:rPr>
          <w:rFonts w:asciiTheme="minorHAnsi" w:hAnsiTheme="minorHAnsi"/>
          <w:iCs/>
          <w:color w:val="000000"/>
          <w:sz w:val="22"/>
          <w:szCs w:val="22"/>
        </w:rPr>
        <w:t>1.4</w:t>
      </w:r>
      <w:r w:rsidRPr="00F25FEE">
        <w:rPr>
          <w:rFonts w:asciiTheme="minorHAnsi" w:hAnsiTheme="minorHAnsi"/>
          <w:iCs/>
          <w:color w:val="000000"/>
          <w:sz w:val="22"/>
          <w:szCs w:val="22"/>
        </w:rPr>
        <w:tab/>
        <w:t>ITU will implement the strategic goals of the Union for 2020-2023 through a number of objectives</w:t>
      </w:r>
      <w:r w:rsidRPr="00F25FEE">
        <w:rPr>
          <w:rFonts w:asciiTheme="minorHAnsi" w:hAnsiTheme="minorHAnsi"/>
          <w:color w:val="000000"/>
          <w:sz w:val="22"/>
          <w:szCs w:val="22"/>
        </w:rPr>
        <w:t xml:space="preserve"> to be attained in this period. The activities and support services of the General Secretariat and the Bureaux provide the </w:t>
      </w:r>
      <w:r w:rsidRPr="00F25FEE">
        <w:rPr>
          <w:rFonts w:asciiTheme="minorHAnsi" w:hAnsiTheme="minorHAnsi"/>
          <w:iCs/>
          <w:color w:val="000000"/>
          <w:sz w:val="22"/>
          <w:szCs w:val="22"/>
        </w:rPr>
        <w:t>Enablers</w:t>
      </w:r>
      <w:r w:rsidRPr="00F25FEE">
        <w:rPr>
          <w:rFonts w:asciiTheme="minorHAnsi" w:hAnsiTheme="minorHAnsi"/>
          <w:color w:val="000000"/>
          <w:sz w:val="22"/>
          <w:szCs w:val="22"/>
        </w:rPr>
        <w:t xml:space="preserve"> to the work of the overall Union. </w:t>
      </w:r>
      <w:r w:rsidRPr="00F25FEE">
        <w:rPr>
          <w:rFonts w:asciiTheme="minorHAnsi" w:hAnsiTheme="minorHAnsi"/>
          <w:iCs/>
          <w:color w:val="000000"/>
          <w:sz w:val="22"/>
          <w:szCs w:val="22"/>
        </w:rPr>
        <w:t>Human Resources Management represents an essential Enabler</w:t>
      </w:r>
      <w:r w:rsidRPr="00F25FEE">
        <w:rPr>
          <w:rFonts w:asciiTheme="minorHAnsi" w:hAnsiTheme="minorHAnsi"/>
          <w:color w:val="000000"/>
          <w:sz w:val="22"/>
          <w:szCs w:val="22"/>
        </w:rPr>
        <w:t xml:space="preserve"> to ensure the success of the Union.</w:t>
      </w:r>
    </w:p>
    <w:p w:rsidR="00371639" w:rsidRPr="004E256D"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snapToGrid w:val="0"/>
        <w:spacing w:before="360" w:after="120"/>
        <w:ind w:left="567" w:right="6" w:hanging="567"/>
        <w:textAlignment w:val="auto"/>
        <w:rPr>
          <w:rFonts w:asciiTheme="minorHAnsi" w:hAnsiTheme="minorHAnsi"/>
          <w:color w:val="000000"/>
        </w:rPr>
      </w:pPr>
      <w:r w:rsidRPr="004E256D">
        <w:rPr>
          <w:rFonts w:asciiTheme="minorHAnsi" w:hAnsiTheme="minorHAnsi"/>
          <w:color w:val="000000"/>
        </w:rPr>
        <w:t xml:space="preserve">ITU Challenges: Global and ITU Change Management Context </w:t>
      </w:r>
    </w:p>
    <w:p w:rsidR="00371639" w:rsidRPr="00F25FEE" w:rsidRDefault="00371639" w:rsidP="00371639">
      <w:pPr>
        <w:snapToGrid w:val="0"/>
        <w:spacing w:after="120"/>
        <w:ind w:left="567" w:right="6" w:hanging="567"/>
        <w:jc w:val="both"/>
        <w:outlineLvl w:val="0"/>
        <w:rPr>
          <w:rFonts w:asciiTheme="minorHAnsi" w:hAnsiTheme="minorHAnsi"/>
          <w:color w:val="000000"/>
          <w:sz w:val="22"/>
          <w:szCs w:val="22"/>
        </w:rPr>
      </w:pPr>
      <w:r w:rsidRPr="00F25FEE">
        <w:rPr>
          <w:rFonts w:asciiTheme="minorHAnsi" w:hAnsiTheme="minorHAnsi"/>
          <w:color w:val="000000"/>
          <w:sz w:val="22"/>
          <w:szCs w:val="22"/>
        </w:rPr>
        <w:t>2.1</w:t>
      </w:r>
      <w:r w:rsidRPr="00F25FEE">
        <w:rPr>
          <w:rFonts w:asciiTheme="minorHAnsi" w:hAnsiTheme="minorHAnsi"/>
          <w:color w:val="000000"/>
          <w:sz w:val="22"/>
          <w:szCs w:val="22"/>
        </w:rPr>
        <w:tab/>
        <w:t>The ITU People Strategy supports the mission and values of ITU as they are described in the ITU Strategic Plan (2020-2023). The ITU People Strategy is being conceived against a backdrop of challenges for ITU, which calls for changes to its ways of working</w:t>
      </w:r>
      <w:r w:rsidRPr="00795F1C">
        <w:rPr>
          <w:rFonts w:asciiTheme="minorHAnsi" w:hAnsiTheme="minorHAnsi"/>
          <w:color w:val="000000"/>
          <w:sz w:val="22"/>
          <w:szCs w:val="22"/>
        </w:rPr>
        <w:t xml:space="preserve">. </w:t>
      </w:r>
      <w:r w:rsidR="005412BD" w:rsidRPr="00795F1C">
        <w:rPr>
          <w:rFonts w:asciiTheme="minorHAnsi" w:hAnsiTheme="minorHAnsi"/>
          <w:color w:val="000000"/>
          <w:sz w:val="22"/>
          <w:szCs w:val="22"/>
        </w:rPr>
        <w:t>These c</w:t>
      </w:r>
      <w:r w:rsidRPr="00795F1C">
        <w:rPr>
          <w:rFonts w:asciiTheme="minorHAnsi" w:hAnsiTheme="minorHAnsi"/>
          <w:color w:val="000000"/>
          <w:sz w:val="22"/>
          <w:szCs w:val="22"/>
        </w:rPr>
        <w:t>halle</w:t>
      </w:r>
      <w:r w:rsidR="00BE23A6" w:rsidRPr="00795F1C">
        <w:rPr>
          <w:rFonts w:asciiTheme="minorHAnsi" w:hAnsiTheme="minorHAnsi"/>
          <w:color w:val="000000"/>
          <w:sz w:val="22"/>
          <w:szCs w:val="22"/>
        </w:rPr>
        <w:t xml:space="preserve">nges </w:t>
      </w:r>
      <w:r w:rsidR="005412BD" w:rsidRPr="00795F1C">
        <w:rPr>
          <w:rFonts w:asciiTheme="minorHAnsi" w:hAnsiTheme="minorHAnsi"/>
          <w:color w:val="000000"/>
          <w:sz w:val="22"/>
          <w:szCs w:val="22"/>
        </w:rPr>
        <w:t>include</w:t>
      </w:r>
      <w:r w:rsidR="00BE23A6" w:rsidRPr="00795F1C">
        <w:rPr>
          <w:rFonts w:asciiTheme="minorHAnsi" w:hAnsiTheme="minorHAnsi"/>
          <w:color w:val="000000"/>
          <w:sz w:val="22"/>
          <w:szCs w:val="22"/>
        </w:rPr>
        <w:t xml:space="preserve"> the fact that the information and communication t</w:t>
      </w:r>
      <w:r w:rsidRPr="00795F1C">
        <w:rPr>
          <w:rFonts w:asciiTheme="minorHAnsi" w:hAnsiTheme="minorHAnsi"/>
          <w:color w:val="000000"/>
          <w:sz w:val="22"/>
          <w:szCs w:val="22"/>
        </w:rPr>
        <w:t xml:space="preserve">echnology sector has already entered a period that will be characterized by transformation. </w:t>
      </w:r>
      <w:r w:rsidR="005412BD" w:rsidRPr="00795F1C">
        <w:rPr>
          <w:rFonts w:asciiTheme="minorHAnsi" w:hAnsiTheme="minorHAnsi"/>
          <w:color w:val="000000"/>
          <w:sz w:val="22"/>
          <w:szCs w:val="22"/>
        </w:rPr>
        <w:t>In addition, this strategy integrates: t</w:t>
      </w:r>
      <w:r w:rsidRPr="00795F1C">
        <w:rPr>
          <w:rFonts w:asciiTheme="minorHAnsi" w:hAnsiTheme="minorHAnsi"/>
          <w:color w:val="000000"/>
          <w:sz w:val="22"/>
          <w:szCs w:val="22"/>
        </w:rPr>
        <w:t>he need for the ITU Bureaux/GS Departments to work towards a coordinated operational planning, avoiding redundancies and duplication and maximizing synergies across the Bureaux/SG Departments</w:t>
      </w:r>
      <w:r w:rsidR="005412BD" w:rsidRPr="00795F1C">
        <w:rPr>
          <w:rFonts w:asciiTheme="minorHAnsi" w:hAnsiTheme="minorHAnsi"/>
          <w:color w:val="000000"/>
          <w:sz w:val="22"/>
          <w:szCs w:val="22"/>
        </w:rPr>
        <w:t>;</w:t>
      </w:r>
      <w:r w:rsidRPr="00795F1C">
        <w:rPr>
          <w:rFonts w:asciiTheme="minorHAnsi" w:hAnsiTheme="minorHAnsi"/>
          <w:color w:val="000000"/>
          <w:sz w:val="22"/>
          <w:szCs w:val="22"/>
        </w:rPr>
        <w:t xml:space="preserve"> </w:t>
      </w:r>
      <w:r w:rsidR="005412BD" w:rsidRPr="00795F1C">
        <w:rPr>
          <w:rFonts w:asciiTheme="minorHAnsi" w:hAnsiTheme="minorHAnsi"/>
          <w:color w:val="000000"/>
          <w:sz w:val="22"/>
          <w:szCs w:val="22"/>
        </w:rPr>
        <w:t xml:space="preserve">ITU’s </w:t>
      </w:r>
      <w:r w:rsidRPr="00795F1C">
        <w:rPr>
          <w:rFonts w:asciiTheme="minorHAnsi" w:hAnsiTheme="minorHAnsi"/>
          <w:color w:val="000000"/>
          <w:sz w:val="22"/>
          <w:szCs w:val="22"/>
        </w:rPr>
        <w:t>determination to reach gender parity as an operational imperative across all grades by 2027</w:t>
      </w:r>
      <w:r w:rsidR="005412BD" w:rsidRPr="00795F1C">
        <w:rPr>
          <w:rFonts w:asciiTheme="minorHAnsi" w:hAnsiTheme="minorHAnsi"/>
          <w:color w:val="000000"/>
          <w:sz w:val="22"/>
          <w:szCs w:val="22"/>
        </w:rPr>
        <w:t>;</w:t>
      </w:r>
      <w:r w:rsidRPr="00795F1C">
        <w:rPr>
          <w:rFonts w:asciiTheme="minorHAnsi" w:hAnsiTheme="minorHAnsi"/>
          <w:color w:val="000000"/>
          <w:sz w:val="22"/>
          <w:szCs w:val="22"/>
        </w:rPr>
        <w:t xml:space="preserve"> and the anticipated move to a new Headquarters Building and UN System-wide Reform. The 2015 United Nations staff well-being survey, answered by over 17,000 UN staff, showed that higher levels</w:t>
      </w:r>
      <w:r w:rsidRPr="00F25FEE">
        <w:rPr>
          <w:rFonts w:asciiTheme="minorHAnsi" w:hAnsiTheme="minorHAnsi"/>
          <w:color w:val="000000"/>
          <w:sz w:val="22"/>
          <w:szCs w:val="22"/>
        </w:rPr>
        <w:t xml:space="preserve"> of perceived incivility and occupational conflict in the workplace and a lower level of job satisfaction were strongly associated with higher levels of reported mental health problems resulting in short</w:t>
      </w:r>
      <w:r w:rsidR="00BE23A6">
        <w:rPr>
          <w:rFonts w:asciiTheme="minorHAnsi" w:hAnsiTheme="minorHAnsi"/>
          <w:color w:val="000000"/>
          <w:sz w:val="22"/>
          <w:szCs w:val="22"/>
        </w:rPr>
        <w:t>-</w:t>
      </w:r>
      <w:r w:rsidRPr="00F25FEE">
        <w:rPr>
          <w:rFonts w:asciiTheme="minorHAnsi" w:hAnsiTheme="minorHAnsi"/>
          <w:color w:val="000000"/>
          <w:sz w:val="22"/>
          <w:szCs w:val="22"/>
        </w:rPr>
        <w:t xml:space="preserve"> and long</w:t>
      </w:r>
      <w:r w:rsidR="00BE23A6">
        <w:rPr>
          <w:rFonts w:asciiTheme="minorHAnsi" w:hAnsiTheme="minorHAnsi"/>
          <w:color w:val="000000"/>
          <w:sz w:val="22"/>
          <w:szCs w:val="22"/>
        </w:rPr>
        <w:t>-</w:t>
      </w:r>
      <w:r w:rsidRPr="00F25FEE">
        <w:rPr>
          <w:rFonts w:asciiTheme="minorHAnsi" w:hAnsiTheme="minorHAnsi"/>
          <w:color w:val="000000"/>
          <w:sz w:val="22"/>
          <w:szCs w:val="22"/>
        </w:rPr>
        <w:t xml:space="preserve">term sick leave. These results led to the identification of a number of priority actions, including establishing </w:t>
      </w:r>
      <w:r w:rsidRPr="00F25FEE">
        <w:rPr>
          <w:rFonts w:asciiTheme="minorHAnsi" w:hAnsiTheme="minorHAnsi"/>
          <w:sz w:val="22"/>
          <w:szCs w:val="22"/>
        </w:rPr>
        <w:t>workplace well-being programmes, with an agreed charter, practical support, training</w:t>
      </w:r>
      <w:r w:rsidR="00BE23A6">
        <w:rPr>
          <w:rFonts w:asciiTheme="minorHAnsi" w:hAnsiTheme="minorHAnsi"/>
          <w:sz w:val="22"/>
          <w:szCs w:val="22"/>
        </w:rPr>
        <w:t>,</w:t>
      </w:r>
      <w:r w:rsidRPr="00F25FEE">
        <w:rPr>
          <w:rFonts w:asciiTheme="minorHAnsi" w:hAnsiTheme="minorHAnsi"/>
          <w:sz w:val="22"/>
          <w:szCs w:val="22"/>
        </w:rPr>
        <w:t xml:space="preserve"> and recognition awards for teams and managers that enable the achievement of respectful, resilient, psychologically safe</w:t>
      </w:r>
      <w:r w:rsidR="00BE23A6">
        <w:rPr>
          <w:rFonts w:asciiTheme="minorHAnsi" w:hAnsiTheme="minorHAnsi"/>
          <w:sz w:val="22"/>
          <w:szCs w:val="22"/>
        </w:rPr>
        <w:t>,</w:t>
      </w:r>
      <w:r w:rsidRPr="00F25FEE">
        <w:rPr>
          <w:rFonts w:asciiTheme="minorHAnsi" w:hAnsiTheme="minorHAnsi"/>
          <w:sz w:val="22"/>
          <w:szCs w:val="22"/>
        </w:rPr>
        <w:t xml:space="preserve"> and healthy UN workplaces.</w:t>
      </w:r>
      <w:r w:rsidRPr="00F25FEE">
        <w:rPr>
          <w:rFonts w:asciiTheme="minorHAnsi" w:hAnsiTheme="minorHAnsi"/>
          <w:color w:val="000000"/>
          <w:sz w:val="22"/>
          <w:szCs w:val="22"/>
        </w:rPr>
        <w:t xml:space="preserve"> To deliver successfully in this environment, ITU staff needs to be fully engaged, not only in helping to shape the Strategy but also throughout the implementation of initiatives that will help improve the organization, create trust-based relationships and work harmony within the organization. </w:t>
      </w:r>
    </w:p>
    <w:p w:rsidR="00371639" w:rsidRPr="00F25FEE" w:rsidRDefault="00371639" w:rsidP="00371639">
      <w:pPr>
        <w:keepNext/>
        <w:keepLines/>
        <w:snapToGrid w:val="0"/>
        <w:spacing w:after="120"/>
        <w:ind w:left="567" w:right="6" w:hanging="567"/>
        <w:jc w:val="both"/>
        <w:outlineLvl w:val="0"/>
        <w:rPr>
          <w:rFonts w:asciiTheme="minorHAnsi" w:hAnsiTheme="minorHAnsi"/>
          <w:color w:val="000000"/>
          <w:sz w:val="22"/>
          <w:szCs w:val="22"/>
        </w:rPr>
      </w:pPr>
      <w:r w:rsidRPr="00F25FEE">
        <w:rPr>
          <w:rFonts w:asciiTheme="minorHAnsi" w:hAnsiTheme="minorHAnsi"/>
          <w:color w:val="000000"/>
          <w:sz w:val="22"/>
          <w:szCs w:val="22"/>
        </w:rPr>
        <w:lastRenderedPageBreak/>
        <w:t>2.2.</w:t>
      </w:r>
      <w:r w:rsidRPr="00F25FEE">
        <w:rPr>
          <w:rFonts w:asciiTheme="minorHAnsi" w:hAnsiTheme="minorHAnsi"/>
          <w:color w:val="000000"/>
          <w:sz w:val="22"/>
          <w:szCs w:val="22"/>
        </w:rPr>
        <w:tab/>
        <w:t>ITU needs a cultural change – one that will increase support for trust and collaboration. The Change Plan proposals by the Change M</w:t>
      </w:r>
      <w:r w:rsidR="004D7F4A">
        <w:rPr>
          <w:rFonts w:asciiTheme="minorHAnsi" w:hAnsiTheme="minorHAnsi"/>
          <w:color w:val="000000"/>
          <w:sz w:val="22"/>
          <w:szCs w:val="22"/>
        </w:rPr>
        <w:t>anagement Team to the Secretary-</w:t>
      </w:r>
      <w:r w:rsidRPr="00F25FEE">
        <w:rPr>
          <w:rFonts w:asciiTheme="minorHAnsi" w:hAnsiTheme="minorHAnsi"/>
          <w:color w:val="000000"/>
          <w:sz w:val="22"/>
          <w:szCs w:val="22"/>
        </w:rPr>
        <w:t xml:space="preserve">General (New York, December 2011) rely on key deliverables, including: enhancing trust and confidence, engaging staff, improving working methods and rationalizing structures and functions. This will require leaders to adopt enabling leadership </w:t>
      </w:r>
      <w:proofErr w:type="spellStart"/>
      <w:r w:rsidRPr="00F25FEE">
        <w:rPr>
          <w:rFonts w:asciiTheme="minorHAnsi" w:hAnsiTheme="minorHAnsi"/>
          <w:color w:val="000000"/>
          <w:sz w:val="22"/>
          <w:szCs w:val="22"/>
        </w:rPr>
        <w:t>behaviors</w:t>
      </w:r>
      <w:proofErr w:type="spellEnd"/>
      <w:r w:rsidRPr="00F25FEE">
        <w:rPr>
          <w:rFonts w:asciiTheme="minorHAnsi" w:hAnsiTheme="minorHAnsi"/>
          <w:color w:val="000000"/>
          <w:sz w:val="22"/>
          <w:szCs w:val="22"/>
        </w:rPr>
        <w:t>, provide continuous feedback in order to unleash the staff</w:t>
      </w:r>
      <w:r w:rsidR="00EC6E26">
        <w:rPr>
          <w:rFonts w:asciiTheme="minorHAnsi" w:hAnsiTheme="minorHAnsi"/>
          <w:color w:val="000000"/>
          <w:sz w:val="22"/>
          <w:szCs w:val="22"/>
        </w:rPr>
        <w:t>’</w:t>
      </w:r>
      <w:r w:rsidRPr="00F25FEE">
        <w:rPr>
          <w:rFonts w:asciiTheme="minorHAnsi" w:hAnsiTheme="minorHAnsi"/>
          <w:color w:val="000000"/>
          <w:sz w:val="22"/>
          <w:szCs w:val="22"/>
        </w:rPr>
        <w:t xml:space="preserve">s talent and require staff to possess self-leadership skills: to be accountable and take ownership for common objectives. </w:t>
      </w:r>
      <w:r w:rsidR="005412BD">
        <w:rPr>
          <w:rFonts w:asciiTheme="minorHAnsi" w:hAnsiTheme="minorHAnsi"/>
          <w:color w:val="000000"/>
          <w:sz w:val="22"/>
          <w:szCs w:val="22"/>
        </w:rPr>
        <w:t xml:space="preserve">A culture of </w:t>
      </w:r>
      <w:r w:rsidR="005412BD" w:rsidRPr="00795F1C">
        <w:rPr>
          <w:rFonts w:asciiTheme="minorHAnsi" w:hAnsiTheme="minorHAnsi"/>
          <w:color w:val="000000"/>
          <w:sz w:val="22"/>
          <w:szCs w:val="22"/>
        </w:rPr>
        <w:t>t</w:t>
      </w:r>
      <w:r w:rsidRPr="00795F1C">
        <w:rPr>
          <w:rFonts w:asciiTheme="minorHAnsi" w:hAnsiTheme="minorHAnsi"/>
          <w:color w:val="000000"/>
          <w:sz w:val="22"/>
          <w:szCs w:val="22"/>
        </w:rPr>
        <w:t xml:space="preserve">ransparency is what </w:t>
      </w:r>
      <w:r w:rsidR="005412BD" w:rsidRPr="00795F1C">
        <w:rPr>
          <w:rFonts w:asciiTheme="minorHAnsi" w:hAnsiTheme="minorHAnsi"/>
          <w:color w:val="000000"/>
          <w:sz w:val="22"/>
          <w:szCs w:val="22"/>
        </w:rPr>
        <w:t xml:space="preserve">supports </w:t>
      </w:r>
      <w:r w:rsidRPr="00795F1C">
        <w:rPr>
          <w:rFonts w:asciiTheme="minorHAnsi" w:hAnsiTheme="minorHAnsi"/>
          <w:color w:val="000000"/>
          <w:sz w:val="22"/>
          <w:szCs w:val="22"/>
        </w:rPr>
        <w:t>accountability.</w:t>
      </w:r>
    </w:p>
    <w:p w:rsidR="00371639" w:rsidRPr="00F25FEE" w:rsidRDefault="00371639" w:rsidP="00371639">
      <w:pPr>
        <w:keepNext/>
        <w:keepLines/>
        <w:snapToGrid w:val="0"/>
        <w:spacing w:after="120"/>
        <w:ind w:left="567" w:right="6" w:hanging="567"/>
        <w:jc w:val="both"/>
        <w:outlineLvl w:val="0"/>
        <w:rPr>
          <w:rFonts w:asciiTheme="minorHAnsi" w:hAnsiTheme="minorHAnsi" w:cs="Calibri Light"/>
          <w:sz w:val="22"/>
          <w:szCs w:val="22"/>
        </w:rPr>
      </w:pPr>
      <w:r w:rsidRPr="00F25FEE">
        <w:rPr>
          <w:rFonts w:asciiTheme="minorHAnsi" w:hAnsiTheme="minorHAnsi"/>
          <w:color w:val="000000"/>
          <w:sz w:val="22"/>
          <w:szCs w:val="22"/>
        </w:rPr>
        <w:t>2.3</w:t>
      </w:r>
      <w:r w:rsidRPr="00F25FEE">
        <w:rPr>
          <w:rFonts w:asciiTheme="minorHAnsi" w:hAnsiTheme="minorHAnsi"/>
          <w:color w:val="000000"/>
          <w:sz w:val="22"/>
          <w:szCs w:val="22"/>
        </w:rPr>
        <w:tab/>
        <w:t>The ITU People</w:t>
      </w:r>
      <w:r w:rsidRPr="00F25FEE">
        <w:rPr>
          <w:rFonts w:asciiTheme="minorHAnsi" w:hAnsiTheme="minorHAnsi"/>
          <w:color w:val="000000"/>
          <w:spacing w:val="-13"/>
          <w:sz w:val="22"/>
          <w:szCs w:val="22"/>
        </w:rPr>
        <w:t xml:space="preserve"> </w:t>
      </w:r>
      <w:r w:rsidRPr="00F25FEE">
        <w:rPr>
          <w:rFonts w:asciiTheme="minorHAnsi" w:hAnsiTheme="minorHAnsi"/>
          <w:color w:val="000000"/>
          <w:sz w:val="22"/>
          <w:szCs w:val="22"/>
        </w:rPr>
        <w:t>Strategy</w:t>
      </w:r>
      <w:r w:rsidRPr="00F25FEE">
        <w:rPr>
          <w:rFonts w:asciiTheme="minorHAnsi" w:hAnsiTheme="minorHAnsi"/>
          <w:color w:val="000000"/>
          <w:spacing w:val="-14"/>
          <w:sz w:val="22"/>
          <w:szCs w:val="22"/>
        </w:rPr>
        <w:t xml:space="preserve"> </w:t>
      </w:r>
      <w:r w:rsidRPr="00F25FEE">
        <w:rPr>
          <w:rFonts w:asciiTheme="minorHAnsi" w:hAnsiTheme="minorHAnsi"/>
          <w:color w:val="000000"/>
          <w:sz w:val="22"/>
          <w:szCs w:val="22"/>
        </w:rPr>
        <w:t>aims</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at</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ensuring</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that</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ITU</w:t>
      </w:r>
      <w:r w:rsidRPr="00F25FEE">
        <w:rPr>
          <w:rFonts w:asciiTheme="minorHAnsi" w:hAnsiTheme="minorHAnsi"/>
          <w:color w:val="000000"/>
          <w:spacing w:val="-14"/>
          <w:sz w:val="22"/>
          <w:szCs w:val="22"/>
        </w:rPr>
        <w:t xml:space="preserve"> </w:t>
      </w:r>
      <w:r w:rsidRPr="00F25FEE">
        <w:rPr>
          <w:rFonts w:asciiTheme="minorHAnsi" w:hAnsiTheme="minorHAnsi"/>
          <w:color w:val="000000"/>
          <w:sz w:val="22"/>
          <w:szCs w:val="22"/>
        </w:rPr>
        <w:t>remains</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an</w:t>
      </w:r>
      <w:r w:rsidRPr="00F25FEE">
        <w:rPr>
          <w:rFonts w:asciiTheme="minorHAnsi" w:hAnsiTheme="minorHAnsi"/>
          <w:color w:val="000000"/>
          <w:spacing w:val="-17"/>
          <w:sz w:val="22"/>
          <w:szCs w:val="22"/>
        </w:rPr>
        <w:t xml:space="preserve"> </w:t>
      </w:r>
      <w:r w:rsidRPr="00F25FEE">
        <w:rPr>
          <w:rFonts w:asciiTheme="minorHAnsi" w:hAnsiTheme="minorHAnsi"/>
          <w:color w:val="000000"/>
          <w:sz w:val="22"/>
          <w:szCs w:val="22"/>
        </w:rPr>
        <w:t>employer</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of</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choice,</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whilst</w:t>
      </w:r>
      <w:r w:rsidRPr="00F25FEE">
        <w:rPr>
          <w:rFonts w:asciiTheme="minorHAnsi" w:hAnsiTheme="minorHAnsi"/>
          <w:color w:val="000000"/>
          <w:spacing w:val="-12"/>
          <w:sz w:val="22"/>
          <w:szCs w:val="22"/>
        </w:rPr>
        <w:t xml:space="preserve"> </w:t>
      </w:r>
      <w:r w:rsidRPr="00F25FEE">
        <w:rPr>
          <w:rFonts w:asciiTheme="minorHAnsi" w:hAnsiTheme="minorHAnsi"/>
          <w:color w:val="000000"/>
          <w:sz w:val="22"/>
          <w:szCs w:val="22"/>
        </w:rPr>
        <w:t>providing</w:t>
      </w:r>
      <w:r w:rsidRPr="00F25FEE">
        <w:rPr>
          <w:rFonts w:asciiTheme="minorHAnsi" w:hAnsiTheme="minorHAnsi"/>
          <w:color w:val="000000"/>
          <w:spacing w:val="-14"/>
          <w:sz w:val="22"/>
          <w:szCs w:val="22"/>
        </w:rPr>
        <w:t xml:space="preserve"> </w:t>
      </w:r>
      <w:r w:rsidRPr="00F25FEE">
        <w:rPr>
          <w:rFonts w:asciiTheme="minorHAnsi" w:hAnsiTheme="minorHAnsi"/>
          <w:color w:val="000000"/>
          <w:sz w:val="22"/>
          <w:szCs w:val="22"/>
        </w:rPr>
        <w:t>a</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stimulating</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and</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rewarding</w:t>
      </w:r>
      <w:r w:rsidRPr="00F25FEE">
        <w:rPr>
          <w:rFonts w:asciiTheme="minorHAnsi" w:hAnsiTheme="minorHAnsi"/>
          <w:color w:val="000000"/>
          <w:spacing w:val="-14"/>
          <w:sz w:val="22"/>
          <w:szCs w:val="22"/>
        </w:rPr>
        <w:t xml:space="preserve"> </w:t>
      </w:r>
      <w:r w:rsidRPr="00F25FEE">
        <w:rPr>
          <w:rFonts w:asciiTheme="minorHAnsi" w:hAnsiTheme="minorHAnsi"/>
          <w:color w:val="000000"/>
          <w:sz w:val="22"/>
          <w:szCs w:val="22"/>
        </w:rPr>
        <w:t>environment</w:t>
      </w:r>
      <w:r w:rsidRPr="00F25FEE">
        <w:rPr>
          <w:rFonts w:asciiTheme="minorHAnsi" w:hAnsiTheme="minorHAnsi"/>
          <w:color w:val="000000"/>
          <w:spacing w:val="-15"/>
          <w:sz w:val="22"/>
          <w:szCs w:val="22"/>
        </w:rPr>
        <w:t xml:space="preserve"> </w:t>
      </w:r>
      <w:r w:rsidRPr="00F25FEE">
        <w:rPr>
          <w:rFonts w:asciiTheme="minorHAnsi" w:hAnsiTheme="minorHAnsi"/>
          <w:color w:val="000000"/>
          <w:sz w:val="22"/>
          <w:szCs w:val="22"/>
        </w:rPr>
        <w:t>for</w:t>
      </w:r>
      <w:r w:rsidRPr="00F25FEE">
        <w:rPr>
          <w:rFonts w:asciiTheme="minorHAnsi" w:hAnsiTheme="minorHAnsi"/>
          <w:color w:val="000000"/>
          <w:spacing w:val="-13"/>
          <w:sz w:val="22"/>
          <w:szCs w:val="22"/>
        </w:rPr>
        <w:t xml:space="preserve"> </w:t>
      </w:r>
      <w:r w:rsidRPr="00F25FEE">
        <w:rPr>
          <w:rFonts w:asciiTheme="minorHAnsi" w:hAnsiTheme="minorHAnsi"/>
          <w:color w:val="000000"/>
          <w:sz w:val="22"/>
          <w:szCs w:val="22"/>
        </w:rPr>
        <w:t>its</w:t>
      </w:r>
      <w:r w:rsidRPr="00F25FEE">
        <w:rPr>
          <w:rFonts w:asciiTheme="minorHAnsi" w:hAnsiTheme="minorHAnsi"/>
          <w:color w:val="000000"/>
          <w:spacing w:val="-16"/>
          <w:sz w:val="22"/>
          <w:szCs w:val="22"/>
        </w:rPr>
        <w:t xml:space="preserve"> </w:t>
      </w:r>
      <w:r w:rsidRPr="00F25FEE">
        <w:rPr>
          <w:rFonts w:asciiTheme="minorHAnsi" w:hAnsiTheme="minorHAnsi"/>
          <w:color w:val="000000"/>
          <w:sz w:val="22"/>
          <w:szCs w:val="22"/>
        </w:rPr>
        <w:t>people.</w:t>
      </w:r>
      <w:r w:rsidRPr="00F25FEE">
        <w:rPr>
          <w:rFonts w:asciiTheme="minorHAnsi" w:hAnsiTheme="minorHAnsi"/>
          <w:sz w:val="22"/>
          <w:szCs w:val="22"/>
        </w:rPr>
        <w:t xml:space="preserve"> It also aims at creating a new human resources management paradigm leading towards an accountability, results-based and evidence-</w:t>
      </w:r>
      <w:r w:rsidRPr="00F25FEE">
        <w:rPr>
          <w:rFonts w:asciiTheme="minorHAnsi" w:hAnsiTheme="minorHAnsi" w:cs="Calibri Light"/>
          <w:sz w:val="22"/>
          <w:szCs w:val="22"/>
        </w:rPr>
        <w:t>based culture</w:t>
      </w:r>
      <w:r w:rsidR="00BE23A6">
        <w:rPr>
          <w:rFonts w:asciiTheme="minorHAnsi" w:hAnsiTheme="minorHAnsi" w:cs="Calibri Light"/>
          <w:sz w:val="22"/>
          <w:szCs w:val="22"/>
        </w:rPr>
        <w:t>.</w:t>
      </w:r>
      <w:r w:rsidRPr="008062E3">
        <w:rPr>
          <w:rStyle w:val="FootnoteReference"/>
          <w:rFonts w:asciiTheme="minorHAnsi" w:hAnsiTheme="minorHAnsi" w:cs="Calibri Light"/>
          <w:sz w:val="18"/>
          <w:szCs w:val="18"/>
        </w:rPr>
        <w:footnoteReference w:id="8"/>
      </w:r>
      <w:r w:rsidRPr="00F25FEE">
        <w:rPr>
          <w:rFonts w:asciiTheme="minorHAnsi" w:hAnsiTheme="minorHAnsi" w:cs="Calibri Light"/>
          <w:sz w:val="22"/>
          <w:szCs w:val="22"/>
        </w:rPr>
        <w:t xml:space="preserve"> </w:t>
      </w:r>
    </w:p>
    <w:p w:rsidR="00371639" w:rsidRPr="00F25FEE" w:rsidRDefault="00371639" w:rsidP="00371639">
      <w:pPr>
        <w:keepNext/>
        <w:keepLines/>
        <w:snapToGrid w:val="0"/>
        <w:spacing w:after="120"/>
        <w:ind w:left="567" w:right="6" w:hanging="567"/>
        <w:jc w:val="both"/>
        <w:outlineLvl w:val="0"/>
        <w:rPr>
          <w:rFonts w:asciiTheme="minorHAnsi" w:hAnsiTheme="minorHAnsi" w:cs="Calibri Light"/>
          <w:sz w:val="22"/>
          <w:szCs w:val="22"/>
        </w:rPr>
      </w:pPr>
      <w:r w:rsidRPr="00F25FEE">
        <w:rPr>
          <w:rFonts w:asciiTheme="minorHAnsi" w:hAnsiTheme="minorHAnsi" w:cs="Calibri Light"/>
          <w:sz w:val="22"/>
          <w:szCs w:val="22"/>
        </w:rPr>
        <w:t>2.4</w:t>
      </w:r>
      <w:r w:rsidRPr="00F25FEE">
        <w:rPr>
          <w:rFonts w:asciiTheme="minorHAnsi" w:hAnsiTheme="minorHAnsi" w:cs="Calibri Light"/>
          <w:sz w:val="22"/>
          <w:szCs w:val="22"/>
        </w:rPr>
        <w:tab/>
        <w:t xml:space="preserve">When addressing organizational development and change initiatives, a majority of change management programmes fail because of a lack of attention to management </w:t>
      </w:r>
      <w:proofErr w:type="spellStart"/>
      <w:r w:rsidRPr="00F25FEE">
        <w:rPr>
          <w:rFonts w:asciiTheme="minorHAnsi" w:hAnsiTheme="minorHAnsi" w:cs="Calibri Light"/>
          <w:sz w:val="22"/>
          <w:szCs w:val="22"/>
        </w:rPr>
        <w:t>behavior</w:t>
      </w:r>
      <w:proofErr w:type="spellEnd"/>
      <w:r w:rsidRPr="00F25FEE">
        <w:rPr>
          <w:rFonts w:asciiTheme="minorHAnsi" w:hAnsiTheme="minorHAnsi" w:cs="Calibri Light"/>
          <w:sz w:val="22"/>
          <w:szCs w:val="22"/>
        </w:rPr>
        <w:t xml:space="preserve"> and employee resistance. </w:t>
      </w:r>
      <w:r w:rsidRPr="00795F1C">
        <w:rPr>
          <w:rFonts w:asciiTheme="minorHAnsi" w:hAnsiTheme="minorHAnsi" w:cs="Calibri Light"/>
          <w:sz w:val="22"/>
          <w:szCs w:val="22"/>
        </w:rPr>
        <w:t>Adequate awareness is</w:t>
      </w:r>
      <w:r w:rsidR="005412BD" w:rsidRPr="00795F1C">
        <w:rPr>
          <w:rFonts w:asciiTheme="minorHAnsi" w:hAnsiTheme="minorHAnsi" w:cs="Calibri Light"/>
          <w:sz w:val="22"/>
          <w:szCs w:val="22"/>
        </w:rPr>
        <w:t xml:space="preserve"> essential</w:t>
      </w:r>
      <w:r w:rsidRPr="00795F1C">
        <w:rPr>
          <w:rFonts w:asciiTheme="minorHAnsi" w:hAnsiTheme="minorHAnsi" w:cs="Calibri Light"/>
          <w:sz w:val="22"/>
          <w:szCs w:val="22"/>
        </w:rPr>
        <w:t xml:space="preserve"> to concentrate efforts on initiatives that will generate the greatest benefits, i.e. priority setting and specific timelines.</w:t>
      </w:r>
    </w:p>
    <w:p w:rsidR="00371639" w:rsidRPr="004E256D"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snapToGrid w:val="0"/>
        <w:spacing w:before="360" w:after="120"/>
        <w:ind w:left="567" w:right="3" w:hanging="567"/>
        <w:textAlignment w:val="auto"/>
        <w:rPr>
          <w:rFonts w:asciiTheme="minorHAnsi" w:hAnsiTheme="minorHAnsi"/>
        </w:rPr>
      </w:pPr>
      <w:r w:rsidRPr="004E256D">
        <w:rPr>
          <w:rFonts w:asciiTheme="minorHAnsi" w:hAnsiTheme="minorHAnsi"/>
        </w:rPr>
        <w:t xml:space="preserve">HR Mandate: HR as an Enabler of the Strategic Goals of the Union </w:t>
      </w:r>
    </w:p>
    <w:p w:rsidR="00371639" w:rsidRPr="00F25FEE" w:rsidRDefault="00371639" w:rsidP="00371639">
      <w:pPr>
        <w:pStyle w:val="Heading1"/>
        <w:snapToGrid w:val="0"/>
        <w:spacing w:before="120" w:after="120"/>
        <w:ind w:right="6"/>
        <w:jc w:val="both"/>
        <w:rPr>
          <w:rFonts w:asciiTheme="minorHAnsi" w:hAnsiTheme="minorHAnsi"/>
          <w:sz w:val="22"/>
          <w:szCs w:val="22"/>
        </w:rPr>
      </w:pPr>
      <w:r w:rsidRPr="00F25FEE">
        <w:rPr>
          <w:rFonts w:asciiTheme="minorHAnsi" w:hAnsiTheme="minorHAnsi"/>
          <w:b w:val="0"/>
          <w:sz w:val="22"/>
          <w:szCs w:val="22"/>
        </w:rPr>
        <w:t>3.1</w:t>
      </w:r>
      <w:r w:rsidRPr="00F25FEE">
        <w:rPr>
          <w:rFonts w:asciiTheme="minorHAnsi" w:hAnsiTheme="minorHAnsi"/>
          <w:b w:val="0"/>
          <w:sz w:val="22"/>
          <w:szCs w:val="22"/>
        </w:rPr>
        <w:tab/>
        <w:t>As part of the General Secretariat, HRMD represents an enabler of the ITU Strategic Plan 2020-2023 and ITU in general. The Enablers support the overall objectives and strategic goals of the Union. As a result, HRMD</w:t>
      </w:r>
      <w:r w:rsidR="00EC6E26">
        <w:rPr>
          <w:rFonts w:asciiTheme="minorHAnsi" w:hAnsiTheme="minorHAnsi"/>
          <w:b w:val="0"/>
          <w:sz w:val="22"/>
          <w:szCs w:val="22"/>
        </w:rPr>
        <w:t>’</w:t>
      </w:r>
      <w:r w:rsidRPr="00F25FEE">
        <w:rPr>
          <w:rFonts w:asciiTheme="minorHAnsi" w:hAnsiTheme="minorHAnsi"/>
          <w:b w:val="0"/>
          <w:sz w:val="22"/>
          <w:szCs w:val="22"/>
        </w:rPr>
        <w:t>s mandate is to</w:t>
      </w:r>
      <w:r w:rsidR="00EC6E26">
        <w:rPr>
          <w:rFonts w:asciiTheme="minorHAnsi" w:hAnsiTheme="minorHAnsi"/>
          <w:b w:val="0"/>
          <w:sz w:val="22"/>
          <w:szCs w:val="22"/>
        </w:rPr>
        <w:t>:</w:t>
      </w:r>
      <w:r w:rsidRPr="00F25FEE">
        <w:rPr>
          <w:rFonts w:asciiTheme="minorHAnsi" w:hAnsiTheme="minorHAnsi"/>
          <w:b w:val="0"/>
          <w:sz w:val="22"/>
          <w:szCs w:val="22"/>
        </w:rPr>
        <w:t xml:space="preserve"> manage the administration of staff services</w:t>
      </w:r>
      <w:r w:rsidR="00EC6E26">
        <w:rPr>
          <w:rFonts w:asciiTheme="minorHAnsi" w:hAnsiTheme="minorHAnsi"/>
          <w:b w:val="0"/>
          <w:sz w:val="22"/>
          <w:szCs w:val="22"/>
        </w:rPr>
        <w:t>;</w:t>
      </w:r>
      <w:r w:rsidRPr="00F25FEE">
        <w:rPr>
          <w:rFonts w:asciiTheme="minorHAnsi" w:hAnsiTheme="minorHAnsi"/>
          <w:b w:val="0"/>
          <w:sz w:val="22"/>
          <w:szCs w:val="22"/>
        </w:rPr>
        <w:t xml:space="preserve"> develop, harmonize</w:t>
      </w:r>
      <w:r w:rsidR="00EC6E26">
        <w:rPr>
          <w:rFonts w:asciiTheme="minorHAnsi" w:hAnsiTheme="minorHAnsi"/>
          <w:b w:val="0"/>
          <w:sz w:val="22"/>
          <w:szCs w:val="22"/>
        </w:rPr>
        <w:t>,</w:t>
      </w:r>
      <w:r w:rsidRPr="00F25FEE">
        <w:rPr>
          <w:rFonts w:asciiTheme="minorHAnsi" w:hAnsiTheme="minorHAnsi"/>
          <w:b w:val="0"/>
          <w:sz w:val="22"/>
          <w:szCs w:val="22"/>
        </w:rPr>
        <w:t xml:space="preserve"> and streamline </w:t>
      </w:r>
      <w:r w:rsidR="00EC6E26">
        <w:rPr>
          <w:rFonts w:asciiTheme="minorHAnsi" w:hAnsiTheme="minorHAnsi"/>
          <w:b w:val="0"/>
          <w:sz w:val="22"/>
          <w:szCs w:val="22"/>
        </w:rPr>
        <w:t>policies, regulations and rules; and</w:t>
      </w:r>
      <w:r w:rsidRPr="00F25FEE">
        <w:rPr>
          <w:rFonts w:asciiTheme="minorHAnsi" w:hAnsiTheme="minorHAnsi"/>
          <w:b w:val="0"/>
          <w:sz w:val="22"/>
          <w:szCs w:val="22"/>
        </w:rPr>
        <w:t xml:space="preserve"> develop and implement talent management strategies to create a workforce with high standards of competence, efficiency, and integrity through a performance management and staff development framework that fosters a culture of responsibility, accountability</w:t>
      </w:r>
      <w:r w:rsidR="00EC6E26">
        <w:rPr>
          <w:rFonts w:asciiTheme="minorHAnsi" w:hAnsiTheme="minorHAnsi"/>
          <w:b w:val="0"/>
          <w:sz w:val="22"/>
          <w:szCs w:val="22"/>
        </w:rPr>
        <w:t>,</w:t>
      </w:r>
      <w:r w:rsidRPr="00F25FEE">
        <w:rPr>
          <w:rFonts w:asciiTheme="minorHAnsi" w:hAnsiTheme="minorHAnsi"/>
          <w:b w:val="0"/>
          <w:sz w:val="22"/>
          <w:szCs w:val="22"/>
        </w:rPr>
        <w:t xml:space="preserve"> and motivation. The mandate is also about promoting well</w:t>
      </w:r>
      <w:r w:rsidR="00EC6E26">
        <w:rPr>
          <w:rFonts w:asciiTheme="minorHAnsi" w:hAnsiTheme="minorHAnsi"/>
          <w:b w:val="0"/>
          <w:sz w:val="22"/>
          <w:szCs w:val="22"/>
        </w:rPr>
        <w:t>-</w:t>
      </w:r>
      <w:r w:rsidRPr="00F25FEE">
        <w:rPr>
          <w:rFonts w:asciiTheme="minorHAnsi" w:hAnsiTheme="minorHAnsi"/>
          <w:b w:val="0"/>
          <w:sz w:val="22"/>
          <w:szCs w:val="22"/>
        </w:rPr>
        <w:t>being</w:t>
      </w:r>
      <w:r w:rsidR="00EC6E26">
        <w:rPr>
          <w:rFonts w:asciiTheme="minorHAnsi" w:hAnsiTheme="minorHAnsi"/>
          <w:b w:val="0"/>
          <w:sz w:val="22"/>
          <w:szCs w:val="22"/>
        </w:rPr>
        <w:t xml:space="preserve"> and</w:t>
      </w:r>
      <w:r w:rsidRPr="00F25FEE">
        <w:rPr>
          <w:rFonts w:asciiTheme="minorHAnsi" w:hAnsiTheme="minorHAnsi"/>
          <w:b w:val="0"/>
          <w:sz w:val="22"/>
          <w:szCs w:val="22"/>
        </w:rPr>
        <w:t xml:space="preserve"> a healthy and safe working environment</w:t>
      </w:r>
      <w:r w:rsidR="00EC6E26">
        <w:rPr>
          <w:rFonts w:asciiTheme="minorHAnsi" w:hAnsiTheme="minorHAnsi"/>
          <w:b w:val="0"/>
          <w:sz w:val="22"/>
          <w:szCs w:val="22"/>
        </w:rPr>
        <w:t>,</w:t>
      </w:r>
      <w:r w:rsidRPr="00F25FEE">
        <w:rPr>
          <w:rFonts w:asciiTheme="minorHAnsi" w:hAnsiTheme="minorHAnsi"/>
          <w:b w:val="0"/>
          <w:sz w:val="22"/>
          <w:szCs w:val="22"/>
        </w:rPr>
        <w:t xml:space="preserve"> as well as providing data reports and statistical analysis.</w:t>
      </w:r>
      <w:r w:rsidRPr="00F25FEE">
        <w:rPr>
          <w:rFonts w:asciiTheme="minorHAnsi" w:hAnsiTheme="minorHAnsi"/>
          <w:sz w:val="22"/>
          <w:szCs w:val="22"/>
        </w:rPr>
        <w:t xml:space="preserve"> </w:t>
      </w:r>
    </w:p>
    <w:p w:rsidR="00371639" w:rsidRPr="004E256D"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snapToGrid w:val="0"/>
        <w:spacing w:before="360" w:after="120"/>
        <w:ind w:left="567" w:right="6" w:hanging="567"/>
        <w:textAlignment w:val="auto"/>
        <w:rPr>
          <w:rFonts w:asciiTheme="minorHAnsi" w:hAnsiTheme="minorHAnsi"/>
        </w:rPr>
      </w:pPr>
      <w:r w:rsidRPr="004E256D">
        <w:rPr>
          <w:rFonts w:asciiTheme="minorHAnsi" w:hAnsiTheme="minorHAnsi"/>
        </w:rPr>
        <w:t xml:space="preserve">HR Mission: HR contribution to the ITU Strategic Plan </w:t>
      </w:r>
      <w:r w:rsidR="00CA0039">
        <w:rPr>
          <w:rFonts w:asciiTheme="minorHAnsi" w:hAnsiTheme="minorHAnsi"/>
        </w:rPr>
        <w:t>20</w:t>
      </w:r>
      <w:r w:rsidRPr="004E256D">
        <w:rPr>
          <w:rFonts w:asciiTheme="minorHAnsi" w:hAnsiTheme="minorHAnsi"/>
        </w:rPr>
        <w:t>20-</w:t>
      </w:r>
      <w:r w:rsidR="00CA0039">
        <w:rPr>
          <w:rFonts w:asciiTheme="minorHAnsi" w:hAnsiTheme="minorHAnsi"/>
        </w:rPr>
        <w:t>20</w:t>
      </w:r>
      <w:r w:rsidRPr="004E256D">
        <w:rPr>
          <w:rFonts w:asciiTheme="minorHAnsi" w:hAnsiTheme="minorHAnsi"/>
        </w:rPr>
        <w:t xml:space="preserve">23 Outcomes and Results </w:t>
      </w:r>
    </w:p>
    <w:p w:rsidR="00371639" w:rsidRPr="00F25FEE" w:rsidRDefault="00371639" w:rsidP="00667EE7">
      <w:pPr>
        <w:pStyle w:val="Heading1"/>
        <w:snapToGrid w:val="0"/>
        <w:spacing w:before="120" w:after="240"/>
        <w:ind w:right="6"/>
        <w:jc w:val="both"/>
        <w:rPr>
          <w:sz w:val="22"/>
          <w:szCs w:val="22"/>
        </w:rPr>
      </w:pPr>
      <w:r w:rsidRPr="00F25FEE">
        <w:rPr>
          <w:rFonts w:asciiTheme="minorHAnsi" w:hAnsiTheme="minorHAnsi"/>
          <w:b w:val="0"/>
          <w:sz w:val="22"/>
          <w:szCs w:val="22"/>
        </w:rPr>
        <w:t>4.1</w:t>
      </w:r>
      <w:r w:rsidRPr="00F25FEE">
        <w:rPr>
          <w:rFonts w:asciiTheme="minorHAnsi" w:hAnsiTheme="minorHAnsi"/>
          <w:b w:val="0"/>
          <w:sz w:val="22"/>
          <w:szCs w:val="22"/>
        </w:rPr>
        <w:tab/>
        <w:t>Effective HR Management is essential for the successful achievement of ITU</w:t>
      </w:r>
      <w:r w:rsidR="00EC6E26">
        <w:rPr>
          <w:rFonts w:asciiTheme="minorHAnsi" w:hAnsiTheme="minorHAnsi"/>
          <w:b w:val="0"/>
          <w:sz w:val="22"/>
          <w:szCs w:val="22"/>
        </w:rPr>
        <w:t>’</w:t>
      </w:r>
      <w:r w:rsidRPr="00F25FEE">
        <w:rPr>
          <w:rFonts w:asciiTheme="minorHAnsi" w:hAnsiTheme="minorHAnsi"/>
          <w:b w:val="0"/>
          <w:sz w:val="22"/>
          <w:szCs w:val="22"/>
        </w:rPr>
        <w:t>s strategic goals. The ITU Strategic Plan 2020-2023 identifies the following objectives, activities, contributions</w:t>
      </w:r>
      <w:r w:rsidR="00EC6E26">
        <w:rPr>
          <w:rFonts w:asciiTheme="minorHAnsi" w:hAnsiTheme="minorHAnsi"/>
          <w:b w:val="0"/>
          <w:sz w:val="22"/>
          <w:szCs w:val="22"/>
        </w:rPr>
        <w:t>,</w:t>
      </w:r>
      <w:r w:rsidRPr="00F25FEE">
        <w:rPr>
          <w:rFonts w:asciiTheme="minorHAnsi" w:hAnsiTheme="minorHAnsi"/>
          <w:b w:val="0"/>
          <w:sz w:val="22"/>
          <w:szCs w:val="22"/>
        </w:rPr>
        <w:t xml:space="preserve"> and results concerning human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66"/>
        <w:gridCol w:w="2184"/>
        <w:gridCol w:w="4479"/>
      </w:tblGrid>
      <w:tr w:rsidR="00371639" w:rsidRPr="00F25FEE" w:rsidTr="00B3285A">
        <w:trPr>
          <w:trHeight w:val="435"/>
        </w:trPr>
        <w:tc>
          <w:tcPr>
            <w:tcW w:w="1540" w:type="pct"/>
            <w:shd w:val="clear" w:color="auto" w:fill="auto"/>
            <w:vAlign w:val="center"/>
            <w:hideMark/>
          </w:tcPr>
          <w:p w:rsidR="00371639" w:rsidRPr="00F25FEE" w:rsidRDefault="00371639" w:rsidP="00667EE7">
            <w:pPr>
              <w:spacing w:before="60" w:after="60"/>
              <w:jc w:val="center"/>
              <w:rPr>
                <w:rFonts w:asciiTheme="minorHAnsi" w:hAnsiTheme="minorHAnsi" w:cs="Calibri Light"/>
                <w:b/>
                <w:sz w:val="22"/>
                <w:szCs w:val="22"/>
              </w:rPr>
            </w:pPr>
            <w:r w:rsidRPr="00F25FEE">
              <w:rPr>
                <w:rFonts w:asciiTheme="minorHAnsi" w:hAnsiTheme="minorHAnsi" w:cs="Calibri Light"/>
                <w:b/>
                <w:sz w:val="22"/>
                <w:szCs w:val="22"/>
              </w:rPr>
              <w:t>General Secretariat Activities</w:t>
            </w:r>
          </w:p>
        </w:tc>
        <w:tc>
          <w:tcPr>
            <w:tcW w:w="1134" w:type="pct"/>
            <w:shd w:val="clear" w:color="auto" w:fill="auto"/>
            <w:vAlign w:val="center"/>
            <w:hideMark/>
          </w:tcPr>
          <w:p w:rsidR="00371639" w:rsidRPr="00F25FEE" w:rsidRDefault="00371639" w:rsidP="00667EE7">
            <w:pPr>
              <w:spacing w:before="60" w:after="60"/>
              <w:jc w:val="center"/>
              <w:rPr>
                <w:rFonts w:asciiTheme="minorHAnsi" w:hAnsiTheme="minorHAnsi" w:cs="Calibri Light"/>
                <w:b/>
                <w:sz w:val="22"/>
                <w:szCs w:val="22"/>
              </w:rPr>
            </w:pPr>
            <w:r w:rsidRPr="00F25FEE">
              <w:rPr>
                <w:rFonts w:asciiTheme="minorHAnsi" w:hAnsiTheme="minorHAnsi" w:cs="Calibri Light"/>
                <w:b/>
                <w:sz w:val="22"/>
                <w:szCs w:val="22"/>
              </w:rPr>
              <w:t>Contribution to the Outcomes</w:t>
            </w:r>
          </w:p>
        </w:tc>
        <w:tc>
          <w:tcPr>
            <w:tcW w:w="2326" w:type="pct"/>
            <w:shd w:val="clear" w:color="auto" w:fill="auto"/>
            <w:vAlign w:val="center"/>
            <w:hideMark/>
          </w:tcPr>
          <w:p w:rsidR="00371639" w:rsidRPr="00F25FEE" w:rsidRDefault="00371639" w:rsidP="00667EE7">
            <w:pPr>
              <w:spacing w:before="60" w:after="60"/>
              <w:jc w:val="center"/>
              <w:rPr>
                <w:rFonts w:asciiTheme="minorHAnsi" w:hAnsiTheme="minorHAnsi" w:cs="Calibri Light"/>
                <w:b/>
                <w:sz w:val="22"/>
                <w:szCs w:val="22"/>
              </w:rPr>
            </w:pPr>
            <w:r w:rsidRPr="00F25FEE">
              <w:rPr>
                <w:rFonts w:asciiTheme="minorHAnsi" w:hAnsiTheme="minorHAnsi" w:cs="Calibri Light"/>
                <w:b/>
                <w:sz w:val="22"/>
                <w:szCs w:val="22"/>
              </w:rPr>
              <w:t>Results</w:t>
            </w:r>
          </w:p>
        </w:tc>
      </w:tr>
      <w:tr w:rsidR="00371639" w:rsidRPr="00F25FEE" w:rsidTr="00B3285A">
        <w:trPr>
          <w:trHeight w:val="70"/>
        </w:trPr>
        <w:tc>
          <w:tcPr>
            <w:tcW w:w="1540" w:type="pct"/>
            <w:shd w:val="clear" w:color="auto" w:fill="auto"/>
          </w:tcPr>
          <w:p w:rsidR="00371639" w:rsidRPr="00F25FEE" w:rsidRDefault="00371639" w:rsidP="00667EE7">
            <w:pPr>
              <w:spacing w:before="60" w:after="60"/>
              <w:jc w:val="both"/>
              <w:rPr>
                <w:rFonts w:asciiTheme="minorHAnsi" w:hAnsiTheme="minorHAnsi" w:cs="Calibri Light"/>
                <w:sz w:val="22"/>
                <w:szCs w:val="22"/>
              </w:rPr>
            </w:pPr>
            <w:r w:rsidRPr="00667EE7">
              <w:rPr>
                <w:rFonts w:asciiTheme="minorHAnsi" w:hAnsiTheme="minorHAnsi" w:cs="Calibri Light"/>
                <w:spacing w:val="-2"/>
                <w:sz w:val="22"/>
                <w:szCs w:val="22"/>
              </w:rPr>
              <w:t>Human resources management</w:t>
            </w:r>
            <w:r w:rsidRPr="00F25FEE">
              <w:rPr>
                <w:rFonts w:asciiTheme="minorHAnsi" w:hAnsiTheme="minorHAnsi" w:cs="Calibri Light"/>
                <w:sz w:val="22"/>
                <w:szCs w:val="22"/>
              </w:rPr>
              <w:t xml:space="preserve"> services (including payroll, staff administration, staff well-being, organization design and recruitment, planning and development)</w:t>
            </w:r>
          </w:p>
        </w:tc>
        <w:tc>
          <w:tcPr>
            <w:tcW w:w="1134" w:type="pct"/>
            <w:shd w:val="clear" w:color="auto" w:fill="auto"/>
          </w:tcPr>
          <w:p w:rsidR="00371639" w:rsidRPr="00F25FEE" w:rsidRDefault="00371639" w:rsidP="00667EE7">
            <w:pPr>
              <w:spacing w:before="60" w:after="60"/>
              <w:jc w:val="both"/>
              <w:rPr>
                <w:rFonts w:asciiTheme="minorHAnsi" w:hAnsiTheme="minorHAnsi" w:cs="Calibri Light"/>
                <w:sz w:val="22"/>
                <w:szCs w:val="22"/>
              </w:rPr>
            </w:pPr>
            <w:r w:rsidRPr="00F25FEE">
              <w:rPr>
                <w:rFonts w:asciiTheme="minorHAnsi" w:hAnsiTheme="minorHAnsi" w:cs="Calibri Light"/>
                <w:sz w:val="22"/>
                <w:szCs w:val="22"/>
              </w:rPr>
              <w:t>Ensuring efficient use of human resources, in a work-conducive environment</w:t>
            </w:r>
          </w:p>
        </w:tc>
        <w:tc>
          <w:tcPr>
            <w:tcW w:w="2326" w:type="pct"/>
            <w:shd w:val="clear" w:color="auto" w:fill="auto"/>
          </w:tcPr>
          <w:p w:rsidR="00371639" w:rsidRPr="00F25FEE" w:rsidRDefault="00371639" w:rsidP="00667EE7">
            <w:pPr>
              <w:tabs>
                <w:tab w:val="clear" w:pos="567"/>
                <w:tab w:val="clear" w:pos="1134"/>
                <w:tab w:val="clear" w:pos="1701"/>
                <w:tab w:val="clear" w:pos="2268"/>
              </w:tabs>
              <w:snapToGrid w:val="0"/>
              <w:spacing w:before="60" w:after="60"/>
              <w:ind w:left="124" w:hanging="142"/>
              <w:rPr>
                <w:rFonts w:asciiTheme="minorHAnsi" w:hAnsiTheme="minorHAnsi" w:cs="Calibri Light"/>
                <w:sz w:val="22"/>
                <w:szCs w:val="22"/>
              </w:rPr>
            </w:pPr>
            <w:r w:rsidRPr="00F25FEE">
              <w:rPr>
                <w:rFonts w:asciiTheme="minorHAnsi" w:hAnsiTheme="minorHAnsi" w:cs="Calibri Light"/>
                <w:sz w:val="22"/>
                <w:szCs w:val="22"/>
              </w:rPr>
              <w:t xml:space="preserve">- To develop and implement the HR framework fostering </w:t>
            </w:r>
            <w:r w:rsidR="00EC6E26">
              <w:rPr>
                <w:rFonts w:asciiTheme="minorHAnsi" w:hAnsiTheme="minorHAnsi" w:cs="Calibri Light"/>
                <w:sz w:val="22"/>
                <w:szCs w:val="22"/>
              </w:rPr>
              <w:t xml:space="preserve">a </w:t>
            </w:r>
            <w:r w:rsidRPr="00F25FEE">
              <w:rPr>
                <w:rFonts w:asciiTheme="minorHAnsi" w:hAnsiTheme="minorHAnsi" w:cs="Calibri Light"/>
                <w:sz w:val="22"/>
                <w:szCs w:val="22"/>
              </w:rPr>
              <w:t>sustainable and satisfied workforce, including the elements of career development and training</w:t>
            </w:r>
          </w:p>
          <w:p w:rsidR="00371639" w:rsidRPr="00F25FEE" w:rsidRDefault="00667EE7" w:rsidP="00667EE7">
            <w:pPr>
              <w:tabs>
                <w:tab w:val="clear" w:pos="567"/>
                <w:tab w:val="clear" w:pos="1134"/>
                <w:tab w:val="clear" w:pos="1701"/>
                <w:tab w:val="clear" w:pos="2268"/>
                <w:tab w:val="clear" w:pos="2835"/>
              </w:tabs>
              <w:snapToGrid w:val="0"/>
              <w:spacing w:before="60" w:after="60"/>
              <w:ind w:left="124" w:hanging="142"/>
              <w:rPr>
                <w:rFonts w:asciiTheme="minorHAnsi" w:hAnsiTheme="minorHAnsi" w:cs="Calibri Light"/>
                <w:sz w:val="22"/>
                <w:szCs w:val="22"/>
              </w:rPr>
            </w:pPr>
            <w:r>
              <w:rPr>
                <w:rFonts w:asciiTheme="minorHAnsi" w:hAnsiTheme="minorHAnsi" w:cs="Calibri Light"/>
                <w:sz w:val="22"/>
                <w:szCs w:val="22"/>
              </w:rPr>
              <w:t xml:space="preserve">- </w:t>
            </w:r>
            <w:r w:rsidR="00371639" w:rsidRPr="00F25FEE">
              <w:rPr>
                <w:rFonts w:asciiTheme="minorHAnsi" w:hAnsiTheme="minorHAnsi" w:cs="Calibri Light"/>
                <w:sz w:val="22"/>
                <w:szCs w:val="22"/>
              </w:rPr>
              <w:t>Workforce adapted to the evolving environment and the evolving needs of the organization</w:t>
            </w:r>
          </w:p>
          <w:p w:rsidR="00371639" w:rsidRPr="00F25FEE" w:rsidRDefault="00371639" w:rsidP="00667EE7">
            <w:pPr>
              <w:tabs>
                <w:tab w:val="clear" w:pos="567"/>
                <w:tab w:val="clear" w:pos="1134"/>
                <w:tab w:val="clear" w:pos="1701"/>
                <w:tab w:val="clear" w:pos="2268"/>
                <w:tab w:val="clear" w:pos="2835"/>
              </w:tabs>
              <w:snapToGrid w:val="0"/>
              <w:spacing w:before="60" w:after="60"/>
              <w:ind w:left="124" w:hanging="142"/>
              <w:rPr>
                <w:rFonts w:asciiTheme="minorHAnsi" w:hAnsiTheme="minorHAnsi" w:cs="Calibri Light"/>
                <w:sz w:val="22"/>
                <w:szCs w:val="22"/>
              </w:rPr>
            </w:pPr>
            <w:r w:rsidRPr="00F25FEE">
              <w:rPr>
                <w:rFonts w:asciiTheme="minorHAnsi" w:hAnsiTheme="minorHAnsi" w:cs="Calibri Light"/>
                <w:sz w:val="22"/>
                <w:szCs w:val="22"/>
              </w:rPr>
              <w:t>- Expeditious recruitment processes</w:t>
            </w:r>
          </w:p>
          <w:p w:rsidR="00371639" w:rsidRPr="00F25FEE" w:rsidRDefault="00371639" w:rsidP="00667EE7">
            <w:pPr>
              <w:tabs>
                <w:tab w:val="clear" w:pos="567"/>
                <w:tab w:val="clear" w:pos="1134"/>
                <w:tab w:val="clear" w:pos="1701"/>
                <w:tab w:val="clear" w:pos="2268"/>
              </w:tabs>
              <w:snapToGrid w:val="0"/>
              <w:spacing w:before="60" w:after="60"/>
              <w:ind w:left="124" w:hanging="142"/>
              <w:rPr>
                <w:rFonts w:asciiTheme="minorHAnsi" w:hAnsiTheme="minorHAnsi" w:cs="Calibri Light"/>
                <w:sz w:val="22"/>
                <w:szCs w:val="22"/>
              </w:rPr>
            </w:pPr>
            <w:r w:rsidRPr="00F25FEE">
              <w:rPr>
                <w:rFonts w:asciiTheme="minorHAnsi" w:hAnsiTheme="minorHAnsi" w:cs="Calibri Light"/>
                <w:sz w:val="22"/>
                <w:szCs w:val="22"/>
              </w:rPr>
              <w:t>- Gender parity among ITU employees / gender parity in ITU statutory committees</w:t>
            </w:r>
          </w:p>
        </w:tc>
      </w:tr>
    </w:tbl>
    <w:p w:rsidR="00371639" w:rsidRPr="00F25FEE" w:rsidRDefault="00371639" w:rsidP="00371639">
      <w:pPr>
        <w:keepNext/>
        <w:keepLines/>
        <w:spacing w:before="160"/>
        <w:ind w:left="567" w:right="6" w:hanging="567"/>
        <w:jc w:val="both"/>
        <w:outlineLvl w:val="0"/>
        <w:rPr>
          <w:rFonts w:asciiTheme="minorHAnsi" w:hAnsiTheme="minorHAnsi"/>
          <w:sz w:val="22"/>
          <w:szCs w:val="22"/>
        </w:rPr>
      </w:pPr>
      <w:r w:rsidRPr="00F25FEE">
        <w:rPr>
          <w:rFonts w:asciiTheme="minorHAnsi" w:hAnsiTheme="minorHAnsi"/>
          <w:sz w:val="22"/>
          <w:szCs w:val="22"/>
        </w:rPr>
        <w:lastRenderedPageBreak/>
        <w:t>4.2</w:t>
      </w:r>
      <w:r w:rsidRPr="00F25FEE">
        <w:rPr>
          <w:rFonts w:asciiTheme="minorHAnsi" w:hAnsiTheme="minorHAnsi"/>
          <w:sz w:val="22"/>
          <w:szCs w:val="22"/>
        </w:rPr>
        <w:tab/>
        <w:t xml:space="preserve">As a result, HRMD has defined its mission towards the contribution to the ITU Strategic Plan and Results </w:t>
      </w:r>
      <w:r w:rsidRPr="00667EE7">
        <w:rPr>
          <w:rFonts w:asciiTheme="minorHAnsi" w:hAnsiTheme="minorHAnsi"/>
          <w:spacing w:val="-4"/>
          <w:sz w:val="22"/>
          <w:szCs w:val="22"/>
        </w:rPr>
        <w:t>as providing modern, trusted, creative</w:t>
      </w:r>
      <w:r w:rsidR="00EC6E26">
        <w:rPr>
          <w:rFonts w:asciiTheme="minorHAnsi" w:hAnsiTheme="minorHAnsi"/>
          <w:spacing w:val="-4"/>
          <w:sz w:val="22"/>
          <w:szCs w:val="22"/>
        </w:rPr>
        <w:t>,</w:t>
      </w:r>
      <w:r w:rsidRPr="00667EE7">
        <w:rPr>
          <w:rFonts w:asciiTheme="minorHAnsi" w:hAnsiTheme="minorHAnsi"/>
          <w:spacing w:val="-4"/>
          <w:sz w:val="22"/>
          <w:szCs w:val="22"/>
        </w:rPr>
        <w:t xml:space="preserve"> and proactive HR Management Services that add value to the Union.</w:t>
      </w:r>
      <w:r w:rsidRPr="00F25FEE">
        <w:rPr>
          <w:rFonts w:asciiTheme="minorHAnsi" w:hAnsiTheme="minorHAnsi"/>
          <w:sz w:val="22"/>
          <w:szCs w:val="22"/>
        </w:rPr>
        <w:t xml:space="preserve"> </w:t>
      </w:r>
    </w:p>
    <w:p w:rsidR="00371639" w:rsidRPr="00F25FEE" w:rsidRDefault="00371639" w:rsidP="00371639">
      <w:pPr>
        <w:keepNext/>
        <w:keepLines/>
        <w:spacing w:before="160"/>
        <w:ind w:left="567" w:right="6" w:hanging="567"/>
        <w:jc w:val="both"/>
        <w:outlineLvl w:val="0"/>
        <w:rPr>
          <w:rFonts w:asciiTheme="minorHAnsi" w:hAnsiTheme="minorHAnsi"/>
          <w:sz w:val="22"/>
          <w:szCs w:val="22"/>
        </w:rPr>
      </w:pPr>
      <w:r w:rsidRPr="00F25FEE">
        <w:rPr>
          <w:rFonts w:asciiTheme="minorHAnsi" w:hAnsiTheme="minorHAnsi"/>
          <w:sz w:val="22"/>
          <w:szCs w:val="22"/>
        </w:rPr>
        <w:t>4.3</w:t>
      </w:r>
      <w:r w:rsidRPr="00F25FEE">
        <w:rPr>
          <w:rFonts w:asciiTheme="minorHAnsi" w:hAnsiTheme="minorHAnsi"/>
          <w:sz w:val="22"/>
          <w:szCs w:val="22"/>
        </w:rPr>
        <w:tab/>
        <w:t xml:space="preserve">The set of values guiding HR management and providing the basis for decision-making are in line with ITU values: </w:t>
      </w:r>
      <w:r w:rsidRPr="00F25FEE">
        <w:rPr>
          <w:rFonts w:asciiTheme="minorHAnsi" w:hAnsiTheme="minorHAnsi"/>
          <w:i/>
          <w:iCs/>
          <w:sz w:val="22"/>
          <w:szCs w:val="22"/>
        </w:rPr>
        <w:t>1. Efficiency, 2. Transparency and Accountability, 3. Openness, 4. Universality and Neutrality, 5. People-</w:t>
      </w:r>
      <w:proofErr w:type="spellStart"/>
      <w:r w:rsidRPr="00F25FEE">
        <w:rPr>
          <w:rFonts w:asciiTheme="minorHAnsi" w:hAnsiTheme="minorHAnsi"/>
          <w:i/>
          <w:iCs/>
          <w:sz w:val="22"/>
          <w:szCs w:val="22"/>
        </w:rPr>
        <w:t>Centered</w:t>
      </w:r>
      <w:proofErr w:type="spellEnd"/>
      <w:r w:rsidRPr="00F25FEE">
        <w:rPr>
          <w:rFonts w:asciiTheme="minorHAnsi" w:hAnsiTheme="minorHAnsi"/>
          <w:i/>
          <w:iCs/>
          <w:sz w:val="22"/>
          <w:szCs w:val="22"/>
        </w:rPr>
        <w:t>, Service-Oriented</w:t>
      </w:r>
      <w:r w:rsidR="00EC6E26">
        <w:rPr>
          <w:rFonts w:asciiTheme="minorHAnsi" w:hAnsiTheme="minorHAnsi"/>
          <w:i/>
          <w:iCs/>
          <w:sz w:val="22"/>
          <w:szCs w:val="22"/>
        </w:rPr>
        <w:t>,</w:t>
      </w:r>
      <w:r w:rsidRPr="00F25FEE">
        <w:rPr>
          <w:rFonts w:asciiTheme="minorHAnsi" w:hAnsiTheme="minorHAnsi"/>
          <w:i/>
          <w:iCs/>
          <w:sz w:val="22"/>
          <w:szCs w:val="22"/>
        </w:rPr>
        <w:t xml:space="preserve"> and Results-Based.</w:t>
      </w:r>
      <w:r w:rsidRPr="00F25FEE">
        <w:rPr>
          <w:rFonts w:asciiTheme="minorHAnsi" w:hAnsiTheme="minorHAnsi"/>
          <w:sz w:val="22"/>
          <w:szCs w:val="22"/>
        </w:rPr>
        <w:t xml:space="preserve"> While HRMD has a key strategic enabling role for the Union since its responsibility is to accompany staff and the organization towards their utmost development through the delivery of quality services, ITU staff members remain responsible for taking ownership of their own performance and development as well as the performance and development of the organization.</w:t>
      </w:r>
    </w:p>
    <w:p w:rsidR="00371639" w:rsidRPr="00F25FEE"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adjustRightInd/>
        <w:spacing w:before="360"/>
        <w:ind w:left="567" w:right="6" w:hanging="567"/>
        <w:textAlignment w:val="auto"/>
        <w:rPr>
          <w:rFonts w:asciiTheme="minorHAnsi" w:hAnsiTheme="minorHAnsi"/>
          <w:szCs w:val="28"/>
        </w:rPr>
      </w:pPr>
      <w:r w:rsidRPr="00F25FEE">
        <w:rPr>
          <w:rFonts w:asciiTheme="minorHAnsi" w:hAnsiTheme="minorHAnsi"/>
          <w:szCs w:val="28"/>
        </w:rPr>
        <w:t>HR</w:t>
      </w:r>
      <w:r w:rsidRPr="00F25FEE">
        <w:rPr>
          <w:rFonts w:asciiTheme="minorHAnsi" w:hAnsiTheme="minorHAnsi"/>
          <w:spacing w:val="-1"/>
          <w:szCs w:val="28"/>
        </w:rPr>
        <w:t xml:space="preserve"> </w:t>
      </w:r>
      <w:r w:rsidRPr="00F25FEE">
        <w:rPr>
          <w:rFonts w:asciiTheme="minorHAnsi" w:hAnsiTheme="minorHAnsi"/>
          <w:szCs w:val="28"/>
        </w:rPr>
        <w:t xml:space="preserve">Goals and Objectives: 4 Pillars </w:t>
      </w:r>
    </w:p>
    <w:p w:rsidR="00371639" w:rsidRPr="00F25FEE" w:rsidRDefault="00371639" w:rsidP="00667EE7">
      <w:pPr>
        <w:spacing w:after="240"/>
        <w:ind w:left="567" w:right="6" w:hanging="567"/>
        <w:jc w:val="both"/>
        <w:outlineLvl w:val="0"/>
        <w:rPr>
          <w:rFonts w:asciiTheme="minorHAnsi" w:hAnsiTheme="minorHAnsi"/>
          <w:sz w:val="22"/>
          <w:szCs w:val="22"/>
        </w:rPr>
      </w:pPr>
      <w:r w:rsidRPr="00F25FEE">
        <w:rPr>
          <w:rFonts w:asciiTheme="minorHAnsi" w:hAnsiTheme="minorHAnsi"/>
          <w:sz w:val="22"/>
          <w:szCs w:val="22"/>
        </w:rPr>
        <w:t>5.1</w:t>
      </w:r>
      <w:r w:rsidRPr="00F25FEE">
        <w:rPr>
          <w:rFonts w:asciiTheme="minorHAnsi" w:hAnsiTheme="minorHAnsi"/>
          <w:sz w:val="22"/>
          <w:szCs w:val="22"/>
        </w:rPr>
        <w:tab/>
        <w:t xml:space="preserve">In order to address the challenges described in Section 2, the importance of HRMD being an Enabler mentioned in Section 3, and based on the principles listed in Section 4, the following HR goals have emerged as reflected in </w:t>
      </w:r>
      <w:r w:rsidRPr="00F25FEE">
        <w:rPr>
          <w:rFonts w:asciiTheme="minorHAnsi" w:hAnsiTheme="minorHAnsi"/>
          <w:i/>
          <w:iCs/>
          <w:sz w:val="22"/>
          <w:szCs w:val="22"/>
        </w:rPr>
        <w:t>four (4) main pillars</w:t>
      </w:r>
      <w:r w:rsidRPr="00F25FEE">
        <w:rPr>
          <w:rFonts w:asciiTheme="minorHAnsi" w:hAnsiTheme="minorHAnsi"/>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1639" w:rsidRPr="00F25FEE" w:rsidTr="008062E3">
        <w:tc>
          <w:tcPr>
            <w:tcW w:w="9639" w:type="dxa"/>
            <w:shd w:val="clear" w:color="auto" w:fill="DEEAF6"/>
          </w:tcPr>
          <w:p w:rsidR="00371639" w:rsidRPr="00F25FEE" w:rsidRDefault="00371639" w:rsidP="0033553F">
            <w:pPr>
              <w:spacing w:before="100" w:after="100"/>
              <w:ind w:right="1134"/>
              <w:jc w:val="center"/>
              <w:rPr>
                <w:rFonts w:asciiTheme="minorHAnsi" w:hAnsiTheme="minorHAnsi" w:cstheme="minorHAnsi"/>
                <w:b/>
                <w:bCs/>
                <w:sz w:val="22"/>
                <w:szCs w:val="22"/>
                <w:lang w:eastAsia="zh-CN"/>
              </w:rPr>
            </w:pPr>
            <w:r w:rsidRPr="00F25FEE">
              <w:rPr>
                <w:rFonts w:asciiTheme="minorHAnsi" w:hAnsiTheme="minorHAnsi" w:cstheme="minorHAnsi"/>
                <w:b/>
                <w:bCs/>
                <w:sz w:val="22"/>
                <w:szCs w:val="22"/>
                <w:lang w:eastAsia="zh-CN"/>
              </w:rPr>
              <w:t xml:space="preserve">Pillar 1. </w:t>
            </w:r>
            <w:r w:rsidR="0033553F">
              <w:rPr>
                <w:rFonts w:asciiTheme="minorHAnsi" w:hAnsiTheme="minorHAnsi" w:cstheme="minorHAnsi"/>
                <w:b/>
                <w:bCs/>
                <w:sz w:val="22"/>
                <w:szCs w:val="22"/>
                <w:lang w:eastAsia="zh-CN"/>
              </w:rPr>
              <w:t>Fit-for-purpose</w:t>
            </w:r>
            <w:r w:rsidR="0033553F" w:rsidRPr="00F25FEE">
              <w:rPr>
                <w:rFonts w:asciiTheme="minorHAnsi" w:hAnsiTheme="minorHAnsi" w:cstheme="minorHAnsi"/>
                <w:b/>
                <w:bCs/>
                <w:sz w:val="22"/>
                <w:szCs w:val="22"/>
                <w:lang w:eastAsia="zh-CN"/>
              </w:rPr>
              <w:t xml:space="preserve"> </w:t>
            </w:r>
            <w:r w:rsidRPr="00F25FEE">
              <w:rPr>
                <w:rFonts w:asciiTheme="minorHAnsi" w:hAnsiTheme="minorHAnsi" w:cstheme="minorHAnsi"/>
                <w:b/>
                <w:bCs/>
                <w:sz w:val="22"/>
                <w:szCs w:val="22"/>
                <w:lang w:eastAsia="zh-CN"/>
              </w:rPr>
              <w:t xml:space="preserve">workforce </w:t>
            </w:r>
            <w:r w:rsidR="0033553F">
              <w:rPr>
                <w:rFonts w:asciiTheme="minorHAnsi" w:hAnsiTheme="minorHAnsi" w:cstheme="minorHAnsi"/>
                <w:b/>
                <w:bCs/>
                <w:sz w:val="22"/>
                <w:szCs w:val="22"/>
                <w:lang w:eastAsia="zh-CN"/>
              </w:rPr>
              <w:t xml:space="preserve">integrating </w:t>
            </w:r>
            <w:r w:rsidRPr="00F25FEE">
              <w:rPr>
                <w:rFonts w:asciiTheme="minorHAnsi" w:hAnsiTheme="minorHAnsi" w:cstheme="minorHAnsi"/>
                <w:b/>
                <w:bCs/>
                <w:sz w:val="22"/>
                <w:szCs w:val="22"/>
                <w:lang w:eastAsia="zh-CN"/>
              </w:rPr>
              <w:t xml:space="preserve">diversity and agility </w:t>
            </w:r>
            <w:r w:rsidRPr="00F25FEE">
              <w:rPr>
                <w:rFonts w:asciiTheme="minorHAnsi" w:hAnsiTheme="minorHAnsi" w:cstheme="minorHAnsi"/>
                <w:b/>
                <w:bCs/>
                <w:sz w:val="22"/>
                <w:szCs w:val="22"/>
                <w:lang w:eastAsia="zh-CN"/>
              </w:rPr>
              <w:br/>
              <w:t>(aligning ITU workforce to the ITU goals)</w:t>
            </w:r>
          </w:p>
        </w:tc>
      </w:tr>
      <w:tr w:rsidR="00371639" w:rsidRPr="00F25FEE" w:rsidTr="008062E3">
        <w:tc>
          <w:tcPr>
            <w:tcW w:w="9639" w:type="dxa"/>
            <w:shd w:val="clear" w:color="auto" w:fill="DEEAF6"/>
          </w:tcPr>
          <w:p w:rsidR="00371639" w:rsidRPr="00F25FEE" w:rsidRDefault="00371639" w:rsidP="00371639">
            <w:pPr>
              <w:numPr>
                <w:ilvl w:val="0"/>
                <w:numId w:val="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b/>
                <w:bCs/>
                <w:sz w:val="22"/>
                <w:szCs w:val="22"/>
                <w:lang w:eastAsia="zh-CN"/>
              </w:rPr>
            </w:pPr>
            <w:r w:rsidRPr="00F25FEE">
              <w:rPr>
                <w:rFonts w:asciiTheme="minorHAnsi" w:hAnsiTheme="minorHAnsi" w:cstheme="minorHAnsi"/>
                <w:b/>
                <w:bCs/>
                <w:sz w:val="22"/>
                <w:szCs w:val="22"/>
                <w:lang w:eastAsia="zh-CN"/>
              </w:rPr>
              <w:t>A Fit-for-purpose workforce</w:t>
            </w:r>
            <w:r w:rsidRPr="00F25FEE">
              <w:rPr>
                <w:rFonts w:asciiTheme="minorHAnsi" w:hAnsiTheme="minorHAnsi" w:cstheme="minorHAnsi"/>
                <w:sz w:val="22"/>
                <w:szCs w:val="22"/>
                <w:lang w:eastAsia="zh-CN"/>
              </w:rPr>
              <w:t>, including identification of duplication or overlap of work;</w:t>
            </w:r>
          </w:p>
          <w:p w:rsidR="00371639" w:rsidRPr="00F25FEE" w:rsidRDefault="00371639" w:rsidP="00371639">
            <w:pPr>
              <w:numPr>
                <w:ilvl w:val="0"/>
                <w:numId w:val="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b/>
                <w:bCs/>
                <w:sz w:val="22"/>
                <w:szCs w:val="22"/>
                <w:lang w:eastAsia="zh-CN"/>
              </w:rPr>
            </w:pPr>
            <w:r w:rsidRPr="00F25FEE">
              <w:rPr>
                <w:rFonts w:asciiTheme="minorHAnsi" w:hAnsiTheme="minorHAnsi" w:cstheme="minorHAnsi"/>
                <w:b/>
                <w:bCs/>
                <w:sz w:val="22"/>
                <w:szCs w:val="22"/>
              </w:rPr>
              <w:t>Alignment betw</w:t>
            </w:r>
            <w:r w:rsidR="00B3285A">
              <w:rPr>
                <w:rFonts w:asciiTheme="minorHAnsi" w:hAnsiTheme="minorHAnsi" w:cstheme="minorHAnsi"/>
                <w:b/>
                <w:bCs/>
                <w:sz w:val="22"/>
                <w:szCs w:val="22"/>
              </w:rPr>
              <w:t>e</w:t>
            </w:r>
            <w:r w:rsidRPr="00F25FEE">
              <w:rPr>
                <w:rFonts w:asciiTheme="minorHAnsi" w:hAnsiTheme="minorHAnsi" w:cstheme="minorHAnsi"/>
                <w:b/>
                <w:bCs/>
                <w:sz w:val="22"/>
                <w:szCs w:val="22"/>
              </w:rPr>
              <w:t>en the Union</w:t>
            </w:r>
            <w:r w:rsidR="00EC6E26">
              <w:rPr>
                <w:rFonts w:asciiTheme="minorHAnsi" w:hAnsiTheme="minorHAnsi" w:cstheme="minorHAnsi"/>
                <w:b/>
                <w:bCs/>
                <w:sz w:val="22"/>
                <w:szCs w:val="22"/>
              </w:rPr>
              <w:t>’</w:t>
            </w:r>
            <w:r w:rsidRPr="00F25FEE">
              <w:rPr>
                <w:rFonts w:asciiTheme="minorHAnsi" w:hAnsiTheme="minorHAnsi" w:cstheme="minorHAnsi"/>
                <w:b/>
                <w:bCs/>
                <w:sz w:val="22"/>
                <w:szCs w:val="22"/>
              </w:rPr>
              <w:t>s strategic priorities and staff functions and posts</w:t>
            </w:r>
            <w:r w:rsidRPr="00F25FEE">
              <w:rPr>
                <w:rFonts w:asciiTheme="minorHAnsi" w:hAnsiTheme="minorHAnsi" w:cstheme="minorHAnsi"/>
                <w:sz w:val="22"/>
                <w:szCs w:val="22"/>
              </w:rPr>
              <w:t>;</w:t>
            </w:r>
          </w:p>
          <w:p w:rsidR="00B3285A" w:rsidRPr="00F25FEE" w:rsidRDefault="00B3285A" w:rsidP="00B3285A">
            <w:pPr>
              <w:numPr>
                <w:ilvl w:val="0"/>
                <w:numId w:val="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b/>
                <w:bCs/>
                <w:sz w:val="22"/>
                <w:szCs w:val="22"/>
                <w:lang w:eastAsia="zh-CN"/>
              </w:rPr>
            </w:pPr>
            <w:r w:rsidRPr="00F25FEE">
              <w:rPr>
                <w:rFonts w:asciiTheme="minorHAnsi" w:hAnsiTheme="minorHAnsi" w:cstheme="minorHAnsi"/>
                <w:b/>
                <w:bCs/>
                <w:sz w:val="22"/>
                <w:szCs w:val="22"/>
                <w:lang w:eastAsia="zh-CN"/>
              </w:rPr>
              <w:t>Balanced and diversified workforce</w:t>
            </w:r>
            <w:r w:rsidRPr="00F25FEE">
              <w:rPr>
                <w:rFonts w:asciiTheme="minorHAnsi" w:hAnsiTheme="minorHAnsi" w:cstheme="minorHAnsi"/>
                <w:sz w:val="22"/>
                <w:szCs w:val="22"/>
                <w:lang w:eastAsia="zh-CN"/>
              </w:rPr>
              <w:t xml:space="preserve"> when it comes to staff in Professional and higher </w:t>
            </w:r>
            <w:r w:rsidRPr="00F25FEE">
              <w:rPr>
                <w:rFonts w:asciiTheme="minorHAnsi" w:hAnsiTheme="minorHAnsi" w:cstheme="minorHAnsi"/>
                <w:i/>
                <w:iCs/>
                <w:sz w:val="22"/>
                <w:szCs w:val="22"/>
                <w:lang w:eastAsia="zh-CN"/>
              </w:rPr>
              <w:t>versus</w:t>
            </w:r>
            <w:r w:rsidRPr="00F25FEE">
              <w:rPr>
                <w:rFonts w:asciiTheme="minorHAnsi" w:hAnsiTheme="minorHAnsi" w:cstheme="minorHAnsi"/>
                <w:sz w:val="22"/>
                <w:szCs w:val="22"/>
                <w:lang w:eastAsia="zh-CN"/>
              </w:rPr>
              <w:t xml:space="preserve"> General Service categories; age, gender parity at all levels, geographical distribution and persons with disabilities; </w:t>
            </w:r>
          </w:p>
          <w:p w:rsidR="00371639" w:rsidRPr="00F25FEE" w:rsidRDefault="00371639" w:rsidP="00371639">
            <w:pPr>
              <w:numPr>
                <w:ilvl w:val="0"/>
                <w:numId w:val="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b/>
                <w:bCs/>
                <w:sz w:val="22"/>
                <w:szCs w:val="22"/>
                <w:lang w:eastAsia="zh-CN"/>
              </w:rPr>
            </w:pPr>
            <w:r w:rsidRPr="00F25FEE">
              <w:rPr>
                <w:rFonts w:asciiTheme="minorHAnsi" w:hAnsiTheme="minorHAnsi" w:cstheme="minorHAnsi"/>
                <w:b/>
                <w:bCs/>
                <w:sz w:val="22"/>
                <w:szCs w:val="22"/>
              </w:rPr>
              <w:t xml:space="preserve">Balanced recruitment </w:t>
            </w:r>
            <w:r w:rsidRPr="00F25FEE">
              <w:rPr>
                <w:rFonts w:asciiTheme="minorHAnsi" w:hAnsiTheme="minorHAnsi" w:cstheme="minorHAnsi"/>
                <w:sz w:val="22"/>
                <w:szCs w:val="22"/>
              </w:rPr>
              <w:t>between internal and external talent selected;</w:t>
            </w:r>
            <w:r w:rsidRPr="00F25FEE">
              <w:rPr>
                <w:rFonts w:asciiTheme="minorHAnsi" w:hAnsiTheme="minorHAnsi" w:cstheme="minorHAnsi"/>
                <w:b/>
                <w:bCs/>
                <w:sz w:val="22"/>
                <w:szCs w:val="22"/>
                <w:lang w:eastAsia="zh-CN"/>
              </w:rPr>
              <w:t xml:space="preserve"> </w:t>
            </w:r>
            <w:r w:rsidRPr="00F25FEE">
              <w:rPr>
                <w:rFonts w:asciiTheme="minorHAnsi" w:hAnsiTheme="minorHAnsi" w:cstheme="minorHAnsi"/>
                <w:b/>
                <w:bCs/>
                <w:sz w:val="22"/>
                <w:szCs w:val="22"/>
              </w:rPr>
              <w:t>strengthened, simplified</w:t>
            </w:r>
            <w:r w:rsidR="00EC6E26">
              <w:rPr>
                <w:rFonts w:asciiTheme="minorHAnsi" w:hAnsiTheme="minorHAnsi" w:cstheme="minorHAnsi"/>
                <w:b/>
                <w:bCs/>
                <w:sz w:val="22"/>
                <w:szCs w:val="22"/>
              </w:rPr>
              <w:t>,</w:t>
            </w:r>
            <w:r w:rsidRPr="00F25FEE">
              <w:rPr>
                <w:rFonts w:asciiTheme="minorHAnsi" w:hAnsiTheme="minorHAnsi" w:cstheme="minorHAnsi"/>
                <w:b/>
                <w:bCs/>
                <w:sz w:val="22"/>
                <w:szCs w:val="22"/>
              </w:rPr>
              <w:t xml:space="preserve"> and shortened recruitment model</w:t>
            </w:r>
            <w:r w:rsidR="00B3285A">
              <w:rPr>
                <w:rFonts w:asciiTheme="minorHAnsi" w:hAnsiTheme="minorHAnsi" w:cstheme="minorHAnsi"/>
                <w:b/>
                <w:bCs/>
                <w:sz w:val="22"/>
                <w:szCs w:val="22"/>
              </w:rPr>
              <w:t xml:space="preserve"> and process</w:t>
            </w:r>
            <w:r w:rsidRPr="00F25FEE">
              <w:rPr>
                <w:rFonts w:asciiTheme="minorHAnsi" w:hAnsiTheme="minorHAnsi" w:cstheme="minorHAnsi"/>
                <w:sz w:val="22"/>
                <w:szCs w:val="22"/>
              </w:rPr>
              <w:t xml:space="preserve"> to determine highly qualified candidates, from </w:t>
            </w:r>
            <w:r w:rsidRPr="00F25FEE">
              <w:rPr>
                <w:rFonts w:asciiTheme="minorHAnsi" w:hAnsiTheme="minorHAnsi" w:cstheme="minorHAnsi"/>
                <w:sz w:val="22"/>
                <w:szCs w:val="22"/>
                <w:lang w:eastAsia="zh-CN"/>
              </w:rPr>
              <w:t>young talents (intern and youth programmes, Junior Professional Officers, etc.) to highly skilled talents for senior roles;</w:t>
            </w:r>
          </w:p>
          <w:p w:rsidR="00371639" w:rsidRPr="00F25FEE" w:rsidRDefault="00371639" w:rsidP="00B159FC">
            <w:pPr>
              <w:numPr>
                <w:ilvl w:val="0"/>
                <w:numId w:val="5"/>
              </w:numPr>
              <w:tabs>
                <w:tab w:val="clear" w:pos="567"/>
                <w:tab w:val="clear" w:pos="1134"/>
                <w:tab w:val="clear" w:pos="1701"/>
                <w:tab w:val="clear" w:pos="2268"/>
                <w:tab w:val="clear" w:pos="2835"/>
              </w:tabs>
              <w:overflowPunct/>
              <w:adjustRightInd/>
              <w:spacing w:before="0" w:after="80"/>
              <w:ind w:left="1134" w:right="1134" w:hanging="284"/>
              <w:jc w:val="both"/>
              <w:textAlignment w:val="auto"/>
              <w:rPr>
                <w:rFonts w:asciiTheme="minorHAnsi" w:hAnsiTheme="minorHAnsi" w:cstheme="minorHAnsi"/>
                <w:sz w:val="22"/>
                <w:szCs w:val="22"/>
              </w:rPr>
            </w:pPr>
            <w:r w:rsidRPr="00F25FEE">
              <w:rPr>
                <w:rFonts w:asciiTheme="minorHAnsi" w:hAnsiTheme="minorHAnsi" w:cstheme="minorHAnsi"/>
                <w:b/>
                <w:bCs/>
                <w:sz w:val="22"/>
                <w:szCs w:val="22"/>
              </w:rPr>
              <w:t xml:space="preserve">Enhanced ITU </w:t>
            </w:r>
            <w:r w:rsidR="00C73EB5">
              <w:rPr>
                <w:rFonts w:asciiTheme="minorHAnsi" w:hAnsiTheme="minorHAnsi" w:cstheme="minorHAnsi"/>
                <w:b/>
                <w:bCs/>
                <w:sz w:val="22"/>
                <w:szCs w:val="22"/>
              </w:rPr>
              <w:t xml:space="preserve">employer </w:t>
            </w:r>
            <w:r w:rsidRPr="00F25FEE">
              <w:rPr>
                <w:rFonts w:asciiTheme="minorHAnsi" w:hAnsiTheme="minorHAnsi" w:cstheme="minorHAnsi"/>
                <w:b/>
                <w:bCs/>
                <w:sz w:val="22"/>
                <w:szCs w:val="22"/>
              </w:rPr>
              <w:t>brand</w:t>
            </w:r>
            <w:r w:rsidRPr="00F25FEE">
              <w:rPr>
                <w:rFonts w:asciiTheme="minorHAnsi" w:hAnsiTheme="minorHAnsi" w:cstheme="minorHAnsi"/>
                <w:sz w:val="22"/>
                <w:szCs w:val="22"/>
              </w:rPr>
              <w:t xml:space="preserve"> through a strategic outreach in attracting highly qualified and </w:t>
            </w:r>
            <w:r w:rsidRPr="00F25FEE">
              <w:rPr>
                <w:rFonts w:asciiTheme="minorHAnsi" w:hAnsiTheme="minorHAnsi" w:cstheme="minorHAnsi"/>
                <w:i/>
                <w:iCs/>
                <w:sz w:val="22"/>
                <w:szCs w:val="22"/>
              </w:rPr>
              <w:t>diverse</w:t>
            </w:r>
            <w:r w:rsidRPr="00F25FEE">
              <w:rPr>
                <w:rFonts w:asciiTheme="minorHAnsi" w:hAnsiTheme="minorHAnsi" w:cstheme="minorHAnsi"/>
                <w:sz w:val="22"/>
                <w:szCs w:val="22"/>
              </w:rPr>
              <w:t xml:space="preserve"> candidates as well as a strengthened partnership with the Member States and </w:t>
            </w:r>
            <w:r w:rsidR="00EC6E26">
              <w:rPr>
                <w:rFonts w:asciiTheme="minorHAnsi" w:hAnsiTheme="minorHAnsi" w:cstheme="minorHAnsi"/>
                <w:sz w:val="22"/>
                <w:szCs w:val="22"/>
              </w:rPr>
              <w:t>n</w:t>
            </w:r>
            <w:r w:rsidRPr="00F25FEE">
              <w:rPr>
                <w:rFonts w:asciiTheme="minorHAnsi" w:hAnsiTheme="minorHAnsi" w:cstheme="minorHAnsi"/>
                <w:sz w:val="22"/>
                <w:szCs w:val="22"/>
              </w:rPr>
              <w:t xml:space="preserve">ational </w:t>
            </w:r>
            <w:r w:rsidR="00EC6E26">
              <w:rPr>
                <w:rFonts w:asciiTheme="minorHAnsi" w:hAnsiTheme="minorHAnsi" w:cstheme="minorHAnsi"/>
                <w:sz w:val="22"/>
                <w:szCs w:val="22"/>
              </w:rPr>
              <w:t>g</w:t>
            </w:r>
            <w:r w:rsidRPr="00F25FEE">
              <w:rPr>
                <w:rFonts w:asciiTheme="minorHAnsi" w:hAnsiTheme="minorHAnsi" w:cstheme="minorHAnsi"/>
                <w:sz w:val="22"/>
                <w:szCs w:val="22"/>
              </w:rPr>
              <w:t>overnments.</w:t>
            </w:r>
          </w:p>
        </w:tc>
      </w:tr>
    </w:tbl>
    <w:p w:rsidR="00371639" w:rsidRPr="00F25FEE" w:rsidRDefault="00371639" w:rsidP="00667EE7">
      <w:pPr>
        <w:spacing w:after="120"/>
        <w:ind w:right="1134"/>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1639" w:rsidRPr="00F25FEE" w:rsidTr="008062E3">
        <w:tc>
          <w:tcPr>
            <w:tcW w:w="9639" w:type="dxa"/>
            <w:shd w:val="clear" w:color="auto" w:fill="FBE4D5"/>
          </w:tcPr>
          <w:p w:rsidR="00371639" w:rsidRPr="00F25FEE" w:rsidRDefault="00371639" w:rsidP="00667EE7">
            <w:pPr>
              <w:spacing w:before="100" w:after="100"/>
              <w:ind w:right="1134"/>
              <w:jc w:val="center"/>
              <w:rPr>
                <w:rFonts w:asciiTheme="minorHAnsi" w:hAnsiTheme="minorHAnsi" w:cstheme="minorHAnsi"/>
                <w:sz w:val="22"/>
                <w:szCs w:val="22"/>
              </w:rPr>
            </w:pPr>
            <w:r w:rsidRPr="00F25FEE">
              <w:rPr>
                <w:rFonts w:asciiTheme="minorHAnsi" w:hAnsiTheme="minorHAnsi" w:cstheme="minorHAnsi"/>
                <w:b/>
                <w:bCs/>
                <w:sz w:val="22"/>
                <w:szCs w:val="22"/>
                <w:lang w:eastAsia="zh-CN"/>
              </w:rPr>
              <w:t>Pillar 2. Engaged employees</w:t>
            </w:r>
          </w:p>
        </w:tc>
      </w:tr>
      <w:tr w:rsidR="00371639" w:rsidRPr="00F25FEE" w:rsidTr="008062E3">
        <w:tc>
          <w:tcPr>
            <w:tcW w:w="9639" w:type="dxa"/>
            <w:shd w:val="clear" w:color="auto" w:fill="FBE4D5"/>
          </w:tcPr>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Strategic and operational alignment between staff performance and ITU goals</w:t>
            </w:r>
            <w:r w:rsidRPr="00F25FEE">
              <w:rPr>
                <w:rFonts w:asciiTheme="minorHAnsi" w:hAnsiTheme="minorHAnsi" w:cstheme="minorHAnsi"/>
                <w:sz w:val="22"/>
                <w:szCs w:val="22"/>
                <w:lang w:eastAsia="zh-CN"/>
              </w:rPr>
              <w:t xml:space="preserve"> based on an effective performance management and development system which includes opportunities for success, </w:t>
            </w:r>
            <w:r w:rsidR="00B3285A">
              <w:rPr>
                <w:rFonts w:asciiTheme="minorHAnsi" w:hAnsiTheme="minorHAnsi" w:cstheme="minorHAnsi"/>
                <w:sz w:val="22"/>
                <w:szCs w:val="22"/>
                <w:lang w:eastAsia="zh-CN"/>
              </w:rPr>
              <w:t xml:space="preserve">career development and </w:t>
            </w:r>
            <w:r w:rsidRPr="00F25FEE">
              <w:rPr>
                <w:rFonts w:asciiTheme="minorHAnsi" w:hAnsiTheme="minorHAnsi" w:cstheme="minorHAnsi"/>
                <w:sz w:val="22"/>
                <w:szCs w:val="22"/>
                <w:lang w:eastAsia="zh-CN"/>
              </w:rPr>
              <w:t>growth and recognition of accomplishments;</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Effective, inclusive and conducive Leadership Model</w:t>
            </w:r>
            <w:r w:rsidRPr="00F25FEE">
              <w:rPr>
                <w:rFonts w:asciiTheme="minorHAnsi" w:hAnsiTheme="minorHAnsi" w:cstheme="minorHAnsi"/>
                <w:sz w:val="22"/>
                <w:szCs w:val="22"/>
                <w:lang w:eastAsia="zh-CN"/>
              </w:rPr>
              <w:t xml:space="preserve"> that promotes continuous feedback to staff through informal, real-time constructive conversations – in order to move beyond managing performance to improving performance. This model should be at all levels based on </w:t>
            </w:r>
            <w:r w:rsidRPr="00F25FEE">
              <w:rPr>
                <w:rFonts w:asciiTheme="minorHAnsi" w:hAnsiTheme="minorHAnsi" w:cstheme="minorHAnsi"/>
                <w:b/>
                <w:bCs/>
                <w:i/>
                <w:iCs/>
                <w:sz w:val="22"/>
                <w:szCs w:val="22"/>
                <w:lang w:eastAsia="zh-CN"/>
              </w:rPr>
              <w:t>mutual trust, responsibility, transparency and accountability,</w:t>
            </w:r>
            <w:r w:rsidRPr="00F25FEE">
              <w:rPr>
                <w:rFonts w:asciiTheme="minorHAnsi" w:hAnsiTheme="minorHAnsi" w:cstheme="minorHAnsi"/>
                <w:sz w:val="22"/>
                <w:szCs w:val="22"/>
                <w:lang w:eastAsia="zh-CN"/>
              </w:rPr>
              <w:t xml:space="preserve"> in line with staff</w:t>
            </w:r>
            <w:r w:rsidR="00EC6E26">
              <w:rPr>
                <w:rFonts w:asciiTheme="minorHAnsi" w:hAnsiTheme="minorHAnsi" w:cstheme="minorHAnsi"/>
                <w:sz w:val="22"/>
                <w:szCs w:val="22"/>
                <w:lang w:eastAsia="zh-CN"/>
              </w:rPr>
              <w:t>’</w:t>
            </w:r>
            <w:r w:rsidRPr="00F25FEE">
              <w:rPr>
                <w:rFonts w:asciiTheme="minorHAnsi" w:hAnsiTheme="minorHAnsi" w:cstheme="minorHAnsi"/>
                <w:sz w:val="22"/>
                <w:szCs w:val="22"/>
                <w:lang w:eastAsia="zh-CN"/>
              </w:rPr>
              <w:t>s career aspirations;</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A common basis for required competencies and skills</w:t>
            </w:r>
            <w:r w:rsidRPr="00F25FEE">
              <w:rPr>
                <w:rFonts w:asciiTheme="minorHAnsi" w:hAnsiTheme="minorHAnsi" w:cstheme="minorHAnsi"/>
                <w:sz w:val="22"/>
                <w:szCs w:val="22"/>
                <w:lang w:eastAsia="zh-CN"/>
              </w:rPr>
              <w:t xml:space="preserve"> based on analysis and gap assessments (designing skills and competency profiles), so as to ensure the right people in the right positions, also through mobility and functional rotations;</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lastRenderedPageBreak/>
              <w:t>Learning and Development</w:t>
            </w:r>
            <w:r w:rsidRPr="00F25FEE">
              <w:rPr>
                <w:rFonts w:asciiTheme="minorHAnsi" w:hAnsiTheme="minorHAnsi" w:cstheme="minorHAnsi"/>
                <w:sz w:val="22"/>
                <w:szCs w:val="22"/>
                <w:lang w:eastAsia="zh-CN"/>
              </w:rPr>
              <w:t xml:space="preserve"> as an essential means to ensure </w:t>
            </w:r>
            <w:r w:rsidRPr="00F25FEE">
              <w:rPr>
                <w:rFonts w:asciiTheme="minorHAnsi" w:hAnsiTheme="minorHAnsi" w:cstheme="minorHAnsi"/>
                <w:i/>
                <w:iCs/>
                <w:sz w:val="22"/>
                <w:szCs w:val="22"/>
                <w:lang w:eastAsia="zh-CN"/>
              </w:rPr>
              <w:t>continuous development of ITU staff towards the organizational goals</w:t>
            </w:r>
            <w:r w:rsidRPr="00F25FEE">
              <w:rPr>
                <w:rFonts w:asciiTheme="minorHAnsi" w:hAnsiTheme="minorHAnsi" w:cstheme="minorHAnsi"/>
                <w:sz w:val="22"/>
                <w:szCs w:val="22"/>
                <w:lang w:eastAsia="zh-CN"/>
              </w:rPr>
              <w:t xml:space="preserve">, including a </w:t>
            </w:r>
            <w:r w:rsidRPr="00F25FEE">
              <w:rPr>
                <w:rFonts w:asciiTheme="minorHAnsi" w:hAnsiTheme="minorHAnsi" w:cstheme="minorHAnsi"/>
                <w:i/>
                <w:iCs/>
                <w:sz w:val="22"/>
                <w:szCs w:val="22"/>
                <w:lang w:eastAsia="zh-CN"/>
              </w:rPr>
              <w:t xml:space="preserve">leadership development framework and on-the-job learning, </w:t>
            </w:r>
            <w:r w:rsidRPr="00F25FEE">
              <w:rPr>
                <w:rFonts w:asciiTheme="minorHAnsi" w:hAnsiTheme="minorHAnsi" w:cstheme="minorHAnsi"/>
                <w:sz w:val="22"/>
                <w:szCs w:val="22"/>
                <w:lang w:eastAsia="zh-CN"/>
              </w:rPr>
              <w:t>so as to increase organizational and staff responsiveness;</w:t>
            </w:r>
          </w:p>
          <w:p w:rsidR="00371639" w:rsidRPr="00F25FEE" w:rsidRDefault="00371639" w:rsidP="00B3285A">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 xml:space="preserve">Staff orientation, induction, mentoring </w:t>
            </w:r>
            <w:r w:rsidRPr="00F25FEE">
              <w:rPr>
                <w:rFonts w:asciiTheme="minorHAnsi" w:hAnsiTheme="minorHAnsi" w:cstheme="minorHAnsi"/>
                <w:sz w:val="22"/>
                <w:szCs w:val="22"/>
                <w:lang w:eastAsia="zh-CN"/>
              </w:rPr>
              <w:t>from the on-boarding stage as well as the preservation of institutional memory through a streamlined and comprehensive exit process;</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An organizational rewards programme</w:t>
            </w:r>
            <w:r w:rsidRPr="00F25FEE">
              <w:rPr>
                <w:rFonts w:asciiTheme="minorHAnsi" w:hAnsiTheme="minorHAnsi" w:cstheme="minorHAnsi"/>
                <w:sz w:val="22"/>
                <w:szCs w:val="22"/>
                <w:lang w:eastAsia="zh-CN"/>
              </w:rPr>
              <w:t xml:space="preserve"> which </w:t>
            </w:r>
            <w:r w:rsidRPr="00F25FEE">
              <w:rPr>
                <w:rFonts w:asciiTheme="minorHAnsi" w:hAnsiTheme="minorHAnsi" w:cstheme="minorHAnsi"/>
                <w:sz w:val="22"/>
                <w:szCs w:val="22"/>
              </w:rPr>
              <w:t>supports and promotes an organizational culture that recognizes individual ITU staff members and teams who have made an outstanding contribution to advancing the ITU</w:t>
            </w:r>
            <w:r w:rsidR="00EC6E26">
              <w:rPr>
                <w:rFonts w:asciiTheme="minorHAnsi" w:hAnsiTheme="minorHAnsi" w:cstheme="minorHAnsi"/>
                <w:sz w:val="22"/>
                <w:szCs w:val="22"/>
              </w:rPr>
              <w:t>’</w:t>
            </w:r>
            <w:r w:rsidRPr="00F25FEE">
              <w:rPr>
                <w:rFonts w:asciiTheme="minorHAnsi" w:hAnsiTheme="minorHAnsi" w:cstheme="minorHAnsi"/>
                <w:sz w:val="22"/>
                <w:szCs w:val="22"/>
              </w:rPr>
              <w:t>s mandate, goals and values;</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Succession Planning</w:t>
            </w:r>
            <w:r w:rsidRPr="00F25FEE">
              <w:rPr>
                <w:rFonts w:asciiTheme="minorHAnsi" w:hAnsiTheme="minorHAnsi" w:cstheme="minorHAnsi"/>
                <w:sz w:val="22"/>
                <w:szCs w:val="22"/>
                <w:lang w:eastAsia="zh-CN"/>
              </w:rPr>
              <w:t xml:space="preserve"> as a means to streamline planning and earlier identification of needs; </w:t>
            </w:r>
          </w:p>
          <w:p w:rsidR="00371639" w:rsidRPr="00F25FEE" w:rsidRDefault="005A7EF3"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Pr>
                <w:rFonts w:asciiTheme="minorHAnsi" w:hAnsiTheme="minorHAnsi" w:cstheme="minorHAnsi"/>
                <w:b/>
                <w:bCs/>
                <w:sz w:val="22"/>
                <w:szCs w:val="22"/>
                <w:lang w:eastAsia="zh-CN"/>
              </w:rPr>
              <w:t>Design c</w:t>
            </w:r>
            <w:r w:rsidR="00371639" w:rsidRPr="00F25FEE">
              <w:rPr>
                <w:rFonts w:asciiTheme="minorHAnsi" w:hAnsiTheme="minorHAnsi" w:cstheme="minorHAnsi"/>
                <w:b/>
                <w:bCs/>
                <w:sz w:val="22"/>
                <w:szCs w:val="22"/>
                <w:lang w:eastAsia="zh-CN"/>
              </w:rPr>
              <w:t>hange management and engagement strategies and plans</w:t>
            </w:r>
            <w:r w:rsidR="00371639" w:rsidRPr="00F25FEE">
              <w:rPr>
                <w:rFonts w:asciiTheme="minorHAnsi" w:hAnsiTheme="minorHAnsi" w:cstheme="minorHAnsi"/>
                <w:sz w:val="22"/>
                <w:szCs w:val="22"/>
                <w:lang w:eastAsia="zh-CN"/>
              </w:rPr>
              <w:t xml:space="preserve"> </w:t>
            </w:r>
            <w:r w:rsidR="00371639" w:rsidRPr="00F25FEE">
              <w:rPr>
                <w:rFonts w:asciiTheme="minorHAnsi" w:hAnsiTheme="minorHAnsi" w:cstheme="minorHAnsi"/>
                <w:sz w:val="22"/>
                <w:szCs w:val="22"/>
              </w:rPr>
              <w:t>to respond quickly and more strategically to change, recognizing emerging challenges in the world of work and the need for new skills, mindset</w:t>
            </w:r>
            <w:r w:rsidR="00EC6E26">
              <w:rPr>
                <w:rFonts w:asciiTheme="minorHAnsi" w:hAnsiTheme="minorHAnsi" w:cstheme="minorHAnsi"/>
                <w:sz w:val="22"/>
                <w:szCs w:val="22"/>
              </w:rPr>
              <w:t>s,</w:t>
            </w:r>
            <w:r w:rsidR="00371639" w:rsidRPr="00F25FEE">
              <w:rPr>
                <w:rFonts w:asciiTheme="minorHAnsi" w:hAnsiTheme="minorHAnsi" w:cstheme="minorHAnsi"/>
                <w:sz w:val="22"/>
                <w:szCs w:val="22"/>
              </w:rPr>
              <w:t xml:space="preserve"> and </w:t>
            </w:r>
            <w:proofErr w:type="spellStart"/>
            <w:r w:rsidR="00371639" w:rsidRPr="00F25FEE">
              <w:rPr>
                <w:rFonts w:asciiTheme="minorHAnsi" w:hAnsiTheme="minorHAnsi" w:cstheme="minorHAnsi"/>
                <w:sz w:val="22"/>
                <w:szCs w:val="22"/>
              </w:rPr>
              <w:t>behaviors</w:t>
            </w:r>
            <w:proofErr w:type="spellEnd"/>
            <w:r w:rsidR="00371639" w:rsidRPr="00F25FEE">
              <w:rPr>
                <w:rFonts w:asciiTheme="minorHAnsi" w:hAnsiTheme="minorHAnsi" w:cstheme="minorHAnsi"/>
                <w:sz w:val="22"/>
                <w:szCs w:val="22"/>
              </w:rPr>
              <w:t xml:space="preserve"> to address them;</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Leverage internal and external mobility</w:t>
            </w:r>
            <w:r w:rsidRPr="00F25FEE">
              <w:rPr>
                <w:rFonts w:asciiTheme="minorHAnsi" w:hAnsiTheme="minorHAnsi" w:cstheme="minorHAnsi"/>
                <w:sz w:val="22"/>
                <w:szCs w:val="22"/>
                <w:lang w:eastAsia="zh-CN"/>
              </w:rPr>
              <w:t xml:space="preserve"> to ensure the right people are in the right positions and staff has the opportunity to gain diverse experience and develop an organizational understanding of ITU</w:t>
            </w:r>
            <w:r w:rsidR="00EC6E26">
              <w:rPr>
                <w:rFonts w:asciiTheme="minorHAnsi" w:hAnsiTheme="minorHAnsi" w:cstheme="minorHAnsi"/>
                <w:sz w:val="22"/>
                <w:szCs w:val="22"/>
                <w:lang w:eastAsia="zh-CN"/>
              </w:rPr>
              <w:t>’</w:t>
            </w:r>
            <w:r w:rsidRPr="00F25FEE">
              <w:rPr>
                <w:rFonts w:asciiTheme="minorHAnsi" w:hAnsiTheme="minorHAnsi" w:cstheme="minorHAnsi"/>
                <w:sz w:val="22"/>
                <w:szCs w:val="22"/>
                <w:lang w:eastAsia="zh-CN"/>
              </w:rPr>
              <w:t>s vision and strategy;</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Carry out meaningful performance evaluation</w:t>
            </w:r>
            <w:r w:rsidRPr="00F25FEE">
              <w:rPr>
                <w:rFonts w:asciiTheme="minorHAnsi" w:hAnsiTheme="minorHAnsi" w:cstheme="minorHAnsi"/>
                <w:sz w:val="22"/>
                <w:szCs w:val="22"/>
                <w:lang w:eastAsia="zh-CN"/>
              </w:rPr>
              <w:t>, translated into constructive performance management, leveraging opportunities for training and career growth;</w:t>
            </w:r>
          </w:p>
          <w:p w:rsidR="00371639" w:rsidRPr="00F25FEE" w:rsidRDefault="00371639" w:rsidP="00371639">
            <w:pPr>
              <w:numPr>
                <w:ilvl w:val="0"/>
                <w:numId w:val="6"/>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Nurture a culture of recognition of achievements</w:t>
            </w:r>
            <w:r w:rsidRPr="00F25FEE">
              <w:rPr>
                <w:rFonts w:asciiTheme="minorHAnsi" w:hAnsiTheme="minorHAnsi" w:cstheme="minorHAnsi"/>
                <w:sz w:val="22"/>
                <w:szCs w:val="22"/>
                <w:lang w:eastAsia="zh-CN"/>
              </w:rPr>
              <w:t>;</w:t>
            </w:r>
          </w:p>
          <w:p w:rsidR="00371639" w:rsidRPr="00F25FEE" w:rsidRDefault="00371639" w:rsidP="009B2A58">
            <w:pPr>
              <w:numPr>
                <w:ilvl w:val="0"/>
                <w:numId w:val="6"/>
              </w:numPr>
              <w:tabs>
                <w:tab w:val="clear" w:pos="567"/>
                <w:tab w:val="clear" w:pos="1134"/>
                <w:tab w:val="clear" w:pos="1701"/>
                <w:tab w:val="clear" w:pos="2268"/>
                <w:tab w:val="clear" w:pos="2835"/>
              </w:tabs>
              <w:overflowPunct/>
              <w:adjustRightInd/>
              <w:spacing w:before="0" w:after="6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Integrate change management in talent management</w:t>
            </w:r>
            <w:r w:rsidRPr="00F25FEE">
              <w:rPr>
                <w:rFonts w:asciiTheme="minorHAnsi" w:hAnsiTheme="minorHAnsi" w:cstheme="minorHAnsi"/>
                <w:sz w:val="22"/>
                <w:szCs w:val="22"/>
                <w:lang w:eastAsia="zh-CN"/>
              </w:rPr>
              <w:t xml:space="preserve"> and development practices.</w:t>
            </w:r>
          </w:p>
        </w:tc>
      </w:tr>
    </w:tbl>
    <w:p w:rsidR="00371639" w:rsidRPr="00F25FEE" w:rsidRDefault="00371639" w:rsidP="009B2A58">
      <w:pPr>
        <w:spacing w:before="100" w:after="100"/>
        <w:ind w:left="1134" w:right="1134"/>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1639" w:rsidRPr="00F25FEE" w:rsidTr="008062E3">
        <w:tc>
          <w:tcPr>
            <w:tcW w:w="9639" w:type="dxa"/>
            <w:shd w:val="clear" w:color="auto" w:fill="FFE599"/>
          </w:tcPr>
          <w:p w:rsidR="00371639" w:rsidRPr="00F25FEE" w:rsidRDefault="00371639" w:rsidP="00B3285A">
            <w:pPr>
              <w:spacing w:after="120"/>
              <w:ind w:right="1134"/>
              <w:jc w:val="center"/>
              <w:rPr>
                <w:rFonts w:asciiTheme="minorHAnsi" w:hAnsiTheme="minorHAnsi" w:cstheme="minorHAnsi"/>
                <w:b/>
                <w:bCs/>
                <w:sz w:val="22"/>
                <w:szCs w:val="22"/>
                <w:lang w:eastAsia="zh-CN"/>
              </w:rPr>
            </w:pPr>
            <w:r w:rsidRPr="00F25FEE">
              <w:rPr>
                <w:rFonts w:asciiTheme="minorHAnsi" w:hAnsiTheme="minorHAnsi" w:cstheme="minorHAnsi"/>
                <w:b/>
                <w:bCs/>
                <w:sz w:val="22"/>
                <w:szCs w:val="22"/>
                <w:lang w:eastAsia="zh-CN"/>
              </w:rPr>
              <w:t>Pillar 3. Excellence-driven HR Services</w:t>
            </w:r>
          </w:p>
        </w:tc>
      </w:tr>
      <w:tr w:rsidR="00371639" w:rsidRPr="00F25FEE" w:rsidTr="008062E3">
        <w:tc>
          <w:tcPr>
            <w:tcW w:w="9639" w:type="dxa"/>
            <w:shd w:val="clear" w:color="auto" w:fill="FFE599"/>
          </w:tcPr>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A business partnering and results-based HR model</w:t>
            </w:r>
            <w:r w:rsidRPr="00F25FEE">
              <w:rPr>
                <w:rFonts w:asciiTheme="minorHAnsi" w:hAnsiTheme="minorHAnsi" w:cstheme="minorHAnsi"/>
                <w:sz w:val="22"/>
                <w:szCs w:val="22"/>
                <w:lang w:eastAsia="zh-CN"/>
              </w:rPr>
              <w:t xml:space="preserve"> aligning with the institutional strategy, focusing on the people implications, acting with accountability in response to clients, modernizing working methods, processes etc.;</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HRM Department as a trusted and accountable partner</w:t>
            </w:r>
            <w:r w:rsidRPr="00F25FEE">
              <w:rPr>
                <w:rFonts w:asciiTheme="minorHAnsi" w:hAnsiTheme="minorHAnsi" w:cstheme="minorHAnsi"/>
                <w:sz w:val="22"/>
                <w:szCs w:val="22"/>
                <w:lang w:eastAsia="zh-CN"/>
              </w:rPr>
              <w:t xml:space="preserve"> that adds value, is pro-active and service minded; and continuously delivers high quality HR services, while ensuring organizational equity;</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rPr>
              <w:t>Connecting with internal customers</w:t>
            </w:r>
            <w:r w:rsidRPr="00F25FEE">
              <w:rPr>
                <w:rFonts w:asciiTheme="minorHAnsi" w:hAnsiTheme="minorHAnsi" w:cstheme="minorHAnsi"/>
                <w:sz w:val="22"/>
                <w:szCs w:val="22"/>
              </w:rPr>
              <w:t xml:space="preserve"> with curiosity, purpose</w:t>
            </w:r>
            <w:r w:rsidR="00EC6E26">
              <w:rPr>
                <w:rFonts w:asciiTheme="minorHAnsi" w:hAnsiTheme="minorHAnsi" w:cstheme="minorHAnsi"/>
                <w:sz w:val="22"/>
                <w:szCs w:val="22"/>
              </w:rPr>
              <w:t>,</w:t>
            </w:r>
            <w:r w:rsidRPr="00F25FEE">
              <w:rPr>
                <w:rFonts w:asciiTheme="minorHAnsi" w:hAnsiTheme="minorHAnsi" w:cstheme="minorHAnsi"/>
                <w:sz w:val="22"/>
                <w:szCs w:val="22"/>
              </w:rPr>
              <w:t xml:space="preserve"> and impact;</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Streamlined and holistic HR services</w:t>
            </w:r>
            <w:r w:rsidRPr="00F25FEE">
              <w:rPr>
                <w:rFonts w:asciiTheme="minorHAnsi" w:hAnsiTheme="minorHAnsi" w:cstheme="minorHAnsi"/>
                <w:sz w:val="22"/>
                <w:szCs w:val="22"/>
                <w:lang w:eastAsia="zh-CN"/>
              </w:rPr>
              <w:t xml:space="preserve"> (simplifying workflows and processes, promoting a paperless work environment</w:t>
            </w:r>
            <w:r w:rsidR="00EC6E26">
              <w:rPr>
                <w:rFonts w:asciiTheme="minorHAnsi" w:hAnsiTheme="minorHAnsi" w:cstheme="minorHAnsi"/>
                <w:sz w:val="22"/>
                <w:szCs w:val="22"/>
                <w:lang w:eastAsia="zh-CN"/>
              </w:rPr>
              <w:t>,</w:t>
            </w:r>
            <w:r w:rsidRPr="00F25FEE">
              <w:rPr>
                <w:rFonts w:asciiTheme="minorHAnsi" w:hAnsiTheme="minorHAnsi" w:cstheme="minorHAnsi"/>
                <w:sz w:val="22"/>
                <w:szCs w:val="22"/>
                <w:lang w:eastAsia="zh-CN"/>
              </w:rPr>
              <w:t xml:space="preserve"> and building business plans and programmes oriented to clients);</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rPr>
              <w:t xml:space="preserve">Innovative, rationalized and integrated Enterprise Resource </w:t>
            </w:r>
            <w:proofErr w:type="spellStart"/>
            <w:r w:rsidRPr="00F25FEE">
              <w:rPr>
                <w:rFonts w:asciiTheme="minorHAnsi" w:hAnsiTheme="minorHAnsi" w:cstheme="minorHAnsi"/>
                <w:b/>
                <w:bCs/>
                <w:sz w:val="22"/>
                <w:szCs w:val="22"/>
              </w:rPr>
              <w:t>Plannings</w:t>
            </w:r>
            <w:proofErr w:type="spellEnd"/>
            <w:r w:rsidRPr="00F25FEE">
              <w:rPr>
                <w:rFonts w:asciiTheme="minorHAnsi" w:hAnsiTheme="minorHAnsi" w:cstheme="minorHAnsi"/>
                <w:b/>
                <w:bCs/>
                <w:sz w:val="22"/>
                <w:szCs w:val="22"/>
              </w:rPr>
              <w:t xml:space="preserve"> (ERPs) </w:t>
            </w:r>
            <w:r w:rsidRPr="00F25FEE">
              <w:rPr>
                <w:rFonts w:asciiTheme="minorHAnsi" w:hAnsiTheme="minorHAnsi" w:cstheme="minorHAnsi"/>
                <w:sz w:val="22"/>
                <w:szCs w:val="22"/>
              </w:rPr>
              <w:t>which progressively supports all types of HR processes and provides a range of new functionalities enhancing the efficiency of these operations;</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 xml:space="preserve">An effective use of HR data and analytics, </w:t>
            </w:r>
            <w:r w:rsidRPr="00F25FEE">
              <w:rPr>
                <w:rFonts w:asciiTheme="minorHAnsi" w:hAnsiTheme="minorHAnsi" w:cstheme="minorHAnsi"/>
                <w:sz w:val="22"/>
                <w:szCs w:val="22"/>
                <w:lang w:eastAsia="zh-CN"/>
              </w:rPr>
              <w:t>which can be turned into meaningful information, and linked to related HR actions as well as in the context of a global digitalization of HR functions;</w:t>
            </w:r>
          </w:p>
          <w:p w:rsidR="00371639" w:rsidRPr="00F25FEE" w:rsidRDefault="00371639" w:rsidP="00B3285A">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b/>
                <w:bCs/>
                <w:i/>
                <w:iCs/>
                <w:sz w:val="22"/>
                <w:szCs w:val="22"/>
                <w:u w:val="single"/>
                <w:lang w:eastAsia="zh-CN"/>
              </w:rPr>
            </w:pPr>
            <w:r w:rsidRPr="00F25FEE">
              <w:rPr>
                <w:rFonts w:asciiTheme="minorHAnsi" w:hAnsiTheme="minorHAnsi" w:cstheme="minorHAnsi"/>
                <w:b/>
                <w:bCs/>
                <w:sz w:val="22"/>
                <w:szCs w:val="22"/>
                <w:lang w:eastAsia="zh-CN"/>
              </w:rPr>
              <w:t xml:space="preserve">A strengthened </w:t>
            </w:r>
            <w:r w:rsidR="00B3285A">
              <w:rPr>
                <w:rFonts w:asciiTheme="minorHAnsi" w:hAnsiTheme="minorHAnsi" w:cstheme="minorHAnsi"/>
                <w:b/>
                <w:bCs/>
                <w:sz w:val="22"/>
                <w:szCs w:val="22"/>
                <w:lang w:eastAsia="zh-CN"/>
              </w:rPr>
              <w:t>culture of</w:t>
            </w:r>
            <w:r w:rsidRPr="00F25FEE">
              <w:rPr>
                <w:rFonts w:asciiTheme="minorHAnsi" w:hAnsiTheme="minorHAnsi" w:cstheme="minorHAnsi"/>
                <w:b/>
                <w:bCs/>
                <w:sz w:val="22"/>
                <w:szCs w:val="22"/>
                <w:lang w:eastAsia="zh-CN"/>
              </w:rPr>
              <w:t xml:space="preserve"> internal communication</w:t>
            </w:r>
            <w:r w:rsidR="00B3285A">
              <w:rPr>
                <w:rFonts w:asciiTheme="minorHAnsi" w:hAnsiTheme="minorHAnsi" w:cstheme="minorHAnsi"/>
                <w:b/>
                <w:bCs/>
                <w:sz w:val="22"/>
                <w:szCs w:val="22"/>
                <w:lang w:eastAsia="zh-CN"/>
              </w:rPr>
              <w:t xml:space="preserve"> at the </w:t>
            </w:r>
            <w:r w:rsidR="0033553F">
              <w:rPr>
                <w:rFonts w:asciiTheme="minorHAnsi" w:hAnsiTheme="minorHAnsi" w:cstheme="minorHAnsi"/>
                <w:b/>
                <w:bCs/>
                <w:sz w:val="22"/>
                <w:szCs w:val="22"/>
                <w:lang w:eastAsia="zh-CN"/>
              </w:rPr>
              <w:t>corporate</w:t>
            </w:r>
            <w:r w:rsidR="00B3285A">
              <w:rPr>
                <w:rFonts w:asciiTheme="minorHAnsi" w:hAnsiTheme="minorHAnsi" w:cstheme="minorHAnsi"/>
                <w:b/>
                <w:bCs/>
                <w:sz w:val="22"/>
                <w:szCs w:val="22"/>
                <w:lang w:eastAsia="zh-CN"/>
              </w:rPr>
              <w:t xml:space="preserve"> level</w:t>
            </w:r>
            <w:r w:rsidRPr="00F25FEE">
              <w:rPr>
                <w:rFonts w:asciiTheme="minorHAnsi" w:hAnsiTheme="minorHAnsi" w:cstheme="minorHAnsi"/>
                <w:b/>
                <w:bCs/>
                <w:sz w:val="22"/>
                <w:szCs w:val="22"/>
                <w:lang w:eastAsia="zh-CN"/>
              </w:rPr>
              <w:t>;</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Reviewed and updated HR and administrative regulatory framework</w:t>
            </w:r>
            <w:r w:rsidRPr="00F25FEE">
              <w:rPr>
                <w:rFonts w:asciiTheme="minorHAnsi" w:hAnsiTheme="minorHAnsi" w:cstheme="minorHAnsi"/>
                <w:sz w:val="22"/>
                <w:szCs w:val="22"/>
                <w:lang w:eastAsia="zh-CN"/>
              </w:rPr>
              <w:t>, including Service Orders and ITU Staff Regulations and Staff Rules;</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t xml:space="preserve">Capacity building and </w:t>
            </w:r>
            <w:r w:rsidRPr="00F25FEE">
              <w:rPr>
                <w:rFonts w:asciiTheme="minorHAnsi" w:hAnsiTheme="minorHAnsi" w:cstheme="minorHAnsi"/>
                <w:b/>
                <w:color w:val="000000"/>
                <w:sz w:val="22"/>
                <w:szCs w:val="22"/>
              </w:rPr>
              <w:t>Bureaux/SG Departments</w:t>
            </w:r>
            <w:r w:rsidR="00EC6E26">
              <w:rPr>
                <w:rFonts w:asciiTheme="minorHAnsi" w:hAnsiTheme="minorHAnsi" w:cstheme="minorHAnsi"/>
                <w:b/>
                <w:bCs/>
                <w:sz w:val="22"/>
                <w:szCs w:val="22"/>
                <w:lang w:eastAsia="zh-CN"/>
              </w:rPr>
              <w:t>’</w:t>
            </w:r>
            <w:r w:rsidRPr="00F25FEE">
              <w:rPr>
                <w:rFonts w:asciiTheme="minorHAnsi" w:hAnsiTheme="minorHAnsi" w:cstheme="minorHAnsi"/>
                <w:b/>
                <w:bCs/>
                <w:sz w:val="22"/>
                <w:szCs w:val="22"/>
                <w:lang w:eastAsia="zh-CN"/>
              </w:rPr>
              <w:t xml:space="preserve"> empowerment</w:t>
            </w:r>
            <w:r w:rsidRPr="00F25FEE">
              <w:rPr>
                <w:rFonts w:asciiTheme="minorHAnsi" w:hAnsiTheme="minorHAnsi" w:cstheme="minorHAnsi"/>
                <w:sz w:val="22"/>
                <w:szCs w:val="22"/>
                <w:lang w:eastAsia="zh-CN"/>
              </w:rPr>
              <w:t xml:space="preserve"> to ensure success in HR service delivery and decision making;</w:t>
            </w:r>
          </w:p>
          <w:p w:rsidR="00371639" w:rsidRPr="00F25FEE" w:rsidRDefault="00371639" w:rsidP="00371639">
            <w:pPr>
              <w:numPr>
                <w:ilvl w:val="0"/>
                <w:numId w:val="7"/>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Theme="minorHAnsi" w:hAnsiTheme="minorHAnsi" w:cstheme="minorHAnsi"/>
                <w:i/>
                <w:iCs/>
                <w:sz w:val="22"/>
                <w:szCs w:val="22"/>
                <w:u w:val="single"/>
                <w:lang w:eastAsia="zh-CN"/>
              </w:rPr>
            </w:pPr>
            <w:r w:rsidRPr="00F25FEE">
              <w:rPr>
                <w:rFonts w:asciiTheme="minorHAnsi" w:hAnsiTheme="minorHAnsi" w:cstheme="minorHAnsi"/>
                <w:b/>
                <w:bCs/>
                <w:sz w:val="22"/>
                <w:szCs w:val="22"/>
                <w:lang w:eastAsia="zh-CN"/>
              </w:rPr>
              <w:lastRenderedPageBreak/>
              <w:t>Norm-based, streamlined</w:t>
            </w:r>
            <w:r w:rsidR="00EC6E26">
              <w:rPr>
                <w:rFonts w:asciiTheme="minorHAnsi" w:hAnsiTheme="minorHAnsi" w:cstheme="minorHAnsi"/>
                <w:b/>
                <w:bCs/>
                <w:sz w:val="22"/>
                <w:szCs w:val="22"/>
                <w:lang w:eastAsia="zh-CN"/>
              </w:rPr>
              <w:t>,</w:t>
            </w:r>
            <w:r w:rsidRPr="00F25FEE">
              <w:rPr>
                <w:rFonts w:asciiTheme="minorHAnsi" w:hAnsiTheme="minorHAnsi" w:cstheme="minorHAnsi"/>
                <w:b/>
                <w:bCs/>
                <w:sz w:val="22"/>
                <w:szCs w:val="22"/>
                <w:lang w:eastAsia="zh-CN"/>
              </w:rPr>
              <w:t xml:space="preserve"> and holistic HR services following clear rules and procedures;</w:t>
            </w:r>
          </w:p>
          <w:p w:rsidR="00371639" w:rsidRPr="00F25FEE" w:rsidRDefault="00371639" w:rsidP="00667EE7">
            <w:pPr>
              <w:numPr>
                <w:ilvl w:val="0"/>
                <w:numId w:val="7"/>
              </w:numPr>
              <w:tabs>
                <w:tab w:val="clear" w:pos="567"/>
                <w:tab w:val="clear" w:pos="1134"/>
                <w:tab w:val="clear" w:pos="1701"/>
                <w:tab w:val="clear" w:pos="2268"/>
                <w:tab w:val="clear" w:pos="2835"/>
              </w:tabs>
              <w:overflowPunct/>
              <w:adjustRightInd/>
              <w:spacing w:before="0" w:after="120"/>
              <w:ind w:left="1134" w:right="1134" w:hanging="28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 xml:space="preserve">Unequivocally applied staff rules and regulations on an equal and equitable footing to staff across ITU. </w:t>
            </w:r>
          </w:p>
        </w:tc>
      </w:tr>
    </w:tbl>
    <w:p w:rsidR="00371639" w:rsidRPr="00F25FEE" w:rsidRDefault="00371639" w:rsidP="00667EE7">
      <w:pPr>
        <w:spacing w:before="100" w:after="100"/>
        <w:ind w:left="1134" w:right="1134"/>
        <w:rPr>
          <w:rFonts w:asciiTheme="minorHAnsi" w:hAnsiTheme="minorHAnsi" w:cstheme="minorHAnsi"/>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1639" w:rsidRPr="00F25FEE" w:rsidTr="008062E3">
        <w:tc>
          <w:tcPr>
            <w:tcW w:w="9639" w:type="dxa"/>
            <w:shd w:val="clear" w:color="auto" w:fill="C5E0B3"/>
          </w:tcPr>
          <w:p w:rsidR="00371639" w:rsidRPr="00F25FEE" w:rsidRDefault="00371639" w:rsidP="00667EE7">
            <w:pPr>
              <w:spacing w:before="100" w:after="100"/>
              <w:ind w:right="1134"/>
              <w:jc w:val="center"/>
              <w:rPr>
                <w:rFonts w:asciiTheme="minorHAnsi" w:hAnsiTheme="minorHAnsi" w:cstheme="minorHAnsi"/>
                <w:b/>
                <w:bCs/>
                <w:sz w:val="22"/>
                <w:szCs w:val="22"/>
                <w:lang w:eastAsia="zh-CN"/>
              </w:rPr>
            </w:pPr>
            <w:r w:rsidRPr="00F25FEE">
              <w:rPr>
                <w:rFonts w:asciiTheme="minorHAnsi" w:hAnsiTheme="minorHAnsi" w:cstheme="minorHAnsi"/>
                <w:b/>
                <w:bCs/>
                <w:sz w:val="22"/>
                <w:szCs w:val="22"/>
                <w:lang w:eastAsia="zh-CN"/>
              </w:rPr>
              <w:t>Pillar 4. Enabling work environment</w:t>
            </w:r>
          </w:p>
        </w:tc>
      </w:tr>
      <w:tr w:rsidR="00371639" w:rsidRPr="00F25FEE" w:rsidTr="008062E3">
        <w:tc>
          <w:tcPr>
            <w:tcW w:w="9639" w:type="dxa"/>
            <w:shd w:val="clear" w:color="auto" w:fill="C5E0B3"/>
          </w:tcPr>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b/>
                <w:sz w:val="22"/>
                <w:szCs w:val="22"/>
              </w:rPr>
            </w:pPr>
            <w:r w:rsidRPr="00F25FEE">
              <w:rPr>
                <w:rFonts w:asciiTheme="minorHAnsi" w:hAnsiTheme="minorHAnsi" w:cstheme="minorHAnsi"/>
                <w:b/>
                <w:sz w:val="22"/>
                <w:szCs w:val="22"/>
              </w:rPr>
              <w:t xml:space="preserve">Healthy workplace </w:t>
            </w:r>
            <w:r w:rsidRPr="00F25FEE">
              <w:rPr>
                <w:rFonts w:asciiTheme="minorHAnsi" w:hAnsiTheme="minorHAnsi" w:cstheme="minorHAnsi"/>
                <w:sz w:val="22"/>
                <w:szCs w:val="22"/>
              </w:rPr>
              <w:t>resulting in staff well-being through the necessary duty of care as it relates to medical services, psychological support</w:t>
            </w:r>
            <w:r w:rsidR="00EC6E26">
              <w:rPr>
                <w:rFonts w:asciiTheme="minorHAnsi" w:hAnsiTheme="minorHAnsi" w:cstheme="minorHAnsi"/>
                <w:sz w:val="22"/>
                <w:szCs w:val="22"/>
              </w:rPr>
              <w:t>,</w:t>
            </w:r>
            <w:r w:rsidRPr="00F25FEE">
              <w:rPr>
                <w:rFonts w:asciiTheme="minorHAnsi" w:hAnsiTheme="minorHAnsi" w:cstheme="minorHAnsi"/>
                <w:sz w:val="22"/>
                <w:szCs w:val="22"/>
              </w:rPr>
              <w:t xml:space="preserve"> and occupational health;</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rPr>
            </w:pPr>
            <w:r w:rsidRPr="00F25FEE">
              <w:rPr>
                <w:rFonts w:asciiTheme="minorHAnsi" w:hAnsiTheme="minorHAnsi" w:cstheme="minorHAnsi"/>
                <w:b/>
                <w:bCs/>
                <w:sz w:val="22"/>
                <w:szCs w:val="22"/>
              </w:rPr>
              <w:t>Respectful and ethical workplace</w:t>
            </w:r>
            <w:r w:rsidRPr="00F25FEE">
              <w:rPr>
                <w:rFonts w:asciiTheme="minorHAnsi" w:hAnsiTheme="minorHAnsi" w:cstheme="minorHAnsi"/>
                <w:sz w:val="22"/>
                <w:szCs w:val="22"/>
              </w:rPr>
              <w:t xml:space="preserve"> with clear mechanisms preventing discrimination, harassment as well as integrating diversity and disability as a social and organizational value;</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rPr>
            </w:pPr>
            <w:r w:rsidRPr="00F25FEE">
              <w:rPr>
                <w:rFonts w:asciiTheme="minorHAnsi" w:hAnsiTheme="minorHAnsi" w:cstheme="minorHAnsi"/>
                <w:b/>
                <w:bCs/>
                <w:sz w:val="22"/>
                <w:szCs w:val="22"/>
              </w:rPr>
              <w:t>A work-environment that is i</w:t>
            </w:r>
            <w:r w:rsidRPr="00F25FEE">
              <w:rPr>
                <w:rFonts w:asciiTheme="minorHAnsi" w:hAnsiTheme="minorHAnsi" w:cstheme="minorHAnsi"/>
                <w:b/>
                <w:bCs/>
                <w:sz w:val="22"/>
                <w:szCs w:val="22"/>
                <w:lang w:eastAsia="zh-CN"/>
              </w:rPr>
              <w:t>nclusive</w:t>
            </w:r>
            <w:r w:rsidRPr="00F25FEE">
              <w:rPr>
                <w:rFonts w:asciiTheme="minorHAnsi" w:hAnsiTheme="minorHAnsi" w:cstheme="minorHAnsi"/>
                <w:sz w:val="22"/>
                <w:szCs w:val="22"/>
                <w:lang w:eastAsia="zh-CN"/>
              </w:rPr>
              <w:t xml:space="preserve"> and takes into account Headquarters, field staff and organizational needs;</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rPr>
            </w:pPr>
            <w:r w:rsidRPr="00F25FEE">
              <w:rPr>
                <w:rFonts w:asciiTheme="minorHAnsi" w:hAnsiTheme="minorHAnsi" w:cstheme="minorHAnsi"/>
                <w:b/>
                <w:bCs/>
                <w:sz w:val="22"/>
                <w:szCs w:val="22"/>
              </w:rPr>
              <w:t xml:space="preserve">A work environment that enables a healthy work–life balance </w:t>
            </w:r>
            <w:r w:rsidRPr="00F25FEE">
              <w:rPr>
                <w:rFonts w:asciiTheme="minorHAnsi" w:hAnsiTheme="minorHAnsi" w:cstheme="minorHAnsi"/>
                <w:sz w:val="22"/>
                <w:szCs w:val="22"/>
              </w:rPr>
              <w:t>through flexible work arrangements</w:t>
            </w:r>
            <w:r w:rsidRPr="00F25FEE">
              <w:rPr>
                <w:rFonts w:asciiTheme="minorHAnsi" w:hAnsiTheme="minorHAnsi" w:cstheme="minorHAnsi"/>
                <w:sz w:val="22"/>
                <w:szCs w:val="22"/>
                <w:lang w:eastAsia="zh-CN"/>
              </w:rPr>
              <w:t xml:space="preserve"> in order to balance personal and professional commitments;</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Supportive workplace</w:t>
            </w:r>
            <w:r w:rsidRPr="00F25FEE">
              <w:rPr>
                <w:rFonts w:asciiTheme="minorHAnsi" w:hAnsiTheme="minorHAnsi" w:cstheme="minorHAnsi"/>
                <w:sz w:val="22"/>
                <w:szCs w:val="22"/>
                <w:lang w:eastAsia="zh-CN"/>
              </w:rPr>
              <w:t xml:space="preserve"> in which all employees are given an equal </w:t>
            </w:r>
            <w:r w:rsidR="00B3285A">
              <w:rPr>
                <w:rFonts w:asciiTheme="minorHAnsi" w:hAnsiTheme="minorHAnsi" w:cstheme="minorHAnsi"/>
                <w:sz w:val="22"/>
                <w:szCs w:val="22"/>
                <w:lang w:eastAsia="zh-CN"/>
              </w:rPr>
              <w:t xml:space="preserve">and equitable </w:t>
            </w:r>
            <w:r w:rsidRPr="00F25FEE">
              <w:rPr>
                <w:rFonts w:asciiTheme="minorHAnsi" w:hAnsiTheme="minorHAnsi" w:cstheme="minorHAnsi"/>
                <w:sz w:val="22"/>
                <w:szCs w:val="22"/>
                <w:lang w:eastAsia="zh-CN"/>
              </w:rPr>
              <w:t>opportunity to advance their careers;</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People decisions closer to people,</w:t>
            </w:r>
            <w:r w:rsidRPr="00F25FEE">
              <w:rPr>
                <w:rFonts w:asciiTheme="minorHAnsi" w:hAnsiTheme="minorHAnsi" w:cstheme="minorHAnsi"/>
                <w:sz w:val="22"/>
                <w:szCs w:val="22"/>
                <w:lang w:eastAsia="zh-CN"/>
              </w:rPr>
              <w:t xml:space="preserve"> ensuring effective delegation of authority as well as an accountability model in line with the Organizational Governance and the Administrative / Legal Frameworks;</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rPr>
              <w:t>Regular staff surveys</w:t>
            </w:r>
            <w:r w:rsidRPr="00F25FEE">
              <w:rPr>
                <w:rFonts w:asciiTheme="minorHAnsi" w:hAnsiTheme="minorHAnsi" w:cstheme="minorHAnsi"/>
                <w:sz w:val="22"/>
                <w:szCs w:val="22"/>
              </w:rPr>
              <w:t xml:space="preserve"> to identify internal factors and develop action plans influencing the organizational climate and culture of ITU, including </w:t>
            </w:r>
            <w:r w:rsidRPr="00F25FEE">
              <w:rPr>
                <w:rFonts w:asciiTheme="minorHAnsi" w:hAnsiTheme="minorHAnsi" w:cstheme="minorHAnsi"/>
                <w:sz w:val="22"/>
                <w:szCs w:val="22"/>
                <w:lang w:eastAsia="zh-CN"/>
              </w:rPr>
              <w:t>incentives and support for the adoption of healthier habits, reducing stress and strengthening resilience;</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A culture of accountability</w:t>
            </w:r>
            <w:r w:rsidR="00B3285A">
              <w:rPr>
                <w:rFonts w:asciiTheme="minorHAnsi" w:hAnsiTheme="minorHAnsi" w:cstheme="minorHAnsi"/>
                <w:b/>
                <w:bCs/>
                <w:sz w:val="22"/>
                <w:szCs w:val="22"/>
                <w:lang w:eastAsia="zh-CN"/>
              </w:rPr>
              <w:t xml:space="preserve"> which is</w:t>
            </w:r>
            <w:r w:rsidRPr="00F25FEE">
              <w:rPr>
                <w:rFonts w:asciiTheme="minorHAnsi" w:hAnsiTheme="minorHAnsi" w:cstheme="minorHAnsi"/>
                <w:b/>
                <w:bCs/>
                <w:sz w:val="22"/>
                <w:szCs w:val="22"/>
                <w:lang w:eastAsia="zh-CN"/>
              </w:rPr>
              <w:t xml:space="preserve"> results and evidence-based,</w:t>
            </w:r>
            <w:r w:rsidRPr="00F25FEE">
              <w:rPr>
                <w:rFonts w:asciiTheme="minorHAnsi" w:hAnsiTheme="minorHAnsi" w:cstheme="minorHAnsi"/>
                <w:sz w:val="22"/>
                <w:szCs w:val="22"/>
                <w:lang w:eastAsia="zh-CN"/>
              </w:rPr>
              <w:t xml:space="preserve"> at all levels, including the enforceability to support the delivery of ITU objectives;</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A culture of dialogue and understanding</w:t>
            </w:r>
            <w:r w:rsidRPr="00F25FEE">
              <w:rPr>
                <w:rFonts w:asciiTheme="minorHAnsi" w:hAnsiTheme="minorHAnsi" w:cstheme="minorHAnsi"/>
                <w:bCs/>
                <w:sz w:val="22"/>
                <w:szCs w:val="22"/>
                <w:lang w:eastAsia="zh-CN"/>
              </w:rPr>
              <w:t xml:space="preserve"> of the Organizational and Staff needs, minimizing or resolving conflicts also by making effective use of mediation and conflict management framework</w:t>
            </w:r>
            <w:r w:rsidR="00B3285A">
              <w:rPr>
                <w:rFonts w:asciiTheme="minorHAnsi" w:hAnsiTheme="minorHAnsi" w:cstheme="minorHAnsi"/>
                <w:bCs/>
                <w:sz w:val="22"/>
                <w:szCs w:val="22"/>
                <w:lang w:eastAsia="zh-CN"/>
              </w:rPr>
              <w:t xml:space="preserve"> and mechanisms</w:t>
            </w:r>
            <w:r w:rsidRPr="00F25FEE">
              <w:rPr>
                <w:rFonts w:asciiTheme="minorHAnsi" w:hAnsiTheme="minorHAnsi" w:cstheme="minorHAnsi"/>
                <w:bCs/>
                <w:sz w:val="22"/>
                <w:szCs w:val="22"/>
                <w:lang w:eastAsia="zh-CN"/>
              </w:rPr>
              <w:t>;</w:t>
            </w:r>
          </w:p>
          <w:p w:rsidR="00371639" w:rsidRPr="00F25FEE" w:rsidRDefault="00371639" w:rsidP="00B3285A">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A culture supporti</w:t>
            </w:r>
            <w:r w:rsidR="00B3285A">
              <w:rPr>
                <w:rFonts w:asciiTheme="minorHAnsi" w:hAnsiTheme="minorHAnsi" w:cstheme="minorHAnsi"/>
                <w:b/>
                <w:bCs/>
                <w:sz w:val="22"/>
                <w:szCs w:val="22"/>
                <w:lang w:eastAsia="zh-CN"/>
              </w:rPr>
              <w:t>ng</w:t>
            </w:r>
            <w:r w:rsidRPr="00F25FEE">
              <w:rPr>
                <w:rFonts w:asciiTheme="minorHAnsi" w:hAnsiTheme="minorHAnsi" w:cstheme="minorHAnsi"/>
                <w:b/>
                <w:bCs/>
                <w:sz w:val="22"/>
                <w:szCs w:val="22"/>
                <w:lang w:eastAsia="zh-CN"/>
              </w:rPr>
              <w:t xml:space="preserve"> innovation</w:t>
            </w:r>
            <w:r w:rsidRPr="00F25FEE">
              <w:rPr>
                <w:rFonts w:asciiTheme="minorHAnsi" w:hAnsiTheme="minorHAnsi" w:cstheme="minorHAnsi"/>
                <w:sz w:val="22"/>
                <w:szCs w:val="22"/>
                <w:lang w:eastAsia="zh-CN"/>
              </w:rPr>
              <w:t>;</w:t>
            </w:r>
          </w:p>
          <w:p w:rsidR="00371639" w:rsidRPr="00F25FEE" w:rsidRDefault="00371639" w:rsidP="00371639">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Ensuring the adequate channels are available to all staff to report misconduct or wrongdoing,</w:t>
            </w:r>
            <w:r w:rsidRPr="00F25FEE">
              <w:rPr>
                <w:rFonts w:asciiTheme="minorHAnsi" w:hAnsiTheme="minorHAnsi" w:cstheme="minorHAnsi"/>
                <w:sz w:val="22"/>
                <w:szCs w:val="22"/>
                <w:lang w:eastAsia="zh-CN"/>
              </w:rPr>
              <w:t xml:space="preserve"> actively protecting </w:t>
            </w:r>
            <w:proofErr w:type="spellStart"/>
            <w:r w:rsidRPr="00F25FEE">
              <w:rPr>
                <w:rFonts w:asciiTheme="minorHAnsi" w:hAnsiTheme="minorHAnsi" w:cstheme="minorHAnsi"/>
                <w:sz w:val="22"/>
                <w:szCs w:val="22"/>
                <w:lang w:eastAsia="zh-CN"/>
              </w:rPr>
              <w:t>whistleblowers</w:t>
            </w:r>
            <w:proofErr w:type="spellEnd"/>
            <w:r w:rsidRPr="00F25FEE">
              <w:rPr>
                <w:rFonts w:asciiTheme="minorHAnsi" w:hAnsiTheme="minorHAnsi" w:cstheme="minorHAnsi"/>
                <w:sz w:val="22"/>
                <w:szCs w:val="22"/>
                <w:lang w:eastAsia="zh-CN"/>
              </w:rPr>
              <w:t xml:space="preserve"> and handling retaliation cases;</w:t>
            </w:r>
          </w:p>
          <w:p w:rsidR="00371639" w:rsidRPr="00F25FEE" w:rsidRDefault="00371639" w:rsidP="00B3285A">
            <w:pPr>
              <w:numPr>
                <w:ilvl w:val="0"/>
                <w:numId w:val="3"/>
              </w:numPr>
              <w:tabs>
                <w:tab w:val="clear" w:pos="567"/>
                <w:tab w:val="clear" w:pos="1134"/>
                <w:tab w:val="clear" w:pos="1701"/>
                <w:tab w:val="clear" w:pos="2268"/>
                <w:tab w:val="clear" w:pos="2835"/>
              </w:tabs>
              <w:overflowPunct/>
              <w:adjustRightInd/>
              <w:spacing w:before="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lang w:eastAsia="zh-CN"/>
              </w:rPr>
              <w:t>Ensuring adequate duty of care</w:t>
            </w:r>
            <w:r w:rsidR="00B3285A">
              <w:rPr>
                <w:rFonts w:asciiTheme="minorHAnsi" w:hAnsiTheme="minorHAnsi" w:cstheme="minorHAnsi"/>
                <w:b/>
                <w:bCs/>
                <w:sz w:val="22"/>
                <w:szCs w:val="22"/>
                <w:lang w:eastAsia="zh-CN"/>
              </w:rPr>
              <w:t xml:space="preserve"> and revising or establishing rules for</w:t>
            </w:r>
            <w:r w:rsidRPr="00F25FEE">
              <w:rPr>
                <w:rFonts w:asciiTheme="minorHAnsi" w:hAnsiTheme="minorHAnsi" w:cstheme="minorHAnsi"/>
                <w:b/>
                <w:bCs/>
                <w:sz w:val="22"/>
                <w:szCs w:val="22"/>
                <w:lang w:eastAsia="zh-CN"/>
              </w:rPr>
              <w:t xml:space="preserve"> </w:t>
            </w:r>
            <w:r w:rsidR="00B3285A" w:rsidRPr="00F25FEE">
              <w:rPr>
                <w:rFonts w:asciiTheme="minorHAnsi" w:hAnsiTheme="minorHAnsi" w:cstheme="minorHAnsi"/>
                <w:b/>
                <w:bCs/>
                <w:sz w:val="22"/>
                <w:szCs w:val="22"/>
                <w:lang w:eastAsia="zh-CN"/>
              </w:rPr>
              <w:t>providing adequate compensation for injury, illness, disability or death</w:t>
            </w:r>
            <w:r w:rsidR="00B3285A" w:rsidRPr="00F25FEE">
              <w:rPr>
                <w:rFonts w:asciiTheme="minorHAnsi" w:hAnsiTheme="minorHAnsi" w:cstheme="minorHAnsi"/>
                <w:sz w:val="22"/>
                <w:szCs w:val="22"/>
                <w:lang w:eastAsia="zh-CN"/>
              </w:rPr>
              <w:t xml:space="preserve"> attributable to the performance of official duties</w:t>
            </w:r>
            <w:r w:rsidR="00B3285A">
              <w:rPr>
                <w:rFonts w:asciiTheme="minorHAnsi" w:hAnsiTheme="minorHAnsi" w:cstheme="minorHAnsi"/>
                <w:sz w:val="22"/>
                <w:szCs w:val="22"/>
                <w:lang w:eastAsia="zh-CN"/>
              </w:rPr>
              <w:t xml:space="preserve"> and for managing</w:t>
            </w:r>
            <w:r w:rsidR="00B70931">
              <w:rPr>
                <w:rFonts w:asciiTheme="minorHAnsi" w:hAnsiTheme="minorHAnsi" w:cstheme="minorHAnsi"/>
                <w:sz w:val="22"/>
                <w:szCs w:val="22"/>
                <w:lang w:eastAsia="zh-CN"/>
              </w:rPr>
              <w:t xml:space="preserve"> </w:t>
            </w:r>
            <w:r w:rsidRPr="00F25FEE">
              <w:rPr>
                <w:rFonts w:asciiTheme="minorHAnsi" w:hAnsiTheme="minorHAnsi" w:cstheme="minorHAnsi"/>
                <w:b/>
                <w:bCs/>
                <w:sz w:val="22"/>
                <w:szCs w:val="22"/>
                <w:lang w:eastAsia="zh-CN"/>
              </w:rPr>
              <w:t xml:space="preserve"> case</w:t>
            </w:r>
            <w:r w:rsidR="00B3285A">
              <w:rPr>
                <w:rFonts w:asciiTheme="minorHAnsi" w:hAnsiTheme="minorHAnsi" w:cstheme="minorHAnsi"/>
                <w:b/>
                <w:bCs/>
                <w:sz w:val="22"/>
                <w:szCs w:val="22"/>
                <w:lang w:eastAsia="zh-CN"/>
              </w:rPr>
              <w:t>s</w:t>
            </w:r>
            <w:r w:rsidRPr="00F25FEE">
              <w:rPr>
                <w:rFonts w:asciiTheme="minorHAnsi" w:hAnsiTheme="minorHAnsi" w:cstheme="minorHAnsi"/>
                <w:b/>
                <w:bCs/>
                <w:sz w:val="22"/>
                <w:szCs w:val="22"/>
                <w:lang w:eastAsia="zh-CN"/>
              </w:rPr>
              <w:t xml:space="preserve"> of deteriorated health condition</w:t>
            </w:r>
            <w:r w:rsidRPr="00F25FEE">
              <w:rPr>
                <w:rFonts w:asciiTheme="minorHAnsi" w:hAnsiTheme="minorHAnsi" w:cstheme="minorHAnsi"/>
                <w:sz w:val="22"/>
                <w:szCs w:val="22"/>
                <w:lang w:eastAsia="zh-CN"/>
              </w:rPr>
              <w:t xml:space="preserve"> (including mental health), difficult family situation or other precarious situations, harassment of any kind, or </w:t>
            </w:r>
            <w:proofErr w:type="spellStart"/>
            <w:r w:rsidRPr="00F25FEE">
              <w:rPr>
                <w:rFonts w:asciiTheme="minorHAnsi" w:hAnsiTheme="minorHAnsi" w:cstheme="minorHAnsi"/>
                <w:sz w:val="22"/>
                <w:szCs w:val="22"/>
                <w:lang w:eastAsia="zh-CN"/>
              </w:rPr>
              <w:t>unfavorable</w:t>
            </w:r>
            <w:proofErr w:type="spellEnd"/>
            <w:r w:rsidRPr="00F25FEE">
              <w:rPr>
                <w:rFonts w:asciiTheme="minorHAnsi" w:hAnsiTheme="minorHAnsi" w:cstheme="minorHAnsi"/>
                <w:sz w:val="22"/>
                <w:szCs w:val="22"/>
                <w:lang w:eastAsia="zh-CN"/>
              </w:rPr>
              <w:t xml:space="preserve"> working conditions;</w:t>
            </w:r>
          </w:p>
          <w:p w:rsidR="00371639" w:rsidRPr="00F25FEE" w:rsidRDefault="00371639">
            <w:pPr>
              <w:numPr>
                <w:ilvl w:val="0"/>
                <w:numId w:val="3"/>
              </w:numPr>
              <w:tabs>
                <w:tab w:val="clear" w:pos="567"/>
                <w:tab w:val="clear" w:pos="1134"/>
                <w:tab w:val="clear" w:pos="1701"/>
                <w:tab w:val="clear" w:pos="2268"/>
                <w:tab w:val="clear" w:pos="2835"/>
              </w:tabs>
              <w:overflowPunct/>
              <w:adjustRightInd/>
              <w:spacing w:before="0" w:after="80"/>
              <w:ind w:right="1134"/>
              <w:jc w:val="both"/>
              <w:textAlignment w:val="auto"/>
              <w:rPr>
                <w:rFonts w:asciiTheme="minorHAnsi" w:hAnsiTheme="minorHAnsi" w:cstheme="minorHAnsi"/>
                <w:sz w:val="22"/>
                <w:szCs w:val="22"/>
                <w:lang w:eastAsia="zh-CN"/>
              </w:rPr>
            </w:pPr>
            <w:r w:rsidRPr="00F25FEE">
              <w:rPr>
                <w:rFonts w:asciiTheme="minorHAnsi" w:hAnsiTheme="minorHAnsi" w:cstheme="minorHAnsi"/>
                <w:b/>
                <w:bCs/>
                <w:sz w:val="22"/>
                <w:szCs w:val="22"/>
              </w:rPr>
              <w:t>Ensuring no bias of any kind exists throughout recruitment, retention</w:t>
            </w:r>
            <w:r w:rsidR="00EC6E26">
              <w:rPr>
                <w:rFonts w:asciiTheme="minorHAnsi" w:hAnsiTheme="minorHAnsi" w:cstheme="minorHAnsi"/>
                <w:b/>
                <w:bCs/>
                <w:sz w:val="22"/>
                <w:szCs w:val="22"/>
              </w:rPr>
              <w:t>,</w:t>
            </w:r>
            <w:r w:rsidRPr="00F25FEE">
              <w:rPr>
                <w:rFonts w:asciiTheme="minorHAnsi" w:hAnsiTheme="minorHAnsi" w:cstheme="minorHAnsi"/>
                <w:b/>
                <w:bCs/>
                <w:sz w:val="22"/>
                <w:szCs w:val="22"/>
              </w:rPr>
              <w:t xml:space="preserve"> and evaluation processes, and more generally, in </w:t>
            </w:r>
            <w:r w:rsidR="00B3285A">
              <w:rPr>
                <w:rFonts w:asciiTheme="minorHAnsi" w:hAnsiTheme="minorHAnsi" w:cstheme="minorHAnsi"/>
                <w:b/>
                <w:bCs/>
                <w:sz w:val="22"/>
                <w:szCs w:val="22"/>
              </w:rPr>
              <w:t>the ITU working environment</w:t>
            </w:r>
            <w:r w:rsidRPr="00F25FEE">
              <w:rPr>
                <w:rFonts w:asciiTheme="minorHAnsi" w:hAnsiTheme="minorHAnsi" w:cstheme="minorHAnsi"/>
                <w:sz w:val="22"/>
                <w:szCs w:val="22"/>
              </w:rPr>
              <w:t>.</w:t>
            </w:r>
          </w:p>
        </w:tc>
      </w:tr>
    </w:tbl>
    <w:p w:rsidR="00371639" w:rsidRPr="004E256D" w:rsidRDefault="00371639" w:rsidP="00667EE7">
      <w:pPr>
        <w:pStyle w:val="Heading1"/>
        <w:keepNext w:val="0"/>
        <w:keepLines w:val="0"/>
        <w:widowControl w:val="0"/>
        <w:numPr>
          <w:ilvl w:val="0"/>
          <w:numId w:val="2"/>
        </w:numPr>
        <w:tabs>
          <w:tab w:val="clear" w:pos="567"/>
          <w:tab w:val="clear" w:pos="1134"/>
          <w:tab w:val="clear" w:pos="1701"/>
          <w:tab w:val="clear" w:pos="2268"/>
          <w:tab w:val="clear" w:pos="2835"/>
        </w:tabs>
        <w:overflowPunct/>
        <w:adjustRightInd/>
        <w:spacing w:before="120"/>
        <w:ind w:left="567" w:right="6" w:hanging="567"/>
        <w:textAlignment w:val="auto"/>
        <w:rPr>
          <w:rFonts w:asciiTheme="minorHAnsi" w:hAnsiTheme="minorHAnsi"/>
        </w:rPr>
      </w:pPr>
      <w:r w:rsidRPr="004E256D">
        <w:rPr>
          <w:rFonts w:asciiTheme="minorHAnsi" w:hAnsiTheme="minorHAnsi"/>
        </w:rPr>
        <w:t>Next</w:t>
      </w:r>
      <w:r w:rsidRPr="004E256D">
        <w:rPr>
          <w:rFonts w:asciiTheme="minorHAnsi" w:hAnsiTheme="minorHAnsi"/>
          <w:spacing w:val="-2"/>
        </w:rPr>
        <w:t xml:space="preserve"> </w:t>
      </w:r>
      <w:r w:rsidRPr="004E256D">
        <w:rPr>
          <w:rFonts w:asciiTheme="minorHAnsi" w:hAnsiTheme="minorHAnsi"/>
        </w:rPr>
        <w:t>steps</w:t>
      </w:r>
    </w:p>
    <w:p w:rsidR="00371639" w:rsidRPr="00F25FEE" w:rsidRDefault="00371639" w:rsidP="00371639">
      <w:pPr>
        <w:spacing w:after="120"/>
        <w:ind w:left="567" w:right="6" w:hanging="567"/>
        <w:jc w:val="both"/>
        <w:outlineLvl w:val="0"/>
        <w:rPr>
          <w:rFonts w:asciiTheme="minorHAnsi" w:hAnsiTheme="minorHAnsi"/>
          <w:sz w:val="22"/>
          <w:szCs w:val="22"/>
        </w:rPr>
      </w:pPr>
      <w:r w:rsidRPr="00F25FEE">
        <w:rPr>
          <w:rFonts w:asciiTheme="minorHAnsi" w:hAnsiTheme="minorHAnsi"/>
          <w:sz w:val="22"/>
          <w:szCs w:val="22"/>
        </w:rPr>
        <w:t>6.1</w:t>
      </w:r>
      <w:r w:rsidRPr="00F25FEE">
        <w:rPr>
          <w:rFonts w:asciiTheme="minorHAnsi" w:hAnsiTheme="minorHAnsi"/>
          <w:sz w:val="22"/>
          <w:szCs w:val="22"/>
        </w:rPr>
        <w:tab/>
        <w:t>The</w:t>
      </w:r>
      <w:r w:rsidRPr="00F25FEE">
        <w:rPr>
          <w:rFonts w:asciiTheme="minorHAnsi" w:hAnsiTheme="minorHAnsi"/>
          <w:spacing w:val="-13"/>
          <w:sz w:val="22"/>
          <w:szCs w:val="22"/>
        </w:rPr>
        <w:t xml:space="preserve"> </w:t>
      </w:r>
      <w:r w:rsidRPr="00F25FEE">
        <w:rPr>
          <w:rFonts w:asciiTheme="minorHAnsi" w:hAnsiTheme="minorHAnsi"/>
          <w:sz w:val="22"/>
          <w:szCs w:val="22"/>
        </w:rPr>
        <w:t>objectives</w:t>
      </w:r>
      <w:r w:rsidRPr="00F25FEE">
        <w:rPr>
          <w:rFonts w:asciiTheme="minorHAnsi" w:hAnsiTheme="minorHAnsi"/>
          <w:spacing w:val="-11"/>
          <w:sz w:val="22"/>
          <w:szCs w:val="22"/>
        </w:rPr>
        <w:t xml:space="preserve"> </w:t>
      </w:r>
      <w:r w:rsidRPr="00F25FEE">
        <w:rPr>
          <w:rFonts w:asciiTheme="minorHAnsi" w:hAnsiTheme="minorHAnsi"/>
          <w:sz w:val="22"/>
          <w:szCs w:val="22"/>
        </w:rPr>
        <w:t>listed</w:t>
      </w:r>
      <w:r w:rsidRPr="00F25FEE">
        <w:rPr>
          <w:rFonts w:asciiTheme="minorHAnsi" w:hAnsiTheme="minorHAnsi"/>
          <w:spacing w:val="-12"/>
          <w:sz w:val="22"/>
          <w:szCs w:val="22"/>
        </w:rPr>
        <w:t xml:space="preserve"> </w:t>
      </w:r>
      <w:r w:rsidRPr="00F25FEE">
        <w:rPr>
          <w:rFonts w:asciiTheme="minorHAnsi" w:hAnsiTheme="minorHAnsi"/>
          <w:sz w:val="22"/>
          <w:szCs w:val="22"/>
        </w:rPr>
        <w:t>in</w:t>
      </w:r>
      <w:r w:rsidRPr="00F25FEE">
        <w:rPr>
          <w:rFonts w:asciiTheme="minorHAnsi" w:hAnsiTheme="minorHAnsi"/>
          <w:spacing w:val="-12"/>
          <w:sz w:val="22"/>
          <w:szCs w:val="22"/>
        </w:rPr>
        <w:t xml:space="preserve"> </w:t>
      </w:r>
      <w:r w:rsidRPr="00F25FEE">
        <w:rPr>
          <w:rFonts w:asciiTheme="minorHAnsi" w:hAnsiTheme="minorHAnsi"/>
          <w:sz w:val="22"/>
          <w:szCs w:val="22"/>
        </w:rPr>
        <w:t>Section</w:t>
      </w:r>
      <w:r w:rsidRPr="00F25FEE">
        <w:rPr>
          <w:rFonts w:asciiTheme="minorHAnsi" w:hAnsiTheme="minorHAnsi"/>
          <w:spacing w:val="-12"/>
          <w:sz w:val="22"/>
          <w:szCs w:val="22"/>
        </w:rPr>
        <w:t xml:space="preserve"> </w:t>
      </w:r>
      <w:r w:rsidRPr="00F25FEE">
        <w:rPr>
          <w:rFonts w:asciiTheme="minorHAnsi" w:hAnsiTheme="minorHAnsi"/>
          <w:sz w:val="22"/>
          <w:szCs w:val="22"/>
        </w:rPr>
        <w:t xml:space="preserve">5 </w:t>
      </w:r>
      <w:r>
        <w:rPr>
          <w:rFonts w:asciiTheme="minorHAnsi" w:hAnsiTheme="minorHAnsi"/>
          <w:sz w:val="22"/>
          <w:szCs w:val="22"/>
        </w:rPr>
        <w:t xml:space="preserve">have been </w:t>
      </w:r>
      <w:r w:rsidRPr="00F25FEE">
        <w:rPr>
          <w:rFonts w:asciiTheme="minorHAnsi" w:hAnsiTheme="minorHAnsi"/>
          <w:sz w:val="22"/>
          <w:szCs w:val="22"/>
        </w:rPr>
        <w:t>translated</w:t>
      </w:r>
      <w:r w:rsidRPr="00F25FEE">
        <w:rPr>
          <w:rFonts w:asciiTheme="minorHAnsi" w:hAnsiTheme="minorHAnsi"/>
          <w:spacing w:val="-17"/>
          <w:sz w:val="22"/>
          <w:szCs w:val="22"/>
        </w:rPr>
        <w:t xml:space="preserve"> </w:t>
      </w:r>
      <w:r w:rsidRPr="00F25FEE">
        <w:rPr>
          <w:rFonts w:asciiTheme="minorHAnsi" w:hAnsiTheme="minorHAnsi"/>
          <w:sz w:val="22"/>
          <w:szCs w:val="22"/>
        </w:rPr>
        <w:t>into</w:t>
      </w:r>
      <w:r w:rsidRPr="00F25FEE">
        <w:rPr>
          <w:rFonts w:asciiTheme="minorHAnsi" w:hAnsiTheme="minorHAnsi"/>
          <w:spacing w:val="-10"/>
          <w:sz w:val="22"/>
          <w:szCs w:val="22"/>
        </w:rPr>
        <w:t xml:space="preserve"> </w:t>
      </w:r>
      <w:r w:rsidRPr="00F25FEE">
        <w:rPr>
          <w:rFonts w:asciiTheme="minorHAnsi" w:hAnsiTheme="minorHAnsi"/>
          <w:sz w:val="22"/>
          <w:szCs w:val="22"/>
        </w:rPr>
        <w:t>an</w:t>
      </w:r>
      <w:r w:rsidRPr="00F25FEE">
        <w:rPr>
          <w:rFonts w:asciiTheme="minorHAnsi" w:hAnsiTheme="minorHAnsi"/>
          <w:spacing w:val="-15"/>
          <w:sz w:val="22"/>
          <w:szCs w:val="22"/>
        </w:rPr>
        <w:t xml:space="preserve"> </w:t>
      </w:r>
      <w:r w:rsidRPr="00F25FEE">
        <w:rPr>
          <w:rFonts w:asciiTheme="minorHAnsi" w:hAnsiTheme="minorHAnsi"/>
          <w:sz w:val="22"/>
          <w:szCs w:val="22"/>
        </w:rPr>
        <w:t>HR</w:t>
      </w:r>
      <w:r w:rsidRPr="00F25FEE">
        <w:rPr>
          <w:rFonts w:asciiTheme="minorHAnsi" w:hAnsiTheme="minorHAnsi"/>
          <w:spacing w:val="-11"/>
          <w:sz w:val="22"/>
          <w:szCs w:val="22"/>
        </w:rPr>
        <w:t xml:space="preserve"> </w:t>
      </w:r>
      <w:r w:rsidRPr="00F25FEE">
        <w:rPr>
          <w:rFonts w:asciiTheme="minorHAnsi" w:hAnsiTheme="minorHAnsi"/>
          <w:sz w:val="22"/>
          <w:szCs w:val="22"/>
        </w:rPr>
        <w:t>Strategic</w:t>
      </w:r>
      <w:r w:rsidRPr="00F25FEE">
        <w:rPr>
          <w:rFonts w:asciiTheme="minorHAnsi" w:hAnsiTheme="minorHAnsi"/>
          <w:spacing w:val="-14"/>
          <w:sz w:val="22"/>
          <w:szCs w:val="22"/>
        </w:rPr>
        <w:t xml:space="preserve"> </w:t>
      </w:r>
      <w:r w:rsidRPr="00F25FEE">
        <w:rPr>
          <w:rFonts w:asciiTheme="minorHAnsi" w:hAnsiTheme="minorHAnsi"/>
          <w:sz w:val="22"/>
          <w:szCs w:val="22"/>
        </w:rPr>
        <w:t>Plan</w:t>
      </w:r>
      <w:r w:rsidRPr="00F25FEE">
        <w:rPr>
          <w:rFonts w:asciiTheme="minorHAnsi" w:hAnsiTheme="minorHAnsi"/>
          <w:spacing w:val="-12"/>
          <w:sz w:val="22"/>
          <w:szCs w:val="22"/>
        </w:rPr>
        <w:t xml:space="preserve"> </w:t>
      </w:r>
      <w:r w:rsidRPr="00F25FEE">
        <w:rPr>
          <w:rFonts w:asciiTheme="minorHAnsi" w:hAnsiTheme="minorHAnsi"/>
          <w:sz w:val="22"/>
          <w:szCs w:val="22"/>
        </w:rPr>
        <w:t>(HRSP)</w:t>
      </w:r>
      <w:r>
        <w:rPr>
          <w:rFonts w:asciiTheme="minorHAnsi" w:hAnsiTheme="minorHAnsi"/>
          <w:sz w:val="22"/>
          <w:szCs w:val="22"/>
        </w:rPr>
        <w:t xml:space="preserve">, to be </w:t>
      </w:r>
      <w:r w:rsidRPr="00F25FEE">
        <w:rPr>
          <w:rFonts w:asciiTheme="minorHAnsi" w:hAnsiTheme="minorHAnsi"/>
          <w:sz w:val="22"/>
          <w:szCs w:val="22"/>
        </w:rPr>
        <w:t>implemented</w:t>
      </w:r>
      <w:r w:rsidRPr="00F25FEE">
        <w:rPr>
          <w:rFonts w:asciiTheme="minorHAnsi" w:hAnsiTheme="minorHAnsi"/>
          <w:spacing w:val="-12"/>
          <w:sz w:val="22"/>
          <w:szCs w:val="22"/>
        </w:rPr>
        <w:t xml:space="preserve"> </w:t>
      </w:r>
      <w:r w:rsidRPr="00F25FEE">
        <w:rPr>
          <w:rFonts w:asciiTheme="minorHAnsi" w:hAnsiTheme="minorHAnsi"/>
          <w:sz w:val="22"/>
          <w:szCs w:val="22"/>
        </w:rPr>
        <w:t>in</w:t>
      </w:r>
      <w:r w:rsidRPr="00F25FEE">
        <w:rPr>
          <w:rFonts w:asciiTheme="minorHAnsi" w:hAnsiTheme="minorHAnsi"/>
          <w:spacing w:val="-15"/>
          <w:sz w:val="22"/>
          <w:szCs w:val="22"/>
        </w:rPr>
        <w:t xml:space="preserve"> </w:t>
      </w:r>
      <w:r w:rsidRPr="00F25FEE">
        <w:rPr>
          <w:rFonts w:asciiTheme="minorHAnsi" w:hAnsiTheme="minorHAnsi"/>
          <w:sz w:val="22"/>
          <w:szCs w:val="22"/>
        </w:rPr>
        <w:t>2020-2023;</w:t>
      </w:r>
      <w:r w:rsidRPr="00F25FEE">
        <w:rPr>
          <w:rFonts w:asciiTheme="minorHAnsi" w:hAnsiTheme="minorHAnsi"/>
          <w:spacing w:val="-10"/>
          <w:sz w:val="22"/>
          <w:szCs w:val="22"/>
        </w:rPr>
        <w:t xml:space="preserve"> </w:t>
      </w:r>
      <w:r w:rsidRPr="00F25FEE">
        <w:rPr>
          <w:rFonts w:asciiTheme="minorHAnsi" w:hAnsiTheme="minorHAnsi"/>
          <w:sz w:val="22"/>
          <w:szCs w:val="22"/>
        </w:rPr>
        <w:t>and for which HRMD</w:t>
      </w:r>
      <w:r>
        <w:rPr>
          <w:rFonts w:asciiTheme="minorHAnsi" w:hAnsiTheme="minorHAnsi"/>
          <w:sz w:val="22"/>
          <w:szCs w:val="22"/>
        </w:rPr>
        <w:t>, in collaboration with the internal partners and under the guidance and supervision of the Coordination Committee,</w:t>
      </w:r>
      <w:r w:rsidRPr="00F25FEE">
        <w:rPr>
          <w:rFonts w:asciiTheme="minorHAnsi" w:hAnsiTheme="minorHAnsi"/>
          <w:spacing w:val="-13"/>
          <w:sz w:val="22"/>
          <w:szCs w:val="22"/>
        </w:rPr>
        <w:t xml:space="preserve"> </w:t>
      </w:r>
      <w:r w:rsidRPr="00F25FEE">
        <w:rPr>
          <w:rFonts w:asciiTheme="minorHAnsi" w:hAnsiTheme="minorHAnsi"/>
          <w:sz w:val="22"/>
          <w:szCs w:val="22"/>
        </w:rPr>
        <w:t>is</w:t>
      </w:r>
      <w:r w:rsidRPr="00F25FEE">
        <w:rPr>
          <w:rFonts w:asciiTheme="minorHAnsi" w:hAnsiTheme="minorHAnsi"/>
          <w:spacing w:val="-11"/>
          <w:sz w:val="22"/>
          <w:szCs w:val="22"/>
        </w:rPr>
        <w:t xml:space="preserve"> </w:t>
      </w:r>
      <w:r w:rsidRPr="00F25FEE">
        <w:rPr>
          <w:rFonts w:asciiTheme="minorHAnsi" w:hAnsiTheme="minorHAnsi"/>
          <w:sz w:val="22"/>
          <w:szCs w:val="22"/>
        </w:rPr>
        <w:t>accountable through Operational Plans</w:t>
      </w:r>
      <w:r w:rsidRPr="00F25FEE">
        <w:rPr>
          <w:rFonts w:asciiTheme="minorHAnsi" w:hAnsiTheme="minorHAnsi"/>
          <w:spacing w:val="-13"/>
          <w:sz w:val="22"/>
          <w:szCs w:val="22"/>
        </w:rPr>
        <w:t xml:space="preserve"> </w:t>
      </w:r>
      <w:r w:rsidRPr="00F25FEE">
        <w:rPr>
          <w:rFonts w:asciiTheme="minorHAnsi" w:hAnsiTheme="minorHAnsi"/>
          <w:sz w:val="22"/>
          <w:szCs w:val="22"/>
        </w:rPr>
        <w:t>for</w:t>
      </w:r>
      <w:r w:rsidRPr="00F25FEE">
        <w:rPr>
          <w:rFonts w:asciiTheme="minorHAnsi" w:hAnsiTheme="minorHAnsi"/>
          <w:spacing w:val="-12"/>
          <w:sz w:val="22"/>
          <w:szCs w:val="22"/>
        </w:rPr>
        <w:t xml:space="preserve"> </w:t>
      </w:r>
      <w:r w:rsidRPr="00F25FEE">
        <w:rPr>
          <w:rFonts w:asciiTheme="minorHAnsi" w:hAnsiTheme="minorHAnsi"/>
          <w:sz w:val="22"/>
          <w:szCs w:val="22"/>
        </w:rPr>
        <w:t>regularly reporting to Member States on its level of</w:t>
      </w:r>
      <w:r w:rsidRPr="00F25FEE">
        <w:rPr>
          <w:rFonts w:asciiTheme="minorHAnsi" w:hAnsiTheme="minorHAnsi"/>
          <w:spacing w:val="-9"/>
          <w:sz w:val="22"/>
          <w:szCs w:val="22"/>
        </w:rPr>
        <w:t xml:space="preserve"> </w:t>
      </w:r>
      <w:r w:rsidRPr="00F25FEE">
        <w:rPr>
          <w:rFonts w:asciiTheme="minorHAnsi" w:hAnsiTheme="minorHAnsi"/>
          <w:sz w:val="22"/>
          <w:szCs w:val="22"/>
        </w:rPr>
        <w:t>progress. HR</w:t>
      </w:r>
      <w:r>
        <w:rPr>
          <w:rFonts w:asciiTheme="minorHAnsi" w:hAnsiTheme="minorHAnsi"/>
          <w:sz w:val="22"/>
          <w:szCs w:val="22"/>
        </w:rPr>
        <w:t>MD</w:t>
      </w:r>
      <w:r w:rsidRPr="00F25FEE">
        <w:rPr>
          <w:rFonts w:asciiTheme="minorHAnsi" w:hAnsiTheme="minorHAnsi"/>
          <w:sz w:val="22"/>
          <w:szCs w:val="22"/>
        </w:rPr>
        <w:t xml:space="preserve"> shall introduce impact-oriented reporting, highlighting progress towards the achievements of HR strategic goals as well as focusing on the impact on ITU Staff. </w:t>
      </w:r>
    </w:p>
    <w:p w:rsidR="00371639" w:rsidRPr="0001544B" w:rsidRDefault="00371639" w:rsidP="009B2A58">
      <w:pPr>
        <w:pStyle w:val="NormalWeb"/>
        <w:spacing w:before="960" w:beforeAutospacing="0" w:after="120" w:afterAutospacing="0"/>
        <w:rPr>
          <w:rFonts w:asciiTheme="minorHAnsi" w:hAnsiTheme="minorHAnsi"/>
          <w:b/>
          <w:bCs/>
          <w:kern w:val="24"/>
          <w:sz w:val="18"/>
          <w:szCs w:val="18"/>
        </w:rPr>
      </w:pPr>
      <w:r w:rsidRPr="0001544B">
        <w:rPr>
          <w:rFonts w:asciiTheme="minorHAnsi" w:hAnsiTheme="minorHAnsi"/>
          <w:b/>
          <w:bCs/>
          <w:kern w:val="24"/>
          <w:sz w:val="18"/>
          <w:szCs w:val="18"/>
        </w:rPr>
        <w:lastRenderedPageBreak/>
        <w:t>Reference Documents</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C09/56 – E </w:t>
      </w:r>
      <w:r w:rsidRPr="0001544B">
        <w:rPr>
          <w:kern w:val="24"/>
          <w:sz w:val="18"/>
          <w:szCs w:val="18"/>
        </w:rPr>
        <w:t>Draft Human Resources Strategic Plan</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C09/104-E </w:t>
      </w:r>
      <w:r w:rsidRPr="0001544B">
        <w:rPr>
          <w:kern w:val="24"/>
          <w:sz w:val="18"/>
          <w:szCs w:val="18"/>
        </w:rPr>
        <w:t>Report by the Chairman of the Standing Committee on Administration and Management</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C09/121</w:t>
      </w:r>
      <w:r w:rsidRPr="0001544B">
        <w:rPr>
          <w:kern w:val="24"/>
          <w:sz w:val="18"/>
          <w:szCs w:val="18"/>
        </w:rPr>
        <w:t>-</w:t>
      </w:r>
      <w:r w:rsidRPr="0001544B">
        <w:rPr>
          <w:b/>
          <w:bCs/>
          <w:kern w:val="24"/>
          <w:sz w:val="18"/>
          <w:szCs w:val="18"/>
        </w:rPr>
        <w:t>E</w:t>
      </w:r>
      <w:r w:rsidRPr="0001544B">
        <w:rPr>
          <w:kern w:val="24"/>
          <w:sz w:val="18"/>
          <w:szCs w:val="18"/>
        </w:rPr>
        <w:t xml:space="preserve"> Summary Record of the Tenth and Final Plenary Meeting</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C09/25-E </w:t>
      </w:r>
      <w:r w:rsidRPr="0001544B">
        <w:rPr>
          <w:kern w:val="24"/>
          <w:sz w:val="18"/>
          <w:szCs w:val="18"/>
        </w:rPr>
        <w:t>– Report by the Chairman of the Tripartite on Human Resources Management</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SG/SGO/IA/15</w:t>
      </w:r>
      <w:r w:rsidRPr="0001544B">
        <w:rPr>
          <w:kern w:val="24"/>
          <w:sz w:val="18"/>
          <w:szCs w:val="18"/>
        </w:rPr>
        <w:t>-16-17 – Internal Audit Reports</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C18-40-E</w:t>
      </w:r>
      <w:r w:rsidRPr="0001544B">
        <w:rPr>
          <w:kern w:val="24"/>
          <w:sz w:val="18"/>
          <w:szCs w:val="18"/>
        </w:rPr>
        <w:t xml:space="preserve"> – External Audit Report</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JIU/REP/2016/1</w:t>
      </w:r>
      <w:r w:rsidRPr="0001544B">
        <w:rPr>
          <w:kern w:val="24"/>
          <w:sz w:val="18"/>
          <w:szCs w:val="18"/>
        </w:rPr>
        <w:t>, Review of Management and Administration in the International Telecommunication Union (ITU)</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C17/45-E</w:t>
      </w:r>
      <w:r w:rsidRPr="0001544B">
        <w:rPr>
          <w:kern w:val="24"/>
          <w:sz w:val="18"/>
          <w:szCs w:val="18"/>
        </w:rPr>
        <w:t>, Efficiency Measures</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C18/39-E</w:t>
      </w:r>
      <w:r w:rsidRPr="0001544B">
        <w:rPr>
          <w:kern w:val="24"/>
          <w:sz w:val="18"/>
          <w:szCs w:val="18"/>
        </w:rPr>
        <w:t>, 2018 JIU Progress Status report</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C18/24-E, </w:t>
      </w:r>
      <w:r w:rsidRPr="0001544B">
        <w:rPr>
          <w:kern w:val="24"/>
          <w:sz w:val="18"/>
          <w:szCs w:val="18"/>
        </w:rPr>
        <w:t>Progress Report on the Implementation of the Human Resources Strategic Plan and of Resolution 48 (Rev. Busan, 2014)</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A/72/682/Add.2 </w:t>
      </w:r>
      <w:r w:rsidRPr="0001544B">
        <w:rPr>
          <w:kern w:val="24"/>
          <w:sz w:val="18"/>
          <w:szCs w:val="18"/>
        </w:rPr>
        <w:t xml:space="preserve">Review of Efficiency of the Administrative and Financial Functioning of the United Nations  </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 xml:space="preserve">A/RES/72/266 </w:t>
      </w:r>
      <w:r w:rsidRPr="0001544B">
        <w:rPr>
          <w:kern w:val="24"/>
          <w:sz w:val="18"/>
          <w:szCs w:val="18"/>
        </w:rPr>
        <w:t>Resolution Adopted by the General Assembly on 24 December 2017 – Shifting the Management Paradigm in the United Nations</w:t>
      </w:r>
      <w:r w:rsidRPr="0001544B">
        <w:rPr>
          <w:b/>
          <w:bCs/>
          <w:kern w:val="24"/>
          <w:sz w:val="18"/>
          <w:szCs w:val="18"/>
        </w:rPr>
        <w:t xml:space="preserve"> </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A/72/492</w:t>
      </w:r>
      <w:r w:rsidRPr="0001544B">
        <w:rPr>
          <w:kern w:val="24"/>
          <w:sz w:val="18"/>
          <w:szCs w:val="18"/>
        </w:rPr>
        <w:t xml:space="preserve"> Shifting the Management Paradigm in the United Nations: ensuring a better future for all</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kern w:val="24"/>
          <w:sz w:val="18"/>
          <w:szCs w:val="18"/>
        </w:rPr>
        <w:t>United Nations General Assembly (UNGA) Resolution 70/1</w:t>
      </w:r>
      <w:r w:rsidRPr="0001544B">
        <w:rPr>
          <w:sz w:val="18"/>
          <w:szCs w:val="18"/>
        </w:rPr>
        <w:tab/>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sz w:val="18"/>
          <w:szCs w:val="18"/>
        </w:rPr>
        <w:t xml:space="preserve">CEB/2017/1 - </w:t>
      </w:r>
      <w:r w:rsidRPr="0001544B">
        <w:rPr>
          <w:sz w:val="18"/>
          <w:szCs w:val="18"/>
        </w:rPr>
        <w:t xml:space="preserve">United Nations System Leadership Framework </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sz w:val="18"/>
          <w:szCs w:val="18"/>
        </w:rPr>
        <w:t xml:space="preserve">A Healthy Workforce for a Better World, United Nations System Mental Health and Well-Being Strategy </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sz w:val="18"/>
          <w:szCs w:val="18"/>
        </w:rPr>
      </w:pPr>
      <w:r w:rsidRPr="0001544B">
        <w:rPr>
          <w:b/>
          <w:bCs/>
          <w:sz w:val="18"/>
          <w:szCs w:val="18"/>
        </w:rPr>
        <w:t>A/Res/70/1</w:t>
      </w:r>
      <w:r w:rsidRPr="0001544B">
        <w:rPr>
          <w:sz w:val="18"/>
          <w:szCs w:val="18"/>
        </w:rPr>
        <w:t xml:space="preserve"> - Transforming our World: </w:t>
      </w:r>
      <w:r w:rsidRPr="0001544B">
        <w:rPr>
          <w:b/>
          <w:bCs/>
          <w:sz w:val="18"/>
          <w:szCs w:val="18"/>
        </w:rPr>
        <w:t xml:space="preserve">the 2030 Agenda for Sustainable Development </w:t>
      </w:r>
    </w:p>
    <w:p w:rsidR="00371639" w:rsidRPr="0001544B" w:rsidRDefault="00371639" w:rsidP="009B2A58">
      <w:pPr>
        <w:pStyle w:val="ListParagraph"/>
        <w:numPr>
          <w:ilvl w:val="0"/>
          <w:numId w:val="4"/>
        </w:numPr>
        <w:tabs>
          <w:tab w:val="clear" w:pos="720"/>
        </w:tabs>
        <w:snapToGrid w:val="0"/>
        <w:spacing w:before="20" w:after="20" w:line="240" w:lineRule="auto"/>
        <w:ind w:left="425" w:hanging="357"/>
        <w:contextualSpacing w:val="0"/>
        <w:rPr>
          <w:b/>
        </w:rPr>
      </w:pPr>
      <w:r w:rsidRPr="0001544B">
        <w:rPr>
          <w:b/>
          <w:bCs/>
          <w:sz w:val="18"/>
          <w:szCs w:val="18"/>
        </w:rPr>
        <w:t>The Change Plan Proposals by the Change M</w:t>
      </w:r>
      <w:r w:rsidR="004D7F4A">
        <w:rPr>
          <w:b/>
          <w:bCs/>
          <w:sz w:val="18"/>
          <w:szCs w:val="18"/>
        </w:rPr>
        <w:t>anagement Team to the Secretary-</w:t>
      </w:r>
      <w:r w:rsidRPr="0001544B">
        <w:rPr>
          <w:b/>
          <w:bCs/>
          <w:sz w:val="18"/>
          <w:szCs w:val="18"/>
        </w:rPr>
        <w:t xml:space="preserve">General </w:t>
      </w:r>
      <w:r w:rsidRPr="0001544B">
        <w:rPr>
          <w:sz w:val="18"/>
          <w:szCs w:val="18"/>
        </w:rPr>
        <w:t>(New York, December 2011)</w:t>
      </w:r>
    </w:p>
    <w:p w:rsidR="00371639" w:rsidRDefault="00371639" w:rsidP="00DB384B">
      <w:pPr>
        <w:rPr>
          <w:lang w:val="en-US"/>
        </w:rPr>
        <w:sectPr w:rsidR="00371639" w:rsidSect="004D1851">
          <w:headerReference w:type="default" r:id="rId10"/>
          <w:footerReference w:type="first" r:id="rId11"/>
          <w:pgSz w:w="11907" w:h="16834"/>
          <w:pgMar w:top="1418" w:right="1134" w:bottom="1418" w:left="1134" w:header="720" w:footer="720" w:gutter="0"/>
          <w:paperSrc w:first="15" w:other="15"/>
          <w:cols w:space="720"/>
          <w:titlePg/>
        </w:sectPr>
      </w:pPr>
    </w:p>
    <w:p w:rsidR="00371639" w:rsidRPr="007F5994" w:rsidRDefault="00371639" w:rsidP="009B2A58">
      <w:pPr>
        <w:pStyle w:val="AnnexNo"/>
      </w:pPr>
      <w:r w:rsidRPr="007F5994">
        <w:lastRenderedPageBreak/>
        <w:t>Annex 2</w:t>
      </w:r>
    </w:p>
    <w:p w:rsidR="00371639" w:rsidRPr="007F5994" w:rsidRDefault="00371639" w:rsidP="009B2A58">
      <w:pPr>
        <w:pStyle w:val="Annextitle"/>
      </w:pPr>
      <w:r w:rsidRPr="007F5994">
        <w:t xml:space="preserve">Human Resources Strategic Plan </w:t>
      </w:r>
      <w:r w:rsidR="00CA0039">
        <w:t>20</w:t>
      </w:r>
      <w:r w:rsidRPr="007F5994">
        <w:t>20-</w:t>
      </w:r>
      <w:r w:rsidR="00CA0039">
        <w:t>20</w:t>
      </w:r>
      <w:r w:rsidRPr="007F5994">
        <w:t>23</w:t>
      </w:r>
      <w:r w:rsidRPr="00C1456B">
        <w:rPr>
          <w:rStyle w:val="FootnoteReference"/>
          <w:rFonts w:asciiTheme="minorHAnsi" w:hAnsiTheme="minorHAnsi" w:cstheme="minorBidi"/>
          <w:b w:val="0"/>
          <w:szCs w:val="16"/>
        </w:rPr>
        <w:footnoteReference w:id="9"/>
      </w:r>
    </w:p>
    <w:p w:rsidR="00371639" w:rsidRPr="009B2A58" w:rsidRDefault="00371639" w:rsidP="009E4FF5">
      <w:pPr>
        <w:snapToGrid w:val="0"/>
        <w:spacing w:before="360" w:after="120"/>
        <w:ind w:left="1134" w:right="775"/>
        <w:jc w:val="both"/>
        <w:rPr>
          <w:rFonts w:asciiTheme="minorHAnsi" w:hAnsiTheme="minorHAnsi" w:cstheme="minorBidi"/>
          <w:b/>
          <w:szCs w:val="24"/>
        </w:rPr>
      </w:pPr>
      <w:r>
        <w:rPr>
          <w:rFonts w:asciiTheme="minorHAnsi" w:hAnsiTheme="minorHAnsi" w:cstheme="minorBidi"/>
          <w:bCs/>
        </w:rPr>
        <w:t xml:space="preserve">The HRSP builds on the 4 Pillars of the </w:t>
      </w:r>
      <w:r w:rsidRPr="004E256D">
        <w:rPr>
          <w:rFonts w:asciiTheme="minorHAnsi" w:hAnsiTheme="minorHAnsi" w:cstheme="minorBidi"/>
          <w:bCs/>
        </w:rPr>
        <w:t xml:space="preserve">ITU People Strategy </w:t>
      </w:r>
      <w:r>
        <w:rPr>
          <w:rFonts w:asciiTheme="minorHAnsi" w:hAnsiTheme="minorHAnsi" w:cstheme="minorBidi"/>
          <w:bCs/>
        </w:rPr>
        <w:t>(Column A.) to elaborate specific activities (Column B.) aiming at supporting the accomplishment of the ITU Strategic Plan</w:t>
      </w:r>
      <w:r w:rsidR="00EC6E26">
        <w:rPr>
          <w:rFonts w:asciiTheme="minorHAnsi" w:hAnsiTheme="minorHAnsi" w:cstheme="minorBidi"/>
          <w:bCs/>
        </w:rPr>
        <w:t>’</w:t>
      </w:r>
      <w:r>
        <w:rPr>
          <w:rFonts w:asciiTheme="minorHAnsi" w:hAnsiTheme="minorHAnsi" w:cstheme="minorBidi"/>
          <w:bCs/>
        </w:rPr>
        <w:t xml:space="preserve">s priorities and goals through HR functions. </w:t>
      </w:r>
      <w:r w:rsidRPr="004E256D">
        <w:rPr>
          <w:rFonts w:asciiTheme="minorHAnsi" w:hAnsiTheme="minorHAnsi" w:cstheme="minorBidi"/>
          <w:bCs/>
        </w:rPr>
        <w:t>Following approval process of the high level HRSP, Key Performance Indicators</w:t>
      </w:r>
      <w:r>
        <w:rPr>
          <w:rFonts w:asciiTheme="minorHAnsi" w:hAnsiTheme="minorHAnsi" w:cstheme="minorBidi"/>
          <w:bCs/>
        </w:rPr>
        <w:t xml:space="preserve"> (KPIs) will be further refined; and HRMD </w:t>
      </w:r>
      <w:r w:rsidRPr="004E256D">
        <w:rPr>
          <w:rFonts w:asciiTheme="minorHAnsi" w:hAnsiTheme="minorHAnsi" w:cstheme="minorBidi"/>
          <w:bCs/>
        </w:rPr>
        <w:t>Roles and Partners, Time</w:t>
      </w:r>
      <w:r>
        <w:rPr>
          <w:rFonts w:asciiTheme="minorHAnsi" w:hAnsiTheme="minorHAnsi" w:cstheme="minorBidi"/>
          <w:bCs/>
        </w:rPr>
        <w:t>lines</w:t>
      </w:r>
      <w:r w:rsidRPr="004E256D">
        <w:rPr>
          <w:rFonts w:asciiTheme="minorHAnsi" w:hAnsiTheme="minorHAnsi" w:cstheme="minorBidi"/>
          <w:bCs/>
        </w:rPr>
        <w:t xml:space="preserve"> (within </w:t>
      </w:r>
      <w:r>
        <w:rPr>
          <w:rFonts w:asciiTheme="minorHAnsi" w:hAnsiTheme="minorHAnsi" w:cstheme="minorBidi"/>
          <w:bCs/>
        </w:rPr>
        <w:t xml:space="preserve">the </w:t>
      </w:r>
      <w:r w:rsidR="00CA0039">
        <w:rPr>
          <w:rFonts w:asciiTheme="minorHAnsi" w:hAnsiTheme="minorHAnsi" w:cstheme="minorBidi"/>
          <w:bCs/>
        </w:rPr>
        <w:t>20</w:t>
      </w:r>
      <w:r w:rsidRPr="004E256D">
        <w:rPr>
          <w:rFonts w:asciiTheme="minorHAnsi" w:hAnsiTheme="minorHAnsi" w:cstheme="minorBidi"/>
          <w:bCs/>
        </w:rPr>
        <w:t>20-</w:t>
      </w:r>
      <w:r w:rsidR="00CA0039">
        <w:rPr>
          <w:rFonts w:asciiTheme="minorHAnsi" w:hAnsiTheme="minorHAnsi" w:cstheme="minorBidi"/>
          <w:bCs/>
        </w:rPr>
        <w:t>20</w:t>
      </w:r>
      <w:r w:rsidRPr="004E256D">
        <w:rPr>
          <w:rFonts w:asciiTheme="minorHAnsi" w:hAnsiTheme="minorHAnsi" w:cstheme="minorBidi"/>
          <w:bCs/>
        </w:rPr>
        <w:t xml:space="preserve">23 </w:t>
      </w:r>
      <w:r>
        <w:rPr>
          <w:rFonts w:asciiTheme="minorHAnsi" w:hAnsiTheme="minorHAnsi" w:cstheme="minorBidi"/>
          <w:bCs/>
        </w:rPr>
        <w:t>time</w:t>
      </w:r>
      <w:r w:rsidR="00EC6E26">
        <w:rPr>
          <w:rFonts w:asciiTheme="minorHAnsi" w:hAnsiTheme="minorHAnsi" w:cstheme="minorBidi"/>
          <w:bCs/>
        </w:rPr>
        <w:t>-</w:t>
      </w:r>
      <w:r>
        <w:rPr>
          <w:rFonts w:asciiTheme="minorHAnsi" w:hAnsiTheme="minorHAnsi" w:cstheme="minorBidi"/>
          <w:bCs/>
        </w:rPr>
        <w:t>frame</w:t>
      </w:r>
      <w:r w:rsidRPr="004E256D">
        <w:rPr>
          <w:rFonts w:asciiTheme="minorHAnsi" w:hAnsiTheme="minorHAnsi" w:cstheme="minorBidi"/>
          <w:bCs/>
        </w:rPr>
        <w:t xml:space="preserve">) will be </w:t>
      </w:r>
      <w:r>
        <w:rPr>
          <w:rFonts w:asciiTheme="minorHAnsi" w:hAnsiTheme="minorHAnsi" w:cstheme="minorBidi"/>
          <w:bCs/>
        </w:rPr>
        <w:t>established</w:t>
      </w:r>
      <w:r w:rsidRPr="004E256D">
        <w:rPr>
          <w:rFonts w:asciiTheme="minorHAnsi" w:hAnsiTheme="minorHAnsi" w:cstheme="minorBidi"/>
          <w:bCs/>
        </w:rPr>
        <w:t xml:space="preserve"> to ensure appropriate monitoring </w:t>
      </w:r>
      <w:r>
        <w:rPr>
          <w:rFonts w:asciiTheme="minorHAnsi" w:hAnsiTheme="minorHAnsi" w:cstheme="minorBidi"/>
          <w:bCs/>
        </w:rPr>
        <w:t>process as well as annual r</w:t>
      </w:r>
      <w:r w:rsidRPr="004E256D">
        <w:rPr>
          <w:rFonts w:asciiTheme="minorHAnsi" w:hAnsiTheme="minorHAnsi" w:cstheme="minorBidi"/>
          <w:bCs/>
        </w:rPr>
        <w:t>eporting process</w:t>
      </w:r>
      <w:r>
        <w:rPr>
          <w:rFonts w:asciiTheme="minorHAnsi" w:hAnsiTheme="minorHAnsi" w:cstheme="minorBidi"/>
          <w:bCs/>
        </w:rPr>
        <w:t xml:space="preserve"> to the Council (Column F.)</w:t>
      </w:r>
      <w:r w:rsidRPr="004E256D">
        <w:rPr>
          <w:rFonts w:asciiTheme="minorHAnsi" w:hAnsiTheme="minorHAnsi" w:cstheme="minorBidi"/>
          <w:bCs/>
        </w:rPr>
        <w:t>.</w:t>
      </w:r>
    </w:p>
    <w:p w:rsidR="00371639" w:rsidRDefault="00371639" w:rsidP="009E4FF5">
      <w:pPr>
        <w:snapToGrid w:val="0"/>
        <w:spacing w:after="120"/>
        <w:ind w:left="1134" w:right="775"/>
        <w:jc w:val="both"/>
        <w:rPr>
          <w:rFonts w:asciiTheme="minorHAnsi" w:hAnsiTheme="minorHAnsi" w:cstheme="minorBidi"/>
          <w:bCs/>
        </w:rPr>
      </w:pPr>
      <w:r w:rsidRPr="00AC45C2">
        <w:rPr>
          <w:rFonts w:asciiTheme="minorHAnsi" w:hAnsiTheme="minorHAnsi" w:cstheme="minorBidi"/>
          <w:bCs/>
        </w:rPr>
        <w:t xml:space="preserve">KPIs represent an </w:t>
      </w:r>
      <w:r>
        <w:rPr>
          <w:rFonts w:asciiTheme="minorHAnsi" w:hAnsiTheme="minorHAnsi" w:cstheme="minorBidi"/>
          <w:bCs/>
        </w:rPr>
        <w:t xml:space="preserve">essential component of the HRSP. Corporate KPIs have been established for each item and associated activities, </w:t>
      </w:r>
      <w:r w:rsidRPr="00AC45C2">
        <w:rPr>
          <w:rFonts w:asciiTheme="minorHAnsi" w:hAnsiTheme="minorHAnsi" w:cstheme="minorBidi"/>
          <w:bCs/>
        </w:rPr>
        <w:t xml:space="preserve">based on the definition and standards reflected in the ITU Strategic Plan </w:t>
      </w:r>
      <w:r w:rsidR="00CA0039">
        <w:rPr>
          <w:rFonts w:asciiTheme="minorHAnsi" w:hAnsiTheme="minorHAnsi" w:cstheme="minorBidi"/>
          <w:bCs/>
        </w:rPr>
        <w:t>20</w:t>
      </w:r>
      <w:r>
        <w:rPr>
          <w:rFonts w:asciiTheme="minorHAnsi" w:hAnsiTheme="minorHAnsi" w:cstheme="minorBidi"/>
          <w:bCs/>
        </w:rPr>
        <w:t>20-</w:t>
      </w:r>
      <w:r w:rsidR="00CA0039">
        <w:rPr>
          <w:rFonts w:asciiTheme="minorHAnsi" w:hAnsiTheme="minorHAnsi" w:cstheme="minorBidi"/>
          <w:bCs/>
        </w:rPr>
        <w:t>20</w:t>
      </w:r>
      <w:r>
        <w:rPr>
          <w:rFonts w:asciiTheme="minorHAnsi" w:hAnsiTheme="minorHAnsi" w:cstheme="minorBidi"/>
          <w:bCs/>
        </w:rPr>
        <w:t xml:space="preserve">23 </w:t>
      </w:r>
      <w:r w:rsidRPr="00AC45C2">
        <w:rPr>
          <w:rFonts w:asciiTheme="minorHAnsi" w:hAnsiTheme="minorHAnsi" w:cstheme="minorBidi"/>
          <w:bCs/>
        </w:rPr>
        <w:t xml:space="preserve">where </w:t>
      </w:r>
      <w:r w:rsidR="00EC6E26">
        <w:rPr>
          <w:rFonts w:asciiTheme="minorHAnsi" w:hAnsiTheme="minorHAnsi" w:cstheme="minorBidi"/>
          <w:bCs/>
          <w:i/>
          <w:iCs/>
        </w:rPr>
        <w:t>“</w:t>
      </w:r>
      <w:r w:rsidRPr="00AC45C2">
        <w:rPr>
          <w:rFonts w:cs="Calibri"/>
          <w:i/>
          <w:iCs/>
          <w:lang w:eastAsia="zh-CN"/>
        </w:rPr>
        <w:t>Performance indicators are the criteria used to measure the achievement of outputs or outcomes. These indicators may be qualitative or quantitative</w:t>
      </w:r>
      <w:r w:rsidR="00EC6E26">
        <w:rPr>
          <w:rFonts w:cs="Calibri"/>
          <w:i/>
          <w:iCs/>
          <w:lang w:eastAsia="zh-CN"/>
        </w:rPr>
        <w:t>”</w:t>
      </w:r>
      <w:r w:rsidRPr="00AC45C2">
        <w:rPr>
          <w:rFonts w:cs="Calibri"/>
          <w:i/>
          <w:iCs/>
          <w:lang w:eastAsia="zh-CN"/>
        </w:rPr>
        <w:t>.</w:t>
      </w:r>
      <w:r>
        <w:rPr>
          <w:rFonts w:asciiTheme="minorHAnsi" w:hAnsiTheme="minorHAnsi" w:cstheme="minorBidi"/>
          <w:bCs/>
        </w:rPr>
        <w:t xml:space="preserve"> These KPIs define the focus of HRMD regular reporting and will be further elaborated through specific targets following approval of the HRSP. </w:t>
      </w:r>
      <w:r w:rsidRPr="00AC45C2">
        <w:rPr>
          <w:rFonts w:asciiTheme="minorHAnsi" w:hAnsiTheme="minorHAnsi" w:cstheme="minorBidi"/>
          <w:bCs/>
        </w:rPr>
        <w:t>A risk framework has been structured</w:t>
      </w:r>
      <w:r>
        <w:rPr>
          <w:rFonts w:asciiTheme="minorHAnsi" w:hAnsiTheme="minorHAnsi" w:cstheme="minorBidi"/>
          <w:bCs/>
        </w:rPr>
        <w:t xml:space="preserve"> separately</w:t>
      </w:r>
      <w:r w:rsidRPr="00AC45C2">
        <w:rPr>
          <w:rFonts w:asciiTheme="minorHAnsi" w:hAnsiTheme="minorHAnsi" w:cstheme="minorBidi"/>
          <w:bCs/>
        </w:rPr>
        <w:t xml:space="preserve"> </w:t>
      </w:r>
      <w:r>
        <w:rPr>
          <w:rFonts w:asciiTheme="minorHAnsi" w:hAnsiTheme="minorHAnsi" w:cstheme="minorBidi"/>
          <w:bCs/>
        </w:rPr>
        <w:t xml:space="preserve">in line with the strategic risks in the ITU Strategic Plan </w:t>
      </w:r>
      <w:r w:rsidR="00CA0039">
        <w:rPr>
          <w:rFonts w:asciiTheme="minorHAnsi" w:hAnsiTheme="minorHAnsi" w:cstheme="minorBidi"/>
          <w:bCs/>
        </w:rPr>
        <w:t>20</w:t>
      </w:r>
      <w:r>
        <w:rPr>
          <w:rFonts w:asciiTheme="minorHAnsi" w:hAnsiTheme="minorHAnsi" w:cstheme="minorBidi"/>
          <w:bCs/>
        </w:rPr>
        <w:t>20-</w:t>
      </w:r>
      <w:r w:rsidR="00CA0039">
        <w:rPr>
          <w:rFonts w:asciiTheme="minorHAnsi" w:hAnsiTheme="minorHAnsi" w:cstheme="minorBidi"/>
          <w:bCs/>
        </w:rPr>
        <w:t>20</w:t>
      </w:r>
      <w:r>
        <w:rPr>
          <w:rFonts w:asciiTheme="minorHAnsi" w:hAnsiTheme="minorHAnsi" w:cstheme="minorBidi"/>
          <w:bCs/>
        </w:rPr>
        <w:t xml:space="preserve">23 (ref. end of the table); </w:t>
      </w:r>
      <w:r w:rsidRPr="00AC45C2">
        <w:rPr>
          <w:rFonts w:asciiTheme="minorHAnsi" w:hAnsiTheme="minorHAnsi" w:cstheme="minorBidi"/>
          <w:bCs/>
        </w:rPr>
        <w:t>and associated to</w:t>
      </w:r>
      <w:r>
        <w:rPr>
          <w:rFonts w:asciiTheme="minorHAnsi" w:hAnsiTheme="minorHAnsi" w:cstheme="minorBidi"/>
          <w:bCs/>
        </w:rPr>
        <w:t xml:space="preserve"> this HRSP, also for further elaboration following approval by Council 2019 of the high level HRSP</w:t>
      </w:r>
      <w:r w:rsidRPr="00AC45C2">
        <w:rPr>
          <w:rFonts w:asciiTheme="minorHAnsi" w:hAnsiTheme="minorHAnsi" w:cstheme="minorBidi"/>
          <w:bCs/>
        </w:rPr>
        <w:t xml:space="preserve">. </w:t>
      </w:r>
    </w:p>
    <w:p w:rsidR="009E4FF5" w:rsidRDefault="009E4FF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Cs/>
        </w:rPr>
      </w:pPr>
      <w:r>
        <w:rPr>
          <w:rFonts w:asciiTheme="minorHAnsi" w:hAnsiTheme="minorHAnsi" w:cstheme="minorBidi"/>
          <w:bCs/>
        </w:rPr>
        <w:br w:type="page"/>
      </w:r>
    </w:p>
    <w:p w:rsidR="009E4FF5" w:rsidRPr="00AC45C2" w:rsidRDefault="009E4FF5" w:rsidP="00371639">
      <w:pPr>
        <w:snapToGrid w:val="0"/>
        <w:spacing w:after="120"/>
        <w:jc w:val="both"/>
        <w:rPr>
          <w:rFonts w:cs="Calibri"/>
          <w:lang w:eastAsia="zh-CN"/>
        </w:rPr>
      </w:pPr>
    </w:p>
    <w:p w:rsidR="00371639" w:rsidRPr="00AC45C2" w:rsidRDefault="00371639" w:rsidP="00371639">
      <w:pPr>
        <w:jc w:val="both"/>
        <w:rPr>
          <w:rFonts w:asciiTheme="minorHAnsi" w:hAnsiTheme="minorHAnsi" w:cstheme="minorBidi"/>
          <w:b/>
        </w:rPr>
      </w:pPr>
    </w:p>
    <w:tbl>
      <w:tblPr>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001"/>
        <w:gridCol w:w="3969"/>
        <w:gridCol w:w="2693"/>
        <w:gridCol w:w="1521"/>
        <w:gridCol w:w="1260"/>
        <w:gridCol w:w="2181"/>
      </w:tblGrid>
      <w:tr w:rsidR="00371639" w:rsidRPr="004E256D" w:rsidTr="009E4FF5">
        <w:trPr>
          <w:trHeight w:val="765"/>
          <w:tblHeader/>
        </w:trPr>
        <w:tc>
          <w:tcPr>
            <w:tcW w:w="3757" w:type="dxa"/>
            <w:gridSpan w:val="2"/>
            <w:shd w:val="clear" w:color="auto" w:fill="D9D9D9" w:themeFill="background1" w:themeFillShade="D9"/>
          </w:tcPr>
          <w:p w:rsidR="00371639" w:rsidRDefault="00371639" w:rsidP="00CA0039">
            <w:pPr>
              <w:snapToGrid w:val="0"/>
              <w:spacing w:before="100" w:after="100"/>
              <w:rPr>
                <w:rFonts w:asciiTheme="minorHAnsi" w:hAnsiTheme="minorHAnsi"/>
                <w:sz w:val="20"/>
                <w:lang w:eastAsia="zh-CN"/>
              </w:rPr>
            </w:pPr>
            <w:r w:rsidRPr="000F0B01">
              <w:rPr>
                <w:rFonts w:asciiTheme="minorHAnsi" w:hAnsiTheme="minorHAnsi"/>
                <w:sz w:val="20"/>
                <w:lang w:eastAsia="zh-CN"/>
              </w:rPr>
              <w:t>A.</w:t>
            </w:r>
          </w:p>
          <w:p w:rsidR="00371639" w:rsidRPr="000F0B01" w:rsidRDefault="00371639" w:rsidP="00CA0039">
            <w:pPr>
              <w:snapToGrid w:val="0"/>
              <w:spacing w:before="100" w:after="100"/>
              <w:rPr>
                <w:rFonts w:asciiTheme="minorHAnsi" w:hAnsiTheme="minorHAnsi"/>
                <w:sz w:val="20"/>
                <w:lang w:val="en-US"/>
              </w:rPr>
            </w:pPr>
            <w:r w:rsidRPr="000F0B01">
              <w:rPr>
                <w:rFonts w:asciiTheme="minorHAnsi" w:hAnsiTheme="minorHAnsi"/>
                <w:bCs/>
                <w:sz w:val="20"/>
                <w:lang w:eastAsia="zh-CN"/>
              </w:rPr>
              <w:t>Pillar no. and item</w:t>
            </w:r>
          </w:p>
        </w:tc>
        <w:tc>
          <w:tcPr>
            <w:tcW w:w="3969" w:type="dxa"/>
            <w:shd w:val="clear" w:color="auto" w:fill="D9D9D9" w:themeFill="background1" w:themeFillShade="D9"/>
          </w:tcPr>
          <w:p w:rsidR="00371639" w:rsidRDefault="00371639" w:rsidP="00CA0039">
            <w:pPr>
              <w:spacing w:before="100" w:after="100"/>
              <w:rPr>
                <w:rFonts w:asciiTheme="minorHAnsi" w:hAnsiTheme="minorHAnsi"/>
                <w:bCs/>
                <w:sz w:val="20"/>
                <w:lang w:val="en-US"/>
              </w:rPr>
            </w:pPr>
            <w:r w:rsidRPr="000F0B01">
              <w:rPr>
                <w:rFonts w:asciiTheme="minorHAnsi" w:hAnsiTheme="minorHAnsi"/>
                <w:bCs/>
                <w:sz w:val="20"/>
                <w:lang w:val="en-US"/>
              </w:rPr>
              <w:t>B.</w:t>
            </w:r>
          </w:p>
          <w:p w:rsidR="00371639" w:rsidRPr="000F0B01" w:rsidRDefault="00371639" w:rsidP="00CA0039">
            <w:pPr>
              <w:spacing w:before="100" w:after="100"/>
              <w:rPr>
                <w:rFonts w:asciiTheme="minorHAnsi" w:hAnsiTheme="minorHAnsi"/>
                <w:sz w:val="20"/>
                <w:lang w:val="en-US"/>
              </w:rPr>
            </w:pPr>
            <w:r w:rsidRPr="000F0B01">
              <w:rPr>
                <w:rFonts w:asciiTheme="minorHAnsi" w:hAnsiTheme="minorHAnsi"/>
                <w:sz w:val="20"/>
                <w:lang w:val="en-US"/>
              </w:rPr>
              <w:t>Title and specific activities (High Level)</w:t>
            </w:r>
          </w:p>
        </w:tc>
        <w:tc>
          <w:tcPr>
            <w:tcW w:w="2693" w:type="dxa"/>
            <w:shd w:val="clear" w:color="auto" w:fill="D9D9D9" w:themeFill="background1" w:themeFillShade="D9"/>
          </w:tcPr>
          <w:p w:rsidR="00371639" w:rsidRDefault="00371639" w:rsidP="00CA0039">
            <w:pPr>
              <w:spacing w:before="100" w:after="100"/>
              <w:rPr>
                <w:rFonts w:asciiTheme="minorHAnsi" w:hAnsiTheme="minorHAnsi"/>
                <w:bCs/>
                <w:sz w:val="20"/>
                <w:lang w:val="en-US"/>
              </w:rPr>
            </w:pPr>
            <w:r w:rsidRPr="000F0B01">
              <w:rPr>
                <w:rFonts w:asciiTheme="minorHAnsi" w:hAnsiTheme="minorHAnsi"/>
                <w:bCs/>
                <w:sz w:val="20"/>
                <w:lang w:val="en-US"/>
              </w:rPr>
              <w:t>C.</w:t>
            </w:r>
          </w:p>
          <w:p w:rsidR="00371639" w:rsidRDefault="00371639" w:rsidP="00CA0039">
            <w:pPr>
              <w:spacing w:before="100" w:after="100"/>
              <w:rPr>
                <w:rFonts w:asciiTheme="minorHAnsi" w:hAnsiTheme="minorHAnsi"/>
                <w:sz w:val="20"/>
                <w:lang w:val="en-US"/>
              </w:rPr>
            </w:pPr>
            <w:r>
              <w:rPr>
                <w:rFonts w:asciiTheme="minorHAnsi" w:hAnsiTheme="minorHAnsi"/>
                <w:sz w:val="20"/>
                <w:lang w:val="en-US"/>
              </w:rPr>
              <w:t>Corporate</w:t>
            </w:r>
          </w:p>
          <w:p w:rsidR="00371639" w:rsidRPr="000F0B01" w:rsidRDefault="00371639" w:rsidP="00CA0039">
            <w:pPr>
              <w:spacing w:before="100" w:after="100"/>
              <w:rPr>
                <w:rFonts w:asciiTheme="minorHAnsi" w:hAnsiTheme="minorHAnsi"/>
                <w:sz w:val="20"/>
                <w:lang w:val="en-US"/>
              </w:rPr>
            </w:pPr>
            <w:r w:rsidRPr="000F0B01">
              <w:rPr>
                <w:rFonts w:asciiTheme="minorHAnsi" w:hAnsiTheme="minorHAnsi"/>
                <w:sz w:val="20"/>
                <w:lang w:val="en-US"/>
              </w:rPr>
              <w:t>Key Performance Indicators</w:t>
            </w:r>
          </w:p>
        </w:tc>
        <w:tc>
          <w:tcPr>
            <w:tcW w:w="1521" w:type="dxa"/>
            <w:shd w:val="clear" w:color="auto" w:fill="D9D9D9" w:themeFill="background1" w:themeFillShade="D9"/>
          </w:tcPr>
          <w:p w:rsidR="00371639" w:rsidRDefault="00371639" w:rsidP="00CA0039">
            <w:pPr>
              <w:spacing w:before="100" w:after="100"/>
              <w:rPr>
                <w:rFonts w:asciiTheme="minorHAnsi" w:hAnsiTheme="minorHAnsi"/>
                <w:bCs/>
                <w:sz w:val="20"/>
                <w:lang w:val="en-US"/>
              </w:rPr>
            </w:pPr>
            <w:r w:rsidRPr="000F0B01">
              <w:rPr>
                <w:rFonts w:asciiTheme="minorHAnsi" w:hAnsiTheme="minorHAnsi"/>
                <w:bCs/>
                <w:sz w:val="20"/>
                <w:lang w:val="en-US"/>
              </w:rPr>
              <w:t>D.</w:t>
            </w:r>
          </w:p>
          <w:p w:rsidR="00371639" w:rsidRPr="000F0B01" w:rsidRDefault="00371639" w:rsidP="00CA0039">
            <w:pPr>
              <w:spacing w:before="100" w:after="100"/>
              <w:rPr>
                <w:rFonts w:asciiTheme="minorHAnsi" w:hAnsiTheme="minorHAnsi"/>
                <w:sz w:val="20"/>
                <w:lang w:val="en-US"/>
              </w:rPr>
            </w:pPr>
            <w:r w:rsidRPr="000F0B01">
              <w:rPr>
                <w:rFonts w:asciiTheme="minorHAnsi" w:hAnsiTheme="minorHAnsi"/>
                <w:sz w:val="20"/>
                <w:lang w:val="en-US"/>
              </w:rPr>
              <w:t>HRMD Organizational Unit</w:t>
            </w:r>
            <w:r>
              <w:rPr>
                <w:rFonts w:asciiTheme="minorHAnsi" w:hAnsiTheme="minorHAnsi"/>
                <w:sz w:val="20"/>
                <w:lang w:val="en-US"/>
              </w:rPr>
              <w:t xml:space="preserve"> &amp; </w:t>
            </w:r>
            <w:r w:rsidRPr="000F0B01">
              <w:rPr>
                <w:rFonts w:asciiTheme="minorHAnsi" w:hAnsiTheme="minorHAnsi"/>
                <w:sz w:val="20"/>
                <w:lang w:val="en-US"/>
              </w:rPr>
              <w:t>Partners</w:t>
            </w:r>
          </w:p>
        </w:tc>
        <w:tc>
          <w:tcPr>
            <w:tcW w:w="1260" w:type="dxa"/>
            <w:shd w:val="clear" w:color="auto" w:fill="D9D9D9" w:themeFill="background1" w:themeFillShade="D9"/>
          </w:tcPr>
          <w:p w:rsidR="00371639" w:rsidRDefault="00371639" w:rsidP="00CA0039">
            <w:pPr>
              <w:spacing w:before="100" w:after="100"/>
              <w:rPr>
                <w:rFonts w:asciiTheme="minorHAnsi" w:hAnsiTheme="minorHAnsi"/>
                <w:bCs/>
                <w:sz w:val="20"/>
                <w:lang w:val="en-US"/>
              </w:rPr>
            </w:pPr>
            <w:r w:rsidRPr="000F0B01">
              <w:rPr>
                <w:rFonts w:asciiTheme="minorHAnsi" w:hAnsiTheme="minorHAnsi"/>
                <w:bCs/>
                <w:sz w:val="20"/>
                <w:lang w:val="en-US"/>
              </w:rPr>
              <w:t>E.</w:t>
            </w:r>
          </w:p>
          <w:p w:rsidR="00371639" w:rsidRPr="000F0B01" w:rsidRDefault="00371639" w:rsidP="00CA0039">
            <w:pPr>
              <w:spacing w:before="100" w:after="100"/>
              <w:rPr>
                <w:rFonts w:asciiTheme="minorHAnsi" w:hAnsiTheme="minorHAnsi"/>
                <w:sz w:val="20"/>
                <w:lang w:val="en-US"/>
              </w:rPr>
            </w:pPr>
            <w:r w:rsidRPr="000F0B01">
              <w:rPr>
                <w:rFonts w:asciiTheme="minorHAnsi" w:hAnsiTheme="minorHAnsi"/>
                <w:sz w:val="20"/>
                <w:lang w:val="en-US"/>
              </w:rPr>
              <w:t>Timelines</w:t>
            </w:r>
          </w:p>
        </w:tc>
        <w:tc>
          <w:tcPr>
            <w:tcW w:w="2181" w:type="dxa"/>
            <w:shd w:val="clear" w:color="auto" w:fill="D9D9D9" w:themeFill="background1" w:themeFillShade="D9"/>
          </w:tcPr>
          <w:p w:rsidR="00371639" w:rsidRDefault="00371639" w:rsidP="00CA0039">
            <w:pPr>
              <w:spacing w:before="100" w:after="100"/>
              <w:rPr>
                <w:rFonts w:asciiTheme="minorHAnsi" w:hAnsiTheme="minorHAnsi"/>
                <w:bCs/>
                <w:sz w:val="20"/>
                <w:lang w:val="en-US"/>
              </w:rPr>
            </w:pPr>
            <w:r w:rsidRPr="000F0B01">
              <w:rPr>
                <w:rFonts w:asciiTheme="minorHAnsi" w:hAnsiTheme="minorHAnsi"/>
                <w:bCs/>
                <w:sz w:val="20"/>
                <w:lang w:val="en-US"/>
              </w:rPr>
              <w:t>F.</w:t>
            </w:r>
          </w:p>
          <w:p w:rsidR="00371639" w:rsidRPr="000F0B01" w:rsidRDefault="00371639" w:rsidP="00CA0039">
            <w:pPr>
              <w:spacing w:before="100" w:after="100"/>
              <w:rPr>
                <w:rFonts w:asciiTheme="minorHAnsi" w:hAnsiTheme="minorHAnsi"/>
                <w:sz w:val="20"/>
                <w:lang w:val="en-US"/>
              </w:rPr>
            </w:pPr>
            <w:r w:rsidRPr="000F0B01">
              <w:rPr>
                <w:rFonts w:asciiTheme="minorHAnsi" w:hAnsiTheme="minorHAnsi"/>
                <w:sz w:val="20"/>
                <w:lang w:val="en-US"/>
              </w:rPr>
              <w:t>ASSESSING</w:t>
            </w:r>
            <w:r w:rsidRPr="000F0B01">
              <w:rPr>
                <w:rFonts w:asciiTheme="minorHAnsi" w:hAnsiTheme="minorHAnsi"/>
                <w:sz w:val="20"/>
                <w:lang w:val="en-US"/>
              </w:rPr>
              <w:br/>
              <w:t>MONITORING</w:t>
            </w:r>
            <w:r w:rsidRPr="000F0B01">
              <w:rPr>
                <w:rFonts w:asciiTheme="minorHAnsi" w:hAnsiTheme="minorHAnsi"/>
                <w:sz w:val="20"/>
                <w:lang w:val="en-US"/>
              </w:rPr>
              <w:br/>
              <w:t>REPORTING</w:t>
            </w:r>
            <w:r>
              <w:rPr>
                <w:rFonts w:asciiTheme="minorHAnsi" w:hAnsiTheme="minorHAnsi"/>
                <w:sz w:val="20"/>
                <w:lang w:val="en-US"/>
              </w:rPr>
              <w:t xml:space="preserve"> </w:t>
            </w:r>
            <w:r w:rsidRPr="000F0B01">
              <w:rPr>
                <w:rFonts w:asciiTheme="minorHAnsi" w:hAnsiTheme="minorHAnsi"/>
                <w:sz w:val="20"/>
                <w:lang w:val="en-US"/>
              </w:rPr>
              <w:t>(Status)</w:t>
            </w:r>
          </w:p>
        </w:tc>
      </w:tr>
      <w:tr w:rsidR="00371639" w:rsidRPr="004E256D" w:rsidTr="00B3285A">
        <w:trPr>
          <w:trHeight w:val="288"/>
        </w:trPr>
        <w:tc>
          <w:tcPr>
            <w:tcW w:w="15381" w:type="dxa"/>
            <w:gridSpan w:val="7"/>
            <w:shd w:val="clear" w:color="auto" w:fill="DEEAF6"/>
            <w:vAlign w:val="center"/>
          </w:tcPr>
          <w:p w:rsidR="00371639" w:rsidRPr="007F5994" w:rsidRDefault="00371639" w:rsidP="00B3285A">
            <w:pPr>
              <w:snapToGrid w:val="0"/>
              <w:spacing w:after="120"/>
              <w:rPr>
                <w:rFonts w:asciiTheme="minorHAnsi" w:hAnsiTheme="minorHAnsi"/>
                <w:sz w:val="20"/>
                <w:szCs w:val="18"/>
                <w:lang w:eastAsia="zh-CN"/>
              </w:rPr>
            </w:pPr>
            <w:r w:rsidRPr="007F5994">
              <w:rPr>
                <w:rFonts w:asciiTheme="minorHAnsi" w:hAnsiTheme="minorHAnsi"/>
                <w:sz w:val="20"/>
                <w:szCs w:val="18"/>
                <w:lang w:eastAsia="zh-CN"/>
              </w:rPr>
              <w:t>Pillar 1.  Enhanced workforce diversity and agility (aligning ITU workforce to the ITU goals)</w:t>
            </w: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371639" w:rsidRPr="004E256D" w:rsidRDefault="00371639" w:rsidP="00B3285A">
            <w:pPr>
              <w:rPr>
                <w:rFonts w:asciiTheme="minorHAnsi" w:hAnsiTheme="minorHAnsi"/>
                <w:sz w:val="16"/>
                <w:szCs w:val="18"/>
                <w:lang w:val="en-US"/>
              </w:rPr>
            </w:pPr>
            <w:r w:rsidRPr="004E256D">
              <w:rPr>
                <w:rFonts w:asciiTheme="minorHAnsi" w:hAnsiTheme="minorHAnsi"/>
                <w:sz w:val="16"/>
                <w:szCs w:val="18"/>
                <w:lang w:val="en-US"/>
              </w:rPr>
              <w:t>1.</w:t>
            </w:r>
            <w:r w:rsidR="006F0E2D">
              <w:rPr>
                <w:rFonts w:asciiTheme="minorHAnsi" w:hAnsiTheme="minorHAnsi"/>
                <w:sz w:val="16"/>
                <w:szCs w:val="18"/>
                <w:lang w:val="en-US"/>
              </w:rPr>
              <w:t>1</w:t>
            </w:r>
          </w:p>
        </w:tc>
        <w:tc>
          <w:tcPr>
            <w:tcW w:w="3001" w:type="dxa"/>
            <w:tcBorders>
              <w:top w:val="single" w:sz="4" w:space="0" w:color="auto"/>
              <w:left w:val="single" w:sz="4" w:space="0" w:color="auto"/>
              <w:bottom w:val="nil"/>
              <w:right w:val="single" w:sz="4" w:space="0" w:color="auto"/>
            </w:tcBorders>
            <w:shd w:val="clear" w:color="auto" w:fill="DEEAF6"/>
          </w:tcPr>
          <w:p w:rsidR="00371639" w:rsidRPr="004E256D" w:rsidRDefault="00371639" w:rsidP="00CA0039">
            <w:pPr>
              <w:snapToGrid w:val="0"/>
              <w:spacing w:before="80" w:after="100" w:afterAutospacing="1"/>
              <w:rPr>
                <w:rFonts w:asciiTheme="minorHAnsi" w:hAnsiTheme="minorHAnsi"/>
                <w:sz w:val="16"/>
                <w:szCs w:val="18"/>
                <w:lang w:val="en-US"/>
              </w:rPr>
            </w:pPr>
            <w:r w:rsidRPr="004E256D">
              <w:rPr>
                <w:rFonts w:asciiTheme="minorHAnsi" w:hAnsiTheme="minorHAnsi"/>
                <w:sz w:val="16"/>
                <w:szCs w:val="18"/>
                <w:lang w:eastAsia="zh-CN"/>
              </w:rPr>
              <w:t>A Fit-for-purpose workforce</w:t>
            </w:r>
          </w:p>
        </w:tc>
        <w:tc>
          <w:tcPr>
            <w:tcW w:w="3969" w:type="dxa"/>
            <w:tcBorders>
              <w:left w:val="single" w:sz="4" w:space="0" w:color="auto"/>
            </w:tcBorders>
            <w:shd w:val="clear" w:color="auto" w:fill="DEEAF6"/>
          </w:tcPr>
          <w:p w:rsidR="00371639" w:rsidRPr="004E256D" w:rsidRDefault="00770D33" w:rsidP="00770D33">
            <w:pPr>
              <w:spacing w:before="80"/>
              <w:rPr>
                <w:rFonts w:asciiTheme="minorHAnsi" w:hAnsiTheme="minorHAnsi"/>
                <w:sz w:val="16"/>
                <w:szCs w:val="18"/>
                <w:lang w:val="en-US"/>
              </w:rPr>
            </w:pPr>
            <w:r>
              <w:rPr>
                <w:rFonts w:asciiTheme="minorHAnsi" w:hAnsiTheme="minorHAnsi"/>
                <w:sz w:val="16"/>
                <w:szCs w:val="18"/>
                <w:lang w:val="en-US"/>
              </w:rPr>
              <w:t xml:space="preserve">1. </w:t>
            </w:r>
            <w:r w:rsidR="00371639" w:rsidRPr="004E256D">
              <w:rPr>
                <w:rFonts w:asciiTheme="minorHAnsi" w:hAnsiTheme="minorHAnsi"/>
                <w:sz w:val="16"/>
                <w:szCs w:val="18"/>
                <w:lang w:val="en-US"/>
              </w:rPr>
              <w:t xml:space="preserve">Regularly carry out </w:t>
            </w:r>
            <w:r w:rsidR="00371639" w:rsidRPr="004E256D">
              <w:rPr>
                <w:rFonts w:asciiTheme="minorHAnsi" w:hAnsiTheme="minorHAnsi"/>
                <w:bCs/>
                <w:sz w:val="16"/>
                <w:szCs w:val="18"/>
                <w:lang w:val="en-US"/>
              </w:rPr>
              <w:t>revision of job functions by Occupation Group (C</w:t>
            </w:r>
            <w:r w:rsidR="00371639">
              <w:rPr>
                <w:rFonts w:asciiTheme="minorHAnsi" w:hAnsiTheme="minorHAnsi"/>
                <w:bCs/>
                <w:sz w:val="16"/>
                <w:szCs w:val="18"/>
                <w:lang w:val="en-US"/>
              </w:rPr>
              <w:t xml:space="preserve">ommon </w:t>
            </w:r>
            <w:r w:rsidR="00371639" w:rsidRPr="004E256D">
              <w:rPr>
                <w:rFonts w:asciiTheme="minorHAnsi" w:hAnsiTheme="minorHAnsi"/>
                <w:bCs/>
                <w:sz w:val="16"/>
                <w:szCs w:val="18"/>
                <w:lang w:val="en-US"/>
              </w:rPr>
              <w:t>C</w:t>
            </w:r>
            <w:r w:rsidR="00371639">
              <w:rPr>
                <w:rFonts w:asciiTheme="minorHAnsi" w:hAnsiTheme="minorHAnsi"/>
                <w:bCs/>
                <w:sz w:val="16"/>
                <w:szCs w:val="18"/>
                <w:lang w:val="en-US"/>
              </w:rPr>
              <w:t xml:space="preserve">lassification of </w:t>
            </w:r>
            <w:r w:rsidR="00371639" w:rsidRPr="004E256D">
              <w:rPr>
                <w:rFonts w:asciiTheme="minorHAnsi" w:hAnsiTheme="minorHAnsi"/>
                <w:bCs/>
                <w:sz w:val="16"/>
                <w:szCs w:val="18"/>
                <w:lang w:val="en-US"/>
              </w:rPr>
              <w:t>O</w:t>
            </w:r>
            <w:r w:rsidR="00371639">
              <w:rPr>
                <w:rFonts w:asciiTheme="minorHAnsi" w:hAnsiTheme="minorHAnsi"/>
                <w:bCs/>
                <w:sz w:val="16"/>
                <w:szCs w:val="18"/>
                <w:lang w:val="en-US"/>
              </w:rPr>
              <w:t xml:space="preserve">ccupational </w:t>
            </w:r>
            <w:r w:rsidR="00371639" w:rsidRPr="004E256D">
              <w:rPr>
                <w:rFonts w:asciiTheme="minorHAnsi" w:hAnsiTheme="minorHAnsi"/>
                <w:bCs/>
                <w:sz w:val="16"/>
                <w:szCs w:val="18"/>
                <w:lang w:val="en-US"/>
              </w:rPr>
              <w:t>G</w:t>
            </w:r>
            <w:r w:rsidR="00371639">
              <w:rPr>
                <w:rFonts w:asciiTheme="minorHAnsi" w:hAnsiTheme="minorHAnsi"/>
                <w:bCs/>
                <w:sz w:val="16"/>
                <w:szCs w:val="18"/>
                <w:lang w:val="en-US"/>
              </w:rPr>
              <w:t>roups/CCOG</w:t>
            </w:r>
            <w:r w:rsidR="00371639" w:rsidRPr="004E256D">
              <w:rPr>
                <w:rFonts w:asciiTheme="minorHAnsi" w:hAnsiTheme="minorHAnsi"/>
                <w:bCs/>
                <w:sz w:val="16"/>
                <w:szCs w:val="18"/>
                <w:lang w:val="en-US"/>
              </w:rPr>
              <w:t>) and O</w:t>
            </w:r>
            <w:r w:rsidR="00371639">
              <w:rPr>
                <w:rFonts w:asciiTheme="minorHAnsi" w:hAnsiTheme="minorHAnsi"/>
                <w:bCs/>
                <w:sz w:val="16"/>
                <w:szCs w:val="18"/>
                <w:lang w:val="en-US"/>
              </w:rPr>
              <w:t>rganizational units (</w:t>
            </w:r>
            <w:proofErr w:type="spellStart"/>
            <w:r w:rsidR="00371639">
              <w:rPr>
                <w:rFonts w:asciiTheme="minorHAnsi" w:hAnsiTheme="minorHAnsi"/>
                <w:bCs/>
                <w:sz w:val="16"/>
                <w:szCs w:val="18"/>
                <w:lang w:val="en-US"/>
              </w:rPr>
              <w:t>Bureaux</w:t>
            </w:r>
            <w:proofErr w:type="spellEnd"/>
            <w:r w:rsidR="00371639">
              <w:rPr>
                <w:rFonts w:asciiTheme="minorHAnsi" w:hAnsiTheme="minorHAnsi"/>
                <w:bCs/>
                <w:sz w:val="16"/>
                <w:szCs w:val="18"/>
                <w:lang w:val="en-US"/>
              </w:rPr>
              <w:t xml:space="preserve">/SG </w:t>
            </w:r>
            <w:r w:rsidR="00371639" w:rsidRPr="004E256D">
              <w:rPr>
                <w:rFonts w:asciiTheme="minorHAnsi" w:hAnsiTheme="minorHAnsi"/>
                <w:bCs/>
                <w:sz w:val="16"/>
                <w:szCs w:val="18"/>
                <w:lang w:val="en-US"/>
              </w:rPr>
              <w:t>Department)</w:t>
            </w:r>
            <w:r w:rsidR="00371639" w:rsidRPr="004E256D">
              <w:rPr>
                <w:rFonts w:asciiTheme="minorHAnsi" w:hAnsiTheme="minorHAnsi"/>
                <w:sz w:val="16"/>
                <w:szCs w:val="18"/>
                <w:lang w:val="en-US"/>
              </w:rPr>
              <w:t xml:space="preserve"> to minimize</w:t>
            </w:r>
            <w:r>
              <w:rPr>
                <w:rFonts w:asciiTheme="minorHAnsi" w:hAnsiTheme="minorHAnsi"/>
                <w:sz w:val="16"/>
                <w:szCs w:val="18"/>
                <w:lang w:val="en-US"/>
              </w:rPr>
              <w:t xml:space="preserve"> duplication or overlap of work</w:t>
            </w:r>
          </w:p>
        </w:tc>
        <w:tc>
          <w:tcPr>
            <w:tcW w:w="2693" w:type="dxa"/>
            <w:shd w:val="clear" w:color="auto" w:fill="DEEAF6"/>
          </w:tcPr>
          <w:p w:rsidR="00371639" w:rsidRPr="004E256D" w:rsidRDefault="00770D33" w:rsidP="009E4FF5">
            <w:pPr>
              <w:rPr>
                <w:rFonts w:asciiTheme="minorHAnsi" w:hAnsiTheme="minorHAnsi"/>
                <w:sz w:val="16"/>
                <w:szCs w:val="18"/>
                <w:lang w:val="en-US"/>
              </w:rPr>
            </w:pPr>
            <w:r>
              <w:rPr>
                <w:rFonts w:asciiTheme="minorHAnsi" w:hAnsiTheme="minorHAnsi"/>
                <w:sz w:val="16"/>
                <w:szCs w:val="18"/>
                <w:lang w:val="en-US"/>
              </w:rPr>
              <w:t>1.Qualitative analysis and r</w:t>
            </w:r>
            <w:r w:rsidR="00371639">
              <w:rPr>
                <w:rFonts w:asciiTheme="minorHAnsi" w:hAnsiTheme="minorHAnsi"/>
                <w:sz w:val="16"/>
                <w:szCs w:val="18"/>
                <w:lang w:val="en-US"/>
              </w:rPr>
              <w:t>atio between re-classified positions and newly created ones / total number of position</w:t>
            </w:r>
            <w:r w:rsidR="00CA0039">
              <w:rPr>
                <w:rFonts w:asciiTheme="minorHAnsi" w:hAnsiTheme="minorHAnsi"/>
                <w:sz w:val="16"/>
                <w:szCs w:val="18"/>
                <w:lang w:val="en-US"/>
              </w:rPr>
              <w:t xml:space="preserve">s </w:t>
            </w:r>
          </w:p>
        </w:tc>
        <w:tc>
          <w:tcPr>
            <w:tcW w:w="1521" w:type="dxa"/>
            <w:shd w:val="clear" w:color="auto" w:fill="DEEAF6"/>
          </w:tcPr>
          <w:p w:rsidR="00371639" w:rsidRPr="004E256D" w:rsidRDefault="00371639" w:rsidP="00B3285A">
            <w:pPr>
              <w:rPr>
                <w:rFonts w:asciiTheme="minorHAnsi" w:hAnsiTheme="minorHAnsi"/>
                <w:sz w:val="16"/>
                <w:szCs w:val="18"/>
                <w:lang w:val="en-US"/>
              </w:rPr>
            </w:pPr>
          </w:p>
        </w:tc>
        <w:tc>
          <w:tcPr>
            <w:tcW w:w="1260" w:type="dxa"/>
            <w:shd w:val="clear" w:color="auto" w:fill="DEEAF6"/>
          </w:tcPr>
          <w:p w:rsidR="00371639" w:rsidRPr="004E256D" w:rsidRDefault="00371639" w:rsidP="00B3285A">
            <w:pPr>
              <w:rPr>
                <w:rFonts w:asciiTheme="minorHAnsi" w:hAnsiTheme="minorHAnsi"/>
                <w:sz w:val="16"/>
                <w:szCs w:val="18"/>
                <w:lang w:val="en-US"/>
              </w:rPr>
            </w:pPr>
          </w:p>
        </w:tc>
        <w:tc>
          <w:tcPr>
            <w:tcW w:w="2181" w:type="dxa"/>
            <w:shd w:val="clear" w:color="auto" w:fill="DEEAF6"/>
          </w:tcPr>
          <w:p w:rsidR="00371639" w:rsidRPr="004E256D" w:rsidRDefault="00371639" w:rsidP="00B3285A">
            <w:pPr>
              <w:rPr>
                <w:rFonts w:asciiTheme="minorHAnsi" w:hAnsiTheme="minorHAnsi"/>
                <w:sz w:val="16"/>
                <w:szCs w:val="18"/>
                <w:lang w:val="en-US"/>
              </w:rPr>
            </w:pPr>
          </w:p>
        </w:tc>
      </w:tr>
      <w:tr w:rsidR="00770D33"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770D33" w:rsidRPr="004E256D" w:rsidRDefault="00770D33"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770D33" w:rsidRPr="004E256D" w:rsidRDefault="00770D33" w:rsidP="00CA0039">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770D33" w:rsidRPr="004E256D" w:rsidRDefault="00770D33" w:rsidP="00770D33">
            <w:pPr>
              <w:rPr>
                <w:rFonts w:asciiTheme="minorHAnsi" w:hAnsiTheme="minorHAnsi"/>
                <w:sz w:val="16"/>
                <w:szCs w:val="18"/>
                <w:lang w:val="en-US"/>
              </w:rPr>
            </w:pPr>
            <w:r w:rsidRPr="004E256D">
              <w:rPr>
                <w:rFonts w:asciiTheme="minorHAnsi" w:hAnsiTheme="minorHAnsi"/>
                <w:sz w:val="16"/>
                <w:szCs w:val="18"/>
                <w:lang w:val="en-US"/>
              </w:rPr>
              <w:t>2.</w:t>
            </w:r>
            <w:r>
              <w:rPr>
                <w:rFonts w:asciiTheme="minorHAnsi" w:hAnsiTheme="minorHAnsi"/>
                <w:sz w:val="16"/>
                <w:szCs w:val="18"/>
                <w:lang w:val="en-US"/>
              </w:rPr>
              <w:t xml:space="preserve"> </w:t>
            </w:r>
            <w:r w:rsidRPr="004E256D">
              <w:rPr>
                <w:rFonts w:asciiTheme="minorHAnsi" w:hAnsiTheme="minorHAnsi"/>
                <w:bCs/>
                <w:sz w:val="16"/>
                <w:szCs w:val="18"/>
                <w:lang w:val="en-US"/>
              </w:rPr>
              <w:t>Design a career path for technical experts</w:t>
            </w:r>
            <w:r w:rsidRPr="004E256D">
              <w:rPr>
                <w:rFonts w:asciiTheme="minorHAnsi" w:hAnsiTheme="minorHAnsi"/>
                <w:sz w:val="16"/>
                <w:szCs w:val="18"/>
                <w:lang w:val="en-US"/>
              </w:rPr>
              <w:t xml:space="preserve"> also by the re-defining grades and responsibilities (P6-grade)</w:t>
            </w:r>
          </w:p>
        </w:tc>
        <w:tc>
          <w:tcPr>
            <w:tcW w:w="2693" w:type="dxa"/>
            <w:shd w:val="clear" w:color="auto" w:fill="DEEAF6"/>
          </w:tcPr>
          <w:p w:rsidR="00770D33" w:rsidRDefault="00770D33" w:rsidP="00770D33">
            <w:pPr>
              <w:rPr>
                <w:rFonts w:asciiTheme="minorHAnsi" w:hAnsiTheme="minorHAnsi"/>
                <w:sz w:val="16"/>
                <w:szCs w:val="18"/>
                <w:lang w:val="en-US"/>
              </w:rPr>
            </w:pPr>
            <w:r>
              <w:rPr>
                <w:rFonts w:asciiTheme="minorHAnsi" w:hAnsiTheme="minorHAnsi"/>
                <w:sz w:val="16"/>
                <w:szCs w:val="18"/>
                <w:lang w:val="en-US"/>
              </w:rPr>
              <w:t xml:space="preserve">2. Established career scheme for technical experts (proportion by sector) </w:t>
            </w:r>
          </w:p>
        </w:tc>
        <w:tc>
          <w:tcPr>
            <w:tcW w:w="1521" w:type="dxa"/>
            <w:shd w:val="clear" w:color="auto" w:fill="DEEAF6"/>
          </w:tcPr>
          <w:p w:rsidR="00770D33" w:rsidRPr="004E256D" w:rsidRDefault="00770D33" w:rsidP="00B3285A">
            <w:pPr>
              <w:rPr>
                <w:rFonts w:asciiTheme="minorHAnsi" w:hAnsiTheme="minorHAnsi"/>
                <w:sz w:val="16"/>
                <w:szCs w:val="18"/>
                <w:lang w:val="en-US"/>
              </w:rPr>
            </w:pPr>
          </w:p>
        </w:tc>
        <w:tc>
          <w:tcPr>
            <w:tcW w:w="1260" w:type="dxa"/>
            <w:shd w:val="clear" w:color="auto" w:fill="DEEAF6"/>
          </w:tcPr>
          <w:p w:rsidR="00770D33" w:rsidRPr="004E256D" w:rsidRDefault="00770D33" w:rsidP="00B3285A">
            <w:pPr>
              <w:rPr>
                <w:rFonts w:asciiTheme="minorHAnsi" w:hAnsiTheme="minorHAnsi"/>
                <w:sz w:val="16"/>
                <w:szCs w:val="18"/>
                <w:lang w:val="en-US"/>
              </w:rPr>
            </w:pPr>
          </w:p>
        </w:tc>
        <w:tc>
          <w:tcPr>
            <w:tcW w:w="2181" w:type="dxa"/>
            <w:shd w:val="clear" w:color="auto" w:fill="DEEAF6"/>
          </w:tcPr>
          <w:p w:rsidR="00770D33" w:rsidRPr="004E256D" w:rsidRDefault="00770D33" w:rsidP="00B3285A">
            <w:pPr>
              <w:rPr>
                <w:rFonts w:asciiTheme="minorHAnsi" w:hAnsiTheme="minorHAnsi"/>
                <w:sz w:val="16"/>
                <w:szCs w:val="18"/>
                <w:lang w:val="en-US"/>
              </w:rPr>
            </w:pPr>
          </w:p>
        </w:tc>
      </w:tr>
      <w:tr w:rsidR="00770D33"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770D33" w:rsidRPr="004E256D" w:rsidRDefault="00770D33"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770D33" w:rsidRPr="004E256D" w:rsidRDefault="00770D33" w:rsidP="00CA0039">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770D33" w:rsidRPr="004E256D" w:rsidRDefault="00770D33" w:rsidP="00770D33">
            <w:pPr>
              <w:rPr>
                <w:rFonts w:asciiTheme="minorHAnsi" w:hAnsiTheme="minorHAnsi"/>
                <w:sz w:val="16"/>
                <w:szCs w:val="18"/>
                <w:lang w:val="en-US"/>
              </w:rPr>
            </w:pPr>
            <w:r w:rsidRPr="004E256D">
              <w:rPr>
                <w:rFonts w:asciiTheme="minorHAnsi" w:hAnsiTheme="minorHAnsi"/>
                <w:sz w:val="16"/>
                <w:szCs w:val="18"/>
                <w:lang w:val="en-US"/>
              </w:rPr>
              <w:t>3.</w:t>
            </w:r>
            <w:r>
              <w:rPr>
                <w:rFonts w:asciiTheme="minorHAnsi" w:hAnsiTheme="minorHAnsi"/>
                <w:sz w:val="16"/>
                <w:szCs w:val="18"/>
                <w:lang w:val="en-US"/>
              </w:rPr>
              <w:t xml:space="preserve"> </w:t>
            </w:r>
            <w:r w:rsidRPr="004E256D">
              <w:rPr>
                <w:rFonts w:asciiTheme="minorHAnsi" w:hAnsiTheme="minorHAnsi"/>
                <w:bCs/>
                <w:sz w:val="16"/>
                <w:szCs w:val="18"/>
                <w:lang w:val="en-US"/>
              </w:rPr>
              <w:t>Establish a vacancy management system tracking positions vacated through separation, retirement, loans/reassignments etc.</w:t>
            </w:r>
            <w:r w:rsidRPr="004E256D">
              <w:rPr>
                <w:rFonts w:asciiTheme="minorHAnsi" w:hAnsiTheme="minorHAnsi"/>
                <w:sz w:val="16"/>
                <w:szCs w:val="18"/>
                <w:lang w:val="en-US"/>
              </w:rPr>
              <w:t>,  also making reference to succession planning, gender and geographical targets</w:t>
            </w:r>
          </w:p>
        </w:tc>
        <w:tc>
          <w:tcPr>
            <w:tcW w:w="2693" w:type="dxa"/>
            <w:shd w:val="clear" w:color="auto" w:fill="DEEAF6"/>
          </w:tcPr>
          <w:p w:rsidR="00770D33" w:rsidRDefault="00770D33" w:rsidP="00770D33">
            <w:pPr>
              <w:rPr>
                <w:rFonts w:asciiTheme="minorHAnsi" w:hAnsiTheme="minorHAnsi"/>
                <w:sz w:val="16"/>
                <w:szCs w:val="18"/>
                <w:lang w:val="en-US"/>
              </w:rPr>
            </w:pPr>
            <w:r>
              <w:rPr>
                <w:rFonts w:asciiTheme="minorHAnsi" w:hAnsiTheme="minorHAnsi"/>
                <w:spacing w:val="-2"/>
                <w:sz w:val="16"/>
                <w:szCs w:val="18"/>
                <w:lang w:val="en-US"/>
              </w:rPr>
              <w:t xml:space="preserve">3. </w:t>
            </w:r>
            <w:r w:rsidRPr="00CA0039">
              <w:rPr>
                <w:rFonts w:asciiTheme="minorHAnsi" w:hAnsiTheme="minorHAnsi"/>
                <w:spacing w:val="-2"/>
                <w:sz w:val="16"/>
                <w:szCs w:val="18"/>
                <w:lang w:val="en-US"/>
              </w:rPr>
              <w:t>Integrated vacancy management system in the succession planning framework (ratio between vacated</w:t>
            </w:r>
            <w:r>
              <w:rPr>
                <w:rFonts w:asciiTheme="minorHAnsi" w:hAnsiTheme="minorHAnsi"/>
                <w:sz w:val="16"/>
                <w:szCs w:val="18"/>
                <w:lang w:val="en-US"/>
              </w:rPr>
              <w:t xml:space="preserve"> positions filled by internal and external candidates) </w:t>
            </w:r>
          </w:p>
        </w:tc>
        <w:tc>
          <w:tcPr>
            <w:tcW w:w="1521" w:type="dxa"/>
            <w:shd w:val="clear" w:color="auto" w:fill="DEEAF6"/>
          </w:tcPr>
          <w:p w:rsidR="00770D33" w:rsidRPr="004E256D" w:rsidRDefault="00770D33" w:rsidP="00B3285A">
            <w:pPr>
              <w:rPr>
                <w:rFonts w:asciiTheme="minorHAnsi" w:hAnsiTheme="minorHAnsi"/>
                <w:sz w:val="16"/>
                <w:szCs w:val="18"/>
                <w:lang w:val="en-US"/>
              </w:rPr>
            </w:pPr>
          </w:p>
        </w:tc>
        <w:tc>
          <w:tcPr>
            <w:tcW w:w="1260" w:type="dxa"/>
            <w:shd w:val="clear" w:color="auto" w:fill="DEEAF6"/>
          </w:tcPr>
          <w:p w:rsidR="00770D33" w:rsidRPr="004E256D" w:rsidRDefault="00770D33" w:rsidP="00B3285A">
            <w:pPr>
              <w:rPr>
                <w:rFonts w:asciiTheme="minorHAnsi" w:hAnsiTheme="minorHAnsi"/>
                <w:sz w:val="16"/>
                <w:szCs w:val="18"/>
                <w:lang w:val="en-US"/>
              </w:rPr>
            </w:pPr>
          </w:p>
        </w:tc>
        <w:tc>
          <w:tcPr>
            <w:tcW w:w="2181" w:type="dxa"/>
            <w:shd w:val="clear" w:color="auto" w:fill="DEEAF6"/>
          </w:tcPr>
          <w:p w:rsidR="00770D33" w:rsidRPr="004E256D" w:rsidRDefault="00770D33" w:rsidP="00B3285A">
            <w:pPr>
              <w:rPr>
                <w:rFonts w:asciiTheme="minorHAnsi" w:hAnsiTheme="minorHAnsi"/>
                <w:sz w:val="16"/>
                <w:szCs w:val="18"/>
                <w:lang w:val="en-US"/>
              </w:rPr>
            </w:pPr>
          </w:p>
        </w:tc>
      </w:tr>
      <w:tr w:rsidR="00770D33" w:rsidRPr="004E256D" w:rsidTr="009E4FF5">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770D33" w:rsidRPr="004E256D" w:rsidRDefault="00770D33" w:rsidP="00B3285A">
            <w:pPr>
              <w:rPr>
                <w:rFonts w:asciiTheme="minorHAnsi" w:hAnsiTheme="minorHAnsi"/>
                <w:sz w:val="16"/>
                <w:szCs w:val="18"/>
                <w:lang w:val="en-US"/>
              </w:rPr>
            </w:pPr>
          </w:p>
        </w:tc>
        <w:tc>
          <w:tcPr>
            <w:tcW w:w="3001" w:type="dxa"/>
            <w:tcBorders>
              <w:top w:val="nil"/>
              <w:left w:val="single" w:sz="4" w:space="0" w:color="auto"/>
              <w:bottom w:val="single" w:sz="4" w:space="0" w:color="auto"/>
              <w:right w:val="single" w:sz="4" w:space="0" w:color="auto"/>
            </w:tcBorders>
            <w:shd w:val="clear" w:color="auto" w:fill="DEEAF6"/>
          </w:tcPr>
          <w:p w:rsidR="00770D33" w:rsidRPr="004E256D" w:rsidRDefault="00770D33" w:rsidP="00CA0039">
            <w:pPr>
              <w:snapToGrid w:val="0"/>
              <w:spacing w:before="80" w:after="100" w:afterAutospacing="1"/>
              <w:rPr>
                <w:rFonts w:asciiTheme="minorHAnsi" w:hAnsiTheme="minorHAnsi"/>
                <w:sz w:val="16"/>
                <w:szCs w:val="18"/>
                <w:lang w:eastAsia="zh-CN"/>
              </w:rPr>
            </w:pPr>
          </w:p>
        </w:tc>
        <w:tc>
          <w:tcPr>
            <w:tcW w:w="3969" w:type="dxa"/>
            <w:tcBorders>
              <w:left w:val="single" w:sz="4" w:space="0" w:color="auto"/>
              <w:bottom w:val="single" w:sz="4" w:space="0" w:color="auto"/>
            </w:tcBorders>
            <w:shd w:val="clear" w:color="auto" w:fill="DEEAF6"/>
          </w:tcPr>
          <w:p w:rsidR="00770D33" w:rsidRPr="004E256D" w:rsidRDefault="00770D33" w:rsidP="00CA0039">
            <w:pPr>
              <w:spacing w:before="80"/>
              <w:rPr>
                <w:rFonts w:asciiTheme="minorHAnsi" w:hAnsiTheme="minorHAnsi"/>
                <w:sz w:val="16"/>
                <w:szCs w:val="18"/>
                <w:lang w:val="en-US"/>
              </w:rPr>
            </w:pPr>
            <w:r w:rsidRPr="004E256D">
              <w:rPr>
                <w:rFonts w:asciiTheme="minorHAnsi" w:hAnsiTheme="minorHAnsi"/>
                <w:sz w:val="16"/>
                <w:szCs w:val="18"/>
                <w:lang w:val="en-US"/>
              </w:rPr>
              <w:t xml:space="preserve">4.Design and implement an </w:t>
            </w:r>
            <w:r w:rsidRPr="004E256D">
              <w:rPr>
                <w:rFonts w:asciiTheme="minorHAnsi" w:hAnsiTheme="minorHAnsi"/>
                <w:bCs/>
                <w:sz w:val="16"/>
                <w:szCs w:val="18"/>
                <w:lang w:val="en-US"/>
              </w:rPr>
              <w:t>assessment center mandatory for specialized and/or senior management positions</w:t>
            </w:r>
          </w:p>
        </w:tc>
        <w:tc>
          <w:tcPr>
            <w:tcW w:w="2693" w:type="dxa"/>
            <w:tcBorders>
              <w:bottom w:val="single" w:sz="4" w:space="0" w:color="auto"/>
            </w:tcBorders>
            <w:shd w:val="clear" w:color="auto" w:fill="DEEAF6"/>
          </w:tcPr>
          <w:p w:rsidR="00770D33" w:rsidRDefault="00770D33" w:rsidP="00770D33">
            <w:pPr>
              <w:rPr>
                <w:rFonts w:asciiTheme="minorHAnsi" w:hAnsiTheme="minorHAnsi"/>
                <w:sz w:val="16"/>
                <w:szCs w:val="18"/>
                <w:lang w:val="en-US"/>
              </w:rPr>
            </w:pPr>
            <w:r>
              <w:rPr>
                <w:rFonts w:asciiTheme="minorHAnsi" w:hAnsiTheme="minorHAnsi"/>
                <w:sz w:val="16"/>
                <w:szCs w:val="18"/>
                <w:lang w:val="en-US"/>
              </w:rPr>
              <w:t>4. Established corporate assessment center (qualitative reporting on the design and quantitative on the implementation – i.e., % of senior positions filled through assessment center)</w:t>
            </w:r>
          </w:p>
        </w:tc>
        <w:tc>
          <w:tcPr>
            <w:tcW w:w="1521" w:type="dxa"/>
            <w:tcBorders>
              <w:bottom w:val="single" w:sz="4" w:space="0" w:color="auto"/>
            </w:tcBorders>
            <w:shd w:val="clear" w:color="auto" w:fill="DEEAF6"/>
          </w:tcPr>
          <w:p w:rsidR="00770D33" w:rsidRPr="004E256D" w:rsidRDefault="00770D33" w:rsidP="00B3285A">
            <w:pPr>
              <w:rPr>
                <w:rFonts w:asciiTheme="minorHAnsi" w:hAnsiTheme="minorHAnsi"/>
                <w:sz w:val="16"/>
                <w:szCs w:val="18"/>
                <w:lang w:val="en-US"/>
              </w:rPr>
            </w:pPr>
          </w:p>
        </w:tc>
        <w:tc>
          <w:tcPr>
            <w:tcW w:w="1260" w:type="dxa"/>
            <w:tcBorders>
              <w:bottom w:val="single" w:sz="4" w:space="0" w:color="auto"/>
            </w:tcBorders>
            <w:shd w:val="clear" w:color="auto" w:fill="DEEAF6"/>
          </w:tcPr>
          <w:p w:rsidR="00770D33" w:rsidRPr="004E256D" w:rsidRDefault="00770D33" w:rsidP="00B3285A">
            <w:pPr>
              <w:rPr>
                <w:rFonts w:asciiTheme="minorHAnsi" w:hAnsiTheme="minorHAnsi"/>
                <w:sz w:val="16"/>
                <w:szCs w:val="18"/>
                <w:lang w:val="en-US"/>
              </w:rPr>
            </w:pPr>
          </w:p>
        </w:tc>
        <w:tc>
          <w:tcPr>
            <w:tcW w:w="2181" w:type="dxa"/>
            <w:tcBorders>
              <w:bottom w:val="single" w:sz="4" w:space="0" w:color="auto"/>
            </w:tcBorders>
            <w:shd w:val="clear" w:color="auto" w:fill="DEEAF6"/>
          </w:tcPr>
          <w:p w:rsidR="00770D33" w:rsidRPr="004E256D" w:rsidRDefault="00770D33" w:rsidP="00B3285A">
            <w:pPr>
              <w:rPr>
                <w:rFonts w:asciiTheme="minorHAnsi" w:hAnsiTheme="minorHAnsi"/>
                <w:sz w:val="16"/>
                <w:szCs w:val="18"/>
                <w:lang w:val="en-US"/>
              </w:rPr>
            </w:pPr>
          </w:p>
        </w:tc>
      </w:tr>
      <w:tr w:rsidR="006F0E2D" w:rsidRPr="004E256D" w:rsidTr="009E4FF5">
        <w:tc>
          <w:tcPr>
            <w:tcW w:w="756" w:type="dxa"/>
            <w:tcBorders>
              <w:bottom w:val="single" w:sz="4" w:space="0" w:color="auto"/>
            </w:tcBorders>
            <w:shd w:val="clear" w:color="auto" w:fill="DBE5F1" w:themeFill="accent1" w:themeFillTint="33"/>
          </w:tcPr>
          <w:p w:rsidR="006F0E2D" w:rsidRPr="004E256D" w:rsidRDefault="00770D33" w:rsidP="009508EE">
            <w:pPr>
              <w:rPr>
                <w:rFonts w:asciiTheme="minorHAnsi" w:hAnsiTheme="minorHAnsi"/>
                <w:sz w:val="16"/>
                <w:szCs w:val="18"/>
                <w:lang w:val="en-US"/>
              </w:rPr>
            </w:pPr>
            <w:r>
              <w:rPr>
                <w:rFonts w:asciiTheme="minorHAnsi" w:hAnsiTheme="minorHAnsi"/>
                <w:sz w:val="16"/>
                <w:szCs w:val="18"/>
                <w:lang w:val="en-US"/>
              </w:rPr>
              <w:t>1</w:t>
            </w:r>
            <w:r w:rsidR="006F0E2D" w:rsidRPr="004E256D">
              <w:rPr>
                <w:rFonts w:asciiTheme="minorHAnsi" w:hAnsiTheme="minorHAnsi"/>
                <w:sz w:val="16"/>
                <w:szCs w:val="18"/>
                <w:lang w:val="en-US"/>
              </w:rPr>
              <w:t>.</w:t>
            </w:r>
            <w:r w:rsidR="006F0E2D">
              <w:rPr>
                <w:rFonts w:asciiTheme="minorHAnsi" w:hAnsiTheme="minorHAnsi"/>
                <w:sz w:val="16"/>
                <w:szCs w:val="18"/>
                <w:lang w:val="en-US"/>
              </w:rPr>
              <w:t>2</w:t>
            </w:r>
          </w:p>
        </w:tc>
        <w:tc>
          <w:tcPr>
            <w:tcW w:w="3001" w:type="dxa"/>
            <w:tcBorders>
              <w:bottom w:val="single" w:sz="4" w:space="0" w:color="auto"/>
            </w:tcBorders>
            <w:shd w:val="clear" w:color="auto" w:fill="DEEAF6"/>
          </w:tcPr>
          <w:p w:rsidR="006F0E2D" w:rsidRPr="004E256D" w:rsidRDefault="006F0E2D" w:rsidP="009508EE">
            <w:pPr>
              <w:snapToGrid w:val="0"/>
              <w:spacing w:after="100" w:afterAutospacing="1"/>
              <w:rPr>
                <w:rFonts w:asciiTheme="minorHAnsi" w:hAnsiTheme="minorHAnsi"/>
                <w:sz w:val="16"/>
                <w:szCs w:val="18"/>
                <w:lang w:val="en-US"/>
              </w:rPr>
            </w:pPr>
            <w:r w:rsidRPr="004E256D">
              <w:rPr>
                <w:rFonts w:asciiTheme="minorHAnsi" w:hAnsiTheme="minorHAnsi"/>
                <w:sz w:val="16"/>
                <w:szCs w:val="18"/>
              </w:rPr>
              <w:t>Alignment between the Union</w:t>
            </w:r>
            <w:r w:rsidR="00EC6E26">
              <w:rPr>
                <w:rFonts w:asciiTheme="minorHAnsi" w:hAnsiTheme="minorHAnsi"/>
                <w:sz w:val="16"/>
                <w:szCs w:val="18"/>
              </w:rPr>
              <w:t>’</w:t>
            </w:r>
            <w:r w:rsidRPr="004E256D">
              <w:rPr>
                <w:rFonts w:asciiTheme="minorHAnsi" w:hAnsiTheme="minorHAnsi"/>
                <w:sz w:val="16"/>
                <w:szCs w:val="18"/>
              </w:rPr>
              <w:t>s strategic priorities and staff functions and posts</w:t>
            </w:r>
          </w:p>
        </w:tc>
        <w:tc>
          <w:tcPr>
            <w:tcW w:w="3969" w:type="dxa"/>
            <w:shd w:val="clear" w:color="auto" w:fill="DEEAF6"/>
          </w:tcPr>
          <w:p w:rsidR="006F0E2D" w:rsidRPr="004E256D" w:rsidRDefault="006F0E2D" w:rsidP="009508EE">
            <w:pPr>
              <w:rPr>
                <w:rFonts w:asciiTheme="minorHAnsi" w:hAnsiTheme="minorHAnsi"/>
                <w:sz w:val="16"/>
                <w:szCs w:val="18"/>
                <w:lang w:val="en-US"/>
              </w:rPr>
            </w:pPr>
            <w:r w:rsidRPr="004E256D">
              <w:rPr>
                <w:rFonts w:asciiTheme="minorHAnsi" w:hAnsiTheme="minorHAnsi"/>
                <w:bCs/>
                <w:sz w:val="16"/>
                <w:szCs w:val="18"/>
                <w:lang w:val="en-US"/>
              </w:rPr>
              <w:t>Revise current classification procedures</w:t>
            </w:r>
            <w:r w:rsidRPr="004E256D">
              <w:rPr>
                <w:rFonts w:asciiTheme="minorHAnsi" w:hAnsiTheme="minorHAnsi"/>
                <w:sz w:val="16"/>
                <w:szCs w:val="18"/>
                <w:lang w:val="en-US"/>
              </w:rPr>
              <w:t xml:space="preserve"> to ensure strategic alignments between staff functions and posts as well as to streamline operations </w:t>
            </w:r>
          </w:p>
        </w:tc>
        <w:tc>
          <w:tcPr>
            <w:tcW w:w="2693" w:type="dxa"/>
            <w:shd w:val="clear" w:color="auto" w:fill="DEEAF6"/>
          </w:tcPr>
          <w:p w:rsidR="006F0E2D" w:rsidRPr="004E256D" w:rsidRDefault="006F0E2D">
            <w:pPr>
              <w:spacing w:after="60"/>
              <w:rPr>
                <w:rFonts w:asciiTheme="minorHAnsi" w:hAnsiTheme="minorHAnsi"/>
                <w:sz w:val="16"/>
                <w:szCs w:val="18"/>
                <w:lang w:val="en-US"/>
              </w:rPr>
            </w:pPr>
            <w:r>
              <w:rPr>
                <w:rFonts w:asciiTheme="minorHAnsi" w:hAnsiTheme="minorHAnsi"/>
                <w:sz w:val="16"/>
                <w:szCs w:val="18"/>
                <w:lang w:val="en-US"/>
              </w:rPr>
              <w:t>Revised procedures (qualitative reporting on design and quantity reporting on implementation, i.e., number of positions having gone through a classification exercise, and a</w:t>
            </w:r>
            <w:proofErr w:type="spellStart"/>
            <w:r>
              <w:rPr>
                <w:rFonts w:asciiTheme="minorHAnsi" w:hAnsiTheme="minorHAnsi"/>
                <w:sz w:val="16"/>
                <w:szCs w:val="18"/>
              </w:rPr>
              <w:t>verage</w:t>
            </w:r>
            <w:proofErr w:type="spellEnd"/>
            <w:r>
              <w:rPr>
                <w:rFonts w:asciiTheme="minorHAnsi" w:hAnsiTheme="minorHAnsi"/>
                <w:sz w:val="16"/>
                <w:szCs w:val="18"/>
              </w:rPr>
              <w:t xml:space="preserve"> time (in days) to finalise a classification exercise</w:t>
            </w:r>
          </w:p>
        </w:tc>
        <w:tc>
          <w:tcPr>
            <w:tcW w:w="1521" w:type="dxa"/>
            <w:shd w:val="clear" w:color="auto" w:fill="DEEAF6"/>
          </w:tcPr>
          <w:p w:rsidR="006F0E2D" w:rsidRPr="004E256D" w:rsidRDefault="006F0E2D" w:rsidP="009508EE">
            <w:pPr>
              <w:rPr>
                <w:rFonts w:asciiTheme="minorHAnsi" w:hAnsiTheme="minorHAnsi"/>
                <w:sz w:val="16"/>
                <w:szCs w:val="18"/>
                <w:lang w:val="en-US"/>
              </w:rPr>
            </w:pPr>
          </w:p>
        </w:tc>
        <w:tc>
          <w:tcPr>
            <w:tcW w:w="1260" w:type="dxa"/>
            <w:shd w:val="clear" w:color="auto" w:fill="DEEAF6"/>
          </w:tcPr>
          <w:p w:rsidR="006F0E2D" w:rsidRPr="004E256D" w:rsidRDefault="006F0E2D" w:rsidP="009508EE">
            <w:pPr>
              <w:rPr>
                <w:rFonts w:asciiTheme="minorHAnsi" w:hAnsiTheme="minorHAnsi"/>
                <w:sz w:val="16"/>
                <w:szCs w:val="18"/>
                <w:lang w:val="en-US"/>
              </w:rPr>
            </w:pPr>
          </w:p>
        </w:tc>
        <w:tc>
          <w:tcPr>
            <w:tcW w:w="2181" w:type="dxa"/>
            <w:shd w:val="clear" w:color="auto" w:fill="DEEAF6"/>
          </w:tcPr>
          <w:p w:rsidR="006F0E2D" w:rsidRPr="004E256D" w:rsidRDefault="006F0E2D" w:rsidP="009508EE">
            <w:pPr>
              <w:rPr>
                <w:rFonts w:asciiTheme="minorHAnsi" w:hAnsiTheme="minorHAnsi"/>
                <w:sz w:val="16"/>
                <w:szCs w:val="18"/>
                <w:lang w:val="en-US"/>
              </w:rPr>
            </w:pPr>
          </w:p>
        </w:tc>
      </w:tr>
      <w:tr w:rsidR="00175C96" w:rsidRPr="004E256D" w:rsidTr="009E4FF5">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175C96" w:rsidRPr="004E256D" w:rsidRDefault="00175C96" w:rsidP="00B3285A">
            <w:pPr>
              <w:rPr>
                <w:rFonts w:asciiTheme="minorHAnsi" w:hAnsiTheme="minorHAnsi"/>
                <w:sz w:val="16"/>
                <w:szCs w:val="18"/>
                <w:lang w:val="en-US"/>
              </w:rPr>
            </w:pPr>
            <w:r w:rsidRPr="004E256D">
              <w:rPr>
                <w:rFonts w:asciiTheme="minorHAnsi" w:hAnsiTheme="minorHAnsi"/>
                <w:sz w:val="16"/>
                <w:szCs w:val="18"/>
                <w:lang w:val="en-US"/>
              </w:rPr>
              <w:t>1.</w:t>
            </w:r>
            <w:r>
              <w:rPr>
                <w:rFonts w:asciiTheme="minorHAnsi" w:hAnsiTheme="minorHAnsi"/>
                <w:sz w:val="16"/>
                <w:szCs w:val="18"/>
                <w:lang w:val="en-US"/>
              </w:rPr>
              <w:t>3</w:t>
            </w:r>
          </w:p>
        </w:tc>
        <w:tc>
          <w:tcPr>
            <w:tcW w:w="3001" w:type="dxa"/>
            <w:tcBorders>
              <w:top w:val="single" w:sz="4" w:space="0" w:color="auto"/>
              <w:left w:val="single" w:sz="4" w:space="0" w:color="auto"/>
              <w:bottom w:val="nil"/>
              <w:right w:val="single" w:sz="4" w:space="0" w:color="auto"/>
            </w:tcBorders>
            <w:shd w:val="clear" w:color="auto" w:fill="DEEAF6"/>
          </w:tcPr>
          <w:p w:rsidR="00175C96" w:rsidRPr="004E256D" w:rsidRDefault="00175C96" w:rsidP="00B3285A">
            <w:pPr>
              <w:snapToGrid w:val="0"/>
              <w:spacing w:after="100" w:afterAutospacing="1"/>
              <w:rPr>
                <w:rFonts w:asciiTheme="minorHAnsi" w:hAnsiTheme="minorHAnsi"/>
                <w:sz w:val="16"/>
                <w:szCs w:val="18"/>
                <w:lang w:val="en-US"/>
              </w:rPr>
            </w:pPr>
            <w:r w:rsidRPr="004E256D">
              <w:rPr>
                <w:rFonts w:asciiTheme="minorHAnsi" w:hAnsiTheme="minorHAnsi"/>
                <w:sz w:val="16"/>
                <w:szCs w:val="18"/>
                <w:lang w:eastAsia="zh-CN"/>
              </w:rPr>
              <w:t xml:space="preserve">Balanced and diversified workforce </w:t>
            </w:r>
          </w:p>
        </w:tc>
        <w:tc>
          <w:tcPr>
            <w:tcW w:w="3969" w:type="dxa"/>
            <w:tcBorders>
              <w:left w:val="single" w:sz="4" w:space="0" w:color="auto"/>
            </w:tcBorders>
            <w:shd w:val="clear" w:color="auto" w:fill="DEEAF6"/>
          </w:tcPr>
          <w:p w:rsidR="00175C96" w:rsidRPr="004E256D" w:rsidRDefault="00175C96" w:rsidP="00175C96">
            <w:pPr>
              <w:rPr>
                <w:rFonts w:asciiTheme="minorHAnsi" w:hAnsiTheme="minorHAnsi"/>
                <w:sz w:val="16"/>
                <w:szCs w:val="18"/>
                <w:lang w:val="en-US"/>
              </w:rPr>
            </w:pPr>
            <w:r w:rsidRPr="004E256D">
              <w:rPr>
                <w:rFonts w:asciiTheme="minorHAnsi" w:hAnsiTheme="minorHAnsi"/>
                <w:sz w:val="16"/>
                <w:szCs w:val="18"/>
                <w:lang w:val="en-US"/>
              </w:rPr>
              <w:t>1.</w:t>
            </w:r>
            <w:r>
              <w:rPr>
                <w:rFonts w:asciiTheme="minorHAnsi" w:hAnsiTheme="minorHAnsi"/>
                <w:sz w:val="16"/>
                <w:szCs w:val="18"/>
                <w:lang w:val="en-US"/>
              </w:rPr>
              <w:t xml:space="preserve"> </w:t>
            </w:r>
            <w:r w:rsidRPr="004E256D">
              <w:rPr>
                <w:rFonts w:asciiTheme="minorHAnsi" w:hAnsiTheme="minorHAnsi"/>
                <w:sz w:val="16"/>
                <w:szCs w:val="18"/>
                <w:lang w:val="en-US"/>
              </w:rPr>
              <w:t xml:space="preserve">Ensure </w:t>
            </w:r>
            <w:r w:rsidRPr="004E256D">
              <w:rPr>
                <w:rFonts w:asciiTheme="minorHAnsi" w:hAnsiTheme="minorHAnsi"/>
                <w:bCs/>
                <w:sz w:val="16"/>
                <w:szCs w:val="18"/>
                <w:lang w:val="en-US"/>
              </w:rPr>
              <w:t>workforce statistics on gender and geographical representation support recruitment decisions</w:t>
            </w:r>
            <w:r w:rsidRPr="004E256D">
              <w:rPr>
                <w:rFonts w:asciiTheme="minorHAnsi" w:hAnsiTheme="minorHAnsi"/>
                <w:sz w:val="16"/>
                <w:szCs w:val="18"/>
                <w:lang w:val="en-US"/>
              </w:rPr>
              <w:t xml:space="preserve"> and processes </w:t>
            </w:r>
          </w:p>
        </w:tc>
        <w:tc>
          <w:tcPr>
            <w:tcW w:w="2693" w:type="dxa"/>
            <w:vMerge w:val="restart"/>
            <w:shd w:val="clear" w:color="auto" w:fill="DEEAF6"/>
          </w:tcPr>
          <w:p w:rsidR="00175C96" w:rsidRDefault="00175C96" w:rsidP="00B3285A">
            <w:pPr>
              <w:rPr>
                <w:rFonts w:asciiTheme="minorHAnsi" w:hAnsiTheme="minorHAnsi"/>
                <w:sz w:val="16"/>
                <w:szCs w:val="18"/>
                <w:lang w:val="en-US"/>
              </w:rPr>
            </w:pPr>
            <w:r>
              <w:rPr>
                <w:rFonts w:asciiTheme="minorHAnsi" w:hAnsiTheme="minorHAnsi"/>
                <w:sz w:val="16"/>
                <w:szCs w:val="18"/>
                <w:lang w:val="en-US"/>
              </w:rPr>
              <w:t>Geographical and gender proportions in the workforce, by duty station, sector, grade (%)</w:t>
            </w:r>
          </w:p>
          <w:p w:rsidR="00175C96" w:rsidRDefault="00175C96" w:rsidP="00770D33">
            <w:pPr>
              <w:spacing w:before="60"/>
              <w:rPr>
                <w:rFonts w:asciiTheme="minorHAnsi" w:hAnsiTheme="minorHAnsi"/>
                <w:sz w:val="16"/>
                <w:szCs w:val="18"/>
                <w:lang w:val="en-US"/>
              </w:rPr>
            </w:pPr>
            <w:r>
              <w:rPr>
                <w:rFonts w:asciiTheme="minorHAnsi" w:hAnsiTheme="minorHAnsi"/>
                <w:sz w:val="16"/>
                <w:szCs w:val="18"/>
                <w:lang w:val="en-US"/>
              </w:rPr>
              <w:lastRenderedPageBreak/>
              <w:t>Gender distribution by occupational group (%)</w:t>
            </w:r>
          </w:p>
          <w:p w:rsidR="00175C96" w:rsidRDefault="00175C96" w:rsidP="00175C96">
            <w:pPr>
              <w:rPr>
                <w:rFonts w:asciiTheme="minorHAnsi" w:hAnsiTheme="minorHAnsi"/>
                <w:sz w:val="16"/>
                <w:szCs w:val="18"/>
                <w:lang w:val="en-US"/>
              </w:rPr>
            </w:pPr>
            <w:r>
              <w:rPr>
                <w:rFonts w:asciiTheme="minorHAnsi" w:hAnsiTheme="minorHAnsi"/>
                <w:sz w:val="16"/>
                <w:szCs w:val="18"/>
                <w:lang w:val="en-US"/>
              </w:rPr>
              <w:t>Statistics on how candidates access vacancy notices</w:t>
            </w:r>
          </w:p>
          <w:p w:rsidR="00175C96" w:rsidRPr="004E256D" w:rsidRDefault="00175C96" w:rsidP="00175C96">
            <w:pPr>
              <w:rPr>
                <w:rFonts w:asciiTheme="minorHAnsi" w:hAnsiTheme="minorHAnsi"/>
                <w:sz w:val="16"/>
                <w:szCs w:val="18"/>
                <w:lang w:val="en-US"/>
              </w:rPr>
            </w:pPr>
            <w:r>
              <w:rPr>
                <w:rFonts w:asciiTheme="minorHAnsi" w:hAnsiTheme="minorHAnsi"/>
                <w:sz w:val="16"/>
                <w:szCs w:val="18"/>
                <w:lang w:val="en-US"/>
              </w:rPr>
              <w:t>Qualitative reporting on the applicants pool (competencies, gender, geographical diversity)</w:t>
            </w:r>
          </w:p>
        </w:tc>
        <w:tc>
          <w:tcPr>
            <w:tcW w:w="1521" w:type="dxa"/>
            <w:shd w:val="clear" w:color="auto" w:fill="DEEAF6"/>
          </w:tcPr>
          <w:p w:rsidR="00175C96" w:rsidRPr="004E256D" w:rsidRDefault="00175C96" w:rsidP="00B3285A">
            <w:pPr>
              <w:rPr>
                <w:rFonts w:asciiTheme="minorHAnsi" w:hAnsiTheme="minorHAnsi"/>
                <w:sz w:val="16"/>
                <w:szCs w:val="18"/>
                <w:lang w:val="en-US"/>
              </w:rPr>
            </w:pPr>
          </w:p>
        </w:tc>
        <w:tc>
          <w:tcPr>
            <w:tcW w:w="1260" w:type="dxa"/>
            <w:shd w:val="clear" w:color="auto" w:fill="DEEAF6"/>
          </w:tcPr>
          <w:p w:rsidR="00175C96" w:rsidRPr="004E256D" w:rsidRDefault="00175C96" w:rsidP="00B3285A">
            <w:pPr>
              <w:rPr>
                <w:rFonts w:asciiTheme="minorHAnsi" w:hAnsiTheme="minorHAnsi"/>
                <w:sz w:val="16"/>
                <w:szCs w:val="18"/>
                <w:lang w:val="en-US"/>
              </w:rPr>
            </w:pPr>
          </w:p>
        </w:tc>
        <w:tc>
          <w:tcPr>
            <w:tcW w:w="2181" w:type="dxa"/>
            <w:shd w:val="clear" w:color="auto" w:fill="DEEAF6"/>
          </w:tcPr>
          <w:p w:rsidR="00175C96" w:rsidRPr="004E256D" w:rsidRDefault="00175C96" w:rsidP="00B3285A">
            <w:pPr>
              <w:rPr>
                <w:rFonts w:asciiTheme="minorHAnsi" w:hAnsiTheme="minorHAnsi"/>
                <w:sz w:val="16"/>
                <w:szCs w:val="18"/>
                <w:lang w:val="en-US"/>
              </w:rPr>
            </w:pPr>
          </w:p>
        </w:tc>
      </w:tr>
      <w:tr w:rsidR="00175C96"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175C96" w:rsidRPr="004E256D" w:rsidRDefault="00175C96"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175C96" w:rsidRPr="004E256D" w:rsidRDefault="00175C96" w:rsidP="00B3285A">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175C96" w:rsidRPr="004E256D" w:rsidRDefault="00175C96" w:rsidP="00770D33">
            <w:pPr>
              <w:spacing w:before="100"/>
              <w:rPr>
                <w:rFonts w:asciiTheme="minorHAnsi" w:hAnsiTheme="minorHAnsi"/>
                <w:sz w:val="16"/>
                <w:szCs w:val="18"/>
                <w:lang w:val="en-US"/>
              </w:rPr>
            </w:pPr>
            <w:r w:rsidRPr="004E256D">
              <w:rPr>
                <w:rFonts w:asciiTheme="minorHAnsi" w:hAnsiTheme="minorHAnsi"/>
                <w:sz w:val="16"/>
                <w:szCs w:val="18"/>
                <w:lang w:val="en-US"/>
              </w:rPr>
              <w:t>2.</w:t>
            </w:r>
            <w:r>
              <w:rPr>
                <w:rFonts w:asciiTheme="minorHAnsi" w:hAnsiTheme="minorHAnsi"/>
                <w:sz w:val="16"/>
                <w:szCs w:val="18"/>
                <w:lang w:val="en-US"/>
              </w:rPr>
              <w:t xml:space="preserve"> </w:t>
            </w:r>
            <w:r w:rsidRPr="004E256D">
              <w:rPr>
                <w:rFonts w:asciiTheme="minorHAnsi" w:hAnsiTheme="minorHAnsi"/>
                <w:sz w:val="16"/>
                <w:szCs w:val="18"/>
                <w:lang w:val="en-US"/>
              </w:rPr>
              <w:t xml:space="preserve">Design and implement an </w:t>
            </w:r>
            <w:r w:rsidRPr="004E256D">
              <w:rPr>
                <w:rFonts w:asciiTheme="minorHAnsi" w:hAnsiTheme="minorHAnsi"/>
                <w:bCs/>
                <w:sz w:val="16"/>
                <w:szCs w:val="18"/>
                <w:lang w:val="en-US"/>
              </w:rPr>
              <w:t>ITU Outreach Strategy</w:t>
            </w:r>
            <w:r w:rsidRPr="004E256D">
              <w:rPr>
                <w:rFonts w:asciiTheme="minorHAnsi" w:hAnsiTheme="minorHAnsi"/>
                <w:sz w:val="16"/>
                <w:szCs w:val="18"/>
                <w:lang w:val="en-US"/>
              </w:rPr>
              <w:t xml:space="preserve"> to strengthen geographical and gender representation</w:t>
            </w:r>
          </w:p>
        </w:tc>
        <w:tc>
          <w:tcPr>
            <w:tcW w:w="2693" w:type="dxa"/>
            <w:vMerge/>
            <w:shd w:val="clear" w:color="auto" w:fill="DEEAF6"/>
          </w:tcPr>
          <w:p w:rsidR="00175C96" w:rsidRDefault="00175C96" w:rsidP="00175C96">
            <w:pPr>
              <w:rPr>
                <w:rFonts w:asciiTheme="minorHAnsi" w:hAnsiTheme="minorHAnsi"/>
                <w:sz w:val="16"/>
                <w:szCs w:val="18"/>
                <w:lang w:val="en-US"/>
              </w:rPr>
            </w:pPr>
          </w:p>
        </w:tc>
        <w:tc>
          <w:tcPr>
            <w:tcW w:w="1521" w:type="dxa"/>
            <w:shd w:val="clear" w:color="auto" w:fill="DEEAF6"/>
          </w:tcPr>
          <w:p w:rsidR="00175C96" w:rsidRPr="004E256D" w:rsidRDefault="00175C96" w:rsidP="00B3285A">
            <w:pPr>
              <w:rPr>
                <w:rFonts w:asciiTheme="minorHAnsi" w:hAnsiTheme="minorHAnsi"/>
                <w:sz w:val="16"/>
                <w:szCs w:val="18"/>
                <w:lang w:val="en-US"/>
              </w:rPr>
            </w:pPr>
          </w:p>
        </w:tc>
        <w:tc>
          <w:tcPr>
            <w:tcW w:w="1260" w:type="dxa"/>
            <w:shd w:val="clear" w:color="auto" w:fill="DEEAF6"/>
          </w:tcPr>
          <w:p w:rsidR="00175C96" w:rsidRPr="004E256D" w:rsidRDefault="00175C96" w:rsidP="00B3285A">
            <w:pPr>
              <w:rPr>
                <w:rFonts w:asciiTheme="minorHAnsi" w:hAnsiTheme="minorHAnsi"/>
                <w:sz w:val="16"/>
                <w:szCs w:val="18"/>
                <w:lang w:val="en-US"/>
              </w:rPr>
            </w:pPr>
          </w:p>
        </w:tc>
        <w:tc>
          <w:tcPr>
            <w:tcW w:w="2181" w:type="dxa"/>
            <w:shd w:val="clear" w:color="auto" w:fill="DEEAF6"/>
          </w:tcPr>
          <w:p w:rsidR="00175C96" w:rsidRPr="004E256D" w:rsidRDefault="00175C96" w:rsidP="00B3285A">
            <w:pPr>
              <w:rPr>
                <w:rFonts w:asciiTheme="minorHAnsi" w:hAnsiTheme="minorHAnsi"/>
                <w:sz w:val="16"/>
                <w:szCs w:val="18"/>
                <w:lang w:val="en-US"/>
              </w:rPr>
            </w:pPr>
          </w:p>
        </w:tc>
      </w:tr>
      <w:tr w:rsidR="00175C96"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175C96" w:rsidRPr="004E256D" w:rsidRDefault="00175C96"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175C96" w:rsidRPr="004E256D" w:rsidRDefault="00175C96" w:rsidP="00B3285A">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DEEAF6"/>
          </w:tcPr>
          <w:p w:rsidR="00175C96" w:rsidRPr="004E256D" w:rsidRDefault="00175C96" w:rsidP="00175C96">
            <w:pPr>
              <w:spacing w:before="100"/>
              <w:rPr>
                <w:rFonts w:asciiTheme="minorHAnsi" w:hAnsiTheme="minorHAnsi"/>
                <w:sz w:val="16"/>
                <w:szCs w:val="18"/>
                <w:lang w:val="en-US"/>
              </w:rPr>
            </w:pPr>
            <w:r w:rsidRPr="004E256D">
              <w:rPr>
                <w:rFonts w:asciiTheme="minorHAnsi" w:hAnsiTheme="minorHAnsi"/>
                <w:sz w:val="16"/>
                <w:szCs w:val="18"/>
                <w:lang w:val="en-US"/>
              </w:rPr>
              <w:t>3.</w:t>
            </w:r>
            <w:r>
              <w:rPr>
                <w:rFonts w:asciiTheme="minorHAnsi" w:hAnsiTheme="minorHAnsi"/>
                <w:sz w:val="16"/>
                <w:szCs w:val="18"/>
                <w:lang w:val="en-US"/>
              </w:rPr>
              <w:t xml:space="preserve"> </w:t>
            </w:r>
            <w:r w:rsidRPr="004E256D">
              <w:rPr>
                <w:rFonts w:asciiTheme="minorHAnsi" w:hAnsiTheme="minorHAnsi"/>
                <w:bCs/>
                <w:sz w:val="16"/>
                <w:szCs w:val="18"/>
                <w:lang w:val="en-US"/>
              </w:rPr>
              <w:t xml:space="preserve">Disseminate vacancy notices </w:t>
            </w:r>
            <w:r>
              <w:rPr>
                <w:rFonts w:asciiTheme="minorHAnsi" w:hAnsiTheme="minorHAnsi"/>
                <w:bCs/>
                <w:sz w:val="16"/>
                <w:szCs w:val="18"/>
                <w:lang w:val="en-US"/>
              </w:rPr>
              <w:t xml:space="preserve">to Regional Offices as well as </w:t>
            </w:r>
            <w:r w:rsidRPr="004E256D">
              <w:rPr>
                <w:rFonts w:asciiTheme="minorHAnsi" w:hAnsiTheme="minorHAnsi"/>
                <w:bCs/>
                <w:sz w:val="16"/>
                <w:szCs w:val="18"/>
                <w:lang w:val="en-US"/>
              </w:rPr>
              <w:t>under or non-represented Member States</w:t>
            </w:r>
            <w:r w:rsidRPr="004E256D">
              <w:rPr>
                <w:rFonts w:asciiTheme="minorHAnsi" w:hAnsiTheme="minorHAnsi"/>
                <w:sz w:val="16"/>
                <w:szCs w:val="18"/>
                <w:lang w:val="en-US"/>
              </w:rPr>
              <w:t xml:space="preserve"> within their zone of competency (HRMD to guide and track the dissemination)</w:t>
            </w:r>
          </w:p>
        </w:tc>
        <w:tc>
          <w:tcPr>
            <w:tcW w:w="2693" w:type="dxa"/>
            <w:vMerge/>
            <w:shd w:val="clear" w:color="auto" w:fill="DEEAF6"/>
          </w:tcPr>
          <w:p w:rsidR="00175C96" w:rsidRDefault="00175C96" w:rsidP="00B3285A">
            <w:pPr>
              <w:rPr>
                <w:rFonts w:asciiTheme="minorHAnsi" w:hAnsiTheme="minorHAnsi"/>
                <w:sz w:val="16"/>
                <w:szCs w:val="18"/>
                <w:lang w:val="en-US"/>
              </w:rPr>
            </w:pPr>
          </w:p>
        </w:tc>
        <w:tc>
          <w:tcPr>
            <w:tcW w:w="1521" w:type="dxa"/>
            <w:shd w:val="clear" w:color="auto" w:fill="DEEAF6"/>
          </w:tcPr>
          <w:p w:rsidR="00175C96" w:rsidRPr="004E256D" w:rsidRDefault="00175C96" w:rsidP="00B3285A">
            <w:pPr>
              <w:rPr>
                <w:rFonts w:asciiTheme="minorHAnsi" w:hAnsiTheme="minorHAnsi"/>
                <w:sz w:val="16"/>
                <w:szCs w:val="18"/>
                <w:lang w:val="en-US"/>
              </w:rPr>
            </w:pPr>
          </w:p>
        </w:tc>
        <w:tc>
          <w:tcPr>
            <w:tcW w:w="1260" w:type="dxa"/>
            <w:shd w:val="clear" w:color="auto" w:fill="DEEAF6"/>
          </w:tcPr>
          <w:p w:rsidR="00175C96" w:rsidRPr="004E256D" w:rsidRDefault="00175C96" w:rsidP="00B3285A">
            <w:pPr>
              <w:rPr>
                <w:rFonts w:asciiTheme="minorHAnsi" w:hAnsiTheme="minorHAnsi"/>
                <w:sz w:val="16"/>
                <w:szCs w:val="18"/>
                <w:lang w:val="en-US"/>
              </w:rPr>
            </w:pPr>
          </w:p>
        </w:tc>
        <w:tc>
          <w:tcPr>
            <w:tcW w:w="2181" w:type="dxa"/>
            <w:shd w:val="clear" w:color="auto" w:fill="DEEAF6"/>
          </w:tcPr>
          <w:p w:rsidR="00175C96" w:rsidRPr="004E256D" w:rsidRDefault="00175C96" w:rsidP="00B3285A">
            <w:pPr>
              <w:rPr>
                <w:rFonts w:asciiTheme="minorHAnsi" w:hAnsiTheme="minorHAnsi"/>
                <w:sz w:val="16"/>
                <w:szCs w:val="18"/>
                <w:lang w:val="en-US"/>
              </w:rPr>
            </w:pPr>
          </w:p>
        </w:tc>
      </w:tr>
      <w:tr w:rsidR="00175C96"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175C96" w:rsidRPr="004E256D" w:rsidRDefault="00175C96"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175C96" w:rsidRPr="004E256D" w:rsidRDefault="00175C96" w:rsidP="00B3285A">
            <w:pPr>
              <w:snapToGrid w:val="0"/>
              <w:spacing w:after="100" w:afterAutospacing="1"/>
              <w:rPr>
                <w:rFonts w:asciiTheme="minorHAnsi" w:hAnsiTheme="minorHAnsi"/>
                <w:sz w:val="16"/>
                <w:szCs w:val="18"/>
                <w:lang w:eastAsia="zh-CN"/>
              </w:rPr>
            </w:pPr>
          </w:p>
        </w:tc>
        <w:tc>
          <w:tcPr>
            <w:tcW w:w="3969" w:type="dxa"/>
            <w:tcBorders>
              <w:left w:val="single" w:sz="4" w:space="0" w:color="auto"/>
              <w:bottom w:val="single" w:sz="4" w:space="0" w:color="auto"/>
            </w:tcBorders>
            <w:shd w:val="clear" w:color="auto" w:fill="DEEAF6"/>
          </w:tcPr>
          <w:p w:rsidR="00175C96" w:rsidRPr="004E256D" w:rsidRDefault="00175C96" w:rsidP="00770D33">
            <w:pPr>
              <w:spacing w:before="100"/>
              <w:rPr>
                <w:rFonts w:asciiTheme="minorHAnsi" w:hAnsiTheme="minorHAnsi"/>
                <w:sz w:val="16"/>
                <w:szCs w:val="18"/>
                <w:lang w:val="en-US"/>
              </w:rPr>
            </w:pPr>
            <w:r>
              <w:rPr>
                <w:rFonts w:asciiTheme="minorHAnsi" w:hAnsiTheme="minorHAnsi"/>
                <w:sz w:val="16"/>
                <w:szCs w:val="18"/>
                <w:lang w:val="en-US"/>
              </w:rPr>
              <w:t xml:space="preserve">4. Use of additional dissemination channels such as professional networks, </w:t>
            </w:r>
            <w:r w:rsidRPr="009C409C">
              <w:rPr>
                <w:rFonts w:asciiTheme="minorHAnsi" w:hAnsiTheme="minorHAnsi"/>
                <w:sz w:val="16"/>
                <w:szCs w:val="18"/>
                <w:lang w:val="en-US"/>
              </w:rPr>
              <w:t>professional media or specialized websites or via social media</w:t>
            </w:r>
          </w:p>
        </w:tc>
        <w:tc>
          <w:tcPr>
            <w:tcW w:w="2693" w:type="dxa"/>
            <w:vMerge/>
            <w:tcBorders>
              <w:bottom w:val="single" w:sz="4" w:space="0" w:color="auto"/>
            </w:tcBorders>
            <w:shd w:val="clear" w:color="auto" w:fill="DEEAF6"/>
          </w:tcPr>
          <w:p w:rsidR="00175C96" w:rsidRDefault="00175C96" w:rsidP="00B3285A">
            <w:pPr>
              <w:rPr>
                <w:rFonts w:asciiTheme="minorHAnsi" w:hAnsiTheme="minorHAnsi"/>
                <w:sz w:val="16"/>
                <w:szCs w:val="18"/>
                <w:lang w:val="en-US"/>
              </w:rPr>
            </w:pPr>
          </w:p>
        </w:tc>
        <w:tc>
          <w:tcPr>
            <w:tcW w:w="1521" w:type="dxa"/>
            <w:tcBorders>
              <w:bottom w:val="single" w:sz="4" w:space="0" w:color="auto"/>
            </w:tcBorders>
            <w:shd w:val="clear" w:color="auto" w:fill="DEEAF6"/>
          </w:tcPr>
          <w:p w:rsidR="00175C96" w:rsidRPr="004E256D" w:rsidRDefault="00175C96" w:rsidP="00B3285A">
            <w:pPr>
              <w:rPr>
                <w:rFonts w:asciiTheme="minorHAnsi" w:hAnsiTheme="minorHAnsi"/>
                <w:sz w:val="16"/>
                <w:szCs w:val="18"/>
                <w:lang w:val="en-US"/>
              </w:rPr>
            </w:pPr>
          </w:p>
        </w:tc>
        <w:tc>
          <w:tcPr>
            <w:tcW w:w="1260" w:type="dxa"/>
            <w:tcBorders>
              <w:bottom w:val="single" w:sz="4" w:space="0" w:color="auto"/>
            </w:tcBorders>
            <w:shd w:val="clear" w:color="auto" w:fill="DEEAF6"/>
          </w:tcPr>
          <w:p w:rsidR="00175C96" w:rsidRPr="004E256D" w:rsidRDefault="00175C96" w:rsidP="00B3285A">
            <w:pPr>
              <w:rPr>
                <w:rFonts w:asciiTheme="minorHAnsi" w:hAnsiTheme="minorHAnsi"/>
                <w:sz w:val="16"/>
                <w:szCs w:val="18"/>
                <w:lang w:val="en-US"/>
              </w:rPr>
            </w:pPr>
          </w:p>
        </w:tc>
        <w:tc>
          <w:tcPr>
            <w:tcW w:w="2181" w:type="dxa"/>
            <w:tcBorders>
              <w:bottom w:val="single" w:sz="4" w:space="0" w:color="auto"/>
            </w:tcBorders>
            <w:shd w:val="clear" w:color="auto" w:fill="DEEAF6"/>
          </w:tcPr>
          <w:p w:rsidR="00175C96" w:rsidRPr="004E256D" w:rsidRDefault="00175C96" w:rsidP="00B3285A">
            <w:pPr>
              <w:rPr>
                <w:rFonts w:asciiTheme="minorHAnsi" w:hAnsiTheme="minorHAnsi"/>
                <w:sz w:val="16"/>
                <w:szCs w:val="18"/>
                <w:lang w:val="en-US"/>
              </w:rPr>
            </w:pPr>
          </w:p>
        </w:tc>
      </w:tr>
      <w:tr w:rsidR="009C409C"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9C409C" w:rsidRPr="004E256D" w:rsidRDefault="009C409C"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DEEAF6"/>
          </w:tcPr>
          <w:p w:rsidR="009C409C" w:rsidRPr="004E256D" w:rsidRDefault="009C409C" w:rsidP="00B3285A">
            <w:pPr>
              <w:snapToGrid w:val="0"/>
              <w:spacing w:after="100" w:afterAutospacing="1"/>
              <w:rPr>
                <w:rFonts w:asciiTheme="minorHAnsi" w:hAnsiTheme="minorHAnsi"/>
                <w:sz w:val="16"/>
                <w:szCs w:val="18"/>
                <w:lang w:eastAsia="zh-CN"/>
              </w:rPr>
            </w:pPr>
          </w:p>
        </w:tc>
        <w:tc>
          <w:tcPr>
            <w:tcW w:w="3969" w:type="dxa"/>
            <w:tcBorders>
              <w:top w:val="single" w:sz="4" w:space="0" w:color="auto"/>
              <w:left w:val="single" w:sz="4" w:space="0" w:color="auto"/>
              <w:bottom w:val="single" w:sz="4" w:space="0" w:color="auto"/>
            </w:tcBorders>
            <w:shd w:val="clear" w:color="auto" w:fill="DEEAF6"/>
          </w:tcPr>
          <w:p w:rsidR="009C409C" w:rsidRPr="00525F4C" w:rsidRDefault="009C409C" w:rsidP="00525F4C">
            <w:pPr>
              <w:spacing w:before="100"/>
              <w:rPr>
                <w:rFonts w:asciiTheme="minorHAnsi" w:hAnsiTheme="minorHAnsi"/>
                <w:bCs/>
                <w:sz w:val="16"/>
                <w:szCs w:val="18"/>
                <w:lang w:val="en-US"/>
              </w:rPr>
            </w:pPr>
            <w:r>
              <w:rPr>
                <w:rFonts w:asciiTheme="minorHAnsi" w:hAnsiTheme="minorHAnsi"/>
                <w:sz w:val="16"/>
                <w:szCs w:val="18"/>
                <w:lang w:val="en-US"/>
              </w:rPr>
              <w:t>5</w:t>
            </w:r>
            <w:r w:rsidRPr="004E256D">
              <w:rPr>
                <w:rFonts w:asciiTheme="minorHAnsi" w:hAnsiTheme="minorHAnsi"/>
                <w:sz w:val="16"/>
                <w:szCs w:val="18"/>
                <w:lang w:val="en-US"/>
              </w:rPr>
              <w:t>. Continue building on the ITU</w:t>
            </w:r>
            <w:r w:rsidR="00EC6E26">
              <w:rPr>
                <w:rFonts w:asciiTheme="minorHAnsi" w:hAnsiTheme="minorHAnsi"/>
                <w:sz w:val="16"/>
                <w:szCs w:val="18"/>
                <w:lang w:val="en-US"/>
              </w:rPr>
              <w:t>’</w:t>
            </w:r>
            <w:r w:rsidRPr="004E256D">
              <w:rPr>
                <w:rFonts w:asciiTheme="minorHAnsi" w:hAnsiTheme="minorHAnsi"/>
                <w:sz w:val="16"/>
                <w:szCs w:val="18"/>
                <w:lang w:val="en-US"/>
              </w:rPr>
              <w:t xml:space="preserve">s </w:t>
            </w:r>
            <w:r w:rsidRPr="004E256D">
              <w:rPr>
                <w:rFonts w:asciiTheme="minorHAnsi" w:hAnsiTheme="minorHAnsi"/>
                <w:bCs/>
                <w:sz w:val="16"/>
                <w:szCs w:val="18"/>
                <w:lang w:val="en-US"/>
              </w:rPr>
              <w:t>Gender Parity Strategy</w:t>
            </w:r>
            <w:r w:rsidRPr="004E256D">
              <w:rPr>
                <w:rFonts w:asciiTheme="minorHAnsi" w:hAnsiTheme="minorHAnsi"/>
                <w:sz w:val="16"/>
                <w:szCs w:val="18"/>
                <w:lang w:val="en-US"/>
              </w:rPr>
              <w:t xml:space="preserve"> in order to implement the UN System-wide Parity Strategy launched by the UN </w:t>
            </w:r>
            <w:r w:rsidRPr="00CA0039">
              <w:rPr>
                <w:rFonts w:asciiTheme="minorHAnsi" w:hAnsiTheme="minorHAnsi"/>
                <w:spacing w:val="-2"/>
                <w:sz w:val="16"/>
                <w:szCs w:val="18"/>
                <w:lang w:val="en-US"/>
              </w:rPr>
              <w:t xml:space="preserve">Secretary-General in September 2017; develop an </w:t>
            </w:r>
            <w:r w:rsidRPr="00CA0039">
              <w:rPr>
                <w:rFonts w:asciiTheme="minorHAnsi" w:hAnsiTheme="minorHAnsi"/>
                <w:bCs/>
                <w:spacing w:val="-2"/>
                <w:sz w:val="16"/>
                <w:szCs w:val="18"/>
                <w:lang w:val="en-US"/>
              </w:rPr>
              <w:t>HR Action Plan for gender equality and mainstreaming</w:t>
            </w:r>
            <w:r w:rsidRPr="00CA0039">
              <w:rPr>
                <w:rFonts w:asciiTheme="minorHAnsi" w:hAnsiTheme="minorHAnsi"/>
                <w:spacing w:val="-2"/>
                <w:sz w:val="16"/>
                <w:szCs w:val="18"/>
                <w:lang w:val="en-US"/>
              </w:rPr>
              <w:t xml:space="preserve">, taking into account the UN Secretary-General System-Wide Parity Strategy and </w:t>
            </w:r>
            <w:r w:rsidRPr="00CA0039">
              <w:rPr>
                <w:rFonts w:asciiTheme="minorHAnsi" w:hAnsiTheme="minorHAnsi"/>
                <w:sz w:val="16"/>
                <w:szCs w:val="18"/>
                <w:lang w:val="en-US"/>
              </w:rPr>
              <w:t>with reference to Resolution 70 (Rev. Dubai, 2018)</w:t>
            </w:r>
            <w:r w:rsidRPr="00CA0039">
              <w:rPr>
                <w:rFonts w:asciiTheme="minorHAnsi" w:hAnsiTheme="minorHAnsi"/>
                <w:spacing w:val="-2"/>
                <w:sz w:val="16"/>
                <w:szCs w:val="18"/>
                <w:lang w:val="en-US"/>
              </w:rPr>
              <w:t xml:space="preserve"> </w:t>
            </w:r>
            <w:r w:rsidRPr="00CA0039">
              <w:rPr>
                <w:rFonts w:asciiTheme="minorHAnsi" w:hAnsiTheme="minorHAnsi"/>
                <w:sz w:val="16"/>
                <w:szCs w:val="18"/>
                <w:lang w:val="en-US"/>
              </w:rPr>
              <w:t>as the main resolution for gender equality in ITU</w:t>
            </w:r>
          </w:p>
        </w:tc>
        <w:tc>
          <w:tcPr>
            <w:tcW w:w="2693" w:type="dxa"/>
            <w:tcBorders>
              <w:top w:val="single" w:sz="4" w:space="0" w:color="auto"/>
              <w:bottom w:val="single" w:sz="4" w:space="0" w:color="auto"/>
            </w:tcBorders>
            <w:shd w:val="clear" w:color="auto" w:fill="DEEAF6"/>
          </w:tcPr>
          <w:p w:rsidR="00EE09FE" w:rsidRDefault="00EE09FE" w:rsidP="00EE09FE">
            <w:pPr>
              <w:rPr>
                <w:rFonts w:asciiTheme="minorHAnsi" w:hAnsiTheme="minorHAnsi"/>
                <w:sz w:val="16"/>
                <w:szCs w:val="18"/>
                <w:lang w:val="en-US"/>
              </w:rPr>
            </w:pPr>
            <w:r>
              <w:rPr>
                <w:rFonts w:asciiTheme="minorHAnsi" w:hAnsiTheme="minorHAnsi"/>
                <w:sz w:val="16"/>
                <w:szCs w:val="18"/>
                <w:lang w:val="en-US"/>
              </w:rPr>
              <w:t xml:space="preserve">UN-SWAP requirements: Ratio between </w:t>
            </w:r>
            <w:r w:rsidR="00EC6E26">
              <w:rPr>
                <w:rFonts w:asciiTheme="minorHAnsi" w:hAnsiTheme="minorHAnsi"/>
                <w:sz w:val="16"/>
                <w:szCs w:val="18"/>
                <w:lang w:val="en-US"/>
              </w:rPr>
              <w:t>“</w:t>
            </w:r>
            <w:r>
              <w:rPr>
                <w:rFonts w:asciiTheme="minorHAnsi" w:hAnsiTheme="minorHAnsi"/>
                <w:sz w:val="16"/>
                <w:szCs w:val="18"/>
                <w:lang w:val="en-US"/>
              </w:rPr>
              <w:t xml:space="preserve"> exceed/meets /approaches requirements</w:t>
            </w:r>
            <w:r w:rsidR="00EC6E26">
              <w:rPr>
                <w:rFonts w:asciiTheme="minorHAnsi" w:hAnsiTheme="minorHAnsi"/>
                <w:sz w:val="16"/>
                <w:szCs w:val="18"/>
                <w:lang w:val="en-US"/>
              </w:rPr>
              <w:t>”</w:t>
            </w:r>
            <w:r>
              <w:rPr>
                <w:rFonts w:asciiTheme="minorHAnsi" w:hAnsiTheme="minorHAnsi"/>
                <w:sz w:val="16"/>
                <w:szCs w:val="18"/>
                <w:lang w:val="en-US"/>
              </w:rPr>
              <w:t xml:space="preserve">  in the UN-SWAP report (Indicator 8, 12,14 and 15)</w:t>
            </w:r>
          </w:p>
        </w:tc>
        <w:tc>
          <w:tcPr>
            <w:tcW w:w="1521" w:type="dxa"/>
            <w:tcBorders>
              <w:top w:val="single" w:sz="4" w:space="0" w:color="auto"/>
              <w:bottom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c>
          <w:tcPr>
            <w:tcW w:w="1260" w:type="dxa"/>
            <w:tcBorders>
              <w:top w:val="single" w:sz="4" w:space="0" w:color="auto"/>
              <w:bottom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c>
          <w:tcPr>
            <w:tcW w:w="2181" w:type="dxa"/>
            <w:tcBorders>
              <w:top w:val="single" w:sz="4" w:space="0" w:color="auto"/>
              <w:bottom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r>
      <w:tr w:rsidR="009C409C" w:rsidRPr="004E256D" w:rsidTr="009E4FF5">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9C409C" w:rsidRPr="004E256D" w:rsidRDefault="009C409C" w:rsidP="00B3285A">
            <w:pPr>
              <w:rPr>
                <w:rFonts w:asciiTheme="minorHAnsi" w:hAnsiTheme="minorHAnsi"/>
                <w:sz w:val="16"/>
                <w:szCs w:val="18"/>
                <w:lang w:val="en-US"/>
              </w:rPr>
            </w:pPr>
          </w:p>
        </w:tc>
        <w:tc>
          <w:tcPr>
            <w:tcW w:w="3001" w:type="dxa"/>
            <w:tcBorders>
              <w:top w:val="nil"/>
              <w:left w:val="single" w:sz="4" w:space="0" w:color="auto"/>
              <w:bottom w:val="single" w:sz="4" w:space="0" w:color="auto"/>
              <w:right w:val="single" w:sz="4" w:space="0" w:color="auto"/>
            </w:tcBorders>
            <w:shd w:val="clear" w:color="auto" w:fill="DEEAF6"/>
          </w:tcPr>
          <w:p w:rsidR="009C409C" w:rsidRPr="004E256D" w:rsidRDefault="009C409C" w:rsidP="00B3285A">
            <w:pPr>
              <w:snapToGrid w:val="0"/>
              <w:spacing w:after="100" w:afterAutospacing="1"/>
              <w:rPr>
                <w:rFonts w:asciiTheme="minorHAnsi" w:hAnsiTheme="minorHAnsi"/>
                <w:sz w:val="16"/>
                <w:szCs w:val="18"/>
                <w:lang w:eastAsia="zh-CN"/>
              </w:rPr>
            </w:pPr>
          </w:p>
        </w:tc>
        <w:tc>
          <w:tcPr>
            <w:tcW w:w="3969" w:type="dxa"/>
            <w:tcBorders>
              <w:top w:val="single" w:sz="4" w:space="0" w:color="auto"/>
              <w:left w:val="single" w:sz="4" w:space="0" w:color="auto"/>
            </w:tcBorders>
            <w:shd w:val="clear" w:color="auto" w:fill="DEEAF6"/>
          </w:tcPr>
          <w:p w:rsidR="00525F4C" w:rsidRDefault="009C409C">
            <w:pPr>
              <w:rPr>
                <w:rFonts w:asciiTheme="minorHAnsi" w:hAnsiTheme="minorHAnsi"/>
                <w:sz w:val="16"/>
                <w:szCs w:val="18"/>
                <w:lang w:val="en-US"/>
              </w:rPr>
            </w:pPr>
            <w:r>
              <w:rPr>
                <w:rFonts w:asciiTheme="minorHAnsi" w:hAnsiTheme="minorHAnsi"/>
                <w:sz w:val="16"/>
                <w:szCs w:val="18"/>
                <w:lang w:val="en-US"/>
              </w:rPr>
              <w:t>6</w:t>
            </w:r>
            <w:r w:rsidRPr="004E256D">
              <w:rPr>
                <w:rFonts w:asciiTheme="minorHAnsi" w:hAnsiTheme="minorHAnsi"/>
                <w:sz w:val="16"/>
                <w:szCs w:val="18"/>
                <w:lang w:val="en-US"/>
              </w:rPr>
              <w:t>.</w:t>
            </w:r>
            <w:r>
              <w:rPr>
                <w:rFonts w:asciiTheme="minorHAnsi" w:hAnsiTheme="minorHAnsi"/>
                <w:sz w:val="16"/>
                <w:szCs w:val="18"/>
                <w:lang w:val="en-US"/>
              </w:rPr>
              <w:t xml:space="preserve"> </w:t>
            </w:r>
            <w:r w:rsidR="00525F4C">
              <w:rPr>
                <w:rFonts w:asciiTheme="minorHAnsi" w:hAnsiTheme="minorHAnsi"/>
                <w:sz w:val="16"/>
                <w:szCs w:val="18"/>
                <w:lang w:val="en-US"/>
              </w:rPr>
              <w:t xml:space="preserve">Pro-actively connect to communities of people with disability and leveraging on the UN Disability Inclusion Strategy </w:t>
            </w:r>
          </w:p>
          <w:p w:rsidR="009C409C" w:rsidRPr="004E256D" w:rsidRDefault="00525F4C" w:rsidP="00525F4C">
            <w:pPr>
              <w:rPr>
                <w:rFonts w:asciiTheme="minorHAnsi" w:hAnsiTheme="minorHAnsi"/>
                <w:sz w:val="16"/>
                <w:szCs w:val="18"/>
                <w:lang w:val="en-US"/>
              </w:rPr>
            </w:pPr>
            <w:r>
              <w:rPr>
                <w:rFonts w:asciiTheme="minorHAnsi" w:hAnsiTheme="minorHAnsi"/>
                <w:sz w:val="16"/>
                <w:szCs w:val="18"/>
                <w:lang w:val="en-US"/>
              </w:rPr>
              <w:t>P</w:t>
            </w:r>
            <w:r w:rsidR="009C409C" w:rsidRPr="004E256D">
              <w:rPr>
                <w:rFonts w:asciiTheme="minorHAnsi" w:hAnsiTheme="minorHAnsi"/>
                <w:sz w:val="16"/>
                <w:szCs w:val="18"/>
                <w:lang w:val="en-US"/>
              </w:rPr>
              <w:t xml:space="preserve">articipation in the </w:t>
            </w:r>
            <w:r w:rsidR="009C409C" w:rsidRPr="004E256D">
              <w:rPr>
                <w:rFonts w:asciiTheme="minorHAnsi" w:hAnsiTheme="minorHAnsi"/>
                <w:bCs/>
                <w:sz w:val="16"/>
                <w:szCs w:val="18"/>
                <w:lang w:val="en-US"/>
              </w:rPr>
              <w:t xml:space="preserve">ITU Disability </w:t>
            </w:r>
            <w:r w:rsidR="009C409C">
              <w:rPr>
                <w:rFonts w:asciiTheme="minorHAnsi" w:hAnsiTheme="minorHAnsi"/>
                <w:bCs/>
                <w:sz w:val="16"/>
                <w:szCs w:val="18"/>
                <w:lang w:val="en-US"/>
              </w:rPr>
              <w:t>Task Force</w:t>
            </w:r>
            <w:r w:rsidR="009C409C" w:rsidRPr="004E256D">
              <w:rPr>
                <w:rFonts w:asciiTheme="minorHAnsi" w:hAnsiTheme="minorHAnsi"/>
                <w:sz w:val="16"/>
                <w:szCs w:val="18"/>
                <w:lang w:val="en-US"/>
              </w:rPr>
              <w:t xml:space="preserve"> to </w:t>
            </w:r>
            <w:r w:rsidR="009C409C">
              <w:rPr>
                <w:rFonts w:asciiTheme="minorHAnsi" w:hAnsiTheme="minorHAnsi"/>
                <w:sz w:val="16"/>
                <w:szCs w:val="18"/>
                <w:lang w:val="en-US"/>
              </w:rPr>
              <w:t>develop a</w:t>
            </w:r>
            <w:r w:rsidR="009C409C" w:rsidRPr="004E256D">
              <w:rPr>
                <w:rFonts w:asciiTheme="minorHAnsi" w:hAnsiTheme="minorHAnsi"/>
                <w:bCs/>
                <w:sz w:val="16"/>
                <w:szCs w:val="18"/>
                <w:lang w:val="en-US"/>
              </w:rPr>
              <w:t xml:space="preserve"> policy framework on disability employment</w:t>
            </w:r>
          </w:p>
        </w:tc>
        <w:tc>
          <w:tcPr>
            <w:tcW w:w="2693" w:type="dxa"/>
            <w:tcBorders>
              <w:top w:val="single" w:sz="4" w:space="0" w:color="auto"/>
            </w:tcBorders>
            <w:shd w:val="clear" w:color="auto" w:fill="DEEAF6"/>
          </w:tcPr>
          <w:p w:rsidR="009C409C" w:rsidRDefault="00525F4C">
            <w:pPr>
              <w:rPr>
                <w:rFonts w:asciiTheme="minorHAnsi" w:hAnsiTheme="minorHAnsi"/>
                <w:sz w:val="16"/>
                <w:szCs w:val="18"/>
                <w:lang w:val="en-US"/>
              </w:rPr>
            </w:pPr>
            <w:r>
              <w:rPr>
                <w:rFonts w:asciiTheme="minorHAnsi" w:hAnsiTheme="minorHAnsi"/>
                <w:sz w:val="16"/>
                <w:szCs w:val="18"/>
                <w:lang w:val="en-US"/>
              </w:rPr>
              <w:t xml:space="preserve">Policies on integration of the disability perspective at all levels and </w:t>
            </w:r>
            <w:r w:rsidR="009C409C">
              <w:rPr>
                <w:rFonts w:asciiTheme="minorHAnsi" w:hAnsiTheme="minorHAnsi"/>
                <w:sz w:val="16"/>
                <w:szCs w:val="18"/>
                <w:lang w:val="en-US"/>
              </w:rPr>
              <w:t>quality reporting on design combined with quantity reporting on implementation</w:t>
            </w:r>
          </w:p>
        </w:tc>
        <w:tc>
          <w:tcPr>
            <w:tcW w:w="1521" w:type="dxa"/>
            <w:tcBorders>
              <w:top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c>
          <w:tcPr>
            <w:tcW w:w="1260" w:type="dxa"/>
            <w:tcBorders>
              <w:top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c>
          <w:tcPr>
            <w:tcW w:w="2181" w:type="dxa"/>
            <w:tcBorders>
              <w:top w:val="single" w:sz="4" w:space="0" w:color="auto"/>
            </w:tcBorders>
            <w:shd w:val="clear" w:color="auto" w:fill="DEEAF6"/>
          </w:tcPr>
          <w:p w:rsidR="009C409C" w:rsidRPr="004E256D" w:rsidRDefault="009C409C" w:rsidP="00B3285A">
            <w:pPr>
              <w:rPr>
                <w:rFonts w:asciiTheme="minorHAnsi" w:hAnsiTheme="minorHAnsi"/>
                <w:sz w:val="16"/>
                <w:szCs w:val="18"/>
                <w:lang w:val="en-US"/>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1.4</w:t>
            </w:r>
          </w:p>
        </w:tc>
        <w:tc>
          <w:tcPr>
            <w:tcW w:w="3001" w:type="dxa"/>
            <w:tcBorders>
              <w:top w:val="single" w:sz="4" w:space="0" w:color="auto"/>
              <w:left w:val="single" w:sz="4" w:space="0" w:color="auto"/>
              <w:bottom w:val="nil"/>
              <w:right w:val="single" w:sz="4" w:space="0" w:color="auto"/>
            </w:tcBorders>
            <w:shd w:val="clear" w:color="auto" w:fill="DEEAF6"/>
          </w:tcPr>
          <w:p w:rsidR="00371639" w:rsidRPr="004E256D" w:rsidRDefault="00371639" w:rsidP="00770D33">
            <w:pPr>
              <w:snapToGrid w:val="0"/>
              <w:spacing w:after="60"/>
              <w:rPr>
                <w:rFonts w:asciiTheme="minorHAnsi" w:hAnsiTheme="minorHAnsi"/>
                <w:sz w:val="16"/>
                <w:szCs w:val="18"/>
              </w:rPr>
            </w:pPr>
            <w:r>
              <w:rPr>
                <w:rFonts w:asciiTheme="minorHAnsi" w:hAnsiTheme="minorHAnsi"/>
                <w:sz w:val="16"/>
                <w:szCs w:val="18"/>
              </w:rPr>
              <w:t>Balanced,</w:t>
            </w:r>
            <w:r w:rsidRPr="00E65782">
              <w:rPr>
                <w:rFonts w:asciiTheme="minorHAnsi" w:hAnsiTheme="minorHAnsi"/>
                <w:sz w:val="16"/>
                <w:szCs w:val="18"/>
              </w:rPr>
              <w:t xml:space="preserve"> </w:t>
            </w:r>
            <w:r>
              <w:rPr>
                <w:rFonts w:asciiTheme="minorHAnsi" w:hAnsiTheme="minorHAnsi"/>
                <w:sz w:val="16"/>
                <w:szCs w:val="18"/>
              </w:rPr>
              <w:t>s</w:t>
            </w:r>
            <w:r w:rsidRPr="004E256D">
              <w:rPr>
                <w:rFonts w:asciiTheme="minorHAnsi" w:hAnsiTheme="minorHAnsi"/>
                <w:sz w:val="16"/>
                <w:szCs w:val="18"/>
              </w:rPr>
              <w:t>trengthened, simplified</w:t>
            </w:r>
            <w:r w:rsidR="00EC6E26">
              <w:rPr>
                <w:rFonts w:asciiTheme="minorHAnsi" w:hAnsiTheme="minorHAnsi"/>
                <w:sz w:val="16"/>
                <w:szCs w:val="18"/>
              </w:rPr>
              <w:t>,</w:t>
            </w:r>
            <w:r w:rsidRPr="004E256D">
              <w:rPr>
                <w:rFonts w:asciiTheme="minorHAnsi" w:hAnsiTheme="minorHAnsi"/>
                <w:sz w:val="16"/>
                <w:szCs w:val="18"/>
              </w:rPr>
              <w:t xml:space="preserve"> and shortened recruitment model</w:t>
            </w:r>
            <w:r w:rsidR="006F0E2D">
              <w:rPr>
                <w:rFonts w:asciiTheme="minorHAnsi" w:hAnsiTheme="minorHAnsi"/>
                <w:sz w:val="16"/>
                <w:szCs w:val="18"/>
              </w:rPr>
              <w:t xml:space="preserve"> and process</w:t>
            </w:r>
            <w:r>
              <w:t xml:space="preserve"> </w:t>
            </w:r>
          </w:p>
        </w:tc>
        <w:tc>
          <w:tcPr>
            <w:tcW w:w="3969" w:type="dxa"/>
            <w:tcBorders>
              <w:left w:val="single" w:sz="4" w:space="0" w:color="auto"/>
            </w:tcBorders>
            <w:shd w:val="clear" w:color="auto" w:fill="DEEAF6"/>
          </w:tcPr>
          <w:p w:rsidR="00371639" w:rsidRPr="004E256D" w:rsidRDefault="00AE64C1" w:rsidP="00B159FC">
            <w:pPr>
              <w:rPr>
                <w:rFonts w:asciiTheme="minorHAnsi" w:hAnsiTheme="minorHAnsi"/>
                <w:sz w:val="16"/>
                <w:szCs w:val="18"/>
              </w:rPr>
            </w:pPr>
            <w:r>
              <w:rPr>
                <w:rFonts w:asciiTheme="minorHAnsi" w:hAnsiTheme="minorHAnsi"/>
                <w:bCs/>
                <w:sz w:val="16"/>
                <w:szCs w:val="18"/>
              </w:rPr>
              <w:t>1</w:t>
            </w:r>
            <w:r w:rsidR="00371639" w:rsidRPr="00643EDC">
              <w:rPr>
                <w:rFonts w:asciiTheme="minorHAnsi" w:hAnsiTheme="minorHAnsi"/>
                <w:bCs/>
                <w:sz w:val="16"/>
                <w:szCs w:val="18"/>
              </w:rPr>
              <w:t>.</w:t>
            </w:r>
            <w:r w:rsidR="00371639">
              <w:rPr>
                <w:rFonts w:asciiTheme="minorHAnsi" w:hAnsiTheme="minorHAnsi"/>
                <w:bCs/>
                <w:sz w:val="16"/>
                <w:szCs w:val="18"/>
              </w:rPr>
              <w:t xml:space="preserve"> Create a new recruitment model based on best practices in the UN and other international entities </w:t>
            </w:r>
            <w:r w:rsidR="00371639" w:rsidRPr="004E256D">
              <w:rPr>
                <w:rFonts w:asciiTheme="minorHAnsi" w:hAnsiTheme="minorHAnsi"/>
                <w:sz w:val="16"/>
                <w:szCs w:val="18"/>
              </w:rPr>
              <w:t>with the aim also to strengthen, simplify</w:t>
            </w:r>
            <w:r w:rsidR="00EC6E26">
              <w:rPr>
                <w:rFonts w:asciiTheme="minorHAnsi" w:hAnsiTheme="minorHAnsi"/>
                <w:sz w:val="16"/>
                <w:szCs w:val="18"/>
              </w:rPr>
              <w:t>,</w:t>
            </w:r>
            <w:r w:rsidR="00371639" w:rsidRPr="004E256D">
              <w:rPr>
                <w:rFonts w:asciiTheme="minorHAnsi" w:hAnsiTheme="minorHAnsi"/>
                <w:sz w:val="16"/>
                <w:szCs w:val="18"/>
              </w:rPr>
              <w:t xml:space="preserve"> and shorten the ITU recruitment model and integrate innovative </w:t>
            </w:r>
            <w:r w:rsidR="00371639">
              <w:rPr>
                <w:rFonts w:asciiTheme="minorHAnsi" w:hAnsiTheme="minorHAnsi"/>
                <w:sz w:val="16"/>
                <w:szCs w:val="18"/>
              </w:rPr>
              <w:t>recruitment solutions and means</w:t>
            </w:r>
          </w:p>
        </w:tc>
        <w:tc>
          <w:tcPr>
            <w:tcW w:w="2693" w:type="dxa"/>
            <w:shd w:val="clear" w:color="auto" w:fill="DEEAF6"/>
          </w:tcPr>
          <w:p w:rsidR="00371639" w:rsidRPr="004E256D" w:rsidRDefault="00AE64C1" w:rsidP="00DE6237">
            <w:pPr>
              <w:rPr>
                <w:rFonts w:asciiTheme="minorHAnsi" w:hAnsiTheme="minorHAnsi"/>
                <w:sz w:val="16"/>
                <w:szCs w:val="18"/>
              </w:rPr>
            </w:pPr>
            <w:r>
              <w:rPr>
                <w:rFonts w:asciiTheme="minorHAnsi" w:hAnsiTheme="minorHAnsi"/>
                <w:sz w:val="16"/>
                <w:szCs w:val="18"/>
              </w:rPr>
              <w:t xml:space="preserve">Revised recruitment model (qualitative analysis and </w:t>
            </w:r>
            <w:r w:rsidR="00DE6237">
              <w:rPr>
                <w:rFonts w:asciiTheme="minorHAnsi" w:hAnsiTheme="minorHAnsi"/>
                <w:sz w:val="16"/>
                <w:szCs w:val="18"/>
              </w:rPr>
              <w:t xml:space="preserve">Strengths, Weaknesses, Opportunities and Threats - </w:t>
            </w:r>
            <w:r>
              <w:rPr>
                <w:rFonts w:asciiTheme="minorHAnsi" w:hAnsiTheme="minorHAnsi"/>
                <w:sz w:val="16"/>
                <w:szCs w:val="18"/>
              </w:rPr>
              <w:t>SWOT)</w:t>
            </w:r>
            <w:r w:rsidR="009E4FF5">
              <w:rPr>
                <w:rFonts w:asciiTheme="minorHAnsi" w:hAnsiTheme="minorHAnsi"/>
                <w:sz w:val="16"/>
                <w:szCs w:val="18"/>
              </w:rPr>
              <w:br/>
            </w:r>
            <w:r w:rsidR="00371639">
              <w:rPr>
                <w:rFonts w:asciiTheme="minorHAnsi" w:hAnsiTheme="minorHAnsi"/>
                <w:sz w:val="16"/>
                <w:szCs w:val="18"/>
              </w:rPr>
              <w:t>Average time (in days) to finalise recruitment aga</w:t>
            </w:r>
            <w:r w:rsidR="00C73EB5">
              <w:rPr>
                <w:rFonts w:asciiTheme="minorHAnsi" w:hAnsiTheme="minorHAnsi"/>
                <w:sz w:val="16"/>
                <w:szCs w:val="18"/>
              </w:rPr>
              <w:t>inst vacancies.</w:t>
            </w:r>
            <w:r w:rsidR="00DE6237">
              <w:rPr>
                <w:rFonts w:asciiTheme="minorHAnsi" w:hAnsiTheme="minorHAnsi"/>
                <w:sz w:val="16"/>
                <w:szCs w:val="18"/>
              </w:rPr>
              <w:t xml:space="preserve"> Bottlenecks</w:t>
            </w:r>
            <w:r w:rsidR="00C73EB5">
              <w:rPr>
                <w:rFonts w:asciiTheme="minorHAnsi" w:hAnsiTheme="minorHAnsi"/>
                <w:sz w:val="16"/>
                <w:szCs w:val="18"/>
              </w:rPr>
              <w:t xml:space="preserve"> identified and addressed</w:t>
            </w:r>
          </w:p>
        </w:tc>
        <w:tc>
          <w:tcPr>
            <w:tcW w:w="1521" w:type="dxa"/>
            <w:shd w:val="clear" w:color="auto" w:fill="DEEAF6"/>
          </w:tcPr>
          <w:p w:rsidR="00371639" w:rsidRPr="004E256D" w:rsidRDefault="00371639" w:rsidP="00B3285A">
            <w:pPr>
              <w:rPr>
                <w:rFonts w:asciiTheme="minorHAnsi" w:hAnsiTheme="minorHAnsi"/>
                <w:sz w:val="16"/>
                <w:szCs w:val="18"/>
              </w:rPr>
            </w:pPr>
          </w:p>
        </w:tc>
        <w:tc>
          <w:tcPr>
            <w:tcW w:w="1260" w:type="dxa"/>
            <w:shd w:val="clear" w:color="auto" w:fill="DEEAF6"/>
          </w:tcPr>
          <w:p w:rsidR="00371639" w:rsidRPr="004E256D" w:rsidRDefault="00371639" w:rsidP="00B3285A">
            <w:pPr>
              <w:rPr>
                <w:rFonts w:asciiTheme="minorHAnsi" w:hAnsiTheme="minorHAnsi"/>
                <w:sz w:val="16"/>
                <w:szCs w:val="18"/>
              </w:rPr>
            </w:pPr>
          </w:p>
        </w:tc>
        <w:tc>
          <w:tcPr>
            <w:tcW w:w="2181" w:type="dxa"/>
            <w:shd w:val="clear" w:color="auto" w:fill="DEEAF6"/>
          </w:tcPr>
          <w:p w:rsidR="00371639" w:rsidRPr="004E256D" w:rsidRDefault="00371639" w:rsidP="00B3285A">
            <w:pPr>
              <w:rPr>
                <w:rFonts w:asciiTheme="minorHAnsi" w:hAnsiTheme="minorHAnsi"/>
                <w:sz w:val="16"/>
                <w:szCs w:val="18"/>
              </w:rPr>
            </w:pPr>
          </w:p>
        </w:tc>
      </w:tr>
      <w:tr w:rsidR="00EE09FE"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EE09FE" w:rsidRPr="004E256D" w:rsidRDefault="00EE09FE"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EE09FE" w:rsidRDefault="00EE09FE" w:rsidP="00770D33">
            <w:pPr>
              <w:snapToGrid w:val="0"/>
              <w:spacing w:after="60"/>
              <w:rPr>
                <w:rFonts w:asciiTheme="minorHAnsi" w:hAnsiTheme="minorHAnsi"/>
                <w:sz w:val="16"/>
                <w:szCs w:val="18"/>
              </w:rPr>
            </w:pPr>
          </w:p>
        </w:tc>
        <w:tc>
          <w:tcPr>
            <w:tcW w:w="3969" w:type="dxa"/>
            <w:tcBorders>
              <w:left w:val="single" w:sz="4" w:space="0" w:color="auto"/>
            </w:tcBorders>
            <w:shd w:val="clear" w:color="auto" w:fill="DEEAF6"/>
          </w:tcPr>
          <w:p w:rsidR="00EE09FE" w:rsidRDefault="00AE64C1" w:rsidP="009E4FF5">
            <w:pPr>
              <w:rPr>
                <w:rFonts w:asciiTheme="minorHAnsi" w:hAnsiTheme="minorHAnsi"/>
                <w:sz w:val="16"/>
                <w:szCs w:val="18"/>
              </w:rPr>
            </w:pPr>
            <w:r>
              <w:rPr>
                <w:rFonts w:asciiTheme="minorHAnsi" w:hAnsiTheme="minorHAnsi"/>
                <w:sz w:val="16"/>
                <w:szCs w:val="18"/>
              </w:rPr>
              <w:t>2</w:t>
            </w:r>
            <w:r w:rsidR="00EE09FE">
              <w:rPr>
                <w:rFonts w:asciiTheme="minorHAnsi" w:hAnsiTheme="minorHAnsi"/>
                <w:sz w:val="16"/>
                <w:szCs w:val="18"/>
              </w:rPr>
              <w:t>.</w:t>
            </w:r>
            <w:r w:rsidR="00EE09FE" w:rsidRPr="004E256D">
              <w:rPr>
                <w:rFonts w:asciiTheme="minorHAnsi" w:hAnsiTheme="minorHAnsi"/>
                <w:sz w:val="16"/>
                <w:szCs w:val="18"/>
              </w:rPr>
              <w:t xml:space="preserve"> Design and implement </w:t>
            </w:r>
            <w:r w:rsidR="00EE09FE" w:rsidRPr="004E256D">
              <w:rPr>
                <w:rFonts w:asciiTheme="minorHAnsi" w:hAnsiTheme="minorHAnsi"/>
                <w:bCs/>
                <w:sz w:val="16"/>
                <w:szCs w:val="18"/>
              </w:rPr>
              <w:t xml:space="preserve">ITU Recruitment guides </w:t>
            </w:r>
            <w:r w:rsidR="00EE09FE">
              <w:rPr>
                <w:rFonts w:asciiTheme="minorHAnsi" w:hAnsiTheme="minorHAnsi"/>
                <w:bCs/>
                <w:sz w:val="16"/>
                <w:szCs w:val="18"/>
              </w:rPr>
              <w:t>which clearly describes the steps in recruitment.</w:t>
            </w:r>
          </w:p>
        </w:tc>
        <w:tc>
          <w:tcPr>
            <w:tcW w:w="2693" w:type="dxa"/>
            <w:shd w:val="clear" w:color="auto" w:fill="DEEAF6"/>
          </w:tcPr>
          <w:p w:rsidR="00EE09FE" w:rsidRDefault="00AE64C1" w:rsidP="00AE64C1">
            <w:pPr>
              <w:rPr>
                <w:rFonts w:asciiTheme="minorHAnsi" w:hAnsiTheme="minorHAnsi"/>
                <w:sz w:val="16"/>
                <w:szCs w:val="18"/>
              </w:rPr>
            </w:pPr>
            <w:r>
              <w:rPr>
                <w:rFonts w:asciiTheme="minorHAnsi" w:hAnsiTheme="minorHAnsi"/>
                <w:sz w:val="16"/>
                <w:szCs w:val="18"/>
              </w:rPr>
              <w:t>Established guides (qualitative reporting to measure the change over time)</w:t>
            </w:r>
          </w:p>
        </w:tc>
        <w:tc>
          <w:tcPr>
            <w:tcW w:w="1521" w:type="dxa"/>
            <w:shd w:val="clear" w:color="auto" w:fill="DEEAF6"/>
          </w:tcPr>
          <w:p w:rsidR="00EE09FE" w:rsidRPr="004E256D" w:rsidRDefault="00EE09FE" w:rsidP="00B3285A">
            <w:pPr>
              <w:rPr>
                <w:rFonts w:asciiTheme="minorHAnsi" w:hAnsiTheme="minorHAnsi"/>
                <w:sz w:val="16"/>
                <w:szCs w:val="18"/>
              </w:rPr>
            </w:pPr>
          </w:p>
        </w:tc>
        <w:tc>
          <w:tcPr>
            <w:tcW w:w="1260" w:type="dxa"/>
            <w:shd w:val="clear" w:color="auto" w:fill="DEEAF6"/>
          </w:tcPr>
          <w:p w:rsidR="00EE09FE" w:rsidRPr="004E256D" w:rsidRDefault="00EE09FE" w:rsidP="00B3285A">
            <w:pPr>
              <w:rPr>
                <w:rFonts w:asciiTheme="minorHAnsi" w:hAnsiTheme="minorHAnsi"/>
                <w:sz w:val="16"/>
                <w:szCs w:val="18"/>
              </w:rPr>
            </w:pPr>
          </w:p>
        </w:tc>
        <w:tc>
          <w:tcPr>
            <w:tcW w:w="2181" w:type="dxa"/>
            <w:shd w:val="clear" w:color="auto" w:fill="DEEAF6"/>
          </w:tcPr>
          <w:p w:rsidR="00EE09FE" w:rsidRPr="004E256D" w:rsidRDefault="00EE09FE" w:rsidP="00B3285A">
            <w:pPr>
              <w:rPr>
                <w:rFonts w:asciiTheme="minorHAnsi" w:hAnsiTheme="minorHAnsi"/>
                <w:sz w:val="16"/>
                <w:szCs w:val="18"/>
              </w:rPr>
            </w:pPr>
          </w:p>
        </w:tc>
      </w:tr>
      <w:tr w:rsidR="00EE09FE"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EE09FE" w:rsidRPr="004E256D" w:rsidRDefault="00EE09FE"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EE09FE" w:rsidRDefault="00EE09FE" w:rsidP="00770D33">
            <w:pPr>
              <w:snapToGrid w:val="0"/>
              <w:spacing w:after="60"/>
              <w:rPr>
                <w:rFonts w:asciiTheme="minorHAnsi" w:hAnsiTheme="minorHAnsi"/>
                <w:sz w:val="16"/>
                <w:szCs w:val="18"/>
              </w:rPr>
            </w:pPr>
          </w:p>
        </w:tc>
        <w:tc>
          <w:tcPr>
            <w:tcW w:w="3969" w:type="dxa"/>
            <w:tcBorders>
              <w:left w:val="single" w:sz="4" w:space="0" w:color="auto"/>
            </w:tcBorders>
            <w:shd w:val="clear" w:color="auto" w:fill="DEEAF6"/>
          </w:tcPr>
          <w:p w:rsidR="00EE09FE" w:rsidRDefault="00EE09FE" w:rsidP="00EE09FE">
            <w:pPr>
              <w:rPr>
                <w:rFonts w:asciiTheme="minorHAnsi" w:hAnsiTheme="minorHAnsi"/>
                <w:sz w:val="16"/>
                <w:szCs w:val="18"/>
              </w:rPr>
            </w:pPr>
            <w:r>
              <w:rPr>
                <w:rFonts w:asciiTheme="minorHAnsi" w:hAnsiTheme="minorHAnsi"/>
                <w:sz w:val="16"/>
                <w:szCs w:val="18"/>
              </w:rPr>
              <w:t xml:space="preserve">3. </w:t>
            </w:r>
            <w:r w:rsidRPr="004E256D">
              <w:rPr>
                <w:rFonts w:asciiTheme="minorHAnsi" w:hAnsiTheme="minorHAnsi"/>
                <w:sz w:val="16"/>
                <w:szCs w:val="18"/>
              </w:rPr>
              <w:t xml:space="preserve">Develop a </w:t>
            </w:r>
            <w:r w:rsidRPr="004E256D">
              <w:rPr>
                <w:rFonts w:asciiTheme="minorHAnsi" w:hAnsiTheme="minorHAnsi"/>
                <w:bCs/>
                <w:sz w:val="16"/>
                <w:szCs w:val="18"/>
              </w:rPr>
              <w:t xml:space="preserve">set of criteria better defining the rationale for internal </w:t>
            </w:r>
            <w:r w:rsidRPr="004E256D">
              <w:rPr>
                <w:rFonts w:asciiTheme="minorHAnsi" w:hAnsiTheme="minorHAnsi"/>
                <w:bCs/>
                <w:i/>
                <w:iCs/>
                <w:sz w:val="16"/>
                <w:szCs w:val="18"/>
              </w:rPr>
              <w:t>vs</w:t>
            </w:r>
            <w:r w:rsidRPr="004E256D">
              <w:rPr>
                <w:rFonts w:asciiTheme="minorHAnsi" w:hAnsiTheme="minorHAnsi"/>
                <w:bCs/>
                <w:sz w:val="16"/>
                <w:szCs w:val="18"/>
              </w:rPr>
              <w:t xml:space="preserve"> external recruitment</w:t>
            </w:r>
          </w:p>
        </w:tc>
        <w:tc>
          <w:tcPr>
            <w:tcW w:w="2693" w:type="dxa"/>
            <w:shd w:val="clear" w:color="auto" w:fill="DEEAF6"/>
          </w:tcPr>
          <w:p w:rsidR="00EE09FE" w:rsidRDefault="00EE09FE" w:rsidP="00B3285A">
            <w:pPr>
              <w:rPr>
                <w:rFonts w:asciiTheme="minorHAnsi" w:hAnsiTheme="minorHAnsi"/>
                <w:sz w:val="16"/>
                <w:szCs w:val="18"/>
              </w:rPr>
            </w:pPr>
            <w:r>
              <w:rPr>
                <w:rFonts w:asciiTheme="minorHAnsi" w:hAnsiTheme="minorHAnsi"/>
                <w:sz w:val="16"/>
                <w:szCs w:val="18"/>
              </w:rPr>
              <w:t>Ratio between internal and external vacancy filling</w:t>
            </w:r>
          </w:p>
        </w:tc>
        <w:tc>
          <w:tcPr>
            <w:tcW w:w="1521" w:type="dxa"/>
            <w:shd w:val="clear" w:color="auto" w:fill="DEEAF6"/>
          </w:tcPr>
          <w:p w:rsidR="00EE09FE" w:rsidRPr="004E256D" w:rsidRDefault="00EE09FE" w:rsidP="00B3285A">
            <w:pPr>
              <w:rPr>
                <w:rFonts w:asciiTheme="minorHAnsi" w:hAnsiTheme="minorHAnsi"/>
                <w:sz w:val="16"/>
                <w:szCs w:val="18"/>
              </w:rPr>
            </w:pPr>
          </w:p>
        </w:tc>
        <w:tc>
          <w:tcPr>
            <w:tcW w:w="1260" w:type="dxa"/>
            <w:shd w:val="clear" w:color="auto" w:fill="DEEAF6"/>
          </w:tcPr>
          <w:p w:rsidR="00EE09FE" w:rsidRPr="004E256D" w:rsidRDefault="00EE09FE" w:rsidP="00B3285A">
            <w:pPr>
              <w:rPr>
                <w:rFonts w:asciiTheme="minorHAnsi" w:hAnsiTheme="minorHAnsi"/>
                <w:sz w:val="16"/>
                <w:szCs w:val="18"/>
              </w:rPr>
            </w:pPr>
          </w:p>
        </w:tc>
        <w:tc>
          <w:tcPr>
            <w:tcW w:w="2181" w:type="dxa"/>
            <w:shd w:val="clear" w:color="auto" w:fill="DEEAF6"/>
          </w:tcPr>
          <w:p w:rsidR="00EE09FE" w:rsidRPr="004E256D" w:rsidRDefault="00EE09FE" w:rsidP="00B3285A">
            <w:pPr>
              <w:rPr>
                <w:rFonts w:asciiTheme="minorHAnsi" w:hAnsiTheme="minorHAnsi"/>
                <w:sz w:val="16"/>
                <w:szCs w:val="18"/>
              </w:rPr>
            </w:pPr>
          </w:p>
        </w:tc>
      </w:tr>
      <w:tr w:rsidR="00EE09FE"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EE09FE" w:rsidRPr="004E256D" w:rsidRDefault="00EE09FE"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EE09FE" w:rsidRDefault="00EE09FE" w:rsidP="00770D33">
            <w:pPr>
              <w:snapToGrid w:val="0"/>
              <w:spacing w:after="60"/>
              <w:rPr>
                <w:rFonts w:asciiTheme="minorHAnsi" w:hAnsiTheme="minorHAnsi"/>
                <w:sz w:val="16"/>
                <w:szCs w:val="18"/>
              </w:rPr>
            </w:pPr>
          </w:p>
        </w:tc>
        <w:tc>
          <w:tcPr>
            <w:tcW w:w="3969" w:type="dxa"/>
            <w:tcBorders>
              <w:left w:val="single" w:sz="4" w:space="0" w:color="auto"/>
            </w:tcBorders>
            <w:shd w:val="clear" w:color="auto" w:fill="DEEAF6"/>
          </w:tcPr>
          <w:p w:rsidR="00EE09FE" w:rsidRDefault="00EE09FE" w:rsidP="009E4FF5">
            <w:pPr>
              <w:rPr>
                <w:rFonts w:asciiTheme="minorHAnsi" w:hAnsiTheme="minorHAnsi"/>
                <w:sz w:val="16"/>
                <w:szCs w:val="18"/>
              </w:rPr>
            </w:pPr>
            <w:r>
              <w:rPr>
                <w:rFonts w:asciiTheme="minorHAnsi" w:hAnsiTheme="minorHAnsi"/>
                <w:sz w:val="16"/>
                <w:szCs w:val="18"/>
              </w:rPr>
              <w:t>4</w:t>
            </w:r>
            <w:r w:rsidRPr="004E256D">
              <w:rPr>
                <w:rFonts w:asciiTheme="minorHAnsi" w:hAnsiTheme="minorHAnsi"/>
                <w:sz w:val="16"/>
                <w:szCs w:val="18"/>
              </w:rPr>
              <w:t>.</w:t>
            </w:r>
            <w:r>
              <w:rPr>
                <w:rFonts w:asciiTheme="minorHAnsi" w:hAnsiTheme="minorHAnsi"/>
                <w:sz w:val="16"/>
                <w:szCs w:val="18"/>
              </w:rPr>
              <w:t xml:space="preserve"> </w:t>
            </w:r>
            <w:r w:rsidRPr="004E256D">
              <w:rPr>
                <w:rFonts w:asciiTheme="minorHAnsi" w:hAnsiTheme="minorHAnsi"/>
                <w:sz w:val="16"/>
                <w:szCs w:val="18"/>
              </w:rPr>
              <w:t xml:space="preserve">Develop and implement </w:t>
            </w:r>
            <w:r w:rsidRPr="004E256D">
              <w:rPr>
                <w:rFonts w:asciiTheme="minorHAnsi" w:hAnsiTheme="minorHAnsi"/>
                <w:bCs/>
                <w:sz w:val="16"/>
                <w:szCs w:val="18"/>
              </w:rPr>
              <w:t>in-house selection panels training</w:t>
            </w:r>
            <w:r>
              <w:rPr>
                <w:rFonts w:asciiTheme="minorHAnsi" w:hAnsiTheme="minorHAnsi"/>
                <w:sz w:val="16"/>
                <w:szCs w:val="18"/>
              </w:rPr>
              <w:t xml:space="preserve"> as mandatory</w:t>
            </w:r>
          </w:p>
        </w:tc>
        <w:tc>
          <w:tcPr>
            <w:tcW w:w="2693" w:type="dxa"/>
            <w:shd w:val="clear" w:color="auto" w:fill="DEEAF6"/>
          </w:tcPr>
          <w:p w:rsidR="00EE09FE" w:rsidRDefault="00EE09FE" w:rsidP="009E4FF5">
            <w:pPr>
              <w:rPr>
                <w:rFonts w:asciiTheme="minorHAnsi" w:hAnsiTheme="minorHAnsi"/>
                <w:sz w:val="16"/>
                <w:szCs w:val="18"/>
              </w:rPr>
            </w:pPr>
            <w:r>
              <w:rPr>
                <w:rFonts w:asciiTheme="minorHAnsi" w:hAnsiTheme="minorHAnsi"/>
                <w:sz w:val="16"/>
                <w:szCs w:val="18"/>
              </w:rPr>
              <w:t xml:space="preserve">Proportion of panel members trained </w:t>
            </w:r>
          </w:p>
        </w:tc>
        <w:tc>
          <w:tcPr>
            <w:tcW w:w="1521" w:type="dxa"/>
            <w:shd w:val="clear" w:color="auto" w:fill="DEEAF6"/>
          </w:tcPr>
          <w:p w:rsidR="00EE09FE" w:rsidRPr="004E256D" w:rsidRDefault="00EE09FE" w:rsidP="00B3285A">
            <w:pPr>
              <w:rPr>
                <w:rFonts w:asciiTheme="minorHAnsi" w:hAnsiTheme="minorHAnsi"/>
                <w:sz w:val="16"/>
                <w:szCs w:val="18"/>
              </w:rPr>
            </w:pPr>
          </w:p>
        </w:tc>
        <w:tc>
          <w:tcPr>
            <w:tcW w:w="1260" w:type="dxa"/>
            <w:shd w:val="clear" w:color="auto" w:fill="DEEAF6"/>
          </w:tcPr>
          <w:p w:rsidR="00EE09FE" w:rsidRPr="004E256D" w:rsidRDefault="00EE09FE" w:rsidP="00B3285A">
            <w:pPr>
              <w:rPr>
                <w:rFonts w:asciiTheme="minorHAnsi" w:hAnsiTheme="minorHAnsi"/>
                <w:sz w:val="16"/>
                <w:szCs w:val="18"/>
              </w:rPr>
            </w:pPr>
          </w:p>
        </w:tc>
        <w:tc>
          <w:tcPr>
            <w:tcW w:w="2181" w:type="dxa"/>
            <w:shd w:val="clear" w:color="auto" w:fill="DEEAF6"/>
          </w:tcPr>
          <w:p w:rsidR="00EE09FE" w:rsidRPr="004E256D" w:rsidRDefault="00EE09FE" w:rsidP="00B3285A">
            <w:pPr>
              <w:rPr>
                <w:rFonts w:asciiTheme="minorHAnsi" w:hAnsiTheme="minorHAnsi"/>
                <w:sz w:val="16"/>
                <w:szCs w:val="18"/>
              </w:rPr>
            </w:pPr>
          </w:p>
        </w:tc>
      </w:tr>
      <w:tr w:rsidR="00EE09FE" w:rsidRPr="004E256D" w:rsidTr="009E4FF5">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EE09FE" w:rsidRPr="004E256D" w:rsidRDefault="00EE09FE" w:rsidP="00B3285A">
            <w:pPr>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DEEAF6"/>
          </w:tcPr>
          <w:p w:rsidR="00EE09FE" w:rsidRDefault="00EE09FE" w:rsidP="00770D33">
            <w:pPr>
              <w:snapToGrid w:val="0"/>
              <w:spacing w:after="60"/>
              <w:rPr>
                <w:rFonts w:asciiTheme="minorHAnsi" w:hAnsiTheme="minorHAnsi"/>
                <w:sz w:val="16"/>
                <w:szCs w:val="18"/>
              </w:rPr>
            </w:pPr>
          </w:p>
        </w:tc>
        <w:tc>
          <w:tcPr>
            <w:tcW w:w="3969" w:type="dxa"/>
            <w:tcBorders>
              <w:left w:val="single" w:sz="4" w:space="0" w:color="auto"/>
            </w:tcBorders>
            <w:shd w:val="clear" w:color="auto" w:fill="DEEAF6"/>
          </w:tcPr>
          <w:p w:rsidR="00EE09FE" w:rsidRDefault="00EE09FE" w:rsidP="00B3285A">
            <w:pPr>
              <w:rPr>
                <w:rFonts w:asciiTheme="minorHAnsi" w:hAnsiTheme="minorHAnsi"/>
                <w:sz w:val="16"/>
                <w:szCs w:val="18"/>
              </w:rPr>
            </w:pPr>
            <w:r>
              <w:rPr>
                <w:rFonts w:asciiTheme="minorHAnsi" w:hAnsiTheme="minorHAnsi"/>
                <w:sz w:val="16"/>
                <w:szCs w:val="18"/>
              </w:rPr>
              <w:t>5</w:t>
            </w:r>
            <w:r w:rsidRPr="004E256D">
              <w:rPr>
                <w:rFonts w:asciiTheme="minorHAnsi" w:hAnsiTheme="minorHAnsi"/>
                <w:sz w:val="16"/>
                <w:szCs w:val="18"/>
              </w:rPr>
              <w:t>.</w:t>
            </w:r>
            <w:r>
              <w:rPr>
                <w:rFonts w:asciiTheme="minorHAnsi" w:hAnsiTheme="minorHAnsi"/>
                <w:sz w:val="16"/>
                <w:szCs w:val="18"/>
              </w:rPr>
              <w:t xml:space="preserve"> </w:t>
            </w:r>
            <w:r w:rsidRPr="004E256D">
              <w:rPr>
                <w:rFonts w:asciiTheme="minorHAnsi" w:hAnsiTheme="minorHAnsi"/>
                <w:sz w:val="16"/>
                <w:szCs w:val="18"/>
              </w:rPr>
              <w:t xml:space="preserve">Ensure that the main principles of competencies and selection stipulated in the Staff Regulations and Staff Rules also cover the </w:t>
            </w:r>
            <w:r w:rsidRPr="004E256D">
              <w:rPr>
                <w:rFonts w:asciiTheme="minorHAnsi" w:hAnsiTheme="minorHAnsi"/>
                <w:bCs/>
                <w:sz w:val="16"/>
                <w:szCs w:val="18"/>
              </w:rPr>
              <w:t>recruitment of Experts/Consultants</w:t>
            </w:r>
          </w:p>
        </w:tc>
        <w:tc>
          <w:tcPr>
            <w:tcW w:w="2693" w:type="dxa"/>
            <w:shd w:val="clear" w:color="auto" w:fill="DEEAF6"/>
          </w:tcPr>
          <w:p w:rsidR="00EE09FE" w:rsidRDefault="00EE09FE" w:rsidP="00B3285A">
            <w:pPr>
              <w:rPr>
                <w:rFonts w:asciiTheme="minorHAnsi" w:hAnsiTheme="minorHAnsi"/>
                <w:sz w:val="16"/>
                <w:szCs w:val="18"/>
              </w:rPr>
            </w:pPr>
            <w:r>
              <w:rPr>
                <w:rFonts w:asciiTheme="minorHAnsi" w:hAnsiTheme="minorHAnsi"/>
                <w:sz w:val="16"/>
                <w:szCs w:val="18"/>
              </w:rPr>
              <w:t>Procedures for recruitment of Experts/Consultants revised as required (qualitative reporting to measure the change over time)</w:t>
            </w:r>
          </w:p>
        </w:tc>
        <w:tc>
          <w:tcPr>
            <w:tcW w:w="1521" w:type="dxa"/>
            <w:shd w:val="clear" w:color="auto" w:fill="DEEAF6"/>
          </w:tcPr>
          <w:p w:rsidR="00EE09FE" w:rsidRPr="004E256D" w:rsidRDefault="00EE09FE" w:rsidP="00B3285A">
            <w:pPr>
              <w:rPr>
                <w:rFonts w:asciiTheme="minorHAnsi" w:hAnsiTheme="minorHAnsi"/>
                <w:sz w:val="16"/>
                <w:szCs w:val="18"/>
              </w:rPr>
            </w:pPr>
          </w:p>
        </w:tc>
        <w:tc>
          <w:tcPr>
            <w:tcW w:w="1260" w:type="dxa"/>
            <w:shd w:val="clear" w:color="auto" w:fill="DEEAF6"/>
          </w:tcPr>
          <w:p w:rsidR="00EE09FE" w:rsidRPr="004E256D" w:rsidRDefault="00EE09FE" w:rsidP="00B3285A">
            <w:pPr>
              <w:rPr>
                <w:rFonts w:asciiTheme="minorHAnsi" w:hAnsiTheme="minorHAnsi"/>
                <w:sz w:val="16"/>
                <w:szCs w:val="18"/>
              </w:rPr>
            </w:pPr>
          </w:p>
        </w:tc>
        <w:tc>
          <w:tcPr>
            <w:tcW w:w="2181" w:type="dxa"/>
            <w:shd w:val="clear" w:color="auto" w:fill="DEEAF6"/>
          </w:tcPr>
          <w:p w:rsidR="00EE09FE" w:rsidRPr="004E256D" w:rsidRDefault="00EE09FE" w:rsidP="00B3285A">
            <w:pPr>
              <w:rPr>
                <w:rFonts w:asciiTheme="minorHAnsi" w:hAnsiTheme="minorHAnsi"/>
                <w:sz w:val="16"/>
                <w:szCs w:val="18"/>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DBE5F1" w:themeFill="accent1" w:themeFillTint="33"/>
          </w:tcPr>
          <w:p w:rsidR="00371639" w:rsidRPr="004E256D" w:rsidRDefault="00371639" w:rsidP="00B3285A">
            <w:pPr>
              <w:rPr>
                <w:rFonts w:asciiTheme="minorHAnsi" w:hAnsiTheme="minorHAnsi"/>
                <w:sz w:val="16"/>
                <w:szCs w:val="18"/>
              </w:rPr>
            </w:pPr>
            <w:r>
              <w:rPr>
                <w:rFonts w:asciiTheme="minorHAnsi" w:hAnsiTheme="minorHAnsi"/>
                <w:sz w:val="16"/>
                <w:szCs w:val="18"/>
              </w:rPr>
              <w:t>1.5</w:t>
            </w:r>
          </w:p>
        </w:tc>
        <w:tc>
          <w:tcPr>
            <w:tcW w:w="3001" w:type="dxa"/>
            <w:tcBorders>
              <w:top w:val="single" w:sz="4" w:space="0" w:color="auto"/>
              <w:left w:val="single" w:sz="4" w:space="0" w:color="auto"/>
              <w:bottom w:val="nil"/>
              <w:right w:val="single" w:sz="4" w:space="0" w:color="auto"/>
            </w:tcBorders>
            <w:shd w:val="clear" w:color="auto" w:fill="DEEAF6"/>
          </w:tcPr>
          <w:p w:rsidR="00371639" w:rsidRPr="004E256D" w:rsidRDefault="00371639" w:rsidP="003742F1">
            <w:pPr>
              <w:snapToGrid w:val="0"/>
              <w:spacing w:before="80" w:after="100" w:afterAutospacing="1"/>
              <w:rPr>
                <w:rFonts w:asciiTheme="minorHAnsi" w:hAnsiTheme="minorHAnsi"/>
                <w:sz w:val="16"/>
                <w:szCs w:val="18"/>
              </w:rPr>
            </w:pPr>
            <w:r w:rsidRPr="004E256D">
              <w:rPr>
                <w:rFonts w:asciiTheme="minorHAnsi" w:hAnsiTheme="minorHAnsi"/>
                <w:sz w:val="16"/>
                <w:szCs w:val="18"/>
              </w:rPr>
              <w:t>Enhance</w:t>
            </w:r>
            <w:r>
              <w:rPr>
                <w:rFonts w:asciiTheme="minorHAnsi" w:hAnsiTheme="minorHAnsi"/>
                <w:sz w:val="16"/>
                <w:szCs w:val="18"/>
              </w:rPr>
              <w:t>d</w:t>
            </w:r>
            <w:r w:rsidRPr="004E256D">
              <w:rPr>
                <w:rFonts w:asciiTheme="minorHAnsi" w:hAnsiTheme="minorHAnsi"/>
                <w:sz w:val="16"/>
                <w:szCs w:val="18"/>
              </w:rPr>
              <w:t xml:space="preserve"> ITU</w:t>
            </w:r>
            <w:r w:rsidR="00C73EB5">
              <w:rPr>
                <w:rFonts w:asciiTheme="minorHAnsi" w:hAnsiTheme="minorHAnsi"/>
                <w:sz w:val="16"/>
                <w:szCs w:val="18"/>
              </w:rPr>
              <w:t xml:space="preserve"> employer</w:t>
            </w:r>
            <w:r w:rsidRPr="004E256D">
              <w:rPr>
                <w:rFonts w:asciiTheme="minorHAnsi" w:hAnsiTheme="minorHAnsi"/>
                <w:sz w:val="16"/>
                <w:szCs w:val="18"/>
              </w:rPr>
              <w:t xml:space="preserve"> brand</w:t>
            </w:r>
          </w:p>
        </w:tc>
        <w:tc>
          <w:tcPr>
            <w:tcW w:w="3969" w:type="dxa"/>
            <w:tcBorders>
              <w:left w:val="single" w:sz="4" w:space="0" w:color="auto"/>
            </w:tcBorders>
            <w:shd w:val="clear" w:color="auto" w:fill="DEEAF6"/>
          </w:tcPr>
          <w:p w:rsidR="00371639" w:rsidRPr="004E256D" w:rsidRDefault="00AE64C1" w:rsidP="00AE64C1">
            <w:pPr>
              <w:spacing w:before="80"/>
              <w:rPr>
                <w:rFonts w:asciiTheme="minorHAnsi" w:hAnsiTheme="minorHAnsi"/>
                <w:sz w:val="16"/>
                <w:szCs w:val="18"/>
              </w:rPr>
            </w:pPr>
            <w:r>
              <w:rPr>
                <w:rFonts w:asciiTheme="minorHAnsi" w:hAnsiTheme="minorHAnsi"/>
                <w:sz w:val="16"/>
                <w:szCs w:val="18"/>
              </w:rPr>
              <w:t>1</w:t>
            </w:r>
            <w:r w:rsidR="00C73EB5">
              <w:rPr>
                <w:rFonts w:asciiTheme="minorHAnsi" w:hAnsiTheme="minorHAnsi"/>
                <w:sz w:val="16"/>
                <w:szCs w:val="18"/>
              </w:rPr>
              <w:t>. Redesign the outreach strategy for attracting highly qualified candidates, while contributing to achieving diversity</w:t>
            </w:r>
          </w:p>
        </w:tc>
        <w:tc>
          <w:tcPr>
            <w:tcW w:w="2693" w:type="dxa"/>
            <w:shd w:val="clear" w:color="auto" w:fill="DEEAF6"/>
          </w:tcPr>
          <w:p w:rsidR="00371639" w:rsidRPr="004E256D" w:rsidRDefault="00C73EB5" w:rsidP="00DE6237">
            <w:pPr>
              <w:rPr>
                <w:rFonts w:asciiTheme="minorHAnsi" w:hAnsiTheme="minorHAnsi"/>
                <w:sz w:val="16"/>
                <w:szCs w:val="18"/>
              </w:rPr>
            </w:pPr>
            <w:r>
              <w:rPr>
                <w:rFonts w:asciiTheme="minorHAnsi" w:hAnsiTheme="minorHAnsi"/>
                <w:sz w:val="16"/>
                <w:szCs w:val="18"/>
              </w:rPr>
              <w:t>Increased number of candidates</w:t>
            </w:r>
            <w:r w:rsidR="00DE6237">
              <w:rPr>
                <w:rFonts w:asciiTheme="minorHAnsi" w:hAnsiTheme="minorHAnsi"/>
                <w:sz w:val="16"/>
                <w:szCs w:val="18"/>
              </w:rPr>
              <w:t xml:space="preserve"> meeting the qualifications and competencies required</w:t>
            </w:r>
          </w:p>
        </w:tc>
        <w:tc>
          <w:tcPr>
            <w:tcW w:w="1521" w:type="dxa"/>
            <w:shd w:val="clear" w:color="auto" w:fill="DEEAF6"/>
          </w:tcPr>
          <w:p w:rsidR="00371639" w:rsidRPr="004E256D" w:rsidRDefault="00371639" w:rsidP="00B3285A">
            <w:pPr>
              <w:rPr>
                <w:rFonts w:asciiTheme="minorHAnsi" w:hAnsiTheme="minorHAnsi"/>
                <w:sz w:val="16"/>
                <w:szCs w:val="18"/>
              </w:rPr>
            </w:pPr>
          </w:p>
        </w:tc>
        <w:tc>
          <w:tcPr>
            <w:tcW w:w="1260" w:type="dxa"/>
            <w:shd w:val="clear" w:color="auto" w:fill="DEEAF6"/>
          </w:tcPr>
          <w:p w:rsidR="00371639" w:rsidRPr="004E256D" w:rsidRDefault="00371639" w:rsidP="00B3285A">
            <w:pPr>
              <w:rPr>
                <w:rFonts w:asciiTheme="minorHAnsi" w:hAnsiTheme="minorHAnsi"/>
                <w:sz w:val="16"/>
                <w:szCs w:val="18"/>
              </w:rPr>
            </w:pPr>
          </w:p>
        </w:tc>
        <w:tc>
          <w:tcPr>
            <w:tcW w:w="2181" w:type="dxa"/>
            <w:shd w:val="clear" w:color="auto" w:fill="DEEAF6"/>
          </w:tcPr>
          <w:p w:rsidR="00371639" w:rsidRPr="004E256D" w:rsidRDefault="00371639"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AE64C1" w:rsidRDefault="00AE64C1"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AE64C1" w:rsidRPr="004E256D" w:rsidRDefault="00AE64C1" w:rsidP="003742F1">
            <w:pPr>
              <w:snapToGrid w:val="0"/>
              <w:spacing w:before="80" w:after="100" w:afterAutospacing="1"/>
              <w:rPr>
                <w:rFonts w:asciiTheme="minorHAnsi" w:hAnsiTheme="minorHAnsi"/>
                <w:sz w:val="16"/>
                <w:szCs w:val="18"/>
              </w:rPr>
            </w:pPr>
          </w:p>
        </w:tc>
        <w:tc>
          <w:tcPr>
            <w:tcW w:w="3969" w:type="dxa"/>
            <w:tcBorders>
              <w:left w:val="single" w:sz="4" w:space="0" w:color="auto"/>
            </w:tcBorders>
            <w:shd w:val="clear" w:color="auto" w:fill="DEEAF6"/>
          </w:tcPr>
          <w:p w:rsidR="00AE64C1" w:rsidRPr="004E256D" w:rsidRDefault="00AE64C1" w:rsidP="00AE64C1">
            <w:pPr>
              <w:spacing w:before="80"/>
              <w:rPr>
                <w:rFonts w:asciiTheme="minorHAnsi" w:hAnsiTheme="minorHAnsi"/>
                <w:bCs/>
                <w:sz w:val="16"/>
                <w:szCs w:val="18"/>
              </w:rPr>
            </w:pPr>
            <w:r>
              <w:rPr>
                <w:rFonts w:asciiTheme="minorHAnsi" w:hAnsiTheme="minorHAnsi"/>
                <w:bCs/>
                <w:sz w:val="16"/>
                <w:szCs w:val="18"/>
              </w:rPr>
              <w:t>2</w:t>
            </w:r>
            <w:r w:rsidRPr="004E256D">
              <w:rPr>
                <w:rFonts w:asciiTheme="minorHAnsi" w:hAnsiTheme="minorHAnsi"/>
                <w:bCs/>
                <w:sz w:val="16"/>
                <w:szCs w:val="18"/>
              </w:rPr>
              <w:t>.</w:t>
            </w:r>
            <w:r>
              <w:rPr>
                <w:rFonts w:asciiTheme="minorHAnsi" w:hAnsiTheme="minorHAnsi"/>
                <w:bCs/>
                <w:sz w:val="16"/>
                <w:szCs w:val="18"/>
              </w:rPr>
              <w:t xml:space="preserve"> </w:t>
            </w:r>
            <w:r w:rsidRPr="004E256D">
              <w:rPr>
                <w:rFonts w:asciiTheme="minorHAnsi" w:hAnsiTheme="minorHAnsi"/>
                <w:bCs/>
                <w:sz w:val="16"/>
                <w:szCs w:val="18"/>
              </w:rPr>
              <w:t>Increase partnerships activities with national governments and institutions</w:t>
            </w:r>
            <w:r w:rsidRPr="004E256D">
              <w:rPr>
                <w:rFonts w:asciiTheme="minorHAnsi" w:hAnsiTheme="minorHAnsi"/>
                <w:sz w:val="16"/>
                <w:szCs w:val="18"/>
              </w:rPr>
              <w:t xml:space="preserve"> beneficial to talent acquisition and retention as well as HR branding</w:t>
            </w:r>
          </w:p>
        </w:tc>
        <w:tc>
          <w:tcPr>
            <w:tcW w:w="2693" w:type="dxa"/>
            <w:shd w:val="clear" w:color="auto" w:fill="DEEAF6"/>
          </w:tcPr>
          <w:p w:rsidR="00AE64C1" w:rsidRDefault="00AE64C1" w:rsidP="003742F1">
            <w:pPr>
              <w:spacing w:before="80"/>
              <w:rPr>
                <w:rFonts w:asciiTheme="minorHAnsi" w:hAnsiTheme="minorHAnsi"/>
                <w:sz w:val="16"/>
                <w:szCs w:val="18"/>
              </w:rPr>
            </w:pPr>
            <w:r>
              <w:rPr>
                <w:rFonts w:asciiTheme="minorHAnsi" w:hAnsiTheme="minorHAnsi"/>
                <w:sz w:val="16"/>
                <w:szCs w:val="18"/>
              </w:rPr>
              <w:t xml:space="preserve">Number of established partnerships with universities </w:t>
            </w:r>
            <w:r w:rsidRPr="003742F1">
              <w:rPr>
                <w:rFonts w:asciiTheme="minorHAnsi" w:hAnsiTheme="minorHAnsi"/>
                <w:spacing w:val="-4"/>
                <w:sz w:val="16"/>
                <w:szCs w:val="18"/>
              </w:rPr>
              <w:t>(qualitative reporting on initiatives</w:t>
            </w:r>
            <w:r>
              <w:rPr>
                <w:rFonts w:asciiTheme="minorHAnsi" w:hAnsiTheme="minorHAnsi"/>
                <w:sz w:val="16"/>
                <w:szCs w:val="18"/>
              </w:rPr>
              <w:t xml:space="preserve"> and quantitative, i.e., number of interns recruited through </w:t>
            </w:r>
            <w:r w:rsidRPr="003742F1">
              <w:rPr>
                <w:rFonts w:asciiTheme="minorHAnsi" w:hAnsiTheme="minorHAnsi"/>
                <w:spacing w:val="-4"/>
                <w:sz w:val="16"/>
                <w:szCs w:val="18"/>
              </w:rPr>
              <w:t>partnerships, talent scouting etc.)</w:t>
            </w:r>
          </w:p>
        </w:tc>
        <w:tc>
          <w:tcPr>
            <w:tcW w:w="1521" w:type="dxa"/>
            <w:shd w:val="clear" w:color="auto" w:fill="DEEAF6"/>
          </w:tcPr>
          <w:p w:rsidR="00AE64C1" w:rsidRPr="004E256D" w:rsidRDefault="00AE64C1" w:rsidP="00B3285A">
            <w:pPr>
              <w:rPr>
                <w:rFonts w:asciiTheme="minorHAnsi" w:hAnsiTheme="minorHAnsi"/>
                <w:sz w:val="16"/>
                <w:szCs w:val="18"/>
              </w:rPr>
            </w:pPr>
          </w:p>
        </w:tc>
        <w:tc>
          <w:tcPr>
            <w:tcW w:w="1260" w:type="dxa"/>
            <w:shd w:val="clear" w:color="auto" w:fill="DEEAF6"/>
          </w:tcPr>
          <w:p w:rsidR="00AE64C1" w:rsidRPr="004E256D" w:rsidRDefault="00AE64C1" w:rsidP="00B3285A">
            <w:pPr>
              <w:rPr>
                <w:rFonts w:asciiTheme="minorHAnsi" w:hAnsiTheme="minorHAnsi"/>
                <w:sz w:val="16"/>
                <w:szCs w:val="18"/>
              </w:rPr>
            </w:pPr>
          </w:p>
        </w:tc>
        <w:tc>
          <w:tcPr>
            <w:tcW w:w="2181" w:type="dxa"/>
            <w:shd w:val="clear" w:color="auto" w:fill="DEEAF6"/>
          </w:tcPr>
          <w:p w:rsidR="00AE64C1" w:rsidRPr="004E256D" w:rsidRDefault="00AE64C1"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DBE5F1" w:themeFill="accent1" w:themeFillTint="33"/>
          </w:tcPr>
          <w:p w:rsidR="00AE64C1" w:rsidRDefault="00AE64C1"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DEEAF6"/>
          </w:tcPr>
          <w:p w:rsidR="00AE64C1" w:rsidRPr="004E256D" w:rsidRDefault="00AE64C1" w:rsidP="003742F1">
            <w:pPr>
              <w:snapToGrid w:val="0"/>
              <w:spacing w:before="80" w:after="100" w:afterAutospacing="1"/>
              <w:rPr>
                <w:rFonts w:asciiTheme="minorHAnsi" w:hAnsiTheme="minorHAnsi"/>
                <w:sz w:val="16"/>
                <w:szCs w:val="18"/>
              </w:rPr>
            </w:pPr>
          </w:p>
        </w:tc>
        <w:tc>
          <w:tcPr>
            <w:tcW w:w="3969" w:type="dxa"/>
            <w:tcBorders>
              <w:left w:val="single" w:sz="4" w:space="0" w:color="auto"/>
            </w:tcBorders>
            <w:shd w:val="clear" w:color="auto" w:fill="DEEAF6"/>
          </w:tcPr>
          <w:p w:rsidR="00AE64C1" w:rsidRPr="004E256D" w:rsidRDefault="00AE64C1" w:rsidP="009E4FF5">
            <w:pPr>
              <w:spacing w:before="80"/>
              <w:rPr>
                <w:rFonts w:asciiTheme="minorHAnsi" w:hAnsiTheme="minorHAnsi"/>
                <w:bCs/>
                <w:sz w:val="16"/>
                <w:szCs w:val="18"/>
              </w:rPr>
            </w:pPr>
            <w:r>
              <w:rPr>
                <w:rFonts w:asciiTheme="minorHAnsi" w:hAnsiTheme="minorHAnsi"/>
                <w:bCs/>
                <w:sz w:val="16"/>
                <w:szCs w:val="18"/>
              </w:rPr>
              <w:t>3</w:t>
            </w:r>
            <w:r w:rsidRPr="004E256D">
              <w:rPr>
                <w:rFonts w:asciiTheme="minorHAnsi" w:hAnsiTheme="minorHAnsi"/>
                <w:bCs/>
                <w:sz w:val="16"/>
                <w:szCs w:val="18"/>
              </w:rPr>
              <w:t>.</w:t>
            </w:r>
            <w:r>
              <w:rPr>
                <w:rFonts w:asciiTheme="minorHAnsi" w:hAnsiTheme="minorHAnsi"/>
                <w:bCs/>
                <w:sz w:val="16"/>
                <w:szCs w:val="18"/>
              </w:rPr>
              <w:t xml:space="preserve"> </w:t>
            </w:r>
            <w:r w:rsidRPr="004E256D">
              <w:rPr>
                <w:rFonts w:asciiTheme="minorHAnsi" w:hAnsiTheme="minorHAnsi"/>
                <w:bCs/>
                <w:sz w:val="16"/>
                <w:szCs w:val="18"/>
              </w:rPr>
              <w:t>Revise the ITU Internship Framework</w:t>
            </w:r>
            <w:r w:rsidRPr="004E256D">
              <w:rPr>
                <w:rFonts w:asciiTheme="minorHAnsi" w:hAnsiTheme="minorHAnsi"/>
                <w:sz w:val="16"/>
                <w:szCs w:val="18"/>
              </w:rPr>
              <w:t xml:space="preserve"> with the aim of increasing </w:t>
            </w:r>
            <w:r>
              <w:rPr>
                <w:rFonts w:asciiTheme="minorHAnsi" w:hAnsiTheme="minorHAnsi"/>
                <w:sz w:val="16"/>
                <w:szCs w:val="18"/>
              </w:rPr>
              <w:t xml:space="preserve">incentives and </w:t>
            </w:r>
            <w:r w:rsidRPr="004E256D">
              <w:rPr>
                <w:rFonts w:asciiTheme="minorHAnsi" w:hAnsiTheme="minorHAnsi"/>
                <w:sz w:val="16"/>
                <w:szCs w:val="18"/>
              </w:rPr>
              <w:t>career opportunities for interns as well as ITU branding</w:t>
            </w:r>
          </w:p>
        </w:tc>
        <w:tc>
          <w:tcPr>
            <w:tcW w:w="2693" w:type="dxa"/>
            <w:shd w:val="clear" w:color="auto" w:fill="DEEAF6"/>
          </w:tcPr>
          <w:p w:rsidR="00AE64C1" w:rsidRDefault="00AE64C1" w:rsidP="00B159FC">
            <w:pPr>
              <w:spacing w:before="80"/>
              <w:rPr>
                <w:rFonts w:asciiTheme="minorHAnsi" w:hAnsiTheme="minorHAnsi"/>
                <w:sz w:val="16"/>
                <w:szCs w:val="18"/>
              </w:rPr>
            </w:pPr>
            <w:r>
              <w:rPr>
                <w:rFonts w:asciiTheme="minorHAnsi" w:hAnsiTheme="minorHAnsi"/>
                <w:sz w:val="16"/>
                <w:szCs w:val="18"/>
              </w:rPr>
              <w:t xml:space="preserve">Internship Framework revised as required (qualitative reporting to measure the change over time and qualitative reporting, i.e. number of </w:t>
            </w:r>
            <w:proofErr w:type="gramStart"/>
            <w:r>
              <w:rPr>
                <w:rFonts w:asciiTheme="minorHAnsi" w:hAnsiTheme="minorHAnsi"/>
                <w:sz w:val="16"/>
                <w:szCs w:val="18"/>
              </w:rPr>
              <w:t>interns / year</w:t>
            </w:r>
            <w:proofErr w:type="gramEnd"/>
            <w:r>
              <w:rPr>
                <w:rFonts w:asciiTheme="minorHAnsi" w:hAnsiTheme="minorHAnsi"/>
                <w:sz w:val="16"/>
                <w:szCs w:val="18"/>
              </w:rPr>
              <w:t xml:space="preserve">; proportion of interns having benefited of training programmes etc.) </w:t>
            </w:r>
          </w:p>
        </w:tc>
        <w:tc>
          <w:tcPr>
            <w:tcW w:w="1521" w:type="dxa"/>
            <w:shd w:val="clear" w:color="auto" w:fill="DEEAF6"/>
          </w:tcPr>
          <w:p w:rsidR="00AE64C1" w:rsidRPr="004E256D" w:rsidRDefault="00AE64C1" w:rsidP="00B3285A">
            <w:pPr>
              <w:rPr>
                <w:rFonts w:asciiTheme="minorHAnsi" w:hAnsiTheme="minorHAnsi"/>
                <w:sz w:val="16"/>
                <w:szCs w:val="18"/>
              </w:rPr>
            </w:pPr>
          </w:p>
        </w:tc>
        <w:tc>
          <w:tcPr>
            <w:tcW w:w="1260" w:type="dxa"/>
            <w:shd w:val="clear" w:color="auto" w:fill="DEEAF6"/>
          </w:tcPr>
          <w:p w:rsidR="00AE64C1" w:rsidRPr="004E256D" w:rsidRDefault="00AE64C1" w:rsidP="00B3285A">
            <w:pPr>
              <w:rPr>
                <w:rFonts w:asciiTheme="minorHAnsi" w:hAnsiTheme="minorHAnsi"/>
                <w:sz w:val="16"/>
                <w:szCs w:val="18"/>
              </w:rPr>
            </w:pPr>
          </w:p>
        </w:tc>
        <w:tc>
          <w:tcPr>
            <w:tcW w:w="2181" w:type="dxa"/>
            <w:shd w:val="clear" w:color="auto" w:fill="DEEAF6"/>
          </w:tcPr>
          <w:p w:rsidR="00AE64C1" w:rsidRPr="004E256D" w:rsidRDefault="00AE64C1"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DBE5F1" w:themeFill="accent1" w:themeFillTint="33"/>
          </w:tcPr>
          <w:p w:rsidR="00AE64C1" w:rsidRDefault="00AE64C1" w:rsidP="00B3285A">
            <w:pPr>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DEEAF6"/>
          </w:tcPr>
          <w:p w:rsidR="00AE64C1" w:rsidRPr="004E256D" w:rsidRDefault="00AE64C1" w:rsidP="003742F1">
            <w:pPr>
              <w:snapToGrid w:val="0"/>
              <w:spacing w:before="80" w:after="100" w:afterAutospacing="1"/>
              <w:rPr>
                <w:rFonts w:asciiTheme="minorHAnsi" w:hAnsiTheme="minorHAnsi"/>
                <w:sz w:val="16"/>
                <w:szCs w:val="18"/>
              </w:rPr>
            </w:pPr>
          </w:p>
        </w:tc>
        <w:tc>
          <w:tcPr>
            <w:tcW w:w="3969" w:type="dxa"/>
            <w:tcBorders>
              <w:left w:val="single" w:sz="4" w:space="0" w:color="auto"/>
            </w:tcBorders>
            <w:shd w:val="clear" w:color="auto" w:fill="DEEAF6"/>
          </w:tcPr>
          <w:p w:rsidR="00AE64C1" w:rsidRDefault="00AE64C1" w:rsidP="00AE64C1">
            <w:pPr>
              <w:rPr>
                <w:rFonts w:asciiTheme="minorHAnsi" w:hAnsiTheme="minorHAnsi"/>
                <w:sz w:val="16"/>
                <w:szCs w:val="18"/>
              </w:rPr>
            </w:pPr>
            <w:r>
              <w:rPr>
                <w:rFonts w:asciiTheme="minorHAnsi" w:hAnsiTheme="minorHAnsi"/>
                <w:bCs/>
                <w:sz w:val="16"/>
                <w:szCs w:val="18"/>
              </w:rPr>
              <w:t>4</w:t>
            </w:r>
            <w:r w:rsidRPr="004E256D">
              <w:rPr>
                <w:rFonts w:asciiTheme="minorHAnsi" w:hAnsiTheme="minorHAnsi"/>
                <w:bCs/>
                <w:sz w:val="16"/>
                <w:szCs w:val="18"/>
              </w:rPr>
              <w:t>. Design and promote appropriate young talent schemes</w:t>
            </w:r>
            <w:r w:rsidRPr="004E256D">
              <w:rPr>
                <w:rFonts w:asciiTheme="minorHAnsi" w:hAnsiTheme="minorHAnsi"/>
                <w:sz w:val="16"/>
                <w:szCs w:val="18"/>
              </w:rPr>
              <w:t>, increasing opportunities for interns, JPO etc. through trainings, graduation programmes etc.</w:t>
            </w:r>
          </w:p>
          <w:p w:rsidR="00AE64C1" w:rsidRPr="004E256D" w:rsidRDefault="00AE64C1" w:rsidP="003742F1">
            <w:pPr>
              <w:spacing w:before="80"/>
              <w:rPr>
                <w:rFonts w:asciiTheme="minorHAnsi" w:hAnsiTheme="minorHAnsi"/>
                <w:bCs/>
                <w:sz w:val="16"/>
                <w:szCs w:val="18"/>
              </w:rPr>
            </w:pPr>
          </w:p>
        </w:tc>
        <w:tc>
          <w:tcPr>
            <w:tcW w:w="2693" w:type="dxa"/>
            <w:shd w:val="clear" w:color="auto" w:fill="DEEAF6"/>
          </w:tcPr>
          <w:p w:rsidR="00AE64C1" w:rsidRDefault="00AE64C1" w:rsidP="00AE64C1">
            <w:pPr>
              <w:rPr>
                <w:rFonts w:asciiTheme="minorHAnsi" w:hAnsiTheme="minorHAnsi"/>
                <w:sz w:val="16"/>
                <w:szCs w:val="18"/>
              </w:rPr>
            </w:pPr>
            <w:r>
              <w:rPr>
                <w:rFonts w:asciiTheme="minorHAnsi" w:hAnsiTheme="minorHAnsi"/>
                <w:sz w:val="16"/>
                <w:szCs w:val="18"/>
              </w:rPr>
              <w:t xml:space="preserve">Designed and launched young talent programmes (qualitative </w:t>
            </w:r>
            <w:r w:rsidRPr="003742F1">
              <w:rPr>
                <w:rFonts w:asciiTheme="minorHAnsi" w:hAnsiTheme="minorHAnsi"/>
                <w:spacing w:val="-2"/>
                <w:sz w:val="16"/>
                <w:szCs w:val="18"/>
              </w:rPr>
              <w:t>reporting to measure the change</w:t>
            </w:r>
            <w:r>
              <w:rPr>
                <w:rFonts w:asciiTheme="minorHAnsi" w:hAnsiTheme="minorHAnsi"/>
                <w:sz w:val="16"/>
                <w:szCs w:val="18"/>
              </w:rPr>
              <w:t xml:space="preserve"> over time and quantitative reporting, i.e., number of JPOs etc.)</w:t>
            </w:r>
          </w:p>
        </w:tc>
        <w:tc>
          <w:tcPr>
            <w:tcW w:w="1521" w:type="dxa"/>
            <w:shd w:val="clear" w:color="auto" w:fill="DEEAF6"/>
          </w:tcPr>
          <w:p w:rsidR="00AE64C1" w:rsidRPr="004E256D" w:rsidRDefault="00AE64C1" w:rsidP="00B3285A">
            <w:pPr>
              <w:rPr>
                <w:rFonts w:asciiTheme="minorHAnsi" w:hAnsiTheme="minorHAnsi"/>
                <w:sz w:val="16"/>
                <w:szCs w:val="18"/>
              </w:rPr>
            </w:pPr>
          </w:p>
        </w:tc>
        <w:tc>
          <w:tcPr>
            <w:tcW w:w="1260" w:type="dxa"/>
            <w:shd w:val="clear" w:color="auto" w:fill="DEEAF6"/>
          </w:tcPr>
          <w:p w:rsidR="00AE64C1" w:rsidRPr="004E256D" w:rsidRDefault="00AE64C1" w:rsidP="00B3285A">
            <w:pPr>
              <w:rPr>
                <w:rFonts w:asciiTheme="minorHAnsi" w:hAnsiTheme="minorHAnsi"/>
                <w:sz w:val="16"/>
                <w:szCs w:val="18"/>
              </w:rPr>
            </w:pPr>
          </w:p>
        </w:tc>
        <w:tc>
          <w:tcPr>
            <w:tcW w:w="2181" w:type="dxa"/>
            <w:shd w:val="clear" w:color="auto" w:fill="DEEAF6"/>
          </w:tcPr>
          <w:p w:rsidR="00AE64C1" w:rsidRPr="004E256D" w:rsidRDefault="00AE64C1" w:rsidP="00B3285A">
            <w:pPr>
              <w:rPr>
                <w:rFonts w:asciiTheme="minorHAnsi" w:hAnsiTheme="minorHAnsi"/>
                <w:sz w:val="16"/>
                <w:szCs w:val="18"/>
              </w:rPr>
            </w:pPr>
          </w:p>
        </w:tc>
      </w:tr>
      <w:tr w:rsidR="00371639" w:rsidRPr="004E256D" w:rsidTr="00B3285A">
        <w:trPr>
          <w:trHeight w:val="287"/>
        </w:trPr>
        <w:tc>
          <w:tcPr>
            <w:tcW w:w="15381" w:type="dxa"/>
            <w:gridSpan w:val="7"/>
            <w:shd w:val="clear" w:color="auto" w:fill="FBE4D5"/>
            <w:vAlign w:val="center"/>
          </w:tcPr>
          <w:p w:rsidR="00371639" w:rsidRPr="007F5994" w:rsidRDefault="00371639" w:rsidP="003742F1">
            <w:pPr>
              <w:snapToGrid w:val="0"/>
              <w:spacing w:before="80" w:after="80"/>
              <w:rPr>
                <w:rFonts w:asciiTheme="minorHAnsi" w:hAnsiTheme="minorHAnsi"/>
                <w:sz w:val="16"/>
                <w:szCs w:val="18"/>
                <w:lang w:val="en-US"/>
              </w:rPr>
            </w:pPr>
            <w:r w:rsidRPr="007F5994">
              <w:rPr>
                <w:rFonts w:asciiTheme="minorHAnsi" w:hAnsiTheme="minorHAnsi"/>
                <w:sz w:val="20"/>
                <w:szCs w:val="18"/>
                <w:lang w:eastAsia="zh-CN"/>
              </w:rPr>
              <w:t>Pillar 2. Engaged employees</w:t>
            </w: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B3285A">
            <w:pPr>
              <w:rPr>
                <w:rFonts w:asciiTheme="minorHAnsi" w:hAnsiTheme="minorHAnsi"/>
                <w:sz w:val="16"/>
                <w:szCs w:val="18"/>
                <w:lang w:val="en-US"/>
              </w:rPr>
            </w:pPr>
            <w:r w:rsidRPr="004E256D">
              <w:rPr>
                <w:rFonts w:asciiTheme="minorHAnsi" w:hAnsiTheme="minorHAnsi"/>
                <w:sz w:val="16"/>
                <w:szCs w:val="18"/>
                <w:lang w:val="en-US"/>
              </w:rPr>
              <w:t>2.1</w:t>
            </w:r>
          </w:p>
        </w:tc>
        <w:tc>
          <w:tcPr>
            <w:tcW w:w="3001"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1B12C7">
            <w:pPr>
              <w:snapToGrid w:val="0"/>
              <w:spacing w:before="80" w:after="100" w:afterAutospacing="1"/>
              <w:rPr>
                <w:rFonts w:asciiTheme="minorHAnsi" w:hAnsiTheme="minorHAnsi"/>
                <w:sz w:val="16"/>
                <w:szCs w:val="18"/>
                <w:lang w:val="en-US"/>
              </w:rPr>
            </w:pPr>
            <w:r w:rsidRPr="004E256D">
              <w:rPr>
                <w:rFonts w:asciiTheme="minorHAnsi" w:hAnsiTheme="minorHAnsi"/>
                <w:sz w:val="16"/>
                <w:szCs w:val="18"/>
                <w:lang w:eastAsia="zh-CN"/>
              </w:rPr>
              <w:t>Strategic and operational alignment between staff performance and ITU goals</w:t>
            </w:r>
          </w:p>
        </w:tc>
        <w:tc>
          <w:tcPr>
            <w:tcW w:w="3969" w:type="dxa"/>
            <w:tcBorders>
              <w:left w:val="single" w:sz="4" w:space="0" w:color="auto"/>
            </w:tcBorders>
            <w:shd w:val="clear" w:color="auto" w:fill="FBE4D5"/>
          </w:tcPr>
          <w:p w:rsidR="00371639" w:rsidRPr="004E256D" w:rsidRDefault="00371639" w:rsidP="00AE64C1">
            <w:pPr>
              <w:spacing w:before="80"/>
              <w:rPr>
                <w:rFonts w:asciiTheme="minorHAnsi" w:hAnsiTheme="minorHAnsi"/>
                <w:sz w:val="16"/>
                <w:szCs w:val="18"/>
                <w:lang w:val="en-US"/>
              </w:rPr>
            </w:pPr>
            <w:r w:rsidRPr="004E256D">
              <w:rPr>
                <w:rFonts w:asciiTheme="minorHAnsi" w:hAnsiTheme="minorHAnsi"/>
                <w:sz w:val="16"/>
                <w:szCs w:val="18"/>
                <w:lang w:val="en-US"/>
              </w:rPr>
              <w:t>1.</w:t>
            </w:r>
            <w:r>
              <w:rPr>
                <w:rFonts w:asciiTheme="minorHAnsi" w:hAnsiTheme="minorHAnsi"/>
                <w:sz w:val="16"/>
                <w:szCs w:val="18"/>
                <w:lang w:val="en-US"/>
              </w:rPr>
              <w:t xml:space="preserve"> </w:t>
            </w:r>
            <w:r w:rsidRPr="004E256D">
              <w:rPr>
                <w:rFonts w:asciiTheme="minorHAnsi" w:hAnsiTheme="minorHAnsi"/>
                <w:sz w:val="16"/>
                <w:szCs w:val="18"/>
                <w:lang w:val="en-US"/>
              </w:rPr>
              <w:t xml:space="preserve">Continue implementing the new </w:t>
            </w:r>
            <w:r w:rsidRPr="004E256D">
              <w:rPr>
                <w:rFonts w:asciiTheme="minorHAnsi" w:hAnsiTheme="minorHAnsi"/>
                <w:bCs/>
                <w:sz w:val="16"/>
                <w:szCs w:val="18"/>
                <w:lang w:val="en-US"/>
              </w:rPr>
              <w:t>PMDS Policy and System</w:t>
            </w:r>
            <w:r>
              <w:rPr>
                <w:rFonts w:asciiTheme="minorHAnsi" w:hAnsiTheme="minorHAnsi"/>
                <w:sz w:val="16"/>
                <w:szCs w:val="18"/>
                <w:lang w:val="en-US"/>
              </w:rPr>
              <w:t xml:space="preserve"> to ensure ITU staff</w:t>
            </w:r>
            <w:r w:rsidR="00EC6E26">
              <w:rPr>
                <w:rFonts w:asciiTheme="minorHAnsi" w:hAnsiTheme="minorHAnsi"/>
                <w:sz w:val="16"/>
                <w:szCs w:val="18"/>
                <w:lang w:val="en-US"/>
              </w:rPr>
              <w:t>’</w:t>
            </w:r>
            <w:r>
              <w:rPr>
                <w:rFonts w:asciiTheme="minorHAnsi" w:hAnsiTheme="minorHAnsi"/>
                <w:sz w:val="16"/>
                <w:szCs w:val="18"/>
                <w:lang w:val="en-US"/>
              </w:rPr>
              <w:t xml:space="preserve">s </w:t>
            </w:r>
            <w:r w:rsidRPr="004E256D">
              <w:rPr>
                <w:rFonts w:asciiTheme="minorHAnsi" w:hAnsiTheme="minorHAnsi"/>
                <w:sz w:val="16"/>
                <w:szCs w:val="18"/>
                <w:lang w:val="en-US"/>
              </w:rPr>
              <w:t>engagement and successful performance</w:t>
            </w:r>
          </w:p>
        </w:tc>
        <w:tc>
          <w:tcPr>
            <w:tcW w:w="2693" w:type="dxa"/>
            <w:shd w:val="clear" w:color="auto" w:fill="FBE4D5"/>
          </w:tcPr>
          <w:p w:rsidR="00D52EBF" w:rsidRDefault="00D52EBF" w:rsidP="00D52EBF">
            <w:pPr>
              <w:spacing w:before="80"/>
              <w:rPr>
                <w:rFonts w:asciiTheme="minorHAnsi" w:hAnsiTheme="minorHAnsi"/>
                <w:sz w:val="16"/>
                <w:szCs w:val="18"/>
                <w:lang w:val="en-US"/>
              </w:rPr>
            </w:pPr>
            <w:r>
              <w:rPr>
                <w:rFonts w:asciiTheme="minorHAnsi" w:hAnsiTheme="minorHAnsi"/>
                <w:sz w:val="16"/>
                <w:szCs w:val="18"/>
                <w:lang w:val="en-US"/>
              </w:rPr>
              <w:t>Compliance rates</w:t>
            </w:r>
          </w:p>
          <w:p w:rsidR="00371639" w:rsidRPr="004E256D" w:rsidRDefault="00D52EBF" w:rsidP="00AE64C1">
            <w:pPr>
              <w:spacing w:before="80"/>
              <w:rPr>
                <w:rFonts w:asciiTheme="minorHAnsi" w:hAnsiTheme="minorHAnsi"/>
                <w:sz w:val="16"/>
                <w:szCs w:val="18"/>
                <w:lang w:val="en-US"/>
              </w:rPr>
            </w:pPr>
            <w:r>
              <w:rPr>
                <w:rFonts w:asciiTheme="minorHAnsi" w:hAnsiTheme="minorHAnsi"/>
                <w:sz w:val="16"/>
                <w:szCs w:val="18"/>
                <w:lang w:val="en-US"/>
              </w:rPr>
              <w:t>Number of performing v</w:t>
            </w:r>
            <w:r w:rsidR="00DE6237">
              <w:rPr>
                <w:rFonts w:asciiTheme="minorHAnsi" w:hAnsiTheme="minorHAnsi"/>
                <w:sz w:val="16"/>
                <w:szCs w:val="18"/>
                <w:lang w:val="en-US"/>
              </w:rPr>
              <w:t>s</w:t>
            </w:r>
            <w:r>
              <w:rPr>
                <w:rFonts w:asciiTheme="minorHAnsi" w:hAnsiTheme="minorHAnsi"/>
                <w:sz w:val="16"/>
                <w:szCs w:val="18"/>
                <w:lang w:val="en-US"/>
              </w:rPr>
              <w:t>. non-performing staff</w:t>
            </w:r>
          </w:p>
        </w:tc>
        <w:tc>
          <w:tcPr>
            <w:tcW w:w="1521" w:type="dxa"/>
            <w:shd w:val="clear" w:color="auto" w:fill="FBE4D5"/>
          </w:tcPr>
          <w:p w:rsidR="00371639" w:rsidRPr="004E256D" w:rsidRDefault="00371639">
            <w:pPr>
              <w:rPr>
                <w:rFonts w:asciiTheme="minorHAnsi" w:hAnsiTheme="minorHAnsi"/>
                <w:sz w:val="16"/>
                <w:szCs w:val="18"/>
                <w:lang w:val="en-US"/>
              </w:rPr>
            </w:pPr>
          </w:p>
        </w:tc>
        <w:tc>
          <w:tcPr>
            <w:tcW w:w="1260" w:type="dxa"/>
            <w:shd w:val="clear" w:color="auto" w:fill="FBE4D5"/>
          </w:tcPr>
          <w:p w:rsidR="00371639" w:rsidRPr="004E256D" w:rsidRDefault="00371639" w:rsidP="00B3285A">
            <w:pPr>
              <w:rPr>
                <w:rFonts w:asciiTheme="minorHAnsi" w:hAnsiTheme="minorHAnsi"/>
                <w:sz w:val="16"/>
                <w:szCs w:val="18"/>
                <w:lang w:val="en-US"/>
              </w:rPr>
            </w:pPr>
          </w:p>
        </w:tc>
        <w:tc>
          <w:tcPr>
            <w:tcW w:w="2181" w:type="dxa"/>
            <w:shd w:val="clear" w:color="auto" w:fill="FBE4D5"/>
          </w:tcPr>
          <w:p w:rsidR="00371639" w:rsidRPr="004E256D" w:rsidRDefault="00371639"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1B12C7">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AE64C1">
            <w:pPr>
              <w:spacing w:before="100"/>
              <w:rPr>
                <w:rFonts w:asciiTheme="minorHAnsi" w:hAnsiTheme="minorHAnsi"/>
                <w:sz w:val="16"/>
                <w:szCs w:val="18"/>
                <w:lang w:val="en-US"/>
              </w:rPr>
            </w:pPr>
            <w:r w:rsidRPr="004E256D">
              <w:rPr>
                <w:rFonts w:asciiTheme="minorHAnsi" w:hAnsiTheme="minorHAnsi"/>
                <w:sz w:val="16"/>
                <w:szCs w:val="18"/>
                <w:lang w:val="en-US"/>
              </w:rPr>
              <w:t>2.</w:t>
            </w:r>
            <w:r>
              <w:rPr>
                <w:rFonts w:asciiTheme="minorHAnsi" w:hAnsiTheme="minorHAnsi"/>
                <w:sz w:val="16"/>
                <w:szCs w:val="18"/>
                <w:lang w:val="en-US"/>
              </w:rPr>
              <w:t xml:space="preserve"> </w:t>
            </w:r>
            <w:r w:rsidRPr="004E256D">
              <w:rPr>
                <w:rFonts w:asciiTheme="minorHAnsi" w:hAnsiTheme="minorHAnsi"/>
                <w:bCs/>
                <w:sz w:val="16"/>
                <w:szCs w:val="18"/>
                <w:lang w:val="en-US"/>
              </w:rPr>
              <w:t>Increase exchange opportunities and capacity assessment</w:t>
            </w:r>
            <w:r w:rsidRPr="004E256D">
              <w:rPr>
                <w:rFonts w:asciiTheme="minorHAnsi" w:hAnsiTheme="minorHAnsi"/>
                <w:sz w:val="16"/>
                <w:szCs w:val="18"/>
                <w:lang w:val="en-US"/>
              </w:rPr>
              <w:t xml:space="preserve"> </w:t>
            </w:r>
            <w:r w:rsidRPr="004E256D">
              <w:rPr>
                <w:rFonts w:asciiTheme="minorHAnsi" w:hAnsiTheme="minorHAnsi"/>
                <w:bCs/>
                <w:sz w:val="16"/>
                <w:szCs w:val="18"/>
                <w:lang w:val="en-US"/>
              </w:rPr>
              <w:t xml:space="preserve">initiatives </w:t>
            </w:r>
            <w:r w:rsidRPr="004E256D">
              <w:rPr>
                <w:rFonts w:asciiTheme="minorHAnsi" w:hAnsiTheme="minorHAnsi"/>
                <w:sz w:val="16"/>
                <w:szCs w:val="18"/>
                <w:lang w:val="en-US"/>
              </w:rPr>
              <w:t xml:space="preserve">to create an ITU effective and </w:t>
            </w:r>
            <w:r w:rsidRPr="004E256D">
              <w:rPr>
                <w:rFonts w:asciiTheme="minorHAnsi" w:hAnsiTheme="minorHAnsi"/>
                <w:sz w:val="16"/>
                <w:szCs w:val="18"/>
                <w:lang w:val="en-US"/>
              </w:rPr>
              <w:lastRenderedPageBreak/>
              <w:t>harmonized Performance Management and Development Culture</w:t>
            </w:r>
          </w:p>
        </w:tc>
        <w:tc>
          <w:tcPr>
            <w:tcW w:w="2693" w:type="dxa"/>
            <w:shd w:val="clear" w:color="auto" w:fill="FBE4D5"/>
          </w:tcPr>
          <w:p w:rsidR="00AE64C1" w:rsidRDefault="00AE64C1" w:rsidP="00D52EBF">
            <w:pPr>
              <w:spacing w:before="80"/>
              <w:rPr>
                <w:rFonts w:asciiTheme="minorHAnsi" w:hAnsiTheme="minorHAnsi"/>
                <w:sz w:val="16"/>
                <w:szCs w:val="18"/>
                <w:lang w:val="en-US"/>
              </w:rPr>
            </w:pPr>
            <w:r>
              <w:rPr>
                <w:rFonts w:asciiTheme="minorHAnsi" w:hAnsiTheme="minorHAnsi"/>
                <w:sz w:val="16"/>
                <w:szCs w:val="18"/>
                <w:lang w:val="en-US"/>
              </w:rPr>
              <w:lastRenderedPageBreak/>
              <w:t>Number of information sessions, communications and trainings on PMDS / year. Qualitative of results</w:t>
            </w:r>
          </w:p>
        </w:tc>
        <w:tc>
          <w:tcPr>
            <w:tcW w:w="1521" w:type="dxa"/>
            <w:shd w:val="clear" w:color="auto" w:fill="FBE4D5"/>
          </w:tcPr>
          <w:p w:rsidR="00AE64C1" w:rsidRPr="004E256D" w:rsidRDefault="00AE64C1">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1B12C7">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AE64C1">
            <w:pPr>
              <w:spacing w:before="100"/>
              <w:rPr>
                <w:rFonts w:asciiTheme="minorHAnsi" w:hAnsiTheme="minorHAnsi"/>
                <w:sz w:val="16"/>
                <w:szCs w:val="18"/>
                <w:lang w:val="en-US"/>
              </w:rPr>
            </w:pPr>
            <w:r w:rsidRPr="004E256D">
              <w:rPr>
                <w:rFonts w:asciiTheme="minorHAnsi" w:hAnsiTheme="minorHAnsi"/>
                <w:sz w:val="16"/>
                <w:szCs w:val="18"/>
                <w:lang w:val="en-US"/>
              </w:rPr>
              <w:t>3.</w:t>
            </w:r>
            <w:r>
              <w:rPr>
                <w:rFonts w:asciiTheme="minorHAnsi" w:hAnsiTheme="minorHAnsi"/>
                <w:sz w:val="16"/>
                <w:szCs w:val="18"/>
                <w:lang w:val="en-US"/>
              </w:rPr>
              <w:t xml:space="preserve"> </w:t>
            </w:r>
            <w:r w:rsidRPr="004E256D">
              <w:rPr>
                <w:rFonts w:asciiTheme="minorHAnsi" w:hAnsiTheme="minorHAnsi"/>
                <w:sz w:val="16"/>
                <w:szCs w:val="18"/>
                <w:lang w:val="en-US"/>
              </w:rPr>
              <w:t xml:space="preserve">Design and implement a new </w:t>
            </w:r>
            <w:r w:rsidRPr="004E256D">
              <w:rPr>
                <w:rFonts w:asciiTheme="minorHAnsi" w:hAnsiTheme="minorHAnsi"/>
                <w:bCs/>
                <w:sz w:val="16"/>
                <w:szCs w:val="18"/>
                <w:lang w:val="en-US"/>
              </w:rPr>
              <w:t>Managing Underperformance Policy</w:t>
            </w:r>
            <w:r w:rsidRPr="004E256D">
              <w:rPr>
                <w:rFonts w:asciiTheme="minorHAnsi" w:hAnsiTheme="minorHAnsi"/>
                <w:sz w:val="16"/>
                <w:szCs w:val="18"/>
                <w:lang w:val="en-US"/>
              </w:rPr>
              <w:t xml:space="preserve"> and </w:t>
            </w:r>
            <w:r w:rsidRPr="00110E20">
              <w:rPr>
                <w:rFonts w:asciiTheme="minorHAnsi" w:hAnsiTheme="minorHAnsi"/>
                <w:bCs/>
                <w:sz w:val="16"/>
                <w:szCs w:val="18"/>
                <w:lang w:val="en-US"/>
              </w:rPr>
              <w:t xml:space="preserve">Rewards and Recognition Policy </w:t>
            </w:r>
          </w:p>
        </w:tc>
        <w:tc>
          <w:tcPr>
            <w:tcW w:w="2693" w:type="dxa"/>
            <w:shd w:val="clear" w:color="auto" w:fill="FBE4D5"/>
          </w:tcPr>
          <w:p w:rsidR="00AE64C1" w:rsidRDefault="00AE64C1" w:rsidP="00AE64C1">
            <w:pPr>
              <w:spacing w:before="100"/>
              <w:rPr>
                <w:rFonts w:asciiTheme="minorHAnsi" w:hAnsiTheme="minorHAnsi"/>
                <w:sz w:val="16"/>
                <w:szCs w:val="18"/>
                <w:lang w:val="en-US"/>
              </w:rPr>
            </w:pPr>
            <w:r>
              <w:rPr>
                <w:rFonts w:asciiTheme="minorHAnsi" w:hAnsiTheme="minorHAnsi"/>
                <w:sz w:val="16"/>
                <w:szCs w:val="18"/>
                <w:lang w:val="en-US"/>
              </w:rPr>
              <w:t>Established new policy on underperformance (qualitative reporting on the change over time and quantitative, e.g. number of improvement plans established / year)</w:t>
            </w:r>
          </w:p>
          <w:p w:rsidR="00AE64C1" w:rsidRDefault="00AE64C1" w:rsidP="00AE64C1">
            <w:pPr>
              <w:rPr>
                <w:rFonts w:asciiTheme="minorHAnsi" w:hAnsiTheme="minorHAnsi"/>
                <w:sz w:val="16"/>
                <w:szCs w:val="18"/>
                <w:lang w:val="en-US"/>
              </w:rPr>
            </w:pPr>
            <w:r>
              <w:rPr>
                <w:rFonts w:asciiTheme="minorHAnsi" w:hAnsiTheme="minorHAnsi"/>
                <w:sz w:val="16"/>
                <w:szCs w:val="18"/>
                <w:lang w:val="en-US"/>
              </w:rPr>
              <w:t xml:space="preserve">Established new policy on rewards (qualitative reporting on the change over time and quantitative, e.g. number of nominees for awards) </w:t>
            </w:r>
          </w:p>
        </w:tc>
        <w:tc>
          <w:tcPr>
            <w:tcW w:w="1521" w:type="dxa"/>
            <w:shd w:val="clear" w:color="auto" w:fill="FBE4D5"/>
          </w:tcPr>
          <w:p w:rsidR="00AE64C1" w:rsidRPr="004E256D" w:rsidRDefault="00AE64C1">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1B12C7">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AE64C1">
            <w:pPr>
              <w:rPr>
                <w:rFonts w:asciiTheme="minorHAnsi" w:hAnsiTheme="minorHAnsi"/>
                <w:sz w:val="16"/>
                <w:szCs w:val="18"/>
                <w:lang w:val="en-US"/>
              </w:rPr>
            </w:pPr>
            <w:r w:rsidRPr="004E256D">
              <w:rPr>
                <w:rFonts w:asciiTheme="minorHAnsi" w:hAnsiTheme="minorHAnsi"/>
                <w:sz w:val="16"/>
                <w:szCs w:val="18"/>
                <w:lang w:val="en-US"/>
              </w:rPr>
              <w:t>4.</w:t>
            </w:r>
            <w:r>
              <w:rPr>
                <w:rFonts w:asciiTheme="minorHAnsi" w:hAnsiTheme="minorHAnsi"/>
                <w:sz w:val="16"/>
                <w:szCs w:val="18"/>
                <w:lang w:val="en-US"/>
              </w:rPr>
              <w:t xml:space="preserve"> </w:t>
            </w:r>
            <w:r w:rsidRPr="004E256D">
              <w:rPr>
                <w:rFonts w:asciiTheme="minorHAnsi" w:hAnsiTheme="minorHAnsi"/>
                <w:sz w:val="16"/>
                <w:szCs w:val="18"/>
                <w:lang w:val="en-US"/>
              </w:rPr>
              <w:t xml:space="preserve">Continue providing </w:t>
            </w:r>
            <w:r w:rsidRPr="004E256D">
              <w:rPr>
                <w:rFonts w:asciiTheme="minorHAnsi" w:hAnsiTheme="minorHAnsi"/>
                <w:bCs/>
                <w:sz w:val="16"/>
                <w:szCs w:val="18"/>
                <w:lang w:val="en-US"/>
              </w:rPr>
              <w:t>required trainings</w:t>
            </w:r>
            <w:r w:rsidRPr="004E256D">
              <w:rPr>
                <w:rFonts w:asciiTheme="minorHAnsi" w:hAnsiTheme="minorHAnsi"/>
                <w:sz w:val="16"/>
                <w:szCs w:val="18"/>
                <w:lang w:val="en-US"/>
              </w:rPr>
              <w:t xml:space="preserve"> to enhance staff</w:t>
            </w:r>
            <w:r w:rsidR="00EC6E26">
              <w:rPr>
                <w:rFonts w:asciiTheme="minorHAnsi" w:hAnsiTheme="minorHAnsi"/>
                <w:sz w:val="16"/>
                <w:szCs w:val="18"/>
                <w:lang w:val="en-US"/>
              </w:rPr>
              <w:t>’</w:t>
            </w:r>
            <w:r w:rsidRPr="004E256D">
              <w:rPr>
                <w:rFonts w:asciiTheme="minorHAnsi" w:hAnsiTheme="minorHAnsi"/>
                <w:sz w:val="16"/>
                <w:szCs w:val="18"/>
                <w:lang w:val="en-US"/>
              </w:rPr>
              <w:t xml:space="preserve">s capacity in the correct application of the </w:t>
            </w:r>
            <w:r>
              <w:rPr>
                <w:rFonts w:asciiTheme="minorHAnsi" w:hAnsiTheme="minorHAnsi"/>
                <w:sz w:val="16"/>
                <w:szCs w:val="18"/>
                <w:lang w:val="en-US"/>
              </w:rPr>
              <w:t>p</w:t>
            </w:r>
            <w:r w:rsidRPr="004E256D">
              <w:rPr>
                <w:rFonts w:asciiTheme="minorHAnsi" w:hAnsiTheme="minorHAnsi"/>
                <w:sz w:val="16"/>
                <w:szCs w:val="18"/>
                <w:lang w:val="en-US"/>
              </w:rPr>
              <w:t>olicies and the tools</w:t>
            </w:r>
          </w:p>
        </w:tc>
        <w:tc>
          <w:tcPr>
            <w:tcW w:w="2693" w:type="dxa"/>
            <w:shd w:val="clear" w:color="auto" w:fill="FBE4D5"/>
          </w:tcPr>
          <w:p w:rsidR="00AE64C1" w:rsidRDefault="00AE64C1" w:rsidP="00AE64C1">
            <w:pPr>
              <w:spacing w:before="100"/>
              <w:rPr>
                <w:rFonts w:asciiTheme="minorHAnsi" w:hAnsiTheme="minorHAnsi"/>
                <w:sz w:val="16"/>
                <w:szCs w:val="18"/>
                <w:lang w:val="en-US"/>
              </w:rPr>
            </w:pPr>
            <w:r>
              <w:rPr>
                <w:rFonts w:asciiTheme="minorHAnsi" w:hAnsiTheme="minorHAnsi"/>
                <w:sz w:val="16"/>
                <w:szCs w:val="18"/>
                <w:lang w:val="en-US"/>
              </w:rPr>
              <w:t xml:space="preserve">Number of initiatives / year and qualitative reporting on outputs </w:t>
            </w:r>
          </w:p>
          <w:p w:rsidR="00AE64C1" w:rsidRDefault="00AE64C1" w:rsidP="00D52EBF">
            <w:pPr>
              <w:spacing w:before="80"/>
              <w:rPr>
                <w:rFonts w:asciiTheme="minorHAnsi" w:hAnsiTheme="minorHAnsi"/>
                <w:sz w:val="16"/>
                <w:szCs w:val="18"/>
                <w:lang w:val="en-US"/>
              </w:rPr>
            </w:pPr>
          </w:p>
        </w:tc>
        <w:tc>
          <w:tcPr>
            <w:tcW w:w="1521" w:type="dxa"/>
            <w:shd w:val="clear" w:color="auto" w:fill="FBE4D5"/>
          </w:tcPr>
          <w:p w:rsidR="00AE64C1" w:rsidRPr="004E256D" w:rsidRDefault="00AE64C1">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1B12C7">
            <w:pPr>
              <w:snapToGrid w:val="0"/>
              <w:spacing w:before="8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3742F1">
            <w:pPr>
              <w:spacing w:before="80"/>
              <w:rPr>
                <w:rFonts w:asciiTheme="minorHAnsi" w:hAnsiTheme="minorHAnsi"/>
                <w:sz w:val="16"/>
                <w:szCs w:val="18"/>
                <w:lang w:val="en-US"/>
              </w:rPr>
            </w:pPr>
            <w:r>
              <w:rPr>
                <w:rFonts w:asciiTheme="minorHAnsi" w:hAnsiTheme="minorHAnsi"/>
                <w:sz w:val="16"/>
                <w:szCs w:val="18"/>
                <w:lang w:val="en-US"/>
              </w:rPr>
              <w:t xml:space="preserve">5. Ensure that ITU leads and contributes to initiatives of the </w:t>
            </w:r>
            <w:r w:rsidRPr="00110E20">
              <w:rPr>
                <w:rFonts w:asciiTheme="minorHAnsi" w:hAnsiTheme="minorHAnsi"/>
                <w:bCs/>
                <w:sz w:val="16"/>
                <w:szCs w:val="18"/>
                <w:lang w:val="en-US"/>
              </w:rPr>
              <w:t>HR Network Working Group on Performance Management and Development</w:t>
            </w:r>
          </w:p>
        </w:tc>
        <w:tc>
          <w:tcPr>
            <w:tcW w:w="2693" w:type="dxa"/>
            <w:shd w:val="clear" w:color="auto" w:fill="FBE4D5"/>
          </w:tcPr>
          <w:p w:rsidR="00AE64C1" w:rsidRDefault="00AE64C1" w:rsidP="00D52EBF">
            <w:pPr>
              <w:spacing w:before="80"/>
              <w:rPr>
                <w:rFonts w:asciiTheme="minorHAnsi" w:hAnsiTheme="minorHAnsi"/>
                <w:sz w:val="16"/>
                <w:szCs w:val="18"/>
                <w:lang w:val="en-US"/>
              </w:rPr>
            </w:pPr>
            <w:r>
              <w:rPr>
                <w:rFonts w:asciiTheme="minorHAnsi" w:hAnsiTheme="minorHAnsi"/>
                <w:sz w:val="16"/>
                <w:szCs w:val="18"/>
                <w:lang w:val="en-US"/>
              </w:rPr>
              <w:t>Contributions to HR Network W</w:t>
            </w:r>
            <w:r w:rsidR="00DE6237">
              <w:rPr>
                <w:rFonts w:asciiTheme="minorHAnsi" w:hAnsiTheme="minorHAnsi"/>
                <w:sz w:val="16"/>
                <w:szCs w:val="18"/>
                <w:lang w:val="en-US"/>
              </w:rPr>
              <w:t xml:space="preserve">orking </w:t>
            </w:r>
            <w:r>
              <w:rPr>
                <w:rFonts w:asciiTheme="minorHAnsi" w:hAnsiTheme="minorHAnsi"/>
                <w:sz w:val="16"/>
                <w:szCs w:val="18"/>
                <w:lang w:val="en-US"/>
              </w:rPr>
              <w:t>G</w:t>
            </w:r>
            <w:r w:rsidR="00DE6237">
              <w:rPr>
                <w:rFonts w:asciiTheme="minorHAnsi" w:hAnsiTheme="minorHAnsi"/>
                <w:sz w:val="16"/>
                <w:szCs w:val="18"/>
                <w:lang w:val="en-US"/>
              </w:rPr>
              <w:t>roups</w:t>
            </w:r>
            <w:r>
              <w:rPr>
                <w:rFonts w:asciiTheme="minorHAnsi" w:hAnsiTheme="minorHAnsi"/>
                <w:sz w:val="16"/>
                <w:szCs w:val="18"/>
                <w:lang w:val="en-US"/>
              </w:rPr>
              <w:t xml:space="preserve"> (qualitative: policies and quantitative: participation in meetings / year)</w:t>
            </w:r>
          </w:p>
        </w:tc>
        <w:tc>
          <w:tcPr>
            <w:tcW w:w="1521" w:type="dxa"/>
            <w:shd w:val="clear" w:color="auto" w:fill="FBE4D5"/>
          </w:tcPr>
          <w:p w:rsidR="00AE64C1" w:rsidRPr="004E256D" w:rsidRDefault="00AE64C1">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371639" w:rsidRPr="004E256D" w:rsidTr="009E4FF5">
        <w:tc>
          <w:tcPr>
            <w:tcW w:w="756" w:type="dxa"/>
            <w:tcBorders>
              <w:top w:val="single" w:sz="4" w:space="0" w:color="auto"/>
              <w:left w:val="single" w:sz="4" w:space="0" w:color="auto"/>
              <w:bottom w:val="single" w:sz="4" w:space="0" w:color="auto"/>
              <w:right w:val="single" w:sz="4" w:space="0" w:color="auto"/>
            </w:tcBorders>
            <w:shd w:val="clear" w:color="auto" w:fill="FBE4D5"/>
          </w:tcPr>
          <w:p w:rsidR="00371639" w:rsidRPr="004E256D" w:rsidRDefault="00371639" w:rsidP="00B3285A">
            <w:pPr>
              <w:rPr>
                <w:rFonts w:asciiTheme="minorHAnsi" w:hAnsiTheme="minorHAnsi"/>
                <w:sz w:val="16"/>
                <w:szCs w:val="18"/>
                <w:lang w:val="en-US"/>
              </w:rPr>
            </w:pPr>
            <w:r w:rsidRPr="004E256D">
              <w:rPr>
                <w:rFonts w:asciiTheme="minorHAnsi" w:hAnsiTheme="minorHAnsi"/>
                <w:sz w:val="16"/>
                <w:szCs w:val="18"/>
                <w:lang w:val="en-US"/>
              </w:rPr>
              <w:t>2.2</w:t>
            </w:r>
          </w:p>
        </w:tc>
        <w:tc>
          <w:tcPr>
            <w:tcW w:w="3001" w:type="dxa"/>
            <w:tcBorders>
              <w:top w:val="single" w:sz="4" w:space="0" w:color="auto"/>
              <w:left w:val="single" w:sz="4" w:space="0" w:color="auto"/>
              <w:bottom w:val="single" w:sz="4" w:space="0" w:color="auto"/>
              <w:right w:val="single" w:sz="4" w:space="0" w:color="auto"/>
            </w:tcBorders>
            <w:shd w:val="clear" w:color="auto" w:fill="FBE4D5"/>
          </w:tcPr>
          <w:p w:rsidR="00371639" w:rsidRPr="004E256D" w:rsidRDefault="00371639" w:rsidP="00B3285A">
            <w:pPr>
              <w:snapToGrid w:val="0"/>
              <w:spacing w:before="100" w:after="100" w:afterAutospacing="1"/>
              <w:rPr>
                <w:rFonts w:asciiTheme="minorHAnsi" w:hAnsiTheme="minorHAnsi"/>
                <w:sz w:val="16"/>
                <w:szCs w:val="18"/>
                <w:lang w:val="en-US"/>
              </w:rPr>
            </w:pPr>
            <w:r>
              <w:rPr>
                <w:rFonts w:asciiTheme="minorHAnsi" w:hAnsiTheme="minorHAnsi"/>
                <w:sz w:val="16"/>
                <w:szCs w:val="18"/>
                <w:lang w:eastAsia="zh-CN"/>
              </w:rPr>
              <w:t xml:space="preserve">Effective, inclusive </w:t>
            </w:r>
            <w:r w:rsidRPr="004E256D">
              <w:rPr>
                <w:rFonts w:asciiTheme="minorHAnsi" w:hAnsiTheme="minorHAnsi"/>
                <w:sz w:val="16"/>
                <w:szCs w:val="18"/>
                <w:lang w:eastAsia="zh-CN"/>
              </w:rPr>
              <w:t>and conducive Leadership Model</w:t>
            </w:r>
          </w:p>
        </w:tc>
        <w:tc>
          <w:tcPr>
            <w:tcW w:w="3969" w:type="dxa"/>
            <w:tcBorders>
              <w:left w:val="single" w:sz="4" w:space="0" w:color="auto"/>
            </w:tcBorders>
            <w:shd w:val="clear" w:color="auto" w:fill="FBE4D5"/>
          </w:tcPr>
          <w:p w:rsidR="00371639" w:rsidRPr="004E256D" w:rsidRDefault="00371639" w:rsidP="003742F1">
            <w:pPr>
              <w:spacing w:before="100"/>
              <w:rPr>
                <w:rFonts w:asciiTheme="minorHAnsi" w:hAnsiTheme="minorHAnsi"/>
                <w:sz w:val="16"/>
                <w:szCs w:val="18"/>
                <w:lang w:val="en-US"/>
              </w:rPr>
            </w:pPr>
            <w:r w:rsidRPr="004E256D">
              <w:rPr>
                <w:rFonts w:asciiTheme="minorHAnsi" w:hAnsiTheme="minorHAnsi"/>
                <w:sz w:val="16"/>
                <w:szCs w:val="18"/>
                <w:lang w:val="en-US"/>
              </w:rPr>
              <w:t xml:space="preserve">Design a </w:t>
            </w:r>
            <w:r w:rsidRPr="004E256D">
              <w:rPr>
                <w:rFonts w:asciiTheme="minorHAnsi" w:hAnsiTheme="minorHAnsi"/>
                <w:bCs/>
                <w:sz w:val="16"/>
                <w:szCs w:val="18"/>
                <w:lang w:val="en-US"/>
              </w:rPr>
              <w:t>new Leadership Model (more horizontal, collaborative and accountable)</w:t>
            </w:r>
            <w:r w:rsidRPr="004E256D">
              <w:rPr>
                <w:rFonts w:asciiTheme="minorHAnsi" w:hAnsiTheme="minorHAnsi"/>
                <w:sz w:val="16"/>
                <w:szCs w:val="18"/>
                <w:lang w:val="en-US"/>
              </w:rPr>
              <w:t xml:space="preserve"> to be promoted through the Management and Leadership Learning </w:t>
            </w:r>
            <w:proofErr w:type="spellStart"/>
            <w:r w:rsidRPr="004E256D">
              <w:rPr>
                <w:rFonts w:asciiTheme="minorHAnsi" w:hAnsiTheme="minorHAnsi"/>
                <w:sz w:val="16"/>
                <w:szCs w:val="18"/>
                <w:lang w:val="en-US"/>
              </w:rPr>
              <w:t>Programme</w:t>
            </w:r>
            <w:proofErr w:type="spellEnd"/>
            <w:r>
              <w:rPr>
                <w:rFonts w:asciiTheme="minorHAnsi" w:hAnsiTheme="minorHAnsi"/>
                <w:sz w:val="16"/>
                <w:szCs w:val="18"/>
                <w:lang w:val="en-US"/>
              </w:rPr>
              <w:t xml:space="preserve">, based on the </w:t>
            </w:r>
            <w:r w:rsidR="00EC6E26">
              <w:rPr>
                <w:rFonts w:asciiTheme="minorHAnsi" w:hAnsiTheme="minorHAnsi"/>
                <w:sz w:val="16"/>
                <w:szCs w:val="18"/>
                <w:lang w:val="en-US"/>
              </w:rPr>
              <w:t>“</w:t>
            </w:r>
            <w:r>
              <w:rPr>
                <w:rFonts w:asciiTheme="minorHAnsi" w:hAnsiTheme="minorHAnsi"/>
                <w:sz w:val="16"/>
                <w:szCs w:val="18"/>
                <w:lang w:val="en-US"/>
              </w:rPr>
              <w:t>New UN Leadership Framework</w:t>
            </w:r>
            <w:r w:rsidR="00EC6E26">
              <w:rPr>
                <w:rFonts w:asciiTheme="minorHAnsi" w:hAnsiTheme="minorHAnsi"/>
                <w:sz w:val="16"/>
                <w:szCs w:val="18"/>
                <w:lang w:val="en-US"/>
              </w:rPr>
              <w:t>”</w:t>
            </w:r>
            <w:r>
              <w:rPr>
                <w:rFonts w:asciiTheme="minorHAnsi" w:hAnsiTheme="minorHAnsi"/>
                <w:sz w:val="16"/>
                <w:szCs w:val="18"/>
                <w:lang w:val="en-US"/>
              </w:rPr>
              <w:t xml:space="preserve"> when strengthening leadership at ITU. The framework asserts that Transformational Leadership requires a focus on redefining approaches to partnership building, strategy and system thinking. It is heavily reinforced by attitudinal and behavioral adjustments by development of leadership capabilities and by strong vision and leadership for change. </w:t>
            </w:r>
          </w:p>
        </w:tc>
        <w:tc>
          <w:tcPr>
            <w:tcW w:w="2693" w:type="dxa"/>
            <w:shd w:val="clear" w:color="auto" w:fill="FBE4D5"/>
          </w:tcPr>
          <w:p w:rsidR="00371639" w:rsidRDefault="00371639" w:rsidP="003742F1">
            <w:pPr>
              <w:spacing w:before="100"/>
              <w:rPr>
                <w:rFonts w:asciiTheme="minorHAnsi" w:hAnsiTheme="minorHAnsi"/>
                <w:sz w:val="16"/>
                <w:szCs w:val="18"/>
                <w:lang w:val="en-US"/>
              </w:rPr>
            </w:pPr>
            <w:r>
              <w:rPr>
                <w:rFonts w:asciiTheme="minorHAnsi" w:hAnsiTheme="minorHAnsi"/>
                <w:sz w:val="16"/>
                <w:szCs w:val="18"/>
                <w:lang w:val="en-US"/>
              </w:rPr>
              <w:t xml:space="preserve">Number of participants in the Management and Leadership </w:t>
            </w:r>
            <w:proofErr w:type="spellStart"/>
            <w:r>
              <w:rPr>
                <w:rFonts w:asciiTheme="minorHAnsi" w:hAnsiTheme="minorHAnsi"/>
                <w:sz w:val="16"/>
                <w:szCs w:val="18"/>
                <w:lang w:val="en-US"/>
              </w:rPr>
              <w:t>Programme</w:t>
            </w:r>
            <w:proofErr w:type="spellEnd"/>
            <w:r>
              <w:rPr>
                <w:rFonts w:asciiTheme="minorHAnsi" w:hAnsiTheme="minorHAnsi"/>
                <w:sz w:val="16"/>
                <w:szCs w:val="18"/>
                <w:lang w:val="en-US"/>
              </w:rPr>
              <w:t xml:space="preserve"> / year (per duty station, sector, grade and gender)</w:t>
            </w:r>
          </w:p>
          <w:p w:rsidR="00371639" w:rsidRPr="004E256D" w:rsidRDefault="00371639" w:rsidP="003742F1">
            <w:pPr>
              <w:spacing w:before="60" w:after="60"/>
              <w:rPr>
                <w:rFonts w:asciiTheme="minorHAnsi" w:hAnsiTheme="minorHAnsi"/>
                <w:sz w:val="16"/>
                <w:szCs w:val="18"/>
                <w:lang w:val="en-US"/>
              </w:rPr>
            </w:pPr>
            <w:r>
              <w:rPr>
                <w:rFonts w:asciiTheme="minorHAnsi" w:hAnsiTheme="minorHAnsi"/>
                <w:sz w:val="16"/>
                <w:szCs w:val="18"/>
                <w:lang w:val="en-US"/>
              </w:rPr>
              <w:t xml:space="preserve">Qualitative results measured through survey and ITU </w:t>
            </w:r>
            <w:r w:rsidR="006F0E2D">
              <w:rPr>
                <w:rFonts w:asciiTheme="minorHAnsi" w:hAnsiTheme="minorHAnsi"/>
                <w:sz w:val="16"/>
                <w:szCs w:val="18"/>
                <w:lang w:val="en-US"/>
              </w:rPr>
              <w:t>Return</w:t>
            </w:r>
            <w:r w:rsidR="00D52EBF">
              <w:rPr>
                <w:rFonts w:asciiTheme="minorHAnsi" w:hAnsiTheme="minorHAnsi"/>
                <w:sz w:val="16"/>
                <w:szCs w:val="18"/>
                <w:lang w:val="en-US"/>
              </w:rPr>
              <w:t>s</w:t>
            </w:r>
            <w:r w:rsidR="006F0E2D">
              <w:rPr>
                <w:rFonts w:asciiTheme="minorHAnsi" w:hAnsiTheme="minorHAnsi"/>
                <w:sz w:val="16"/>
                <w:szCs w:val="18"/>
                <w:lang w:val="en-US"/>
              </w:rPr>
              <w:t xml:space="preserve"> on Investment (</w:t>
            </w:r>
            <w:proofErr w:type="spellStart"/>
            <w:r>
              <w:rPr>
                <w:rFonts w:asciiTheme="minorHAnsi" w:hAnsiTheme="minorHAnsi"/>
                <w:sz w:val="16"/>
                <w:szCs w:val="18"/>
                <w:lang w:val="en-US"/>
              </w:rPr>
              <w:t>RoI</w:t>
            </w:r>
            <w:proofErr w:type="spellEnd"/>
            <w:r w:rsidR="006F0E2D">
              <w:rPr>
                <w:rFonts w:asciiTheme="minorHAnsi" w:hAnsiTheme="minorHAnsi"/>
                <w:sz w:val="16"/>
                <w:szCs w:val="18"/>
                <w:lang w:val="en-US"/>
              </w:rPr>
              <w:t>)</w:t>
            </w:r>
            <w:r>
              <w:rPr>
                <w:rFonts w:asciiTheme="minorHAnsi" w:hAnsiTheme="minorHAnsi"/>
                <w:sz w:val="16"/>
                <w:szCs w:val="18"/>
                <w:lang w:val="en-US"/>
              </w:rPr>
              <w:t xml:space="preserve"> (under design), including % satisfied participants and behavioral change measured through satisfactory PMDS on management and leadership competencies </w:t>
            </w:r>
          </w:p>
        </w:tc>
        <w:tc>
          <w:tcPr>
            <w:tcW w:w="1521" w:type="dxa"/>
            <w:shd w:val="clear" w:color="auto" w:fill="FBE4D5"/>
          </w:tcPr>
          <w:p w:rsidR="00371639" w:rsidRPr="004E256D" w:rsidRDefault="00371639" w:rsidP="00B3285A">
            <w:pPr>
              <w:rPr>
                <w:rFonts w:asciiTheme="minorHAnsi" w:hAnsiTheme="minorHAnsi"/>
                <w:sz w:val="16"/>
                <w:szCs w:val="18"/>
                <w:lang w:val="en-US"/>
              </w:rPr>
            </w:pPr>
          </w:p>
        </w:tc>
        <w:tc>
          <w:tcPr>
            <w:tcW w:w="1260" w:type="dxa"/>
            <w:shd w:val="clear" w:color="auto" w:fill="FBE4D5"/>
          </w:tcPr>
          <w:p w:rsidR="00371639" w:rsidRPr="004E256D" w:rsidRDefault="00371639" w:rsidP="00B3285A">
            <w:pPr>
              <w:rPr>
                <w:rFonts w:asciiTheme="minorHAnsi" w:hAnsiTheme="minorHAnsi"/>
                <w:sz w:val="16"/>
                <w:szCs w:val="18"/>
                <w:lang w:val="en-US"/>
              </w:rPr>
            </w:pPr>
          </w:p>
        </w:tc>
        <w:tc>
          <w:tcPr>
            <w:tcW w:w="2181" w:type="dxa"/>
            <w:shd w:val="clear" w:color="auto" w:fill="FBE4D5"/>
          </w:tcPr>
          <w:p w:rsidR="00371639" w:rsidRPr="004E256D" w:rsidRDefault="00371639" w:rsidP="00B3285A">
            <w:pPr>
              <w:rPr>
                <w:rFonts w:asciiTheme="minorHAnsi" w:hAnsiTheme="minorHAnsi"/>
                <w:sz w:val="16"/>
                <w:szCs w:val="18"/>
                <w:lang w:val="en-US"/>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B3285A">
            <w:pPr>
              <w:rPr>
                <w:rFonts w:asciiTheme="minorHAnsi" w:hAnsiTheme="minorHAnsi"/>
                <w:sz w:val="16"/>
                <w:szCs w:val="18"/>
                <w:lang w:val="en-US"/>
              </w:rPr>
            </w:pPr>
            <w:r w:rsidRPr="004E256D">
              <w:rPr>
                <w:rFonts w:asciiTheme="minorHAnsi" w:hAnsiTheme="minorHAnsi"/>
                <w:sz w:val="16"/>
                <w:szCs w:val="18"/>
                <w:lang w:val="en-US"/>
              </w:rPr>
              <w:t>2.3</w:t>
            </w:r>
          </w:p>
        </w:tc>
        <w:tc>
          <w:tcPr>
            <w:tcW w:w="3001"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B3285A">
            <w:pPr>
              <w:snapToGrid w:val="0"/>
              <w:spacing w:before="100" w:after="100" w:afterAutospacing="1"/>
              <w:rPr>
                <w:rFonts w:asciiTheme="minorHAnsi" w:hAnsiTheme="minorHAnsi"/>
                <w:sz w:val="16"/>
                <w:szCs w:val="18"/>
                <w:lang w:val="en-US"/>
              </w:rPr>
            </w:pPr>
            <w:r w:rsidRPr="004E256D">
              <w:rPr>
                <w:rFonts w:asciiTheme="minorHAnsi" w:hAnsiTheme="minorHAnsi"/>
                <w:sz w:val="16"/>
                <w:szCs w:val="18"/>
                <w:lang w:eastAsia="zh-CN"/>
              </w:rPr>
              <w:t>A common basis for required competencies and skills</w:t>
            </w:r>
          </w:p>
        </w:tc>
        <w:tc>
          <w:tcPr>
            <w:tcW w:w="3969" w:type="dxa"/>
            <w:tcBorders>
              <w:left w:val="single" w:sz="4" w:space="0" w:color="auto"/>
            </w:tcBorders>
            <w:shd w:val="clear" w:color="auto" w:fill="FBE4D5"/>
          </w:tcPr>
          <w:p w:rsidR="00371639" w:rsidRPr="004E256D" w:rsidRDefault="00371639" w:rsidP="00B159FC">
            <w:pPr>
              <w:spacing w:before="100"/>
              <w:rPr>
                <w:rFonts w:asciiTheme="minorHAnsi" w:hAnsiTheme="minorHAnsi"/>
                <w:sz w:val="16"/>
                <w:szCs w:val="18"/>
                <w:lang w:val="en-US"/>
              </w:rPr>
            </w:pPr>
            <w:r w:rsidRPr="004E256D">
              <w:rPr>
                <w:rFonts w:asciiTheme="minorHAnsi" w:hAnsiTheme="minorHAnsi"/>
                <w:sz w:val="16"/>
                <w:szCs w:val="18"/>
                <w:lang w:val="en-US"/>
              </w:rPr>
              <w:t>1.</w:t>
            </w:r>
            <w:r>
              <w:rPr>
                <w:rFonts w:asciiTheme="minorHAnsi" w:hAnsiTheme="minorHAnsi"/>
                <w:sz w:val="16"/>
                <w:szCs w:val="18"/>
                <w:lang w:val="en-US"/>
              </w:rPr>
              <w:t xml:space="preserve"> </w:t>
            </w:r>
            <w:r w:rsidRPr="004E256D">
              <w:rPr>
                <w:rFonts w:asciiTheme="minorHAnsi" w:hAnsiTheme="minorHAnsi"/>
                <w:bCs/>
                <w:sz w:val="16"/>
                <w:szCs w:val="18"/>
                <w:lang w:val="en-US"/>
              </w:rPr>
              <w:t>Design and launch Pillar 3 of the ITU Competency Framework</w:t>
            </w:r>
            <w:r w:rsidRPr="004E256D">
              <w:rPr>
                <w:rFonts w:asciiTheme="minorHAnsi" w:hAnsiTheme="minorHAnsi"/>
                <w:sz w:val="16"/>
                <w:szCs w:val="18"/>
                <w:lang w:val="en-US"/>
              </w:rPr>
              <w:t xml:space="preserve"> (Technical Competencies</w:t>
            </w:r>
            <w:r>
              <w:rPr>
                <w:rFonts w:asciiTheme="minorHAnsi" w:hAnsiTheme="minorHAnsi"/>
                <w:sz w:val="16"/>
                <w:szCs w:val="18"/>
                <w:lang w:val="en-US"/>
              </w:rPr>
              <w:t>, Service Order 18/03</w:t>
            </w:r>
            <w:r w:rsidRPr="004E256D">
              <w:rPr>
                <w:rFonts w:asciiTheme="minorHAnsi" w:hAnsiTheme="minorHAnsi"/>
                <w:sz w:val="16"/>
                <w:szCs w:val="18"/>
                <w:lang w:val="en-US"/>
              </w:rPr>
              <w:t xml:space="preserve">), also based on the new ITU Strategic and Operational Plans (PP-18) </w:t>
            </w:r>
          </w:p>
        </w:tc>
        <w:tc>
          <w:tcPr>
            <w:tcW w:w="2693" w:type="dxa"/>
            <w:shd w:val="clear" w:color="auto" w:fill="FBE4D5"/>
          </w:tcPr>
          <w:p w:rsidR="007F240E" w:rsidRPr="004E256D" w:rsidRDefault="00371639" w:rsidP="00AE64C1">
            <w:pPr>
              <w:spacing w:before="100"/>
              <w:rPr>
                <w:rFonts w:asciiTheme="minorHAnsi" w:hAnsiTheme="minorHAnsi"/>
                <w:sz w:val="16"/>
                <w:szCs w:val="18"/>
                <w:lang w:val="en-US"/>
              </w:rPr>
            </w:pPr>
            <w:r>
              <w:rPr>
                <w:rFonts w:asciiTheme="minorHAnsi" w:hAnsiTheme="minorHAnsi"/>
                <w:sz w:val="16"/>
                <w:szCs w:val="18"/>
                <w:lang w:val="en-US"/>
              </w:rPr>
              <w:t xml:space="preserve">Pillar 3 integrated in the ITU Competency Framework and PMDS; % staff assessed satisfactorily against these competencies </w:t>
            </w:r>
          </w:p>
        </w:tc>
        <w:tc>
          <w:tcPr>
            <w:tcW w:w="1521" w:type="dxa"/>
            <w:shd w:val="clear" w:color="auto" w:fill="FBE4D5"/>
          </w:tcPr>
          <w:p w:rsidR="00371639" w:rsidRPr="004E256D" w:rsidRDefault="00371639" w:rsidP="00B3285A">
            <w:pPr>
              <w:rPr>
                <w:rFonts w:asciiTheme="minorHAnsi" w:hAnsiTheme="minorHAnsi"/>
                <w:sz w:val="16"/>
                <w:szCs w:val="18"/>
                <w:lang w:val="en-US"/>
              </w:rPr>
            </w:pPr>
          </w:p>
        </w:tc>
        <w:tc>
          <w:tcPr>
            <w:tcW w:w="1260" w:type="dxa"/>
            <w:shd w:val="clear" w:color="auto" w:fill="FBE4D5"/>
          </w:tcPr>
          <w:p w:rsidR="00371639" w:rsidRPr="004E256D" w:rsidRDefault="00371639" w:rsidP="00B3285A">
            <w:pPr>
              <w:rPr>
                <w:rFonts w:asciiTheme="minorHAnsi" w:hAnsiTheme="minorHAnsi"/>
                <w:sz w:val="16"/>
                <w:szCs w:val="18"/>
                <w:lang w:val="en-US"/>
              </w:rPr>
            </w:pPr>
          </w:p>
        </w:tc>
        <w:tc>
          <w:tcPr>
            <w:tcW w:w="2181" w:type="dxa"/>
            <w:shd w:val="clear" w:color="auto" w:fill="FBE4D5"/>
          </w:tcPr>
          <w:p w:rsidR="00371639" w:rsidRPr="004E256D" w:rsidRDefault="00371639"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B3285A">
            <w:pPr>
              <w:snapToGrid w:val="0"/>
              <w:spacing w:before="10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AE64C1">
            <w:pPr>
              <w:rPr>
                <w:rFonts w:asciiTheme="minorHAnsi" w:hAnsiTheme="minorHAnsi"/>
                <w:sz w:val="16"/>
                <w:szCs w:val="18"/>
                <w:lang w:val="en-US"/>
              </w:rPr>
            </w:pPr>
            <w:r w:rsidRPr="004E256D">
              <w:rPr>
                <w:rFonts w:asciiTheme="minorHAnsi" w:hAnsiTheme="minorHAnsi"/>
                <w:sz w:val="16"/>
                <w:szCs w:val="18"/>
                <w:lang w:val="en-US"/>
              </w:rPr>
              <w:t>2.</w:t>
            </w:r>
            <w:r>
              <w:rPr>
                <w:rFonts w:asciiTheme="minorHAnsi" w:hAnsiTheme="minorHAnsi"/>
                <w:sz w:val="16"/>
                <w:szCs w:val="18"/>
                <w:lang w:val="en-US"/>
              </w:rPr>
              <w:t xml:space="preserve"> </w:t>
            </w:r>
            <w:r w:rsidRPr="004E256D">
              <w:rPr>
                <w:rFonts w:asciiTheme="minorHAnsi" w:hAnsiTheme="minorHAnsi"/>
                <w:bCs/>
                <w:sz w:val="16"/>
                <w:szCs w:val="18"/>
                <w:lang w:val="en-US"/>
              </w:rPr>
              <w:t>Carry out competency and skills gap assessments by Bureau/SG Department</w:t>
            </w:r>
            <w:r w:rsidRPr="004E256D">
              <w:rPr>
                <w:rFonts w:asciiTheme="minorHAnsi" w:hAnsiTheme="minorHAnsi"/>
                <w:sz w:val="16"/>
                <w:szCs w:val="18"/>
                <w:lang w:val="en-US"/>
              </w:rPr>
              <w:t>, also as a basis to increase mobility (geographical, functional and short-term)</w:t>
            </w:r>
            <w:r>
              <w:rPr>
                <w:rFonts w:asciiTheme="minorHAnsi" w:hAnsiTheme="minorHAnsi"/>
                <w:sz w:val="16"/>
                <w:szCs w:val="18"/>
                <w:lang w:val="en-US"/>
              </w:rPr>
              <w:t xml:space="preserve"> as a means to acquire, enhance and bring new competencies and skills across organizational units and offices </w:t>
            </w:r>
          </w:p>
        </w:tc>
        <w:tc>
          <w:tcPr>
            <w:tcW w:w="2693" w:type="dxa"/>
            <w:shd w:val="clear" w:color="auto" w:fill="FBE4D5"/>
          </w:tcPr>
          <w:p w:rsidR="00AE64C1" w:rsidRDefault="00AE64C1" w:rsidP="00AE64C1">
            <w:pPr>
              <w:spacing w:before="100"/>
              <w:rPr>
                <w:rFonts w:asciiTheme="minorHAnsi" w:hAnsiTheme="minorHAnsi"/>
                <w:sz w:val="16"/>
                <w:szCs w:val="18"/>
                <w:lang w:val="en-US"/>
              </w:rPr>
            </w:pPr>
            <w:r>
              <w:rPr>
                <w:rFonts w:asciiTheme="minorHAnsi" w:hAnsiTheme="minorHAnsi"/>
                <w:sz w:val="16"/>
                <w:szCs w:val="18"/>
                <w:lang w:val="en-US"/>
              </w:rPr>
              <w:t>Number of cases of internal moves, number of short-term moves converted into long-term ones</w:t>
            </w:r>
          </w:p>
        </w:tc>
        <w:tc>
          <w:tcPr>
            <w:tcW w:w="1521" w:type="dxa"/>
            <w:shd w:val="clear" w:color="auto" w:fill="FBE4D5"/>
          </w:tcPr>
          <w:p w:rsidR="00AE64C1" w:rsidRPr="004E256D" w:rsidRDefault="00AE64C1" w:rsidP="00B3285A">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rPr>
                <w:rFonts w:asciiTheme="minorHAnsi" w:hAnsiTheme="minorHAnsi"/>
                <w:sz w:val="16"/>
                <w:szCs w:val="18"/>
                <w:lang w:val="en-US"/>
              </w:rPr>
            </w:pPr>
          </w:p>
        </w:tc>
        <w:tc>
          <w:tcPr>
            <w:tcW w:w="3001"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snapToGrid w:val="0"/>
              <w:spacing w:before="100"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3742F1">
            <w:pPr>
              <w:spacing w:before="100"/>
              <w:rPr>
                <w:rFonts w:asciiTheme="minorHAnsi" w:hAnsiTheme="minorHAnsi"/>
                <w:sz w:val="16"/>
                <w:szCs w:val="18"/>
                <w:lang w:val="en-US"/>
              </w:rPr>
            </w:pPr>
            <w:r w:rsidRPr="004E256D">
              <w:rPr>
                <w:rFonts w:asciiTheme="minorHAnsi" w:hAnsiTheme="minorHAnsi"/>
                <w:sz w:val="16"/>
                <w:szCs w:val="18"/>
                <w:lang w:val="en-US"/>
              </w:rPr>
              <w:t>3.</w:t>
            </w:r>
            <w:r>
              <w:rPr>
                <w:rFonts w:asciiTheme="minorHAnsi" w:hAnsiTheme="minorHAnsi"/>
                <w:sz w:val="16"/>
                <w:szCs w:val="18"/>
                <w:lang w:val="en-US"/>
              </w:rPr>
              <w:t xml:space="preserve"> </w:t>
            </w:r>
            <w:r w:rsidRPr="004E256D">
              <w:rPr>
                <w:rFonts w:asciiTheme="minorHAnsi" w:hAnsiTheme="minorHAnsi"/>
                <w:bCs/>
                <w:sz w:val="16"/>
                <w:szCs w:val="18"/>
                <w:lang w:val="en-US"/>
              </w:rPr>
              <w:t>Design and implement Learning Plans</w:t>
            </w:r>
            <w:r w:rsidRPr="004E256D">
              <w:rPr>
                <w:rFonts w:asciiTheme="minorHAnsi" w:hAnsiTheme="minorHAnsi"/>
                <w:sz w:val="16"/>
                <w:szCs w:val="18"/>
                <w:lang w:val="en-US"/>
              </w:rPr>
              <w:t xml:space="preserve"> to fill the gap as required</w:t>
            </w:r>
          </w:p>
        </w:tc>
        <w:tc>
          <w:tcPr>
            <w:tcW w:w="2693" w:type="dxa"/>
            <w:shd w:val="clear" w:color="auto" w:fill="FBE4D5"/>
          </w:tcPr>
          <w:p w:rsidR="00AE64C1" w:rsidRDefault="00AE64C1" w:rsidP="003742F1">
            <w:pPr>
              <w:spacing w:before="100"/>
              <w:rPr>
                <w:rFonts w:asciiTheme="minorHAnsi" w:hAnsiTheme="minorHAnsi"/>
                <w:sz w:val="16"/>
                <w:szCs w:val="18"/>
                <w:lang w:val="en-US"/>
              </w:rPr>
            </w:pPr>
            <w:r>
              <w:rPr>
                <w:rFonts w:asciiTheme="minorHAnsi" w:hAnsiTheme="minorHAnsi"/>
                <w:sz w:val="16"/>
                <w:szCs w:val="18"/>
                <w:lang w:val="en-US"/>
              </w:rPr>
              <w:t>Quantitative and qualitative analysis of learning activities linked to identified needs and budgetary resources</w:t>
            </w:r>
          </w:p>
        </w:tc>
        <w:tc>
          <w:tcPr>
            <w:tcW w:w="1521" w:type="dxa"/>
            <w:shd w:val="clear" w:color="auto" w:fill="FBE4D5"/>
          </w:tcPr>
          <w:p w:rsidR="00AE64C1" w:rsidRPr="004E256D" w:rsidRDefault="00AE64C1" w:rsidP="00B3285A">
            <w:pPr>
              <w:rPr>
                <w:rFonts w:asciiTheme="minorHAnsi" w:hAnsiTheme="minorHAnsi"/>
                <w:sz w:val="16"/>
                <w:szCs w:val="18"/>
                <w:lang w:val="en-US"/>
              </w:rPr>
            </w:pPr>
          </w:p>
        </w:tc>
        <w:tc>
          <w:tcPr>
            <w:tcW w:w="1260" w:type="dxa"/>
            <w:shd w:val="clear" w:color="auto" w:fill="FBE4D5"/>
          </w:tcPr>
          <w:p w:rsidR="00AE64C1" w:rsidRPr="004E256D" w:rsidRDefault="00AE64C1" w:rsidP="00B3285A">
            <w:pPr>
              <w:rPr>
                <w:rFonts w:asciiTheme="minorHAnsi" w:hAnsiTheme="minorHAnsi"/>
                <w:sz w:val="16"/>
                <w:szCs w:val="18"/>
                <w:lang w:val="en-US"/>
              </w:rPr>
            </w:pPr>
          </w:p>
        </w:tc>
        <w:tc>
          <w:tcPr>
            <w:tcW w:w="2181" w:type="dxa"/>
            <w:shd w:val="clear" w:color="auto" w:fill="FBE4D5"/>
          </w:tcPr>
          <w:p w:rsidR="00AE64C1" w:rsidRPr="004E256D" w:rsidRDefault="00AE64C1" w:rsidP="00B3285A">
            <w:pPr>
              <w:rPr>
                <w:rFonts w:asciiTheme="minorHAnsi" w:hAnsiTheme="minorHAnsi"/>
                <w:sz w:val="16"/>
                <w:szCs w:val="18"/>
                <w:lang w:val="en-US"/>
              </w:rPr>
            </w:pPr>
          </w:p>
        </w:tc>
      </w:tr>
      <w:tr w:rsidR="00854721" w:rsidRPr="004E256D" w:rsidTr="009E4FF5">
        <w:trPr>
          <w:trHeight w:val="503"/>
        </w:trPr>
        <w:tc>
          <w:tcPr>
            <w:tcW w:w="756" w:type="dxa"/>
            <w:vMerge w:val="restart"/>
            <w:tcBorders>
              <w:top w:val="single" w:sz="4" w:space="0" w:color="auto"/>
              <w:left w:val="single" w:sz="4" w:space="0" w:color="auto"/>
              <w:bottom w:val="nil"/>
              <w:right w:val="single" w:sz="4" w:space="0" w:color="auto"/>
            </w:tcBorders>
            <w:shd w:val="clear" w:color="auto" w:fill="FBE4D5"/>
          </w:tcPr>
          <w:p w:rsidR="00854721" w:rsidRPr="004E256D" w:rsidRDefault="00854721" w:rsidP="00B3285A">
            <w:pPr>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.4</w:t>
            </w:r>
          </w:p>
        </w:tc>
        <w:tc>
          <w:tcPr>
            <w:tcW w:w="3001" w:type="dxa"/>
            <w:vMerge w:val="restart"/>
            <w:tcBorders>
              <w:top w:val="single" w:sz="4" w:space="0" w:color="auto"/>
              <w:left w:val="single" w:sz="4" w:space="0" w:color="auto"/>
              <w:bottom w:val="nil"/>
              <w:right w:val="single" w:sz="4" w:space="0" w:color="auto"/>
            </w:tcBorders>
            <w:shd w:val="clear" w:color="auto" w:fill="FBE4D5"/>
          </w:tcPr>
          <w:p w:rsidR="00854721" w:rsidRPr="004E256D" w:rsidRDefault="00854721"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 xml:space="preserve">Learning and Development as an essential means to ensure </w:t>
            </w:r>
            <w:r w:rsidRPr="004E256D">
              <w:rPr>
                <w:rFonts w:asciiTheme="minorHAnsi" w:hAnsiTheme="minorHAnsi"/>
                <w:i/>
                <w:iCs/>
                <w:sz w:val="16"/>
                <w:szCs w:val="18"/>
                <w:lang w:eastAsia="zh-CN"/>
              </w:rPr>
              <w:t>continuous development of ITU staff towards the organizational goals</w:t>
            </w:r>
          </w:p>
        </w:tc>
        <w:tc>
          <w:tcPr>
            <w:tcW w:w="3969" w:type="dxa"/>
            <w:tcBorders>
              <w:left w:val="single" w:sz="4" w:space="0" w:color="auto"/>
            </w:tcBorders>
            <w:shd w:val="clear" w:color="auto" w:fill="FBE4D5"/>
          </w:tcPr>
          <w:p w:rsidR="00854721" w:rsidRPr="004E256D" w:rsidRDefault="00854721" w:rsidP="00B3285A">
            <w:pPr>
              <w:rPr>
                <w:rFonts w:asciiTheme="minorHAnsi" w:hAnsiTheme="minorHAnsi"/>
                <w:sz w:val="16"/>
                <w:szCs w:val="18"/>
              </w:rPr>
            </w:pPr>
            <w:r w:rsidRPr="00F31E65">
              <w:rPr>
                <w:rFonts w:asciiTheme="minorHAnsi" w:hAnsiTheme="minorHAnsi"/>
                <w:bCs/>
                <w:sz w:val="16"/>
                <w:szCs w:val="18"/>
              </w:rPr>
              <w:t>1.</w:t>
            </w:r>
            <w:r>
              <w:rPr>
                <w:rFonts w:asciiTheme="minorHAnsi" w:hAnsiTheme="minorHAnsi"/>
                <w:bCs/>
                <w:sz w:val="16"/>
                <w:szCs w:val="18"/>
              </w:rPr>
              <w:t xml:space="preserve"> </w:t>
            </w:r>
            <w:r w:rsidRPr="000677B2">
              <w:rPr>
                <w:rFonts w:asciiTheme="minorHAnsi" w:hAnsiTheme="minorHAnsi"/>
                <w:bCs/>
                <w:sz w:val="16"/>
                <w:szCs w:val="18"/>
              </w:rPr>
              <w:t>Revise the ITU Learning and Development Policy</w:t>
            </w:r>
            <w:r w:rsidRPr="000677B2">
              <w:rPr>
                <w:rFonts w:asciiTheme="minorHAnsi" w:hAnsiTheme="minorHAnsi"/>
                <w:sz w:val="16"/>
                <w:szCs w:val="18"/>
              </w:rPr>
              <w:t>, including a new leadership framework (more inclusive, horizontal etc.) and on-the-job assignments</w:t>
            </w:r>
            <w:r w:rsidRPr="004E256D">
              <w:rPr>
                <w:rFonts w:asciiTheme="minorHAnsi" w:hAnsiTheme="minorHAnsi"/>
                <w:sz w:val="16"/>
                <w:szCs w:val="18"/>
              </w:rPr>
              <w:t xml:space="preserve"> </w:t>
            </w:r>
          </w:p>
          <w:p w:rsidR="00854721" w:rsidRPr="004E256D" w:rsidRDefault="00854721" w:rsidP="001B12C7">
            <w:pPr>
              <w:spacing w:before="0"/>
              <w:rPr>
                <w:rFonts w:asciiTheme="minorHAnsi" w:hAnsiTheme="minorHAnsi"/>
                <w:sz w:val="16"/>
                <w:szCs w:val="18"/>
              </w:rPr>
            </w:pPr>
          </w:p>
          <w:p w:rsidR="00854721" w:rsidRPr="004E256D" w:rsidRDefault="00854721" w:rsidP="001B12C7">
            <w:pPr>
              <w:spacing w:before="0"/>
              <w:rPr>
                <w:rFonts w:asciiTheme="minorHAnsi" w:hAnsiTheme="minorHAnsi"/>
                <w:sz w:val="16"/>
                <w:szCs w:val="18"/>
              </w:rPr>
            </w:pPr>
          </w:p>
          <w:p w:rsidR="00854721" w:rsidRPr="004E256D" w:rsidRDefault="00854721" w:rsidP="00AE64C1">
            <w:pPr>
              <w:rPr>
                <w:rFonts w:asciiTheme="minorHAnsi" w:hAnsiTheme="minorHAnsi"/>
                <w:sz w:val="16"/>
                <w:szCs w:val="18"/>
              </w:rPr>
            </w:pPr>
          </w:p>
        </w:tc>
        <w:tc>
          <w:tcPr>
            <w:tcW w:w="2693" w:type="dxa"/>
            <w:shd w:val="clear" w:color="auto" w:fill="FBE4D5"/>
          </w:tcPr>
          <w:p w:rsidR="00854721" w:rsidRPr="000677B2" w:rsidRDefault="00854721" w:rsidP="00AE64C1">
            <w:pPr>
              <w:rPr>
                <w:rFonts w:asciiTheme="minorHAnsi" w:hAnsiTheme="minorHAnsi"/>
                <w:sz w:val="16"/>
                <w:szCs w:val="18"/>
              </w:rPr>
            </w:pPr>
            <w:r>
              <w:rPr>
                <w:rFonts w:asciiTheme="minorHAnsi" w:hAnsiTheme="minorHAnsi"/>
                <w:sz w:val="16"/>
                <w:szCs w:val="18"/>
              </w:rPr>
              <w:t>Revised p</w:t>
            </w:r>
            <w:r w:rsidRPr="000677B2">
              <w:rPr>
                <w:rFonts w:asciiTheme="minorHAnsi" w:hAnsiTheme="minorHAnsi"/>
                <w:sz w:val="16"/>
                <w:szCs w:val="18"/>
              </w:rPr>
              <w:t>olicy and integrated in the performance management system of ITU staff through learning objectives (short-term)</w:t>
            </w:r>
            <w:r>
              <w:rPr>
                <w:rFonts w:asciiTheme="minorHAnsi" w:hAnsiTheme="minorHAnsi"/>
                <w:sz w:val="16"/>
                <w:szCs w:val="18"/>
              </w:rPr>
              <w:t xml:space="preserve">; % learning objectives compliant with the policy; % training requests submitted to HRMD in line with the policy </w:t>
            </w:r>
          </w:p>
        </w:tc>
        <w:tc>
          <w:tcPr>
            <w:tcW w:w="1521" w:type="dxa"/>
            <w:shd w:val="clear" w:color="auto" w:fill="FBE4D5"/>
          </w:tcPr>
          <w:p w:rsidR="00854721" w:rsidRPr="000677B2" w:rsidRDefault="00854721" w:rsidP="00B3285A">
            <w:pPr>
              <w:rPr>
                <w:rFonts w:asciiTheme="minorHAnsi" w:hAnsiTheme="minorHAnsi"/>
                <w:sz w:val="16"/>
                <w:szCs w:val="18"/>
              </w:rPr>
            </w:pPr>
          </w:p>
        </w:tc>
        <w:tc>
          <w:tcPr>
            <w:tcW w:w="1260" w:type="dxa"/>
            <w:shd w:val="clear" w:color="auto" w:fill="FBE4D5"/>
          </w:tcPr>
          <w:p w:rsidR="00854721" w:rsidRPr="000677B2" w:rsidRDefault="00854721" w:rsidP="00B3285A">
            <w:pPr>
              <w:rPr>
                <w:rFonts w:asciiTheme="minorHAnsi" w:hAnsiTheme="minorHAnsi"/>
                <w:sz w:val="16"/>
                <w:szCs w:val="18"/>
              </w:rPr>
            </w:pPr>
          </w:p>
        </w:tc>
        <w:tc>
          <w:tcPr>
            <w:tcW w:w="2181" w:type="dxa"/>
            <w:shd w:val="clear" w:color="auto" w:fill="FBE4D5"/>
          </w:tcPr>
          <w:p w:rsidR="00854721" w:rsidRPr="004E256D" w:rsidRDefault="00854721" w:rsidP="00B3285A">
            <w:pPr>
              <w:rPr>
                <w:rFonts w:asciiTheme="minorHAnsi" w:hAnsiTheme="minorHAnsi"/>
                <w:sz w:val="16"/>
                <w:szCs w:val="18"/>
              </w:rPr>
            </w:pPr>
          </w:p>
        </w:tc>
      </w:tr>
      <w:tr w:rsidR="00AE64C1" w:rsidRPr="004E256D" w:rsidTr="009E4FF5">
        <w:tc>
          <w:tcPr>
            <w:tcW w:w="756" w:type="dxa"/>
            <w:vMerge/>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vMerge/>
            <w:tcBorders>
              <w:top w:val="nil"/>
              <w:left w:val="single" w:sz="4" w:space="0" w:color="auto"/>
              <w:bottom w:val="nil"/>
              <w:right w:val="single" w:sz="4" w:space="0" w:color="auto"/>
            </w:tcBorders>
            <w:shd w:val="clear" w:color="auto" w:fill="FBE4D5"/>
          </w:tcPr>
          <w:p w:rsidR="00AE64C1" w:rsidRPr="004E256D" w:rsidRDefault="00AE64C1" w:rsidP="00B3285A">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AE64C1">
            <w:pPr>
              <w:rPr>
                <w:rFonts w:asciiTheme="minorHAnsi" w:hAnsiTheme="minorHAnsi"/>
                <w:sz w:val="16"/>
                <w:szCs w:val="18"/>
              </w:rPr>
            </w:pPr>
            <w:r w:rsidRPr="004E256D">
              <w:rPr>
                <w:rFonts w:asciiTheme="minorHAnsi" w:hAnsiTheme="minorHAnsi"/>
                <w:sz w:val="16"/>
                <w:szCs w:val="18"/>
              </w:rPr>
              <w:t xml:space="preserve">2. </w:t>
            </w:r>
            <w:r w:rsidRPr="004E256D">
              <w:rPr>
                <w:rFonts w:asciiTheme="minorHAnsi" w:hAnsiTheme="minorHAnsi"/>
                <w:bCs/>
                <w:sz w:val="16"/>
                <w:szCs w:val="18"/>
              </w:rPr>
              <w:t>Conduct a capacity assessment of existing and required resources</w:t>
            </w:r>
            <w:r w:rsidRPr="004E256D">
              <w:rPr>
                <w:rFonts w:asciiTheme="minorHAnsi" w:hAnsiTheme="minorHAnsi"/>
                <w:sz w:val="16"/>
                <w:szCs w:val="18"/>
              </w:rPr>
              <w:t xml:space="preserve"> to deliver annual, mid</w:t>
            </w:r>
            <w:r w:rsidR="003E7C76">
              <w:rPr>
                <w:rFonts w:asciiTheme="minorHAnsi" w:hAnsiTheme="minorHAnsi"/>
                <w:sz w:val="16"/>
                <w:szCs w:val="18"/>
              </w:rPr>
              <w:t>-,</w:t>
            </w:r>
            <w:r w:rsidRPr="004E256D">
              <w:rPr>
                <w:rFonts w:asciiTheme="minorHAnsi" w:hAnsiTheme="minorHAnsi"/>
                <w:sz w:val="16"/>
                <w:szCs w:val="18"/>
              </w:rPr>
              <w:t xml:space="preserve"> and longer term ITU Learning Plans (ref. to Decision 5 on 3% of staffing costs)</w:t>
            </w:r>
          </w:p>
        </w:tc>
        <w:tc>
          <w:tcPr>
            <w:tcW w:w="2693" w:type="dxa"/>
            <w:shd w:val="clear" w:color="auto" w:fill="FBE4D5"/>
          </w:tcPr>
          <w:p w:rsidR="00AE64C1" w:rsidRDefault="00AE64C1" w:rsidP="00AE64C1">
            <w:pPr>
              <w:rPr>
                <w:rFonts w:asciiTheme="minorHAnsi" w:hAnsiTheme="minorHAnsi"/>
                <w:sz w:val="16"/>
                <w:szCs w:val="18"/>
              </w:rPr>
            </w:pPr>
            <w:r>
              <w:rPr>
                <w:rFonts w:asciiTheme="minorHAnsi" w:hAnsiTheme="minorHAnsi"/>
                <w:sz w:val="16"/>
                <w:szCs w:val="18"/>
              </w:rPr>
              <w:t>Finali</w:t>
            </w:r>
            <w:r w:rsidR="003E7C76">
              <w:rPr>
                <w:rFonts w:asciiTheme="minorHAnsi" w:hAnsiTheme="minorHAnsi"/>
                <w:sz w:val="16"/>
                <w:szCs w:val="18"/>
              </w:rPr>
              <w:t>z</w:t>
            </w:r>
            <w:r>
              <w:rPr>
                <w:rFonts w:asciiTheme="minorHAnsi" w:hAnsiTheme="minorHAnsi"/>
                <w:sz w:val="16"/>
                <w:szCs w:val="18"/>
              </w:rPr>
              <w:t>ed business case on learning resources for biennial learning budget composition</w:t>
            </w:r>
            <w:r w:rsidRPr="000677B2">
              <w:rPr>
                <w:rFonts w:asciiTheme="minorHAnsi" w:hAnsiTheme="minorHAnsi"/>
                <w:sz w:val="16"/>
                <w:szCs w:val="18"/>
              </w:rPr>
              <w:t xml:space="preserve"> </w:t>
            </w:r>
          </w:p>
          <w:p w:rsidR="00AE64C1" w:rsidRPr="001A74EE" w:rsidRDefault="00AE64C1" w:rsidP="00AE64C1">
            <w:pPr>
              <w:rPr>
                <w:rFonts w:asciiTheme="minorHAnsi" w:hAnsiTheme="minorHAnsi"/>
                <w:sz w:val="16"/>
                <w:szCs w:val="18"/>
              </w:rPr>
            </w:pPr>
          </w:p>
        </w:tc>
        <w:tc>
          <w:tcPr>
            <w:tcW w:w="1521" w:type="dxa"/>
            <w:shd w:val="clear" w:color="auto" w:fill="FBE4D5"/>
          </w:tcPr>
          <w:p w:rsidR="00AE64C1" w:rsidRPr="004E256D" w:rsidRDefault="00AE64C1" w:rsidP="00B3285A">
            <w:pPr>
              <w:rPr>
                <w:rFonts w:asciiTheme="minorHAnsi" w:hAnsiTheme="minorHAnsi"/>
                <w:sz w:val="16"/>
                <w:szCs w:val="18"/>
                <w:highlight w:val="cyan"/>
              </w:rPr>
            </w:pPr>
          </w:p>
        </w:tc>
        <w:tc>
          <w:tcPr>
            <w:tcW w:w="1260" w:type="dxa"/>
            <w:shd w:val="clear" w:color="auto" w:fill="FBE4D5"/>
          </w:tcPr>
          <w:p w:rsidR="00AE64C1" w:rsidRPr="004E256D" w:rsidRDefault="00AE64C1" w:rsidP="00B3285A">
            <w:pPr>
              <w:rPr>
                <w:rFonts w:asciiTheme="minorHAnsi" w:hAnsiTheme="minorHAnsi"/>
                <w:sz w:val="16"/>
                <w:szCs w:val="18"/>
                <w:highlight w:val="cyan"/>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AE64C1" w:rsidRPr="004E256D" w:rsidTr="009E4FF5">
        <w:tc>
          <w:tcPr>
            <w:tcW w:w="756" w:type="dxa"/>
            <w:vMerge/>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vMerge/>
            <w:tcBorders>
              <w:top w:val="nil"/>
              <w:left w:val="single" w:sz="4" w:space="0" w:color="auto"/>
              <w:bottom w:val="nil"/>
              <w:right w:val="single" w:sz="4" w:space="0" w:color="auto"/>
            </w:tcBorders>
            <w:shd w:val="clear" w:color="auto" w:fill="FBE4D5"/>
          </w:tcPr>
          <w:p w:rsidR="00AE64C1" w:rsidRPr="004E256D" w:rsidRDefault="00AE64C1" w:rsidP="00B3285A">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3285A">
            <w:pPr>
              <w:spacing w:after="60"/>
              <w:rPr>
                <w:rFonts w:asciiTheme="minorHAnsi" w:hAnsiTheme="minorHAnsi"/>
                <w:sz w:val="16"/>
                <w:szCs w:val="18"/>
              </w:rPr>
            </w:pPr>
            <w:r w:rsidRPr="004E256D">
              <w:rPr>
                <w:rFonts w:asciiTheme="minorHAnsi" w:hAnsiTheme="minorHAnsi"/>
                <w:sz w:val="16"/>
                <w:szCs w:val="18"/>
              </w:rPr>
              <w:t>3.</w:t>
            </w:r>
            <w:r>
              <w:rPr>
                <w:rFonts w:asciiTheme="minorHAnsi" w:hAnsiTheme="minorHAnsi"/>
                <w:sz w:val="16"/>
                <w:szCs w:val="18"/>
              </w:rPr>
              <w:t xml:space="preserve"> </w:t>
            </w:r>
            <w:r w:rsidRPr="004E256D">
              <w:rPr>
                <w:rFonts w:asciiTheme="minorHAnsi" w:hAnsiTheme="minorHAnsi"/>
                <w:bCs/>
                <w:sz w:val="16"/>
                <w:szCs w:val="18"/>
              </w:rPr>
              <w:t>Redesign the corporate budget</w:t>
            </w:r>
            <w:r w:rsidRPr="004E256D">
              <w:rPr>
                <w:rFonts w:asciiTheme="minorHAnsi" w:hAnsiTheme="minorHAnsi"/>
                <w:sz w:val="16"/>
                <w:szCs w:val="18"/>
              </w:rPr>
              <w:t xml:space="preserve"> through centralization of learning expenditures for in-service trainings across ITU also as a means to ensure equitable distribution of opportunities (HQ and Field-Offices)</w:t>
            </w:r>
          </w:p>
        </w:tc>
        <w:tc>
          <w:tcPr>
            <w:tcW w:w="2693" w:type="dxa"/>
            <w:shd w:val="clear" w:color="auto" w:fill="FBE4D5"/>
          </w:tcPr>
          <w:p w:rsidR="00AE64C1" w:rsidRPr="00E91A48" w:rsidRDefault="00AE64C1" w:rsidP="00B159FC">
            <w:pPr>
              <w:rPr>
                <w:rFonts w:asciiTheme="minorHAnsi" w:hAnsiTheme="minorHAnsi"/>
                <w:sz w:val="16"/>
                <w:szCs w:val="18"/>
                <w:highlight w:val="cyan"/>
              </w:rPr>
            </w:pPr>
            <w:r>
              <w:rPr>
                <w:rFonts w:asciiTheme="minorHAnsi" w:hAnsiTheme="minorHAnsi"/>
                <w:sz w:val="16"/>
                <w:szCs w:val="18"/>
              </w:rPr>
              <w:t>Centrali</w:t>
            </w:r>
            <w:r w:rsidR="003E7C76">
              <w:rPr>
                <w:rFonts w:asciiTheme="minorHAnsi" w:hAnsiTheme="minorHAnsi"/>
                <w:sz w:val="16"/>
                <w:szCs w:val="18"/>
              </w:rPr>
              <w:t>z</w:t>
            </w:r>
            <w:r>
              <w:rPr>
                <w:rFonts w:asciiTheme="minorHAnsi" w:hAnsiTheme="minorHAnsi"/>
                <w:sz w:val="16"/>
                <w:szCs w:val="18"/>
              </w:rPr>
              <w:t>ed Learning budget in HRMD; ratio between in-service and corporate learning programmes; % participants from field offices having benefited of corporate learning programmes</w:t>
            </w:r>
          </w:p>
        </w:tc>
        <w:tc>
          <w:tcPr>
            <w:tcW w:w="1521" w:type="dxa"/>
            <w:shd w:val="clear" w:color="auto" w:fill="FBE4D5"/>
          </w:tcPr>
          <w:p w:rsidR="00AE64C1" w:rsidRPr="004E256D" w:rsidRDefault="00AE64C1" w:rsidP="00B3285A">
            <w:pPr>
              <w:rPr>
                <w:rFonts w:asciiTheme="minorHAnsi" w:hAnsiTheme="minorHAnsi"/>
                <w:sz w:val="16"/>
                <w:szCs w:val="18"/>
                <w:highlight w:val="cyan"/>
              </w:rPr>
            </w:pPr>
          </w:p>
        </w:tc>
        <w:tc>
          <w:tcPr>
            <w:tcW w:w="1260" w:type="dxa"/>
            <w:shd w:val="clear" w:color="auto" w:fill="FBE4D5"/>
          </w:tcPr>
          <w:p w:rsidR="00AE64C1" w:rsidRPr="004E256D" w:rsidRDefault="00AE64C1" w:rsidP="00B3285A">
            <w:pPr>
              <w:rPr>
                <w:rFonts w:asciiTheme="minorHAnsi" w:hAnsiTheme="minorHAnsi"/>
                <w:sz w:val="16"/>
                <w:szCs w:val="18"/>
                <w:highlight w:val="cyan"/>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B3285A">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159FC">
            <w:pPr>
              <w:rPr>
                <w:rFonts w:asciiTheme="minorHAnsi" w:hAnsiTheme="minorHAnsi"/>
                <w:sz w:val="16"/>
                <w:szCs w:val="18"/>
              </w:rPr>
            </w:pPr>
            <w:r>
              <w:rPr>
                <w:rFonts w:asciiTheme="minorHAnsi" w:hAnsiTheme="minorHAnsi"/>
                <w:sz w:val="16"/>
                <w:szCs w:val="18"/>
              </w:rPr>
              <w:t>4</w:t>
            </w:r>
            <w:r w:rsidRPr="004E256D">
              <w:rPr>
                <w:rFonts w:asciiTheme="minorHAnsi" w:hAnsiTheme="minorHAnsi"/>
                <w:sz w:val="16"/>
                <w:szCs w:val="18"/>
              </w:rPr>
              <w:t>.</w:t>
            </w:r>
            <w:r>
              <w:rPr>
                <w:rFonts w:asciiTheme="minorHAnsi" w:hAnsiTheme="minorHAnsi"/>
                <w:sz w:val="16"/>
                <w:szCs w:val="18"/>
              </w:rPr>
              <w:t xml:space="preserve"> </w:t>
            </w:r>
            <w:r w:rsidRPr="004E256D">
              <w:rPr>
                <w:rFonts w:asciiTheme="minorHAnsi" w:hAnsiTheme="minorHAnsi"/>
                <w:sz w:val="16"/>
                <w:szCs w:val="18"/>
              </w:rPr>
              <w:t xml:space="preserve">Develop and implement an ITU </w:t>
            </w:r>
            <w:r w:rsidRPr="004E256D">
              <w:rPr>
                <w:rFonts w:asciiTheme="minorHAnsi" w:hAnsiTheme="minorHAnsi"/>
                <w:bCs/>
                <w:sz w:val="16"/>
                <w:szCs w:val="18"/>
              </w:rPr>
              <w:t>Career Development Framework</w:t>
            </w:r>
            <w:r w:rsidRPr="004E256D">
              <w:rPr>
                <w:rFonts w:asciiTheme="minorHAnsi" w:hAnsiTheme="minorHAnsi"/>
                <w:sz w:val="16"/>
                <w:szCs w:val="18"/>
              </w:rPr>
              <w:t>, guiding managers and staff as well as making clear to newly recruited staff and potential applicants, what are the organizational opportunities as well the administrative framework to pursue them</w:t>
            </w:r>
          </w:p>
        </w:tc>
        <w:tc>
          <w:tcPr>
            <w:tcW w:w="2693" w:type="dxa"/>
            <w:shd w:val="clear" w:color="auto" w:fill="FBE4D5"/>
          </w:tcPr>
          <w:p w:rsidR="00AE64C1" w:rsidRDefault="00AE64C1" w:rsidP="00175C96">
            <w:pPr>
              <w:rPr>
                <w:rFonts w:asciiTheme="minorHAnsi" w:hAnsiTheme="minorHAnsi"/>
                <w:sz w:val="16"/>
                <w:szCs w:val="18"/>
              </w:rPr>
            </w:pPr>
            <w:r w:rsidRPr="002C6834">
              <w:rPr>
                <w:rFonts w:asciiTheme="minorHAnsi" w:hAnsiTheme="minorHAnsi"/>
                <w:sz w:val="16"/>
                <w:szCs w:val="18"/>
              </w:rPr>
              <w:t xml:space="preserve">Established </w:t>
            </w:r>
            <w:r>
              <w:rPr>
                <w:rFonts w:asciiTheme="minorHAnsi" w:hAnsiTheme="minorHAnsi"/>
                <w:sz w:val="16"/>
                <w:szCs w:val="18"/>
              </w:rPr>
              <w:t>Career Framework (qualitative reporting on the change over time) and proportion of managers and staff having benefited from these information (survey)</w:t>
            </w:r>
          </w:p>
        </w:tc>
        <w:tc>
          <w:tcPr>
            <w:tcW w:w="1521" w:type="dxa"/>
            <w:shd w:val="clear" w:color="auto" w:fill="FBE4D5"/>
          </w:tcPr>
          <w:p w:rsidR="00AE64C1" w:rsidRPr="004E256D" w:rsidRDefault="00AE64C1" w:rsidP="00B3285A">
            <w:pPr>
              <w:rPr>
                <w:rFonts w:asciiTheme="minorHAnsi" w:hAnsiTheme="minorHAnsi"/>
                <w:sz w:val="16"/>
                <w:szCs w:val="18"/>
                <w:highlight w:val="cyan"/>
              </w:rPr>
            </w:pPr>
          </w:p>
        </w:tc>
        <w:tc>
          <w:tcPr>
            <w:tcW w:w="1260" w:type="dxa"/>
            <w:shd w:val="clear" w:color="auto" w:fill="FBE4D5"/>
          </w:tcPr>
          <w:p w:rsidR="00AE64C1" w:rsidRPr="004E256D" w:rsidRDefault="00AE64C1" w:rsidP="00B3285A">
            <w:pPr>
              <w:rPr>
                <w:rFonts w:asciiTheme="minorHAnsi" w:hAnsiTheme="minorHAnsi"/>
                <w:sz w:val="16"/>
                <w:szCs w:val="18"/>
                <w:highlight w:val="cyan"/>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FBE4D5"/>
          </w:tcPr>
          <w:p w:rsidR="00AE64C1" w:rsidRPr="004E256D" w:rsidRDefault="00AE64C1" w:rsidP="00B3285A">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3285A">
            <w:pPr>
              <w:spacing w:after="60"/>
              <w:rPr>
                <w:rFonts w:asciiTheme="minorHAnsi" w:hAnsiTheme="minorHAnsi"/>
                <w:sz w:val="16"/>
                <w:szCs w:val="18"/>
              </w:rPr>
            </w:pPr>
            <w:r>
              <w:rPr>
                <w:rFonts w:asciiTheme="minorHAnsi" w:hAnsiTheme="minorHAnsi"/>
                <w:bCs/>
                <w:sz w:val="16"/>
                <w:szCs w:val="18"/>
              </w:rPr>
              <w:t>5</w:t>
            </w:r>
            <w:r w:rsidRPr="00F31E65">
              <w:rPr>
                <w:rFonts w:asciiTheme="minorHAnsi" w:hAnsiTheme="minorHAnsi"/>
                <w:bCs/>
                <w:sz w:val="16"/>
                <w:szCs w:val="18"/>
              </w:rPr>
              <w:t>.</w:t>
            </w:r>
            <w:r>
              <w:rPr>
                <w:rFonts w:asciiTheme="minorHAnsi" w:hAnsiTheme="minorHAnsi"/>
                <w:bCs/>
                <w:sz w:val="16"/>
                <w:szCs w:val="18"/>
              </w:rPr>
              <w:t xml:space="preserve"> </w:t>
            </w:r>
            <w:r w:rsidRPr="004E256D">
              <w:rPr>
                <w:rFonts w:asciiTheme="minorHAnsi" w:hAnsiTheme="minorHAnsi"/>
                <w:bCs/>
                <w:sz w:val="16"/>
                <w:szCs w:val="18"/>
              </w:rPr>
              <w:t>Increase interagency career development initiatives</w:t>
            </w:r>
            <w:r w:rsidRPr="004E256D">
              <w:rPr>
                <w:rFonts w:asciiTheme="minorHAnsi" w:hAnsiTheme="minorHAnsi"/>
                <w:sz w:val="16"/>
                <w:szCs w:val="18"/>
              </w:rPr>
              <w:t xml:space="preserve"> to ensure staff members</w:t>
            </w:r>
            <w:r w:rsidR="00EC6E26">
              <w:rPr>
                <w:rFonts w:asciiTheme="minorHAnsi" w:hAnsiTheme="minorHAnsi"/>
                <w:sz w:val="16"/>
                <w:szCs w:val="18"/>
              </w:rPr>
              <w:t>’</w:t>
            </w:r>
            <w:r w:rsidRPr="004E256D">
              <w:rPr>
                <w:rFonts w:asciiTheme="minorHAnsi" w:hAnsiTheme="minorHAnsi"/>
                <w:sz w:val="16"/>
                <w:szCs w:val="18"/>
              </w:rPr>
              <w:t xml:space="preserve"> exposure within the </w:t>
            </w:r>
            <w:r>
              <w:rPr>
                <w:rFonts w:asciiTheme="minorHAnsi" w:hAnsiTheme="minorHAnsi"/>
                <w:sz w:val="16"/>
                <w:szCs w:val="18"/>
              </w:rPr>
              <w:t>UN</w:t>
            </w:r>
            <w:r w:rsidRPr="004E256D">
              <w:rPr>
                <w:rFonts w:asciiTheme="minorHAnsi" w:hAnsiTheme="minorHAnsi"/>
                <w:sz w:val="16"/>
                <w:szCs w:val="18"/>
              </w:rPr>
              <w:t xml:space="preserve"> System</w:t>
            </w:r>
          </w:p>
        </w:tc>
        <w:tc>
          <w:tcPr>
            <w:tcW w:w="2693" w:type="dxa"/>
            <w:shd w:val="clear" w:color="auto" w:fill="FBE4D5"/>
          </w:tcPr>
          <w:p w:rsidR="00AE64C1" w:rsidRDefault="00AE64C1" w:rsidP="00AE64C1">
            <w:pPr>
              <w:rPr>
                <w:rFonts w:asciiTheme="minorHAnsi" w:hAnsiTheme="minorHAnsi"/>
                <w:sz w:val="16"/>
                <w:szCs w:val="18"/>
              </w:rPr>
            </w:pPr>
            <w:r>
              <w:rPr>
                <w:rFonts w:asciiTheme="minorHAnsi" w:hAnsiTheme="minorHAnsi"/>
                <w:sz w:val="16"/>
                <w:szCs w:val="18"/>
              </w:rPr>
              <w:t>Number of learning interagency initiatives (% ITU staff participation) / year</w:t>
            </w:r>
          </w:p>
        </w:tc>
        <w:tc>
          <w:tcPr>
            <w:tcW w:w="1521" w:type="dxa"/>
            <w:shd w:val="clear" w:color="auto" w:fill="FBE4D5"/>
          </w:tcPr>
          <w:p w:rsidR="00AE64C1" w:rsidRPr="004E256D" w:rsidRDefault="00AE64C1" w:rsidP="00B3285A">
            <w:pPr>
              <w:rPr>
                <w:rFonts w:asciiTheme="minorHAnsi" w:hAnsiTheme="minorHAnsi"/>
                <w:sz w:val="16"/>
                <w:szCs w:val="18"/>
                <w:highlight w:val="cyan"/>
              </w:rPr>
            </w:pPr>
          </w:p>
        </w:tc>
        <w:tc>
          <w:tcPr>
            <w:tcW w:w="1260" w:type="dxa"/>
            <w:shd w:val="clear" w:color="auto" w:fill="FBE4D5"/>
          </w:tcPr>
          <w:p w:rsidR="00AE64C1" w:rsidRPr="004E256D" w:rsidRDefault="00AE64C1" w:rsidP="00B3285A">
            <w:pPr>
              <w:rPr>
                <w:rFonts w:asciiTheme="minorHAnsi" w:hAnsiTheme="minorHAnsi"/>
                <w:sz w:val="16"/>
                <w:szCs w:val="18"/>
                <w:highlight w:val="cyan"/>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snapToGrid w:val="0"/>
              <w:spacing w:before="100" w:beforeAutospacing="1"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3285A">
            <w:pPr>
              <w:spacing w:after="60"/>
              <w:rPr>
                <w:rFonts w:asciiTheme="minorHAnsi" w:hAnsiTheme="minorHAnsi"/>
                <w:sz w:val="16"/>
                <w:szCs w:val="18"/>
              </w:rPr>
            </w:pPr>
            <w:r>
              <w:rPr>
                <w:rFonts w:asciiTheme="minorHAnsi" w:hAnsiTheme="minorHAnsi"/>
                <w:sz w:val="16"/>
                <w:szCs w:val="18"/>
              </w:rPr>
              <w:t xml:space="preserve">6. </w:t>
            </w:r>
            <w:r w:rsidRPr="004E256D">
              <w:rPr>
                <w:rFonts w:asciiTheme="minorHAnsi" w:hAnsiTheme="minorHAnsi"/>
                <w:sz w:val="16"/>
                <w:szCs w:val="18"/>
              </w:rPr>
              <w:t xml:space="preserve">Design and Implement </w:t>
            </w:r>
            <w:r w:rsidRPr="004E256D">
              <w:rPr>
                <w:rFonts w:asciiTheme="minorHAnsi" w:hAnsiTheme="minorHAnsi"/>
                <w:bCs/>
                <w:sz w:val="16"/>
                <w:szCs w:val="18"/>
              </w:rPr>
              <w:t>Learning and Career Paths,</w:t>
            </w:r>
            <w:r w:rsidRPr="004E256D">
              <w:rPr>
                <w:rFonts w:asciiTheme="minorHAnsi" w:hAnsiTheme="minorHAnsi"/>
                <w:sz w:val="16"/>
                <w:szCs w:val="18"/>
              </w:rPr>
              <w:t xml:space="preserve"> defining required trainings and learnings to move from</w:t>
            </w:r>
            <w:r>
              <w:rPr>
                <w:rFonts w:asciiTheme="minorHAnsi" w:hAnsiTheme="minorHAnsi"/>
                <w:sz w:val="16"/>
                <w:szCs w:val="18"/>
              </w:rPr>
              <w:t xml:space="preserve"> </w:t>
            </w:r>
            <w:r w:rsidRPr="004E256D">
              <w:rPr>
                <w:rFonts w:asciiTheme="minorHAnsi" w:hAnsiTheme="minorHAnsi"/>
                <w:sz w:val="16"/>
                <w:szCs w:val="18"/>
              </w:rPr>
              <w:t xml:space="preserve">a  position to the next </w:t>
            </w:r>
            <w:r>
              <w:rPr>
                <w:rFonts w:asciiTheme="minorHAnsi" w:hAnsiTheme="minorHAnsi"/>
                <w:sz w:val="16"/>
                <w:szCs w:val="18"/>
              </w:rPr>
              <w:t xml:space="preserve">- </w:t>
            </w:r>
            <w:r w:rsidRPr="004E256D">
              <w:rPr>
                <w:rFonts w:asciiTheme="minorHAnsi" w:hAnsiTheme="minorHAnsi"/>
                <w:sz w:val="16"/>
                <w:szCs w:val="18"/>
              </w:rPr>
              <w:t>horizontal and vertical career in ITU</w:t>
            </w:r>
          </w:p>
        </w:tc>
        <w:tc>
          <w:tcPr>
            <w:tcW w:w="2693" w:type="dxa"/>
            <w:shd w:val="clear" w:color="auto" w:fill="FBE4D5"/>
          </w:tcPr>
          <w:p w:rsidR="00AE64C1" w:rsidRDefault="00AE64C1" w:rsidP="00B3285A">
            <w:pPr>
              <w:rPr>
                <w:rFonts w:asciiTheme="minorHAnsi" w:hAnsiTheme="minorHAnsi"/>
                <w:sz w:val="16"/>
                <w:szCs w:val="18"/>
              </w:rPr>
            </w:pPr>
            <w:r>
              <w:rPr>
                <w:rFonts w:asciiTheme="minorHAnsi" w:hAnsiTheme="minorHAnsi"/>
                <w:sz w:val="16"/>
                <w:szCs w:val="18"/>
              </w:rPr>
              <w:t>Designed Learning and Career Paths and integrated in PMDS and LMS</w:t>
            </w:r>
          </w:p>
        </w:tc>
        <w:tc>
          <w:tcPr>
            <w:tcW w:w="1521" w:type="dxa"/>
            <w:shd w:val="clear" w:color="auto" w:fill="FBE4D5"/>
          </w:tcPr>
          <w:p w:rsidR="00AE64C1" w:rsidRPr="004E256D" w:rsidRDefault="00AE64C1" w:rsidP="00B3285A">
            <w:pPr>
              <w:rPr>
                <w:rFonts w:asciiTheme="minorHAnsi" w:hAnsiTheme="minorHAnsi"/>
                <w:sz w:val="16"/>
                <w:szCs w:val="18"/>
                <w:highlight w:val="cyan"/>
              </w:rPr>
            </w:pPr>
          </w:p>
        </w:tc>
        <w:tc>
          <w:tcPr>
            <w:tcW w:w="1260" w:type="dxa"/>
            <w:shd w:val="clear" w:color="auto" w:fill="FBE4D5"/>
          </w:tcPr>
          <w:p w:rsidR="00AE64C1" w:rsidRPr="004E256D" w:rsidRDefault="00AE64C1" w:rsidP="00B3285A">
            <w:pPr>
              <w:rPr>
                <w:rFonts w:asciiTheme="minorHAnsi" w:hAnsiTheme="minorHAnsi"/>
                <w:sz w:val="16"/>
                <w:szCs w:val="18"/>
                <w:highlight w:val="cyan"/>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2.5</w:t>
            </w:r>
          </w:p>
        </w:tc>
        <w:tc>
          <w:tcPr>
            <w:tcW w:w="3001"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Staff orientation, induction, mentoring</w:t>
            </w:r>
          </w:p>
        </w:tc>
        <w:tc>
          <w:tcPr>
            <w:tcW w:w="3969" w:type="dxa"/>
            <w:tcBorders>
              <w:left w:val="single" w:sz="4" w:space="0" w:color="auto"/>
            </w:tcBorders>
            <w:shd w:val="clear" w:color="auto" w:fill="FBE4D5"/>
          </w:tcPr>
          <w:p w:rsidR="00371639" w:rsidRPr="004E256D" w:rsidRDefault="00AE64C1" w:rsidP="00B3285A">
            <w:pPr>
              <w:rPr>
                <w:rFonts w:asciiTheme="minorHAnsi" w:hAnsiTheme="minorHAnsi"/>
                <w:sz w:val="16"/>
                <w:szCs w:val="18"/>
              </w:rPr>
            </w:pPr>
            <w:r>
              <w:rPr>
                <w:rFonts w:asciiTheme="minorHAnsi" w:hAnsiTheme="minorHAnsi"/>
                <w:sz w:val="16"/>
                <w:szCs w:val="18"/>
              </w:rPr>
              <w:t xml:space="preserve">1. </w:t>
            </w:r>
            <w:r w:rsidR="00371639" w:rsidRPr="004E256D">
              <w:rPr>
                <w:rFonts w:asciiTheme="minorHAnsi" w:hAnsiTheme="minorHAnsi"/>
                <w:sz w:val="16"/>
                <w:szCs w:val="18"/>
              </w:rPr>
              <w:t xml:space="preserve">Launch a new </w:t>
            </w:r>
            <w:r w:rsidR="00371639" w:rsidRPr="004E256D">
              <w:rPr>
                <w:rFonts w:asciiTheme="minorHAnsi" w:hAnsiTheme="minorHAnsi"/>
                <w:bCs/>
                <w:sz w:val="16"/>
                <w:szCs w:val="18"/>
              </w:rPr>
              <w:t>On-Boarding and Exit Programme in ITU</w:t>
            </w:r>
            <w:r w:rsidR="00371639">
              <w:rPr>
                <w:rFonts w:asciiTheme="minorHAnsi" w:hAnsiTheme="minorHAnsi"/>
                <w:bCs/>
                <w:sz w:val="16"/>
                <w:szCs w:val="18"/>
              </w:rPr>
              <w:t xml:space="preserve">, </w:t>
            </w:r>
            <w:r w:rsidR="00371639">
              <w:rPr>
                <w:rFonts w:asciiTheme="minorHAnsi" w:hAnsiTheme="minorHAnsi"/>
                <w:sz w:val="16"/>
                <w:szCs w:val="18"/>
              </w:rPr>
              <w:t xml:space="preserve">including: </w:t>
            </w:r>
          </w:p>
          <w:p w:rsidR="00371639" w:rsidRDefault="00AE64C1" w:rsidP="00B3285A">
            <w:pPr>
              <w:rPr>
                <w:rFonts w:asciiTheme="minorHAnsi" w:hAnsiTheme="minorHAnsi"/>
                <w:sz w:val="16"/>
                <w:szCs w:val="18"/>
              </w:rPr>
            </w:pPr>
            <w:r>
              <w:rPr>
                <w:rFonts w:asciiTheme="minorHAnsi" w:hAnsiTheme="minorHAnsi"/>
                <w:sz w:val="16"/>
                <w:szCs w:val="18"/>
              </w:rPr>
              <w:t xml:space="preserve">a) </w:t>
            </w:r>
            <w:r w:rsidR="00371639" w:rsidRPr="004E256D">
              <w:rPr>
                <w:rFonts w:asciiTheme="minorHAnsi" w:hAnsiTheme="minorHAnsi"/>
                <w:sz w:val="16"/>
                <w:szCs w:val="18"/>
              </w:rPr>
              <w:t xml:space="preserve">Develop and implement an </w:t>
            </w:r>
            <w:r w:rsidR="00371639" w:rsidRPr="004E256D">
              <w:rPr>
                <w:rFonts w:asciiTheme="minorHAnsi" w:hAnsiTheme="minorHAnsi"/>
                <w:bCs/>
                <w:sz w:val="16"/>
                <w:szCs w:val="18"/>
              </w:rPr>
              <w:t>Induction Learning Programme</w:t>
            </w:r>
            <w:r w:rsidR="00371639" w:rsidRPr="004E256D">
              <w:rPr>
                <w:rFonts w:asciiTheme="minorHAnsi" w:hAnsiTheme="minorHAnsi"/>
                <w:sz w:val="16"/>
                <w:szCs w:val="18"/>
              </w:rPr>
              <w:t xml:space="preserve"> for newly recruited staff </w:t>
            </w:r>
          </w:p>
          <w:p w:rsidR="00371639" w:rsidRDefault="00AE64C1">
            <w:pPr>
              <w:rPr>
                <w:rFonts w:asciiTheme="minorHAnsi" w:hAnsiTheme="minorHAnsi"/>
                <w:sz w:val="16"/>
                <w:szCs w:val="18"/>
              </w:rPr>
            </w:pPr>
            <w:r>
              <w:rPr>
                <w:rFonts w:asciiTheme="minorHAnsi" w:hAnsiTheme="minorHAnsi"/>
                <w:sz w:val="16"/>
                <w:szCs w:val="18"/>
              </w:rPr>
              <w:t xml:space="preserve">b) </w:t>
            </w:r>
            <w:r w:rsidR="00371639">
              <w:rPr>
                <w:rFonts w:asciiTheme="minorHAnsi" w:hAnsiTheme="minorHAnsi"/>
                <w:sz w:val="16"/>
                <w:szCs w:val="18"/>
              </w:rPr>
              <w:t xml:space="preserve">Develop various induction and on-boarding documents in order to ease the transition for newcomers </w:t>
            </w:r>
            <w:r w:rsidR="007F240E">
              <w:rPr>
                <w:rFonts w:asciiTheme="minorHAnsi" w:hAnsiTheme="minorHAnsi"/>
                <w:sz w:val="16"/>
                <w:szCs w:val="18"/>
              </w:rPr>
              <w:t>at</w:t>
            </w:r>
            <w:r w:rsidR="00D52EBF">
              <w:rPr>
                <w:rFonts w:asciiTheme="minorHAnsi" w:hAnsiTheme="minorHAnsi"/>
                <w:sz w:val="16"/>
                <w:szCs w:val="18"/>
              </w:rPr>
              <w:t xml:space="preserve"> </w:t>
            </w:r>
            <w:r w:rsidR="00371639">
              <w:rPr>
                <w:rFonts w:asciiTheme="minorHAnsi" w:hAnsiTheme="minorHAnsi"/>
                <w:sz w:val="16"/>
                <w:szCs w:val="18"/>
              </w:rPr>
              <w:t>ITU</w:t>
            </w:r>
          </w:p>
          <w:p w:rsidR="007F240E" w:rsidRPr="004E256D" w:rsidRDefault="00AE64C1" w:rsidP="00AE64C1">
            <w:pPr>
              <w:spacing w:after="60"/>
              <w:rPr>
                <w:rFonts w:asciiTheme="minorHAnsi" w:hAnsiTheme="minorHAnsi"/>
                <w:sz w:val="16"/>
                <w:szCs w:val="18"/>
              </w:rPr>
            </w:pPr>
            <w:r>
              <w:rPr>
                <w:rFonts w:asciiTheme="minorHAnsi" w:hAnsiTheme="minorHAnsi"/>
                <w:sz w:val="16"/>
                <w:szCs w:val="18"/>
              </w:rPr>
              <w:t xml:space="preserve">c) </w:t>
            </w:r>
            <w:r w:rsidR="00371639">
              <w:rPr>
                <w:rFonts w:asciiTheme="minorHAnsi" w:hAnsiTheme="minorHAnsi"/>
                <w:sz w:val="16"/>
                <w:szCs w:val="18"/>
              </w:rPr>
              <w:t>Develop an exit questionnaire and follow up key findings on a regular basis</w:t>
            </w:r>
          </w:p>
        </w:tc>
        <w:tc>
          <w:tcPr>
            <w:tcW w:w="2693" w:type="dxa"/>
            <w:shd w:val="clear" w:color="auto" w:fill="FBE4D5"/>
          </w:tcPr>
          <w:p w:rsidR="00371639" w:rsidRDefault="00371639" w:rsidP="00B3285A">
            <w:pPr>
              <w:rPr>
                <w:rFonts w:asciiTheme="minorHAnsi" w:hAnsiTheme="minorHAnsi"/>
                <w:sz w:val="16"/>
                <w:szCs w:val="18"/>
              </w:rPr>
            </w:pPr>
            <w:r>
              <w:rPr>
                <w:rFonts w:asciiTheme="minorHAnsi" w:hAnsiTheme="minorHAnsi"/>
                <w:sz w:val="16"/>
                <w:szCs w:val="18"/>
              </w:rPr>
              <w:t>Number of Inductions held (% newly recruited staff participated) / year</w:t>
            </w:r>
          </w:p>
          <w:p w:rsidR="007F240E" w:rsidRPr="004E256D" w:rsidRDefault="00371639" w:rsidP="00AE64C1">
            <w:pPr>
              <w:spacing w:after="60"/>
              <w:rPr>
                <w:rFonts w:asciiTheme="minorHAnsi" w:hAnsiTheme="minorHAnsi"/>
                <w:sz w:val="16"/>
                <w:szCs w:val="18"/>
              </w:rPr>
            </w:pPr>
            <w:r>
              <w:rPr>
                <w:rFonts w:asciiTheme="minorHAnsi" w:hAnsiTheme="minorHAnsi"/>
                <w:sz w:val="16"/>
                <w:szCs w:val="18"/>
              </w:rPr>
              <w:t xml:space="preserve">Exit questionnaire shared with all staff leaving, responses analysed and SWOTs </w:t>
            </w:r>
            <w:r w:rsidRPr="009C3BE4">
              <w:rPr>
                <w:rFonts w:asciiTheme="minorHAnsi" w:hAnsiTheme="minorHAnsi"/>
                <w:sz w:val="16"/>
                <w:szCs w:val="18"/>
              </w:rPr>
              <w:t>(Strengths, Weaknesses, Opportunities</w:t>
            </w:r>
            <w:r w:rsidR="002565BD">
              <w:rPr>
                <w:rFonts w:asciiTheme="minorHAnsi" w:hAnsiTheme="minorHAnsi"/>
                <w:sz w:val="16"/>
                <w:szCs w:val="18"/>
              </w:rPr>
              <w:t>,</w:t>
            </w:r>
            <w:r w:rsidRPr="009C3BE4">
              <w:rPr>
                <w:rFonts w:asciiTheme="minorHAnsi" w:hAnsiTheme="minorHAnsi"/>
                <w:sz w:val="16"/>
                <w:szCs w:val="18"/>
              </w:rPr>
              <w:t xml:space="preserve"> and Threats)</w:t>
            </w:r>
            <w:r>
              <w:rPr>
                <w:rFonts w:asciiTheme="minorHAnsi" w:hAnsiTheme="minorHAnsi"/>
                <w:sz w:val="16"/>
                <w:szCs w:val="18"/>
              </w:rPr>
              <w:t xml:space="preserve">/ action plans established </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1B12C7">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3285A">
            <w:pPr>
              <w:rPr>
                <w:rFonts w:asciiTheme="minorHAnsi" w:hAnsiTheme="minorHAnsi"/>
                <w:sz w:val="16"/>
                <w:szCs w:val="18"/>
              </w:rPr>
            </w:pPr>
            <w:r>
              <w:rPr>
                <w:rFonts w:asciiTheme="minorHAnsi" w:hAnsiTheme="minorHAnsi"/>
                <w:sz w:val="16"/>
                <w:szCs w:val="18"/>
              </w:rPr>
              <w:t>2. Develop,  promote and evaluate a mentoring program</w:t>
            </w:r>
          </w:p>
        </w:tc>
        <w:tc>
          <w:tcPr>
            <w:tcW w:w="2693" w:type="dxa"/>
            <w:shd w:val="clear" w:color="auto" w:fill="FBE4D5"/>
          </w:tcPr>
          <w:p w:rsidR="00AE64C1" w:rsidRDefault="00AE64C1" w:rsidP="00B3285A">
            <w:pPr>
              <w:rPr>
                <w:rFonts w:asciiTheme="minorHAnsi" w:hAnsiTheme="minorHAnsi"/>
                <w:sz w:val="16"/>
                <w:szCs w:val="18"/>
              </w:rPr>
            </w:pPr>
            <w:r>
              <w:rPr>
                <w:rFonts w:asciiTheme="minorHAnsi" w:hAnsiTheme="minorHAnsi"/>
                <w:sz w:val="16"/>
                <w:szCs w:val="18"/>
              </w:rPr>
              <w:t>Number of staff having become mentors and staff being mentored.  Evaluation of the level of satisfaction</w:t>
            </w:r>
          </w:p>
        </w:tc>
        <w:tc>
          <w:tcPr>
            <w:tcW w:w="1521" w:type="dxa"/>
            <w:shd w:val="clear" w:color="auto" w:fill="FBE4D5"/>
          </w:tcPr>
          <w:p w:rsidR="00AE64C1" w:rsidRPr="004E256D" w:rsidRDefault="00AE64C1" w:rsidP="00B3285A">
            <w:pPr>
              <w:rPr>
                <w:rFonts w:asciiTheme="minorHAnsi" w:hAnsiTheme="minorHAnsi"/>
                <w:sz w:val="16"/>
                <w:szCs w:val="18"/>
              </w:rPr>
            </w:pPr>
          </w:p>
        </w:tc>
        <w:tc>
          <w:tcPr>
            <w:tcW w:w="1260" w:type="dxa"/>
            <w:shd w:val="clear" w:color="auto" w:fill="FBE4D5"/>
          </w:tcPr>
          <w:p w:rsidR="00AE64C1" w:rsidRPr="004E256D" w:rsidRDefault="00AE64C1" w:rsidP="00B3285A">
            <w:pPr>
              <w:rPr>
                <w:rFonts w:asciiTheme="minorHAnsi" w:hAnsiTheme="minorHAnsi"/>
                <w:sz w:val="16"/>
                <w:szCs w:val="18"/>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371639" w:rsidRPr="004E256D" w:rsidTr="009E4FF5">
        <w:tc>
          <w:tcPr>
            <w:tcW w:w="756" w:type="dxa"/>
            <w:tcBorders>
              <w:top w:val="single" w:sz="4" w:space="0" w:color="auto"/>
              <w:bottom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2.6</w:t>
            </w:r>
          </w:p>
        </w:tc>
        <w:tc>
          <w:tcPr>
            <w:tcW w:w="3001" w:type="dxa"/>
            <w:tcBorders>
              <w:top w:val="single" w:sz="4" w:space="0" w:color="auto"/>
              <w:bottom w:val="single" w:sz="4" w:space="0" w:color="auto"/>
            </w:tcBorders>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An organizational rewards programme</w:t>
            </w:r>
          </w:p>
        </w:tc>
        <w:tc>
          <w:tcPr>
            <w:tcW w:w="3969"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bCs/>
                <w:sz w:val="16"/>
                <w:szCs w:val="18"/>
              </w:rPr>
              <w:t>Revamp the ITU Rewards Programme</w:t>
            </w:r>
            <w:r w:rsidRPr="004E256D">
              <w:rPr>
                <w:rFonts w:asciiTheme="minorHAnsi" w:hAnsiTheme="minorHAnsi"/>
                <w:sz w:val="16"/>
                <w:szCs w:val="18"/>
              </w:rPr>
              <w:t xml:space="preserve"> to ensure an element of recognition (day-to-day work) and rewards (exceptional accomplishments, individual and teams) </w:t>
            </w:r>
          </w:p>
        </w:tc>
        <w:tc>
          <w:tcPr>
            <w:tcW w:w="2693" w:type="dxa"/>
            <w:shd w:val="clear" w:color="auto" w:fill="FBE4D5"/>
          </w:tcPr>
          <w:p w:rsidR="00371639" w:rsidRDefault="00371639" w:rsidP="001B12C7">
            <w:pPr>
              <w:rPr>
                <w:rFonts w:asciiTheme="minorHAnsi" w:hAnsiTheme="minorHAnsi"/>
                <w:sz w:val="16"/>
                <w:szCs w:val="18"/>
              </w:rPr>
            </w:pPr>
            <w:r>
              <w:rPr>
                <w:rFonts w:asciiTheme="minorHAnsi" w:hAnsiTheme="minorHAnsi"/>
                <w:sz w:val="16"/>
                <w:szCs w:val="18"/>
              </w:rPr>
              <w:t xml:space="preserve">Revamped Rewards Programme, number of awards /year </w:t>
            </w:r>
          </w:p>
          <w:p w:rsidR="00371639" w:rsidRPr="004E256D" w:rsidRDefault="00371639" w:rsidP="00B3285A">
            <w:pPr>
              <w:spacing w:after="60"/>
              <w:rPr>
                <w:rFonts w:asciiTheme="minorHAnsi" w:hAnsiTheme="minorHAnsi"/>
                <w:sz w:val="16"/>
                <w:szCs w:val="18"/>
              </w:rPr>
            </w:pPr>
            <w:r>
              <w:rPr>
                <w:rFonts w:asciiTheme="minorHAnsi" w:hAnsiTheme="minorHAnsi"/>
                <w:sz w:val="16"/>
                <w:szCs w:val="18"/>
              </w:rPr>
              <w:t xml:space="preserve">Established new policy to measure the change over time on recognition </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2.7</w:t>
            </w:r>
          </w:p>
        </w:tc>
        <w:tc>
          <w:tcPr>
            <w:tcW w:w="3001" w:type="dxa"/>
            <w:tcBorders>
              <w:top w:val="single" w:sz="4" w:space="0" w:color="auto"/>
              <w:left w:val="single" w:sz="4" w:space="0" w:color="auto"/>
              <w:bottom w:val="nil"/>
              <w:right w:val="single" w:sz="4" w:space="0" w:color="auto"/>
            </w:tcBorders>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Succession Planning</w:t>
            </w:r>
          </w:p>
        </w:tc>
        <w:tc>
          <w:tcPr>
            <w:tcW w:w="3969" w:type="dxa"/>
            <w:tcBorders>
              <w:left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 xml:space="preserve">1. Design and implement an ITU </w:t>
            </w:r>
            <w:r w:rsidRPr="004E256D">
              <w:rPr>
                <w:rFonts w:asciiTheme="minorHAnsi" w:hAnsiTheme="minorHAnsi"/>
                <w:bCs/>
                <w:sz w:val="16"/>
                <w:szCs w:val="18"/>
              </w:rPr>
              <w:t>Succession Planning Framework</w:t>
            </w:r>
            <w:r w:rsidRPr="004E256D">
              <w:rPr>
                <w:rFonts w:asciiTheme="minorHAnsi" w:hAnsiTheme="minorHAnsi"/>
                <w:sz w:val="16"/>
                <w:szCs w:val="18"/>
              </w:rPr>
              <w:t xml:space="preserve">, as a means to anticipate business needs and required human resources, </w:t>
            </w:r>
            <w:r w:rsidRPr="004E256D">
              <w:rPr>
                <w:rFonts w:asciiTheme="minorHAnsi" w:hAnsiTheme="minorHAnsi"/>
                <w:bCs/>
                <w:i/>
                <w:iCs/>
                <w:sz w:val="16"/>
                <w:szCs w:val="18"/>
              </w:rPr>
              <w:t>including identification of key/critical roles (i.e., sensitive posts), retirement projection etc., identification of business and staffing requirements and formulation of HR Strategies, Policies and Plans, for the medium and long term</w:t>
            </w:r>
            <w:r w:rsidRPr="004E256D">
              <w:rPr>
                <w:rFonts w:asciiTheme="minorHAnsi" w:hAnsiTheme="minorHAnsi"/>
                <w:sz w:val="16"/>
                <w:szCs w:val="18"/>
              </w:rPr>
              <w:t>.</w:t>
            </w:r>
          </w:p>
          <w:p w:rsidR="00371639" w:rsidRPr="004E256D" w:rsidRDefault="00371639" w:rsidP="00AE64C1">
            <w:pPr>
              <w:rPr>
                <w:rFonts w:asciiTheme="minorHAnsi" w:hAnsiTheme="minorHAnsi"/>
                <w:sz w:val="16"/>
                <w:szCs w:val="18"/>
              </w:rPr>
            </w:pPr>
            <w:r w:rsidRPr="004E256D">
              <w:rPr>
                <w:rFonts w:asciiTheme="minorHAnsi" w:hAnsiTheme="minorHAnsi"/>
                <w:bCs/>
                <w:sz w:val="16"/>
                <w:szCs w:val="18"/>
              </w:rPr>
              <w:t>Succession</w:t>
            </w:r>
            <w:r w:rsidR="00AE64C1">
              <w:rPr>
                <w:rFonts w:asciiTheme="minorHAnsi" w:hAnsiTheme="minorHAnsi"/>
                <w:bCs/>
                <w:sz w:val="16"/>
                <w:szCs w:val="18"/>
              </w:rPr>
              <w:t xml:space="preserve"> Planning will integrate new MAR</w:t>
            </w:r>
            <w:r w:rsidRPr="004E256D">
              <w:rPr>
                <w:rFonts w:asciiTheme="minorHAnsi" w:hAnsiTheme="minorHAnsi"/>
                <w:bCs/>
                <w:sz w:val="16"/>
                <w:szCs w:val="18"/>
              </w:rPr>
              <w:t xml:space="preserve"> (Mandatory Age of </w:t>
            </w:r>
            <w:r w:rsidR="00AE64C1">
              <w:rPr>
                <w:rFonts w:asciiTheme="minorHAnsi" w:hAnsiTheme="minorHAnsi"/>
                <w:bCs/>
                <w:sz w:val="16"/>
                <w:szCs w:val="18"/>
              </w:rPr>
              <w:t>Retirement</w:t>
            </w:r>
            <w:r w:rsidRPr="004E256D">
              <w:rPr>
                <w:rFonts w:asciiTheme="minorHAnsi" w:hAnsiTheme="minorHAnsi"/>
                <w:bCs/>
                <w:sz w:val="16"/>
                <w:szCs w:val="18"/>
              </w:rPr>
              <w:t>)</w:t>
            </w:r>
            <w:r w:rsidRPr="004E256D">
              <w:rPr>
                <w:rFonts w:asciiTheme="minorHAnsi" w:hAnsiTheme="minorHAnsi"/>
                <w:sz w:val="16"/>
                <w:szCs w:val="18"/>
              </w:rPr>
              <w:t xml:space="preserve">. </w:t>
            </w:r>
            <w:r w:rsidR="00AE64C1">
              <w:rPr>
                <w:rFonts w:asciiTheme="minorHAnsi" w:hAnsiTheme="minorHAnsi"/>
                <w:sz w:val="16"/>
                <w:szCs w:val="18"/>
              </w:rPr>
              <w:t>Two</w:t>
            </w:r>
            <w:r w:rsidRPr="004E256D">
              <w:rPr>
                <w:rFonts w:asciiTheme="minorHAnsi" w:hAnsiTheme="minorHAnsi"/>
                <w:sz w:val="16"/>
                <w:szCs w:val="18"/>
              </w:rPr>
              <w:t xml:space="preserve"> lists</w:t>
            </w:r>
            <w:r w:rsidR="00AE64C1">
              <w:rPr>
                <w:rFonts w:asciiTheme="minorHAnsi" w:hAnsiTheme="minorHAnsi"/>
                <w:sz w:val="16"/>
                <w:szCs w:val="18"/>
              </w:rPr>
              <w:t xml:space="preserve"> to be established</w:t>
            </w:r>
            <w:r w:rsidRPr="004E256D">
              <w:rPr>
                <w:rFonts w:asciiTheme="minorHAnsi" w:hAnsiTheme="minorHAnsi"/>
                <w:sz w:val="16"/>
                <w:szCs w:val="18"/>
              </w:rPr>
              <w:t xml:space="preserve">: all staff extended to 65 and staff willing to retire earlier (as per their right and approval of the </w:t>
            </w:r>
            <w:r w:rsidR="00AE64C1">
              <w:rPr>
                <w:rFonts w:asciiTheme="minorHAnsi" w:hAnsiTheme="minorHAnsi"/>
                <w:sz w:val="16"/>
                <w:szCs w:val="18"/>
              </w:rPr>
              <w:t>Secretary-General</w:t>
            </w:r>
            <w:r w:rsidRPr="004E256D">
              <w:rPr>
                <w:rFonts w:asciiTheme="minorHAnsi" w:hAnsiTheme="minorHAnsi"/>
                <w:sz w:val="16"/>
                <w:szCs w:val="18"/>
              </w:rPr>
              <w:t>)</w:t>
            </w:r>
          </w:p>
        </w:tc>
        <w:tc>
          <w:tcPr>
            <w:tcW w:w="2693" w:type="dxa"/>
            <w:shd w:val="clear" w:color="auto" w:fill="FBE4D5"/>
          </w:tcPr>
          <w:p w:rsidR="00175C96" w:rsidRDefault="00175C96" w:rsidP="00AE64C1">
            <w:pPr>
              <w:rPr>
                <w:rFonts w:asciiTheme="minorHAnsi" w:hAnsiTheme="minorHAnsi"/>
                <w:sz w:val="16"/>
                <w:szCs w:val="18"/>
              </w:rPr>
            </w:pPr>
          </w:p>
          <w:p w:rsidR="00175C96" w:rsidRDefault="00175C96" w:rsidP="00AE64C1">
            <w:pPr>
              <w:rPr>
                <w:rFonts w:asciiTheme="minorHAnsi" w:hAnsiTheme="minorHAnsi"/>
                <w:sz w:val="16"/>
                <w:szCs w:val="18"/>
              </w:rPr>
            </w:pPr>
          </w:p>
          <w:p w:rsidR="00175C96" w:rsidRDefault="00175C96" w:rsidP="00AE64C1">
            <w:pPr>
              <w:rPr>
                <w:rFonts w:asciiTheme="minorHAnsi" w:hAnsiTheme="minorHAnsi"/>
                <w:sz w:val="16"/>
                <w:szCs w:val="18"/>
              </w:rPr>
            </w:pPr>
          </w:p>
          <w:p w:rsidR="001B12C7" w:rsidRDefault="00371639" w:rsidP="00AE64C1">
            <w:pPr>
              <w:rPr>
                <w:rFonts w:asciiTheme="minorHAnsi" w:hAnsiTheme="minorHAnsi"/>
                <w:sz w:val="16"/>
                <w:szCs w:val="18"/>
              </w:rPr>
            </w:pPr>
            <w:r>
              <w:rPr>
                <w:rFonts w:asciiTheme="minorHAnsi" w:hAnsiTheme="minorHAnsi"/>
                <w:sz w:val="16"/>
                <w:szCs w:val="18"/>
              </w:rPr>
              <w:t>Succession Planning Framework integrated in the HR Annual Report and rolled out in ITU; proportion of staff leaving in 5-10 years, by duty station/sector/grade and occupational group</w:t>
            </w:r>
          </w:p>
          <w:p w:rsidR="001B12C7" w:rsidRDefault="001B12C7" w:rsidP="001B12C7">
            <w:pPr>
              <w:spacing w:before="0"/>
              <w:rPr>
                <w:rFonts w:asciiTheme="minorHAnsi" w:hAnsiTheme="minorHAnsi"/>
                <w:sz w:val="16"/>
                <w:szCs w:val="18"/>
              </w:rPr>
            </w:pPr>
          </w:p>
          <w:p w:rsidR="001B12C7" w:rsidRDefault="001B12C7" w:rsidP="001B12C7">
            <w:pPr>
              <w:spacing w:before="0" w:after="60"/>
              <w:rPr>
                <w:rFonts w:asciiTheme="minorHAnsi" w:hAnsiTheme="minorHAnsi"/>
                <w:sz w:val="16"/>
                <w:szCs w:val="18"/>
              </w:rPr>
            </w:pPr>
          </w:p>
          <w:p w:rsidR="00371639" w:rsidRPr="004E256D" w:rsidRDefault="00371639" w:rsidP="001B12C7">
            <w:pPr>
              <w:spacing w:before="0" w:after="60"/>
              <w:rPr>
                <w:rFonts w:asciiTheme="minorHAnsi" w:hAnsiTheme="minorHAnsi"/>
                <w:sz w:val="16"/>
                <w:szCs w:val="18"/>
              </w:rPr>
            </w:pP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B3285A">
            <w:pPr>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FBE4D5"/>
          </w:tcPr>
          <w:p w:rsidR="00AE64C1" w:rsidRPr="004E256D" w:rsidRDefault="00AE64C1" w:rsidP="001B12C7">
            <w:pPr>
              <w:snapToGrid w:val="0"/>
              <w:spacing w:after="100" w:afterAutospacing="1"/>
              <w:rPr>
                <w:rFonts w:asciiTheme="minorHAnsi" w:hAnsiTheme="minorHAnsi"/>
                <w:sz w:val="16"/>
                <w:szCs w:val="18"/>
                <w:lang w:eastAsia="zh-CN"/>
              </w:rPr>
            </w:pPr>
          </w:p>
        </w:tc>
        <w:tc>
          <w:tcPr>
            <w:tcW w:w="3969" w:type="dxa"/>
            <w:tcBorders>
              <w:left w:val="single" w:sz="4" w:space="0" w:color="auto"/>
            </w:tcBorders>
            <w:shd w:val="clear" w:color="auto" w:fill="FBE4D5"/>
          </w:tcPr>
          <w:p w:rsidR="00AE64C1" w:rsidRPr="004E256D" w:rsidRDefault="00AE64C1" w:rsidP="00B3285A">
            <w:pPr>
              <w:rPr>
                <w:rFonts w:asciiTheme="minorHAnsi" w:hAnsiTheme="minorHAnsi"/>
                <w:sz w:val="16"/>
                <w:szCs w:val="18"/>
              </w:rPr>
            </w:pPr>
            <w:r w:rsidRPr="004E256D">
              <w:rPr>
                <w:rFonts w:asciiTheme="minorHAnsi" w:hAnsiTheme="minorHAnsi"/>
                <w:sz w:val="16"/>
                <w:szCs w:val="18"/>
              </w:rPr>
              <w:t xml:space="preserve">2. Adopt on a permanent basis a </w:t>
            </w:r>
            <w:r w:rsidRPr="004E256D">
              <w:rPr>
                <w:rFonts w:asciiTheme="minorHAnsi" w:hAnsiTheme="minorHAnsi"/>
                <w:bCs/>
                <w:sz w:val="16"/>
                <w:szCs w:val="18"/>
              </w:rPr>
              <w:t>Voluntary Separation Programme</w:t>
            </w:r>
            <w:r w:rsidRPr="004E256D">
              <w:rPr>
                <w:rFonts w:asciiTheme="minorHAnsi" w:hAnsiTheme="minorHAnsi"/>
                <w:sz w:val="16"/>
                <w:szCs w:val="18"/>
              </w:rPr>
              <w:t>, including a communication plan</w:t>
            </w:r>
          </w:p>
        </w:tc>
        <w:tc>
          <w:tcPr>
            <w:tcW w:w="2693" w:type="dxa"/>
            <w:shd w:val="clear" w:color="auto" w:fill="FBE4D5"/>
          </w:tcPr>
          <w:p w:rsidR="00AE64C1" w:rsidRDefault="00AE64C1" w:rsidP="00B3285A">
            <w:pPr>
              <w:rPr>
                <w:rFonts w:asciiTheme="minorHAnsi" w:hAnsiTheme="minorHAnsi"/>
                <w:sz w:val="16"/>
                <w:szCs w:val="18"/>
              </w:rPr>
            </w:pPr>
            <w:r>
              <w:rPr>
                <w:rFonts w:asciiTheme="minorHAnsi" w:hAnsiTheme="minorHAnsi"/>
                <w:sz w:val="16"/>
                <w:szCs w:val="18"/>
              </w:rPr>
              <w:t>Proportion of staff leaving through voluntary separation programme</w:t>
            </w:r>
          </w:p>
        </w:tc>
        <w:tc>
          <w:tcPr>
            <w:tcW w:w="1521" w:type="dxa"/>
            <w:shd w:val="clear" w:color="auto" w:fill="FBE4D5"/>
          </w:tcPr>
          <w:p w:rsidR="00AE64C1" w:rsidRPr="004E256D" w:rsidRDefault="00AE64C1" w:rsidP="00B3285A">
            <w:pPr>
              <w:rPr>
                <w:rFonts w:asciiTheme="minorHAnsi" w:hAnsiTheme="minorHAnsi"/>
                <w:sz w:val="16"/>
                <w:szCs w:val="18"/>
              </w:rPr>
            </w:pPr>
          </w:p>
        </w:tc>
        <w:tc>
          <w:tcPr>
            <w:tcW w:w="1260" w:type="dxa"/>
            <w:shd w:val="clear" w:color="auto" w:fill="FBE4D5"/>
          </w:tcPr>
          <w:p w:rsidR="00AE64C1" w:rsidRPr="004E256D" w:rsidRDefault="00AE64C1" w:rsidP="00B3285A">
            <w:pPr>
              <w:rPr>
                <w:rFonts w:asciiTheme="minorHAnsi" w:hAnsiTheme="minorHAnsi"/>
                <w:sz w:val="16"/>
                <w:szCs w:val="18"/>
              </w:rPr>
            </w:pPr>
          </w:p>
        </w:tc>
        <w:tc>
          <w:tcPr>
            <w:tcW w:w="2181" w:type="dxa"/>
            <w:shd w:val="clear" w:color="auto" w:fill="FBE4D5"/>
          </w:tcPr>
          <w:p w:rsidR="00AE64C1" w:rsidRPr="004E256D" w:rsidRDefault="00AE64C1" w:rsidP="00B3285A">
            <w:pPr>
              <w:rPr>
                <w:rFonts w:asciiTheme="minorHAnsi" w:hAnsiTheme="minorHAnsi"/>
                <w:sz w:val="16"/>
                <w:szCs w:val="18"/>
              </w:rPr>
            </w:pPr>
          </w:p>
        </w:tc>
      </w:tr>
      <w:tr w:rsidR="00371639" w:rsidRPr="004E256D" w:rsidTr="009E4FF5">
        <w:tc>
          <w:tcPr>
            <w:tcW w:w="756"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2.8</w:t>
            </w:r>
          </w:p>
        </w:tc>
        <w:tc>
          <w:tcPr>
            <w:tcW w:w="3001" w:type="dxa"/>
            <w:shd w:val="clear" w:color="auto" w:fill="FBE4D5"/>
          </w:tcPr>
          <w:p w:rsidR="00371639" w:rsidRPr="004E256D" w:rsidRDefault="005A7EF3">
            <w:pPr>
              <w:snapToGrid w:val="0"/>
              <w:spacing w:after="100" w:afterAutospacing="1"/>
              <w:rPr>
                <w:rFonts w:asciiTheme="minorHAnsi" w:hAnsiTheme="minorHAnsi"/>
                <w:sz w:val="16"/>
                <w:szCs w:val="18"/>
                <w:lang w:eastAsia="zh-CN"/>
              </w:rPr>
            </w:pPr>
            <w:r>
              <w:rPr>
                <w:rFonts w:asciiTheme="minorHAnsi" w:hAnsiTheme="minorHAnsi"/>
                <w:sz w:val="16"/>
                <w:szCs w:val="18"/>
                <w:lang w:eastAsia="zh-CN"/>
              </w:rPr>
              <w:t>Design c</w:t>
            </w:r>
            <w:r w:rsidR="00371639" w:rsidRPr="004E256D">
              <w:rPr>
                <w:rFonts w:asciiTheme="minorHAnsi" w:hAnsiTheme="minorHAnsi"/>
                <w:sz w:val="16"/>
                <w:szCs w:val="18"/>
                <w:lang w:eastAsia="zh-CN"/>
              </w:rPr>
              <w:t xml:space="preserve">hange management and engagement strategies and plans </w:t>
            </w:r>
          </w:p>
        </w:tc>
        <w:tc>
          <w:tcPr>
            <w:tcW w:w="3969"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bCs/>
                <w:sz w:val="16"/>
                <w:szCs w:val="18"/>
              </w:rPr>
              <w:t>Design and roll-out a Change Management Action Plan</w:t>
            </w:r>
            <w:r w:rsidRPr="004E256D">
              <w:rPr>
                <w:rFonts w:asciiTheme="minorHAnsi" w:hAnsiTheme="minorHAnsi"/>
                <w:sz w:val="16"/>
                <w:szCs w:val="18"/>
              </w:rPr>
              <w:t xml:space="preserve"> to accompany ITU in </w:t>
            </w:r>
            <w:r w:rsidR="00EC6E26">
              <w:rPr>
                <w:rFonts w:asciiTheme="minorHAnsi" w:hAnsiTheme="minorHAnsi"/>
                <w:sz w:val="16"/>
                <w:szCs w:val="18"/>
              </w:rPr>
              <w:t>“</w:t>
            </w:r>
            <w:r w:rsidRPr="004E256D">
              <w:rPr>
                <w:rFonts w:asciiTheme="minorHAnsi" w:hAnsiTheme="minorHAnsi"/>
                <w:sz w:val="16"/>
                <w:szCs w:val="18"/>
              </w:rPr>
              <w:t>innovation and change</w:t>
            </w:r>
            <w:r w:rsidR="00EC6E26">
              <w:rPr>
                <w:rFonts w:asciiTheme="minorHAnsi" w:hAnsiTheme="minorHAnsi"/>
                <w:sz w:val="16"/>
                <w:szCs w:val="18"/>
              </w:rPr>
              <w:t>”</w:t>
            </w:r>
            <w:r w:rsidRPr="004E256D">
              <w:rPr>
                <w:rFonts w:asciiTheme="minorHAnsi" w:hAnsiTheme="minorHAnsi"/>
                <w:sz w:val="16"/>
                <w:szCs w:val="18"/>
              </w:rPr>
              <w:t xml:space="preserve"> for the next 4 years (new strategic and operational plans, new Building Project</w:t>
            </w:r>
            <w:r w:rsidR="002565BD">
              <w:rPr>
                <w:rFonts w:asciiTheme="minorHAnsi" w:hAnsiTheme="minorHAnsi"/>
                <w:sz w:val="16"/>
                <w:szCs w:val="18"/>
              </w:rPr>
              <w:t>,</w:t>
            </w:r>
            <w:r w:rsidRPr="004E256D">
              <w:rPr>
                <w:rFonts w:asciiTheme="minorHAnsi" w:hAnsiTheme="minorHAnsi"/>
                <w:sz w:val="16"/>
                <w:szCs w:val="18"/>
              </w:rPr>
              <w:t xml:space="preserve"> etc.) </w:t>
            </w:r>
          </w:p>
        </w:tc>
        <w:tc>
          <w:tcPr>
            <w:tcW w:w="2693" w:type="dxa"/>
            <w:shd w:val="clear" w:color="auto" w:fill="FBE4D5"/>
          </w:tcPr>
          <w:p w:rsidR="00371639" w:rsidRPr="004E256D" w:rsidRDefault="00371639" w:rsidP="00B3285A">
            <w:pPr>
              <w:spacing w:after="60"/>
              <w:rPr>
                <w:rFonts w:asciiTheme="minorHAnsi" w:hAnsiTheme="minorHAnsi"/>
                <w:sz w:val="16"/>
                <w:szCs w:val="18"/>
              </w:rPr>
            </w:pPr>
            <w:r>
              <w:rPr>
                <w:rFonts w:asciiTheme="minorHAnsi" w:hAnsiTheme="minorHAnsi"/>
                <w:sz w:val="16"/>
                <w:szCs w:val="18"/>
              </w:rPr>
              <w:t>Action Plan centrali</w:t>
            </w:r>
            <w:r w:rsidR="002565BD">
              <w:rPr>
                <w:rFonts w:asciiTheme="minorHAnsi" w:hAnsiTheme="minorHAnsi"/>
                <w:sz w:val="16"/>
                <w:szCs w:val="18"/>
              </w:rPr>
              <w:t>z</w:t>
            </w:r>
            <w:r>
              <w:rPr>
                <w:rFonts w:asciiTheme="minorHAnsi" w:hAnsiTheme="minorHAnsi"/>
                <w:sz w:val="16"/>
                <w:szCs w:val="18"/>
              </w:rPr>
              <w:t>ed in HR is established (report on qualitative outputs and quantitative implementation level in %/total activities)</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371639" w:rsidRPr="004E256D" w:rsidTr="009E4FF5">
        <w:tc>
          <w:tcPr>
            <w:tcW w:w="756"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2.9</w:t>
            </w:r>
          </w:p>
        </w:tc>
        <w:tc>
          <w:tcPr>
            <w:tcW w:w="3001" w:type="dxa"/>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Leverage internal and external mobility</w:t>
            </w:r>
          </w:p>
        </w:tc>
        <w:tc>
          <w:tcPr>
            <w:tcW w:w="3969" w:type="dxa"/>
            <w:shd w:val="clear" w:color="auto" w:fill="FBE4D5"/>
          </w:tcPr>
          <w:p w:rsidR="00371639" w:rsidRDefault="00371639" w:rsidP="00B3285A">
            <w:pPr>
              <w:rPr>
                <w:rFonts w:asciiTheme="minorHAnsi" w:hAnsiTheme="minorHAnsi"/>
                <w:bCs/>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sz w:val="16"/>
                <w:szCs w:val="18"/>
              </w:rPr>
              <w:t xml:space="preserve">Design and implement an </w:t>
            </w:r>
            <w:r w:rsidRPr="004E256D">
              <w:rPr>
                <w:rFonts w:asciiTheme="minorHAnsi" w:hAnsiTheme="minorHAnsi"/>
                <w:bCs/>
                <w:sz w:val="16"/>
                <w:szCs w:val="18"/>
              </w:rPr>
              <w:t xml:space="preserve">ITU Mobility Framework </w:t>
            </w:r>
          </w:p>
          <w:p w:rsidR="00371639" w:rsidRPr="004E256D" w:rsidRDefault="00371639" w:rsidP="00B3285A">
            <w:pPr>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 xml:space="preserve"> </w:t>
            </w:r>
            <w:r w:rsidRPr="004E256D">
              <w:rPr>
                <w:rFonts w:asciiTheme="minorHAnsi" w:hAnsiTheme="minorHAnsi"/>
                <w:sz w:val="16"/>
                <w:szCs w:val="18"/>
              </w:rPr>
              <w:t xml:space="preserve">Design and implement a </w:t>
            </w:r>
            <w:r w:rsidR="00EC6E26">
              <w:rPr>
                <w:rFonts w:asciiTheme="minorHAnsi" w:hAnsiTheme="minorHAnsi"/>
                <w:bCs/>
                <w:sz w:val="16"/>
                <w:szCs w:val="18"/>
              </w:rPr>
              <w:t>“</w:t>
            </w:r>
            <w:r w:rsidRPr="004E256D">
              <w:rPr>
                <w:rFonts w:asciiTheme="minorHAnsi" w:hAnsiTheme="minorHAnsi"/>
                <w:bCs/>
                <w:sz w:val="16"/>
                <w:szCs w:val="18"/>
              </w:rPr>
              <w:t>Short-Term Mobility Policy</w:t>
            </w:r>
            <w:r w:rsidR="00EC6E26">
              <w:rPr>
                <w:rFonts w:asciiTheme="minorHAnsi" w:hAnsiTheme="minorHAnsi"/>
                <w:bCs/>
                <w:sz w:val="16"/>
                <w:szCs w:val="18"/>
              </w:rPr>
              <w:t>”</w:t>
            </w:r>
            <w:r w:rsidRPr="004E256D">
              <w:rPr>
                <w:rFonts w:asciiTheme="minorHAnsi" w:hAnsiTheme="minorHAnsi"/>
                <w:bCs/>
                <w:sz w:val="16"/>
                <w:szCs w:val="18"/>
              </w:rPr>
              <w:t xml:space="preserve"> </w:t>
            </w:r>
            <w:r w:rsidRPr="004E256D">
              <w:rPr>
                <w:rFonts w:asciiTheme="minorHAnsi" w:hAnsiTheme="minorHAnsi"/>
                <w:sz w:val="16"/>
                <w:szCs w:val="18"/>
              </w:rPr>
              <w:t xml:space="preserve">as part of the Framework </w:t>
            </w:r>
          </w:p>
        </w:tc>
        <w:tc>
          <w:tcPr>
            <w:tcW w:w="2693" w:type="dxa"/>
            <w:shd w:val="clear" w:color="auto" w:fill="FBE4D5"/>
          </w:tcPr>
          <w:p w:rsidR="00371639" w:rsidRPr="004E256D" w:rsidRDefault="00371639" w:rsidP="00B3285A">
            <w:pPr>
              <w:spacing w:after="60"/>
              <w:rPr>
                <w:rFonts w:asciiTheme="minorHAnsi" w:hAnsiTheme="minorHAnsi"/>
                <w:sz w:val="16"/>
                <w:szCs w:val="18"/>
              </w:rPr>
            </w:pPr>
            <w:r>
              <w:rPr>
                <w:rFonts w:asciiTheme="minorHAnsi" w:hAnsiTheme="minorHAnsi"/>
                <w:sz w:val="16"/>
                <w:szCs w:val="18"/>
              </w:rPr>
              <w:t xml:space="preserve">Mobility Framework is designed and rolled-out and new policy on short-term assignment is established; number of staff having moved / year based on the policy </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371639" w:rsidRPr="004E256D" w:rsidTr="009E4FF5">
        <w:tc>
          <w:tcPr>
            <w:tcW w:w="756"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2.10</w:t>
            </w:r>
          </w:p>
        </w:tc>
        <w:tc>
          <w:tcPr>
            <w:tcW w:w="3001" w:type="dxa"/>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Carry out meaningful performance evaluation, translated into constructive performance management</w:t>
            </w:r>
          </w:p>
        </w:tc>
        <w:tc>
          <w:tcPr>
            <w:tcW w:w="3969"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sz w:val="16"/>
                <w:szCs w:val="18"/>
              </w:rPr>
              <w:t xml:space="preserve">Continue guiding staff through </w:t>
            </w:r>
            <w:r w:rsidRPr="004E256D">
              <w:rPr>
                <w:rFonts w:asciiTheme="minorHAnsi" w:hAnsiTheme="minorHAnsi"/>
                <w:bCs/>
                <w:sz w:val="16"/>
                <w:szCs w:val="18"/>
              </w:rPr>
              <w:t>training and guidelines documentation</w:t>
            </w:r>
            <w:r w:rsidRPr="004E256D">
              <w:rPr>
                <w:rFonts w:asciiTheme="minorHAnsi" w:hAnsiTheme="minorHAnsi"/>
                <w:sz w:val="16"/>
                <w:szCs w:val="18"/>
              </w:rPr>
              <w:t xml:space="preserve"> in the effective application of the PMDS Policy and Tools</w:t>
            </w:r>
          </w:p>
          <w:p w:rsidR="00371639" w:rsidRPr="004E256D" w:rsidRDefault="00371639" w:rsidP="00B3285A">
            <w:pPr>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 xml:space="preserve"> </w:t>
            </w:r>
            <w:r w:rsidRPr="004E256D">
              <w:rPr>
                <w:rFonts w:asciiTheme="minorHAnsi" w:hAnsiTheme="minorHAnsi"/>
                <w:sz w:val="16"/>
                <w:szCs w:val="18"/>
              </w:rPr>
              <w:t xml:space="preserve">Regularly carry out </w:t>
            </w:r>
            <w:r w:rsidRPr="004E256D">
              <w:rPr>
                <w:rFonts w:asciiTheme="minorHAnsi" w:hAnsiTheme="minorHAnsi"/>
                <w:bCs/>
                <w:sz w:val="16"/>
                <w:szCs w:val="18"/>
              </w:rPr>
              <w:t xml:space="preserve">analysis of PMDS results </w:t>
            </w:r>
            <w:r w:rsidRPr="004E256D">
              <w:rPr>
                <w:rFonts w:asciiTheme="minorHAnsi" w:hAnsiTheme="minorHAnsi"/>
                <w:sz w:val="16"/>
                <w:szCs w:val="18"/>
              </w:rPr>
              <w:t>and provide information to staff and managers to support informative decisions on ITU staff</w:t>
            </w:r>
            <w:r w:rsidR="00EC6E26">
              <w:rPr>
                <w:rFonts w:asciiTheme="minorHAnsi" w:hAnsiTheme="minorHAnsi"/>
                <w:sz w:val="16"/>
                <w:szCs w:val="18"/>
              </w:rPr>
              <w:t>’</w:t>
            </w:r>
            <w:r w:rsidRPr="004E256D">
              <w:rPr>
                <w:rFonts w:asciiTheme="minorHAnsi" w:hAnsiTheme="minorHAnsi"/>
                <w:sz w:val="16"/>
                <w:szCs w:val="18"/>
              </w:rPr>
              <w:t xml:space="preserve">s career and learning opportunities </w:t>
            </w:r>
          </w:p>
        </w:tc>
        <w:tc>
          <w:tcPr>
            <w:tcW w:w="2693" w:type="dxa"/>
            <w:shd w:val="clear" w:color="auto" w:fill="FBE4D5"/>
          </w:tcPr>
          <w:p w:rsidR="00371639" w:rsidRPr="004E256D" w:rsidRDefault="00371639" w:rsidP="00B3285A">
            <w:pPr>
              <w:spacing w:after="60"/>
              <w:rPr>
                <w:rFonts w:asciiTheme="minorHAnsi" w:hAnsiTheme="minorHAnsi"/>
                <w:sz w:val="16"/>
                <w:szCs w:val="18"/>
              </w:rPr>
            </w:pPr>
            <w:r>
              <w:rPr>
                <w:rFonts w:asciiTheme="minorHAnsi" w:hAnsiTheme="minorHAnsi"/>
                <w:sz w:val="16"/>
                <w:szCs w:val="18"/>
              </w:rPr>
              <w:t>Number of communications and information sessions held; completion rate by sector; % accomplished objectives by sector, grade etc.; % demonstrated competencies by group (core, functional, technical</w:t>
            </w:r>
            <w:r w:rsidR="002565BD">
              <w:rPr>
                <w:rFonts w:asciiTheme="minorHAnsi" w:hAnsiTheme="minorHAnsi"/>
                <w:sz w:val="16"/>
                <w:szCs w:val="18"/>
              </w:rPr>
              <w:t>,</w:t>
            </w:r>
            <w:r>
              <w:rPr>
                <w:rFonts w:asciiTheme="minorHAnsi" w:hAnsiTheme="minorHAnsi"/>
                <w:sz w:val="16"/>
                <w:szCs w:val="18"/>
              </w:rPr>
              <w:t xml:space="preserve"> etc.) </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371639" w:rsidRPr="004E256D" w:rsidTr="009E4FF5">
        <w:tc>
          <w:tcPr>
            <w:tcW w:w="756" w:type="dxa"/>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2.11</w:t>
            </w:r>
          </w:p>
        </w:tc>
        <w:tc>
          <w:tcPr>
            <w:tcW w:w="3001" w:type="dxa"/>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Nurture a culture of recognition</w:t>
            </w:r>
            <w:r>
              <w:rPr>
                <w:rFonts w:asciiTheme="minorHAnsi" w:hAnsiTheme="minorHAnsi"/>
                <w:sz w:val="16"/>
                <w:szCs w:val="18"/>
                <w:lang w:eastAsia="zh-CN"/>
              </w:rPr>
              <w:t xml:space="preserve"> of achievements </w:t>
            </w:r>
          </w:p>
        </w:tc>
        <w:tc>
          <w:tcPr>
            <w:tcW w:w="3969" w:type="dxa"/>
            <w:shd w:val="clear" w:color="auto" w:fill="FBE4D5"/>
          </w:tcPr>
          <w:p w:rsidR="00371639" w:rsidRPr="004E256D" w:rsidRDefault="00371639" w:rsidP="00B3285A">
            <w:pPr>
              <w:spacing w:after="60"/>
              <w:rPr>
                <w:rFonts w:asciiTheme="minorHAnsi" w:hAnsiTheme="minorHAnsi"/>
                <w:sz w:val="16"/>
                <w:szCs w:val="18"/>
              </w:rPr>
            </w:pPr>
            <w:r w:rsidRPr="004E256D">
              <w:rPr>
                <w:rFonts w:asciiTheme="minorHAnsi" w:hAnsiTheme="minorHAnsi"/>
                <w:bCs/>
                <w:sz w:val="16"/>
                <w:szCs w:val="18"/>
              </w:rPr>
              <w:t>Build internal capacity</w:t>
            </w:r>
            <w:r w:rsidRPr="004E256D">
              <w:rPr>
                <w:rFonts w:asciiTheme="minorHAnsi" w:hAnsiTheme="minorHAnsi"/>
                <w:sz w:val="16"/>
                <w:szCs w:val="18"/>
              </w:rPr>
              <w:t xml:space="preserve"> through </w:t>
            </w:r>
            <w:r w:rsidRPr="004E256D">
              <w:rPr>
                <w:rFonts w:asciiTheme="minorHAnsi" w:hAnsiTheme="minorHAnsi"/>
                <w:bCs/>
                <w:i/>
                <w:iCs/>
                <w:sz w:val="16"/>
                <w:szCs w:val="18"/>
              </w:rPr>
              <w:t>internal communication to managers, trainings and information sessions</w:t>
            </w:r>
            <w:r w:rsidRPr="004E256D">
              <w:rPr>
                <w:rFonts w:asciiTheme="minorHAnsi" w:hAnsiTheme="minorHAnsi"/>
                <w:sz w:val="16"/>
                <w:szCs w:val="18"/>
              </w:rPr>
              <w:t xml:space="preserve"> on the importance of staff recognition and rewards </w:t>
            </w:r>
          </w:p>
        </w:tc>
        <w:tc>
          <w:tcPr>
            <w:tcW w:w="2693" w:type="dxa"/>
            <w:shd w:val="clear" w:color="auto" w:fill="FBE4D5"/>
          </w:tcPr>
          <w:p w:rsidR="00371639" w:rsidRPr="004E256D" w:rsidRDefault="00371639" w:rsidP="00B3285A">
            <w:pPr>
              <w:rPr>
                <w:rFonts w:asciiTheme="minorHAnsi" w:hAnsiTheme="minorHAnsi"/>
                <w:sz w:val="16"/>
                <w:szCs w:val="18"/>
              </w:rPr>
            </w:pPr>
            <w:r>
              <w:rPr>
                <w:rFonts w:asciiTheme="minorHAnsi" w:hAnsiTheme="minorHAnsi"/>
                <w:sz w:val="16"/>
                <w:szCs w:val="18"/>
              </w:rPr>
              <w:t xml:space="preserve">Number of formal communications / year </w:t>
            </w:r>
          </w:p>
        </w:tc>
        <w:tc>
          <w:tcPr>
            <w:tcW w:w="1521" w:type="dxa"/>
            <w:shd w:val="clear" w:color="auto" w:fill="FBE4D5"/>
          </w:tcPr>
          <w:p w:rsidR="00371639" w:rsidRPr="004E256D" w:rsidRDefault="00371639" w:rsidP="00B3285A">
            <w:pPr>
              <w:rPr>
                <w:rFonts w:asciiTheme="minorHAnsi" w:hAnsiTheme="minorHAnsi"/>
                <w:sz w:val="16"/>
                <w:szCs w:val="18"/>
              </w:rPr>
            </w:pPr>
          </w:p>
        </w:tc>
        <w:tc>
          <w:tcPr>
            <w:tcW w:w="1260" w:type="dxa"/>
            <w:shd w:val="clear" w:color="auto" w:fill="FBE4D5"/>
          </w:tcPr>
          <w:p w:rsidR="00371639" w:rsidRPr="004E256D" w:rsidRDefault="00371639" w:rsidP="00B3285A">
            <w:pPr>
              <w:rPr>
                <w:rFonts w:asciiTheme="minorHAnsi" w:hAnsiTheme="minorHAnsi"/>
                <w:sz w:val="16"/>
                <w:szCs w:val="18"/>
              </w:rPr>
            </w:pPr>
          </w:p>
        </w:tc>
        <w:tc>
          <w:tcPr>
            <w:tcW w:w="2181" w:type="dxa"/>
            <w:shd w:val="clear" w:color="auto" w:fill="FBE4D5"/>
          </w:tcPr>
          <w:p w:rsidR="00371639" w:rsidRPr="004E256D" w:rsidRDefault="00371639" w:rsidP="00B3285A">
            <w:pPr>
              <w:rPr>
                <w:rFonts w:asciiTheme="minorHAnsi" w:hAnsiTheme="minorHAnsi"/>
                <w:sz w:val="16"/>
                <w:szCs w:val="18"/>
              </w:rPr>
            </w:pPr>
          </w:p>
        </w:tc>
      </w:tr>
      <w:tr w:rsidR="00371639" w:rsidRPr="004E256D" w:rsidTr="009E4FF5">
        <w:tc>
          <w:tcPr>
            <w:tcW w:w="756" w:type="dxa"/>
            <w:tcBorders>
              <w:bottom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2.12</w:t>
            </w:r>
          </w:p>
        </w:tc>
        <w:tc>
          <w:tcPr>
            <w:tcW w:w="3001" w:type="dxa"/>
            <w:tcBorders>
              <w:bottom w:val="single" w:sz="4" w:space="0" w:color="auto"/>
            </w:tcBorders>
            <w:shd w:val="clear" w:color="auto" w:fill="FBE4D5"/>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 xml:space="preserve">Integrate change management in talent management </w:t>
            </w:r>
          </w:p>
        </w:tc>
        <w:tc>
          <w:tcPr>
            <w:tcW w:w="3969" w:type="dxa"/>
            <w:tcBorders>
              <w:bottom w:val="single" w:sz="4" w:space="0" w:color="auto"/>
            </w:tcBorders>
            <w:shd w:val="clear" w:color="auto" w:fill="FBE4D5"/>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Elaborate and promote a strategy across ITU to integrate change management in the existing and new initiatives (</w:t>
            </w:r>
            <w:r w:rsidRPr="004E256D">
              <w:rPr>
                <w:rFonts w:asciiTheme="minorHAnsi" w:hAnsiTheme="minorHAnsi"/>
                <w:bCs/>
                <w:sz w:val="16"/>
                <w:szCs w:val="18"/>
              </w:rPr>
              <w:t>Change Management 4-year Action Plan</w:t>
            </w:r>
            <w:r w:rsidRPr="004E256D">
              <w:rPr>
                <w:rFonts w:asciiTheme="minorHAnsi" w:hAnsiTheme="minorHAnsi"/>
                <w:sz w:val="16"/>
                <w:szCs w:val="18"/>
              </w:rPr>
              <w:t xml:space="preserve">) </w:t>
            </w:r>
          </w:p>
        </w:tc>
        <w:tc>
          <w:tcPr>
            <w:tcW w:w="2693" w:type="dxa"/>
            <w:tcBorders>
              <w:bottom w:val="single" w:sz="4" w:space="0" w:color="auto"/>
            </w:tcBorders>
            <w:shd w:val="clear" w:color="auto" w:fill="FBE4D5"/>
          </w:tcPr>
          <w:p w:rsidR="00371639" w:rsidRPr="004E256D" w:rsidRDefault="00371639" w:rsidP="005A7EF3">
            <w:pPr>
              <w:spacing w:after="60"/>
              <w:rPr>
                <w:rFonts w:asciiTheme="minorHAnsi" w:hAnsiTheme="minorHAnsi"/>
                <w:sz w:val="16"/>
                <w:szCs w:val="18"/>
              </w:rPr>
            </w:pPr>
            <w:r>
              <w:rPr>
                <w:rFonts w:asciiTheme="minorHAnsi" w:hAnsiTheme="minorHAnsi"/>
                <w:sz w:val="16"/>
                <w:szCs w:val="18"/>
              </w:rPr>
              <w:t xml:space="preserve">Action Plan established; number of initiatives </w:t>
            </w:r>
            <w:r w:rsidR="005A7EF3">
              <w:rPr>
                <w:rFonts w:asciiTheme="minorHAnsi" w:hAnsiTheme="minorHAnsi"/>
                <w:sz w:val="16"/>
                <w:szCs w:val="18"/>
              </w:rPr>
              <w:t xml:space="preserve">and management practices </w:t>
            </w:r>
            <w:r>
              <w:rPr>
                <w:rFonts w:asciiTheme="minorHAnsi" w:hAnsiTheme="minorHAnsi"/>
                <w:sz w:val="16"/>
                <w:szCs w:val="18"/>
              </w:rPr>
              <w:t xml:space="preserve">assessed by staff as effective (survey and </w:t>
            </w:r>
            <w:proofErr w:type="spellStart"/>
            <w:r>
              <w:rPr>
                <w:rFonts w:asciiTheme="minorHAnsi" w:hAnsiTheme="minorHAnsi"/>
                <w:sz w:val="16"/>
                <w:szCs w:val="18"/>
              </w:rPr>
              <w:t>RoI</w:t>
            </w:r>
            <w:proofErr w:type="spellEnd"/>
            <w:r>
              <w:rPr>
                <w:rFonts w:asciiTheme="minorHAnsi" w:hAnsiTheme="minorHAnsi"/>
                <w:sz w:val="16"/>
                <w:szCs w:val="18"/>
              </w:rPr>
              <w:t xml:space="preserve">) / total initiatives </w:t>
            </w:r>
          </w:p>
        </w:tc>
        <w:tc>
          <w:tcPr>
            <w:tcW w:w="1521" w:type="dxa"/>
            <w:tcBorders>
              <w:bottom w:val="single" w:sz="4" w:space="0" w:color="auto"/>
            </w:tcBorders>
            <w:shd w:val="clear" w:color="auto" w:fill="FBE4D5"/>
          </w:tcPr>
          <w:p w:rsidR="00371639" w:rsidRPr="004E256D" w:rsidRDefault="00371639" w:rsidP="00B3285A">
            <w:pPr>
              <w:rPr>
                <w:rFonts w:asciiTheme="minorHAnsi" w:hAnsiTheme="minorHAnsi"/>
                <w:sz w:val="16"/>
                <w:szCs w:val="18"/>
              </w:rPr>
            </w:pPr>
          </w:p>
        </w:tc>
        <w:tc>
          <w:tcPr>
            <w:tcW w:w="1260" w:type="dxa"/>
            <w:tcBorders>
              <w:bottom w:val="single" w:sz="4" w:space="0" w:color="auto"/>
            </w:tcBorders>
            <w:shd w:val="clear" w:color="auto" w:fill="FBE4D5"/>
          </w:tcPr>
          <w:p w:rsidR="00371639" w:rsidRPr="004E256D" w:rsidRDefault="00371639" w:rsidP="00B3285A">
            <w:pPr>
              <w:rPr>
                <w:rFonts w:asciiTheme="minorHAnsi" w:hAnsiTheme="minorHAnsi"/>
                <w:sz w:val="16"/>
                <w:szCs w:val="18"/>
              </w:rPr>
            </w:pPr>
          </w:p>
        </w:tc>
        <w:tc>
          <w:tcPr>
            <w:tcW w:w="2181" w:type="dxa"/>
            <w:tcBorders>
              <w:bottom w:val="single" w:sz="4" w:space="0" w:color="auto"/>
            </w:tcBorders>
            <w:shd w:val="clear" w:color="auto" w:fill="FBE4D5"/>
          </w:tcPr>
          <w:p w:rsidR="00371639" w:rsidRPr="004E256D" w:rsidRDefault="00371639" w:rsidP="00B3285A">
            <w:pPr>
              <w:rPr>
                <w:rFonts w:asciiTheme="minorHAnsi" w:hAnsiTheme="minorHAnsi"/>
                <w:sz w:val="16"/>
                <w:szCs w:val="18"/>
              </w:rPr>
            </w:pPr>
          </w:p>
        </w:tc>
      </w:tr>
      <w:tr w:rsidR="00371639" w:rsidRPr="004E256D" w:rsidTr="00B3285A">
        <w:trPr>
          <w:trHeight w:val="288"/>
        </w:trPr>
        <w:tc>
          <w:tcPr>
            <w:tcW w:w="15381" w:type="dxa"/>
            <w:gridSpan w:val="7"/>
            <w:tcBorders>
              <w:bottom w:val="single" w:sz="4" w:space="0" w:color="auto"/>
            </w:tcBorders>
            <w:shd w:val="clear" w:color="auto" w:fill="FFE599"/>
            <w:vAlign w:val="center"/>
          </w:tcPr>
          <w:p w:rsidR="00371639" w:rsidRPr="007F5994" w:rsidRDefault="00371639" w:rsidP="001B12C7">
            <w:pPr>
              <w:keepNext/>
              <w:keepLines/>
              <w:snapToGrid w:val="0"/>
              <w:spacing w:after="120"/>
              <w:rPr>
                <w:rFonts w:asciiTheme="minorHAnsi" w:hAnsiTheme="minorHAnsi"/>
                <w:sz w:val="20"/>
                <w:szCs w:val="18"/>
                <w:lang w:val="en-US"/>
              </w:rPr>
            </w:pPr>
            <w:r w:rsidRPr="007F5994">
              <w:rPr>
                <w:rFonts w:asciiTheme="minorHAnsi" w:hAnsiTheme="minorHAnsi"/>
                <w:sz w:val="20"/>
                <w:szCs w:val="18"/>
                <w:lang w:eastAsia="zh-CN"/>
              </w:rPr>
              <w:lastRenderedPageBreak/>
              <w:t>Pillar 3.  Excellence driven HR Services</w:t>
            </w:r>
          </w:p>
        </w:tc>
      </w:tr>
      <w:tr w:rsidR="00854721" w:rsidRPr="004E256D" w:rsidTr="009E4FF5">
        <w:trPr>
          <w:trHeight w:val="1616"/>
        </w:trPr>
        <w:tc>
          <w:tcPr>
            <w:tcW w:w="756" w:type="dxa"/>
            <w:tcBorders>
              <w:top w:val="single" w:sz="4" w:space="0" w:color="auto"/>
            </w:tcBorders>
            <w:shd w:val="clear" w:color="auto" w:fill="FFE599"/>
          </w:tcPr>
          <w:p w:rsidR="00854721" w:rsidRPr="004E256D" w:rsidRDefault="00854721" w:rsidP="001B12C7">
            <w:pPr>
              <w:keepNext/>
              <w:keepLines/>
              <w:rPr>
                <w:rFonts w:asciiTheme="minorHAnsi" w:hAnsiTheme="minorHAnsi"/>
                <w:sz w:val="16"/>
                <w:szCs w:val="18"/>
                <w:lang w:val="en-US"/>
              </w:rPr>
            </w:pPr>
            <w:r w:rsidRPr="004E256D">
              <w:rPr>
                <w:rFonts w:asciiTheme="minorHAnsi" w:hAnsiTheme="minorHAnsi"/>
                <w:sz w:val="16"/>
                <w:szCs w:val="18"/>
                <w:lang w:val="en-US"/>
              </w:rPr>
              <w:t>3.1</w:t>
            </w:r>
          </w:p>
        </w:tc>
        <w:tc>
          <w:tcPr>
            <w:tcW w:w="3001" w:type="dxa"/>
            <w:tcBorders>
              <w:top w:val="single" w:sz="4" w:space="0" w:color="auto"/>
            </w:tcBorders>
            <w:shd w:val="clear" w:color="auto" w:fill="FFE599"/>
          </w:tcPr>
          <w:p w:rsidR="00854721" w:rsidRPr="004E256D" w:rsidRDefault="00854721" w:rsidP="00854721">
            <w:pPr>
              <w:keepNext/>
              <w:keepLines/>
              <w:snapToGrid w:val="0"/>
              <w:rPr>
                <w:rFonts w:asciiTheme="minorHAnsi" w:hAnsiTheme="minorHAnsi"/>
                <w:sz w:val="16"/>
                <w:szCs w:val="18"/>
                <w:lang w:val="en-US"/>
              </w:rPr>
            </w:pPr>
            <w:r>
              <w:rPr>
                <w:rFonts w:asciiTheme="minorHAnsi" w:hAnsiTheme="minorHAnsi"/>
                <w:sz w:val="16"/>
                <w:szCs w:val="18"/>
                <w:lang w:eastAsia="zh-CN"/>
              </w:rPr>
              <w:t>Streamlined Human Resources Management Department -</w:t>
            </w:r>
            <w:r w:rsidRPr="004E256D">
              <w:rPr>
                <w:rFonts w:asciiTheme="minorHAnsi" w:hAnsiTheme="minorHAnsi"/>
                <w:sz w:val="16"/>
                <w:szCs w:val="18"/>
                <w:lang w:eastAsia="zh-CN"/>
              </w:rPr>
              <w:t xml:space="preserve"> a trusted and accountable partner </w:t>
            </w:r>
            <w:r>
              <w:rPr>
                <w:rFonts w:asciiTheme="minorHAnsi" w:hAnsiTheme="minorHAnsi"/>
                <w:sz w:val="16"/>
                <w:szCs w:val="18"/>
                <w:lang w:eastAsia="zh-CN"/>
              </w:rPr>
              <w:t>based on a</w:t>
            </w:r>
            <w:r w:rsidRPr="004E256D">
              <w:rPr>
                <w:rFonts w:asciiTheme="minorHAnsi" w:hAnsiTheme="minorHAnsi"/>
                <w:sz w:val="16"/>
                <w:szCs w:val="18"/>
                <w:lang w:eastAsia="zh-CN"/>
              </w:rPr>
              <w:t xml:space="preserve"> </w:t>
            </w:r>
            <w:r>
              <w:rPr>
                <w:rFonts w:asciiTheme="minorHAnsi" w:hAnsiTheme="minorHAnsi"/>
                <w:sz w:val="16"/>
                <w:szCs w:val="18"/>
                <w:lang w:eastAsia="zh-CN"/>
              </w:rPr>
              <w:t xml:space="preserve">holistic and </w:t>
            </w:r>
            <w:r w:rsidRPr="004E256D">
              <w:rPr>
                <w:rFonts w:asciiTheme="minorHAnsi" w:hAnsiTheme="minorHAnsi"/>
                <w:sz w:val="16"/>
                <w:szCs w:val="18"/>
                <w:lang w:eastAsia="zh-CN"/>
              </w:rPr>
              <w:t>results-based HR model</w:t>
            </w:r>
            <w:r>
              <w:rPr>
                <w:rFonts w:asciiTheme="minorHAnsi" w:hAnsiTheme="minorHAnsi"/>
                <w:sz w:val="16"/>
                <w:szCs w:val="18"/>
                <w:lang w:eastAsia="zh-CN"/>
              </w:rPr>
              <w:t>.</w:t>
            </w:r>
          </w:p>
        </w:tc>
        <w:tc>
          <w:tcPr>
            <w:tcW w:w="3969" w:type="dxa"/>
            <w:tcBorders>
              <w:top w:val="single" w:sz="4" w:space="0" w:color="auto"/>
            </w:tcBorders>
            <w:shd w:val="clear" w:color="auto" w:fill="FFE599"/>
          </w:tcPr>
          <w:p w:rsidR="00854721" w:rsidRPr="004E256D" w:rsidRDefault="00854721" w:rsidP="001B12C7">
            <w:pPr>
              <w:keepNext/>
              <w:keepLines/>
              <w:spacing w:after="60"/>
              <w:rPr>
                <w:rFonts w:asciiTheme="minorHAnsi" w:hAnsiTheme="minorHAnsi"/>
                <w:bCs/>
                <w:sz w:val="16"/>
                <w:szCs w:val="18"/>
                <w:lang w:val="en-US"/>
              </w:rPr>
            </w:pPr>
            <w:r w:rsidRPr="004E256D">
              <w:rPr>
                <w:rFonts w:asciiTheme="minorHAnsi" w:hAnsiTheme="minorHAnsi"/>
                <w:sz w:val="16"/>
                <w:szCs w:val="18"/>
                <w:lang w:val="en-US"/>
              </w:rPr>
              <w:t>1.</w:t>
            </w:r>
            <w:r w:rsidR="002565BD">
              <w:rPr>
                <w:rFonts w:asciiTheme="minorHAnsi" w:hAnsiTheme="minorHAnsi"/>
                <w:sz w:val="16"/>
                <w:szCs w:val="18"/>
                <w:lang w:val="en-US"/>
              </w:rPr>
              <w:t xml:space="preserve"> </w:t>
            </w:r>
            <w:r w:rsidRPr="004E256D">
              <w:rPr>
                <w:rFonts w:asciiTheme="minorHAnsi" w:hAnsiTheme="minorHAnsi"/>
                <w:sz w:val="16"/>
                <w:szCs w:val="18"/>
                <w:lang w:val="en-US"/>
              </w:rPr>
              <w:t xml:space="preserve">Conduct an </w:t>
            </w:r>
            <w:r w:rsidRPr="004E256D">
              <w:rPr>
                <w:rFonts w:asciiTheme="minorHAnsi" w:hAnsiTheme="minorHAnsi"/>
                <w:bCs/>
                <w:sz w:val="16"/>
                <w:szCs w:val="18"/>
                <w:lang w:val="en-US"/>
              </w:rPr>
              <w:t>in-depth analysis of the efficiency and the effectiveness of administrative support services</w:t>
            </w:r>
          </w:p>
          <w:p w:rsidR="00854721" w:rsidRPr="004E256D" w:rsidRDefault="00854721" w:rsidP="001B12C7">
            <w:pPr>
              <w:keepNext/>
              <w:keepLines/>
              <w:spacing w:after="60"/>
              <w:rPr>
                <w:rFonts w:asciiTheme="minorHAnsi" w:hAnsiTheme="minorHAnsi"/>
                <w:sz w:val="16"/>
                <w:szCs w:val="18"/>
              </w:rPr>
            </w:pPr>
            <w:r w:rsidRPr="004E256D">
              <w:rPr>
                <w:rFonts w:asciiTheme="minorHAnsi" w:hAnsiTheme="minorHAnsi"/>
                <w:sz w:val="16"/>
                <w:szCs w:val="18"/>
              </w:rPr>
              <w:t xml:space="preserve">2. </w:t>
            </w:r>
            <w:r w:rsidRPr="004E256D">
              <w:rPr>
                <w:rFonts w:asciiTheme="minorHAnsi" w:hAnsiTheme="minorHAnsi"/>
                <w:bCs/>
                <w:sz w:val="16"/>
                <w:szCs w:val="18"/>
              </w:rPr>
              <w:t>Implement necessary measures to rationalize the flows for data storage and management</w:t>
            </w:r>
            <w:r w:rsidRPr="004E256D">
              <w:rPr>
                <w:rFonts w:asciiTheme="minorHAnsi" w:hAnsiTheme="minorHAnsi"/>
                <w:sz w:val="16"/>
                <w:szCs w:val="18"/>
              </w:rPr>
              <w:t>, invest in IT resources, to eliminate any manual inputs, following a pre-list of established urgencies, and enhan</w:t>
            </w:r>
            <w:r>
              <w:rPr>
                <w:rFonts w:asciiTheme="minorHAnsi" w:hAnsiTheme="minorHAnsi"/>
                <w:sz w:val="16"/>
                <w:szCs w:val="18"/>
              </w:rPr>
              <w:t>ce the salary payment functions</w:t>
            </w:r>
          </w:p>
        </w:tc>
        <w:tc>
          <w:tcPr>
            <w:tcW w:w="2693" w:type="dxa"/>
            <w:tcBorders>
              <w:top w:val="single" w:sz="4" w:space="0" w:color="auto"/>
            </w:tcBorders>
            <w:shd w:val="clear" w:color="auto" w:fill="FFE599"/>
          </w:tcPr>
          <w:p w:rsidR="00854721" w:rsidRPr="004E256D" w:rsidRDefault="00854721" w:rsidP="001B12C7">
            <w:pPr>
              <w:keepNext/>
              <w:keepLines/>
              <w:rPr>
                <w:rFonts w:asciiTheme="minorHAnsi" w:hAnsiTheme="minorHAnsi"/>
                <w:sz w:val="16"/>
                <w:szCs w:val="18"/>
                <w:lang w:val="en-US"/>
              </w:rPr>
            </w:pPr>
            <w:r>
              <w:rPr>
                <w:rFonts w:asciiTheme="minorHAnsi" w:hAnsiTheme="minorHAnsi"/>
                <w:sz w:val="16"/>
                <w:szCs w:val="18"/>
                <w:lang w:val="en-US"/>
              </w:rPr>
              <w:t>Analysis is conducted and SWOT finalized with action plan established (% actions completed / year)</w:t>
            </w:r>
          </w:p>
        </w:tc>
        <w:tc>
          <w:tcPr>
            <w:tcW w:w="1521" w:type="dxa"/>
            <w:tcBorders>
              <w:top w:val="single" w:sz="4" w:space="0" w:color="auto"/>
            </w:tcBorders>
            <w:shd w:val="clear" w:color="auto" w:fill="FFE599"/>
          </w:tcPr>
          <w:p w:rsidR="00854721" w:rsidRPr="004E256D" w:rsidRDefault="00854721" w:rsidP="001B12C7">
            <w:pPr>
              <w:keepNext/>
              <w:keepLines/>
              <w:rPr>
                <w:rFonts w:asciiTheme="minorHAnsi" w:hAnsiTheme="minorHAnsi"/>
                <w:sz w:val="16"/>
                <w:szCs w:val="18"/>
                <w:lang w:val="en-US"/>
              </w:rPr>
            </w:pPr>
          </w:p>
        </w:tc>
        <w:tc>
          <w:tcPr>
            <w:tcW w:w="1260" w:type="dxa"/>
            <w:tcBorders>
              <w:top w:val="single" w:sz="4" w:space="0" w:color="auto"/>
            </w:tcBorders>
            <w:shd w:val="clear" w:color="auto" w:fill="FFE599"/>
          </w:tcPr>
          <w:p w:rsidR="00854721" w:rsidRPr="004E256D" w:rsidRDefault="00854721" w:rsidP="00B3285A">
            <w:pPr>
              <w:rPr>
                <w:rFonts w:asciiTheme="minorHAnsi" w:hAnsiTheme="minorHAnsi"/>
                <w:sz w:val="16"/>
                <w:szCs w:val="18"/>
                <w:lang w:val="en-US"/>
              </w:rPr>
            </w:pPr>
          </w:p>
        </w:tc>
        <w:tc>
          <w:tcPr>
            <w:tcW w:w="2181" w:type="dxa"/>
            <w:tcBorders>
              <w:top w:val="single" w:sz="4" w:space="0" w:color="auto"/>
            </w:tcBorders>
            <w:shd w:val="clear" w:color="auto" w:fill="FFE599"/>
          </w:tcPr>
          <w:p w:rsidR="00854721" w:rsidRPr="004E256D" w:rsidRDefault="00854721" w:rsidP="00B3285A">
            <w:pPr>
              <w:rPr>
                <w:rFonts w:asciiTheme="minorHAnsi" w:hAnsiTheme="minorHAnsi"/>
                <w:sz w:val="16"/>
                <w:szCs w:val="18"/>
                <w:lang w:val="en-US"/>
              </w:rPr>
            </w:pPr>
          </w:p>
        </w:tc>
      </w:tr>
      <w:tr w:rsidR="00371639" w:rsidRPr="004E256D" w:rsidTr="009E4FF5">
        <w:tc>
          <w:tcPr>
            <w:tcW w:w="756" w:type="dxa"/>
            <w:shd w:val="clear" w:color="auto" w:fill="FFE599"/>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3</w:t>
            </w:r>
            <w:r>
              <w:rPr>
                <w:rFonts w:asciiTheme="minorHAnsi" w:hAnsiTheme="minorHAnsi"/>
                <w:sz w:val="16"/>
                <w:szCs w:val="18"/>
              </w:rPr>
              <w:t>.2</w:t>
            </w:r>
          </w:p>
        </w:tc>
        <w:tc>
          <w:tcPr>
            <w:tcW w:w="3001" w:type="dxa"/>
            <w:shd w:val="clear" w:color="auto" w:fill="FFE599"/>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rPr>
              <w:t>Innovative, rationalized and integrated ERPs</w:t>
            </w:r>
          </w:p>
        </w:tc>
        <w:tc>
          <w:tcPr>
            <w:tcW w:w="3969" w:type="dxa"/>
            <w:shd w:val="clear" w:color="auto" w:fill="FFE599"/>
          </w:tcPr>
          <w:p w:rsidR="00371639" w:rsidRPr="004E256D" w:rsidRDefault="00371639" w:rsidP="001B12C7">
            <w:pPr>
              <w:spacing w:after="60"/>
              <w:rPr>
                <w:rFonts w:asciiTheme="minorHAnsi" w:hAnsiTheme="minorHAnsi"/>
                <w:sz w:val="16"/>
                <w:szCs w:val="18"/>
              </w:rPr>
            </w:pPr>
            <w:r w:rsidRPr="004E256D">
              <w:rPr>
                <w:rFonts w:asciiTheme="minorHAnsi" w:hAnsiTheme="minorHAnsi"/>
                <w:sz w:val="16"/>
                <w:szCs w:val="18"/>
              </w:rPr>
              <w:t xml:space="preserve">1. Evaluate the cost-effectiveness and implications to digitalize personnel dossiers, in order to ensure business continuity (i.e. prevent that an accidental event might </w:t>
            </w:r>
            <w:r w:rsidR="002565BD">
              <w:rPr>
                <w:rFonts w:asciiTheme="minorHAnsi" w:hAnsiTheme="minorHAnsi"/>
                <w:sz w:val="16"/>
                <w:szCs w:val="18"/>
              </w:rPr>
              <w:t xml:space="preserve">result in the </w:t>
            </w:r>
            <w:r w:rsidRPr="004E256D">
              <w:rPr>
                <w:rFonts w:asciiTheme="minorHAnsi" w:hAnsiTheme="minorHAnsi"/>
                <w:sz w:val="16"/>
                <w:szCs w:val="18"/>
              </w:rPr>
              <w:t>lo</w:t>
            </w:r>
            <w:r w:rsidR="002565BD">
              <w:rPr>
                <w:rFonts w:asciiTheme="minorHAnsi" w:hAnsiTheme="minorHAnsi"/>
                <w:sz w:val="16"/>
                <w:szCs w:val="18"/>
              </w:rPr>
              <w:t>ss of</w:t>
            </w:r>
            <w:r w:rsidRPr="004E256D">
              <w:rPr>
                <w:rFonts w:asciiTheme="minorHAnsi" w:hAnsiTheme="minorHAnsi"/>
                <w:sz w:val="16"/>
                <w:szCs w:val="18"/>
              </w:rPr>
              <w:t xml:space="preserve"> fundamental data) and allow a direct interface of personnel dossiers with </w:t>
            </w:r>
            <w:r>
              <w:rPr>
                <w:rFonts w:asciiTheme="minorHAnsi" w:hAnsiTheme="minorHAnsi"/>
                <w:sz w:val="16"/>
                <w:szCs w:val="18"/>
              </w:rPr>
              <w:t xml:space="preserve">Systems Applications and Products in data processing (SAP) </w:t>
            </w:r>
            <w:r w:rsidRPr="004E256D">
              <w:rPr>
                <w:rFonts w:asciiTheme="minorHAnsi" w:hAnsiTheme="minorHAnsi"/>
                <w:sz w:val="16"/>
                <w:szCs w:val="18"/>
              </w:rPr>
              <w:t xml:space="preserve">HR. The digitalization process will also allow not only the automation of HR functions but also a more strategic use of the information for workforce analysis, talent management etc. As a result: </w:t>
            </w:r>
          </w:p>
          <w:p w:rsidR="00371639" w:rsidRDefault="00371639" w:rsidP="001B12C7">
            <w:pPr>
              <w:pStyle w:val="ListParagraph"/>
              <w:numPr>
                <w:ilvl w:val="0"/>
                <w:numId w:val="10"/>
              </w:numPr>
              <w:spacing w:after="60" w:line="240" w:lineRule="auto"/>
              <w:ind w:left="480" w:hanging="383"/>
              <w:rPr>
                <w:bCs/>
                <w:sz w:val="16"/>
                <w:szCs w:val="18"/>
              </w:rPr>
            </w:pPr>
            <w:r w:rsidRPr="004E256D">
              <w:rPr>
                <w:sz w:val="16"/>
                <w:szCs w:val="18"/>
              </w:rPr>
              <w:t xml:space="preserve">Develop and implement a new </w:t>
            </w:r>
            <w:r>
              <w:rPr>
                <w:bCs/>
                <w:sz w:val="16"/>
                <w:szCs w:val="18"/>
              </w:rPr>
              <w:t>Recruitment Management System (RMS)</w:t>
            </w:r>
          </w:p>
          <w:p w:rsidR="00371639" w:rsidRPr="004E256D" w:rsidRDefault="00371639" w:rsidP="001B12C7">
            <w:pPr>
              <w:pStyle w:val="ListParagraph"/>
              <w:numPr>
                <w:ilvl w:val="0"/>
                <w:numId w:val="10"/>
              </w:numPr>
              <w:spacing w:after="0" w:line="240" w:lineRule="auto"/>
              <w:ind w:left="480" w:hanging="383"/>
              <w:rPr>
                <w:bCs/>
                <w:sz w:val="16"/>
                <w:szCs w:val="18"/>
              </w:rPr>
            </w:pPr>
            <w:r w:rsidRPr="004E256D">
              <w:rPr>
                <w:sz w:val="16"/>
                <w:szCs w:val="18"/>
              </w:rPr>
              <w:t xml:space="preserve">Develop and implement a new </w:t>
            </w:r>
            <w:r w:rsidRPr="004E256D">
              <w:rPr>
                <w:bCs/>
                <w:sz w:val="16"/>
                <w:szCs w:val="18"/>
              </w:rPr>
              <w:t>Learning Management System (LMS)</w:t>
            </w:r>
          </w:p>
          <w:p w:rsidR="00371639" w:rsidRPr="003008B9" w:rsidRDefault="00371639" w:rsidP="001B12C7">
            <w:pPr>
              <w:pStyle w:val="ListParagraph"/>
              <w:numPr>
                <w:ilvl w:val="0"/>
                <w:numId w:val="10"/>
              </w:numPr>
              <w:spacing w:after="60" w:line="240" w:lineRule="auto"/>
              <w:ind w:left="480" w:hanging="383"/>
              <w:rPr>
                <w:sz w:val="16"/>
                <w:szCs w:val="18"/>
              </w:rPr>
            </w:pPr>
            <w:r w:rsidRPr="004E256D">
              <w:rPr>
                <w:bCs/>
                <w:sz w:val="16"/>
                <w:szCs w:val="18"/>
              </w:rPr>
              <w:t xml:space="preserve">Update </w:t>
            </w:r>
            <w:r>
              <w:rPr>
                <w:bCs/>
                <w:sz w:val="16"/>
                <w:szCs w:val="18"/>
              </w:rPr>
              <w:t>current HR I</w:t>
            </w:r>
            <w:r w:rsidRPr="004E256D">
              <w:rPr>
                <w:bCs/>
                <w:sz w:val="16"/>
                <w:szCs w:val="18"/>
              </w:rPr>
              <w:t>nformation Technology and Information Management Strategy</w:t>
            </w:r>
            <w:r w:rsidRPr="004E256D">
              <w:rPr>
                <w:sz w:val="16"/>
                <w:szCs w:val="18"/>
              </w:rPr>
              <w:t>, encompassing all dimensi</w:t>
            </w:r>
            <w:r>
              <w:rPr>
                <w:sz w:val="16"/>
                <w:szCs w:val="18"/>
              </w:rPr>
              <w:t>ons of information management (e-filin</w:t>
            </w:r>
            <w:r w:rsidRPr="004E256D">
              <w:rPr>
                <w:sz w:val="16"/>
                <w:szCs w:val="18"/>
              </w:rPr>
              <w:t>g project), so as to provide a range of new functionalities for operations efficiency and paper-less</w:t>
            </w:r>
          </w:p>
        </w:tc>
        <w:tc>
          <w:tcPr>
            <w:tcW w:w="2693" w:type="dxa"/>
            <w:shd w:val="clear" w:color="auto" w:fill="FFE599"/>
          </w:tcPr>
          <w:p w:rsidR="00371639" w:rsidRDefault="00371639" w:rsidP="00B3285A">
            <w:pPr>
              <w:rPr>
                <w:rFonts w:asciiTheme="minorHAnsi" w:hAnsiTheme="minorHAnsi"/>
                <w:sz w:val="16"/>
                <w:szCs w:val="18"/>
              </w:rPr>
            </w:pPr>
            <w:r>
              <w:rPr>
                <w:rFonts w:asciiTheme="minorHAnsi" w:hAnsiTheme="minorHAnsi"/>
                <w:sz w:val="16"/>
                <w:szCs w:val="18"/>
              </w:rPr>
              <w:t xml:space="preserve">Business case established on HR digitalization per area (administration, recruitment and development) </w:t>
            </w:r>
          </w:p>
          <w:p w:rsidR="00371639" w:rsidRPr="004E256D" w:rsidRDefault="00371639" w:rsidP="001B12C7">
            <w:pPr>
              <w:spacing w:after="60"/>
              <w:rPr>
                <w:rFonts w:asciiTheme="minorHAnsi" w:hAnsiTheme="minorHAnsi"/>
                <w:sz w:val="16"/>
                <w:szCs w:val="18"/>
              </w:rPr>
            </w:pPr>
            <w:r>
              <w:rPr>
                <w:rFonts w:asciiTheme="minorHAnsi" w:hAnsiTheme="minorHAnsi"/>
                <w:sz w:val="16"/>
                <w:szCs w:val="18"/>
              </w:rPr>
              <w:t>Simplification and effectiveness measured qualitatively and quantitatively through design and implementation of e-filing, RMS and LMS projects</w:t>
            </w:r>
          </w:p>
        </w:tc>
        <w:tc>
          <w:tcPr>
            <w:tcW w:w="1521" w:type="dxa"/>
            <w:shd w:val="clear" w:color="auto" w:fill="FFE599"/>
          </w:tcPr>
          <w:p w:rsidR="00371639" w:rsidRPr="004E256D" w:rsidRDefault="00371639" w:rsidP="00B3285A">
            <w:pPr>
              <w:rPr>
                <w:rFonts w:asciiTheme="minorHAnsi" w:hAnsiTheme="minorHAnsi"/>
                <w:sz w:val="16"/>
                <w:szCs w:val="18"/>
              </w:rPr>
            </w:pPr>
          </w:p>
        </w:tc>
        <w:tc>
          <w:tcPr>
            <w:tcW w:w="1260" w:type="dxa"/>
            <w:shd w:val="clear" w:color="auto" w:fill="FFE599"/>
          </w:tcPr>
          <w:p w:rsidR="00371639" w:rsidRPr="004E256D" w:rsidRDefault="00371639" w:rsidP="00B3285A">
            <w:pPr>
              <w:rPr>
                <w:rFonts w:asciiTheme="minorHAnsi" w:hAnsiTheme="minorHAnsi"/>
                <w:sz w:val="16"/>
                <w:szCs w:val="18"/>
              </w:rPr>
            </w:pPr>
          </w:p>
        </w:tc>
        <w:tc>
          <w:tcPr>
            <w:tcW w:w="2181" w:type="dxa"/>
            <w:shd w:val="clear" w:color="auto" w:fill="FFE599"/>
          </w:tcPr>
          <w:p w:rsidR="00371639" w:rsidRPr="004E256D" w:rsidRDefault="00371639" w:rsidP="00B3285A">
            <w:pPr>
              <w:rPr>
                <w:rFonts w:asciiTheme="minorHAnsi" w:hAnsiTheme="minorHAnsi"/>
                <w:sz w:val="16"/>
                <w:szCs w:val="18"/>
              </w:rPr>
            </w:pPr>
          </w:p>
        </w:tc>
      </w:tr>
      <w:tr w:rsidR="00371639" w:rsidRPr="004E256D" w:rsidTr="009E4FF5">
        <w:tc>
          <w:tcPr>
            <w:tcW w:w="756" w:type="dxa"/>
            <w:shd w:val="clear" w:color="auto" w:fill="FFE599"/>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3</w:t>
            </w:r>
            <w:r>
              <w:rPr>
                <w:rFonts w:asciiTheme="minorHAnsi" w:hAnsiTheme="minorHAnsi"/>
                <w:sz w:val="16"/>
                <w:szCs w:val="18"/>
              </w:rPr>
              <w:t>.3</w:t>
            </w:r>
          </w:p>
        </w:tc>
        <w:tc>
          <w:tcPr>
            <w:tcW w:w="3001" w:type="dxa"/>
            <w:shd w:val="clear" w:color="auto" w:fill="FFE599"/>
          </w:tcPr>
          <w:p w:rsidR="00371639" w:rsidRPr="004E256D" w:rsidRDefault="00371639" w:rsidP="001B12C7">
            <w:pPr>
              <w:snapToGrid w:val="0"/>
              <w:spacing w:after="100" w:afterAutospacing="1"/>
              <w:rPr>
                <w:rFonts w:asciiTheme="minorHAnsi" w:hAnsiTheme="minorHAnsi"/>
                <w:sz w:val="16"/>
                <w:szCs w:val="18"/>
              </w:rPr>
            </w:pPr>
            <w:r w:rsidRPr="004E256D">
              <w:rPr>
                <w:rFonts w:asciiTheme="minorHAnsi" w:hAnsiTheme="minorHAnsi"/>
                <w:sz w:val="16"/>
                <w:szCs w:val="18"/>
                <w:lang w:eastAsia="zh-CN"/>
              </w:rPr>
              <w:t>An effective use of HR data and analytics</w:t>
            </w:r>
          </w:p>
        </w:tc>
        <w:tc>
          <w:tcPr>
            <w:tcW w:w="3969" w:type="dxa"/>
            <w:shd w:val="clear" w:color="auto" w:fill="FFE599"/>
          </w:tcPr>
          <w:p w:rsidR="00371639" w:rsidRPr="004E256D" w:rsidRDefault="00371639" w:rsidP="00B3285A">
            <w:pPr>
              <w:rPr>
                <w:rFonts w:asciiTheme="minorHAnsi" w:hAnsiTheme="minorHAnsi"/>
                <w:sz w:val="16"/>
                <w:szCs w:val="18"/>
              </w:rPr>
            </w:pPr>
            <w:r w:rsidRPr="004E256D">
              <w:rPr>
                <w:rFonts w:asciiTheme="minorHAnsi" w:hAnsiTheme="minorHAnsi"/>
                <w:bCs/>
                <w:sz w:val="16"/>
                <w:szCs w:val="18"/>
              </w:rPr>
              <w:t>Make the HR Annual Report a strategic document</w:t>
            </w:r>
            <w:r w:rsidRPr="004E256D">
              <w:rPr>
                <w:rFonts w:asciiTheme="minorHAnsi" w:hAnsiTheme="minorHAnsi"/>
                <w:sz w:val="16"/>
                <w:szCs w:val="18"/>
              </w:rPr>
              <w:t xml:space="preserve"> for informative decisions on governance and administrative policy framework </w:t>
            </w:r>
          </w:p>
        </w:tc>
        <w:tc>
          <w:tcPr>
            <w:tcW w:w="2693" w:type="dxa"/>
            <w:shd w:val="clear" w:color="auto" w:fill="FFE599"/>
          </w:tcPr>
          <w:p w:rsidR="00371639" w:rsidRPr="004E256D" w:rsidRDefault="00371639" w:rsidP="00B3285A">
            <w:pPr>
              <w:spacing w:after="60"/>
              <w:rPr>
                <w:rFonts w:asciiTheme="minorHAnsi" w:hAnsiTheme="minorHAnsi"/>
                <w:sz w:val="16"/>
                <w:szCs w:val="18"/>
              </w:rPr>
            </w:pPr>
            <w:r>
              <w:rPr>
                <w:rFonts w:asciiTheme="minorHAnsi" w:hAnsiTheme="minorHAnsi"/>
                <w:sz w:val="16"/>
                <w:szCs w:val="18"/>
              </w:rPr>
              <w:t>Narrative in HR Annual Report aligned with Council</w:t>
            </w:r>
            <w:r w:rsidR="00EC6E26">
              <w:rPr>
                <w:rFonts w:asciiTheme="minorHAnsi" w:hAnsiTheme="minorHAnsi"/>
                <w:sz w:val="16"/>
                <w:szCs w:val="18"/>
              </w:rPr>
              <w:t>’</w:t>
            </w:r>
            <w:r>
              <w:rPr>
                <w:rFonts w:asciiTheme="minorHAnsi" w:hAnsiTheme="minorHAnsi"/>
                <w:sz w:val="16"/>
                <w:szCs w:val="18"/>
              </w:rPr>
              <w:t xml:space="preserve">s recommendations from previous year(s) and statistics in HR Annual Report aligned with Corporate KPIs of HRSP </w:t>
            </w:r>
          </w:p>
        </w:tc>
        <w:tc>
          <w:tcPr>
            <w:tcW w:w="1521" w:type="dxa"/>
            <w:shd w:val="clear" w:color="auto" w:fill="FFE599"/>
          </w:tcPr>
          <w:p w:rsidR="00371639" w:rsidRPr="004E256D" w:rsidRDefault="00371639" w:rsidP="00B3285A">
            <w:pPr>
              <w:rPr>
                <w:rFonts w:asciiTheme="minorHAnsi" w:hAnsiTheme="minorHAnsi"/>
                <w:sz w:val="16"/>
                <w:szCs w:val="18"/>
              </w:rPr>
            </w:pPr>
          </w:p>
        </w:tc>
        <w:tc>
          <w:tcPr>
            <w:tcW w:w="1260" w:type="dxa"/>
            <w:shd w:val="clear" w:color="auto" w:fill="FFE599"/>
          </w:tcPr>
          <w:p w:rsidR="00371639" w:rsidRPr="004E256D" w:rsidRDefault="00371639" w:rsidP="00B3285A">
            <w:pPr>
              <w:rPr>
                <w:rFonts w:asciiTheme="minorHAnsi" w:hAnsiTheme="minorHAnsi"/>
                <w:sz w:val="16"/>
                <w:szCs w:val="18"/>
              </w:rPr>
            </w:pPr>
          </w:p>
        </w:tc>
        <w:tc>
          <w:tcPr>
            <w:tcW w:w="2181" w:type="dxa"/>
            <w:shd w:val="clear" w:color="auto" w:fill="FFE599"/>
          </w:tcPr>
          <w:p w:rsidR="00371639" w:rsidRPr="004E256D" w:rsidRDefault="00371639" w:rsidP="00B3285A">
            <w:pPr>
              <w:rPr>
                <w:rFonts w:asciiTheme="minorHAnsi" w:hAnsiTheme="minorHAnsi"/>
                <w:sz w:val="16"/>
                <w:szCs w:val="18"/>
              </w:rPr>
            </w:pPr>
          </w:p>
        </w:tc>
      </w:tr>
      <w:tr w:rsidR="00371639" w:rsidRPr="004E256D" w:rsidTr="009E4FF5">
        <w:tc>
          <w:tcPr>
            <w:tcW w:w="756" w:type="dxa"/>
            <w:shd w:val="clear" w:color="auto" w:fill="FFE599"/>
          </w:tcPr>
          <w:p w:rsidR="00371639" w:rsidRPr="004E256D" w:rsidRDefault="00371639" w:rsidP="00B3285A">
            <w:pPr>
              <w:rPr>
                <w:rFonts w:asciiTheme="minorHAnsi" w:hAnsiTheme="minorHAnsi"/>
                <w:sz w:val="16"/>
                <w:szCs w:val="18"/>
              </w:rPr>
            </w:pPr>
            <w:r>
              <w:rPr>
                <w:rFonts w:asciiTheme="minorHAnsi" w:hAnsiTheme="minorHAnsi"/>
                <w:sz w:val="16"/>
                <w:szCs w:val="18"/>
              </w:rPr>
              <w:lastRenderedPageBreak/>
              <w:t>3.4</w:t>
            </w:r>
          </w:p>
        </w:tc>
        <w:tc>
          <w:tcPr>
            <w:tcW w:w="3001" w:type="dxa"/>
            <w:shd w:val="clear" w:color="auto" w:fill="FFE599"/>
          </w:tcPr>
          <w:p w:rsidR="00371639" w:rsidRPr="004E256D" w:rsidRDefault="00371639" w:rsidP="00B159FC">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 xml:space="preserve">A strengthened </w:t>
            </w:r>
            <w:r w:rsidR="005A7EF3">
              <w:rPr>
                <w:rFonts w:asciiTheme="minorHAnsi" w:hAnsiTheme="minorHAnsi"/>
                <w:sz w:val="16"/>
                <w:szCs w:val="18"/>
                <w:lang w:eastAsia="zh-CN"/>
              </w:rPr>
              <w:t xml:space="preserve">culture of </w:t>
            </w:r>
            <w:r w:rsidRPr="004E256D">
              <w:rPr>
                <w:rFonts w:asciiTheme="minorHAnsi" w:hAnsiTheme="minorHAnsi"/>
                <w:sz w:val="16"/>
                <w:szCs w:val="18"/>
                <w:lang w:eastAsia="zh-CN"/>
              </w:rPr>
              <w:t>internal communication</w:t>
            </w:r>
            <w:r w:rsidR="005A7EF3">
              <w:rPr>
                <w:rFonts w:asciiTheme="minorHAnsi" w:hAnsiTheme="minorHAnsi"/>
                <w:sz w:val="16"/>
                <w:szCs w:val="18"/>
                <w:lang w:eastAsia="zh-CN"/>
              </w:rPr>
              <w:t xml:space="preserve"> at the corporate level</w:t>
            </w:r>
          </w:p>
        </w:tc>
        <w:tc>
          <w:tcPr>
            <w:tcW w:w="3969" w:type="dxa"/>
            <w:shd w:val="clear" w:color="auto" w:fill="FFE599"/>
          </w:tcPr>
          <w:p w:rsidR="00371639" w:rsidRPr="004E256D" w:rsidRDefault="00371639" w:rsidP="00B3285A">
            <w:pPr>
              <w:rPr>
                <w:rFonts w:asciiTheme="minorHAnsi" w:hAnsiTheme="minorHAnsi"/>
                <w:sz w:val="16"/>
                <w:szCs w:val="18"/>
              </w:rPr>
            </w:pPr>
            <w:r w:rsidRPr="004E256D">
              <w:rPr>
                <w:rFonts w:asciiTheme="minorHAnsi" w:hAnsiTheme="minorHAnsi"/>
                <w:bCs/>
                <w:sz w:val="16"/>
                <w:szCs w:val="18"/>
              </w:rPr>
              <w:t>Re-define the HR internal communication service</w:t>
            </w:r>
            <w:r w:rsidRPr="004E256D">
              <w:rPr>
                <w:rFonts w:asciiTheme="minorHAnsi" w:hAnsiTheme="minorHAnsi"/>
                <w:sz w:val="16"/>
                <w:szCs w:val="18"/>
              </w:rPr>
              <w:t xml:space="preserve"> to ensure accessibility of information on organizational events, projects</w:t>
            </w:r>
            <w:r w:rsidR="002565BD">
              <w:rPr>
                <w:rFonts w:asciiTheme="minorHAnsi" w:hAnsiTheme="minorHAnsi"/>
                <w:sz w:val="16"/>
                <w:szCs w:val="18"/>
              </w:rPr>
              <w:t>,</w:t>
            </w:r>
            <w:r w:rsidRPr="004E256D">
              <w:rPr>
                <w:rFonts w:asciiTheme="minorHAnsi" w:hAnsiTheme="minorHAnsi"/>
                <w:sz w:val="16"/>
                <w:szCs w:val="18"/>
              </w:rPr>
              <w:t xml:space="preserve"> etc. as well as their implications for ITU staff</w:t>
            </w:r>
          </w:p>
          <w:p w:rsidR="00371639" w:rsidRPr="004E256D" w:rsidRDefault="00371639" w:rsidP="00B159FC">
            <w:pPr>
              <w:spacing w:after="60"/>
              <w:rPr>
                <w:rFonts w:asciiTheme="minorHAnsi" w:hAnsiTheme="minorHAnsi"/>
                <w:sz w:val="16"/>
                <w:szCs w:val="18"/>
              </w:rPr>
            </w:pPr>
            <w:r w:rsidRPr="004E256D">
              <w:rPr>
                <w:rFonts w:asciiTheme="minorHAnsi" w:hAnsiTheme="minorHAnsi"/>
                <w:sz w:val="16"/>
                <w:szCs w:val="18"/>
              </w:rPr>
              <w:t>Strengthen internal communication through new tools (e.g. HR Handbook), information session</w:t>
            </w:r>
            <w:r>
              <w:rPr>
                <w:rFonts w:asciiTheme="minorHAnsi" w:hAnsiTheme="minorHAnsi"/>
                <w:sz w:val="16"/>
                <w:szCs w:val="18"/>
              </w:rPr>
              <w:t>s</w:t>
            </w:r>
            <w:r w:rsidR="002565BD">
              <w:rPr>
                <w:rFonts w:asciiTheme="minorHAnsi" w:hAnsiTheme="minorHAnsi"/>
                <w:sz w:val="16"/>
                <w:szCs w:val="18"/>
              </w:rPr>
              <w:t>,</w:t>
            </w:r>
            <w:r w:rsidRPr="004E256D">
              <w:rPr>
                <w:rFonts w:asciiTheme="minorHAnsi" w:hAnsiTheme="minorHAnsi"/>
                <w:sz w:val="16"/>
                <w:szCs w:val="18"/>
              </w:rPr>
              <w:t xml:space="preserve"> etc. on </w:t>
            </w:r>
            <w:r w:rsidRPr="004E256D">
              <w:rPr>
                <w:rFonts w:asciiTheme="minorHAnsi" w:hAnsiTheme="minorHAnsi"/>
                <w:bCs/>
                <w:sz w:val="16"/>
                <w:szCs w:val="18"/>
              </w:rPr>
              <w:t>benefits, entitlements as well as duties and obligations</w:t>
            </w:r>
            <w:r>
              <w:rPr>
                <w:rFonts w:asciiTheme="minorHAnsi" w:hAnsiTheme="minorHAnsi"/>
                <w:sz w:val="16"/>
                <w:szCs w:val="18"/>
              </w:rPr>
              <w:t xml:space="preserve"> </w:t>
            </w:r>
          </w:p>
        </w:tc>
        <w:tc>
          <w:tcPr>
            <w:tcW w:w="2693" w:type="dxa"/>
            <w:vMerge w:val="restart"/>
            <w:shd w:val="clear" w:color="auto" w:fill="FFE599"/>
          </w:tcPr>
          <w:p w:rsidR="00371639" w:rsidRDefault="00371639" w:rsidP="001B12C7">
            <w:pPr>
              <w:spacing w:before="1440"/>
              <w:rPr>
                <w:rFonts w:asciiTheme="minorHAnsi" w:hAnsiTheme="minorHAnsi"/>
                <w:sz w:val="16"/>
                <w:szCs w:val="18"/>
              </w:rPr>
            </w:pPr>
            <w:r>
              <w:rPr>
                <w:rFonts w:asciiTheme="minorHAnsi" w:hAnsiTheme="minorHAnsi"/>
                <w:sz w:val="16"/>
                <w:szCs w:val="18"/>
              </w:rPr>
              <w:t xml:space="preserve">Implemented HR Handbook; </w:t>
            </w:r>
            <w:r w:rsidR="00854721">
              <w:rPr>
                <w:rFonts w:asciiTheme="minorHAnsi" w:hAnsiTheme="minorHAnsi"/>
                <w:sz w:val="16"/>
                <w:szCs w:val="18"/>
              </w:rPr>
              <w:br/>
            </w:r>
            <w:r>
              <w:rPr>
                <w:rFonts w:asciiTheme="minorHAnsi" w:hAnsiTheme="minorHAnsi"/>
                <w:sz w:val="16"/>
                <w:szCs w:val="18"/>
              </w:rPr>
              <w:t xml:space="preserve">% updated policies and institutional documents / total </w:t>
            </w:r>
          </w:p>
          <w:p w:rsidR="00371639" w:rsidRPr="004E256D" w:rsidRDefault="00371639" w:rsidP="001B12C7">
            <w:pPr>
              <w:spacing w:before="240"/>
              <w:rPr>
                <w:rFonts w:asciiTheme="minorHAnsi" w:hAnsiTheme="minorHAnsi"/>
                <w:sz w:val="16"/>
                <w:szCs w:val="18"/>
              </w:rPr>
            </w:pPr>
            <w:r>
              <w:rPr>
                <w:rFonts w:asciiTheme="minorHAnsi" w:hAnsiTheme="minorHAnsi"/>
                <w:sz w:val="16"/>
                <w:szCs w:val="18"/>
              </w:rPr>
              <w:t xml:space="preserve">Qualitative reporting on the use to measure the change over time </w:t>
            </w:r>
          </w:p>
        </w:tc>
        <w:tc>
          <w:tcPr>
            <w:tcW w:w="1521" w:type="dxa"/>
            <w:shd w:val="clear" w:color="auto" w:fill="FFE599"/>
          </w:tcPr>
          <w:p w:rsidR="00371639" w:rsidRPr="004E256D" w:rsidRDefault="00371639" w:rsidP="00B3285A">
            <w:pPr>
              <w:rPr>
                <w:rFonts w:asciiTheme="minorHAnsi" w:hAnsiTheme="minorHAnsi"/>
                <w:sz w:val="16"/>
                <w:szCs w:val="18"/>
              </w:rPr>
            </w:pPr>
          </w:p>
        </w:tc>
        <w:tc>
          <w:tcPr>
            <w:tcW w:w="1260" w:type="dxa"/>
            <w:shd w:val="clear" w:color="auto" w:fill="FFE599"/>
          </w:tcPr>
          <w:p w:rsidR="00371639" w:rsidRPr="004E256D" w:rsidRDefault="00371639" w:rsidP="00B3285A">
            <w:pPr>
              <w:rPr>
                <w:rFonts w:asciiTheme="minorHAnsi" w:hAnsiTheme="minorHAnsi"/>
                <w:sz w:val="16"/>
                <w:szCs w:val="18"/>
              </w:rPr>
            </w:pPr>
          </w:p>
        </w:tc>
        <w:tc>
          <w:tcPr>
            <w:tcW w:w="2181" w:type="dxa"/>
            <w:shd w:val="clear" w:color="auto" w:fill="FFE599"/>
          </w:tcPr>
          <w:p w:rsidR="00371639" w:rsidRPr="004E256D" w:rsidRDefault="00371639" w:rsidP="00B3285A">
            <w:pPr>
              <w:rPr>
                <w:rFonts w:asciiTheme="minorHAnsi" w:hAnsiTheme="minorHAnsi"/>
                <w:sz w:val="16"/>
                <w:szCs w:val="18"/>
              </w:rPr>
            </w:pPr>
          </w:p>
        </w:tc>
      </w:tr>
      <w:tr w:rsidR="00371639" w:rsidRPr="004E256D" w:rsidTr="009E4FF5">
        <w:tc>
          <w:tcPr>
            <w:tcW w:w="756" w:type="dxa"/>
            <w:tcBorders>
              <w:bottom w:val="single" w:sz="4" w:space="0" w:color="auto"/>
            </w:tcBorders>
            <w:shd w:val="clear" w:color="auto" w:fill="FFE599"/>
          </w:tcPr>
          <w:p w:rsidR="00371639" w:rsidRPr="004E256D" w:rsidRDefault="00371639" w:rsidP="00B3285A">
            <w:pPr>
              <w:rPr>
                <w:rFonts w:asciiTheme="minorHAnsi" w:hAnsiTheme="minorHAnsi"/>
                <w:sz w:val="16"/>
                <w:szCs w:val="18"/>
              </w:rPr>
            </w:pPr>
            <w:r>
              <w:rPr>
                <w:rFonts w:asciiTheme="minorHAnsi" w:hAnsiTheme="minorHAnsi"/>
                <w:sz w:val="16"/>
                <w:szCs w:val="18"/>
              </w:rPr>
              <w:t>3.5</w:t>
            </w:r>
          </w:p>
        </w:tc>
        <w:tc>
          <w:tcPr>
            <w:tcW w:w="3001" w:type="dxa"/>
            <w:tcBorders>
              <w:bottom w:val="single" w:sz="4" w:space="0" w:color="auto"/>
            </w:tcBorders>
            <w:shd w:val="clear" w:color="auto" w:fill="FFE599"/>
          </w:tcPr>
          <w:p w:rsidR="00371639" w:rsidRPr="004E256D" w:rsidRDefault="00371639" w:rsidP="001B12C7">
            <w:pPr>
              <w:snapToGrid w:val="0"/>
              <w:spacing w:after="100" w:afterAutospacing="1"/>
              <w:rPr>
                <w:rFonts w:asciiTheme="minorHAnsi" w:hAnsiTheme="minorHAnsi"/>
                <w:sz w:val="16"/>
                <w:szCs w:val="18"/>
                <w:lang w:eastAsia="zh-CN"/>
              </w:rPr>
            </w:pPr>
            <w:r w:rsidRPr="004E256D">
              <w:rPr>
                <w:rFonts w:asciiTheme="minorHAnsi" w:hAnsiTheme="minorHAnsi"/>
                <w:sz w:val="16"/>
                <w:szCs w:val="18"/>
                <w:lang w:eastAsia="zh-CN"/>
              </w:rPr>
              <w:t>Review</w:t>
            </w:r>
            <w:r>
              <w:rPr>
                <w:rFonts w:asciiTheme="minorHAnsi" w:hAnsiTheme="minorHAnsi"/>
                <w:sz w:val="16"/>
                <w:szCs w:val="18"/>
                <w:lang w:eastAsia="zh-CN"/>
              </w:rPr>
              <w:t>ed</w:t>
            </w:r>
            <w:r w:rsidRPr="004E256D">
              <w:rPr>
                <w:rFonts w:asciiTheme="minorHAnsi" w:hAnsiTheme="minorHAnsi"/>
                <w:sz w:val="16"/>
                <w:szCs w:val="18"/>
                <w:lang w:eastAsia="zh-CN"/>
              </w:rPr>
              <w:t xml:space="preserve"> and update</w:t>
            </w:r>
            <w:r>
              <w:rPr>
                <w:rFonts w:asciiTheme="minorHAnsi" w:hAnsiTheme="minorHAnsi"/>
                <w:sz w:val="16"/>
                <w:szCs w:val="18"/>
                <w:lang w:eastAsia="zh-CN"/>
              </w:rPr>
              <w:t>d</w:t>
            </w:r>
            <w:r w:rsidRPr="004E256D">
              <w:rPr>
                <w:rFonts w:asciiTheme="minorHAnsi" w:hAnsiTheme="minorHAnsi"/>
                <w:sz w:val="16"/>
                <w:szCs w:val="18"/>
                <w:lang w:eastAsia="zh-CN"/>
              </w:rPr>
              <w:t xml:space="preserve"> HR and administrative regulatory framework</w:t>
            </w:r>
          </w:p>
        </w:tc>
        <w:tc>
          <w:tcPr>
            <w:tcW w:w="3969" w:type="dxa"/>
            <w:shd w:val="clear" w:color="auto" w:fill="FFE599"/>
          </w:tcPr>
          <w:p w:rsidR="00371639" w:rsidRPr="004E256D" w:rsidRDefault="00371639" w:rsidP="00B3285A">
            <w:pPr>
              <w:spacing w:after="60"/>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sz w:val="16"/>
                <w:szCs w:val="18"/>
              </w:rPr>
              <w:t xml:space="preserve">Develop and launch a new </w:t>
            </w:r>
            <w:r w:rsidRPr="0028500F">
              <w:rPr>
                <w:rFonts w:asciiTheme="minorHAnsi" w:hAnsiTheme="minorHAnsi"/>
                <w:bCs/>
                <w:sz w:val="16"/>
                <w:szCs w:val="18"/>
              </w:rPr>
              <w:t xml:space="preserve">electronic </w:t>
            </w:r>
            <w:r w:rsidRPr="004E256D">
              <w:rPr>
                <w:rFonts w:asciiTheme="minorHAnsi" w:hAnsiTheme="minorHAnsi"/>
                <w:bCs/>
                <w:sz w:val="16"/>
                <w:szCs w:val="18"/>
              </w:rPr>
              <w:t xml:space="preserve">HR Handbook </w:t>
            </w:r>
            <w:r w:rsidRPr="004E256D">
              <w:rPr>
                <w:rFonts w:asciiTheme="minorHAnsi" w:hAnsiTheme="minorHAnsi"/>
                <w:sz w:val="16"/>
                <w:szCs w:val="18"/>
              </w:rPr>
              <w:t>facilitating information accessibility to the ITU HR and Administrative Framework, including contractual framework (regular and non-regular workforce)</w:t>
            </w:r>
          </w:p>
        </w:tc>
        <w:tc>
          <w:tcPr>
            <w:tcW w:w="2693" w:type="dxa"/>
            <w:vMerge/>
            <w:shd w:val="clear" w:color="auto" w:fill="FFE599"/>
          </w:tcPr>
          <w:p w:rsidR="00371639" w:rsidRPr="004E256D" w:rsidRDefault="00371639" w:rsidP="00B3285A">
            <w:pPr>
              <w:rPr>
                <w:rFonts w:asciiTheme="minorHAnsi" w:hAnsiTheme="minorHAnsi"/>
                <w:sz w:val="16"/>
                <w:szCs w:val="18"/>
              </w:rPr>
            </w:pPr>
          </w:p>
        </w:tc>
        <w:tc>
          <w:tcPr>
            <w:tcW w:w="1521" w:type="dxa"/>
            <w:shd w:val="clear" w:color="auto" w:fill="FFE599"/>
          </w:tcPr>
          <w:p w:rsidR="00371639" w:rsidRPr="004E256D" w:rsidRDefault="00371639" w:rsidP="00B3285A">
            <w:pPr>
              <w:rPr>
                <w:rFonts w:asciiTheme="minorHAnsi" w:hAnsiTheme="minorHAnsi"/>
                <w:sz w:val="16"/>
                <w:szCs w:val="18"/>
              </w:rPr>
            </w:pPr>
          </w:p>
        </w:tc>
        <w:tc>
          <w:tcPr>
            <w:tcW w:w="1260" w:type="dxa"/>
            <w:shd w:val="clear" w:color="auto" w:fill="FFE599"/>
          </w:tcPr>
          <w:p w:rsidR="00371639" w:rsidRPr="004E256D" w:rsidRDefault="00371639" w:rsidP="00B3285A">
            <w:pPr>
              <w:rPr>
                <w:rFonts w:asciiTheme="minorHAnsi" w:hAnsiTheme="minorHAnsi"/>
                <w:sz w:val="16"/>
                <w:szCs w:val="18"/>
              </w:rPr>
            </w:pPr>
          </w:p>
        </w:tc>
        <w:tc>
          <w:tcPr>
            <w:tcW w:w="2181" w:type="dxa"/>
            <w:shd w:val="clear" w:color="auto" w:fill="FFE599"/>
          </w:tcPr>
          <w:p w:rsidR="00371639" w:rsidRPr="004E256D" w:rsidRDefault="00371639" w:rsidP="00B3285A">
            <w:pPr>
              <w:rPr>
                <w:rFonts w:asciiTheme="minorHAnsi" w:hAnsiTheme="minorHAnsi"/>
                <w:sz w:val="16"/>
                <w:szCs w:val="18"/>
              </w:rPr>
            </w:pPr>
          </w:p>
        </w:tc>
      </w:tr>
      <w:tr w:rsidR="00371639" w:rsidRPr="004E256D" w:rsidTr="009E4FF5">
        <w:tc>
          <w:tcPr>
            <w:tcW w:w="756" w:type="dxa"/>
            <w:tcBorders>
              <w:bottom w:val="nil"/>
            </w:tcBorders>
            <w:shd w:val="clear" w:color="auto" w:fill="FFE599"/>
          </w:tcPr>
          <w:p w:rsidR="00371639" w:rsidRPr="004E256D" w:rsidRDefault="00371639" w:rsidP="00B3285A">
            <w:pPr>
              <w:rPr>
                <w:rFonts w:asciiTheme="minorHAnsi" w:hAnsiTheme="minorHAnsi"/>
                <w:sz w:val="16"/>
                <w:szCs w:val="18"/>
              </w:rPr>
            </w:pPr>
            <w:r>
              <w:rPr>
                <w:rFonts w:asciiTheme="minorHAnsi" w:hAnsiTheme="minorHAnsi"/>
                <w:sz w:val="16"/>
                <w:szCs w:val="18"/>
              </w:rPr>
              <w:t>3.6</w:t>
            </w:r>
          </w:p>
        </w:tc>
        <w:tc>
          <w:tcPr>
            <w:tcW w:w="3001" w:type="dxa"/>
            <w:tcBorders>
              <w:bottom w:val="nil"/>
            </w:tcBorders>
            <w:shd w:val="clear" w:color="auto" w:fill="FFE599"/>
          </w:tcPr>
          <w:p w:rsidR="00371639" w:rsidRDefault="00371639" w:rsidP="001B12C7">
            <w:pPr>
              <w:snapToGrid w:val="0"/>
              <w:spacing w:after="120"/>
              <w:rPr>
                <w:rFonts w:asciiTheme="minorHAnsi" w:hAnsiTheme="minorHAnsi"/>
                <w:color w:val="000000"/>
                <w:sz w:val="16"/>
                <w:szCs w:val="18"/>
              </w:rPr>
            </w:pPr>
            <w:r w:rsidRPr="004E256D">
              <w:rPr>
                <w:rFonts w:asciiTheme="minorHAnsi" w:hAnsiTheme="minorHAnsi"/>
                <w:sz w:val="16"/>
                <w:szCs w:val="18"/>
                <w:lang w:eastAsia="zh-CN"/>
              </w:rPr>
              <w:t xml:space="preserve">Capacity building and </w:t>
            </w:r>
            <w:r w:rsidRPr="004E256D">
              <w:rPr>
                <w:rFonts w:asciiTheme="minorHAnsi" w:hAnsiTheme="minorHAnsi"/>
                <w:color w:val="000000"/>
                <w:sz w:val="16"/>
                <w:szCs w:val="18"/>
              </w:rPr>
              <w:t>Bureaux/</w:t>
            </w:r>
            <w:r>
              <w:rPr>
                <w:rFonts w:asciiTheme="minorHAnsi" w:hAnsiTheme="minorHAnsi"/>
                <w:color w:val="000000"/>
                <w:sz w:val="16"/>
                <w:szCs w:val="18"/>
              </w:rPr>
              <w:t>GS</w:t>
            </w:r>
            <w:r w:rsidRPr="004E256D">
              <w:rPr>
                <w:rFonts w:asciiTheme="minorHAnsi" w:hAnsiTheme="minorHAnsi"/>
                <w:color w:val="000000"/>
                <w:sz w:val="16"/>
                <w:szCs w:val="18"/>
              </w:rPr>
              <w:t xml:space="preserve"> Departments</w:t>
            </w:r>
            <w:r w:rsidR="00EC6E26">
              <w:rPr>
                <w:rFonts w:asciiTheme="minorHAnsi" w:hAnsiTheme="minorHAnsi"/>
                <w:color w:val="000000"/>
                <w:sz w:val="16"/>
                <w:szCs w:val="18"/>
              </w:rPr>
              <w:t>’</w:t>
            </w:r>
            <w:r w:rsidRPr="004E256D">
              <w:rPr>
                <w:rFonts w:asciiTheme="minorHAnsi" w:hAnsiTheme="minorHAnsi"/>
                <w:color w:val="000000"/>
                <w:sz w:val="16"/>
                <w:szCs w:val="18"/>
              </w:rPr>
              <w:t xml:space="preserve"> empowerment</w:t>
            </w:r>
          </w:p>
          <w:p w:rsidR="001B12C7" w:rsidRDefault="001B12C7" w:rsidP="001B12C7">
            <w:pPr>
              <w:snapToGrid w:val="0"/>
              <w:spacing w:after="120"/>
              <w:rPr>
                <w:rFonts w:asciiTheme="minorHAnsi" w:hAnsiTheme="minorHAnsi"/>
                <w:sz w:val="16"/>
                <w:szCs w:val="18"/>
                <w:lang w:eastAsia="zh-CN"/>
              </w:rPr>
            </w:pPr>
            <w:r>
              <w:rPr>
                <w:rFonts w:asciiTheme="minorHAnsi" w:hAnsiTheme="minorHAnsi"/>
                <w:sz w:val="16"/>
                <w:szCs w:val="18"/>
                <w:lang w:eastAsia="zh-CN"/>
              </w:rPr>
              <w:t>N</w:t>
            </w:r>
            <w:r w:rsidRPr="004E256D">
              <w:rPr>
                <w:rFonts w:asciiTheme="minorHAnsi" w:hAnsiTheme="minorHAnsi"/>
                <w:sz w:val="16"/>
                <w:szCs w:val="18"/>
                <w:lang w:eastAsia="zh-CN"/>
              </w:rPr>
              <w:t>orm-based, streamlined</w:t>
            </w:r>
            <w:r w:rsidR="002565BD">
              <w:rPr>
                <w:rFonts w:asciiTheme="minorHAnsi" w:hAnsiTheme="minorHAnsi"/>
                <w:sz w:val="16"/>
                <w:szCs w:val="18"/>
                <w:lang w:eastAsia="zh-CN"/>
              </w:rPr>
              <w:t>,</w:t>
            </w:r>
            <w:r w:rsidRPr="004E256D">
              <w:rPr>
                <w:rFonts w:asciiTheme="minorHAnsi" w:hAnsiTheme="minorHAnsi"/>
                <w:sz w:val="16"/>
                <w:szCs w:val="18"/>
                <w:lang w:eastAsia="zh-CN"/>
              </w:rPr>
              <w:t xml:space="preserve"> and holistic HR services following clear rules and procedures</w:t>
            </w:r>
          </w:p>
          <w:p w:rsidR="001B12C7" w:rsidRPr="004E256D" w:rsidRDefault="001B12C7" w:rsidP="001B12C7">
            <w:pPr>
              <w:snapToGrid w:val="0"/>
              <w:spacing w:after="120"/>
              <w:rPr>
                <w:rFonts w:asciiTheme="minorHAnsi" w:hAnsiTheme="minorHAnsi"/>
                <w:sz w:val="16"/>
                <w:szCs w:val="18"/>
                <w:lang w:eastAsia="zh-CN"/>
              </w:rPr>
            </w:pPr>
            <w:r>
              <w:rPr>
                <w:rFonts w:asciiTheme="minorHAnsi" w:hAnsiTheme="minorHAnsi"/>
                <w:sz w:val="16"/>
                <w:szCs w:val="18"/>
                <w:lang w:eastAsia="zh-CN"/>
              </w:rPr>
              <w:t>Unequivocally applied</w:t>
            </w:r>
            <w:r w:rsidRPr="004E256D">
              <w:rPr>
                <w:rFonts w:asciiTheme="minorHAnsi" w:hAnsiTheme="minorHAnsi"/>
                <w:sz w:val="16"/>
                <w:szCs w:val="18"/>
                <w:lang w:eastAsia="zh-CN"/>
              </w:rPr>
              <w:t xml:space="preserve"> staff rules and regulations on an equal and equitable footing to staff across ITU</w:t>
            </w:r>
          </w:p>
        </w:tc>
        <w:tc>
          <w:tcPr>
            <w:tcW w:w="3969" w:type="dxa"/>
            <w:shd w:val="clear" w:color="auto" w:fill="FFE599"/>
          </w:tcPr>
          <w:p w:rsidR="00371639" w:rsidRPr="004E256D" w:rsidRDefault="00371639" w:rsidP="00B3285A">
            <w:pPr>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bCs/>
                <w:sz w:val="16"/>
                <w:szCs w:val="18"/>
              </w:rPr>
              <w:t xml:space="preserve">Launch and promote consistent use of </w:t>
            </w:r>
            <w:r>
              <w:rPr>
                <w:rFonts w:asciiTheme="minorHAnsi" w:hAnsiTheme="minorHAnsi"/>
                <w:bCs/>
                <w:sz w:val="16"/>
                <w:szCs w:val="18"/>
              </w:rPr>
              <w:t xml:space="preserve">the </w:t>
            </w:r>
            <w:r w:rsidRPr="0028500F">
              <w:rPr>
                <w:rFonts w:asciiTheme="minorHAnsi" w:hAnsiTheme="minorHAnsi"/>
                <w:bCs/>
                <w:sz w:val="16"/>
                <w:szCs w:val="18"/>
              </w:rPr>
              <w:t>electronic</w:t>
            </w:r>
            <w:r>
              <w:rPr>
                <w:rFonts w:asciiTheme="minorHAnsi" w:hAnsiTheme="minorHAnsi"/>
                <w:bCs/>
                <w:sz w:val="16"/>
                <w:szCs w:val="18"/>
              </w:rPr>
              <w:t xml:space="preserve"> </w:t>
            </w:r>
            <w:r w:rsidRPr="004E256D">
              <w:rPr>
                <w:rFonts w:asciiTheme="minorHAnsi" w:hAnsiTheme="minorHAnsi"/>
                <w:bCs/>
                <w:sz w:val="16"/>
                <w:szCs w:val="18"/>
              </w:rPr>
              <w:t>HR Handbook</w:t>
            </w:r>
            <w:r w:rsidRPr="004E256D">
              <w:rPr>
                <w:rFonts w:asciiTheme="minorHAnsi" w:hAnsiTheme="minorHAnsi"/>
                <w:sz w:val="16"/>
                <w:szCs w:val="18"/>
              </w:rPr>
              <w:t xml:space="preserve"> for accessibility of information and understanding of procedures</w:t>
            </w:r>
          </w:p>
          <w:p w:rsidR="00371639" w:rsidRPr="004E256D" w:rsidRDefault="00371639" w:rsidP="00B3285A">
            <w:pPr>
              <w:spacing w:after="60"/>
              <w:rPr>
                <w:rFonts w:asciiTheme="minorHAnsi" w:hAnsiTheme="minorHAnsi"/>
                <w:sz w:val="16"/>
                <w:szCs w:val="18"/>
              </w:rPr>
            </w:pPr>
            <w:r>
              <w:rPr>
                <w:rFonts w:asciiTheme="minorHAnsi" w:hAnsiTheme="minorHAnsi"/>
                <w:sz w:val="16"/>
                <w:szCs w:val="18"/>
              </w:rPr>
              <w:t xml:space="preserve">2. Ensure required update of the </w:t>
            </w:r>
            <w:r w:rsidRPr="0028500F">
              <w:rPr>
                <w:rFonts w:asciiTheme="minorHAnsi" w:hAnsiTheme="minorHAnsi"/>
                <w:bCs/>
                <w:sz w:val="16"/>
                <w:szCs w:val="18"/>
              </w:rPr>
              <w:t>HR</w:t>
            </w:r>
            <w:r>
              <w:rPr>
                <w:rFonts w:asciiTheme="minorHAnsi" w:hAnsiTheme="minorHAnsi"/>
                <w:sz w:val="16"/>
                <w:szCs w:val="18"/>
              </w:rPr>
              <w:t xml:space="preserve"> </w:t>
            </w:r>
            <w:r>
              <w:rPr>
                <w:rFonts w:asciiTheme="minorHAnsi" w:hAnsiTheme="minorHAnsi"/>
                <w:bCs/>
                <w:sz w:val="16"/>
                <w:szCs w:val="18"/>
              </w:rPr>
              <w:t xml:space="preserve">policies, rules and regulations, also within the electronic HR Handbook context and domain, </w:t>
            </w:r>
            <w:r w:rsidRPr="0028500F">
              <w:rPr>
                <w:rFonts w:asciiTheme="minorHAnsi" w:hAnsiTheme="minorHAnsi"/>
                <w:sz w:val="16"/>
                <w:szCs w:val="18"/>
              </w:rPr>
              <w:t>on a scaled approach (2-4 year plan) and as applicable</w:t>
            </w:r>
          </w:p>
        </w:tc>
        <w:tc>
          <w:tcPr>
            <w:tcW w:w="2693" w:type="dxa"/>
            <w:vMerge/>
            <w:shd w:val="clear" w:color="auto" w:fill="FFE599"/>
          </w:tcPr>
          <w:p w:rsidR="00371639" w:rsidRPr="004E256D" w:rsidRDefault="00371639" w:rsidP="00B3285A">
            <w:pPr>
              <w:rPr>
                <w:rFonts w:asciiTheme="minorHAnsi" w:hAnsiTheme="minorHAnsi"/>
                <w:sz w:val="16"/>
                <w:szCs w:val="18"/>
              </w:rPr>
            </w:pPr>
          </w:p>
        </w:tc>
        <w:tc>
          <w:tcPr>
            <w:tcW w:w="1521" w:type="dxa"/>
            <w:tcBorders>
              <w:bottom w:val="single" w:sz="4" w:space="0" w:color="auto"/>
            </w:tcBorders>
            <w:shd w:val="clear" w:color="auto" w:fill="FFE599"/>
          </w:tcPr>
          <w:p w:rsidR="00371639" w:rsidRPr="004E256D" w:rsidRDefault="00371639" w:rsidP="00B3285A">
            <w:pPr>
              <w:rPr>
                <w:rFonts w:asciiTheme="minorHAnsi" w:hAnsiTheme="minorHAnsi"/>
                <w:sz w:val="16"/>
                <w:szCs w:val="18"/>
              </w:rPr>
            </w:pPr>
          </w:p>
        </w:tc>
        <w:tc>
          <w:tcPr>
            <w:tcW w:w="1260" w:type="dxa"/>
            <w:tcBorders>
              <w:bottom w:val="single" w:sz="4" w:space="0" w:color="auto"/>
            </w:tcBorders>
            <w:shd w:val="clear" w:color="auto" w:fill="FFE599"/>
          </w:tcPr>
          <w:p w:rsidR="00371639" w:rsidRPr="004E256D" w:rsidRDefault="00371639" w:rsidP="00B3285A">
            <w:pPr>
              <w:rPr>
                <w:rFonts w:asciiTheme="minorHAnsi" w:hAnsiTheme="minorHAnsi"/>
                <w:sz w:val="16"/>
                <w:szCs w:val="18"/>
              </w:rPr>
            </w:pPr>
          </w:p>
        </w:tc>
        <w:tc>
          <w:tcPr>
            <w:tcW w:w="2181" w:type="dxa"/>
            <w:tcBorders>
              <w:bottom w:val="single" w:sz="4" w:space="0" w:color="auto"/>
            </w:tcBorders>
            <w:shd w:val="clear" w:color="auto" w:fill="FFE599"/>
          </w:tcPr>
          <w:p w:rsidR="00371639" w:rsidRPr="004E256D" w:rsidRDefault="00371639" w:rsidP="00B3285A">
            <w:pPr>
              <w:rPr>
                <w:rFonts w:asciiTheme="minorHAnsi" w:hAnsiTheme="minorHAnsi"/>
                <w:sz w:val="16"/>
                <w:szCs w:val="18"/>
              </w:rPr>
            </w:pPr>
          </w:p>
        </w:tc>
      </w:tr>
      <w:tr w:rsidR="00371639" w:rsidRPr="004E256D" w:rsidTr="00B3285A">
        <w:trPr>
          <w:trHeight w:val="288"/>
        </w:trPr>
        <w:tc>
          <w:tcPr>
            <w:tcW w:w="15381" w:type="dxa"/>
            <w:gridSpan w:val="7"/>
            <w:shd w:val="clear" w:color="auto" w:fill="C5E0B3"/>
            <w:vAlign w:val="center"/>
          </w:tcPr>
          <w:p w:rsidR="00371639" w:rsidRPr="007F5994" w:rsidRDefault="00371639" w:rsidP="00854721">
            <w:pPr>
              <w:keepNext/>
              <w:snapToGrid w:val="0"/>
              <w:spacing w:before="80" w:after="80"/>
              <w:rPr>
                <w:rFonts w:asciiTheme="minorHAnsi" w:hAnsiTheme="minorHAnsi"/>
                <w:sz w:val="20"/>
                <w:szCs w:val="18"/>
                <w:lang w:val="en-US"/>
              </w:rPr>
            </w:pPr>
            <w:r w:rsidRPr="007F5994">
              <w:rPr>
                <w:rFonts w:asciiTheme="minorHAnsi" w:hAnsiTheme="minorHAnsi"/>
                <w:sz w:val="20"/>
                <w:szCs w:val="18"/>
                <w:lang w:eastAsia="zh-CN"/>
              </w:rPr>
              <w:t>Pillar 4. Enabling work environment</w:t>
            </w: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854721">
            <w:pPr>
              <w:pStyle w:val="NoSpacing"/>
              <w:spacing w:before="100"/>
              <w:rPr>
                <w:rFonts w:asciiTheme="minorHAnsi" w:hAnsiTheme="minorHAnsi"/>
                <w:sz w:val="16"/>
                <w:szCs w:val="18"/>
              </w:rPr>
            </w:pPr>
            <w:r w:rsidRPr="004E256D">
              <w:rPr>
                <w:rFonts w:asciiTheme="minorHAnsi" w:hAnsiTheme="minorHAnsi"/>
                <w:sz w:val="16"/>
                <w:szCs w:val="18"/>
              </w:rPr>
              <w:t>4.1</w:t>
            </w:r>
          </w:p>
        </w:tc>
        <w:tc>
          <w:tcPr>
            <w:tcW w:w="3001"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854721">
            <w:pPr>
              <w:keepNext/>
              <w:snapToGrid w:val="0"/>
              <w:spacing w:before="100" w:after="100" w:afterAutospacing="1"/>
              <w:rPr>
                <w:rFonts w:asciiTheme="minorHAnsi" w:hAnsiTheme="minorHAnsi"/>
                <w:bCs/>
                <w:sz w:val="16"/>
                <w:szCs w:val="18"/>
                <w:lang w:eastAsia="zh-CN"/>
              </w:rPr>
            </w:pPr>
            <w:r w:rsidRPr="004E256D">
              <w:rPr>
                <w:rFonts w:asciiTheme="minorHAnsi" w:hAnsiTheme="minorHAnsi"/>
                <w:bCs/>
                <w:sz w:val="16"/>
                <w:szCs w:val="18"/>
              </w:rPr>
              <w:t>Healthy workplace</w:t>
            </w:r>
          </w:p>
        </w:tc>
        <w:tc>
          <w:tcPr>
            <w:tcW w:w="3969" w:type="dxa"/>
            <w:tcBorders>
              <w:left w:val="single" w:sz="4" w:space="0" w:color="auto"/>
            </w:tcBorders>
            <w:shd w:val="clear" w:color="auto" w:fill="C5E0B3"/>
          </w:tcPr>
          <w:p w:rsidR="00371639" w:rsidRPr="004E256D" w:rsidRDefault="009508EE" w:rsidP="00770D33">
            <w:pPr>
              <w:keepNext/>
              <w:spacing w:before="100"/>
              <w:rPr>
                <w:rFonts w:asciiTheme="minorHAnsi" w:hAnsiTheme="minorHAnsi"/>
                <w:bCs/>
                <w:sz w:val="16"/>
                <w:szCs w:val="18"/>
                <w:lang w:val="en-US"/>
              </w:rPr>
            </w:pPr>
            <w:r>
              <w:rPr>
                <w:rFonts w:asciiTheme="minorHAnsi" w:hAnsiTheme="minorHAnsi"/>
                <w:sz w:val="16"/>
                <w:szCs w:val="18"/>
                <w:lang w:val="en-US"/>
              </w:rPr>
              <w:t>1</w:t>
            </w:r>
            <w:r w:rsidR="00371639" w:rsidRPr="004E256D">
              <w:rPr>
                <w:rFonts w:asciiTheme="minorHAnsi" w:hAnsiTheme="minorHAnsi"/>
                <w:sz w:val="16"/>
                <w:szCs w:val="18"/>
                <w:lang w:val="en-US"/>
              </w:rPr>
              <w:t>.</w:t>
            </w:r>
            <w:r w:rsidR="00371639">
              <w:rPr>
                <w:rFonts w:asciiTheme="minorHAnsi" w:hAnsiTheme="minorHAnsi"/>
                <w:sz w:val="16"/>
                <w:szCs w:val="18"/>
                <w:lang w:val="en-US"/>
              </w:rPr>
              <w:t xml:space="preserve"> </w:t>
            </w:r>
            <w:r w:rsidR="00371639" w:rsidRPr="004E256D">
              <w:rPr>
                <w:rFonts w:asciiTheme="minorHAnsi" w:hAnsiTheme="minorHAnsi"/>
                <w:sz w:val="16"/>
                <w:szCs w:val="18"/>
                <w:lang w:val="en-US"/>
              </w:rPr>
              <w:t xml:space="preserve">Design and Implement a </w:t>
            </w:r>
            <w:r w:rsidR="00371639" w:rsidRPr="004E256D">
              <w:rPr>
                <w:rFonts w:asciiTheme="minorHAnsi" w:hAnsiTheme="minorHAnsi"/>
                <w:bCs/>
                <w:sz w:val="16"/>
                <w:szCs w:val="18"/>
                <w:lang w:val="en-US"/>
              </w:rPr>
              <w:t>ITU Policy on Occupational Health</w:t>
            </w:r>
            <w:r w:rsidR="00371639">
              <w:rPr>
                <w:rFonts w:asciiTheme="minorHAnsi" w:hAnsiTheme="minorHAnsi"/>
                <w:bCs/>
                <w:sz w:val="16"/>
                <w:szCs w:val="18"/>
                <w:lang w:val="en-US"/>
              </w:rPr>
              <w:t>, Well</w:t>
            </w:r>
            <w:r w:rsidR="002565BD">
              <w:rPr>
                <w:rFonts w:asciiTheme="minorHAnsi" w:hAnsiTheme="minorHAnsi"/>
                <w:bCs/>
                <w:sz w:val="16"/>
                <w:szCs w:val="18"/>
                <w:lang w:val="en-US"/>
              </w:rPr>
              <w:t>-</w:t>
            </w:r>
            <w:r w:rsidR="00371639">
              <w:rPr>
                <w:rFonts w:asciiTheme="minorHAnsi" w:hAnsiTheme="minorHAnsi"/>
                <w:bCs/>
                <w:sz w:val="16"/>
                <w:szCs w:val="18"/>
                <w:lang w:val="en-US"/>
              </w:rPr>
              <w:t>being</w:t>
            </w:r>
            <w:r w:rsidR="002565BD">
              <w:rPr>
                <w:rFonts w:asciiTheme="minorHAnsi" w:hAnsiTheme="minorHAnsi"/>
                <w:bCs/>
                <w:sz w:val="16"/>
                <w:szCs w:val="18"/>
                <w:lang w:val="en-US"/>
              </w:rPr>
              <w:t>,</w:t>
            </w:r>
            <w:r w:rsidR="00371639" w:rsidRPr="004E256D">
              <w:rPr>
                <w:rFonts w:asciiTheme="minorHAnsi" w:hAnsiTheme="minorHAnsi"/>
                <w:bCs/>
                <w:sz w:val="16"/>
                <w:szCs w:val="18"/>
                <w:lang w:val="en-US"/>
              </w:rPr>
              <w:t xml:space="preserve"> and Safety</w:t>
            </w:r>
          </w:p>
          <w:p w:rsidR="00371639" w:rsidRPr="004E256D" w:rsidRDefault="00371639" w:rsidP="00AE64C1">
            <w:pPr>
              <w:keepNext/>
              <w:spacing w:before="80"/>
              <w:rPr>
                <w:rFonts w:asciiTheme="minorHAnsi" w:hAnsiTheme="minorHAnsi"/>
                <w:sz w:val="16"/>
                <w:szCs w:val="18"/>
                <w:lang w:val="en-US"/>
              </w:rPr>
            </w:pPr>
          </w:p>
        </w:tc>
        <w:tc>
          <w:tcPr>
            <w:tcW w:w="2693" w:type="dxa"/>
            <w:shd w:val="clear" w:color="auto" w:fill="C5E0B3"/>
          </w:tcPr>
          <w:p w:rsidR="009508EE" w:rsidRDefault="009508EE" w:rsidP="00854721">
            <w:pPr>
              <w:keepNext/>
              <w:spacing w:before="100"/>
              <w:rPr>
                <w:rFonts w:asciiTheme="minorHAnsi" w:hAnsiTheme="minorHAnsi"/>
                <w:sz w:val="16"/>
                <w:szCs w:val="18"/>
                <w:lang w:val="en-US"/>
              </w:rPr>
            </w:pPr>
            <w:r>
              <w:rPr>
                <w:rFonts w:asciiTheme="minorHAnsi" w:hAnsiTheme="minorHAnsi"/>
                <w:sz w:val="16"/>
                <w:szCs w:val="18"/>
                <w:lang w:val="en-US"/>
              </w:rPr>
              <w:t xml:space="preserve">Establishment of an </w:t>
            </w:r>
            <w:r w:rsidR="005A7EF3">
              <w:rPr>
                <w:rFonts w:asciiTheme="minorHAnsi" w:hAnsiTheme="minorHAnsi"/>
                <w:sz w:val="16"/>
                <w:szCs w:val="18"/>
                <w:lang w:val="en-US"/>
              </w:rPr>
              <w:t>health</w:t>
            </w:r>
            <w:r>
              <w:rPr>
                <w:rFonts w:asciiTheme="minorHAnsi" w:hAnsiTheme="minorHAnsi"/>
                <w:sz w:val="16"/>
                <w:szCs w:val="18"/>
                <w:lang w:val="en-US"/>
              </w:rPr>
              <w:t xml:space="preserve"> and well</w:t>
            </w:r>
            <w:r w:rsidR="002565BD">
              <w:rPr>
                <w:rFonts w:asciiTheme="minorHAnsi" w:hAnsiTheme="minorHAnsi"/>
                <w:sz w:val="16"/>
                <w:szCs w:val="18"/>
                <w:lang w:val="en-US"/>
              </w:rPr>
              <w:t>-</w:t>
            </w:r>
            <w:r>
              <w:rPr>
                <w:rFonts w:asciiTheme="minorHAnsi" w:hAnsiTheme="minorHAnsi"/>
                <w:sz w:val="16"/>
                <w:szCs w:val="18"/>
                <w:lang w:val="en-US"/>
              </w:rPr>
              <w:t>being committee</w:t>
            </w:r>
          </w:p>
          <w:p w:rsidR="00371639" w:rsidRPr="004E256D" w:rsidRDefault="009508EE" w:rsidP="00AE64C1">
            <w:pPr>
              <w:keepNext/>
              <w:spacing w:before="100"/>
              <w:rPr>
                <w:rFonts w:asciiTheme="minorHAnsi" w:hAnsiTheme="minorHAnsi"/>
                <w:sz w:val="16"/>
                <w:szCs w:val="18"/>
                <w:lang w:val="en-US"/>
              </w:rPr>
            </w:pPr>
            <w:r>
              <w:rPr>
                <w:rFonts w:asciiTheme="minorHAnsi" w:hAnsiTheme="minorHAnsi"/>
                <w:sz w:val="16"/>
                <w:szCs w:val="18"/>
                <w:lang w:val="en-US"/>
              </w:rPr>
              <w:t>New policies and procedures promulgated</w:t>
            </w:r>
          </w:p>
        </w:tc>
        <w:tc>
          <w:tcPr>
            <w:tcW w:w="1521" w:type="dxa"/>
            <w:shd w:val="clear" w:color="auto" w:fill="C5E0B3"/>
          </w:tcPr>
          <w:p w:rsidR="00371639" w:rsidRPr="004E256D" w:rsidRDefault="00371639" w:rsidP="00854721">
            <w:pPr>
              <w:keepNext/>
              <w:spacing w:before="100"/>
              <w:rPr>
                <w:rFonts w:asciiTheme="minorHAnsi" w:hAnsiTheme="minorHAnsi"/>
                <w:sz w:val="16"/>
                <w:szCs w:val="18"/>
                <w:lang w:val="en-US"/>
              </w:rPr>
            </w:pPr>
          </w:p>
        </w:tc>
        <w:tc>
          <w:tcPr>
            <w:tcW w:w="1260" w:type="dxa"/>
            <w:shd w:val="clear" w:color="auto" w:fill="C5E0B3"/>
          </w:tcPr>
          <w:p w:rsidR="00371639" w:rsidRPr="004E256D" w:rsidRDefault="00371639" w:rsidP="00854721">
            <w:pPr>
              <w:keepNext/>
              <w:spacing w:before="100"/>
              <w:rPr>
                <w:rFonts w:asciiTheme="minorHAnsi" w:hAnsiTheme="minorHAnsi"/>
                <w:sz w:val="16"/>
                <w:szCs w:val="18"/>
                <w:lang w:val="en-US"/>
              </w:rPr>
            </w:pPr>
          </w:p>
        </w:tc>
        <w:tc>
          <w:tcPr>
            <w:tcW w:w="2181" w:type="dxa"/>
            <w:shd w:val="clear" w:color="auto" w:fill="C5E0B3"/>
          </w:tcPr>
          <w:p w:rsidR="00371639" w:rsidRPr="004E256D" w:rsidRDefault="00371639" w:rsidP="00854721">
            <w:pPr>
              <w:keepNext/>
              <w:spacing w:before="100"/>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C5E0B3"/>
          </w:tcPr>
          <w:p w:rsidR="00AE64C1" w:rsidRPr="004E256D" w:rsidRDefault="00AE64C1" w:rsidP="00854721">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AE64C1" w:rsidRPr="004E256D" w:rsidRDefault="00AE64C1" w:rsidP="00854721">
            <w:pPr>
              <w:keepNext/>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AE64C1" w:rsidRDefault="00AE64C1" w:rsidP="00B159FC">
            <w:pPr>
              <w:keepNext/>
              <w:spacing w:before="80"/>
              <w:rPr>
                <w:rFonts w:asciiTheme="minorHAnsi" w:hAnsiTheme="minorHAnsi"/>
                <w:sz w:val="16"/>
                <w:szCs w:val="18"/>
                <w:lang w:val="en-US"/>
              </w:rPr>
            </w:pPr>
            <w:r>
              <w:rPr>
                <w:rFonts w:asciiTheme="minorHAnsi" w:hAnsiTheme="minorHAnsi"/>
                <w:sz w:val="16"/>
                <w:szCs w:val="18"/>
                <w:lang w:val="en-US"/>
              </w:rPr>
              <w:t>2</w:t>
            </w:r>
            <w:r w:rsidRPr="004E256D">
              <w:rPr>
                <w:rFonts w:asciiTheme="minorHAnsi" w:hAnsiTheme="minorHAnsi"/>
                <w:sz w:val="16"/>
                <w:szCs w:val="18"/>
                <w:lang w:val="en-US"/>
              </w:rPr>
              <w:t xml:space="preserve">. Design and Launch </w:t>
            </w:r>
            <w:r w:rsidRPr="004E256D">
              <w:rPr>
                <w:rFonts w:asciiTheme="minorHAnsi" w:hAnsiTheme="minorHAnsi"/>
                <w:bCs/>
                <w:sz w:val="16"/>
                <w:szCs w:val="18"/>
                <w:lang w:val="en-US"/>
              </w:rPr>
              <w:t xml:space="preserve">Prevention and Care </w:t>
            </w:r>
            <w:proofErr w:type="spellStart"/>
            <w:r w:rsidRPr="004E256D">
              <w:rPr>
                <w:rFonts w:asciiTheme="minorHAnsi" w:hAnsiTheme="minorHAnsi"/>
                <w:bCs/>
                <w:sz w:val="16"/>
                <w:szCs w:val="18"/>
                <w:lang w:val="en-US"/>
              </w:rPr>
              <w:t>Programmes</w:t>
            </w:r>
            <w:proofErr w:type="spellEnd"/>
            <w:r w:rsidRPr="004E256D">
              <w:rPr>
                <w:rFonts w:asciiTheme="minorHAnsi" w:hAnsiTheme="minorHAnsi"/>
                <w:bCs/>
                <w:sz w:val="16"/>
                <w:szCs w:val="18"/>
                <w:lang w:val="en-US"/>
              </w:rPr>
              <w:t xml:space="preserve"> (Occupational</w:t>
            </w:r>
            <w:r>
              <w:rPr>
                <w:rFonts w:asciiTheme="minorHAnsi" w:hAnsiTheme="minorHAnsi"/>
                <w:bCs/>
                <w:sz w:val="16"/>
                <w:szCs w:val="18"/>
                <w:lang w:val="en-US"/>
              </w:rPr>
              <w:t xml:space="preserve"> </w:t>
            </w:r>
            <w:r w:rsidRPr="004E256D">
              <w:rPr>
                <w:rFonts w:asciiTheme="minorHAnsi" w:hAnsiTheme="minorHAnsi"/>
                <w:bCs/>
                <w:sz w:val="16"/>
                <w:szCs w:val="18"/>
                <w:lang w:val="en-US"/>
              </w:rPr>
              <w:t>Health</w:t>
            </w:r>
            <w:r w:rsidR="002565BD">
              <w:rPr>
                <w:rFonts w:asciiTheme="minorHAnsi" w:hAnsiTheme="minorHAnsi"/>
                <w:bCs/>
                <w:sz w:val="16"/>
                <w:szCs w:val="18"/>
                <w:lang w:val="en-US"/>
              </w:rPr>
              <w:t>,</w:t>
            </w:r>
            <w:r>
              <w:rPr>
                <w:rFonts w:asciiTheme="minorHAnsi" w:hAnsiTheme="minorHAnsi"/>
                <w:bCs/>
                <w:sz w:val="16"/>
                <w:szCs w:val="18"/>
                <w:lang w:val="en-US"/>
              </w:rPr>
              <w:t xml:space="preserve"> Well</w:t>
            </w:r>
            <w:r w:rsidR="002565BD">
              <w:rPr>
                <w:rFonts w:asciiTheme="minorHAnsi" w:hAnsiTheme="minorHAnsi"/>
                <w:bCs/>
                <w:sz w:val="16"/>
                <w:szCs w:val="18"/>
                <w:lang w:val="en-US"/>
              </w:rPr>
              <w:t>-</w:t>
            </w:r>
            <w:r>
              <w:rPr>
                <w:rFonts w:asciiTheme="minorHAnsi" w:hAnsiTheme="minorHAnsi"/>
                <w:bCs/>
                <w:sz w:val="16"/>
                <w:szCs w:val="18"/>
                <w:lang w:val="en-US"/>
              </w:rPr>
              <w:t>being</w:t>
            </w:r>
            <w:r w:rsidR="002565BD">
              <w:rPr>
                <w:rFonts w:asciiTheme="minorHAnsi" w:hAnsiTheme="minorHAnsi"/>
                <w:bCs/>
                <w:sz w:val="16"/>
                <w:szCs w:val="18"/>
                <w:lang w:val="en-US"/>
              </w:rPr>
              <w:t>,</w:t>
            </w:r>
            <w:r>
              <w:rPr>
                <w:rFonts w:asciiTheme="minorHAnsi" w:hAnsiTheme="minorHAnsi"/>
                <w:bCs/>
                <w:sz w:val="16"/>
                <w:szCs w:val="18"/>
                <w:lang w:val="en-US"/>
              </w:rPr>
              <w:t xml:space="preserve"> and Safety</w:t>
            </w:r>
            <w:r w:rsidRPr="004E256D">
              <w:rPr>
                <w:rFonts w:asciiTheme="minorHAnsi" w:hAnsiTheme="minorHAnsi"/>
                <w:bCs/>
                <w:sz w:val="16"/>
                <w:szCs w:val="18"/>
                <w:lang w:val="en-US"/>
              </w:rPr>
              <w:t>)</w:t>
            </w:r>
          </w:p>
        </w:tc>
        <w:tc>
          <w:tcPr>
            <w:tcW w:w="2693" w:type="dxa"/>
            <w:shd w:val="clear" w:color="auto" w:fill="C5E0B3"/>
          </w:tcPr>
          <w:p w:rsidR="00AE64C1" w:rsidRDefault="00AE64C1" w:rsidP="00AE64C1">
            <w:pPr>
              <w:keepNext/>
              <w:spacing w:before="100"/>
              <w:rPr>
                <w:rFonts w:asciiTheme="minorHAnsi" w:hAnsiTheme="minorHAnsi"/>
                <w:sz w:val="16"/>
                <w:szCs w:val="18"/>
                <w:lang w:val="en-US"/>
              </w:rPr>
            </w:pPr>
            <w:r>
              <w:rPr>
                <w:rFonts w:asciiTheme="minorHAnsi" w:hAnsiTheme="minorHAnsi"/>
                <w:sz w:val="16"/>
                <w:szCs w:val="18"/>
                <w:lang w:val="en-US"/>
              </w:rPr>
              <w:t>Evaluation of the number and effectiveness of preventive actions undertaken</w:t>
            </w:r>
          </w:p>
        </w:tc>
        <w:tc>
          <w:tcPr>
            <w:tcW w:w="1521"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1260"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2181" w:type="dxa"/>
            <w:shd w:val="clear" w:color="auto" w:fill="C5E0B3"/>
          </w:tcPr>
          <w:p w:rsidR="00AE64C1" w:rsidRPr="004E256D" w:rsidRDefault="00AE64C1" w:rsidP="00854721">
            <w:pPr>
              <w:keepNext/>
              <w:spacing w:before="100"/>
              <w:rPr>
                <w:rFonts w:asciiTheme="minorHAnsi" w:hAnsiTheme="minorHAnsi"/>
                <w:sz w:val="16"/>
                <w:szCs w:val="18"/>
                <w:lang w:val="en-US"/>
              </w:rPr>
            </w:pPr>
          </w:p>
        </w:tc>
      </w:tr>
      <w:tr w:rsidR="00AE64C1" w:rsidRPr="004E256D" w:rsidTr="009E4FF5">
        <w:tc>
          <w:tcPr>
            <w:tcW w:w="756" w:type="dxa"/>
            <w:tcBorders>
              <w:top w:val="nil"/>
              <w:left w:val="single" w:sz="4" w:space="0" w:color="auto"/>
              <w:bottom w:val="nil"/>
              <w:right w:val="single" w:sz="4" w:space="0" w:color="auto"/>
            </w:tcBorders>
            <w:shd w:val="clear" w:color="auto" w:fill="C5E0B3"/>
          </w:tcPr>
          <w:p w:rsidR="00AE64C1" w:rsidRPr="004E256D" w:rsidRDefault="00AE64C1" w:rsidP="00854721">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AE64C1" w:rsidRPr="004E256D" w:rsidRDefault="00AE64C1" w:rsidP="00854721">
            <w:pPr>
              <w:keepNext/>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AE64C1" w:rsidRDefault="00AE64C1" w:rsidP="00AE64C1">
            <w:pPr>
              <w:keepNext/>
              <w:spacing w:before="100"/>
              <w:rPr>
                <w:rFonts w:asciiTheme="minorHAnsi" w:hAnsiTheme="minorHAnsi"/>
                <w:sz w:val="16"/>
                <w:szCs w:val="18"/>
                <w:lang w:val="en-US"/>
              </w:rPr>
            </w:pPr>
            <w:r>
              <w:rPr>
                <w:rFonts w:asciiTheme="minorHAnsi" w:hAnsiTheme="minorHAnsi"/>
                <w:sz w:val="16"/>
                <w:szCs w:val="18"/>
                <w:lang w:val="en-US"/>
              </w:rPr>
              <w:t>3</w:t>
            </w:r>
            <w:r w:rsidRPr="004E256D">
              <w:rPr>
                <w:rFonts w:asciiTheme="minorHAnsi" w:hAnsiTheme="minorHAnsi"/>
                <w:sz w:val="16"/>
                <w:szCs w:val="18"/>
                <w:lang w:val="en-US"/>
              </w:rPr>
              <w:t>.</w:t>
            </w:r>
            <w:r>
              <w:rPr>
                <w:rFonts w:asciiTheme="minorHAnsi" w:hAnsiTheme="minorHAnsi"/>
                <w:sz w:val="16"/>
                <w:szCs w:val="18"/>
                <w:lang w:val="en-US"/>
              </w:rPr>
              <w:t xml:space="preserve"> Strengthening of the</w:t>
            </w:r>
            <w:r w:rsidRPr="004E256D">
              <w:rPr>
                <w:rFonts w:asciiTheme="minorHAnsi" w:hAnsiTheme="minorHAnsi"/>
                <w:sz w:val="16"/>
                <w:szCs w:val="18"/>
                <w:lang w:val="en-US"/>
              </w:rPr>
              <w:t xml:space="preserve"> </w:t>
            </w:r>
            <w:r w:rsidRPr="004E256D">
              <w:rPr>
                <w:rFonts w:asciiTheme="minorHAnsi" w:hAnsiTheme="minorHAnsi"/>
                <w:bCs/>
                <w:sz w:val="16"/>
                <w:szCs w:val="18"/>
                <w:lang w:val="en-US"/>
              </w:rPr>
              <w:t>Medical Services</w:t>
            </w:r>
          </w:p>
        </w:tc>
        <w:tc>
          <w:tcPr>
            <w:tcW w:w="2693" w:type="dxa"/>
            <w:shd w:val="clear" w:color="auto" w:fill="C5E0B3"/>
          </w:tcPr>
          <w:p w:rsidR="00AE64C1" w:rsidRDefault="00AE64C1" w:rsidP="00AE64C1">
            <w:pPr>
              <w:keepNext/>
              <w:spacing w:before="100"/>
              <w:rPr>
                <w:rFonts w:asciiTheme="minorHAnsi" w:hAnsiTheme="minorHAnsi"/>
                <w:sz w:val="16"/>
                <w:szCs w:val="18"/>
                <w:lang w:val="en-US"/>
              </w:rPr>
            </w:pPr>
            <w:r>
              <w:rPr>
                <w:rFonts w:asciiTheme="minorHAnsi" w:hAnsiTheme="minorHAnsi"/>
                <w:sz w:val="16"/>
                <w:szCs w:val="18"/>
                <w:lang w:val="en-US"/>
              </w:rPr>
              <w:t>Medical services fully operational</w:t>
            </w:r>
          </w:p>
        </w:tc>
        <w:tc>
          <w:tcPr>
            <w:tcW w:w="1521"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1260"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2181" w:type="dxa"/>
            <w:shd w:val="clear" w:color="auto" w:fill="C5E0B3"/>
          </w:tcPr>
          <w:p w:rsidR="00AE64C1" w:rsidRPr="004E256D" w:rsidRDefault="00AE64C1" w:rsidP="00854721">
            <w:pPr>
              <w:keepNext/>
              <w:spacing w:before="100"/>
              <w:rPr>
                <w:rFonts w:asciiTheme="minorHAnsi" w:hAnsiTheme="minorHAnsi"/>
                <w:sz w:val="16"/>
                <w:szCs w:val="18"/>
                <w:lang w:val="en-US"/>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C5E0B3"/>
          </w:tcPr>
          <w:p w:rsidR="00AE64C1" w:rsidRPr="004E256D" w:rsidRDefault="00AE64C1" w:rsidP="00854721">
            <w:pPr>
              <w:pStyle w:val="NoSpacing"/>
              <w:spacing w:before="100"/>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C5E0B3"/>
          </w:tcPr>
          <w:p w:rsidR="00AE64C1" w:rsidRPr="004E256D" w:rsidRDefault="00AE64C1" w:rsidP="00854721">
            <w:pPr>
              <w:keepNext/>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AE64C1" w:rsidRDefault="00AE64C1" w:rsidP="00B159FC">
            <w:pPr>
              <w:keepNext/>
              <w:spacing w:before="100"/>
              <w:rPr>
                <w:rFonts w:asciiTheme="minorHAnsi" w:hAnsiTheme="minorHAnsi"/>
                <w:sz w:val="16"/>
                <w:szCs w:val="18"/>
                <w:lang w:val="en-US"/>
              </w:rPr>
            </w:pPr>
            <w:r>
              <w:rPr>
                <w:rFonts w:asciiTheme="minorHAnsi" w:hAnsiTheme="minorHAnsi"/>
                <w:bCs/>
                <w:sz w:val="16"/>
                <w:szCs w:val="18"/>
                <w:lang w:val="en-US"/>
              </w:rPr>
              <w:t>4</w:t>
            </w:r>
            <w:r w:rsidRPr="0009074F">
              <w:rPr>
                <w:rFonts w:asciiTheme="minorHAnsi" w:hAnsiTheme="minorHAnsi"/>
                <w:bCs/>
                <w:sz w:val="16"/>
                <w:szCs w:val="18"/>
                <w:lang w:val="en-US"/>
              </w:rPr>
              <w:t>.</w:t>
            </w:r>
            <w:r>
              <w:rPr>
                <w:rFonts w:asciiTheme="minorHAnsi" w:hAnsiTheme="minorHAnsi"/>
                <w:bCs/>
                <w:sz w:val="16"/>
                <w:szCs w:val="18"/>
                <w:lang w:val="en-US"/>
              </w:rPr>
              <w:t xml:space="preserve"> Review both short</w:t>
            </w:r>
            <w:r w:rsidR="002565BD">
              <w:rPr>
                <w:rFonts w:asciiTheme="minorHAnsi" w:hAnsiTheme="minorHAnsi"/>
                <w:bCs/>
                <w:sz w:val="16"/>
                <w:szCs w:val="18"/>
                <w:lang w:val="en-US"/>
              </w:rPr>
              <w:t>-</w:t>
            </w:r>
            <w:r>
              <w:rPr>
                <w:rFonts w:asciiTheme="minorHAnsi" w:hAnsiTheme="minorHAnsi"/>
                <w:bCs/>
                <w:sz w:val="16"/>
                <w:szCs w:val="18"/>
                <w:lang w:val="en-US"/>
              </w:rPr>
              <w:t xml:space="preserve"> and long</w:t>
            </w:r>
            <w:r w:rsidR="002565BD">
              <w:rPr>
                <w:rFonts w:asciiTheme="minorHAnsi" w:hAnsiTheme="minorHAnsi"/>
                <w:bCs/>
                <w:sz w:val="16"/>
                <w:szCs w:val="18"/>
                <w:lang w:val="en-US"/>
              </w:rPr>
              <w:t>-</w:t>
            </w:r>
            <w:r>
              <w:rPr>
                <w:rFonts w:asciiTheme="minorHAnsi" w:hAnsiTheme="minorHAnsi"/>
                <w:bCs/>
                <w:sz w:val="16"/>
                <w:szCs w:val="18"/>
                <w:lang w:val="en-US"/>
              </w:rPr>
              <w:t xml:space="preserve">term sick leave in order to </w:t>
            </w:r>
            <w:proofErr w:type="gramStart"/>
            <w:r>
              <w:rPr>
                <w:rFonts w:asciiTheme="minorHAnsi" w:hAnsiTheme="minorHAnsi"/>
                <w:bCs/>
                <w:sz w:val="16"/>
                <w:szCs w:val="18"/>
                <w:lang w:val="en-US"/>
              </w:rPr>
              <w:t>make adjustments to</w:t>
            </w:r>
            <w:proofErr w:type="gramEnd"/>
            <w:r>
              <w:rPr>
                <w:rFonts w:asciiTheme="minorHAnsi" w:hAnsiTheme="minorHAnsi"/>
                <w:bCs/>
                <w:sz w:val="16"/>
                <w:szCs w:val="18"/>
                <w:lang w:val="en-US"/>
              </w:rPr>
              <w:t xml:space="preserve"> prevention and care </w:t>
            </w:r>
            <w:proofErr w:type="spellStart"/>
            <w:r>
              <w:rPr>
                <w:rFonts w:asciiTheme="minorHAnsi" w:hAnsiTheme="minorHAnsi"/>
                <w:bCs/>
                <w:sz w:val="16"/>
                <w:szCs w:val="18"/>
                <w:lang w:val="en-US"/>
              </w:rPr>
              <w:t>program</w:t>
            </w:r>
            <w:r w:rsidR="002565BD">
              <w:rPr>
                <w:rFonts w:asciiTheme="minorHAnsi" w:hAnsiTheme="minorHAnsi"/>
                <w:bCs/>
                <w:sz w:val="16"/>
                <w:szCs w:val="18"/>
                <w:lang w:val="en-US"/>
              </w:rPr>
              <w:t>me</w:t>
            </w:r>
            <w:r>
              <w:rPr>
                <w:rFonts w:asciiTheme="minorHAnsi" w:hAnsiTheme="minorHAnsi"/>
                <w:bCs/>
                <w:sz w:val="16"/>
                <w:szCs w:val="18"/>
                <w:lang w:val="en-US"/>
              </w:rPr>
              <w:t>s</w:t>
            </w:r>
            <w:proofErr w:type="spellEnd"/>
            <w:r>
              <w:rPr>
                <w:rFonts w:asciiTheme="minorHAnsi" w:hAnsiTheme="minorHAnsi"/>
                <w:bCs/>
                <w:sz w:val="16"/>
                <w:szCs w:val="18"/>
                <w:lang w:val="en-US"/>
              </w:rPr>
              <w:t>.</w:t>
            </w:r>
          </w:p>
        </w:tc>
        <w:tc>
          <w:tcPr>
            <w:tcW w:w="2693" w:type="dxa"/>
            <w:shd w:val="clear" w:color="auto" w:fill="C5E0B3"/>
          </w:tcPr>
          <w:p w:rsidR="00AE64C1" w:rsidRDefault="00AE64C1" w:rsidP="00854721">
            <w:pPr>
              <w:keepNext/>
              <w:spacing w:before="100"/>
              <w:rPr>
                <w:rFonts w:asciiTheme="minorHAnsi" w:hAnsiTheme="minorHAnsi"/>
                <w:sz w:val="16"/>
                <w:szCs w:val="18"/>
                <w:lang w:val="en-US"/>
              </w:rPr>
            </w:pPr>
            <w:r>
              <w:rPr>
                <w:rFonts w:asciiTheme="minorHAnsi" w:hAnsiTheme="minorHAnsi"/>
                <w:sz w:val="16"/>
                <w:szCs w:val="18"/>
                <w:lang w:val="en-US"/>
              </w:rPr>
              <w:t>Reporting on outputs, qualitative and quantitative</w:t>
            </w:r>
          </w:p>
        </w:tc>
        <w:tc>
          <w:tcPr>
            <w:tcW w:w="1521"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1260" w:type="dxa"/>
            <w:shd w:val="clear" w:color="auto" w:fill="C5E0B3"/>
          </w:tcPr>
          <w:p w:rsidR="00AE64C1" w:rsidRPr="004E256D" w:rsidRDefault="00AE64C1" w:rsidP="00854721">
            <w:pPr>
              <w:keepNext/>
              <w:spacing w:before="100"/>
              <w:rPr>
                <w:rFonts w:asciiTheme="minorHAnsi" w:hAnsiTheme="minorHAnsi"/>
                <w:sz w:val="16"/>
                <w:szCs w:val="18"/>
                <w:lang w:val="en-US"/>
              </w:rPr>
            </w:pPr>
          </w:p>
        </w:tc>
        <w:tc>
          <w:tcPr>
            <w:tcW w:w="2181" w:type="dxa"/>
            <w:shd w:val="clear" w:color="auto" w:fill="C5E0B3"/>
          </w:tcPr>
          <w:p w:rsidR="00AE64C1" w:rsidRPr="004E256D" w:rsidRDefault="00AE64C1" w:rsidP="00854721">
            <w:pPr>
              <w:keepNext/>
              <w:spacing w:before="100"/>
              <w:rPr>
                <w:rFonts w:asciiTheme="minorHAnsi" w:hAnsiTheme="minorHAnsi"/>
                <w:sz w:val="16"/>
                <w:szCs w:val="18"/>
                <w:lang w:val="en-US"/>
              </w:rPr>
            </w:pPr>
          </w:p>
        </w:tc>
      </w:tr>
      <w:tr w:rsidR="00371639" w:rsidRPr="004E256D" w:rsidTr="009E4FF5">
        <w:tc>
          <w:tcPr>
            <w:tcW w:w="756" w:type="dxa"/>
            <w:tcBorders>
              <w:top w:val="single" w:sz="4" w:space="0" w:color="auto"/>
            </w:tcBorders>
            <w:shd w:val="clear" w:color="auto" w:fill="C5E0B3"/>
          </w:tcPr>
          <w:p w:rsidR="00371639" w:rsidRPr="004E256D" w:rsidRDefault="00371639" w:rsidP="00854721">
            <w:pPr>
              <w:pStyle w:val="NoSpacing"/>
              <w:spacing w:before="80"/>
              <w:rPr>
                <w:rFonts w:asciiTheme="minorHAnsi" w:hAnsiTheme="minorHAnsi"/>
                <w:sz w:val="16"/>
                <w:szCs w:val="18"/>
              </w:rPr>
            </w:pPr>
            <w:r w:rsidRPr="004E256D">
              <w:rPr>
                <w:rFonts w:asciiTheme="minorHAnsi" w:hAnsiTheme="minorHAnsi"/>
                <w:sz w:val="16"/>
                <w:szCs w:val="18"/>
              </w:rPr>
              <w:lastRenderedPageBreak/>
              <w:t>4.2</w:t>
            </w:r>
          </w:p>
        </w:tc>
        <w:tc>
          <w:tcPr>
            <w:tcW w:w="3001" w:type="dxa"/>
            <w:tcBorders>
              <w:top w:val="single" w:sz="4" w:space="0" w:color="auto"/>
            </w:tcBorders>
            <w:shd w:val="clear" w:color="auto" w:fill="C5E0B3"/>
          </w:tcPr>
          <w:p w:rsidR="00371639" w:rsidRPr="004E256D" w:rsidRDefault="00371639" w:rsidP="00854721">
            <w:pPr>
              <w:snapToGrid w:val="0"/>
              <w:spacing w:before="80" w:after="100" w:afterAutospacing="1"/>
              <w:rPr>
                <w:rFonts w:asciiTheme="minorHAnsi" w:hAnsiTheme="minorHAnsi"/>
                <w:bCs/>
                <w:sz w:val="16"/>
                <w:szCs w:val="18"/>
                <w:lang w:eastAsia="zh-CN"/>
              </w:rPr>
            </w:pPr>
            <w:r w:rsidRPr="004E256D">
              <w:rPr>
                <w:rFonts w:asciiTheme="minorHAnsi" w:hAnsiTheme="minorHAnsi"/>
                <w:bCs/>
                <w:sz w:val="16"/>
                <w:szCs w:val="18"/>
              </w:rPr>
              <w:t>Respectful and ethical workplace</w:t>
            </w:r>
          </w:p>
        </w:tc>
        <w:tc>
          <w:tcPr>
            <w:tcW w:w="3969" w:type="dxa"/>
            <w:shd w:val="clear" w:color="auto" w:fill="C5E0B3"/>
          </w:tcPr>
          <w:p w:rsidR="00371639" w:rsidRPr="004E256D" w:rsidRDefault="00371639" w:rsidP="00854721">
            <w:pPr>
              <w:spacing w:before="80"/>
              <w:rPr>
                <w:rFonts w:asciiTheme="minorHAnsi" w:hAnsiTheme="minorHAnsi"/>
                <w:bCs/>
                <w:sz w:val="16"/>
                <w:szCs w:val="18"/>
                <w:lang w:val="en-US"/>
              </w:rPr>
            </w:pPr>
            <w:r w:rsidRPr="004E256D">
              <w:rPr>
                <w:rFonts w:asciiTheme="minorHAnsi" w:hAnsiTheme="minorHAnsi"/>
                <w:sz w:val="16"/>
                <w:szCs w:val="18"/>
                <w:lang w:val="en-US"/>
              </w:rPr>
              <w:t>1.</w:t>
            </w:r>
            <w:r>
              <w:rPr>
                <w:rFonts w:asciiTheme="minorHAnsi" w:hAnsiTheme="minorHAnsi"/>
                <w:sz w:val="16"/>
                <w:szCs w:val="18"/>
                <w:lang w:val="en-US"/>
              </w:rPr>
              <w:t xml:space="preserve"> </w:t>
            </w:r>
            <w:r w:rsidRPr="004E256D">
              <w:rPr>
                <w:rFonts w:asciiTheme="minorHAnsi" w:hAnsiTheme="minorHAnsi"/>
                <w:sz w:val="16"/>
                <w:szCs w:val="18"/>
                <w:lang w:val="en-US"/>
              </w:rPr>
              <w:t xml:space="preserve">Review </w:t>
            </w:r>
            <w:r w:rsidRPr="004E256D">
              <w:rPr>
                <w:rFonts w:asciiTheme="minorHAnsi" w:hAnsiTheme="minorHAnsi"/>
                <w:bCs/>
                <w:sz w:val="16"/>
                <w:szCs w:val="18"/>
                <w:lang w:val="en-US"/>
              </w:rPr>
              <w:t>harassment and abuse of authority policy</w:t>
            </w:r>
          </w:p>
          <w:p w:rsidR="00371639" w:rsidRDefault="00371639" w:rsidP="00854721">
            <w:pPr>
              <w:spacing w:before="80" w:after="60"/>
              <w:rPr>
                <w:rFonts w:asciiTheme="minorHAnsi" w:hAnsiTheme="minorHAnsi"/>
                <w:sz w:val="16"/>
                <w:szCs w:val="18"/>
                <w:lang w:val="en-US"/>
              </w:rPr>
            </w:pPr>
            <w:r w:rsidRPr="004E256D">
              <w:rPr>
                <w:rFonts w:asciiTheme="minorHAnsi" w:hAnsiTheme="minorHAnsi"/>
                <w:bCs/>
                <w:sz w:val="16"/>
                <w:szCs w:val="18"/>
                <w:lang w:val="en-US"/>
              </w:rPr>
              <w:t>2.</w:t>
            </w:r>
            <w:r>
              <w:rPr>
                <w:rFonts w:asciiTheme="minorHAnsi" w:hAnsiTheme="minorHAnsi"/>
                <w:bCs/>
                <w:sz w:val="16"/>
                <w:szCs w:val="18"/>
                <w:lang w:val="en-US"/>
              </w:rPr>
              <w:t xml:space="preserve"> </w:t>
            </w:r>
            <w:r w:rsidRPr="004E256D">
              <w:rPr>
                <w:rFonts w:asciiTheme="minorHAnsi" w:hAnsiTheme="minorHAnsi"/>
                <w:bCs/>
                <w:sz w:val="16"/>
                <w:szCs w:val="18"/>
                <w:lang w:val="en-US"/>
              </w:rPr>
              <w:t>Report and provide updates</w:t>
            </w:r>
            <w:r w:rsidRPr="004E256D">
              <w:rPr>
                <w:rFonts w:asciiTheme="minorHAnsi" w:hAnsiTheme="minorHAnsi"/>
                <w:sz w:val="16"/>
                <w:szCs w:val="18"/>
                <w:lang w:val="en-US"/>
              </w:rPr>
              <w:t xml:space="preserve"> on progress made with regard to sexual exploitation and abuse, and sexual harassment in the workplace (</w:t>
            </w:r>
            <w:r>
              <w:rPr>
                <w:rFonts w:asciiTheme="minorHAnsi" w:hAnsiTheme="minorHAnsi"/>
                <w:sz w:val="16"/>
                <w:szCs w:val="18"/>
                <w:lang w:val="en-US"/>
              </w:rPr>
              <w:t>Zero-T</w:t>
            </w:r>
            <w:r w:rsidRPr="004E256D">
              <w:rPr>
                <w:rFonts w:asciiTheme="minorHAnsi" w:hAnsiTheme="minorHAnsi"/>
                <w:sz w:val="16"/>
                <w:szCs w:val="18"/>
                <w:lang w:val="en-US"/>
              </w:rPr>
              <w:t>olerance Policy)</w:t>
            </w:r>
          </w:p>
          <w:p w:rsidR="009508EE" w:rsidRPr="004E256D" w:rsidRDefault="009508EE">
            <w:pPr>
              <w:spacing w:before="80" w:after="60"/>
              <w:rPr>
                <w:rFonts w:asciiTheme="minorHAnsi" w:hAnsiTheme="minorHAnsi"/>
                <w:sz w:val="16"/>
                <w:szCs w:val="18"/>
                <w:lang w:val="en-US"/>
              </w:rPr>
            </w:pPr>
            <w:r>
              <w:rPr>
                <w:rFonts w:asciiTheme="minorHAnsi" w:hAnsiTheme="minorHAnsi"/>
                <w:sz w:val="16"/>
                <w:szCs w:val="18"/>
                <w:lang w:val="en-US"/>
              </w:rPr>
              <w:t xml:space="preserve">3. </w:t>
            </w:r>
            <w:r w:rsidR="005A7EF3">
              <w:rPr>
                <w:rFonts w:asciiTheme="minorHAnsi" w:hAnsiTheme="minorHAnsi"/>
                <w:sz w:val="16"/>
                <w:szCs w:val="18"/>
                <w:lang w:val="en-US"/>
              </w:rPr>
              <w:t>A</w:t>
            </w:r>
            <w:r>
              <w:rPr>
                <w:rFonts w:asciiTheme="minorHAnsi" w:hAnsiTheme="minorHAnsi"/>
                <w:sz w:val="16"/>
                <w:szCs w:val="18"/>
                <w:lang w:val="en-US"/>
              </w:rPr>
              <w:t xml:space="preserve"> functional Ethics Office and service</w:t>
            </w:r>
            <w:r w:rsidR="005A7EF3">
              <w:rPr>
                <w:rFonts w:asciiTheme="minorHAnsi" w:hAnsiTheme="minorHAnsi"/>
                <w:sz w:val="16"/>
                <w:szCs w:val="18"/>
                <w:lang w:val="en-US"/>
              </w:rPr>
              <w:t>s</w:t>
            </w:r>
            <w:r>
              <w:rPr>
                <w:rFonts w:asciiTheme="minorHAnsi" w:hAnsiTheme="minorHAnsi"/>
                <w:sz w:val="16"/>
                <w:szCs w:val="18"/>
                <w:lang w:val="en-US"/>
              </w:rPr>
              <w:t xml:space="preserve"> in place</w:t>
            </w:r>
          </w:p>
        </w:tc>
        <w:tc>
          <w:tcPr>
            <w:tcW w:w="2693" w:type="dxa"/>
            <w:shd w:val="clear" w:color="auto" w:fill="C5E0B3"/>
          </w:tcPr>
          <w:p w:rsidR="00371639" w:rsidRPr="004E256D" w:rsidRDefault="00371639" w:rsidP="00854721">
            <w:pPr>
              <w:spacing w:before="80" w:after="60"/>
              <w:rPr>
                <w:rFonts w:asciiTheme="minorHAnsi" w:hAnsiTheme="minorHAnsi"/>
                <w:sz w:val="16"/>
                <w:szCs w:val="18"/>
                <w:lang w:val="en-US"/>
              </w:rPr>
            </w:pPr>
            <w:r>
              <w:rPr>
                <w:rFonts w:asciiTheme="minorHAnsi" w:hAnsiTheme="minorHAnsi"/>
                <w:sz w:val="16"/>
                <w:szCs w:val="18"/>
                <w:lang w:val="en-US"/>
              </w:rPr>
              <w:t xml:space="preserve">Reviewed policy and qualitative and quantitative reporting to measure the change </w:t>
            </w:r>
            <w:r w:rsidRPr="004348BF">
              <w:rPr>
                <w:rFonts w:asciiTheme="minorHAnsi" w:hAnsiTheme="minorHAnsi"/>
                <w:sz w:val="16"/>
                <w:szCs w:val="18"/>
                <w:lang w:val="en-US"/>
              </w:rPr>
              <w:t xml:space="preserve">over time (i.e. establishment of informal and formal </w:t>
            </w:r>
            <w:proofErr w:type="gramStart"/>
            <w:r w:rsidRPr="004348BF">
              <w:rPr>
                <w:rFonts w:asciiTheme="minorHAnsi" w:hAnsiTheme="minorHAnsi"/>
                <w:sz w:val="16"/>
                <w:szCs w:val="18"/>
                <w:lang w:val="en-US"/>
              </w:rPr>
              <w:t>proced</w:t>
            </w:r>
            <w:r w:rsidR="00854721">
              <w:rPr>
                <w:rFonts w:asciiTheme="minorHAnsi" w:hAnsiTheme="minorHAnsi"/>
                <w:sz w:val="16"/>
                <w:szCs w:val="18"/>
                <w:lang w:val="en-US"/>
              </w:rPr>
              <w:t>ures,  number</w:t>
            </w:r>
            <w:proofErr w:type="gramEnd"/>
            <w:r w:rsidR="00854721">
              <w:rPr>
                <w:rFonts w:asciiTheme="minorHAnsi" w:hAnsiTheme="minorHAnsi"/>
                <w:sz w:val="16"/>
                <w:szCs w:val="18"/>
                <w:lang w:val="en-US"/>
              </w:rPr>
              <w:t xml:space="preserve"> of reported cases</w:t>
            </w:r>
            <w:r w:rsidR="009508EE">
              <w:rPr>
                <w:rFonts w:asciiTheme="minorHAnsi" w:hAnsiTheme="minorHAnsi"/>
                <w:sz w:val="16"/>
                <w:szCs w:val="18"/>
                <w:lang w:val="en-US"/>
              </w:rPr>
              <w:t xml:space="preserve"> and number of cases addressed, decisions made and corrective measures introduced</w:t>
            </w:r>
            <w:r w:rsidRPr="004348BF">
              <w:rPr>
                <w:rFonts w:asciiTheme="minorHAnsi" w:hAnsiTheme="minorHAnsi"/>
                <w:sz w:val="16"/>
                <w:szCs w:val="18"/>
                <w:lang w:val="en-US"/>
              </w:rPr>
              <w:t>)</w:t>
            </w:r>
            <w:r>
              <w:rPr>
                <w:rFonts w:asciiTheme="minorHAnsi" w:hAnsiTheme="minorHAnsi"/>
                <w:sz w:val="16"/>
                <w:szCs w:val="18"/>
                <w:lang w:val="en-US"/>
              </w:rPr>
              <w:t xml:space="preserve"> </w:t>
            </w:r>
          </w:p>
        </w:tc>
        <w:tc>
          <w:tcPr>
            <w:tcW w:w="1521" w:type="dxa"/>
            <w:shd w:val="clear" w:color="auto" w:fill="C5E0B3"/>
          </w:tcPr>
          <w:p w:rsidR="00371639" w:rsidRPr="004E256D" w:rsidRDefault="00371639" w:rsidP="00854721">
            <w:pPr>
              <w:spacing w:before="80"/>
              <w:rPr>
                <w:rFonts w:asciiTheme="minorHAnsi" w:hAnsiTheme="minorHAnsi"/>
                <w:sz w:val="16"/>
                <w:szCs w:val="18"/>
                <w:lang w:val="en-US"/>
              </w:rPr>
            </w:pPr>
          </w:p>
        </w:tc>
        <w:tc>
          <w:tcPr>
            <w:tcW w:w="1260" w:type="dxa"/>
            <w:shd w:val="clear" w:color="auto" w:fill="C5E0B3"/>
          </w:tcPr>
          <w:p w:rsidR="00371639" w:rsidRPr="004E256D" w:rsidRDefault="00371639" w:rsidP="00854721">
            <w:pPr>
              <w:spacing w:before="80"/>
              <w:rPr>
                <w:rFonts w:asciiTheme="minorHAnsi" w:hAnsiTheme="minorHAnsi"/>
                <w:sz w:val="16"/>
                <w:szCs w:val="18"/>
                <w:lang w:val="en-US"/>
              </w:rPr>
            </w:pPr>
          </w:p>
        </w:tc>
        <w:tc>
          <w:tcPr>
            <w:tcW w:w="2181" w:type="dxa"/>
            <w:shd w:val="clear" w:color="auto" w:fill="C5E0B3"/>
          </w:tcPr>
          <w:p w:rsidR="00371639" w:rsidRPr="004E256D" w:rsidRDefault="00371639" w:rsidP="00854721">
            <w:pPr>
              <w:spacing w:before="80"/>
              <w:rPr>
                <w:rFonts w:asciiTheme="minorHAnsi" w:hAnsiTheme="minorHAnsi"/>
                <w:sz w:val="16"/>
                <w:szCs w:val="18"/>
                <w:lang w:val="en-US"/>
              </w:rPr>
            </w:pPr>
          </w:p>
        </w:tc>
      </w:tr>
      <w:tr w:rsidR="00371639" w:rsidRPr="004E256D" w:rsidTr="009E4FF5">
        <w:tc>
          <w:tcPr>
            <w:tcW w:w="756" w:type="dxa"/>
            <w:tcBorders>
              <w:bottom w:val="single" w:sz="4" w:space="0" w:color="auto"/>
            </w:tcBorders>
            <w:shd w:val="clear" w:color="auto" w:fill="C5E0B3"/>
          </w:tcPr>
          <w:p w:rsidR="00371639" w:rsidRPr="004E256D" w:rsidRDefault="00371639" w:rsidP="00854721">
            <w:pPr>
              <w:pStyle w:val="NoSpacing"/>
              <w:spacing w:before="80"/>
              <w:rPr>
                <w:rFonts w:asciiTheme="minorHAnsi" w:hAnsiTheme="minorHAnsi"/>
                <w:sz w:val="16"/>
                <w:szCs w:val="18"/>
              </w:rPr>
            </w:pPr>
            <w:r w:rsidRPr="004E256D">
              <w:rPr>
                <w:rFonts w:asciiTheme="minorHAnsi" w:hAnsiTheme="minorHAnsi"/>
                <w:sz w:val="16"/>
                <w:szCs w:val="18"/>
              </w:rPr>
              <w:t>4.3</w:t>
            </w:r>
          </w:p>
        </w:tc>
        <w:tc>
          <w:tcPr>
            <w:tcW w:w="3001" w:type="dxa"/>
            <w:tcBorders>
              <w:bottom w:val="single" w:sz="4" w:space="0" w:color="auto"/>
            </w:tcBorders>
            <w:shd w:val="clear" w:color="auto" w:fill="C5E0B3"/>
          </w:tcPr>
          <w:p w:rsidR="00371639" w:rsidRPr="004E256D" w:rsidRDefault="00371639" w:rsidP="00854721">
            <w:pPr>
              <w:snapToGrid w:val="0"/>
              <w:spacing w:before="80" w:after="100" w:afterAutospacing="1"/>
              <w:rPr>
                <w:rFonts w:asciiTheme="minorHAnsi" w:hAnsiTheme="minorHAnsi"/>
                <w:bCs/>
                <w:sz w:val="16"/>
                <w:szCs w:val="18"/>
                <w:lang w:eastAsia="zh-CN"/>
              </w:rPr>
            </w:pPr>
            <w:r w:rsidRPr="004E256D">
              <w:rPr>
                <w:rFonts w:asciiTheme="minorHAnsi" w:hAnsiTheme="minorHAnsi"/>
                <w:bCs/>
                <w:sz w:val="16"/>
                <w:szCs w:val="18"/>
              </w:rPr>
              <w:t>A work-environment that is i</w:t>
            </w:r>
            <w:r w:rsidRPr="004E256D">
              <w:rPr>
                <w:rFonts w:asciiTheme="minorHAnsi" w:hAnsiTheme="minorHAnsi"/>
                <w:bCs/>
                <w:sz w:val="16"/>
                <w:szCs w:val="18"/>
                <w:lang w:eastAsia="zh-CN"/>
              </w:rPr>
              <w:t>nclusive</w:t>
            </w:r>
          </w:p>
        </w:tc>
        <w:tc>
          <w:tcPr>
            <w:tcW w:w="3969" w:type="dxa"/>
            <w:shd w:val="clear" w:color="auto" w:fill="C5E0B3"/>
          </w:tcPr>
          <w:p w:rsidR="00371639" w:rsidRPr="004E256D" w:rsidRDefault="00371639" w:rsidP="00854721">
            <w:pPr>
              <w:spacing w:before="80"/>
              <w:rPr>
                <w:rFonts w:asciiTheme="minorHAnsi" w:hAnsiTheme="minorHAnsi"/>
                <w:sz w:val="16"/>
                <w:szCs w:val="18"/>
                <w:lang w:val="en-US"/>
              </w:rPr>
            </w:pPr>
            <w:r w:rsidRPr="004E256D">
              <w:rPr>
                <w:rFonts w:asciiTheme="minorHAnsi" w:hAnsiTheme="minorHAnsi"/>
                <w:sz w:val="16"/>
                <w:szCs w:val="18"/>
                <w:lang w:val="en-US"/>
              </w:rPr>
              <w:t xml:space="preserve">Promote </w:t>
            </w:r>
            <w:r w:rsidR="002565BD">
              <w:rPr>
                <w:rFonts w:asciiTheme="minorHAnsi" w:hAnsiTheme="minorHAnsi"/>
                <w:bCs/>
                <w:sz w:val="16"/>
                <w:szCs w:val="18"/>
                <w:lang w:val="en-US"/>
              </w:rPr>
              <w:t>s</w:t>
            </w:r>
            <w:r w:rsidRPr="004E256D">
              <w:rPr>
                <w:rFonts w:asciiTheme="minorHAnsi" w:hAnsiTheme="minorHAnsi"/>
                <w:bCs/>
                <w:sz w:val="16"/>
                <w:szCs w:val="18"/>
                <w:lang w:val="en-US"/>
              </w:rPr>
              <w:t xml:space="preserve">ocial events and </w:t>
            </w:r>
            <w:r w:rsidR="009508EE">
              <w:rPr>
                <w:rFonts w:asciiTheme="minorHAnsi" w:hAnsiTheme="minorHAnsi"/>
                <w:bCs/>
                <w:sz w:val="16"/>
                <w:szCs w:val="18"/>
                <w:lang w:val="en-US"/>
              </w:rPr>
              <w:t xml:space="preserve">equal access to all ITU </w:t>
            </w:r>
            <w:r w:rsidRPr="004E256D">
              <w:rPr>
                <w:rFonts w:asciiTheme="minorHAnsi" w:hAnsiTheme="minorHAnsi"/>
                <w:bCs/>
                <w:sz w:val="16"/>
                <w:szCs w:val="18"/>
                <w:lang w:val="en-US"/>
              </w:rPr>
              <w:t>activities</w:t>
            </w:r>
          </w:p>
        </w:tc>
        <w:tc>
          <w:tcPr>
            <w:tcW w:w="2693" w:type="dxa"/>
            <w:shd w:val="clear" w:color="auto" w:fill="C5E0B3"/>
          </w:tcPr>
          <w:p w:rsidR="00371639" w:rsidRPr="004E256D" w:rsidRDefault="00371639" w:rsidP="00854721">
            <w:pPr>
              <w:spacing w:before="80" w:after="60"/>
              <w:rPr>
                <w:rFonts w:asciiTheme="minorHAnsi" w:hAnsiTheme="minorHAnsi"/>
                <w:sz w:val="16"/>
                <w:szCs w:val="18"/>
                <w:lang w:val="en-US"/>
              </w:rPr>
            </w:pPr>
            <w:r>
              <w:rPr>
                <w:rFonts w:asciiTheme="minorHAnsi" w:hAnsiTheme="minorHAnsi"/>
                <w:sz w:val="16"/>
                <w:szCs w:val="18"/>
                <w:lang w:val="en-US"/>
              </w:rPr>
              <w:t xml:space="preserve">Number of events and activities held / year combined with qualitative reporting on outputs and staff participation </w:t>
            </w:r>
          </w:p>
        </w:tc>
        <w:tc>
          <w:tcPr>
            <w:tcW w:w="1521" w:type="dxa"/>
            <w:shd w:val="clear" w:color="auto" w:fill="C5E0B3"/>
          </w:tcPr>
          <w:p w:rsidR="00371639" w:rsidRPr="004E256D" w:rsidRDefault="00371639" w:rsidP="00854721">
            <w:pPr>
              <w:spacing w:before="80"/>
              <w:rPr>
                <w:rFonts w:asciiTheme="minorHAnsi" w:hAnsiTheme="minorHAnsi"/>
                <w:sz w:val="16"/>
                <w:szCs w:val="18"/>
                <w:lang w:val="en-US"/>
              </w:rPr>
            </w:pPr>
          </w:p>
        </w:tc>
        <w:tc>
          <w:tcPr>
            <w:tcW w:w="1260" w:type="dxa"/>
            <w:shd w:val="clear" w:color="auto" w:fill="C5E0B3"/>
          </w:tcPr>
          <w:p w:rsidR="00371639" w:rsidRPr="004E256D" w:rsidRDefault="00371639" w:rsidP="00854721">
            <w:pPr>
              <w:spacing w:before="80"/>
              <w:rPr>
                <w:rFonts w:asciiTheme="minorHAnsi" w:hAnsiTheme="minorHAnsi"/>
                <w:sz w:val="16"/>
                <w:szCs w:val="18"/>
                <w:lang w:val="en-US"/>
              </w:rPr>
            </w:pPr>
          </w:p>
        </w:tc>
        <w:tc>
          <w:tcPr>
            <w:tcW w:w="2181" w:type="dxa"/>
            <w:shd w:val="clear" w:color="auto" w:fill="C5E0B3"/>
          </w:tcPr>
          <w:p w:rsidR="00371639" w:rsidRPr="004E256D" w:rsidRDefault="00371639" w:rsidP="00854721">
            <w:pPr>
              <w:spacing w:before="80"/>
              <w:rPr>
                <w:rFonts w:asciiTheme="minorHAnsi" w:hAnsiTheme="minorHAnsi"/>
                <w:sz w:val="16"/>
                <w:szCs w:val="18"/>
                <w:lang w:val="en-US"/>
              </w:rPr>
            </w:pPr>
          </w:p>
        </w:tc>
      </w:tr>
      <w:tr w:rsidR="00371639" w:rsidRPr="004E256D" w:rsidTr="009E4FF5">
        <w:tc>
          <w:tcPr>
            <w:tcW w:w="756"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854721">
            <w:pPr>
              <w:pStyle w:val="NoSpacing"/>
              <w:spacing w:before="100"/>
              <w:rPr>
                <w:rFonts w:asciiTheme="minorHAnsi" w:hAnsiTheme="minorHAnsi"/>
                <w:sz w:val="16"/>
                <w:szCs w:val="18"/>
              </w:rPr>
            </w:pPr>
            <w:r w:rsidRPr="004E256D">
              <w:rPr>
                <w:rFonts w:asciiTheme="minorHAnsi" w:hAnsiTheme="minorHAnsi"/>
                <w:sz w:val="16"/>
                <w:szCs w:val="18"/>
              </w:rPr>
              <w:t>4.4</w:t>
            </w:r>
          </w:p>
        </w:tc>
        <w:tc>
          <w:tcPr>
            <w:tcW w:w="3001"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854721">
            <w:pPr>
              <w:snapToGrid w:val="0"/>
              <w:spacing w:before="100" w:after="100" w:afterAutospacing="1"/>
              <w:rPr>
                <w:rFonts w:asciiTheme="minorHAnsi" w:hAnsiTheme="minorHAnsi"/>
                <w:bCs/>
                <w:sz w:val="16"/>
                <w:szCs w:val="18"/>
              </w:rPr>
            </w:pPr>
            <w:r w:rsidRPr="004E256D">
              <w:rPr>
                <w:rFonts w:asciiTheme="minorHAnsi" w:hAnsiTheme="minorHAnsi"/>
                <w:bCs/>
                <w:sz w:val="16"/>
                <w:szCs w:val="18"/>
              </w:rPr>
              <w:t xml:space="preserve">A work environment that enables a healthy work–life balance, also through flexible working arrangements </w:t>
            </w:r>
          </w:p>
        </w:tc>
        <w:tc>
          <w:tcPr>
            <w:tcW w:w="3969" w:type="dxa"/>
            <w:tcBorders>
              <w:left w:val="single" w:sz="4" w:space="0" w:color="auto"/>
            </w:tcBorders>
            <w:shd w:val="clear" w:color="auto" w:fill="C5E0B3"/>
          </w:tcPr>
          <w:p w:rsidR="00371639" w:rsidRPr="00854721" w:rsidRDefault="00371639" w:rsidP="00AE64C1">
            <w:pPr>
              <w:spacing w:before="100"/>
              <w:rPr>
                <w:rFonts w:asciiTheme="minorHAnsi" w:hAnsiTheme="minorHAnsi"/>
                <w:spacing w:val="-2"/>
                <w:sz w:val="16"/>
                <w:szCs w:val="18"/>
              </w:rPr>
            </w:pPr>
            <w:r w:rsidRPr="004E256D">
              <w:rPr>
                <w:rFonts w:asciiTheme="minorHAnsi" w:hAnsiTheme="minorHAnsi"/>
                <w:sz w:val="16"/>
                <w:szCs w:val="18"/>
              </w:rPr>
              <w:t>1.</w:t>
            </w:r>
            <w:r>
              <w:rPr>
                <w:rFonts w:asciiTheme="minorHAnsi" w:hAnsiTheme="minorHAnsi"/>
                <w:sz w:val="16"/>
                <w:szCs w:val="18"/>
              </w:rPr>
              <w:t xml:space="preserve"> </w:t>
            </w:r>
            <w:r w:rsidR="002E7220">
              <w:rPr>
                <w:rFonts w:asciiTheme="minorHAnsi" w:hAnsiTheme="minorHAnsi"/>
                <w:sz w:val="16"/>
                <w:szCs w:val="18"/>
              </w:rPr>
              <w:t>Ensure alignment between ITU</w:t>
            </w:r>
            <w:r w:rsidR="00EC6E26">
              <w:rPr>
                <w:rFonts w:asciiTheme="minorHAnsi" w:hAnsiTheme="minorHAnsi"/>
                <w:sz w:val="16"/>
                <w:szCs w:val="18"/>
              </w:rPr>
              <w:t>’</w:t>
            </w:r>
            <w:r w:rsidR="002E7220">
              <w:rPr>
                <w:rFonts w:asciiTheme="minorHAnsi" w:hAnsiTheme="minorHAnsi"/>
                <w:sz w:val="16"/>
                <w:szCs w:val="18"/>
              </w:rPr>
              <w:t>s family policies and contemporary family situations</w:t>
            </w:r>
          </w:p>
        </w:tc>
        <w:tc>
          <w:tcPr>
            <w:tcW w:w="2693" w:type="dxa"/>
            <w:shd w:val="clear" w:color="auto" w:fill="C5E0B3"/>
          </w:tcPr>
          <w:p w:rsidR="00371639" w:rsidRPr="004E256D" w:rsidRDefault="002E7220" w:rsidP="00AE64C1">
            <w:pPr>
              <w:spacing w:before="100"/>
              <w:rPr>
                <w:rFonts w:asciiTheme="minorHAnsi" w:hAnsiTheme="minorHAnsi"/>
                <w:sz w:val="16"/>
                <w:szCs w:val="18"/>
              </w:rPr>
            </w:pPr>
            <w:r>
              <w:rPr>
                <w:rFonts w:asciiTheme="minorHAnsi" w:hAnsiTheme="minorHAnsi"/>
                <w:sz w:val="16"/>
                <w:szCs w:val="18"/>
              </w:rPr>
              <w:t>Reviewed and aligned existing ITU policies</w:t>
            </w:r>
          </w:p>
        </w:tc>
        <w:tc>
          <w:tcPr>
            <w:tcW w:w="1521" w:type="dxa"/>
            <w:shd w:val="clear" w:color="auto" w:fill="C5E0B3"/>
          </w:tcPr>
          <w:p w:rsidR="00371639" w:rsidRPr="004E256D" w:rsidRDefault="00371639" w:rsidP="00854721">
            <w:pPr>
              <w:spacing w:before="100"/>
              <w:rPr>
                <w:rFonts w:asciiTheme="minorHAnsi" w:hAnsiTheme="minorHAnsi"/>
                <w:sz w:val="16"/>
                <w:szCs w:val="18"/>
              </w:rPr>
            </w:pPr>
          </w:p>
        </w:tc>
        <w:tc>
          <w:tcPr>
            <w:tcW w:w="1260" w:type="dxa"/>
            <w:shd w:val="clear" w:color="auto" w:fill="C5E0B3"/>
          </w:tcPr>
          <w:p w:rsidR="00371639" w:rsidRPr="004E256D" w:rsidRDefault="00371639" w:rsidP="00854721">
            <w:pPr>
              <w:spacing w:before="100"/>
              <w:rPr>
                <w:rFonts w:asciiTheme="minorHAnsi" w:hAnsiTheme="minorHAnsi"/>
                <w:sz w:val="16"/>
                <w:szCs w:val="18"/>
              </w:rPr>
            </w:pPr>
          </w:p>
        </w:tc>
        <w:tc>
          <w:tcPr>
            <w:tcW w:w="2181" w:type="dxa"/>
            <w:shd w:val="clear" w:color="auto" w:fill="C5E0B3"/>
          </w:tcPr>
          <w:p w:rsidR="00371639" w:rsidRPr="004E256D" w:rsidRDefault="00371639" w:rsidP="00854721">
            <w:pPr>
              <w:spacing w:before="100"/>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C5E0B3"/>
          </w:tcPr>
          <w:p w:rsidR="00AE64C1" w:rsidRPr="004E256D" w:rsidRDefault="00AE64C1" w:rsidP="00854721">
            <w:pPr>
              <w:pStyle w:val="NoSpacing"/>
              <w:spacing w:before="100"/>
              <w:rPr>
                <w:rFonts w:asciiTheme="minorHAnsi" w:hAnsiTheme="minorHAnsi"/>
                <w:sz w:val="16"/>
                <w:szCs w:val="18"/>
              </w:rPr>
            </w:pPr>
          </w:p>
        </w:tc>
        <w:tc>
          <w:tcPr>
            <w:tcW w:w="3001" w:type="dxa"/>
            <w:tcBorders>
              <w:top w:val="nil"/>
              <w:left w:val="single" w:sz="4" w:space="0" w:color="auto"/>
              <w:bottom w:val="nil"/>
              <w:right w:val="single" w:sz="4" w:space="0" w:color="auto"/>
            </w:tcBorders>
            <w:shd w:val="clear" w:color="auto" w:fill="C5E0B3"/>
          </w:tcPr>
          <w:p w:rsidR="00AE64C1" w:rsidRPr="004E256D" w:rsidRDefault="00AE64C1" w:rsidP="00854721">
            <w:pPr>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AE64C1" w:rsidRPr="004E256D" w:rsidRDefault="00AE64C1" w:rsidP="00AE64C1">
            <w:pPr>
              <w:spacing w:before="100"/>
              <w:rPr>
                <w:rFonts w:asciiTheme="minorHAnsi" w:hAnsiTheme="minorHAnsi"/>
                <w:sz w:val="16"/>
                <w:szCs w:val="18"/>
              </w:rPr>
            </w:pPr>
            <w:r>
              <w:rPr>
                <w:rFonts w:asciiTheme="minorHAnsi" w:hAnsiTheme="minorHAnsi"/>
                <w:sz w:val="16"/>
                <w:szCs w:val="18"/>
              </w:rPr>
              <w:t xml:space="preserve">2. Revise </w:t>
            </w:r>
            <w:r>
              <w:rPr>
                <w:rFonts w:asciiTheme="minorHAnsi" w:hAnsiTheme="minorHAnsi"/>
                <w:bCs/>
                <w:sz w:val="16"/>
                <w:szCs w:val="18"/>
              </w:rPr>
              <w:t xml:space="preserve">policies on </w:t>
            </w:r>
            <w:r w:rsidRPr="004E256D">
              <w:rPr>
                <w:rFonts w:asciiTheme="minorHAnsi" w:hAnsiTheme="minorHAnsi"/>
                <w:bCs/>
                <w:sz w:val="16"/>
                <w:szCs w:val="18"/>
              </w:rPr>
              <w:t>Flexible Working Arrangements</w:t>
            </w:r>
            <w:r w:rsidRPr="004E256D">
              <w:rPr>
                <w:rFonts w:asciiTheme="minorHAnsi" w:hAnsiTheme="minorHAnsi"/>
                <w:sz w:val="16"/>
                <w:szCs w:val="18"/>
              </w:rPr>
              <w:t xml:space="preserve"> </w:t>
            </w:r>
            <w:r>
              <w:rPr>
                <w:rFonts w:asciiTheme="minorHAnsi" w:hAnsiTheme="minorHAnsi"/>
                <w:sz w:val="16"/>
                <w:szCs w:val="18"/>
              </w:rPr>
              <w:t xml:space="preserve">and </w:t>
            </w:r>
            <w:r w:rsidRPr="004E256D">
              <w:rPr>
                <w:rFonts w:asciiTheme="minorHAnsi" w:hAnsiTheme="minorHAnsi"/>
                <w:bCs/>
                <w:sz w:val="16"/>
                <w:szCs w:val="18"/>
              </w:rPr>
              <w:t>Teleworking</w:t>
            </w:r>
            <w:r>
              <w:rPr>
                <w:rFonts w:asciiTheme="minorHAnsi" w:hAnsiTheme="minorHAnsi"/>
                <w:bCs/>
                <w:sz w:val="16"/>
                <w:szCs w:val="18"/>
              </w:rPr>
              <w:t>, and d</w:t>
            </w:r>
            <w:r w:rsidRPr="004E256D">
              <w:rPr>
                <w:rFonts w:asciiTheme="minorHAnsi" w:hAnsiTheme="minorHAnsi"/>
                <w:sz w:val="16"/>
                <w:szCs w:val="18"/>
              </w:rPr>
              <w:t xml:space="preserve">evelop and implement </w:t>
            </w:r>
            <w:r w:rsidRPr="004E256D">
              <w:rPr>
                <w:rFonts w:asciiTheme="minorHAnsi" w:hAnsiTheme="minorHAnsi"/>
                <w:bCs/>
                <w:sz w:val="16"/>
                <w:szCs w:val="18"/>
              </w:rPr>
              <w:t xml:space="preserve">guides </w:t>
            </w:r>
            <w:r w:rsidRPr="004E256D">
              <w:rPr>
                <w:rFonts w:asciiTheme="minorHAnsi" w:hAnsiTheme="minorHAnsi"/>
                <w:sz w:val="16"/>
                <w:szCs w:val="18"/>
              </w:rPr>
              <w:t>to harmonize understanding and use of existing ITU Policy as well as to accompany ITU staff in a change management</w:t>
            </w:r>
            <w:r>
              <w:rPr>
                <w:rFonts w:asciiTheme="minorHAnsi" w:hAnsiTheme="minorHAnsi"/>
                <w:sz w:val="16"/>
                <w:szCs w:val="18"/>
              </w:rPr>
              <w:t xml:space="preserve"> process (New Building Project)</w:t>
            </w:r>
          </w:p>
          <w:p w:rsidR="00AE64C1" w:rsidRPr="004E256D" w:rsidRDefault="00AE64C1" w:rsidP="00854721">
            <w:pPr>
              <w:spacing w:before="100"/>
              <w:rPr>
                <w:rFonts w:asciiTheme="minorHAnsi" w:hAnsiTheme="minorHAnsi"/>
                <w:sz w:val="16"/>
                <w:szCs w:val="18"/>
              </w:rPr>
            </w:pPr>
          </w:p>
        </w:tc>
        <w:tc>
          <w:tcPr>
            <w:tcW w:w="2693" w:type="dxa"/>
            <w:shd w:val="clear" w:color="auto" w:fill="C5E0B3"/>
          </w:tcPr>
          <w:p w:rsidR="00AE64C1" w:rsidRDefault="00AE64C1" w:rsidP="00AE64C1">
            <w:pPr>
              <w:spacing w:before="100"/>
              <w:rPr>
                <w:rFonts w:asciiTheme="minorHAnsi" w:hAnsiTheme="minorHAnsi"/>
                <w:sz w:val="16"/>
                <w:szCs w:val="18"/>
              </w:rPr>
            </w:pPr>
            <w:r>
              <w:rPr>
                <w:rFonts w:asciiTheme="minorHAnsi" w:hAnsiTheme="minorHAnsi"/>
                <w:sz w:val="16"/>
                <w:szCs w:val="18"/>
              </w:rPr>
              <w:t>Reviewed policies and established guides (qualitative reporting on practices changed over time)</w:t>
            </w:r>
          </w:p>
          <w:p w:rsidR="00AE64C1" w:rsidRDefault="00AE64C1" w:rsidP="00AE64C1">
            <w:pPr>
              <w:spacing w:before="100"/>
              <w:rPr>
                <w:rFonts w:asciiTheme="minorHAnsi" w:hAnsiTheme="minorHAnsi"/>
                <w:sz w:val="16"/>
                <w:szCs w:val="18"/>
              </w:rPr>
            </w:pPr>
            <w:r>
              <w:rPr>
                <w:rFonts w:asciiTheme="minorHAnsi" w:hAnsiTheme="minorHAnsi"/>
                <w:sz w:val="16"/>
                <w:szCs w:val="18"/>
              </w:rPr>
              <w:t>Statistics on the use of arrangements and evaluation of the level of satisfaction</w:t>
            </w:r>
          </w:p>
        </w:tc>
        <w:tc>
          <w:tcPr>
            <w:tcW w:w="1521" w:type="dxa"/>
            <w:shd w:val="clear" w:color="auto" w:fill="C5E0B3"/>
          </w:tcPr>
          <w:p w:rsidR="00AE64C1" w:rsidRPr="004E256D" w:rsidRDefault="00AE64C1" w:rsidP="00854721">
            <w:pPr>
              <w:spacing w:before="100"/>
              <w:rPr>
                <w:rFonts w:asciiTheme="minorHAnsi" w:hAnsiTheme="minorHAnsi"/>
                <w:sz w:val="16"/>
                <w:szCs w:val="18"/>
              </w:rPr>
            </w:pPr>
          </w:p>
        </w:tc>
        <w:tc>
          <w:tcPr>
            <w:tcW w:w="1260" w:type="dxa"/>
            <w:shd w:val="clear" w:color="auto" w:fill="C5E0B3"/>
          </w:tcPr>
          <w:p w:rsidR="00AE64C1" w:rsidRPr="004E256D" w:rsidRDefault="00AE64C1" w:rsidP="00854721">
            <w:pPr>
              <w:spacing w:before="100"/>
              <w:rPr>
                <w:rFonts w:asciiTheme="minorHAnsi" w:hAnsiTheme="minorHAnsi"/>
                <w:sz w:val="16"/>
                <w:szCs w:val="18"/>
              </w:rPr>
            </w:pPr>
          </w:p>
        </w:tc>
        <w:tc>
          <w:tcPr>
            <w:tcW w:w="2181" w:type="dxa"/>
            <w:shd w:val="clear" w:color="auto" w:fill="C5E0B3"/>
          </w:tcPr>
          <w:p w:rsidR="00AE64C1" w:rsidRPr="004E256D" w:rsidRDefault="00AE64C1" w:rsidP="00854721">
            <w:pPr>
              <w:spacing w:before="100"/>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C5E0B3"/>
          </w:tcPr>
          <w:p w:rsidR="00AE64C1" w:rsidRPr="004E256D" w:rsidRDefault="00AE64C1" w:rsidP="00854721">
            <w:pPr>
              <w:pStyle w:val="NoSpacing"/>
              <w:spacing w:before="100"/>
              <w:rPr>
                <w:rFonts w:asciiTheme="minorHAnsi" w:hAnsiTheme="minorHAnsi"/>
                <w:sz w:val="16"/>
                <w:szCs w:val="18"/>
              </w:rPr>
            </w:pPr>
          </w:p>
        </w:tc>
        <w:tc>
          <w:tcPr>
            <w:tcW w:w="3001" w:type="dxa"/>
            <w:tcBorders>
              <w:top w:val="nil"/>
              <w:left w:val="single" w:sz="4" w:space="0" w:color="auto"/>
              <w:bottom w:val="single" w:sz="4" w:space="0" w:color="auto"/>
              <w:right w:val="single" w:sz="4" w:space="0" w:color="auto"/>
            </w:tcBorders>
            <w:shd w:val="clear" w:color="auto" w:fill="C5E0B3"/>
          </w:tcPr>
          <w:p w:rsidR="00AE64C1" w:rsidRPr="004E256D" w:rsidRDefault="00AE64C1" w:rsidP="00854721">
            <w:pPr>
              <w:snapToGrid w:val="0"/>
              <w:spacing w:before="100" w:after="100" w:afterAutospacing="1"/>
              <w:rPr>
                <w:rFonts w:asciiTheme="minorHAnsi" w:hAnsiTheme="minorHAnsi"/>
                <w:bCs/>
                <w:sz w:val="16"/>
                <w:szCs w:val="18"/>
              </w:rPr>
            </w:pPr>
          </w:p>
        </w:tc>
        <w:tc>
          <w:tcPr>
            <w:tcW w:w="3969" w:type="dxa"/>
            <w:tcBorders>
              <w:left w:val="single" w:sz="4" w:space="0" w:color="auto"/>
            </w:tcBorders>
            <w:shd w:val="clear" w:color="auto" w:fill="C5E0B3"/>
          </w:tcPr>
          <w:p w:rsidR="00AE64C1" w:rsidRPr="004E256D" w:rsidRDefault="00AE64C1" w:rsidP="00854721">
            <w:pPr>
              <w:spacing w:before="100"/>
              <w:rPr>
                <w:rFonts w:asciiTheme="minorHAnsi" w:hAnsiTheme="minorHAnsi"/>
                <w:sz w:val="16"/>
                <w:szCs w:val="18"/>
              </w:rPr>
            </w:pPr>
            <w:r>
              <w:rPr>
                <w:rFonts w:asciiTheme="minorHAnsi" w:hAnsiTheme="minorHAnsi"/>
                <w:spacing w:val="-2"/>
                <w:sz w:val="16"/>
                <w:szCs w:val="18"/>
              </w:rPr>
              <w:t>3</w:t>
            </w:r>
            <w:r w:rsidRPr="00854721">
              <w:rPr>
                <w:rFonts w:asciiTheme="minorHAnsi" w:hAnsiTheme="minorHAnsi"/>
                <w:spacing w:val="-2"/>
                <w:sz w:val="16"/>
                <w:szCs w:val="18"/>
              </w:rPr>
              <w:t xml:space="preserve">. Promote initiatives which support and encourage staff to achieve a reasonable </w:t>
            </w:r>
            <w:r w:rsidRPr="00854721">
              <w:rPr>
                <w:rFonts w:asciiTheme="minorHAnsi" w:hAnsiTheme="minorHAnsi"/>
                <w:bCs/>
                <w:spacing w:val="-2"/>
                <w:sz w:val="16"/>
                <w:szCs w:val="18"/>
              </w:rPr>
              <w:t>work-life balance</w:t>
            </w:r>
          </w:p>
        </w:tc>
        <w:tc>
          <w:tcPr>
            <w:tcW w:w="2693" w:type="dxa"/>
            <w:shd w:val="clear" w:color="auto" w:fill="C5E0B3"/>
          </w:tcPr>
          <w:p w:rsidR="00AE64C1" w:rsidRDefault="00AE64C1" w:rsidP="00854721">
            <w:pPr>
              <w:spacing w:before="100"/>
              <w:rPr>
                <w:rFonts w:asciiTheme="minorHAnsi" w:hAnsiTheme="minorHAnsi"/>
                <w:sz w:val="16"/>
                <w:szCs w:val="18"/>
              </w:rPr>
            </w:pPr>
            <w:r>
              <w:rPr>
                <w:rFonts w:asciiTheme="minorHAnsi" w:hAnsiTheme="minorHAnsi"/>
                <w:sz w:val="16"/>
                <w:szCs w:val="18"/>
              </w:rPr>
              <w:t>Number of initiatives held / year</w:t>
            </w:r>
          </w:p>
        </w:tc>
        <w:tc>
          <w:tcPr>
            <w:tcW w:w="1521" w:type="dxa"/>
            <w:shd w:val="clear" w:color="auto" w:fill="C5E0B3"/>
          </w:tcPr>
          <w:p w:rsidR="00AE64C1" w:rsidRPr="004E256D" w:rsidRDefault="00AE64C1" w:rsidP="00854721">
            <w:pPr>
              <w:spacing w:before="100"/>
              <w:rPr>
                <w:rFonts w:asciiTheme="minorHAnsi" w:hAnsiTheme="minorHAnsi"/>
                <w:sz w:val="16"/>
                <w:szCs w:val="18"/>
              </w:rPr>
            </w:pPr>
          </w:p>
        </w:tc>
        <w:tc>
          <w:tcPr>
            <w:tcW w:w="1260" w:type="dxa"/>
            <w:shd w:val="clear" w:color="auto" w:fill="C5E0B3"/>
          </w:tcPr>
          <w:p w:rsidR="00AE64C1" w:rsidRPr="004E256D" w:rsidRDefault="00AE64C1" w:rsidP="00854721">
            <w:pPr>
              <w:spacing w:before="100"/>
              <w:rPr>
                <w:rFonts w:asciiTheme="minorHAnsi" w:hAnsiTheme="minorHAnsi"/>
                <w:sz w:val="16"/>
                <w:szCs w:val="18"/>
              </w:rPr>
            </w:pPr>
          </w:p>
        </w:tc>
        <w:tc>
          <w:tcPr>
            <w:tcW w:w="2181" w:type="dxa"/>
            <w:shd w:val="clear" w:color="auto" w:fill="C5E0B3"/>
          </w:tcPr>
          <w:p w:rsidR="00AE64C1" w:rsidRPr="004E256D" w:rsidRDefault="00AE64C1" w:rsidP="00854721">
            <w:pPr>
              <w:spacing w:before="100"/>
              <w:rPr>
                <w:rFonts w:asciiTheme="minorHAnsi" w:hAnsiTheme="minorHAnsi"/>
                <w:sz w:val="16"/>
                <w:szCs w:val="18"/>
              </w:rPr>
            </w:pPr>
          </w:p>
        </w:tc>
      </w:tr>
      <w:tr w:rsidR="00371639" w:rsidRPr="004E256D" w:rsidTr="009E4FF5">
        <w:tc>
          <w:tcPr>
            <w:tcW w:w="756" w:type="dxa"/>
            <w:shd w:val="clear" w:color="auto" w:fill="C5E0B3"/>
          </w:tcPr>
          <w:p w:rsidR="00371639" w:rsidRPr="004E256D" w:rsidRDefault="00371639" w:rsidP="00854721">
            <w:pPr>
              <w:pStyle w:val="NoSpacing"/>
              <w:spacing w:before="80"/>
              <w:rPr>
                <w:rFonts w:asciiTheme="minorHAnsi" w:hAnsiTheme="minorHAnsi"/>
                <w:sz w:val="16"/>
                <w:szCs w:val="18"/>
              </w:rPr>
            </w:pPr>
            <w:r w:rsidRPr="004E256D">
              <w:rPr>
                <w:rFonts w:asciiTheme="minorHAnsi" w:hAnsiTheme="minorHAnsi"/>
                <w:sz w:val="16"/>
                <w:szCs w:val="18"/>
              </w:rPr>
              <w:t>4.5</w:t>
            </w:r>
          </w:p>
        </w:tc>
        <w:tc>
          <w:tcPr>
            <w:tcW w:w="3001" w:type="dxa"/>
            <w:shd w:val="clear" w:color="auto" w:fill="C5E0B3"/>
          </w:tcPr>
          <w:p w:rsidR="00371639" w:rsidRPr="004E256D" w:rsidRDefault="00371639" w:rsidP="00854721">
            <w:pPr>
              <w:snapToGrid w:val="0"/>
              <w:spacing w:before="80" w:after="100" w:afterAutospacing="1"/>
              <w:rPr>
                <w:rFonts w:asciiTheme="minorHAnsi" w:hAnsiTheme="minorHAnsi"/>
                <w:bCs/>
                <w:sz w:val="16"/>
                <w:szCs w:val="18"/>
              </w:rPr>
            </w:pPr>
            <w:r w:rsidRPr="004E256D">
              <w:rPr>
                <w:rFonts w:asciiTheme="minorHAnsi" w:hAnsiTheme="minorHAnsi"/>
                <w:bCs/>
                <w:sz w:val="16"/>
                <w:szCs w:val="18"/>
                <w:lang w:eastAsia="zh-CN"/>
              </w:rPr>
              <w:t>Supportive workplace</w:t>
            </w:r>
          </w:p>
        </w:tc>
        <w:tc>
          <w:tcPr>
            <w:tcW w:w="3969" w:type="dxa"/>
            <w:shd w:val="clear" w:color="auto" w:fill="C5E0B3"/>
          </w:tcPr>
          <w:p w:rsidR="00371639" w:rsidRPr="004E256D" w:rsidRDefault="00371639" w:rsidP="00854721">
            <w:pPr>
              <w:spacing w:before="80"/>
              <w:rPr>
                <w:rFonts w:asciiTheme="minorHAnsi" w:hAnsiTheme="minorHAnsi"/>
                <w:sz w:val="16"/>
                <w:szCs w:val="18"/>
              </w:rPr>
            </w:pPr>
            <w:r w:rsidRPr="004E256D">
              <w:rPr>
                <w:rFonts w:asciiTheme="minorHAnsi" w:hAnsiTheme="minorHAnsi"/>
                <w:sz w:val="16"/>
                <w:szCs w:val="18"/>
              </w:rPr>
              <w:t xml:space="preserve">Define a </w:t>
            </w:r>
            <w:r w:rsidRPr="004E256D">
              <w:rPr>
                <w:rFonts w:asciiTheme="minorHAnsi" w:hAnsiTheme="minorHAnsi"/>
                <w:bCs/>
                <w:sz w:val="16"/>
                <w:szCs w:val="18"/>
              </w:rPr>
              <w:t>code of conducts for managers</w:t>
            </w:r>
            <w:r w:rsidRPr="004E256D">
              <w:rPr>
                <w:rFonts w:asciiTheme="minorHAnsi" w:hAnsiTheme="minorHAnsi"/>
                <w:sz w:val="16"/>
                <w:szCs w:val="18"/>
              </w:rPr>
              <w:t xml:space="preserve"> (in particular with respect to their staff)</w:t>
            </w:r>
          </w:p>
        </w:tc>
        <w:tc>
          <w:tcPr>
            <w:tcW w:w="2693" w:type="dxa"/>
            <w:shd w:val="clear" w:color="auto" w:fill="C5E0B3"/>
          </w:tcPr>
          <w:p w:rsidR="009508EE" w:rsidRDefault="00371639" w:rsidP="00854721">
            <w:pPr>
              <w:spacing w:before="80" w:after="60"/>
              <w:rPr>
                <w:rFonts w:asciiTheme="minorHAnsi" w:hAnsiTheme="minorHAnsi"/>
                <w:sz w:val="16"/>
                <w:szCs w:val="18"/>
              </w:rPr>
            </w:pPr>
            <w:r>
              <w:rPr>
                <w:rFonts w:asciiTheme="minorHAnsi" w:hAnsiTheme="minorHAnsi"/>
                <w:sz w:val="16"/>
                <w:szCs w:val="18"/>
              </w:rPr>
              <w:t>Established code of conduct (qualitative reporting on the change over time combined with quantitative reporting on misconduct)</w:t>
            </w:r>
          </w:p>
          <w:p w:rsidR="00371639" w:rsidRPr="004E256D" w:rsidRDefault="009508EE">
            <w:pPr>
              <w:spacing w:before="80" w:after="60"/>
              <w:rPr>
                <w:rFonts w:asciiTheme="minorHAnsi" w:hAnsiTheme="minorHAnsi"/>
                <w:sz w:val="16"/>
                <w:szCs w:val="18"/>
              </w:rPr>
            </w:pPr>
            <w:r>
              <w:rPr>
                <w:rFonts w:asciiTheme="minorHAnsi" w:hAnsiTheme="minorHAnsi"/>
                <w:sz w:val="16"/>
                <w:szCs w:val="18"/>
              </w:rPr>
              <w:t>Development of a tool for evaluating compliance</w:t>
            </w:r>
          </w:p>
        </w:tc>
        <w:tc>
          <w:tcPr>
            <w:tcW w:w="1521" w:type="dxa"/>
            <w:shd w:val="clear" w:color="auto" w:fill="C5E0B3"/>
          </w:tcPr>
          <w:p w:rsidR="00371639" w:rsidRPr="004E256D" w:rsidRDefault="00371639" w:rsidP="00854721">
            <w:pPr>
              <w:spacing w:before="80"/>
              <w:rPr>
                <w:rFonts w:asciiTheme="minorHAnsi" w:hAnsiTheme="minorHAnsi"/>
                <w:sz w:val="16"/>
                <w:szCs w:val="18"/>
              </w:rPr>
            </w:pPr>
          </w:p>
        </w:tc>
        <w:tc>
          <w:tcPr>
            <w:tcW w:w="1260" w:type="dxa"/>
            <w:shd w:val="clear" w:color="auto" w:fill="C5E0B3"/>
          </w:tcPr>
          <w:p w:rsidR="00371639" w:rsidRPr="004E256D" w:rsidRDefault="00371639" w:rsidP="00854721">
            <w:pPr>
              <w:spacing w:before="80"/>
              <w:rPr>
                <w:rFonts w:asciiTheme="minorHAnsi" w:hAnsiTheme="minorHAnsi"/>
                <w:sz w:val="16"/>
                <w:szCs w:val="18"/>
              </w:rPr>
            </w:pPr>
          </w:p>
        </w:tc>
        <w:tc>
          <w:tcPr>
            <w:tcW w:w="2181" w:type="dxa"/>
            <w:shd w:val="clear" w:color="auto" w:fill="C5E0B3"/>
          </w:tcPr>
          <w:p w:rsidR="00371639" w:rsidRPr="004E256D" w:rsidRDefault="00371639" w:rsidP="00854721">
            <w:pPr>
              <w:spacing w:before="80"/>
              <w:rPr>
                <w:rFonts w:asciiTheme="minorHAnsi" w:hAnsiTheme="minorHAnsi"/>
                <w:sz w:val="16"/>
                <w:szCs w:val="18"/>
              </w:rPr>
            </w:pPr>
          </w:p>
        </w:tc>
      </w:tr>
      <w:tr w:rsidR="00371639" w:rsidRPr="004E256D" w:rsidTr="009E4FF5">
        <w:tc>
          <w:tcPr>
            <w:tcW w:w="756" w:type="dxa"/>
            <w:shd w:val="clear" w:color="auto" w:fill="C5E0B3"/>
          </w:tcPr>
          <w:p w:rsidR="00371639" w:rsidRPr="004E256D" w:rsidRDefault="00371639" w:rsidP="00854721">
            <w:pPr>
              <w:pStyle w:val="NoSpacing"/>
              <w:spacing w:before="120"/>
              <w:rPr>
                <w:rFonts w:asciiTheme="minorHAnsi" w:hAnsiTheme="minorHAnsi"/>
                <w:sz w:val="16"/>
                <w:szCs w:val="18"/>
              </w:rPr>
            </w:pPr>
            <w:r w:rsidRPr="004E256D">
              <w:rPr>
                <w:rFonts w:asciiTheme="minorHAnsi" w:hAnsiTheme="minorHAnsi"/>
                <w:sz w:val="16"/>
                <w:szCs w:val="18"/>
              </w:rPr>
              <w:t>4.6</w:t>
            </w:r>
          </w:p>
        </w:tc>
        <w:tc>
          <w:tcPr>
            <w:tcW w:w="3001" w:type="dxa"/>
            <w:shd w:val="clear" w:color="auto" w:fill="C5E0B3"/>
          </w:tcPr>
          <w:p w:rsidR="00371639" w:rsidRPr="004E256D" w:rsidRDefault="00371639" w:rsidP="00854721">
            <w:pPr>
              <w:snapToGrid w:val="0"/>
              <w:spacing w:after="100" w:afterAutospacing="1"/>
              <w:rPr>
                <w:rFonts w:asciiTheme="minorHAnsi" w:hAnsiTheme="minorHAnsi"/>
                <w:bCs/>
                <w:sz w:val="16"/>
                <w:szCs w:val="18"/>
                <w:lang w:eastAsia="zh-CN"/>
              </w:rPr>
            </w:pPr>
            <w:r>
              <w:rPr>
                <w:rFonts w:asciiTheme="minorHAnsi" w:hAnsiTheme="minorHAnsi"/>
                <w:bCs/>
                <w:sz w:val="16"/>
                <w:szCs w:val="18"/>
                <w:lang w:eastAsia="zh-CN"/>
              </w:rPr>
              <w:t>P</w:t>
            </w:r>
            <w:r w:rsidRPr="004E256D">
              <w:rPr>
                <w:rFonts w:asciiTheme="minorHAnsi" w:hAnsiTheme="minorHAnsi"/>
                <w:bCs/>
                <w:sz w:val="16"/>
                <w:szCs w:val="18"/>
                <w:lang w:eastAsia="zh-CN"/>
              </w:rPr>
              <w:t>eople decisions closer to people</w:t>
            </w:r>
          </w:p>
        </w:tc>
        <w:tc>
          <w:tcPr>
            <w:tcW w:w="3969" w:type="dxa"/>
            <w:shd w:val="clear" w:color="auto" w:fill="C5E0B3"/>
          </w:tcPr>
          <w:p w:rsidR="00371639" w:rsidRPr="004E256D" w:rsidRDefault="00371639" w:rsidP="00854721">
            <w:pPr>
              <w:rPr>
                <w:rFonts w:asciiTheme="minorHAnsi" w:hAnsiTheme="minorHAnsi"/>
                <w:sz w:val="16"/>
                <w:szCs w:val="18"/>
              </w:rPr>
            </w:pPr>
            <w:r w:rsidRPr="004E256D">
              <w:rPr>
                <w:rFonts w:asciiTheme="minorHAnsi" w:hAnsiTheme="minorHAnsi"/>
                <w:bCs/>
                <w:sz w:val="16"/>
                <w:szCs w:val="18"/>
              </w:rPr>
              <w:t>Review the delegation of authority and accountability framework for HR processes</w:t>
            </w:r>
            <w:r w:rsidRPr="004E256D">
              <w:rPr>
                <w:rFonts w:asciiTheme="minorHAnsi" w:hAnsiTheme="minorHAnsi"/>
                <w:sz w:val="16"/>
                <w:szCs w:val="18"/>
              </w:rPr>
              <w:t xml:space="preserve"> (performance management etc.) to ensure necessary effectiveness and fairness </w:t>
            </w:r>
          </w:p>
        </w:tc>
        <w:tc>
          <w:tcPr>
            <w:tcW w:w="2693" w:type="dxa"/>
            <w:shd w:val="clear" w:color="auto" w:fill="C5E0B3"/>
          </w:tcPr>
          <w:p w:rsidR="00371639" w:rsidRPr="004E256D" w:rsidRDefault="00371639" w:rsidP="00854721">
            <w:pPr>
              <w:spacing w:after="60"/>
              <w:rPr>
                <w:rFonts w:asciiTheme="minorHAnsi" w:hAnsiTheme="minorHAnsi"/>
                <w:sz w:val="16"/>
                <w:szCs w:val="18"/>
              </w:rPr>
            </w:pPr>
            <w:r>
              <w:rPr>
                <w:rFonts w:asciiTheme="minorHAnsi" w:hAnsiTheme="minorHAnsi"/>
                <w:sz w:val="16"/>
                <w:szCs w:val="18"/>
              </w:rPr>
              <w:t xml:space="preserve">Reviewed delegation of authority framework through business cases and in collaboration with the MCG </w:t>
            </w:r>
            <w:r>
              <w:rPr>
                <w:rFonts w:asciiTheme="minorHAnsi" w:hAnsiTheme="minorHAnsi"/>
                <w:sz w:val="16"/>
                <w:szCs w:val="18"/>
              </w:rPr>
              <w:lastRenderedPageBreak/>
              <w:t xml:space="preserve">(qualitative reporting on the change over time) </w:t>
            </w:r>
          </w:p>
        </w:tc>
        <w:tc>
          <w:tcPr>
            <w:tcW w:w="1521" w:type="dxa"/>
            <w:shd w:val="clear" w:color="auto" w:fill="C5E0B3"/>
          </w:tcPr>
          <w:p w:rsidR="00371639" w:rsidRPr="004E256D" w:rsidRDefault="00371639" w:rsidP="00854721">
            <w:pPr>
              <w:rPr>
                <w:rFonts w:asciiTheme="minorHAnsi" w:hAnsiTheme="minorHAnsi"/>
                <w:sz w:val="16"/>
                <w:szCs w:val="18"/>
              </w:rPr>
            </w:pPr>
          </w:p>
        </w:tc>
        <w:tc>
          <w:tcPr>
            <w:tcW w:w="1260" w:type="dxa"/>
            <w:shd w:val="clear" w:color="auto" w:fill="C5E0B3"/>
          </w:tcPr>
          <w:p w:rsidR="00371639" w:rsidRPr="004E256D" w:rsidRDefault="00371639" w:rsidP="00854721">
            <w:pPr>
              <w:rPr>
                <w:rFonts w:asciiTheme="minorHAnsi" w:hAnsiTheme="minorHAnsi"/>
                <w:sz w:val="16"/>
                <w:szCs w:val="18"/>
              </w:rPr>
            </w:pPr>
          </w:p>
        </w:tc>
        <w:tc>
          <w:tcPr>
            <w:tcW w:w="2181" w:type="dxa"/>
            <w:shd w:val="clear" w:color="auto" w:fill="C5E0B3"/>
          </w:tcPr>
          <w:p w:rsidR="00371639" w:rsidRPr="004E256D" w:rsidRDefault="00371639" w:rsidP="00854721">
            <w:pPr>
              <w:rPr>
                <w:rFonts w:asciiTheme="minorHAnsi" w:hAnsiTheme="minorHAnsi"/>
                <w:sz w:val="16"/>
                <w:szCs w:val="18"/>
              </w:rPr>
            </w:pPr>
          </w:p>
        </w:tc>
      </w:tr>
      <w:tr w:rsidR="00854721" w:rsidRPr="004E256D" w:rsidTr="009E4FF5">
        <w:trPr>
          <w:trHeight w:val="1645"/>
        </w:trPr>
        <w:tc>
          <w:tcPr>
            <w:tcW w:w="756" w:type="dxa"/>
            <w:tcBorders>
              <w:bottom w:val="single" w:sz="4" w:space="0" w:color="auto"/>
            </w:tcBorders>
            <w:shd w:val="clear" w:color="auto" w:fill="C5E0B3"/>
          </w:tcPr>
          <w:p w:rsidR="00854721" w:rsidRPr="004E256D" w:rsidRDefault="00854721" w:rsidP="00854721">
            <w:pPr>
              <w:pStyle w:val="NoSpacing"/>
              <w:spacing w:before="120"/>
              <w:rPr>
                <w:rFonts w:asciiTheme="minorHAnsi" w:hAnsiTheme="minorHAnsi"/>
                <w:sz w:val="16"/>
                <w:szCs w:val="18"/>
              </w:rPr>
            </w:pPr>
            <w:r w:rsidRPr="004E256D">
              <w:rPr>
                <w:rFonts w:asciiTheme="minorHAnsi" w:hAnsiTheme="minorHAnsi"/>
                <w:sz w:val="16"/>
                <w:szCs w:val="18"/>
              </w:rPr>
              <w:t>4.7</w:t>
            </w:r>
          </w:p>
        </w:tc>
        <w:tc>
          <w:tcPr>
            <w:tcW w:w="3001" w:type="dxa"/>
            <w:shd w:val="clear" w:color="auto" w:fill="C5E0B3"/>
          </w:tcPr>
          <w:p w:rsidR="00854721" w:rsidRPr="004E256D" w:rsidRDefault="00854721" w:rsidP="00854721">
            <w:pPr>
              <w:snapToGrid w:val="0"/>
              <w:spacing w:after="100" w:afterAutospacing="1"/>
              <w:rPr>
                <w:rFonts w:asciiTheme="minorHAnsi" w:hAnsiTheme="minorHAnsi"/>
                <w:bCs/>
                <w:sz w:val="16"/>
                <w:szCs w:val="18"/>
                <w:lang w:eastAsia="zh-CN"/>
              </w:rPr>
            </w:pPr>
            <w:r w:rsidRPr="004E256D">
              <w:rPr>
                <w:rFonts w:asciiTheme="minorHAnsi" w:hAnsiTheme="minorHAnsi"/>
                <w:bCs/>
                <w:sz w:val="16"/>
                <w:szCs w:val="18"/>
                <w:lang w:eastAsia="zh-CN"/>
              </w:rPr>
              <w:t>A culture of accountability, results and evidence-based</w:t>
            </w:r>
          </w:p>
        </w:tc>
        <w:tc>
          <w:tcPr>
            <w:tcW w:w="3969" w:type="dxa"/>
            <w:shd w:val="clear" w:color="auto" w:fill="C5E0B3"/>
          </w:tcPr>
          <w:p w:rsidR="00854721" w:rsidRPr="004E256D" w:rsidRDefault="00854721" w:rsidP="00854721">
            <w:pPr>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bCs/>
                <w:sz w:val="16"/>
                <w:szCs w:val="18"/>
              </w:rPr>
              <w:t>Conduct subject-driven and targeted population-driven surveys</w:t>
            </w:r>
            <w:r w:rsidRPr="004E256D">
              <w:rPr>
                <w:rFonts w:asciiTheme="minorHAnsi" w:hAnsiTheme="minorHAnsi"/>
                <w:sz w:val="16"/>
                <w:szCs w:val="18"/>
              </w:rPr>
              <w:t xml:space="preserve">, regularly and as a basis to tackle specific HR and </w:t>
            </w:r>
            <w:r>
              <w:rPr>
                <w:rFonts w:asciiTheme="minorHAnsi" w:hAnsiTheme="minorHAnsi"/>
                <w:sz w:val="16"/>
                <w:szCs w:val="18"/>
              </w:rPr>
              <w:t>o</w:t>
            </w:r>
            <w:r w:rsidRPr="004E256D">
              <w:rPr>
                <w:rFonts w:asciiTheme="minorHAnsi" w:hAnsiTheme="minorHAnsi"/>
                <w:sz w:val="16"/>
                <w:szCs w:val="18"/>
              </w:rPr>
              <w:t>rganizational issues (</w:t>
            </w:r>
            <w:r>
              <w:rPr>
                <w:rFonts w:asciiTheme="minorHAnsi" w:hAnsiTheme="minorHAnsi"/>
                <w:sz w:val="16"/>
                <w:szCs w:val="18"/>
              </w:rPr>
              <w:t xml:space="preserve">e.g. </w:t>
            </w:r>
            <w:r w:rsidRPr="004E256D">
              <w:rPr>
                <w:rFonts w:asciiTheme="minorHAnsi" w:hAnsiTheme="minorHAnsi"/>
                <w:sz w:val="16"/>
                <w:szCs w:val="18"/>
              </w:rPr>
              <w:t>Learning, Management Training, Sexual Harassment etc.)</w:t>
            </w:r>
          </w:p>
          <w:p w:rsidR="00854721" w:rsidRPr="004E256D" w:rsidRDefault="00854721" w:rsidP="00854721">
            <w:pPr>
              <w:spacing w:after="60"/>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 xml:space="preserve"> </w:t>
            </w:r>
            <w:r w:rsidRPr="004E256D">
              <w:rPr>
                <w:rFonts w:asciiTheme="minorHAnsi" w:hAnsiTheme="minorHAnsi"/>
                <w:sz w:val="16"/>
                <w:szCs w:val="18"/>
              </w:rPr>
              <w:t xml:space="preserve">Design the surveys based on </w:t>
            </w:r>
            <w:r>
              <w:rPr>
                <w:rFonts w:asciiTheme="minorHAnsi" w:hAnsiTheme="minorHAnsi"/>
                <w:bCs/>
                <w:sz w:val="16"/>
                <w:szCs w:val="18"/>
              </w:rPr>
              <w:t xml:space="preserve">SWOT </w:t>
            </w:r>
            <w:r w:rsidRPr="004E256D">
              <w:rPr>
                <w:rFonts w:asciiTheme="minorHAnsi" w:hAnsiTheme="minorHAnsi"/>
                <w:bCs/>
                <w:sz w:val="16"/>
                <w:szCs w:val="18"/>
              </w:rPr>
              <w:t>Analysis and Benchmarks</w:t>
            </w:r>
            <w:r w:rsidRPr="004E256D">
              <w:rPr>
                <w:rFonts w:asciiTheme="minorHAnsi" w:hAnsiTheme="minorHAnsi"/>
                <w:sz w:val="16"/>
                <w:szCs w:val="18"/>
              </w:rPr>
              <w:t xml:space="preserve"> and establish appropriate </w:t>
            </w:r>
            <w:r w:rsidRPr="004E256D">
              <w:rPr>
                <w:rFonts w:asciiTheme="minorHAnsi" w:hAnsiTheme="minorHAnsi"/>
                <w:bCs/>
                <w:sz w:val="16"/>
                <w:szCs w:val="18"/>
              </w:rPr>
              <w:t xml:space="preserve">course of actions </w:t>
            </w:r>
            <w:r w:rsidRPr="004E256D">
              <w:rPr>
                <w:rFonts w:asciiTheme="minorHAnsi" w:hAnsiTheme="minorHAnsi"/>
                <w:sz w:val="16"/>
                <w:szCs w:val="18"/>
              </w:rPr>
              <w:t>following results</w:t>
            </w:r>
          </w:p>
        </w:tc>
        <w:tc>
          <w:tcPr>
            <w:tcW w:w="2693" w:type="dxa"/>
            <w:tcBorders>
              <w:bottom w:val="single" w:sz="4" w:space="0" w:color="auto"/>
            </w:tcBorders>
            <w:shd w:val="clear" w:color="auto" w:fill="C5E0B3"/>
          </w:tcPr>
          <w:p w:rsidR="00854721" w:rsidRPr="00AE64C1" w:rsidRDefault="00854721">
            <w:pPr>
              <w:rPr>
                <w:rFonts w:asciiTheme="minorHAnsi" w:hAnsiTheme="minorHAnsi"/>
                <w:sz w:val="16"/>
                <w:szCs w:val="18"/>
              </w:rPr>
            </w:pPr>
            <w:r w:rsidRPr="00AE64C1">
              <w:rPr>
                <w:rFonts w:asciiTheme="minorHAnsi" w:hAnsiTheme="minorHAnsi"/>
                <w:sz w:val="16"/>
                <w:szCs w:val="18"/>
              </w:rPr>
              <w:t xml:space="preserve">Number of surveys held and reporting on results as well as implementation </w:t>
            </w:r>
            <w:r w:rsidR="002E7220" w:rsidRPr="00AE64C1">
              <w:rPr>
                <w:rFonts w:asciiTheme="minorHAnsi" w:hAnsiTheme="minorHAnsi"/>
                <w:sz w:val="16"/>
                <w:szCs w:val="18"/>
              </w:rPr>
              <w:t>of action plans</w:t>
            </w:r>
          </w:p>
        </w:tc>
        <w:tc>
          <w:tcPr>
            <w:tcW w:w="1521" w:type="dxa"/>
            <w:shd w:val="clear" w:color="auto" w:fill="C5E0B3"/>
          </w:tcPr>
          <w:p w:rsidR="00854721" w:rsidRPr="004E256D" w:rsidRDefault="00854721" w:rsidP="00854721">
            <w:pPr>
              <w:rPr>
                <w:rFonts w:asciiTheme="minorHAnsi" w:hAnsiTheme="minorHAnsi"/>
                <w:sz w:val="16"/>
                <w:szCs w:val="18"/>
              </w:rPr>
            </w:pPr>
          </w:p>
        </w:tc>
        <w:tc>
          <w:tcPr>
            <w:tcW w:w="1260" w:type="dxa"/>
            <w:shd w:val="clear" w:color="auto" w:fill="C5E0B3"/>
          </w:tcPr>
          <w:p w:rsidR="00854721" w:rsidRPr="004E256D" w:rsidRDefault="00854721" w:rsidP="00854721">
            <w:pPr>
              <w:rPr>
                <w:rFonts w:asciiTheme="minorHAnsi" w:hAnsiTheme="minorHAnsi"/>
                <w:sz w:val="16"/>
                <w:szCs w:val="18"/>
              </w:rPr>
            </w:pPr>
          </w:p>
        </w:tc>
        <w:tc>
          <w:tcPr>
            <w:tcW w:w="2181" w:type="dxa"/>
            <w:shd w:val="clear" w:color="auto" w:fill="C5E0B3"/>
          </w:tcPr>
          <w:p w:rsidR="00854721" w:rsidRPr="004E256D" w:rsidRDefault="00854721" w:rsidP="00854721">
            <w:pPr>
              <w:rPr>
                <w:rFonts w:asciiTheme="minorHAnsi" w:hAnsiTheme="minorHAnsi"/>
                <w:sz w:val="16"/>
                <w:szCs w:val="18"/>
              </w:rPr>
            </w:pPr>
          </w:p>
        </w:tc>
      </w:tr>
      <w:tr w:rsidR="00AE64C1" w:rsidRPr="004E256D" w:rsidTr="009E4FF5">
        <w:tc>
          <w:tcPr>
            <w:tcW w:w="756" w:type="dxa"/>
            <w:tcBorders>
              <w:top w:val="single" w:sz="4" w:space="0" w:color="auto"/>
              <w:left w:val="single" w:sz="4" w:space="0" w:color="auto"/>
              <w:bottom w:val="nil"/>
              <w:right w:val="single" w:sz="4" w:space="0" w:color="auto"/>
            </w:tcBorders>
            <w:shd w:val="clear" w:color="auto" w:fill="C5E0B3"/>
          </w:tcPr>
          <w:p w:rsidR="00AE64C1" w:rsidRPr="004E256D" w:rsidRDefault="00AE64C1" w:rsidP="00854721">
            <w:pPr>
              <w:pStyle w:val="NoSpacing"/>
              <w:spacing w:before="120" w:after="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.8</w:t>
            </w:r>
          </w:p>
        </w:tc>
        <w:tc>
          <w:tcPr>
            <w:tcW w:w="3001" w:type="dxa"/>
            <w:tcBorders>
              <w:left w:val="single" w:sz="4" w:space="0" w:color="auto"/>
            </w:tcBorders>
            <w:shd w:val="clear" w:color="auto" w:fill="C5E0B3"/>
          </w:tcPr>
          <w:p w:rsidR="00AE64C1" w:rsidRPr="004E256D" w:rsidRDefault="00AE64C1" w:rsidP="00854721">
            <w:pPr>
              <w:snapToGrid w:val="0"/>
              <w:spacing w:after="120"/>
              <w:rPr>
                <w:rFonts w:asciiTheme="minorHAnsi" w:hAnsiTheme="minorHAnsi"/>
                <w:bCs/>
                <w:sz w:val="16"/>
                <w:szCs w:val="18"/>
                <w:lang w:eastAsia="zh-CN"/>
              </w:rPr>
            </w:pPr>
            <w:r w:rsidRPr="004E256D">
              <w:rPr>
                <w:rFonts w:asciiTheme="minorHAnsi" w:hAnsiTheme="minorHAnsi"/>
                <w:bCs/>
                <w:sz w:val="16"/>
                <w:szCs w:val="18"/>
                <w:lang w:eastAsia="zh-CN"/>
              </w:rPr>
              <w:t>A culture of dialogue and understanding</w:t>
            </w:r>
          </w:p>
        </w:tc>
        <w:tc>
          <w:tcPr>
            <w:tcW w:w="3969" w:type="dxa"/>
            <w:tcBorders>
              <w:right w:val="single" w:sz="4" w:space="0" w:color="auto"/>
            </w:tcBorders>
            <w:shd w:val="clear" w:color="auto" w:fill="C5E0B3"/>
          </w:tcPr>
          <w:p w:rsidR="00AE64C1" w:rsidRPr="004E256D" w:rsidRDefault="00AE64C1" w:rsidP="00AE64C1">
            <w:pPr>
              <w:spacing w:after="120"/>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sz w:val="16"/>
                <w:szCs w:val="18"/>
              </w:rPr>
              <w:t xml:space="preserve">Review </w:t>
            </w:r>
            <w:r w:rsidRPr="004E256D">
              <w:rPr>
                <w:rFonts w:asciiTheme="minorHAnsi" w:hAnsiTheme="minorHAnsi"/>
                <w:bCs/>
                <w:sz w:val="16"/>
                <w:szCs w:val="18"/>
              </w:rPr>
              <w:t>informal conflict resolution procedures</w:t>
            </w:r>
          </w:p>
        </w:tc>
        <w:tc>
          <w:tcPr>
            <w:tcW w:w="2693" w:type="dxa"/>
            <w:vMerge w:val="restart"/>
            <w:tcBorders>
              <w:top w:val="single" w:sz="4" w:space="0" w:color="auto"/>
              <w:left w:val="single" w:sz="4" w:space="0" w:color="auto"/>
              <w:right w:val="single" w:sz="4" w:space="0" w:color="auto"/>
            </w:tcBorders>
            <w:shd w:val="clear" w:color="auto" w:fill="C5E0B3"/>
          </w:tcPr>
          <w:p w:rsidR="00AE64C1" w:rsidRPr="004E256D" w:rsidRDefault="00AE64C1" w:rsidP="00AE64C1">
            <w:pPr>
              <w:spacing w:after="120"/>
              <w:rPr>
                <w:rFonts w:asciiTheme="minorHAnsi" w:hAnsiTheme="minorHAnsi"/>
                <w:sz w:val="16"/>
                <w:szCs w:val="18"/>
              </w:rPr>
            </w:pPr>
            <w:r>
              <w:rPr>
                <w:rFonts w:asciiTheme="minorHAnsi" w:hAnsiTheme="minorHAnsi"/>
                <w:sz w:val="16"/>
                <w:szCs w:val="18"/>
              </w:rPr>
              <w:t>Reviewed procedures and revisited protocol (qualitative reporting on the change over time)</w:t>
            </w:r>
          </w:p>
        </w:tc>
        <w:tc>
          <w:tcPr>
            <w:tcW w:w="1521" w:type="dxa"/>
            <w:tcBorders>
              <w:left w:val="single" w:sz="4" w:space="0" w:color="auto"/>
            </w:tcBorders>
            <w:shd w:val="clear" w:color="auto" w:fill="C5E0B3"/>
          </w:tcPr>
          <w:p w:rsidR="00AE64C1" w:rsidRPr="004E256D" w:rsidRDefault="00AE64C1" w:rsidP="00854721">
            <w:pPr>
              <w:spacing w:after="120"/>
              <w:rPr>
                <w:rFonts w:asciiTheme="minorHAnsi" w:hAnsiTheme="minorHAnsi"/>
                <w:sz w:val="16"/>
                <w:szCs w:val="18"/>
              </w:rPr>
            </w:pPr>
          </w:p>
        </w:tc>
        <w:tc>
          <w:tcPr>
            <w:tcW w:w="1260" w:type="dxa"/>
            <w:shd w:val="clear" w:color="auto" w:fill="C5E0B3"/>
          </w:tcPr>
          <w:p w:rsidR="00AE64C1" w:rsidRPr="004E256D" w:rsidRDefault="00AE64C1" w:rsidP="00854721">
            <w:pPr>
              <w:spacing w:after="120"/>
              <w:rPr>
                <w:rFonts w:asciiTheme="minorHAnsi" w:hAnsiTheme="minorHAnsi"/>
                <w:sz w:val="16"/>
                <w:szCs w:val="18"/>
              </w:rPr>
            </w:pPr>
          </w:p>
        </w:tc>
        <w:tc>
          <w:tcPr>
            <w:tcW w:w="2181" w:type="dxa"/>
            <w:shd w:val="clear" w:color="auto" w:fill="C5E0B3"/>
          </w:tcPr>
          <w:p w:rsidR="00AE64C1" w:rsidRPr="004E256D" w:rsidRDefault="00AE64C1" w:rsidP="00854721">
            <w:pPr>
              <w:spacing w:after="120"/>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C5E0B3"/>
          </w:tcPr>
          <w:p w:rsidR="00AE64C1" w:rsidRPr="004E256D" w:rsidRDefault="00AE64C1" w:rsidP="00854721">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AE64C1" w:rsidRPr="004E256D" w:rsidRDefault="00AE64C1" w:rsidP="00854721">
            <w:pPr>
              <w:snapToGrid w:val="0"/>
              <w:spacing w:after="120"/>
              <w:rPr>
                <w:rFonts w:asciiTheme="minorHAnsi" w:hAnsiTheme="minorHAnsi"/>
                <w:bCs/>
                <w:sz w:val="16"/>
                <w:szCs w:val="18"/>
                <w:lang w:eastAsia="zh-CN"/>
              </w:rPr>
            </w:pPr>
          </w:p>
        </w:tc>
        <w:tc>
          <w:tcPr>
            <w:tcW w:w="3969" w:type="dxa"/>
            <w:tcBorders>
              <w:right w:val="single" w:sz="4" w:space="0" w:color="auto"/>
            </w:tcBorders>
            <w:shd w:val="clear" w:color="auto" w:fill="C5E0B3"/>
          </w:tcPr>
          <w:p w:rsidR="00AE64C1" w:rsidRPr="004E256D" w:rsidRDefault="00AE64C1" w:rsidP="00AE64C1">
            <w:pPr>
              <w:spacing w:after="120"/>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 xml:space="preserve"> </w:t>
            </w:r>
            <w:r w:rsidRPr="004E256D">
              <w:rPr>
                <w:rFonts w:asciiTheme="minorHAnsi" w:hAnsiTheme="minorHAnsi"/>
                <w:sz w:val="16"/>
                <w:szCs w:val="18"/>
              </w:rPr>
              <w:t xml:space="preserve">Revisit </w:t>
            </w:r>
            <w:r w:rsidRPr="004E256D">
              <w:rPr>
                <w:rFonts w:asciiTheme="minorHAnsi" w:hAnsiTheme="minorHAnsi"/>
                <w:bCs/>
                <w:sz w:val="16"/>
                <w:szCs w:val="18"/>
              </w:rPr>
              <w:t xml:space="preserve">complaints support and advisory </w:t>
            </w:r>
            <w:r>
              <w:rPr>
                <w:rFonts w:asciiTheme="minorHAnsi" w:hAnsiTheme="minorHAnsi"/>
                <w:bCs/>
                <w:sz w:val="16"/>
                <w:szCs w:val="18"/>
              </w:rPr>
              <w:t>Pr</w:t>
            </w:r>
            <w:r w:rsidRPr="004E256D">
              <w:rPr>
                <w:rFonts w:asciiTheme="minorHAnsi" w:hAnsiTheme="minorHAnsi"/>
                <w:bCs/>
                <w:sz w:val="16"/>
                <w:szCs w:val="18"/>
              </w:rPr>
              <w:t>otocol</w:t>
            </w:r>
          </w:p>
        </w:tc>
        <w:tc>
          <w:tcPr>
            <w:tcW w:w="2693" w:type="dxa"/>
            <w:vMerge/>
            <w:tcBorders>
              <w:left w:val="single" w:sz="4" w:space="0" w:color="auto"/>
              <w:bottom w:val="single" w:sz="4" w:space="0" w:color="auto"/>
              <w:right w:val="single" w:sz="4" w:space="0" w:color="auto"/>
            </w:tcBorders>
            <w:shd w:val="clear" w:color="auto" w:fill="C5E0B3"/>
          </w:tcPr>
          <w:p w:rsidR="00AE64C1" w:rsidRDefault="00AE64C1" w:rsidP="00AE64C1">
            <w:pPr>
              <w:spacing w:after="60"/>
              <w:rPr>
                <w:rFonts w:asciiTheme="minorHAnsi" w:hAnsiTheme="minorHAnsi"/>
                <w:sz w:val="16"/>
                <w:szCs w:val="18"/>
              </w:rPr>
            </w:pPr>
          </w:p>
        </w:tc>
        <w:tc>
          <w:tcPr>
            <w:tcW w:w="1521" w:type="dxa"/>
            <w:tcBorders>
              <w:left w:val="single" w:sz="4" w:space="0" w:color="auto"/>
            </w:tcBorders>
            <w:shd w:val="clear" w:color="auto" w:fill="C5E0B3"/>
          </w:tcPr>
          <w:p w:rsidR="00AE64C1" w:rsidRPr="004E256D" w:rsidRDefault="00AE64C1" w:rsidP="00854721">
            <w:pPr>
              <w:spacing w:after="120"/>
              <w:rPr>
                <w:rFonts w:asciiTheme="minorHAnsi" w:hAnsiTheme="minorHAnsi"/>
                <w:sz w:val="16"/>
                <w:szCs w:val="18"/>
              </w:rPr>
            </w:pPr>
          </w:p>
        </w:tc>
        <w:tc>
          <w:tcPr>
            <w:tcW w:w="1260" w:type="dxa"/>
            <w:shd w:val="clear" w:color="auto" w:fill="C5E0B3"/>
          </w:tcPr>
          <w:p w:rsidR="00AE64C1" w:rsidRPr="004E256D" w:rsidRDefault="00AE64C1" w:rsidP="00854721">
            <w:pPr>
              <w:spacing w:after="120"/>
              <w:rPr>
                <w:rFonts w:asciiTheme="minorHAnsi" w:hAnsiTheme="minorHAnsi"/>
                <w:sz w:val="16"/>
                <w:szCs w:val="18"/>
              </w:rPr>
            </w:pPr>
          </w:p>
        </w:tc>
        <w:tc>
          <w:tcPr>
            <w:tcW w:w="2181" w:type="dxa"/>
            <w:shd w:val="clear" w:color="auto" w:fill="C5E0B3"/>
          </w:tcPr>
          <w:p w:rsidR="00AE64C1" w:rsidRPr="004E256D" w:rsidRDefault="00AE64C1" w:rsidP="00854721">
            <w:pPr>
              <w:spacing w:after="120"/>
              <w:rPr>
                <w:rFonts w:asciiTheme="minorHAnsi" w:hAnsiTheme="minorHAnsi"/>
                <w:sz w:val="16"/>
                <w:szCs w:val="18"/>
              </w:rPr>
            </w:pPr>
          </w:p>
        </w:tc>
      </w:tr>
      <w:tr w:rsidR="00AE64C1" w:rsidRPr="004E256D" w:rsidTr="009E4FF5">
        <w:tc>
          <w:tcPr>
            <w:tcW w:w="756" w:type="dxa"/>
            <w:tcBorders>
              <w:top w:val="nil"/>
              <w:left w:val="single" w:sz="4" w:space="0" w:color="auto"/>
              <w:bottom w:val="nil"/>
              <w:right w:val="single" w:sz="4" w:space="0" w:color="auto"/>
            </w:tcBorders>
            <w:shd w:val="clear" w:color="auto" w:fill="C5E0B3"/>
          </w:tcPr>
          <w:p w:rsidR="00AE64C1" w:rsidRPr="004E256D" w:rsidRDefault="00AE64C1" w:rsidP="00854721">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AE64C1" w:rsidRPr="004E256D" w:rsidRDefault="00AE64C1" w:rsidP="00854721">
            <w:pPr>
              <w:snapToGrid w:val="0"/>
              <w:spacing w:after="120"/>
              <w:rPr>
                <w:rFonts w:asciiTheme="minorHAnsi" w:hAnsiTheme="minorHAnsi"/>
                <w:bCs/>
                <w:sz w:val="16"/>
                <w:szCs w:val="18"/>
                <w:lang w:eastAsia="zh-CN"/>
              </w:rPr>
            </w:pPr>
          </w:p>
        </w:tc>
        <w:tc>
          <w:tcPr>
            <w:tcW w:w="3969" w:type="dxa"/>
            <w:shd w:val="clear" w:color="auto" w:fill="C5E0B3"/>
          </w:tcPr>
          <w:p w:rsidR="00AE64C1" w:rsidRPr="004E256D" w:rsidRDefault="00AE64C1" w:rsidP="00B159FC">
            <w:pPr>
              <w:spacing w:after="60"/>
              <w:rPr>
                <w:rFonts w:asciiTheme="minorHAnsi" w:hAnsiTheme="minorHAnsi"/>
                <w:sz w:val="16"/>
                <w:szCs w:val="18"/>
              </w:rPr>
            </w:pPr>
            <w:r>
              <w:rPr>
                <w:rFonts w:asciiTheme="minorHAnsi" w:hAnsiTheme="minorHAnsi"/>
                <w:sz w:val="16"/>
                <w:szCs w:val="18"/>
              </w:rPr>
              <w:t xml:space="preserve">3. </w:t>
            </w:r>
            <w:r w:rsidRPr="004E256D">
              <w:rPr>
                <w:rFonts w:asciiTheme="minorHAnsi" w:hAnsiTheme="minorHAnsi"/>
                <w:sz w:val="16"/>
                <w:szCs w:val="18"/>
              </w:rPr>
              <w:t>Lead an in-depth analysis on the possibility to</w:t>
            </w:r>
            <w:r>
              <w:rPr>
                <w:rFonts w:asciiTheme="minorHAnsi" w:hAnsiTheme="minorHAnsi"/>
                <w:sz w:val="16"/>
                <w:szCs w:val="18"/>
              </w:rPr>
              <w:t xml:space="preserve"> expand the current mediation fun</w:t>
            </w:r>
            <w:r w:rsidRPr="004E256D">
              <w:rPr>
                <w:rFonts w:asciiTheme="minorHAnsi" w:hAnsiTheme="minorHAnsi"/>
                <w:sz w:val="16"/>
                <w:szCs w:val="18"/>
              </w:rPr>
              <w:t xml:space="preserve">ction to an </w:t>
            </w:r>
            <w:r w:rsidRPr="004E256D">
              <w:rPr>
                <w:rFonts w:asciiTheme="minorHAnsi" w:hAnsiTheme="minorHAnsi"/>
                <w:bCs/>
                <w:sz w:val="16"/>
                <w:szCs w:val="18"/>
              </w:rPr>
              <w:t>Ombuds</w:t>
            </w:r>
            <w:r w:rsidR="00CC42D5">
              <w:rPr>
                <w:rFonts w:asciiTheme="minorHAnsi" w:hAnsiTheme="minorHAnsi"/>
                <w:bCs/>
                <w:sz w:val="16"/>
                <w:szCs w:val="18"/>
              </w:rPr>
              <w:t>perso</w:t>
            </w:r>
            <w:r w:rsidRPr="004E256D">
              <w:rPr>
                <w:rFonts w:asciiTheme="minorHAnsi" w:hAnsiTheme="minorHAnsi"/>
                <w:bCs/>
                <w:sz w:val="16"/>
                <w:szCs w:val="18"/>
              </w:rPr>
              <w:t>n function</w:t>
            </w:r>
          </w:p>
        </w:tc>
        <w:tc>
          <w:tcPr>
            <w:tcW w:w="2693" w:type="dxa"/>
            <w:tcBorders>
              <w:top w:val="single" w:sz="4" w:space="0" w:color="auto"/>
            </w:tcBorders>
            <w:shd w:val="clear" w:color="auto" w:fill="C5E0B3"/>
          </w:tcPr>
          <w:p w:rsidR="00AE64C1" w:rsidRDefault="00AE64C1" w:rsidP="00AE64C1">
            <w:pPr>
              <w:spacing w:after="60"/>
              <w:rPr>
                <w:rFonts w:asciiTheme="minorHAnsi" w:hAnsiTheme="minorHAnsi"/>
                <w:sz w:val="16"/>
                <w:szCs w:val="18"/>
              </w:rPr>
            </w:pPr>
            <w:r>
              <w:rPr>
                <w:rFonts w:asciiTheme="minorHAnsi" w:hAnsiTheme="minorHAnsi"/>
                <w:sz w:val="16"/>
                <w:szCs w:val="18"/>
              </w:rPr>
              <w:t xml:space="preserve">Business case on Ombudsperson established and decision made </w:t>
            </w:r>
          </w:p>
        </w:tc>
        <w:tc>
          <w:tcPr>
            <w:tcW w:w="1521" w:type="dxa"/>
            <w:shd w:val="clear" w:color="auto" w:fill="C5E0B3"/>
          </w:tcPr>
          <w:p w:rsidR="00AE64C1" w:rsidRPr="004E256D" w:rsidRDefault="00AE64C1" w:rsidP="00854721">
            <w:pPr>
              <w:spacing w:after="120"/>
              <w:rPr>
                <w:rFonts w:asciiTheme="minorHAnsi" w:hAnsiTheme="minorHAnsi"/>
                <w:sz w:val="16"/>
                <w:szCs w:val="18"/>
              </w:rPr>
            </w:pPr>
          </w:p>
        </w:tc>
        <w:tc>
          <w:tcPr>
            <w:tcW w:w="1260" w:type="dxa"/>
            <w:shd w:val="clear" w:color="auto" w:fill="C5E0B3"/>
          </w:tcPr>
          <w:p w:rsidR="00AE64C1" w:rsidRPr="004E256D" w:rsidRDefault="00AE64C1" w:rsidP="00854721">
            <w:pPr>
              <w:spacing w:after="120"/>
              <w:rPr>
                <w:rFonts w:asciiTheme="minorHAnsi" w:hAnsiTheme="minorHAnsi"/>
                <w:sz w:val="16"/>
                <w:szCs w:val="18"/>
              </w:rPr>
            </w:pPr>
          </w:p>
        </w:tc>
        <w:tc>
          <w:tcPr>
            <w:tcW w:w="2181" w:type="dxa"/>
            <w:shd w:val="clear" w:color="auto" w:fill="C5E0B3"/>
          </w:tcPr>
          <w:p w:rsidR="00AE64C1" w:rsidRPr="004E256D" w:rsidRDefault="00AE64C1" w:rsidP="00854721">
            <w:pPr>
              <w:spacing w:after="120"/>
              <w:rPr>
                <w:rFonts w:asciiTheme="minorHAnsi" w:hAnsiTheme="minorHAnsi"/>
                <w:sz w:val="16"/>
                <w:szCs w:val="18"/>
              </w:rPr>
            </w:pPr>
          </w:p>
        </w:tc>
      </w:tr>
      <w:tr w:rsidR="00AE64C1" w:rsidRPr="004E256D" w:rsidTr="009E4FF5">
        <w:tc>
          <w:tcPr>
            <w:tcW w:w="756" w:type="dxa"/>
            <w:tcBorders>
              <w:top w:val="nil"/>
              <w:left w:val="single" w:sz="4" w:space="0" w:color="auto"/>
              <w:bottom w:val="single" w:sz="4" w:space="0" w:color="auto"/>
              <w:right w:val="single" w:sz="4" w:space="0" w:color="auto"/>
            </w:tcBorders>
            <w:shd w:val="clear" w:color="auto" w:fill="C5E0B3"/>
          </w:tcPr>
          <w:p w:rsidR="00AE64C1" w:rsidRPr="004E256D" w:rsidRDefault="00AE64C1" w:rsidP="00854721">
            <w:pPr>
              <w:pStyle w:val="NoSpacing"/>
              <w:spacing w:before="120" w:after="120"/>
              <w:rPr>
                <w:rFonts w:asciiTheme="minorHAnsi" w:hAnsiTheme="minorHAnsi"/>
                <w:sz w:val="16"/>
                <w:szCs w:val="18"/>
              </w:rPr>
            </w:pPr>
          </w:p>
        </w:tc>
        <w:tc>
          <w:tcPr>
            <w:tcW w:w="3001" w:type="dxa"/>
            <w:tcBorders>
              <w:left w:val="single" w:sz="4" w:space="0" w:color="auto"/>
            </w:tcBorders>
            <w:shd w:val="clear" w:color="auto" w:fill="C5E0B3"/>
          </w:tcPr>
          <w:p w:rsidR="00AE64C1" w:rsidRPr="004E256D" w:rsidRDefault="00AE64C1" w:rsidP="00854721">
            <w:pPr>
              <w:snapToGrid w:val="0"/>
              <w:spacing w:after="120"/>
              <w:rPr>
                <w:rFonts w:asciiTheme="minorHAnsi" w:hAnsiTheme="minorHAnsi"/>
                <w:bCs/>
                <w:sz w:val="16"/>
                <w:szCs w:val="18"/>
                <w:lang w:eastAsia="zh-CN"/>
              </w:rPr>
            </w:pPr>
          </w:p>
        </w:tc>
        <w:tc>
          <w:tcPr>
            <w:tcW w:w="3969" w:type="dxa"/>
            <w:shd w:val="clear" w:color="auto" w:fill="C5E0B3"/>
          </w:tcPr>
          <w:p w:rsidR="00AE64C1" w:rsidRPr="004E256D" w:rsidRDefault="00AE64C1" w:rsidP="00854721">
            <w:pPr>
              <w:spacing w:after="120"/>
              <w:rPr>
                <w:rFonts w:asciiTheme="minorHAnsi" w:hAnsiTheme="minorHAnsi"/>
                <w:sz w:val="16"/>
                <w:szCs w:val="18"/>
              </w:rPr>
            </w:pPr>
            <w:r>
              <w:rPr>
                <w:rFonts w:asciiTheme="minorHAnsi" w:hAnsiTheme="minorHAnsi"/>
                <w:bCs/>
                <w:sz w:val="16"/>
                <w:szCs w:val="18"/>
              </w:rPr>
              <w:t>4. Raise staff awareness on existing mechanisms</w:t>
            </w:r>
          </w:p>
        </w:tc>
        <w:tc>
          <w:tcPr>
            <w:tcW w:w="2693" w:type="dxa"/>
            <w:shd w:val="clear" w:color="auto" w:fill="C5E0B3"/>
          </w:tcPr>
          <w:p w:rsidR="00AE64C1" w:rsidRDefault="00AE64C1" w:rsidP="00AE64C1">
            <w:pPr>
              <w:spacing w:after="60"/>
              <w:rPr>
                <w:rFonts w:asciiTheme="minorHAnsi" w:hAnsiTheme="minorHAnsi"/>
                <w:sz w:val="16"/>
                <w:szCs w:val="18"/>
              </w:rPr>
            </w:pPr>
            <w:r>
              <w:rPr>
                <w:rFonts w:asciiTheme="minorHAnsi" w:hAnsiTheme="minorHAnsi"/>
                <w:sz w:val="16"/>
                <w:szCs w:val="18"/>
              </w:rPr>
              <w:t>Number of initiatives, including information sessions and communications/over a year</w:t>
            </w:r>
          </w:p>
          <w:p w:rsidR="00AE64C1" w:rsidRDefault="00AE64C1" w:rsidP="00854721">
            <w:pPr>
              <w:spacing w:after="120"/>
              <w:rPr>
                <w:rFonts w:asciiTheme="minorHAnsi" w:hAnsiTheme="minorHAnsi"/>
                <w:sz w:val="16"/>
                <w:szCs w:val="18"/>
              </w:rPr>
            </w:pPr>
            <w:r>
              <w:rPr>
                <w:rFonts w:asciiTheme="minorHAnsi" w:hAnsiTheme="minorHAnsi"/>
                <w:sz w:val="16"/>
                <w:szCs w:val="18"/>
              </w:rPr>
              <w:t>Qualitative analysis on results (surveys, repor</w:t>
            </w:r>
            <w:r w:rsidR="00DE6237">
              <w:rPr>
                <w:rFonts w:asciiTheme="minorHAnsi" w:hAnsiTheme="minorHAnsi"/>
                <w:sz w:val="16"/>
                <w:szCs w:val="18"/>
              </w:rPr>
              <w:t>ting from existing mechanisms</w:t>
            </w:r>
            <w:r>
              <w:rPr>
                <w:rFonts w:asciiTheme="minorHAnsi" w:hAnsiTheme="minorHAnsi"/>
                <w:sz w:val="16"/>
                <w:szCs w:val="18"/>
              </w:rPr>
              <w:t>)</w:t>
            </w:r>
          </w:p>
        </w:tc>
        <w:tc>
          <w:tcPr>
            <w:tcW w:w="1521" w:type="dxa"/>
            <w:shd w:val="clear" w:color="auto" w:fill="C5E0B3"/>
          </w:tcPr>
          <w:p w:rsidR="00AE64C1" w:rsidRPr="004E256D" w:rsidRDefault="00AE64C1" w:rsidP="00854721">
            <w:pPr>
              <w:spacing w:after="120"/>
              <w:rPr>
                <w:rFonts w:asciiTheme="minorHAnsi" w:hAnsiTheme="minorHAnsi"/>
                <w:sz w:val="16"/>
                <w:szCs w:val="18"/>
              </w:rPr>
            </w:pPr>
          </w:p>
        </w:tc>
        <w:tc>
          <w:tcPr>
            <w:tcW w:w="1260" w:type="dxa"/>
            <w:shd w:val="clear" w:color="auto" w:fill="C5E0B3"/>
          </w:tcPr>
          <w:p w:rsidR="00AE64C1" w:rsidRPr="004E256D" w:rsidRDefault="00AE64C1" w:rsidP="00854721">
            <w:pPr>
              <w:spacing w:after="120"/>
              <w:rPr>
                <w:rFonts w:asciiTheme="minorHAnsi" w:hAnsiTheme="minorHAnsi"/>
                <w:sz w:val="16"/>
                <w:szCs w:val="18"/>
              </w:rPr>
            </w:pPr>
          </w:p>
        </w:tc>
        <w:tc>
          <w:tcPr>
            <w:tcW w:w="2181" w:type="dxa"/>
            <w:shd w:val="clear" w:color="auto" w:fill="C5E0B3"/>
          </w:tcPr>
          <w:p w:rsidR="00AE64C1" w:rsidRPr="004E256D" w:rsidRDefault="00AE64C1" w:rsidP="00854721">
            <w:pPr>
              <w:spacing w:after="120"/>
              <w:rPr>
                <w:rFonts w:asciiTheme="minorHAnsi" w:hAnsiTheme="minorHAnsi"/>
                <w:sz w:val="16"/>
                <w:szCs w:val="18"/>
              </w:rPr>
            </w:pPr>
          </w:p>
        </w:tc>
      </w:tr>
      <w:tr w:rsidR="00371639" w:rsidRPr="004E256D" w:rsidTr="009E4FF5">
        <w:tc>
          <w:tcPr>
            <w:tcW w:w="756" w:type="dxa"/>
            <w:tcBorders>
              <w:top w:val="single" w:sz="4" w:space="0" w:color="auto"/>
            </w:tcBorders>
            <w:shd w:val="clear" w:color="auto" w:fill="C5E0B3"/>
          </w:tcPr>
          <w:p w:rsidR="00371639" w:rsidRPr="004E256D" w:rsidRDefault="00371639" w:rsidP="00854721">
            <w:pPr>
              <w:pStyle w:val="NoSpacing"/>
              <w:spacing w:before="120" w:after="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.9</w:t>
            </w:r>
          </w:p>
        </w:tc>
        <w:tc>
          <w:tcPr>
            <w:tcW w:w="3001" w:type="dxa"/>
            <w:shd w:val="clear" w:color="auto" w:fill="C5E0B3"/>
          </w:tcPr>
          <w:p w:rsidR="00371639" w:rsidRPr="004E256D" w:rsidRDefault="00371639">
            <w:pPr>
              <w:snapToGrid w:val="0"/>
              <w:spacing w:after="120"/>
              <w:rPr>
                <w:rFonts w:asciiTheme="minorHAnsi" w:hAnsiTheme="minorHAnsi"/>
                <w:bCs/>
                <w:sz w:val="16"/>
                <w:szCs w:val="18"/>
                <w:lang w:eastAsia="zh-CN"/>
              </w:rPr>
            </w:pPr>
            <w:r w:rsidRPr="004E256D">
              <w:rPr>
                <w:rFonts w:asciiTheme="minorHAnsi" w:hAnsiTheme="minorHAnsi"/>
                <w:bCs/>
                <w:sz w:val="16"/>
                <w:szCs w:val="18"/>
                <w:lang w:eastAsia="zh-CN"/>
              </w:rPr>
              <w:t>A culture support</w:t>
            </w:r>
            <w:r w:rsidR="00B70931">
              <w:rPr>
                <w:rFonts w:asciiTheme="minorHAnsi" w:hAnsiTheme="minorHAnsi"/>
                <w:bCs/>
                <w:sz w:val="16"/>
                <w:szCs w:val="18"/>
                <w:lang w:eastAsia="zh-CN"/>
              </w:rPr>
              <w:t>ing</w:t>
            </w:r>
            <w:r w:rsidRPr="004E256D">
              <w:rPr>
                <w:rFonts w:asciiTheme="minorHAnsi" w:hAnsiTheme="minorHAnsi"/>
                <w:bCs/>
                <w:sz w:val="16"/>
                <w:szCs w:val="18"/>
                <w:lang w:eastAsia="zh-CN"/>
              </w:rPr>
              <w:t xml:space="preserve"> innovation</w:t>
            </w:r>
          </w:p>
        </w:tc>
        <w:tc>
          <w:tcPr>
            <w:tcW w:w="3969" w:type="dxa"/>
            <w:shd w:val="clear" w:color="auto" w:fill="C5E0B3"/>
          </w:tcPr>
          <w:p w:rsidR="00371639" w:rsidRPr="00AE64C1" w:rsidRDefault="00AE64C1" w:rsidP="00854721">
            <w:pPr>
              <w:spacing w:after="120"/>
              <w:rPr>
                <w:rFonts w:asciiTheme="minorHAnsi" w:hAnsiTheme="minorHAnsi"/>
                <w:sz w:val="16"/>
                <w:szCs w:val="18"/>
              </w:rPr>
            </w:pPr>
            <w:r>
              <w:rPr>
                <w:rFonts w:asciiTheme="minorHAnsi" w:hAnsiTheme="minorHAnsi"/>
                <w:sz w:val="16"/>
                <w:szCs w:val="18"/>
              </w:rPr>
              <w:t xml:space="preserve">1. </w:t>
            </w:r>
            <w:r w:rsidR="00371639" w:rsidRPr="00AE64C1">
              <w:rPr>
                <w:rFonts w:asciiTheme="minorHAnsi" w:hAnsiTheme="minorHAnsi"/>
                <w:sz w:val="16"/>
                <w:szCs w:val="18"/>
              </w:rPr>
              <w:t xml:space="preserve">Ensure that the Change Management Action Plan include </w:t>
            </w:r>
            <w:r w:rsidR="00371639" w:rsidRPr="00AE64C1">
              <w:rPr>
                <w:rFonts w:asciiTheme="minorHAnsi" w:hAnsiTheme="minorHAnsi"/>
                <w:bCs/>
                <w:sz w:val="16"/>
                <w:szCs w:val="18"/>
              </w:rPr>
              <w:t>staff development and engagement initiatives</w:t>
            </w:r>
            <w:r w:rsidR="00371639" w:rsidRPr="00AE64C1">
              <w:rPr>
                <w:rFonts w:asciiTheme="minorHAnsi" w:hAnsiTheme="minorHAnsi"/>
                <w:sz w:val="16"/>
                <w:szCs w:val="18"/>
              </w:rPr>
              <w:t xml:space="preserve">; and regularly report on results </w:t>
            </w:r>
          </w:p>
          <w:p w:rsidR="00525F4C" w:rsidRPr="00AE64C1" w:rsidRDefault="00B15F8A" w:rsidP="00854721">
            <w:pPr>
              <w:spacing w:after="120"/>
              <w:rPr>
                <w:rFonts w:asciiTheme="minorHAnsi" w:hAnsiTheme="minorHAnsi"/>
                <w:sz w:val="16"/>
                <w:szCs w:val="18"/>
              </w:rPr>
            </w:pPr>
            <w:r>
              <w:rPr>
                <w:rFonts w:asciiTheme="minorHAnsi" w:hAnsiTheme="minorHAnsi"/>
                <w:sz w:val="16"/>
                <w:szCs w:val="18"/>
              </w:rPr>
              <w:t>2. </w:t>
            </w:r>
            <w:r w:rsidR="00525F4C" w:rsidRPr="00AE64C1">
              <w:rPr>
                <w:rFonts w:asciiTheme="minorHAnsi" w:hAnsiTheme="minorHAnsi"/>
                <w:sz w:val="16"/>
                <w:szCs w:val="18"/>
              </w:rPr>
              <w:t>Promote ITU-wide and inter-sectorial initiatives</w:t>
            </w:r>
          </w:p>
        </w:tc>
        <w:tc>
          <w:tcPr>
            <w:tcW w:w="2693" w:type="dxa"/>
            <w:shd w:val="clear" w:color="auto" w:fill="C5E0B3"/>
          </w:tcPr>
          <w:p w:rsidR="00371639" w:rsidRPr="00AE64C1" w:rsidRDefault="00371639" w:rsidP="00B159FC">
            <w:pPr>
              <w:spacing w:after="60"/>
              <w:rPr>
                <w:rFonts w:asciiTheme="minorHAnsi" w:hAnsiTheme="minorHAnsi"/>
                <w:sz w:val="16"/>
                <w:szCs w:val="18"/>
              </w:rPr>
            </w:pPr>
            <w:r w:rsidRPr="00AE64C1">
              <w:rPr>
                <w:rFonts w:asciiTheme="minorHAnsi" w:hAnsiTheme="minorHAnsi"/>
                <w:sz w:val="16"/>
                <w:szCs w:val="18"/>
              </w:rPr>
              <w:t xml:space="preserve">Designed and launched change management action plan (qualitative reporting on the design and quantitative on the implementation) </w:t>
            </w:r>
          </w:p>
        </w:tc>
        <w:tc>
          <w:tcPr>
            <w:tcW w:w="1521" w:type="dxa"/>
            <w:shd w:val="clear" w:color="auto" w:fill="C5E0B3"/>
          </w:tcPr>
          <w:p w:rsidR="00371639" w:rsidRPr="004E256D" w:rsidRDefault="00371639" w:rsidP="00854721">
            <w:pPr>
              <w:spacing w:after="120"/>
              <w:rPr>
                <w:rFonts w:asciiTheme="minorHAnsi" w:hAnsiTheme="minorHAnsi"/>
                <w:sz w:val="16"/>
                <w:szCs w:val="18"/>
              </w:rPr>
            </w:pPr>
          </w:p>
        </w:tc>
        <w:tc>
          <w:tcPr>
            <w:tcW w:w="1260" w:type="dxa"/>
            <w:shd w:val="clear" w:color="auto" w:fill="C5E0B3"/>
          </w:tcPr>
          <w:p w:rsidR="00371639" w:rsidRPr="004E256D" w:rsidRDefault="00371639" w:rsidP="00854721">
            <w:pPr>
              <w:spacing w:after="120"/>
              <w:rPr>
                <w:rFonts w:asciiTheme="minorHAnsi" w:hAnsiTheme="minorHAnsi"/>
                <w:sz w:val="16"/>
                <w:szCs w:val="18"/>
              </w:rPr>
            </w:pPr>
          </w:p>
        </w:tc>
        <w:tc>
          <w:tcPr>
            <w:tcW w:w="2181" w:type="dxa"/>
            <w:shd w:val="clear" w:color="auto" w:fill="C5E0B3"/>
          </w:tcPr>
          <w:p w:rsidR="00371639" w:rsidRPr="004E256D" w:rsidRDefault="00371639" w:rsidP="00854721">
            <w:pPr>
              <w:spacing w:after="120"/>
              <w:rPr>
                <w:rFonts w:asciiTheme="minorHAnsi" w:hAnsiTheme="minorHAnsi"/>
                <w:sz w:val="16"/>
                <w:szCs w:val="18"/>
              </w:rPr>
            </w:pPr>
          </w:p>
        </w:tc>
      </w:tr>
      <w:tr w:rsidR="00371639" w:rsidRPr="004E256D" w:rsidTr="009E4FF5">
        <w:tc>
          <w:tcPr>
            <w:tcW w:w="756" w:type="dxa"/>
            <w:shd w:val="clear" w:color="auto" w:fill="C5E0B3"/>
          </w:tcPr>
          <w:p w:rsidR="00371639" w:rsidRPr="004E256D" w:rsidRDefault="00371639" w:rsidP="004D7F4A">
            <w:pPr>
              <w:pStyle w:val="NoSpacing"/>
              <w:spacing w:before="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.1</w:t>
            </w:r>
            <w:r w:rsidR="00B70931">
              <w:rPr>
                <w:rFonts w:asciiTheme="minorHAnsi" w:hAnsiTheme="minorHAnsi"/>
                <w:sz w:val="16"/>
                <w:szCs w:val="18"/>
              </w:rPr>
              <w:t>0</w:t>
            </w:r>
          </w:p>
        </w:tc>
        <w:tc>
          <w:tcPr>
            <w:tcW w:w="3001" w:type="dxa"/>
            <w:shd w:val="clear" w:color="auto" w:fill="C5E0B3"/>
          </w:tcPr>
          <w:p w:rsidR="00371639" w:rsidRPr="004E256D" w:rsidRDefault="00371639" w:rsidP="004D7F4A">
            <w:pPr>
              <w:snapToGrid w:val="0"/>
              <w:spacing w:after="100" w:afterAutospacing="1"/>
              <w:rPr>
                <w:rFonts w:asciiTheme="minorHAnsi" w:hAnsiTheme="minorHAnsi"/>
                <w:bCs/>
                <w:sz w:val="16"/>
                <w:szCs w:val="18"/>
                <w:lang w:eastAsia="zh-CN"/>
              </w:rPr>
            </w:pPr>
            <w:r w:rsidRPr="004E256D">
              <w:rPr>
                <w:rFonts w:asciiTheme="minorHAnsi" w:hAnsiTheme="minorHAnsi"/>
                <w:bCs/>
                <w:sz w:val="16"/>
                <w:szCs w:val="18"/>
                <w:lang w:eastAsia="zh-CN"/>
              </w:rPr>
              <w:t xml:space="preserve">Ensure the adequate channels are available to all </w:t>
            </w:r>
            <w:r w:rsidRPr="00905549">
              <w:rPr>
                <w:rFonts w:asciiTheme="minorHAnsi" w:hAnsiTheme="minorHAnsi"/>
                <w:bCs/>
                <w:sz w:val="16"/>
                <w:szCs w:val="18"/>
                <w:lang w:eastAsia="zh-CN"/>
              </w:rPr>
              <w:t>staff to report</w:t>
            </w:r>
            <w:r w:rsidRPr="004E256D">
              <w:rPr>
                <w:rFonts w:asciiTheme="minorHAnsi" w:hAnsiTheme="minorHAnsi"/>
                <w:bCs/>
                <w:sz w:val="16"/>
                <w:szCs w:val="18"/>
                <w:lang w:eastAsia="zh-CN"/>
              </w:rPr>
              <w:t xml:space="preserve"> misconduct or wrongdoing, actively protect whistle-blowers and handle retaliation cases</w:t>
            </w:r>
          </w:p>
        </w:tc>
        <w:tc>
          <w:tcPr>
            <w:tcW w:w="3969" w:type="dxa"/>
            <w:shd w:val="clear" w:color="auto" w:fill="C5E0B3"/>
          </w:tcPr>
          <w:p w:rsidR="00371639" w:rsidRPr="004E256D" w:rsidRDefault="00371639" w:rsidP="004D7F4A">
            <w:pPr>
              <w:rPr>
                <w:rFonts w:asciiTheme="minorHAnsi" w:hAnsiTheme="minorHAnsi"/>
                <w:sz w:val="16"/>
                <w:szCs w:val="18"/>
              </w:rPr>
            </w:pPr>
            <w:r w:rsidRPr="004E256D">
              <w:rPr>
                <w:rFonts w:asciiTheme="minorHAnsi" w:hAnsiTheme="minorHAnsi"/>
                <w:bCs/>
                <w:sz w:val="16"/>
                <w:szCs w:val="18"/>
              </w:rPr>
              <w:t>Review the existing administrative and legal framework</w:t>
            </w:r>
            <w:r w:rsidRPr="004E256D">
              <w:rPr>
                <w:rFonts w:asciiTheme="minorHAnsi" w:hAnsiTheme="minorHAnsi"/>
                <w:sz w:val="16"/>
                <w:szCs w:val="18"/>
              </w:rPr>
              <w:t xml:space="preserve"> to strengthen management of misconduct, retaliation</w:t>
            </w:r>
            <w:r w:rsidR="00CC42D5">
              <w:rPr>
                <w:rFonts w:asciiTheme="minorHAnsi" w:hAnsiTheme="minorHAnsi"/>
                <w:sz w:val="16"/>
                <w:szCs w:val="18"/>
              </w:rPr>
              <w:t>,</w:t>
            </w:r>
            <w:r w:rsidRPr="004E256D">
              <w:rPr>
                <w:rFonts w:asciiTheme="minorHAnsi" w:hAnsiTheme="minorHAnsi"/>
                <w:sz w:val="16"/>
                <w:szCs w:val="18"/>
              </w:rPr>
              <w:t xml:space="preserve"> etc. </w:t>
            </w:r>
          </w:p>
        </w:tc>
        <w:tc>
          <w:tcPr>
            <w:tcW w:w="2693" w:type="dxa"/>
            <w:shd w:val="clear" w:color="auto" w:fill="C5E0B3"/>
          </w:tcPr>
          <w:p w:rsidR="00371639" w:rsidRPr="004E256D" w:rsidRDefault="00371639" w:rsidP="004D7F4A">
            <w:pPr>
              <w:spacing w:after="60"/>
              <w:rPr>
                <w:rFonts w:asciiTheme="minorHAnsi" w:hAnsiTheme="minorHAnsi"/>
                <w:sz w:val="16"/>
                <w:szCs w:val="18"/>
              </w:rPr>
            </w:pPr>
            <w:r>
              <w:rPr>
                <w:rFonts w:asciiTheme="minorHAnsi" w:hAnsiTheme="minorHAnsi"/>
                <w:sz w:val="16"/>
                <w:szCs w:val="18"/>
              </w:rPr>
              <w:t xml:space="preserve">Revision of existing procedures </w:t>
            </w:r>
            <w:proofErr w:type="gramStart"/>
            <w:r>
              <w:rPr>
                <w:rFonts w:asciiTheme="minorHAnsi" w:hAnsiTheme="minorHAnsi"/>
                <w:sz w:val="16"/>
                <w:szCs w:val="18"/>
              </w:rPr>
              <w:t>finali</w:t>
            </w:r>
            <w:r w:rsidR="00CC42D5">
              <w:rPr>
                <w:rFonts w:asciiTheme="minorHAnsi" w:hAnsiTheme="minorHAnsi"/>
                <w:sz w:val="16"/>
                <w:szCs w:val="18"/>
              </w:rPr>
              <w:t>z</w:t>
            </w:r>
            <w:r>
              <w:rPr>
                <w:rFonts w:asciiTheme="minorHAnsi" w:hAnsiTheme="minorHAnsi"/>
                <w:sz w:val="16"/>
                <w:szCs w:val="18"/>
              </w:rPr>
              <w:t>ed</w:t>
            </w:r>
            <w:proofErr w:type="gramEnd"/>
            <w:r>
              <w:rPr>
                <w:rFonts w:asciiTheme="minorHAnsi" w:hAnsiTheme="minorHAnsi"/>
                <w:sz w:val="16"/>
                <w:szCs w:val="18"/>
              </w:rPr>
              <w:t xml:space="preserve"> and number of total cases reported to measure the change over time (qualitative and quantitative) </w:t>
            </w:r>
          </w:p>
        </w:tc>
        <w:tc>
          <w:tcPr>
            <w:tcW w:w="1521" w:type="dxa"/>
            <w:shd w:val="clear" w:color="auto" w:fill="C5E0B3"/>
          </w:tcPr>
          <w:p w:rsidR="00371639" w:rsidRPr="004E256D" w:rsidRDefault="00371639" w:rsidP="004D7F4A">
            <w:pPr>
              <w:rPr>
                <w:rFonts w:asciiTheme="minorHAnsi" w:hAnsiTheme="minorHAnsi"/>
                <w:sz w:val="16"/>
                <w:szCs w:val="18"/>
              </w:rPr>
            </w:pPr>
          </w:p>
        </w:tc>
        <w:tc>
          <w:tcPr>
            <w:tcW w:w="1260" w:type="dxa"/>
            <w:shd w:val="clear" w:color="auto" w:fill="C5E0B3"/>
          </w:tcPr>
          <w:p w:rsidR="00371639" w:rsidRPr="004E256D" w:rsidRDefault="00371639" w:rsidP="004D7F4A">
            <w:pPr>
              <w:rPr>
                <w:rFonts w:asciiTheme="minorHAnsi" w:hAnsiTheme="minorHAnsi"/>
                <w:sz w:val="16"/>
                <w:szCs w:val="18"/>
              </w:rPr>
            </w:pPr>
          </w:p>
        </w:tc>
        <w:tc>
          <w:tcPr>
            <w:tcW w:w="2181" w:type="dxa"/>
            <w:shd w:val="clear" w:color="auto" w:fill="C5E0B3"/>
          </w:tcPr>
          <w:p w:rsidR="00371639" w:rsidRPr="004E256D" w:rsidRDefault="00371639" w:rsidP="004D7F4A">
            <w:pPr>
              <w:rPr>
                <w:rFonts w:asciiTheme="minorHAnsi" w:hAnsiTheme="minorHAnsi"/>
                <w:sz w:val="16"/>
                <w:szCs w:val="18"/>
              </w:rPr>
            </w:pPr>
          </w:p>
        </w:tc>
      </w:tr>
    </w:tbl>
    <w:p w:rsidR="00B15F8A" w:rsidRDefault="00B15F8A"/>
    <w:p w:rsidR="00B15F8A" w:rsidRDefault="00B15F8A"/>
    <w:p w:rsidR="00B15F8A" w:rsidRDefault="00B15F8A"/>
    <w:tbl>
      <w:tblPr>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264"/>
        <w:gridCol w:w="3510"/>
        <w:gridCol w:w="2340"/>
        <w:gridCol w:w="2070"/>
        <w:gridCol w:w="1260"/>
        <w:gridCol w:w="2181"/>
      </w:tblGrid>
      <w:tr w:rsidR="00371639" w:rsidRPr="004E256D" w:rsidTr="009B67EE">
        <w:tc>
          <w:tcPr>
            <w:tcW w:w="756"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4D7F4A">
            <w:pPr>
              <w:pStyle w:val="NoSpacing"/>
              <w:spacing w:before="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.1</w:t>
            </w:r>
            <w:r w:rsidR="00B70931">
              <w:rPr>
                <w:rFonts w:asciiTheme="minorHAnsi" w:hAnsiTheme="minorHAnsi"/>
                <w:sz w:val="16"/>
                <w:szCs w:val="18"/>
              </w:rPr>
              <w:t>1</w:t>
            </w:r>
          </w:p>
        </w:tc>
        <w:tc>
          <w:tcPr>
            <w:tcW w:w="3264" w:type="dxa"/>
            <w:tcBorders>
              <w:top w:val="single" w:sz="4" w:space="0" w:color="auto"/>
              <w:left w:val="single" w:sz="4" w:space="0" w:color="auto"/>
              <w:bottom w:val="nil"/>
              <w:right w:val="single" w:sz="4" w:space="0" w:color="auto"/>
            </w:tcBorders>
            <w:shd w:val="clear" w:color="auto" w:fill="C5E0B3"/>
          </w:tcPr>
          <w:p w:rsidR="00371639" w:rsidRPr="004E256D" w:rsidRDefault="00B70931" w:rsidP="004D7F4A">
            <w:pPr>
              <w:snapToGrid w:val="0"/>
              <w:spacing w:after="100" w:afterAutospacing="1"/>
              <w:rPr>
                <w:rFonts w:asciiTheme="minorHAnsi" w:hAnsiTheme="minorHAnsi"/>
                <w:bCs/>
                <w:sz w:val="16"/>
                <w:szCs w:val="18"/>
                <w:lang w:eastAsia="zh-CN"/>
              </w:rPr>
            </w:pPr>
            <w:r w:rsidRPr="00B70931">
              <w:rPr>
                <w:rFonts w:asciiTheme="minorHAnsi" w:hAnsiTheme="minorHAnsi"/>
                <w:bCs/>
                <w:sz w:val="16"/>
                <w:szCs w:val="18"/>
                <w:lang w:eastAsia="zh-CN"/>
              </w:rPr>
              <w:t>Ensuring adequate duty of care and revising or establishing rules for providing adequate compensation for injury, illness, disability</w:t>
            </w:r>
            <w:r w:rsidR="00CC42D5">
              <w:rPr>
                <w:rFonts w:asciiTheme="minorHAnsi" w:hAnsiTheme="minorHAnsi"/>
                <w:bCs/>
                <w:sz w:val="16"/>
                <w:szCs w:val="18"/>
                <w:lang w:eastAsia="zh-CN"/>
              </w:rPr>
              <w:t>,</w:t>
            </w:r>
            <w:r w:rsidRPr="00B70931">
              <w:rPr>
                <w:rFonts w:asciiTheme="minorHAnsi" w:hAnsiTheme="minorHAnsi"/>
                <w:bCs/>
                <w:sz w:val="16"/>
                <w:szCs w:val="18"/>
                <w:lang w:eastAsia="zh-CN"/>
              </w:rPr>
              <w:t xml:space="preserve"> or death attributable to the performance of official duties and for </w:t>
            </w:r>
            <w:r>
              <w:rPr>
                <w:rFonts w:asciiTheme="minorHAnsi" w:hAnsiTheme="minorHAnsi"/>
                <w:bCs/>
                <w:sz w:val="16"/>
                <w:szCs w:val="18"/>
                <w:lang w:eastAsia="zh-CN"/>
              </w:rPr>
              <w:t>managing</w:t>
            </w:r>
            <w:r w:rsidRPr="00B70931">
              <w:rPr>
                <w:rFonts w:asciiTheme="minorHAnsi" w:hAnsiTheme="minorHAnsi"/>
                <w:bCs/>
                <w:sz w:val="16"/>
                <w:szCs w:val="18"/>
                <w:lang w:eastAsia="zh-CN"/>
              </w:rPr>
              <w:t xml:space="preserve"> cases of deteriorated health condition (including mental health), difficult family situation or other precarious situations, harassment of any kind, or </w:t>
            </w:r>
            <w:proofErr w:type="spellStart"/>
            <w:r w:rsidRPr="00B70931">
              <w:rPr>
                <w:rFonts w:asciiTheme="minorHAnsi" w:hAnsiTheme="minorHAnsi"/>
                <w:bCs/>
                <w:sz w:val="16"/>
                <w:szCs w:val="18"/>
                <w:lang w:eastAsia="zh-CN"/>
              </w:rPr>
              <w:t>unfavorable</w:t>
            </w:r>
            <w:proofErr w:type="spellEnd"/>
            <w:r w:rsidRPr="00B70931">
              <w:rPr>
                <w:rFonts w:asciiTheme="minorHAnsi" w:hAnsiTheme="minorHAnsi"/>
                <w:bCs/>
                <w:sz w:val="16"/>
                <w:szCs w:val="18"/>
                <w:lang w:eastAsia="zh-CN"/>
              </w:rPr>
              <w:t xml:space="preserve"> working conditions</w:t>
            </w:r>
          </w:p>
        </w:tc>
        <w:tc>
          <w:tcPr>
            <w:tcW w:w="3510" w:type="dxa"/>
            <w:tcBorders>
              <w:left w:val="single" w:sz="4" w:space="0" w:color="auto"/>
            </w:tcBorders>
            <w:shd w:val="clear" w:color="auto" w:fill="C5E0B3"/>
          </w:tcPr>
          <w:p w:rsidR="00371639" w:rsidRDefault="00B15F8A" w:rsidP="004D7F4A">
            <w:pPr>
              <w:rPr>
                <w:rFonts w:asciiTheme="minorHAnsi" w:hAnsiTheme="minorHAnsi"/>
                <w:sz w:val="16"/>
                <w:szCs w:val="18"/>
              </w:rPr>
            </w:pPr>
            <w:r>
              <w:rPr>
                <w:rFonts w:asciiTheme="minorHAnsi" w:hAnsiTheme="minorHAnsi"/>
                <w:bCs/>
                <w:sz w:val="16"/>
                <w:szCs w:val="18"/>
              </w:rPr>
              <w:t>1. </w:t>
            </w:r>
            <w:r w:rsidR="00371639" w:rsidRPr="004E256D">
              <w:rPr>
                <w:rFonts w:asciiTheme="minorHAnsi" w:hAnsiTheme="minorHAnsi"/>
                <w:bCs/>
                <w:sz w:val="16"/>
                <w:szCs w:val="18"/>
              </w:rPr>
              <w:t>Develop and implement an ITU Duty of Care Strategy</w:t>
            </w:r>
            <w:r w:rsidR="00371639" w:rsidRPr="004E256D">
              <w:rPr>
                <w:rFonts w:asciiTheme="minorHAnsi" w:hAnsiTheme="minorHAnsi"/>
                <w:sz w:val="16"/>
                <w:szCs w:val="18"/>
              </w:rPr>
              <w:t xml:space="preserve">, in line with </w:t>
            </w:r>
            <w:r w:rsidR="00371639">
              <w:rPr>
                <w:rFonts w:asciiTheme="minorHAnsi" w:hAnsiTheme="minorHAnsi"/>
                <w:sz w:val="16"/>
                <w:szCs w:val="18"/>
              </w:rPr>
              <w:t xml:space="preserve">UN </w:t>
            </w:r>
            <w:r w:rsidR="00371639" w:rsidRPr="004E256D">
              <w:rPr>
                <w:rFonts w:asciiTheme="minorHAnsi" w:hAnsiTheme="minorHAnsi"/>
                <w:sz w:val="16"/>
                <w:szCs w:val="18"/>
              </w:rPr>
              <w:t xml:space="preserve">System Strategy and including a </w:t>
            </w:r>
            <w:r w:rsidR="00371639" w:rsidRPr="004E256D">
              <w:rPr>
                <w:rFonts w:asciiTheme="minorHAnsi" w:hAnsiTheme="minorHAnsi"/>
                <w:bCs/>
                <w:sz w:val="16"/>
                <w:szCs w:val="18"/>
              </w:rPr>
              <w:t>Mental Health Strategy</w:t>
            </w:r>
            <w:r w:rsidR="00371639" w:rsidRPr="004E256D">
              <w:rPr>
                <w:rFonts w:asciiTheme="minorHAnsi" w:hAnsiTheme="minorHAnsi"/>
                <w:sz w:val="16"/>
                <w:szCs w:val="18"/>
              </w:rPr>
              <w:t xml:space="preserve"> </w:t>
            </w:r>
          </w:p>
          <w:p w:rsidR="00B70931" w:rsidRDefault="00B70931" w:rsidP="004D7F4A">
            <w:pPr>
              <w:rPr>
                <w:rFonts w:asciiTheme="minorHAnsi" w:hAnsiTheme="minorHAnsi"/>
                <w:sz w:val="16"/>
                <w:szCs w:val="18"/>
              </w:rPr>
            </w:pPr>
          </w:p>
          <w:p w:rsidR="00B70931" w:rsidRDefault="00B70931" w:rsidP="004D7F4A">
            <w:pPr>
              <w:rPr>
                <w:rFonts w:asciiTheme="minorHAnsi" w:hAnsiTheme="minorHAnsi"/>
                <w:sz w:val="16"/>
                <w:szCs w:val="18"/>
              </w:rPr>
            </w:pPr>
          </w:p>
          <w:p w:rsidR="00B70931" w:rsidRPr="004E256D" w:rsidRDefault="00B70931" w:rsidP="004D7F4A">
            <w:pPr>
              <w:rPr>
                <w:rFonts w:asciiTheme="minorHAnsi" w:hAnsiTheme="minorHAnsi"/>
                <w:sz w:val="16"/>
                <w:szCs w:val="18"/>
              </w:rPr>
            </w:pPr>
          </w:p>
        </w:tc>
        <w:tc>
          <w:tcPr>
            <w:tcW w:w="2340" w:type="dxa"/>
            <w:shd w:val="clear" w:color="auto" w:fill="C5E0B3"/>
          </w:tcPr>
          <w:p w:rsidR="00B70931" w:rsidRDefault="00371639" w:rsidP="004D7F4A">
            <w:pPr>
              <w:spacing w:after="60"/>
              <w:rPr>
                <w:rFonts w:asciiTheme="minorHAnsi" w:hAnsiTheme="minorHAnsi"/>
                <w:sz w:val="16"/>
                <w:szCs w:val="18"/>
              </w:rPr>
            </w:pPr>
            <w:r>
              <w:rPr>
                <w:rFonts w:asciiTheme="minorHAnsi" w:hAnsiTheme="minorHAnsi"/>
                <w:sz w:val="16"/>
                <w:szCs w:val="18"/>
              </w:rPr>
              <w:t>Established Duty of Care and Mental Health Strategies (qualitative report on promotion, prevention and awareness combined with quantitative report on sick leave cases management and results)</w:t>
            </w:r>
          </w:p>
          <w:p w:rsidR="00371639" w:rsidRPr="004E256D" w:rsidRDefault="00371639" w:rsidP="004D7F4A">
            <w:pPr>
              <w:spacing w:after="60"/>
              <w:rPr>
                <w:rFonts w:asciiTheme="minorHAnsi" w:hAnsiTheme="minorHAnsi"/>
                <w:sz w:val="16"/>
                <w:szCs w:val="18"/>
              </w:rPr>
            </w:pPr>
          </w:p>
        </w:tc>
        <w:tc>
          <w:tcPr>
            <w:tcW w:w="2070" w:type="dxa"/>
            <w:shd w:val="clear" w:color="auto" w:fill="C5E0B3"/>
          </w:tcPr>
          <w:p w:rsidR="00371639" w:rsidRPr="004E256D" w:rsidRDefault="00371639" w:rsidP="004D7F4A">
            <w:pPr>
              <w:rPr>
                <w:rFonts w:asciiTheme="minorHAnsi" w:hAnsiTheme="minorHAnsi"/>
                <w:sz w:val="16"/>
                <w:szCs w:val="18"/>
              </w:rPr>
            </w:pPr>
          </w:p>
        </w:tc>
        <w:tc>
          <w:tcPr>
            <w:tcW w:w="1260" w:type="dxa"/>
            <w:shd w:val="clear" w:color="auto" w:fill="C5E0B3"/>
          </w:tcPr>
          <w:p w:rsidR="00371639" w:rsidRPr="004E256D" w:rsidRDefault="00371639" w:rsidP="004D7F4A">
            <w:pPr>
              <w:rPr>
                <w:rFonts w:asciiTheme="minorHAnsi" w:hAnsiTheme="minorHAnsi"/>
                <w:sz w:val="16"/>
                <w:szCs w:val="18"/>
              </w:rPr>
            </w:pPr>
          </w:p>
        </w:tc>
        <w:tc>
          <w:tcPr>
            <w:tcW w:w="2181" w:type="dxa"/>
            <w:shd w:val="clear" w:color="auto" w:fill="C5E0B3"/>
          </w:tcPr>
          <w:p w:rsidR="00371639" w:rsidRPr="004E256D" w:rsidRDefault="00371639" w:rsidP="004D7F4A">
            <w:pPr>
              <w:rPr>
                <w:rFonts w:asciiTheme="minorHAnsi" w:hAnsiTheme="minorHAnsi"/>
                <w:sz w:val="16"/>
                <w:szCs w:val="18"/>
              </w:rPr>
            </w:pPr>
          </w:p>
        </w:tc>
      </w:tr>
      <w:tr w:rsidR="00B15F8A" w:rsidRPr="004E256D" w:rsidTr="009B67EE">
        <w:tc>
          <w:tcPr>
            <w:tcW w:w="756" w:type="dxa"/>
            <w:tcBorders>
              <w:top w:val="nil"/>
              <w:left w:val="single" w:sz="4" w:space="0" w:color="auto"/>
              <w:bottom w:val="single" w:sz="4" w:space="0" w:color="auto"/>
              <w:right w:val="single" w:sz="4" w:space="0" w:color="auto"/>
            </w:tcBorders>
            <w:shd w:val="clear" w:color="auto" w:fill="C5E0B3"/>
          </w:tcPr>
          <w:p w:rsidR="00B15F8A" w:rsidRPr="004E256D" w:rsidRDefault="00B15F8A" w:rsidP="004D7F4A">
            <w:pPr>
              <w:pStyle w:val="NoSpacing"/>
              <w:spacing w:before="120"/>
              <w:rPr>
                <w:rFonts w:asciiTheme="minorHAnsi" w:hAnsiTheme="minorHAnsi"/>
                <w:sz w:val="16"/>
                <w:szCs w:val="18"/>
              </w:rPr>
            </w:pPr>
          </w:p>
        </w:tc>
        <w:tc>
          <w:tcPr>
            <w:tcW w:w="3264" w:type="dxa"/>
            <w:tcBorders>
              <w:top w:val="nil"/>
              <w:left w:val="single" w:sz="4" w:space="0" w:color="auto"/>
              <w:bottom w:val="single" w:sz="4" w:space="0" w:color="auto"/>
              <w:right w:val="single" w:sz="4" w:space="0" w:color="auto"/>
            </w:tcBorders>
            <w:shd w:val="clear" w:color="auto" w:fill="C5E0B3"/>
          </w:tcPr>
          <w:p w:rsidR="00B15F8A" w:rsidRPr="00B70931" w:rsidRDefault="00B15F8A" w:rsidP="004D7F4A">
            <w:pPr>
              <w:snapToGrid w:val="0"/>
              <w:spacing w:after="100" w:afterAutospacing="1"/>
              <w:rPr>
                <w:rFonts w:asciiTheme="minorHAnsi" w:hAnsiTheme="minorHAnsi"/>
                <w:bCs/>
                <w:sz w:val="16"/>
                <w:szCs w:val="18"/>
                <w:lang w:eastAsia="zh-CN"/>
              </w:rPr>
            </w:pPr>
          </w:p>
        </w:tc>
        <w:tc>
          <w:tcPr>
            <w:tcW w:w="3510" w:type="dxa"/>
            <w:tcBorders>
              <w:left w:val="single" w:sz="4" w:space="0" w:color="auto"/>
            </w:tcBorders>
            <w:shd w:val="clear" w:color="auto" w:fill="C5E0B3"/>
          </w:tcPr>
          <w:p w:rsidR="00B15F8A" w:rsidRPr="004E256D" w:rsidRDefault="00B15F8A" w:rsidP="004D7F4A">
            <w:pPr>
              <w:rPr>
                <w:rFonts w:asciiTheme="minorHAnsi" w:hAnsiTheme="minorHAnsi"/>
                <w:bCs/>
                <w:sz w:val="16"/>
                <w:szCs w:val="18"/>
              </w:rPr>
            </w:pPr>
            <w:r>
              <w:rPr>
                <w:rFonts w:asciiTheme="minorHAnsi" w:hAnsiTheme="minorHAnsi"/>
                <w:sz w:val="16"/>
                <w:szCs w:val="18"/>
              </w:rPr>
              <w:t>2. </w:t>
            </w:r>
            <w:r w:rsidRPr="004E256D">
              <w:rPr>
                <w:rFonts w:asciiTheme="minorHAnsi" w:hAnsiTheme="minorHAnsi"/>
                <w:sz w:val="16"/>
                <w:szCs w:val="18"/>
              </w:rPr>
              <w:t xml:space="preserve">Revisit </w:t>
            </w:r>
            <w:r w:rsidRPr="004E256D">
              <w:rPr>
                <w:rFonts w:asciiTheme="minorHAnsi" w:hAnsiTheme="minorHAnsi"/>
                <w:bCs/>
                <w:sz w:val="16"/>
                <w:szCs w:val="18"/>
              </w:rPr>
              <w:t>services and facilities for staff with disabilities</w:t>
            </w:r>
            <w:r w:rsidRPr="004E256D">
              <w:rPr>
                <w:rFonts w:asciiTheme="minorHAnsi" w:hAnsiTheme="minorHAnsi"/>
                <w:sz w:val="16"/>
                <w:szCs w:val="18"/>
              </w:rPr>
              <w:t xml:space="preserve"> (Facilities Management)</w:t>
            </w:r>
          </w:p>
        </w:tc>
        <w:tc>
          <w:tcPr>
            <w:tcW w:w="2340" w:type="dxa"/>
            <w:shd w:val="clear" w:color="auto" w:fill="C5E0B3"/>
          </w:tcPr>
          <w:p w:rsidR="00B15F8A" w:rsidRDefault="00B15F8A" w:rsidP="004D7F4A">
            <w:pPr>
              <w:spacing w:after="60"/>
              <w:rPr>
                <w:rFonts w:asciiTheme="minorHAnsi" w:hAnsiTheme="minorHAnsi"/>
                <w:sz w:val="16"/>
                <w:szCs w:val="18"/>
              </w:rPr>
            </w:pPr>
            <w:r>
              <w:rPr>
                <w:rFonts w:asciiTheme="minorHAnsi" w:hAnsiTheme="minorHAnsi"/>
                <w:sz w:val="16"/>
                <w:szCs w:val="18"/>
              </w:rPr>
              <w:t>Qualitative and quantitative reporting on existing and new facilities to measure the change over time</w:t>
            </w:r>
          </w:p>
        </w:tc>
        <w:tc>
          <w:tcPr>
            <w:tcW w:w="2070" w:type="dxa"/>
            <w:shd w:val="clear" w:color="auto" w:fill="C5E0B3"/>
          </w:tcPr>
          <w:p w:rsidR="00B15F8A" w:rsidRPr="004E256D" w:rsidRDefault="00B15F8A" w:rsidP="004D7F4A">
            <w:pPr>
              <w:rPr>
                <w:rFonts w:asciiTheme="minorHAnsi" w:hAnsiTheme="minorHAnsi"/>
                <w:sz w:val="16"/>
                <w:szCs w:val="18"/>
              </w:rPr>
            </w:pPr>
          </w:p>
        </w:tc>
        <w:tc>
          <w:tcPr>
            <w:tcW w:w="1260" w:type="dxa"/>
            <w:shd w:val="clear" w:color="auto" w:fill="C5E0B3"/>
          </w:tcPr>
          <w:p w:rsidR="00B15F8A" w:rsidRPr="004E256D" w:rsidRDefault="00B15F8A" w:rsidP="004D7F4A">
            <w:pPr>
              <w:rPr>
                <w:rFonts w:asciiTheme="minorHAnsi" w:hAnsiTheme="minorHAnsi"/>
                <w:sz w:val="16"/>
                <w:szCs w:val="18"/>
              </w:rPr>
            </w:pPr>
          </w:p>
        </w:tc>
        <w:tc>
          <w:tcPr>
            <w:tcW w:w="2181" w:type="dxa"/>
            <w:shd w:val="clear" w:color="auto" w:fill="C5E0B3"/>
          </w:tcPr>
          <w:p w:rsidR="00B15F8A" w:rsidRPr="004E256D" w:rsidRDefault="00B15F8A" w:rsidP="004D7F4A">
            <w:pPr>
              <w:rPr>
                <w:rFonts w:asciiTheme="minorHAnsi" w:hAnsiTheme="minorHAnsi"/>
                <w:sz w:val="16"/>
                <w:szCs w:val="18"/>
              </w:rPr>
            </w:pPr>
          </w:p>
        </w:tc>
      </w:tr>
      <w:tr w:rsidR="00371639" w:rsidRPr="004E256D" w:rsidTr="009B67EE">
        <w:tc>
          <w:tcPr>
            <w:tcW w:w="756"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4D7F4A">
            <w:pPr>
              <w:pStyle w:val="NoSpacing"/>
              <w:spacing w:before="120"/>
              <w:rPr>
                <w:rFonts w:asciiTheme="minorHAnsi" w:hAnsiTheme="minorHAnsi"/>
                <w:sz w:val="16"/>
                <w:szCs w:val="18"/>
              </w:rPr>
            </w:pPr>
            <w:r w:rsidRPr="004E256D">
              <w:rPr>
                <w:rFonts w:asciiTheme="minorHAnsi" w:hAnsiTheme="minorHAnsi"/>
                <w:sz w:val="16"/>
                <w:szCs w:val="18"/>
              </w:rPr>
              <w:t>4</w:t>
            </w:r>
            <w:r>
              <w:rPr>
                <w:rFonts w:asciiTheme="minorHAnsi" w:hAnsiTheme="minorHAnsi"/>
                <w:sz w:val="16"/>
                <w:szCs w:val="18"/>
              </w:rPr>
              <w:t>.1</w:t>
            </w:r>
            <w:r w:rsidR="00B70931">
              <w:rPr>
                <w:rFonts w:asciiTheme="minorHAnsi" w:hAnsiTheme="minorHAnsi"/>
                <w:sz w:val="16"/>
                <w:szCs w:val="18"/>
              </w:rPr>
              <w:t>2</w:t>
            </w:r>
          </w:p>
        </w:tc>
        <w:tc>
          <w:tcPr>
            <w:tcW w:w="3264" w:type="dxa"/>
            <w:tcBorders>
              <w:top w:val="single" w:sz="4" w:space="0" w:color="auto"/>
              <w:left w:val="single" w:sz="4" w:space="0" w:color="auto"/>
              <w:bottom w:val="nil"/>
              <w:right w:val="single" w:sz="4" w:space="0" w:color="auto"/>
            </w:tcBorders>
            <w:shd w:val="clear" w:color="auto" w:fill="C5E0B3"/>
          </w:tcPr>
          <w:p w:rsidR="00371639" w:rsidRPr="004E256D" w:rsidRDefault="00371639" w:rsidP="004D7F4A">
            <w:pPr>
              <w:snapToGrid w:val="0"/>
              <w:spacing w:after="100" w:afterAutospacing="1"/>
              <w:rPr>
                <w:rFonts w:asciiTheme="minorHAnsi" w:hAnsiTheme="minorHAnsi"/>
                <w:bCs/>
                <w:sz w:val="16"/>
                <w:szCs w:val="18"/>
                <w:lang w:eastAsia="zh-CN"/>
              </w:rPr>
            </w:pPr>
            <w:r>
              <w:rPr>
                <w:rFonts w:asciiTheme="minorHAnsi" w:hAnsiTheme="minorHAnsi"/>
                <w:sz w:val="16"/>
                <w:szCs w:val="18"/>
              </w:rPr>
              <w:t>Ensuring</w:t>
            </w:r>
            <w:r w:rsidRPr="004E256D">
              <w:rPr>
                <w:rFonts w:asciiTheme="minorHAnsi" w:hAnsiTheme="minorHAnsi"/>
                <w:sz w:val="16"/>
                <w:szCs w:val="18"/>
              </w:rPr>
              <w:t xml:space="preserve"> no bias of any kind exists throughout recruitment, retention</w:t>
            </w:r>
            <w:r w:rsidR="00CC42D5">
              <w:rPr>
                <w:rFonts w:asciiTheme="minorHAnsi" w:hAnsiTheme="minorHAnsi"/>
                <w:sz w:val="16"/>
                <w:szCs w:val="18"/>
              </w:rPr>
              <w:t>,</w:t>
            </w:r>
            <w:r w:rsidRPr="004E256D">
              <w:rPr>
                <w:rFonts w:asciiTheme="minorHAnsi" w:hAnsiTheme="minorHAnsi"/>
                <w:sz w:val="16"/>
                <w:szCs w:val="18"/>
              </w:rPr>
              <w:t xml:space="preserve"> and evaluation processes, and more generally, in ITU</w:t>
            </w:r>
          </w:p>
        </w:tc>
        <w:tc>
          <w:tcPr>
            <w:tcW w:w="3510" w:type="dxa"/>
            <w:tcBorders>
              <w:left w:val="single" w:sz="4" w:space="0" w:color="auto"/>
            </w:tcBorders>
            <w:shd w:val="clear" w:color="auto" w:fill="C5E0B3"/>
          </w:tcPr>
          <w:p w:rsidR="00371639" w:rsidRPr="004E256D" w:rsidRDefault="00371639" w:rsidP="00B15F8A">
            <w:pPr>
              <w:rPr>
                <w:rFonts w:asciiTheme="minorHAnsi" w:hAnsiTheme="minorHAnsi"/>
                <w:sz w:val="16"/>
                <w:szCs w:val="18"/>
              </w:rPr>
            </w:pPr>
            <w:r w:rsidRPr="004E256D">
              <w:rPr>
                <w:rFonts w:asciiTheme="minorHAnsi" w:hAnsiTheme="minorHAnsi"/>
                <w:sz w:val="16"/>
                <w:szCs w:val="18"/>
              </w:rPr>
              <w:t>1.</w:t>
            </w:r>
            <w:r>
              <w:rPr>
                <w:rFonts w:asciiTheme="minorHAnsi" w:hAnsiTheme="minorHAnsi"/>
                <w:sz w:val="16"/>
                <w:szCs w:val="18"/>
              </w:rPr>
              <w:t xml:space="preserve"> </w:t>
            </w:r>
            <w:r w:rsidRPr="004E256D">
              <w:rPr>
                <w:rFonts w:asciiTheme="minorHAnsi" w:hAnsiTheme="minorHAnsi"/>
                <w:sz w:val="16"/>
                <w:szCs w:val="18"/>
              </w:rPr>
              <w:t xml:space="preserve">Increase dialogue between HRMD and managers and staff as clients of the HR Services to ensure </w:t>
            </w:r>
            <w:r w:rsidRPr="004E256D">
              <w:rPr>
                <w:rFonts w:asciiTheme="minorHAnsi" w:hAnsiTheme="minorHAnsi"/>
                <w:bCs/>
                <w:sz w:val="16"/>
                <w:szCs w:val="18"/>
              </w:rPr>
              <w:t>consistent applicability of rules and procedures</w:t>
            </w:r>
          </w:p>
        </w:tc>
        <w:tc>
          <w:tcPr>
            <w:tcW w:w="2340" w:type="dxa"/>
            <w:shd w:val="clear" w:color="auto" w:fill="C5E0B3"/>
          </w:tcPr>
          <w:p w:rsidR="00371639" w:rsidRPr="004E256D" w:rsidRDefault="00371639" w:rsidP="00B15F8A">
            <w:pPr>
              <w:rPr>
                <w:rFonts w:asciiTheme="minorHAnsi" w:hAnsiTheme="minorHAnsi"/>
                <w:sz w:val="16"/>
                <w:szCs w:val="18"/>
              </w:rPr>
            </w:pPr>
            <w:r>
              <w:rPr>
                <w:rFonts w:asciiTheme="minorHAnsi" w:hAnsiTheme="minorHAnsi"/>
                <w:sz w:val="16"/>
                <w:szCs w:val="18"/>
              </w:rPr>
              <w:t>Number of processed staff requests / year (proportion of complete staff requests submitted by the clients)</w:t>
            </w:r>
          </w:p>
        </w:tc>
        <w:tc>
          <w:tcPr>
            <w:tcW w:w="2070" w:type="dxa"/>
            <w:shd w:val="clear" w:color="auto" w:fill="C5E0B3"/>
          </w:tcPr>
          <w:p w:rsidR="00371639" w:rsidRPr="004E256D" w:rsidRDefault="00371639" w:rsidP="004D7F4A">
            <w:pPr>
              <w:rPr>
                <w:rFonts w:asciiTheme="minorHAnsi" w:hAnsiTheme="minorHAnsi"/>
                <w:sz w:val="16"/>
                <w:szCs w:val="18"/>
              </w:rPr>
            </w:pPr>
          </w:p>
        </w:tc>
        <w:tc>
          <w:tcPr>
            <w:tcW w:w="1260" w:type="dxa"/>
            <w:shd w:val="clear" w:color="auto" w:fill="C5E0B3"/>
          </w:tcPr>
          <w:p w:rsidR="00371639" w:rsidRPr="004E256D" w:rsidRDefault="00371639" w:rsidP="004D7F4A">
            <w:pPr>
              <w:rPr>
                <w:rFonts w:asciiTheme="minorHAnsi" w:hAnsiTheme="minorHAnsi"/>
                <w:sz w:val="16"/>
                <w:szCs w:val="18"/>
              </w:rPr>
            </w:pPr>
          </w:p>
        </w:tc>
        <w:tc>
          <w:tcPr>
            <w:tcW w:w="2181" w:type="dxa"/>
            <w:shd w:val="clear" w:color="auto" w:fill="C5E0B3"/>
          </w:tcPr>
          <w:p w:rsidR="00371639" w:rsidRPr="004E256D" w:rsidRDefault="00371639" w:rsidP="004D7F4A">
            <w:pPr>
              <w:rPr>
                <w:rFonts w:asciiTheme="minorHAnsi" w:hAnsiTheme="minorHAnsi"/>
                <w:sz w:val="16"/>
                <w:szCs w:val="18"/>
              </w:rPr>
            </w:pPr>
          </w:p>
        </w:tc>
      </w:tr>
      <w:tr w:rsidR="00B15F8A" w:rsidRPr="004E256D" w:rsidTr="009B67EE">
        <w:tc>
          <w:tcPr>
            <w:tcW w:w="756" w:type="dxa"/>
            <w:tcBorders>
              <w:top w:val="nil"/>
              <w:left w:val="single" w:sz="4" w:space="0" w:color="auto"/>
              <w:bottom w:val="nil"/>
              <w:right w:val="single" w:sz="4" w:space="0" w:color="auto"/>
            </w:tcBorders>
            <w:shd w:val="clear" w:color="auto" w:fill="C5E0B3"/>
          </w:tcPr>
          <w:p w:rsidR="00B15F8A" w:rsidRPr="004E256D" w:rsidRDefault="00B15F8A" w:rsidP="004D7F4A">
            <w:pPr>
              <w:pStyle w:val="NoSpacing"/>
              <w:spacing w:before="120"/>
              <w:rPr>
                <w:rFonts w:asciiTheme="minorHAnsi" w:hAnsiTheme="minorHAnsi"/>
                <w:sz w:val="16"/>
                <w:szCs w:val="18"/>
              </w:rPr>
            </w:pPr>
          </w:p>
        </w:tc>
        <w:tc>
          <w:tcPr>
            <w:tcW w:w="3264" w:type="dxa"/>
            <w:tcBorders>
              <w:top w:val="nil"/>
              <w:left w:val="single" w:sz="4" w:space="0" w:color="auto"/>
              <w:bottom w:val="nil"/>
              <w:right w:val="single" w:sz="4" w:space="0" w:color="auto"/>
            </w:tcBorders>
            <w:shd w:val="clear" w:color="auto" w:fill="C5E0B3"/>
          </w:tcPr>
          <w:p w:rsidR="00B15F8A" w:rsidRDefault="00B15F8A" w:rsidP="004D7F4A">
            <w:pPr>
              <w:snapToGrid w:val="0"/>
              <w:spacing w:after="100" w:afterAutospacing="1"/>
              <w:rPr>
                <w:rFonts w:asciiTheme="minorHAnsi" w:hAnsiTheme="minorHAnsi"/>
                <w:sz w:val="16"/>
                <w:szCs w:val="18"/>
              </w:rPr>
            </w:pPr>
          </w:p>
        </w:tc>
        <w:tc>
          <w:tcPr>
            <w:tcW w:w="3510" w:type="dxa"/>
            <w:tcBorders>
              <w:left w:val="single" w:sz="4" w:space="0" w:color="auto"/>
            </w:tcBorders>
            <w:shd w:val="clear" w:color="auto" w:fill="C5E0B3"/>
          </w:tcPr>
          <w:p w:rsidR="00B15F8A" w:rsidRPr="004E256D" w:rsidRDefault="00B15F8A" w:rsidP="00B15F8A">
            <w:pPr>
              <w:rPr>
                <w:rFonts w:asciiTheme="minorHAnsi" w:hAnsiTheme="minorHAnsi"/>
                <w:sz w:val="16"/>
                <w:szCs w:val="18"/>
              </w:rPr>
            </w:pPr>
            <w:r w:rsidRPr="004E256D">
              <w:rPr>
                <w:rFonts w:asciiTheme="minorHAnsi" w:hAnsiTheme="minorHAnsi"/>
                <w:sz w:val="16"/>
                <w:szCs w:val="18"/>
              </w:rPr>
              <w:t>2.</w:t>
            </w:r>
            <w:r>
              <w:rPr>
                <w:rFonts w:asciiTheme="minorHAnsi" w:hAnsiTheme="minorHAnsi"/>
                <w:sz w:val="16"/>
                <w:szCs w:val="18"/>
              </w:rPr>
              <w:t xml:space="preserve"> </w:t>
            </w:r>
            <w:r w:rsidRPr="004E256D">
              <w:rPr>
                <w:rFonts w:asciiTheme="minorHAnsi" w:hAnsiTheme="minorHAnsi"/>
                <w:bCs/>
                <w:sz w:val="16"/>
                <w:szCs w:val="18"/>
              </w:rPr>
              <w:t xml:space="preserve">Work with managers and staff to ensure an evidence-based </w:t>
            </w:r>
            <w:proofErr w:type="gramStart"/>
            <w:r w:rsidRPr="004E256D">
              <w:rPr>
                <w:rFonts w:asciiTheme="minorHAnsi" w:hAnsiTheme="minorHAnsi"/>
                <w:bCs/>
                <w:sz w:val="16"/>
                <w:szCs w:val="18"/>
              </w:rPr>
              <w:t>decision making</w:t>
            </w:r>
            <w:proofErr w:type="gramEnd"/>
            <w:r w:rsidRPr="004E256D">
              <w:rPr>
                <w:rFonts w:asciiTheme="minorHAnsi" w:hAnsiTheme="minorHAnsi"/>
                <w:bCs/>
                <w:sz w:val="16"/>
                <w:szCs w:val="18"/>
              </w:rPr>
              <w:t xml:space="preserve"> process in recruitment, performance management</w:t>
            </w:r>
            <w:r w:rsidR="00CC42D5">
              <w:rPr>
                <w:rFonts w:asciiTheme="minorHAnsi" w:hAnsiTheme="minorHAnsi"/>
                <w:bCs/>
                <w:sz w:val="16"/>
                <w:szCs w:val="18"/>
              </w:rPr>
              <w:t>,</w:t>
            </w:r>
            <w:r w:rsidRPr="004E256D">
              <w:rPr>
                <w:rFonts w:asciiTheme="minorHAnsi" w:hAnsiTheme="minorHAnsi"/>
                <w:sz w:val="16"/>
                <w:szCs w:val="18"/>
              </w:rPr>
              <w:t xml:space="preserve"> etc. by making reference to institutional analytics (e.g. HR Annual Report)</w:t>
            </w:r>
          </w:p>
        </w:tc>
        <w:tc>
          <w:tcPr>
            <w:tcW w:w="2340" w:type="dxa"/>
            <w:shd w:val="clear" w:color="auto" w:fill="C5E0B3"/>
          </w:tcPr>
          <w:p w:rsidR="00B15F8A" w:rsidRDefault="00B15F8A" w:rsidP="00B15F8A">
            <w:pPr>
              <w:rPr>
                <w:rFonts w:asciiTheme="minorHAnsi" w:hAnsiTheme="minorHAnsi"/>
                <w:sz w:val="16"/>
                <w:szCs w:val="18"/>
              </w:rPr>
            </w:pPr>
            <w:r>
              <w:rPr>
                <w:rFonts w:asciiTheme="minorHAnsi" w:hAnsiTheme="minorHAnsi"/>
                <w:sz w:val="16"/>
                <w:szCs w:val="18"/>
              </w:rPr>
              <w:t xml:space="preserve">Number of Information sessions and communications to clients on applicability of rules and procedures combined with qualitative reports on main outputs </w:t>
            </w:r>
          </w:p>
        </w:tc>
        <w:tc>
          <w:tcPr>
            <w:tcW w:w="2070" w:type="dxa"/>
            <w:shd w:val="clear" w:color="auto" w:fill="C5E0B3"/>
          </w:tcPr>
          <w:p w:rsidR="00B15F8A" w:rsidRPr="004E256D" w:rsidRDefault="00B15F8A" w:rsidP="004D7F4A">
            <w:pPr>
              <w:rPr>
                <w:rFonts w:asciiTheme="minorHAnsi" w:hAnsiTheme="minorHAnsi"/>
                <w:sz w:val="16"/>
                <w:szCs w:val="18"/>
              </w:rPr>
            </w:pPr>
          </w:p>
        </w:tc>
        <w:tc>
          <w:tcPr>
            <w:tcW w:w="1260" w:type="dxa"/>
            <w:shd w:val="clear" w:color="auto" w:fill="C5E0B3"/>
          </w:tcPr>
          <w:p w:rsidR="00B15F8A" w:rsidRPr="004E256D" w:rsidRDefault="00B15F8A" w:rsidP="004D7F4A">
            <w:pPr>
              <w:rPr>
                <w:rFonts w:asciiTheme="minorHAnsi" w:hAnsiTheme="minorHAnsi"/>
                <w:sz w:val="16"/>
                <w:szCs w:val="18"/>
              </w:rPr>
            </w:pPr>
          </w:p>
        </w:tc>
        <w:tc>
          <w:tcPr>
            <w:tcW w:w="2181" w:type="dxa"/>
            <w:shd w:val="clear" w:color="auto" w:fill="C5E0B3"/>
          </w:tcPr>
          <w:p w:rsidR="00B15F8A" w:rsidRPr="004E256D" w:rsidRDefault="00B15F8A" w:rsidP="004D7F4A">
            <w:pPr>
              <w:rPr>
                <w:rFonts w:asciiTheme="minorHAnsi" w:hAnsiTheme="minorHAnsi"/>
                <w:sz w:val="16"/>
                <w:szCs w:val="18"/>
              </w:rPr>
            </w:pPr>
          </w:p>
        </w:tc>
      </w:tr>
      <w:tr w:rsidR="00B15F8A" w:rsidRPr="004E256D" w:rsidTr="009B67EE">
        <w:tc>
          <w:tcPr>
            <w:tcW w:w="756" w:type="dxa"/>
            <w:tcBorders>
              <w:top w:val="nil"/>
              <w:left w:val="single" w:sz="4" w:space="0" w:color="auto"/>
              <w:bottom w:val="single" w:sz="4" w:space="0" w:color="auto"/>
              <w:right w:val="single" w:sz="4" w:space="0" w:color="auto"/>
            </w:tcBorders>
            <w:shd w:val="clear" w:color="auto" w:fill="C5E0B3"/>
          </w:tcPr>
          <w:p w:rsidR="00B15F8A" w:rsidRPr="004E256D" w:rsidRDefault="00B15F8A" w:rsidP="004D7F4A">
            <w:pPr>
              <w:pStyle w:val="NoSpacing"/>
              <w:spacing w:before="120"/>
              <w:rPr>
                <w:rFonts w:asciiTheme="minorHAnsi" w:hAnsiTheme="minorHAnsi"/>
                <w:sz w:val="16"/>
                <w:szCs w:val="18"/>
              </w:rPr>
            </w:pPr>
          </w:p>
        </w:tc>
        <w:tc>
          <w:tcPr>
            <w:tcW w:w="3264" w:type="dxa"/>
            <w:tcBorders>
              <w:top w:val="nil"/>
              <w:left w:val="single" w:sz="4" w:space="0" w:color="auto"/>
              <w:bottom w:val="single" w:sz="4" w:space="0" w:color="auto"/>
              <w:right w:val="single" w:sz="4" w:space="0" w:color="auto"/>
            </w:tcBorders>
            <w:shd w:val="clear" w:color="auto" w:fill="C5E0B3"/>
          </w:tcPr>
          <w:p w:rsidR="00B15F8A" w:rsidRDefault="00B15F8A" w:rsidP="004D7F4A">
            <w:pPr>
              <w:snapToGrid w:val="0"/>
              <w:spacing w:after="100" w:afterAutospacing="1"/>
              <w:rPr>
                <w:rFonts w:asciiTheme="minorHAnsi" w:hAnsiTheme="minorHAnsi"/>
                <w:sz w:val="16"/>
                <w:szCs w:val="18"/>
              </w:rPr>
            </w:pPr>
          </w:p>
        </w:tc>
        <w:tc>
          <w:tcPr>
            <w:tcW w:w="3510" w:type="dxa"/>
            <w:tcBorders>
              <w:left w:val="single" w:sz="4" w:space="0" w:color="auto"/>
            </w:tcBorders>
            <w:shd w:val="clear" w:color="auto" w:fill="C5E0B3"/>
          </w:tcPr>
          <w:p w:rsidR="00B15F8A" w:rsidRPr="004E256D" w:rsidRDefault="00B15F8A" w:rsidP="004D7F4A">
            <w:pPr>
              <w:rPr>
                <w:rFonts w:asciiTheme="minorHAnsi" w:hAnsiTheme="minorHAnsi"/>
                <w:sz w:val="16"/>
                <w:szCs w:val="18"/>
              </w:rPr>
            </w:pPr>
            <w:r w:rsidRPr="004E256D">
              <w:rPr>
                <w:rFonts w:asciiTheme="minorHAnsi" w:hAnsiTheme="minorHAnsi"/>
                <w:sz w:val="16"/>
                <w:szCs w:val="18"/>
              </w:rPr>
              <w:t>3.</w:t>
            </w:r>
            <w:r>
              <w:rPr>
                <w:rFonts w:asciiTheme="minorHAnsi" w:hAnsiTheme="minorHAnsi"/>
                <w:sz w:val="16"/>
                <w:szCs w:val="18"/>
              </w:rPr>
              <w:t xml:space="preserve"> </w:t>
            </w:r>
            <w:r w:rsidRPr="004E256D">
              <w:rPr>
                <w:rFonts w:asciiTheme="minorHAnsi" w:hAnsiTheme="minorHAnsi"/>
                <w:bCs/>
                <w:sz w:val="16"/>
                <w:szCs w:val="18"/>
              </w:rPr>
              <w:t>Conduct an analysis of t</w:t>
            </w:r>
            <w:r>
              <w:rPr>
                <w:rFonts w:asciiTheme="minorHAnsi" w:hAnsiTheme="minorHAnsi"/>
                <w:bCs/>
                <w:sz w:val="16"/>
                <w:szCs w:val="18"/>
              </w:rPr>
              <w:t>he consistency and harmoni</w:t>
            </w:r>
            <w:r w:rsidR="00CC42D5">
              <w:rPr>
                <w:rFonts w:asciiTheme="minorHAnsi" w:hAnsiTheme="minorHAnsi"/>
                <w:bCs/>
                <w:sz w:val="16"/>
                <w:szCs w:val="18"/>
              </w:rPr>
              <w:t>z</w:t>
            </w:r>
            <w:r>
              <w:rPr>
                <w:rFonts w:asciiTheme="minorHAnsi" w:hAnsiTheme="minorHAnsi"/>
                <w:bCs/>
                <w:sz w:val="16"/>
                <w:szCs w:val="18"/>
              </w:rPr>
              <w:t>ation</w:t>
            </w:r>
            <w:r w:rsidRPr="004E256D">
              <w:rPr>
                <w:rFonts w:asciiTheme="minorHAnsi" w:hAnsiTheme="minorHAnsi"/>
                <w:bCs/>
                <w:sz w:val="16"/>
                <w:szCs w:val="18"/>
              </w:rPr>
              <w:t xml:space="preserve"> of ITU</w:t>
            </w:r>
            <w:r w:rsidR="00EC6E26">
              <w:rPr>
                <w:rFonts w:asciiTheme="minorHAnsi" w:hAnsiTheme="minorHAnsi"/>
                <w:bCs/>
                <w:sz w:val="16"/>
                <w:szCs w:val="18"/>
              </w:rPr>
              <w:t>’</w:t>
            </w:r>
            <w:r w:rsidRPr="004E256D">
              <w:rPr>
                <w:rFonts w:asciiTheme="minorHAnsi" w:hAnsiTheme="minorHAnsi"/>
                <w:bCs/>
                <w:sz w:val="16"/>
                <w:szCs w:val="18"/>
              </w:rPr>
              <w:t>s compensation package</w:t>
            </w:r>
            <w:r w:rsidRPr="004E256D">
              <w:rPr>
                <w:rFonts w:asciiTheme="minorHAnsi" w:hAnsiTheme="minorHAnsi"/>
                <w:sz w:val="16"/>
                <w:szCs w:val="18"/>
              </w:rPr>
              <w:t xml:space="preserve"> with the UN System, with the aim of optimizing </w:t>
            </w:r>
            <w:proofErr w:type="gramStart"/>
            <w:r w:rsidRPr="004E256D">
              <w:rPr>
                <w:rFonts w:asciiTheme="minorHAnsi" w:hAnsiTheme="minorHAnsi"/>
                <w:sz w:val="16"/>
                <w:szCs w:val="18"/>
              </w:rPr>
              <w:t>organizational  practices</w:t>
            </w:r>
            <w:proofErr w:type="gramEnd"/>
            <w:r w:rsidRPr="004E256D">
              <w:rPr>
                <w:rFonts w:asciiTheme="minorHAnsi" w:hAnsiTheme="minorHAnsi"/>
                <w:sz w:val="16"/>
                <w:szCs w:val="18"/>
              </w:rPr>
              <w:t>, budget and resources</w:t>
            </w:r>
          </w:p>
        </w:tc>
        <w:tc>
          <w:tcPr>
            <w:tcW w:w="2340" w:type="dxa"/>
            <w:shd w:val="clear" w:color="auto" w:fill="C5E0B3"/>
          </w:tcPr>
          <w:p w:rsidR="00B15F8A" w:rsidRDefault="00B15F8A" w:rsidP="004D7F4A">
            <w:pPr>
              <w:rPr>
                <w:rFonts w:asciiTheme="minorHAnsi" w:hAnsiTheme="minorHAnsi"/>
                <w:sz w:val="16"/>
                <w:szCs w:val="18"/>
              </w:rPr>
            </w:pPr>
            <w:r>
              <w:rPr>
                <w:rFonts w:asciiTheme="minorHAnsi" w:hAnsiTheme="minorHAnsi"/>
                <w:sz w:val="16"/>
                <w:szCs w:val="18"/>
              </w:rPr>
              <w:t>Revised ICSC compensation package integrated in ERP and consistent applicability (qualitative reporting)</w:t>
            </w:r>
          </w:p>
        </w:tc>
        <w:tc>
          <w:tcPr>
            <w:tcW w:w="2070" w:type="dxa"/>
            <w:shd w:val="clear" w:color="auto" w:fill="C5E0B3"/>
          </w:tcPr>
          <w:p w:rsidR="00B15F8A" w:rsidRPr="004E256D" w:rsidRDefault="00B15F8A" w:rsidP="004D7F4A">
            <w:pPr>
              <w:rPr>
                <w:rFonts w:asciiTheme="minorHAnsi" w:hAnsiTheme="minorHAnsi"/>
                <w:sz w:val="16"/>
                <w:szCs w:val="18"/>
              </w:rPr>
            </w:pPr>
          </w:p>
        </w:tc>
        <w:tc>
          <w:tcPr>
            <w:tcW w:w="1260" w:type="dxa"/>
            <w:shd w:val="clear" w:color="auto" w:fill="C5E0B3"/>
          </w:tcPr>
          <w:p w:rsidR="00B15F8A" w:rsidRPr="004E256D" w:rsidRDefault="00B15F8A" w:rsidP="004D7F4A">
            <w:pPr>
              <w:rPr>
                <w:rFonts w:asciiTheme="minorHAnsi" w:hAnsiTheme="minorHAnsi"/>
                <w:sz w:val="16"/>
                <w:szCs w:val="18"/>
              </w:rPr>
            </w:pPr>
          </w:p>
        </w:tc>
        <w:tc>
          <w:tcPr>
            <w:tcW w:w="2181" w:type="dxa"/>
            <w:shd w:val="clear" w:color="auto" w:fill="C5E0B3"/>
          </w:tcPr>
          <w:p w:rsidR="00B15F8A" w:rsidRPr="004E256D" w:rsidRDefault="00B15F8A" w:rsidP="004D7F4A">
            <w:pPr>
              <w:rPr>
                <w:rFonts w:asciiTheme="minorHAnsi" w:hAnsiTheme="minorHAnsi"/>
                <w:sz w:val="16"/>
                <w:szCs w:val="18"/>
              </w:rPr>
            </w:pPr>
          </w:p>
        </w:tc>
      </w:tr>
    </w:tbl>
    <w:p w:rsidR="00371639" w:rsidRPr="004E256D" w:rsidRDefault="00371639" w:rsidP="00371639">
      <w:pPr>
        <w:pStyle w:val="Heading1"/>
        <w:ind w:left="0" w:firstLine="0"/>
        <w:rPr>
          <w:rFonts w:asciiTheme="minorHAnsi" w:hAnsiTheme="minorHAnsi"/>
        </w:rPr>
        <w:sectPr w:rsidR="00371639" w:rsidRPr="004E256D" w:rsidSect="00371639">
          <w:headerReference w:type="default" r:id="rId12"/>
          <w:pgSz w:w="16838" w:h="11906" w:orient="landscape" w:code="9"/>
          <w:pgMar w:top="1440" w:right="1440" w:bottom="1440" w:left="1440" w:header="680" w:footer="680" w:gutter="0"/>
          <w:cols w:space="708"/>
          <w:docGrid w:linePitch="360"/>
        </w:sectPr>
      </w:pPr>
    </w:p>
    <w:p w:rsidR="00371639" w:rsidRDefault="00371639" w:rsidP="00371639">
      <w:pPr>
        <w:pStyle w:val="Heading1"/>
        <w:ind w:left="0" w:firstLine="0"/>
        <w:jc w:val="center"/>
        <w:rPr>
          <w:rFonts w:asciiTheme="minorHAnsi" w:hAnsiTheme="minorHAnsi"/>
        </w:rPr>
      </w:pPr>
      <w:r w:rsidRPr="004E256D">
        <w:rPr>
          <w:rFonts w:asciiTheme="minorHAnsi" w:hAnsiTheme="minorHAnsi"/>
        </w:rPr>
        <w:lastRenderedPageBreak/>
        <w:t>Strategic Risks in the ITU Strategic Plan 2020-2023</w:t>
      </w:r>
    </w:p>
    <w:p w:rsidR="00371639" w:rsidRDefault="00371639" w:rsidP="00371639">
      <w:pPr>
        <w:pStyle w:val="Heading1"/>
        <w:ind w:left="0" w:firstLine="0"/>
        <w:rPr>
          <w:rFonts w:asciiTheme="minorHAnsi" w:hAnsiTheme="minorHAnsi"/>
          <w:i/>
        </w:rPr>
      </w:pPr>
      <w:r w:rsidRPr="004E256D">
        <w:rPr>
          <w:rFonts w:asciiTheme="minorHAnsi" w:hAnsiTheme="minorHAnsi"/>
          <w:i/>
        </w:rPr>
        <w:t>(From Annex 1 to Res.71 (Rev. Dubai, 2018) – ITU strategic plan for 2020-2023)</w:t>
      </w:r>
    </w:p>
    <w:p w:rsidR="00371639" w:rsidRPr="007F5994" w:rsidRDefault="00371639" w:rsidP="00371639"/>
    <w:p w:rsidR="00371639" w:rsidRPr="004E256D" w:rsidRDefault="00371639" w:rsidP="004D7F4A">
      <w:pPr>
        <w:pStyle w:val="Caption"/>
        <w:spacing w:after="120"/>
        <w:rPr>
          <w:lang w:val="en-GB"/>
        </w:rPr>
      </w:pPr>
      <w:r w:rsidRPr="004E256D">
        <w:rPr>
          <w:lang w:val="en-GB"/>
        </w:rPr>
        <w:t xml:space="preserve">Table </w:t>
      </w:r>
      <w:r w:rsidRPr="004E256D">
        <w:rPr>
          <w:noProof/>
          <w:lang w:val="en-GB"/>
        </w:rPr>
        <w:t xml:space="preserve">2. </w:t>
      </w:r>
      <w:r w:rsidRPr="004E256D">
        <w:rPr>
          <w:lang w:val="en-GB"/>
        </w:rPr>
        <w:t>Strategic risks and mitigation strategies</w:t>
      </w:r>
    </w:p>
    <w:tbl>
      <w:tblPr>
        <w:tblW w:w="5000" w:type="pct"/>
        <w:tblBorders>
          <w:top w:val="single" w:sz="4" w:space="0" w:color="auto"/>
          <w:bottom w:val="single" w:sz="4" w:space="0" w:color="auto"/>
          <w:insideH w:val="single" w:sz="4" w:space="0" w:color="auto"/>
        </w:tblBorders>
        <w:tblLook w:val="0680" w:firstRow="0" w:lastRow="0" w:firstColumn="1" w:lastColumn="0" w:noHBand="1" w:noVBand="1"/>
      </w:tblPr>
      <w:tblGrid>
        <w:gridCol w:w="4609"/>
        <w:gridCol w:w="5030"/>
      </w:tblGrid>
      <w:tr w:rsidR="00371639" w:rsidRPr="004E256D" w:rsidTr="00B3285A">
        <w:trPr>
          <w:cantSplit/>
          <w:trHeight w:val="71"/>
          <w:tblHeader/>
        </w:trPr>
        <w:tc>
          <w:tcPr>
            <w:tcW w:w="2391" w:type="pct"/>
            <w:shd w:val="clear" w:color="auto" w:fill="auto"/>
          </w:tcPr>
          <w:p w:rsidR="00371639" w:rsidRPr="004E256D" w:rsidRDefault="00371639" w:rsidP="00B3285A">
            <w:pPr>
              <w:spacing w:before="60" w:after="60"/>
              <w:jc w:val="center"/>
              <w:rPr>
                <w:rFonts w:asciiTheme="minorHAnsi" w:eastAsia="Calibri" w:hAnsiTheme="minorHAnsi" w:cs="Arial"/>
                <w:b/>
                <w:bCs/>
                <w:sz w:val="16"/>
                <w:szCs w:val="16"/>
              </w:rPr>
            </w:pPr>
            <w:r w:rsidRPr="004E256D">
              <w:rPr>
                <w:rFonts w:asciiTheme="minorHAnsi" w:hAnsiTheme="minorHAnsi"/>
                <w:b/>
                <w:bCs/>
                <w:sz w:val="16"/>
                <w:szCs w:val="16"/>
              </w:rPr>
              <w:t>Risk</w:t>
            </w:r>
          </w:p>
        </w:tc>
        <w:tc>
          <w:tcPr>
            <w:tcW w:w="2609" w:type="pct"/>
            <w:shd w:val="clear" w:color="auto" w:fill="auto"/>
          </w:tcPr>
          <w:p w:rsidR="00371639" w:rsidRPr="004E256D" w:rsidRDefault="00371639" w:rsidP="00B3285A">
            <w:pPr>
              <w:spacing w:before="60" w:after="60"/>
              <w:jc w:val="center"/>
              <w:rPr>
                <w:rFonts w:asciiTheme="minorHAnsi" w:hAnsiTheme="minorHAnsi"/>
                <w:b/>
                <w:bCs/>
                <w:sz w:val="16"/>
                <w:szCs w:val="16"/>
              </w:rPr>
            </w:pPr>
            <w:r w:rsidRPr="004E256D">
              <w:rPr>
                <w:rFonts w:asciiTheme="minorHAnsi" w:hAnsiTheme="minorHAnsi"/>
                <w:b/>
                <w:bCs/>
                <w:sz w:val="16"/>
                <w:szCs w:val="16"/>
              </w:rPr>
              <w:t>Mitigation strategy</w:t>
            </w:r>
          </w:p>
        </w:tc>
      </w:tr>
      <w:tr w:rsidR="00371639" w:rsidRPr="004E256D" w:rsidTr="00B3285A">
        <w:trPr>
          <w:cantSplit/>
        </w:trPr>
        <w:tc>
          <w:tcPr>
            <w:tcW w:w="2391" w:type="pct"/>
            <w:shd w:val="clear" w:color="auto" w:fill="auto"/>
          </w:tcPr>
          <w:p w:rsidR="00371639" w:rsidRPr="004E256D" w:rsidRDefault="00371639" w:rsidP="004D7F4A">
            <w:pPr>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
                <w:bCs/>
                <w:sz w:val="16"/>
                <w:szCs w:val="16"/>
              </w:rPr>
              <w:t>1.</w:t>
            </w:r>
            <w:r w:rsidR="004D7F4A">
              <w:rPr>
                <w:rFonts w:asciiTheme="minorHAnsi" w:eastAsia="Calibri" w:hAnsiTheme="minorHAnsi" w:cs="Arial"/>
                <w:b/>
                <w:bCs/>
                <w:sz w:val="16"/>
                <w:szCs w:val="16"/>
              </w:rPr>
              <w:tab/>
            </w:r>
            <w:r w:rsidRPr="004E256D">
              <w:rPr>
                <w:rFonts w:asciiTheme="minorHAnsi" w:eastAsia="Calibri" w:hAnsiTheme="minorHAnsi" w:cs="Arial"/>
                <w:b/>
                <w:bCs/>
                <w:sz w:val="16"/>
                <w:szCs w:val="16"/>
              </w:rPr>
              <w:t>Diminishing relevance and ability to demonstrate clear added value</w:t>
            </w:r>
          </w:p>
          <w:p w:rsidR="00371639" w:rsidRPr="004E256D" w:rsidRDefault="00371639" w:rsidP="004D7F4A">
            <w:pPr>
              <w:spacing w:before="60" w:after="60"/>
              <w:ind w:left="176" w:hanging="176"/>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duplication of efforts and inconsistencies inside the organization that affects our ability to demonstrate added value</w:t>
            </w:r>
          </w:p>
          <w:p w:rsidR="00371639" w:rsidRPr="004E256D" w:rsidRDefault="00371639" w:rsidP="004D7F4A">
            <w:pPr>
              <w:spacing w:before="60" w:after="60"/>
              <w:ind w:left="176" w:hanging="176"/>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conflicting efforts, inconsistencies and competition with other relevant organizations and bodies that leads to misperception of ITU</w:t>
            </w:r>
            <w:r w:rsidR="00EC6E26">
              <w:rPr>
                <w:rFonts w:asciiTheme="minorHAnsi" w:eastAsia="Calibri" w:hAnsiTheme="minorHAnsi" w:cs="Arial"/>
                <w:bCs/>
                <w:sz w:val="16"/>
                <w:szCs w:val="16"/>
              </w:rPr>
              <w:t>’</w:t>
            </w:r>
            <w:r w:rsidRPr="004E256D">
              <w:rPr>
                <w:rFonts w:asciiTheme="minorHAnsi" w:eastAsia="Calibri" w:hAnsiTheme="minorHAnsi" w:cs="Arial"/>
                <w:bCs/>
                <w:sz w:val="16"/>
                <w:szCs w:val="16"/>
              </w:rPr>
              <w:t>s mandate, mission and role</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avoidance: by clear </w:t>
            </w:r>
            <w:r w:rsidRPr="004E256D">
              <w:rPr>
                <w:rFonts w:asciiTheme="minorHAnsi" w:eastAsia="Calibri" w:hAnsiTheme="minorHAnsi" w:cs="Arial"/>
                <w:b/>
                <w:bCs/>
                <w:sz w:val="16"/>
                <w:szCs w:val="16"/>
              </w:rPr>
              <w:t>mandates</w:t>
            </w:r>
            <w:r w:rsidRPr="004E256D">
              <w:rPr>
                <w:rFonts w:asciiTheme="minorHAnsi" w:eastAsia="Calibri" w:hAnsiTheme="minorHAnsi" w:cs="Arial"/>
                <w:sz w:val="16"/>
                <w:szCs w:val="16"/>
              </w:rPr>
              <w:t xml:space="preserve"> of each structure and </w:t>
            </w:r>
            <w:r w:rsidRPr="004E256D">
              <w:rPr>
                <w:rFonts w:asciiTheme="minorHAnsi" w:eastAsia="Calibri" w:hAnsiTheme="minorHAnsi" w:cs="Arial"/>
                <w:b/>
                <w:bCs/>
                <w:sz w:val="16"/>
                <w:szCs w:val="16"/>
              </w:rPr>
              <w:t>role in the Union</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w:t>
            </w:r>
            <w:r w:rsidRPr="004E256D">
              <w:rPr>
                <w:rFonts w:asciiTheme="minorHAnsi" w:eastAsia="Calibri" w:hAnsiTheme="minorHAnsi" w:cs="Arial"/>
                <w:b/>
                <w:bCs/>
                <w:sz w:val="16"/>
                <w:szCs w:val="16"/>
              </w:rPr>
              <w:t>improve the cooperation framework</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avoidance: identify and </w:t>
            </w:r>
            <w:r w:rsidRPr="004E256D">
              <w:rPr>
                <w:rFonts w:asciiTheme="minorHAnsi" w:eastAsia="Calibri" w:hAnsiTheme="minorHAnsi" w:cs="Arial"/>
                <w:b/>
                <w:bCs/>
                <w:sz w:val="16"/>
                <w:szCs w:val="16"/>
              </w:rPr>
              <w:t>concentrate on areas</w:t>
            </w:r>
            <w:r w:rsidRPr="004E256D">
              <w:rPr>
                <w:rFonts w:asciiTheme="minorHAnsi" w:eastAsia="Calibri" w:hAnsiTheme="minorHAnsi" w:cs="Arial"/>
                <w:sz w:val="16"/>
                <w:szCs w:val="16"/>
              </w:rPr>
              <w:t xml:space="preserve"> with </w:t>
            </w:r>
            <w:r w:rsidRPr="004E256D">
              <w:rPr>
                <w:rFonts w:asciiTheme="minorHAnsi" w:eastAsia="Calibri" w:hAnsiTheme="minorHAnsi" w:cs="Arial"/>
                <w:b/>
                <w:bCs/>
                <w:sz w:val="16"/>
                <w:szCs w:val="16"/>
              </w:rPr>
              <w:t>clear added value</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transfer: by establishing </w:t>
            </w:r>
            <w:r w:rsidRPr="004E256D">
              <w:rPr>
                <w:rFonts w:asciiTheme="minorHAnsi" w:eastAsia="Calibri" w:hAnsiTheme="minorHAnsi" w:cs="Arial"/>
                <w:b/>
                <w:bCs/>
                <w:sz w:val="16"/>
                <w:szCs w:val="16"/>
              </w:rPr>
              <w:t>long term partnerships</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by an appropriate and consistent </w:t>
            </w:r>
            <w:r w:rsidRPr="004E256D">
              <w:rPr>
                <w:rFonts w:asciiTheme="minorHAnsi" w:eastAsia="Calibri" w:hAnsiTheme="minorHAnsi" w:cs="Arial"/>
                <w:b/>
                <w:bCs/>
                <w:sz w:val="16"/>
                <w:szCs w:val="16"/>
              </w:rPr>
              <w:t>communication strategy</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internal</w:t>
            </w:r>
            <w:r w:rsidRPr="004E256D">
              <w:rPr>
                <w:rFonts w:asciiTheme="minorHAnsi" w:eastAsia="Calibri" w:hAnsiTheme="minorHAnsi" w:cs="Arial"/>
                <w:sz w:val="16"/>
                <w:szCs w:val="16"/>
              </w:rPr>
              <w:t xml:space="preserve"> and </w:t>
            </w:r>
            <w:r w:rsidRPr="004E256D">
              <w:rPr>
                <w:rFonts w:asciiTheme="minorHAnsi" w:eastAsia="Calibri" w:hAnsiTheme="minorHAnsi" w:cs="Arial"/>
                <w:b/>
                <w:bCs/>
                <w:sz w:val="16"/>
                <w:szCs w:val="16"/>
              </w:rPr>
              <w:t>external</w:t>
            </w:r>
            <w:r w:rsidRPr="004E256D">
              <w:rPr>
                <w:rFonts w:asciiTheme="minorHAnsi" w:eastAsia="Calibri" w:hAnsiTheme="minorHAnsi" w:cs="Arial"/>
                <w:sz w:val="16"/>
                <w:szCs w:val="16"/>
              </w:rPr>
              <w:t>).</w:t>
            </w:r>
          </w:p>
        </w:tc>
      </w:tr>
      <w:tr w:rsidR="00371639" w:rsidRPr="004E256D" w:rsidTr="00B3285A">
        <w:trPr>
          <w:cantSplit/>
        </w:trPr>
        <w:tc>
          <w:tcPr>
            <w:tcW w:w="2391" w:type="pct"/>
            <w:shd w:val="clear" w:color="auto" w:fill="auto"/>
          </w:tcPr>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hAnsiTheme="minorHAnsi"/>
                <w:b/>
                <w:bCs/>
                <w:sz w:val="16"/>
                <w:szCs w:val="16"/>
              </w:rPr>
              <w:t>2.</w:t>
            </w:r>
            <w:r w:rsidR="004D7F4A">
              <w:rPr>
                <w:rFonts w:asciiTheme="minorHAnsi" w:hAnsiTheme="minorHAnsi"/>
                <w:b/>
                <w:bCs/>
                <w:sz w:val="16"/>
                <w:szCs w:val="16"/>
              </w:rPr>
              <w:tab/>
            </w:r>
            <w:r w:rsidRPr="004E256D">
              <w:rPr>
                <w:rFonts w:asciiTheme="minorHAnsi" w:hAnsiTheme="minorHAnsi"/>
                <w:b/>
                <w:bCs/>
                <w:sz w:val="16"/>
                <w:szCs w:val="16"/>
              </w:rPr>
              <w:t>Spreading</w:t>
            </w:r>
            <w:r w:rsidRPr="004E256D">
              <w:rPr>
                <w:rFonts w:asciiTheme="minorHAnsi" w:eastAsia="Calibri" w:hAnsiTheme="minorHAnsi" w:cs="Arial"/>
                <w:b/>
                <w:bCs/>
                <w:sz w:val="16"/>
                <w:szCs w:val="16"/>
              </w:rPr>
              <w:t xml:space="preserve"> too thin</w:t>
            </w:r>
          </w:p>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mission dilution and losing sight of the organization core mandate</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avoidance: by </w:t>
            </w:r>
            <w:r w:rsidRPr="004E256D">
              <w:rPr>
                <w:rFonts w:asciiTheme="minorHAnsi" w:eastAsia="Calibri" w:hAnsiTheme="minorHAnsi" w:cs="Arial"/>
                <w:b/>
                <w:bCs/>
                <w:sz w:val="16"/>
                <w:szCs w:val="16"/>
              </w:rPr>
              <w:t>prioritizing,</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focusing and building on the strengths</w:t>
            </w:r>
            <w:r w:rsidRPr="004E256D">
              <w:rPr>
                <w:rFonts w:asciiTheme="minorHAnsi" w:eastAsia="Calibri" w:hAnsiTheme="minorHAnsi" w:cs="Arial"/>
                <w:sz w:val="16"/>
                <w:szCs w:val="16"/>
              </w:rPr>
              <w:t xml:space="preserve"> of the Union;</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by ensuring </w:t>
            </w:r>
            <w:r w:rsidRPr="004E256D">
              <w:rPr>
                <w:rFonts w:asciiTheme="minorHAnsi" w:eastAsia="Calibri" w:hAnsiTheme="minorHAnsi" w:cs="Arial"/>
                <w:b/>
                <w:bCs/>
                <w:sz w:val="16"/>
                <w:szCs w:val="16"/>
              </w:rPr>
              <w:t>consistency</w:t>
            </w:r>
            <w:r w:rsidRPr="004E256D">
              <w:rPr>
                <w:rFonts w:asciiTheme="minorHAnsi" w:eastAsia="Calibri" w:hAnsiTheme="minorHAnsi" w:cs="Arial"/>
                <w:sz w:val="16"/>
                <w:szCs w:val="16"/>
              </w:rPr>
              <w:t xml:space="preserve"> of ITU activities / </w:t>
            </w:r>
            <w:r w:rsidRPr="004E256D">
              <w:rPr>
                <w:rFonts w:asciiTheme="minorHAnsi" w:eastAsia="Calibri" w:hAnsiTheme="minorHAnsi" w:cs="Arial"/>
                <w:b/>
                <w:bCs/>
                <w:sz w:val="16"/>
                <w:szCs w:val="16"/>
              </w:rPr>
              <w:t>working outside of silos</w:t>
            </w:r>
            <w:r w:rsidRPr="004E256D">
              <w:rPr>
                <w:rFonts w:asciiTheme="minorHAnsi" w:eastAsia="Calibri" w:hAnsiTheme="minorHAnsi" w:cs="Arial"/>
                <w:sz w:val="16"/>
                <w:szCs w:val="16"/>
              </w:rPr>
              <w:t>.</w:t>
            </w:r>
          </w:p>
        </w:tc>
      </w:tr>
      <w:tr w:rsidR="00371639" w:rsidRPr="004E256D" w:rsidTr="00B3285A">
        <w:trPr>
          <w:cantSplit/>
        </w:trPr>
        <w:tc>
          <w:tcPr>
            <w:tcW w:w="2391" w:type="pct"/>
            <w:shd w:val="clear" w:color="auto" w:fill="auto"/>
          </w:tcPr>
          <w:p w:rsidR="00371639" w:rsidRPr="004E256D" w:rsidRDefault="004D7F4A" w:rsidP="004D7F4A">
            <w:pPr>
              <w:tabs>
                <w:tab w:val="left" w:pos="265"/>
              </w:tabs>
              <w:spacing w:before="60" w:after="60"/>
              <w:ind w:left="176" w:hanging="142"/>
              <w:rPr>
                <w:rFonts w:asciiTheme="minorHAnsi" w:eastAsia="Calibri" w:hAnsiTheme="minorHAnsi" w:cs="Arial"/>
                <w:b/>
                <w:bCs/>
                <w:sz w:val="16"/>
                <w:szCs w:val="16"/>
              </w:rPr>
            </w:pPr>
            <w:r>
              <w:rPr>
                <w:rFonts w:asciiTheme="minorHAnsi" w:eastAsia="Calibri" w:hAnsiTheme="minorHAnsi" w:cs="Arial"/>
                <w:b/>
                <w:bCs/>
                <w:sz w:val="16"/>
                <w:szCs w:val="16"/>
              </w:rPr>
              <w:t>3.</w:t>
            </w:r>
            <w:r>
              <w:rPr>
                <w:rFonts w:asciiTheme="minorHAnsi" w:eastAsia="Calibri" w:hAnsiTheme="minorHAnsi" w:cs="Arial"/>
                <w:b/>
                <w:bCs/>
                <w:sz w:val="16"/>
                <w:szCs w:val="16"/>
              </w:rPr>
              <w:tab/>
            </w:r>
            <w:r w:rsidR="00371639" w:rsidRPr="004E256D">
              <w:rPr>
                <w:rFonts w:asciiTheme="minorHAnsi" w:eastAsia="Calibri" w:hAnsiTheme="minorHAnsi" w:cs="Arial"/>
                <w:b/>
                <w:bCs/>
                <w:sz w:val="16"/>
                <w:szCs w:val="16"/>
              </w:rPr>
              <w:t>Failure to respond quickly to emerging needs and innovate sufficiently while still providing high quality deliverables</w:t>
            </w:r>
          </w:p>
          <w:p w:rsidR="00371639" w:rsidRPr="004E256D" w:rsidRDefault="00371639" w:rsidP="004D7F4A">
            <w:pPr>
              <w:tabs>
                <w:tab w:val="left" w:pos="265"/>
              </w:tabs>
              <w:spacing w:before="60" w:after="60"/>
              <w:ind w:left="176" w:hanging="142"/>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unresponsiveness, leading to disengagement of membership and other stakeholders</w:t>
            </w:r>
          </w:p>
          <w:p w:rsidR="00371639" w:rsidRPr="004E256D" w:rsidRDefault="00371639" w:rsidP="004D7F4A">
            <w:pPr>
              <w:tabs>
                <w:tab w:val="left" w:pos="265"/>
              </w:tabs>
              <w:spacing w:before="60" w:after="60"/>
              <w:ind w:left="176" w:hanging="142"/>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being left behind</w:t>
            </w:r>
          </w:p>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lower quality deliverables</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avoidance: </w:t>
            </w:r>
            <w:r w:rsidRPr="004E256D">
              <w:rPr>
                <w:rFonts w:asciiTheme="minorHAnsi" w:eastAsia="Calibri" w:hAnsiTheme="minorHAnsi" w:cs="Arial"/>
                <w:b/>
                <w:bCs/>
                <w:sz w:val="16"/>
                <w:szCs w:val="16"/>
              </w:rPr>
              <w:t>plan for the future</w:t>
            </w:r>
            <w:r w:rsidRPr="004E256D">
              <w:rPr>
                <w:rFonts w:asciiTheme="minorHAnsi" w:eastAsia="Calibri" w:hAnsiTheme="minorHAnsi" w:cs="Arial"/>
                <w:sz w:val="16"/>
                <w:szCs w:val="16"/>
              </w:rPr>
              <w:t xml:space="preserve"> while being </w:t>
            </w:r>
            <w:r w:rsidRPr="004E256D">
              <w:rPr>
                <w:rFonts w:asciiTheme="minorHAnsi" w:eastAsia="Calibri" w:hAnsiTheme="minorHAnsi" w:cs="Arial"/>
                <w:b/>
                <w:bCs/>
                <w:sz w:val="16"/>
                <w:szCs w:val="16"/>
              </w:rPr>
              <w:t>agile</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responsive</w:t>
            </w:r>
            <w:r w:rsidRPr="004E256D">
              <w:rPr>
                <w:rFonts w:asciiTheme="minorHAnsi" w:eastAsia="Calibri" w:hAnsiTheme="minorHAnsi" w:cs="Arial"/>
                <w:sz w:val="16"/>
                <w:szCs w:val="16"/>
              </w:rPr>
              <w:t xml:space="preserve"> and </w:t>
            </w:r>
            <w:r w:rsidRPr="004E256D">
              <w:rPr>
                <w:rFonts w:asciiTheme="minorHAnsi" w:eastAsia="Calibri" w:hAnsiTheme="minorHAnsi" w:cs="Arial"/>
                <w:b/>
                <w:bCs/>
                <w:sz w:val="16"/>
                <w:szCs w:val="16"/>
              </w:rPr>
              <w:t>innovative</w:t>
            </w:r>
            <w:r w:rsidRPr="004E256D">
              <w:rPr>
                <w:rFonts w:asciiTheme="minorHAnsi" w:eastAsia="Calibri" w:hAnsiTheme="minorHAnsi" w:cs="Arial"/>
                <w:sz w:val="16"/>
                <w:szCs w:val="16"/>
              </w:rPr>
              <w:t>, focus on purposes of the Union;</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define, promote and implement a </w:t>
            </w:r>
            <w:r w:rsidRPr="004E256D">
              <w:rPr>
                <w:rFonts w:asciiTheme="minorHAnsi" w:eastAsia="Calibri" w:hAnsiTheme="minorHAnsi" w:cs="Arial"/>
                <w:b/>
                <w:bCs/>
                <w:sz w:val="16"/>
                <w:szCs w:val="16"/>
              </w:rPr>
              <w:t>fit-for-purpose organizational culture</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transfer: proactively </w:t>
            </w:r>
            <w:r w:rsidRPr="004E256D">
              <w:rPr>
                <w:rFonts w:asciiTheme="minorHAnsi" w:eastAsia="Calibri" w:hAnsiTheme="minorHAnsi" w:cs="Arial"/>
                <w:b/>
                <w:bCs/>
                <w:sz w:val="16"/>
                <w:szCs w:val="16"/>
              </w:rPr>
              <w:t>engage stakeholders</w:t>
            </w:r>
            <w:r w:rsidRPr="004E256D">
              <w:rPr>
                <w:rFonts w:asciiTheme="minorHAnsi" w:eastAsia="Calibri" w:hAnsiTheme="minorHAnsi" w:cs="Arial"/>
                <w:sz w:val="16"/>
                <w:szCs w:val="16"/>
              </w:rPr>
              <w:t>.</w:t>
            </w:r>
          </w:p>
        </w:tc>
      </w:tr>
      <w:tr w:rsidR="00371639" w:rsidRPr="004E256D" w:rsidTr="00B3285A">
        <w:trPr>
          <w:cantSplit/>
        </w:trPr>
        <w:tc>
          <w:tcPr>
            <w:tcW w:w="2391" w:type="pct"/>
            <w:shd w:val="clear" w:color="auto" w:fill="auto"/>
          </w:tcPr>
          <w:p w:rsidR="00371639" w:rsidRPr="004E256D" w:rsidRDefault="004D7F4A" w:rsidP="004D7F4A">
            <w:pPr>
              <w:tabs>
                <w:tab w:val="left" w:pos="265"/>
              </w:tabs>
              <w:spacing w:before="60" w:after="60"/>
              <w:ind w:left="176" w:hanging="142"/>
              <w:rPr>
                <w:rFonts w:asciiTheme="minorHAnsi" w:eastAsia="Calibri" w:hAnsiTheme="minorHAnsi" w:cs="Arial"/>
                <w:b/>
                <w:bCs/>
                <w:sz w:val="16"/>
                <w:szCs w:val="16"/>
              </w:rPr>
            </w:pPr>
            <w:r>
              <w:rPr>
                <w:rFonts w:asciiTheme="minorHAnsi" w:eastAsia="Calibri" w:hAnsiTheme="minorHAnsi" w:cs="Arial"/>
                <w:b/>
                <w:bCs/>
                <w:sz w:val="16"/>
                <w:szCs w:val="16"/>
              </w:rPr>
              <w:t>4.</w:t>
            </w:r>
            <w:r>
              <w:rPr>
                <w:rFonts w:asciiTheme="minorHAnsi" w:eastAsia="Calibri" w:hAnsiTheme="minorHAnsi" w:cs="Arial"/>
                <w:b/>
                <w:bCs/>
                <w:sz w:val="16"/>
                <w:szCs w:val="16"/>
              </w:rPr>
              <w:tab/>
            </w:r>
            <w:r w:rsidR="00371639" w:rsidRPr="004E256D">
              <w:rPr>
                <w:rFonts w:asciiTheme="minorHAnsi" w:eastAsia="Calibri" w:hAnsiTheme="minorHAnsi" w:cs="Arial"/>
                <w:b/>
                <w:bCs/>
                <w:sz w:val="16"/>
                <w:szCs w:val="16"/>
              </w:rPr>
              <w:t>Concerns regarding trust and confidence</w:t>
            </w:r>
          </w:p>
          <w:p w:rsidR="00371639" w:rsidRPr="004E256D" w:rsidRDefault="00371639" w:rsidP="004D7F4A">
            <w:pPr>
              <w:tabs>
                <w:tab w:val="left" w:pos="265"/>
              </w:tabs>
              <w:spacing w:before="60" w:after="60"/>
              <w:ind w:left="176" w:hanging="142"/>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rising concerns related to trust by membership and stakeholders</w:t>
            </w:r>
          </w:p>
          <w:p w:rsidR="00371639" w:rsidRPr="004E256D" w:rsidRDefault="00371639" w:rsidP="004D7F4A">
            <w:pPr>
              <w:tabs>
                <w:tab w:val="left" w:pos="265"/>
              </w:tabs>
              <w:spacing w:before="60" w:after="60"/>
              <w:ind w:left="176" w:hanging="142"/>
              <w:rPr>
                <w:rFonts w:asciiTheme="minorHAnsi" w:eastAsia="Calibri" w:hAnsiTheme="minorHAnsi" w:cs="Arial"/>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rising concerns on confidence within membership</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avoidance: </w:t>
            </w:r>
            <w:r w:rsidRPr="004E256D">
              <w:rPr>
                <w:rFonts w:asciiTheme="minorHAnsi" w:eastAsia="Calibri" w:hAnsiTheme="minorHAnsi" w:cs="Arial"/>
                <w:b/>
                <w:bCs/>
                <w:sz w:val="16"/>
                <w:szCs w:val="16"/>
              </w:rPr>
              <w:t>adopt and implement common values</w:t>
            </w:r>
            <w:r w:rsidRPr="004E256D">
              <w:rPr>
                <w:rFonts w:asciiTheme="minorHAnsi" w:eastAsia="Calibri" w:hAnsiTheme="minorHAnsi" w:cs="Arial"/>
                <w:sz w:val="16"/>
                <w:szCs w:val="16"/>
              </w:rPr>
              <w:t xml:space="preserve"> – all actions guided by the adopted values;</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w:t>
            </w:r>
            <w:r w:rsidRPr="004E256D">
              <w:rPr>
                <w:rFonts w:asciiTheme="minorHAnsi" w:eastAsia="Calibri" w:hAnsiTheme="minorHAnsi" w:cs="Arial"/>
                <w:b/>
                <w:bCs/>
                <w:sz w:val="16"/>
                <w:szCs w:val="16"/>
              </w:rPr>
              <w:t>engage with membership</w:t>
            </w:r>
            <w:r w:rsidRPr="004E256D">
              <w:rPr>
                <w:rFonts w:asciiTheme="minorHAnsi" w:eastAsia="Calibri" w:hAnsiTheme="minorHAnsi" w:cs="Arial"/>
                <w:sz w:val="16"/>
                <w:szCs w:val="16"/>
              </w:rPr>
              <w:t xml:space="preserve"> and other stakeholders, </w:t>
            </w:r>
            <w:r w:rsidRPr="004E256D">
              <w:rPr>
                <w:rFonts w:asciiTheme="minorHAnsi" w:eastAsia="Calibri" w:hAnsiTheme="minorHAnsi" w:cs="Arial"/>
                <w:b/>
                <w:bCs/>
                <w:sz w:val="16"/>
                <w:szCs w:val="16"/>
              </w:rPr>
              <w:t xml:space="preserve">improve communication </w:t>
            </w:r>
            <w:r w:rsidRPr="004E256D">
              <w:rPr>
                <w:rFonts w:asciiTheme="minorHAnsi" w:eastAsia="Calibri" w:hAnsiTheme="minorHAnsi" w:cs="Arial"/>
                <w:sz w:val="16"/>
                <w:szCs w:val="16"/>
              </w:rPr>
              <w:t>and</w:t>
            </w:r>
            <w:r w:rsidRPr="004E256D">
              <w:rPr>
                <w:rFonts w:asciiTheme="minorHAnsi" w:eastAsia="Calibri" w:hAnsiTheme="minorHAnsi" w:cs="Arial"/>
                <w:b/>
                <w:bCs/>
                <w:sz w:val="16"/>
                <w:szCs w:val="16"/>
              </w:rPr>
              <w:t xml:space="preserve"> transparency</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commit to the values</w:t>
            </w:r>
            <w:r w:rsidRPr="004E256D">
              <w:rPr>
                <w:rFonts w:asciiTheme="minorHAnsi" w:eastAsia="Calibri" w:hAnsiTheme="minorHAnsi" w:cs="Arial"/>
                <w:sz w:val="16"/>
                <w:szCs w:val="16"/>
              </w:rPr>
              <w:t xml:space="preserve">, and </w:t>
            </w:r>
            <w:r w:rsidRPr="004E256D">
              <w:rPr>
                <w:rFonts w:asciiTheme="minorHAnsi" w:eastAsia="Calibri" w:hAnsiTheme="minorHAnsi" w:cs="Arial"/>
                <w:b/>
                <w:bCs/>
                <w:sz w:val="16"/>
                <w:szCs w:val="16"/>
              </w:rPr>
              <w:t>promote ownership of strategic initiatives; ensure adherence to the core Mission and Goals and organizational procedures</w:t>
            </w:r>
            <w:r w:rsidRPr="004E256D">
              <w:rPr>
                <w:rFonts w:asciiTheme="minorHAnsi" w:eastAsia="Calibri" w:hAnsiTheme="minorHAnsi" w:cs="Arial"/>
                <w:sz w:val="16"/>
                <w:szCs w:val="16"/>
              </w:rPr>
              <w:t>.</w:t>
            </w:r>
          </w:p>
        </w:tc>
      </w:tr>
      <w:tr w:rsidR="00371639" w:rsidRPr="004E256D" w:rsidTr="00B3285A">
        <w:trPr>
          <w:cantSplit/>
        </w:trPr>
        <w:tc>
          <w:tcPr>
            <w:tcW w:w="2391" w:type="pct"/>
            <w:shd w:val="clear" w:color="auto" w:fill="auto"/>
          </w:tcPr>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
                <w:bCs/>
                <w:sz w:val="16"/>
                <w:szCs w:val="16"/>
              </w:rPr>
              <w:t>5.</w:t>
            </w:r>
            <w:r w:rsidR="004D7F4A">
              <w:rPr>
                <w:rFonts w:asciiTheme="minorHAnsi" w:eastAsia="Calibri" w:hAnsiTheme="minorHAnsi" w:cs="Arial"/>
                <w:b/>
                <w:bCs/>
                <w:sz w:val="16"/>
                <w:szCs w:val="16"/>
              </w:rPr>
              <w:tab/>
            </w:r>
            <w:r w:rsidRPr="004E256D">
              <w:rPr>
                <w:rFonts w:asciiTheme="minorHAnsi" w:eastAsia="Calibri" w:hAnsiTheme="minorHAnsi" w:cs="Arial"/>
                <w:b/>
                <w:bCs/>
                <w:sz w:val="16"/>
                <w:szCs w:val="16"/>
              </w:rPr>
              <w:t>Inadequate internal structures, tools, methodology and processes</w:t>
            </w:r>
          </w:p>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structures, methods and tools becoming inadequate, failing to be effective</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Optimize internal structures, </w:t>
            </w:r>
            <w:r w:rsidRPr="004E256D">
              <w:rPr>
                <w:rFonts w:asciiTheme="minorHAnsi" w:eastAsia="Calibri" w:hAnsiTheme="minorHAnsi" w:cs="Arial"/>
                <w:b/>
                <w:bCs/>
                <w:sz w:val="16"/>
                <w:szCs w:val="16"/>
              </w:rPr>
              <w:t>improve tools</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 xml:space="preserve">methodologies </w:t>
            </w:r>
            <w:r w:rsidRPr="004E256D">
              <w:rPr>
                <w:rFonts w:asciiTheme="minorHAnsi" w:eastAsia="Calibri" w:hAnsiTheme="minorHAnsi" w:cs="Arial"/>
                <w:sz w:val="16"/>
                <w:szCs w:val="16"/>
              </w:rPr>
              <w:t xml:space="preserve">and </w:t>
            </w:r>
            <w:r w:rsidRPr="004E256D">
              <w:rPr>
                <w:rFonts w:asciiTheme="minorHAnsi" w:eastAsia="Calibri" w:hAnsiTheme="minorHAnsi" w:cs="Arial"/>
                <w:b/>
                <w:bCs/>
                <w:sz w:val="16"/>
                <w:szCs w:val="16"/>
              </w:rPr>
              <w:t>processes</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transfer: Initiate processes for </w:t>
            </w:r>
            <w:r w:rsidRPr="004E256D">
              <w:rPr>
                <w:rFonts w:asciiTheme="minorHAnsi" w:eastAsia="Calibri" w:hAnsiTheme="minorHAnsi" w:cs="Arial"/>
                <w:b/>
                <w:bCs/>
                <w:sz w:val="16"/>
                <w:szCs w:val="16"/>
              </w:rPr>
              <w:t>quality control</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Improve </w:t>
            </w:r>
            <w:r w:rsidRPr="004E256D">
              <w:rPr>
                <w:rFonts w:asciiTheme="minorHAnsi" w:eastAsia="Calibri" w:hAnsiTheme="minorHAnsi" w:cs="Arial"/>
                <w:b/>
                <w:bCs/>
                <w:sz w:val="16"/>
                <w:szCs w:val="16"/>
              </w:rPr>
              <w:t>internal</w:t>
            </w:r>
            <w:r w:rsidRPr="004E256D">
              <w:rPr>
                <w:rFonts w:asciiTheme="minorHAnsi" w:eastAsia="Calibri" w:hAnsiTheme="minorHAnsi" w:cs="Arial"/>
                <w:sz w:val="16"/>
                <w:szCs w:val="16"/>
              </w:rPr>
              <w:t xml:space="preserve"> and </w:t>
            </w:r>
            <w:r w:rsidRPr="004E256D">
              <w:rPr>
                <w:rFonts w:asciiTheme="minorHAnsi" w:eastAsia="Calibri" w:hAnsiTheme="minorHAnsi" w:cs="Arial"/>
                <w:b/>
                <w:bCs/>
                <w:sz w:val="16"/>
                <w:szCs w:val="16"/>
              </w:rPr>
              <w:t>external communication</w:t>
            </w:r>
            <w:r w:rsidRPr="004E256D">
              <w:rPr>
                <w:rFonts w:asciiTheme="minorHAnsi" w:eastAsia="Calibri" w:hAnsiTheme="minorHAnsi" w:cs="Arial"/>
                <w:sz w:val="16"/>
                <w:szCs w:val="16"/>
              </w:rPr>
              <w:t>.</w:t>
            </w:r>
          </w:p>
        </w:tc>
      </w:tr>
      <w:tr w:rsidR="00371639" w:rsidRPr="004E256D" w:rsidTr="00B3285A">
        <w:trPr>
          <w:cantSplit/>
        </w:trPr>
        <w:tc>
          <w:tcPr>
            <w:tcW w:w="2391" w:type="pct"/>
            <w:shd w:val="clear" w:color="auto" w:fill="auto"/>
          </w:tcPr>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
                <w:bCs/>
                <w:sz w:val="16"/>
                <w:szCs w:val="16"/>
              </w:rPr>
              <w:t>6.</w:t>
            </w:r>
            <w:r w:rsidR="004D7F4A">
              <w:rPr>
                <w:rFonts w:asciiTheme="minorHAnsi" w:eastAsia="Calibri" w:hAnsiTheme="minorHAnsi" w:cs="Arial"/>
                <w:b/>
                <w:bCs/>
                <w:sz w:val="16"/>
                <w:szCs w:val="16"/>
              </w:rPr>
              <w:tab/>
            </w:r>
            <w:r w:rsidRPr="004E256D">
              <w:rPr>
                <w:rFonts w:asciiTheme="minorHAnsi" w:eastAsia="Calibri" w:hAnsiTheme="minorHAnsi" w:cs="Arial"/>
                <w:b/>
                <w:bCs/>
                <w:sz w:val="16"/>
                <w:szCs w:val="16"/>
              </w:rPr>
              <w:t>Insufficient funding</w:t>
            </w:r>
          </w:p>
          <w:p w:rsidR="00371639" w:rsidRPr="004E256D" w:rsidRDefault="00371639" w:rsidP="004D7F4A">
            <w:pPr>
              <w:tabs>
                <w:tab w:val="left" w:pos="265"/>
              </w:tabs>
              <w:spacing w:before="60" w:after="60"/>
              <w:ind w:left="176" w:hanging="142"/>
              <w:rPr>
                <w:rFonts w:asciiTheme="minorHAnsi" w:eastAsia="Calibri" w:hAnsiTheme="minorHAnsi" w:cs="Arial"/>
                <w:b/>
                <w:bCs/>
                <w:sz w:val="16"/>
                <w:szCs w:val="16"/>
              </w:rPr>
            </w:pPr>
            <w:r w:rsidRPr="004E256D">
              <w:rPr>
                <w:rFonts w:asciiTheme="minorHAnsi" w:eastAsia="Calibri" w:hAnsiTheme="minorHAnsi" w:cs="Arial"/>
                <w:bCs/>
                <w:sz w:val="16"/>
                <w:szCs w:val="16"/>
              </w:rPr>
              <w:t xml:space="preserve">- </w:t>
            </w:r>
            <w:r w:rsidR="004D7F4A">
              <w:rPr>
                <w:rFonts w:asciiTheme="minorHAnsi" w:eastAsia="Calibri" w:hAnsiTheme="minorHAnsi" w:cs="Arial"/>
                <w:bCs/>
                <w:sz w:val="16"/>
                <w:szCs w:val="16"/>
              </w:rPr>
              <w:tab/>
            </w:r>
            <w:r w:rsidRPr="004E256D">
              <w:rPr>
                <w:rFonts w:asciiTheme="minorHAnsi" w:eastAsia="Calibri" w:hAnsiTheme="minorHAnsi" w:cs="Arial"/>
                <w:bCs/>
                <w:sz w:val="16"/>
                <w:szCs w:val="16"/>
              </w:rPr>
              <w:t>Risk of reduced financial contributions and sources of revenue</w:t>
            </w:r>
          </w:p>
        </w:tc>
        <w:tc>
          <w:tcPr>
            <w:tcW w:w="2609" w:type="pct"/>
            <w:shd w:val="clear" w:color="auto" w:fill="auto"/>
          </w:tcPr>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identify and explore </w:t>
            </w:r>
            <w:r w:rsidRPr="004E256D">
              <w:rPr>
                <w:rFonts w:asciiTheme="minorHAnsi" w:eastAsia="Calibri" w:hAnsiTheme="minorHAnsi" w:cs="Arial"/>
                <w:b/>
                <w:bCs/>
                <w:sz w:val="16"/>
                <w:szCs w:val="16"/>
              </w:rPr>
              <w:t>new markets</w:t>
            </w:r>
            <w:r w:rsidRPr="004E256D">
              <w:rPr>
                <w:rFonts w:asciiTheme="minorHAnsi" w:eastAsia="Calibri" w:hAnsiTheme="minorHAnsi" w:cs="Arial"/>
                <w:sz w:val="16"/>
                <w:szCs w:val="16"/>
              </w:rPr>
              <w:t xml:space="preserve"> and </w:t>
            </w:r>
            <w:r w:rsidRPr="004E256D">
              <w:rPr>
                <w:rFonts w:asciiTheme="minorHAnsi" w:eastAsia="Calibri" w:hAnsiTheme="minorHAnsi" w:cs="Arial"/>
                <w:b/>
                <w:bCs/>
                <w:sz w:val="16"/>
                <w:szCs w:val="16"/>
              </w:rPr>
              <w:t>players</w:t>
            </w:r>
            <w:r w:rsidRPr="004E256D">
              <w:rPr>
                <w:rFonts w:asciiTheme="minorHAnsi" w:eastAsia="Calibri" w:hAnsiTheme="minorHAnsi" w:cs="Arial"/>
                <w:sz w:val="16"/>
                <w:szCs w:val="16"/>
              </w:rPr>
              <w:t xml:space="preserve">; </w:t>
            </w:r>
            <w:r w:rsidRPr="004E256D">
              <w:rPr>
                <w:rFonts w:asciiTheme="minorHAnsi" w:eastAsia="Calibri" w:hAnsiTheme="minorHAnsi" w:cs="Arial"/>
                <w:b/>
                <w:bCs/>
                <w:sz w:val="16"/>
                <w:szCs w:val="16"/>
              </w:rPr>
              <w:t>prioritization of core activities</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ensure </w:t>
            </w:r>
            <w:r w:rsidRPr="004E256D">
              <w:rPr>
                <w:rFonts w:asciiTheme="minorHAnsi" w:eastAsia="Calibri" w:hAnsiTheme="minorHAnsi" w:cs="Arial"/>
                <w:b/>
                <w:bCs/>
                <w:sz w:val="16"/>
                <w:szCs w:val="16"/>
              </w:rPr>
              <w:t>effective financial planning</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limitation: membership </w:t>
            </w:r>
            <w:r w:rsidRPr="004E256D">
              <w:rPr>
                <w:rFonts w:asciiTheme="minorHAnsi" w:eastAsia="Calibri" w:hAnsiTheme="minorHAnsi" w:cs="Arial"/>
                <w:b/>
                <w:bCs/>
                <w:sz w:val="16"/>
                <w:szCs w:val="16"/>
              </w:rPr>
              <w:t>engagement strategies</w:t>
            </w:r>
            <w:r w:rsidRPr="004E256D">
              <w:rPr>
                <w:rFonts w:asciiTheme="minorHAnsi" w:eastAsia="Calibri" w:hAnsiTheme="minorHAnsi" w:cs="Arial"/>
                <w:sz w:val="16"/>
                <w:szCs w:val="16"/>
              </w:rPr>
              <w:t>;</w:t>
            </w:r>
          </w:p>
          <w:p w:rsidR="00371639" w:rsidRPr="004E256D" w:rsidRDefault="00371639" w:rsidP="004D7F4A">
            <w:pPr>
              <w:spacing w:before="60" w:after="60"/>
              <w:ind w:left="103" w:hanging="103"/>
              <w:rPr>
                <w:rFonts w:asciiTheme="minorHAnsi" w:eastAsia="Calibri" w:hAnsiTheme="minorHAnsi" w:cs="Arial"/>
                <w:sz w:val="16"/>
                <w:szCs w:val="16"/>
              </w:rPr>
            </w:pPr>
            <w:r w:rsidRPr="004E256D">
              <w:rPr>
                <w:rFonts w:asciiTheme="minorHAnsi" w:eastAsia="Calibri" w:hAnsiTheme="minorHAnsi" w:cs="Arial"/>
                <w:sz w:val="16"/>
                <w:szCs w:val="16"/>
              </w:rPr>
              <w:t xml:space="preserve">- </w:t>
            </w:r>
            <w:r w:rsidR="004D7F4A">
              <w:rPr>
                <w:rFonts w:asciiTheme="minorHAnsi" w:eastAsia="Calibri" w:hAnsiTheme="minorHAnsi" w:cs="Arial"/>
                <w:sz w:val="16"/>
                <w:szCs w:val="16"/>
              </w:rPr>
              <w:tab/>
            </w:r>
            <w:r w:rsidRPr="004E256D">
              <w:rPr>
                <w:rFonts w:asciiTheme="minorHAnsi" w:eastAsia="Calibri" w:hAnsiTheme="minorHAnsi" w:cs="Arial"/>
                <w:sz w:val="16"/>
                <w:szCs w:val="16"/>
              </w:rPr>
              <w:t xml:space="preserve">Risk transfer: increase </w:t>
            </w:r>
            <w:r w:rsidRPr="004E256D">
              <w:rPr>
                <w:rFonts w:asciiTheme="minorHAnsi" w:eastAsia="Calibri" w:hAnsiTheme="minorHAnsi" w:cs="Arial"/>
                <w:b/>
                <w:bCs/>
                <w:sz w:val="16"/>
                <w:szCs w:val="16"/>
              </w:rPr>
              <w:t>relevance of ITU activities</w:t>
            </w:r>
            <w:r w:rsidRPr="004E256D">
              <w:rPr>
                <w:rFonts w:asciiTheme="minorHAnsi" w:eastAsia="Calibri" w:hAnsiTheme="minorHAnsi" w:cs="Arial"/>
                <w:sz w:val="16"/>
                <w:szCs w:val="16"/>
              </w:rPr>
              <w:t>.</w:t>
            </w:r>
          </w:p>
        </w:tc>
      </w:tr>
    </w:tbl>
    <w:p w:rsidR="00371639" w:rsidRPr="008D1580" w:rsidRDefault="00371639" w:rsidP="00371639">
      <w:pPr>
        <w:pStyle w:val="BodyText"/>
        <w:spacing w:after="0"/>
        <w:jc w:val="both"/>
        <w:rPr>
          <w:u w:val="single"/>
        </w:rPr>
      </w:pPr>
    </w:p>
    <w:p w:rsidR="00264425" w:rsidRPr="008062E3" w:rsidRDefault="008062E3" w:rsidP="008062E3">
      <w:pPr>
        <w:jc w:val="center"/>
        <w:rPr>
          <w:u w:val="single"/>
          <w:lang w:val="en-US"/>
        </w:rPr>
      </w:pPr>
      <w:r>
        <w:rPr>
          <w:u w:val="single"/>
          <w:lang w:val="en-US"/>
        </w:rPr>
        <w:t>                                        </w:t>
      </w:r>
    </w:p>
    <w:sectPr w:rsidR="00264425" w:rsidRPr="008062E3" w:rsidSect="004D1851">
      <w:head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A6" w:rsidRDefault="00BE23A6">
      <w:r>
        <w:separator/>
      </w:r>
    </w:p>
  </w:endnote>
  <w:endnote w:type="continuationSeparator" w:id="0">
    <w:p w:rsidR="00BE23A6" w:rsidRDefault="00BE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Pr="00770D33" w:rsidRDefault="00BE23A6" w:rsidP="00656451">
    <w:pPr>
      <w:spacing w:after="120"/>
      <w:jc w:val="center"/>
      <w:rPr>
        <w:lang w:val="es-ES"/>
      </w:rP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Pr="00770D33" w:rsidRDefault="00BE23A6" w:rsidP="00FA4575">
    <w:pPr>
      <w:pStyle w:val="Footer"/>
      <w:rPr>
        <w:color w:val="D9D9D9" w:themeColor="background1" w:themeShade="D9"/>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A6" w:rsidRDefault="00BE23A6">
      <w:r>
        <w:t>____________________</w:t>
      </w:r>
    </w:p>
  </w:footnote>
  <w:footnote w:type="continuationSeparator" w:id="0">
    <w:p w:rsidR="00BE23A6" w:rsidRDefault="00BE23A6">
      <w:r>
        <w:continuationSeparator/>
      </w:r>
    </w:p>
  </w:footnote>
  <w:footnote w:id="1">
    <w:p w:rsidR="00BE23A6" w:rsidRPr="0060049A" w:rsidRDefault="00BE23A6" w:rsidP="008062E3">
      <w:pPr>
        <w:pStyle w:val="FootnoteText"/>
        <w:snapToGrid w:val="0"/>
        <w:spacing w:before="60" w:after="60"/>
        <w:ind w:left="255" w:hanging="255"/>
        <w:jc w:val="both"/>
        <w:rPr>
          <w:rFonts w:ascii="Calibri Light" w:hAnsi="Calibri Light"/>
          <w:sz w:val="16"/>
          <w:szCs w:val="16"/>
        </w:rPr>
      </w:pPr>
      <w:r w:rsidRPr="0060049A">
        <w:rPr>
          <w:rStyle w:val="FootnoteReference"/>
          <w:rFonts w:ascii="Calibri Light" w:hAnsi="Calibri Light"/>
          <w:szCs w:val="16"/>
        </w:rPr>
        <w:footnoteRef/>
      </w:r>
      <w:r w:rsidRPr="0060049A">
        <w:rPr>
          <w:rFonts w:ascii="Calibri Light" w:hAnsi="Calibri Light"/>
          <w:sz w:val="16"/>
          <w:szCs w:val="16"/>
        </w:rPr>
        <w:t xml:space="preserve"> </w:t>
      </w:r>
      <w:r>
        <w:rPr>
          <w:rFonts w:ascii="Calibri Light" w:hAnsi="Calibri Light"/>
          <w:sz w:val="16"/>
          <w:szCs w:val="16"/>
        </w:rPr>
        <w:tab/>
      </w:r>
      <w:r w:rsidRPr="0060049A">
        <w:rPr>
          <w:rFonts w:ascii="Calibri Light" w:hAnsi="Calibri Light"/>
          <w:sz w:val="16"/>
          <w:szCs w:val="16"/>
        </w:rPr>
        <w:t xml:space="preserve">Council </w:t>
      </w:r>
      <w:r w:rsidRPr="0060049A">
        <w:rPr>
          <w:rStyle w:val="Hyperlink"/>
          <w:rFonts w:ascii="Calibri Light" w:hAnsi="Calibri Light"/>
          <w:sz w:val="16"/>
          <w:szCs w:val="16"/>
        </w:rPr>
        <w:t>Resolution 1299</w:t>
      </w:r>
      <w:r w:rsidRPr="0060049A">
        <w:rPr>
          <w:rFonts w:ascii="Calibri Light" w:hAnsi="Calibri Light"/>
          <w:sz w:val="16"/>
          <w:szCs w:val="16"/>
        </w:rPr>
        <w:t xml:space="preserve"> (2008) which instructed the Secretary-General to prepare, in collaboration with the ITU Staff Council, a comprehensive human resources strategic plan</w:t>
      </w:r>
      <w:r>
        <w:rPr>
          <w:rFonts w:ascii="Calibri Light" w:hAnsi="Calibri Light"/>
          <w:sz w:val="16"/>
          <w:szCs w:val="16"/>
        </w:rPr>
        <w:t xml:space="preserve">. </w:t>
      </w:r>
    </w:p>
  </w:footnote>
  <w:footnote w:id="2">
    <w:p w:rsidR="00BE23A6" w:rsidRPr="00E26838" w:rsidRDefault="00BE23A6" w:rsidP="008062E3">
      <w:pPr>
        <w:tabs>
          <w:tab w:val="left" w:pos="255"/>
        </w:tabs>
        <w:snapToGrid w:val="0"/>
        <w:spacing w:before="60" w:after="60"/>
        <w:ind w:left="255" w:hanging="255"/>
        <w:jc w:val="both"/>
      </w:pPr>
      <w:r w:rsidRPr="00E26838">
        <w:rPr>
          <w:rStyle w:val="FootnoteReference"/>
          <w:rFonts w:ascii="Calibri Light" w:hAnsi="Calibri Light"/>
          <w:szCs w:val="16"/>
        </w:rPr>
        <w:footnoteRef/>
      </w:r>
      <w:r>
        <w:rPr>
          <w:rFonts w:ascii="Calibri Light" w:hAnsi="Calibri Light"/>
          <w:sz w:val="16"/>
          <w:szCs w:val="16"/>
        </w:rPr>
        <w:tab/>
      </w:r>
      <w:r w:rsidRPr="00E26838">
        <w:rPr>
          <w:rFonts w:ascii="Calibri Light" w:hAnsi="Calibri Light"/>
          <w:sz w:val="16"/>
          <w:szCs w:val="18"/>
        </w:rPr>
        <w:t xml:space="preserve">The United Nations General Assembly resolution 72/266 B </w:t>
      </w:r>
      <w:r w:rsidR="00EC6E26">
        <w:rPr>
          <w:rFonts w:ascii="Calibri Light" w:hAnsi="Calibri Light"/>
          <w:sz w:val="16"/>
          <w:szCs w:val="18"/>
        </w:rPr>
        <w:t>“</w:t>
      </w:r>
      <w:r w:rsidRPr="00E26838">
        <w:rPr>
          <w:rFonts w:ascii="Calibri Light" w:hAnsi="Calibri Light"/>
          <w:sz w:val="16"/>
          <w:szCs w:val="18"/>
        </w:rPr>
        <w:t>Shifting the management paradigm in the United Nations: implementing a new management architecture for improved effectiveness and strengthened accountability</w:t>
      </w:r>
      <w:r w:rsidR="00EC6E26">
        <w:rPr>
          <w:rFonts w:ascii="Calibri Light" w:hAnsi="Calibri Light"/>
          <w:sz w:val="16"/>
          <w:szCs w:val="18"/>
        </w:rPr>
        <w:t>”</w:t>
      </w:r>
      <w:r w:rsidRPr="00E26838">
        <w:rPr>
          <w:rFonts w:ascii="Calibri Light" w:hAnsi="Calibri Light"/>
          <w:sz w:val="16"/>
          <w:szCs w:val="18"/>
        </w:rPr>
        <w:t>.</w:t>
      </w:r>
      <w:r w:rsidRPr="00E26838">
        <w:rPr>
          <w:sz w:val="16"/>
          <w:szCs w:val="18"/>
        </w:rPr>
        <w:t xml:space="preserve"> </w:t>
      </w:r>
    </w:p>
  </w:footnote>
  <w:footnote w:id="3">
    <w:p w:rsidR="00BE23A6" w:rsidRPr="00E26838" w:rsidRDefault="00BE23A6" w:rsidP="008062E3">
      <w:pPr>
        <w:pStyle w:val="FootnoteText"/>
        <w:tabs>
          <w:tab w:val="clear" w:pos="256"/>
          <w:tab w:val="left" w:pos="255"/>
        </w:tabs>
        <w:snapToGrid w:val="0"/>
        <w:spacing w:before="60" w:after="60"/>
        <w:ind w:left="259" w:hanging="259"/>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w:t>
      </w:r>
      <w:r>
        <w:rPr>
          <w:rFonts w:ascii="Calibri Light" w:hAnsi="Calibri Light"/>
          <w:sz w:val="16"/>
          <w:szCs w:val="16"/>
        </w:rPr>
        <w:tab/>
      </w:r>
      <w:r w:rsidRPr="00E26838">
        <w:rPr>
          <w:rFonts w:ascii="Calibri Light" w:hAnsi="Calibri Light"/>
          <w:sz w:val="16"/>
          <w:szCs w:val="16"/>
        </w:rPr>
        <w:t xml:space="preserve">Resolution 48 (Rev. Dubai, 2018). </w:t>
      </w:r>
    </w:p>
  </w:footnote>
  <w:footnote w:id="4">
    <w:p w:rsidR="00BE23A6" w:rsidRPr="00E26838" w:rsidRDefault="00BE23A6" w:rsidP="008062E3">
      <w:pPr>
        <w:tabs>
          <w:tab w:val="left" w:pos="255"/>
        </w:tabs>
        <w:snapToGrid w:val="0"/>
        <w:spacing w:before="60" w:after="60"/>
        <w:ind w:left="255" w:hanging="255"/>
        <w:jc w:val="both"/>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w:t>
      </w:r>
      <w:r>
        <w:rPr>
          <w:rFonts w:ascii="Calibri Light" w:hAnsi="Calibri Light"/>
          <w:sz w:val="16"/>
          <w:szCs w:val="16"/>
        </w:rPr>
        <w:tab/>
      </w:r>
      <w:r w:rsidRPr="00E26838">
        <w:rPr>
          <w:rFonts w:ascii="Calibri Light" w:hAnsi="Calibri Light"/>
          <w:sz w:val="16"/>
          <w:szCs w:val="16"/>
        </w:rPr>
        <w:t>A draft HR Strategic Plan was presented to Council 09 in doc C09/56. The Tripartite Group on Human Reso</w:t>
      </w:r>
      <w:bookmarkStart w:id="11" w:name="_bookmark0"/>
      <w:bookmarkEnd w:id="11"/>
      <w:r w:rsidRPr="00E26838">
        <w:rPr>
          <w:rFonts w:ascii="Calibri Light" w:hAnsi="Calibri Light"/>
          <w:sz w:val="16"/>
          <w:szCs w:val="16"/>
        </w:rPr>
        <w:t>urc</w:t>
      </w:r>
      <w:bookmarkStart w:id="12" w:name="_bookmark1"/>
      <w:bookmarkEnd w:id="12"/>
      <w:r w:rsidRPr="00E26838">
        <w:rPr>
          <w:rFonts w:ascii="Calibri Light" w:hAnsi="Calibri Light"/>
          <w:sz w:val="16"/>
          <w:szCs w:val="16"/>
        </w:rPr>
        <w:t xml:space="preserve">es </w:t>
      </w:r>
      <w:bookmarkStart w:id="13" w:name="_bookmark2"/>
      <w:bookmarkEnd w:id="13"/>
      <w:r w:rsidRPr="00E26838">
        <w:rPr>
          <w:rFonts w:ascii="Calibri Light" w:hAnsi="Calibri Light"/>
          <w:sz w:val="16"/>
          <w:szCs w:val="16"/>
        </w:rPr>
        <w:t>Ma</w:t>
      </w:r>
      <w:bookmarkStart w:id="14" w:name="_bookmark3"/>
      <w:bookmarkEnd w:id="14"/>
      <w:r w:rsidRPr="00E26838">
        <w:rPr>
          <w:rFonts w:ascii="Calibri Light" w:hAnsi="Calibri Light"/>
          <w:sz w:val="16"/>
          <w:szCs w:val="16"/>
        </w:rPr>
        <w:t xml:space="preserve">nagement had comments – ref. </w:t>
      </w:r>
      <w:r>
        <w:rPr>
          <w:rFonts w:ascii="Calibri Light" w:hAnsi="Calibri Light"/>
          <w:sz w:val="16"/>
          <w:szCs w:val="16"/>
        </w:rPr>
        <w:t>D</w:t>
      </w:r>
      <w:r w:rsidRPr="00E26838">
        <w:rPr>
          <w:rFonts w:ascii="Calibri Light" w:hAnsi="Calibri Light"/>
          <w:sz w:val="16"/>
          <w:szCs w:val="16"/>
        </w:rPr>
        <w:t>oc C09/25. The Standing Committee on Administration and Management made some comments and recommended</w:t>
      </w:r>
      <w:r>
        <w:rPr>
          <w:rFonts w:ascii="Calibri Light" w:hAnsi="Calibri Light"/>
          <w:sz w:val="16"/>
          <w:szCs w:val="16"/>
        </w:rPr>
        <w:t xml:space="preserve"> approving the Strategy - ref. D</w:t>
      </w:r>
      <w:r w:rsidRPr="00E26838">
        <w:rPr>
          <w:rFonts w:ascii="Calibri Light" w:hAnsi="Calibri Light"/>
          <w:sz w:val="16"/>
          <w:szCs w:val="16"/>
        </w:rPr>
        <w:t>oc C09/104 (para 17). The plenary approved the Standing Committee</w:t>
      </w:r>
      <w:r w:rsidR="00EC6E26">
        <w:rPr>
          <w:rFonts w:ascii="Calibri Light" w:hAnsi="Calibri Light"/>
          <w:sz w:val="16"/>
          <w:szCs w:val="16"/>
        </w:rPr>
        <w:t>’</w:t>
      </w:r>
      <w:r w:rsidRPr="00E26838">
        <w:rPr>
          <w:rFonts w:ascii="Calibri Light" w:hAnsi="Calibri Light"/>
          <w:sz w:val="16"/>
          <w:szCs w:val="16"/>
        </w:rPr>
        <w:t xml:space="preserve">s recommendation – </w:t>
      </w:r>
      <w:r>
        <w:rPr>
          <w:rFonts w:ascii="Calibri Light" w:hAnsi="Calibri Light"/>
          <w:sz w:val="16"/>
          <w:szCs w:val="16"/>
        </w:rPr>
        <w:t>ref. D</w:t>
      </w:r>
      <w:r w:rsidRPr="00E26838">
        <w:rPr>
          <w:rFonts w:ascii="Calibri Light" w:hAnsi="Calibri Light"/>
          <w:sz w:val="16"/>
          <w:szCs w:val="16"/>
        </w:rPr>
        <w:t xml:space="preserve">oc C09/121 (para 3.23) towards the establishment of the HR Strategic Plan 2015-2018. </w:t>
      </w:r>
      <w:r w:rsidRPr="00DC2C5C">
        <w:rPr>
          <w:rFonts w:ascii="Calibri Light" w:hAnsi="Calibri Light"/>
          <w:sz w:val="16"/>
          <w:szCs w:val="16"/>
        </w:rPr>
        <w:t>The</w:t>
      </w:r>
      <w:r w:rsidRPr="000817C4">
        <w:rPr>
          <w:rFonts w:ascii="Calibri Light" w:hAnsi="Calibri Light"/>
        </w:rPr>
        <w:t xml:space="preserve"> </w:t>
      </w:r>
      <w:r w:rsidRPr="00DC2C5C">
        <w:rPr>
          <w:rFonts w:ascii="Calibri Light" w:hAnsi="Calibri Light"/>
          <w:sz w:val="16"/>
          <w:szCs w:val="16"/>
        </w:rPr>
        <w:t xml:space="preserve">HR Strategic Plan 2015-2018 document elaborated a series of principles guiding HR services based on the following values: </w:t>
      </w:r>
      <w:r w:rsidRPr="00DC2C5C">
        <w:rPr>
          <w:rFonts w:ascii="Calibri Light" w:hAnsi="Calibri Light"/>
          <w:i/>
          <w:sz w:val="16"/>
          <w:szCs w:val="16"/>
        </w:rPr>
        <w:t>transparency of policies, processes and practices; competency based; performance-oriented; respect for staff dignity an</w:t>
      </w:r>
      <w:r>
        <w:rPr>
          <w:rFonts w:ascii="Calibri Light" w:hAnsi="Calibri Light"/>
          <w:i/>
          <w:sz w:val="16"/>
          <w:szCs w:val="16"/>
        </w:rPr>
        <w:t xml:space="preserve">d rights such as </w:t>
      </w:r>
      <w:r w:rsidRPr="00CF2DEE">
        <w:rPr>
          <w:rFonts w:ascii="Calibri Light" w:hAnsi="Calibri Light"/>
          <w:i/>
          <w:sz w:val="16"/>
          <w:szCs w:val="16"/>
        </w:rPr>
        <w:t>confidentiality.</w:t>
      </w:r>
      <w:r>
        <w:rPr>
          <w:rFonts w:ascii="Calibri Light" w:hAnsi="Calibri Light"/>
          <w:i/>
          <w:szCs w:val="16"/>
        </w:rPr>
        <w:t xml:space="preserve"> </w:t>
      </w:r>
      <w:r w:rsidRPr="00DC2C5C">
        <w:rPr>
          <w:rFonts w:ascii="Calibri Light" w:hAnsi="Calibri Light"/>
          <w:sz w:val="16"/>
          <w:szCs w:val="16"/>
        </w:rPr>
        <w:t xml:space="preserve">The same document indicates </w:t>
      </w:r>
      <w:r w:rsidRPr="00DC2C5C">
        <w:rPr>
          <w:rFonts w:ascii="Calibri Light" w:hAnsi="Calibri Light"/>
          <w:i/>
          <w:iCs/>
          <w:sz w:val="16"/>
          <w:szCs w:val="16"/>
        </w:rPr>
        <w:t>that ITU</w:t>
      </w:r>
      <w:r w:rsidR="00EC6E26">
        <w:rPr>
          <w:rFonts w:ascii="Calibri Light" w:hAnsi="Calibri Light"/>
          <w:i/>
          <w:iCs/>
          <w:sz w:val="16"/>
          <w:szCs w:val="16"/>
        </w:rPr>
        <w:t>’</w:t>
      </w:r>
      <w:r w:rsidRPr="00DC2C5C">
        <w:rPr>
          <w:rFonts w:ascii="Calibri Light" w:hAnsi="Calibri Light"/>
          <w:i/>
          <w:iCs/>
          <w:sz w:val="16"/>
          <w:szCs w:val="16"/>
        </w:rPr>
        <w:t xml:space="preserve">s human resources strategies should emphasize the continued importance of maintaining a well-trained, geographically equitable and gender-balanced workforce while recognizing budget constraints. </w:t>
      </w:r>
    </w:p>
  </w:footnote>
  <w:footnote w:id="5">
    <w:p w:rsidR="00BE23A6" w:rsidRPr="00E26838" w:rsidRDefault="00BE23A6" w:rsidP="008062E3">
      <w:pPr>
        <w:pStyle w:val="FootnoteText"/>
        <w:tabs>
          <w:tab w:val="clear" w:pos="256"/>
          <w:tab w:val="left" w:pos="255"/>
        </w:tabs>
        <w:snapToGrid w:val="0"/>
        <w:spacing w:before="60" w:after="60"/>
        <w:ind w:left="259" w:hanging="259"/>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w:t>
      </w:r>
      <w:r>
        <w:rPr>
          <w:rFonts w:ascii="Calibri Light" w:hAnsi="Calibri Light"/>
          <w:sz w:val="16"/>
          <w:szCs w:val="16"/>
        </w:rPr>
        <w:tab/>
      </w:r>
      <w:r w:rsidRPr="00E26838">
        <w:rPr>
          <w:rFonts w:ascii="Calibri Light" w:hAnsi="Calibri Light"/>
          <w:sz w:val="16"/>
          <w:szCs w:val="16"/>
        </w:rPr>
        <w:t xml:space="preserve">Ref. JIU/REP/2016/1. </w:t>
      </w:r>
    </w:p>
  </w:footnote>
  <w:footnote w:id="6">
    <w:p w:rsidR="00BE23A6" w:rsidRPr="00E26838" w:rsidRDefault="00BE23A6" w:rsidP="008062E3">
      <w:pPr>
        <w:pStyle w:val="FootnoteText"/>
        <w:tabs>
          <w:tab w:val="clear" w:pos="256"/>
          <w:tab w:val="left" w:pos="255"/>
        </w:tabs>
        <w:snapToGrid w:val="0"/>
        <w:spacing w:before="60" w:after="60"/>
        <w:ind w:left="259" w:hanging="259"/>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w:t>
      </w:r>
      <w:r>
        <w:rPr>
          <w:rFonts w:ascii="Calibri Light" w:hAnsi="Calibri Light"/>
          <w:sz w:val="16"/>
          <w:szCs w:val="16"/>
        </w:rPr>
        <w:tab/>
      </w:r>
      <w:r w:rsidRPr="00E26838">
        <w:rPr>
          <w:rFonts w:ascii="Calibri Light" w:hAnsi="Calibri Light"/>
          <w:sz w:val="16"/>
          <w:szCs w:val="16"/>
        </w:rPr>
        <w:t>Ref. ICSC Human Resources Management Framework (</w:t>
      </w:r>
      <w:hyperlink r:id="rId1">
        <w:r w:rsidRPr="00E26838">
          <w:rPr>
            <w:rFonts w:ascii="Calibri Light" w:hAnsi="Calibri Light"/>
            <w:color w:val="0563C1"/>
            <w:sz w:val="16"/>
            <w:szCs w:val="16"/>
            <w:u w:val="single" w:color="0563C1"/>
          </w:rPr>
          <w:t>http://commonsystem.org/hrframework/</w:t>
        </w:r>
        <w:r w:rsidRPr="00E26838">
          <w:rPr>
            <w:rFonts w:ascii="Calibri Light" w:hAnsi="Calibri Light"/>
            <w:sz w:val="16"/>
            <w:szCs w:val="16"/>
          </w:rPr>
          <w:t>)</w:t>
        </w:r>
      </w:hyperlink>
      <w:r w:rsidRPr="00E26838">
        <w:rPr>
          <w:rFonts w:ascii="Calibri Light" w:hAnsi="Calibri Light"/>
          <w:sz w:val="16"/>
          <w:szCs w:val="16"/>
        </w:rPr>
        <w:t>.</w:t>
      </w:r>
    </w:p>
  </w:footnote>
  <w:footnote w:id="7">
    <w:p w:rsidR="00BE23A6" w:rsidRPr="001E3B8C" w:rsidRDefault="00BE23A6" w:rsidP="00371639">
      <w:pPr>
        <w:pStyle w:val="FootnoteText"/>
        <w:rPr>
          <w:rFonts w:asciiTheme="minorHAnsi" w:hAnsiTheme="minorHAnsi" w:cstheme="minorHAnsi"/>
          <w:sz w:val="16"/>
          <w:szCs w:val="16"/>
        </w:rPr>
      </w:pPr>
      <w:r w:rsidRPr="001E3B8C">
        <w:rPr>
          <w:rStyle w:val="FootnoteReference"/>
          <w:rFonts w:asciiTheme="minorHAnsi" w:hAnsiTheme="minorHAnsi" w:cstheme="minorHAnsi"/>
          <w:szCs w:val="16"/>
        </w:rPr>
        <w:footnoteRef/>
      </w:r>
      <w:r w:rsidRPr="001E3B8C">
        <w:rPr>
          <w:rFonts w:asciiTheme="minorHAnsi" w:hAnsiTheme="minorHAnsi" w:cstheme="minorHAnsi"/>
          <w:sz w:val="16"/>
          <w:szCs w:val="16"/>
        </w:rPr>
        <w:t xml:space="preserve"> </w:t>
      </w:r>
      <w:r>
        <w:rPr>
          <w:rFonts w:asciiTheme="minorHAnsi" w:hAnsiTheme="minorHAnsi" w:cstheme="minorHAnsi"/>
          <w:sz w:val="16"/>
          <w:szCs w:val="16"/>
        </w:rPr>
        <w:tab/>
      </w:r>
      <w:r w:rsidRPr="001E3B8C">
        <w:rPr>
          <w:rFonts w:asciiTheme="minorHAnsi" w:hAnsiTheme="minorHAnsi" w:cstheme="minorHAnsi"/>
          <w:sz w:val="16"/>
          <w:szCs w:val="16"/>
        </w:rPr>
        <w:t xml:space="preserve">The consultative process with the Telecommunication Development Bureau included </w:t>
      </w:r>
      <w:r>
        <w:rPr>
          <w:rFonts w:asciiTheme="minorHAnsi" w:hAnsiTheme="minorHAnsi" w:cstheme="minorHAnsi"/>
          <w:sz w:val="16"/>
          <w:szCs w:val="16"/>
        </w:rPr>
        <w:t>the</w:t>
      </w:r>
      <w:r w:rsidRPr="001E3B8C">
        <w:rPr>
          <w:rFonts w:asciiTheme="minorHAnsi" w:hAnsiTheme="minorHAnsi" w:cstheme="minorHAnsi"/>
          <w:sz w:val="16"/>
          <w:szCs w:val="16"/>
        </w:rPr>
        <w:t xml:space="preserve"> Regional Offices. </w:t>
      </w:r>
    </w:p>
  </w:footnote>
  <w:footnote w:id="8">
    <w:p w:rsidR="00BE23A6" w:rsidRPr="00A61758" w:rsidRDefault="00BE23A6" w:rsidP="008062E3">
      <w:pPr>
        <w:pStyle w:val="FootnoteText"/>
        <w:spacing w:before="60"/>
        <w:ind w:left="0" w:firstLine="0"/>
        <w:rPr>
          <w:rFonts w:ascii="Calibri Light" w:hAnsi="Calibri Light"/>
          <w:sz w:val="16"/>
          <w:szCs w:val="16"/>
        </w:rPr>
      </w:pPr>
      <w:r w:rsidRPr="00E20A4A">
        <w:rPr>
          <w:rStyle w:val="FootnoteReference"/>
          <w:rFonts w:ascii="Calibri Light" w:hAnsi="Calibri Light"/>
          <w:szCs w:val="16"/>
        </w:rPr>
        <w:footnoteRef/>
      </w:r>
      <w:r w:rsidRPr="00E20A4A">
        <w:rPr>
          <w:rFonts w:ascii="Calibri Light" w:hAnsi="Calibri Light"/>
          <w:sz w:val="18"/>
          <w:szCs w:val="18"/>
        </w:rPr>
        <w:t xml:space="preserve"> </w:t>
      </w:r>
      <w:r>
        <w:rPr>
          <w:rFonts w:ascii="Calibri Light" w:hAnsi="Calibri Light"/>
          <w:sz w:val="18"/>
          <w:szCs w:val="18"/>
        </w:rPr>
        <w:tab/>
      </w:r>
      <w:r w:rsidRPr="0001691C">
        <w:rPr>
          <w:rFonts w:ascii="Calibri Light" w:hAnsi="Calibri Light"/>
          <w:sz w:val="16"/>
          <w:szCs w:val="16"/>
        </w:rPr>
        <w:t>A/72/492 Shifting the Management Paradigm in the United Nations: ensuring a better future for all.</w:t>
      </w:r>
      <w:r w:rsidRPr="00A61758">
        <w:rPr>
          <w:rFonts w:ascii="Calibri Light" w:hAnsi="Calibri Light"/>
          <w:sz w:val="16"/>
          <w:szCs w:val="16"/>
        </w:rPr>
        <w:t xml:space="preserve"> </w:t>
      </w:r>
    </w:p>
  </w:footnote>
  <w:footnote w:id="9">
    <w:p w:rsidR="00BE23A6" w:rsidRPr="00365B61" w:rsidRDefault="00BE23A6" w:rsidP="009B2A58">
      <w:pPr>
        <w:pStyle w:val="FootnoteText"/>
        <w:spacing w:before="80"/>
        <w:rPr>
          <w:sz w:val="18"/>
          <w:szCs w:val="16"/>
        </w:rPr>
      </w:pPr>
      <w:r>
        <w:rPr>
          <w:rStyle w:val="FootnoteReference"/>
        </w:rPr>
        <w:footnoteRef/>
      </w:r>
      <w:r>
        <w:t xml:space="preserve"> </w:t>
      </w:r>
      <w:r w:rsidRPr="00365B61">
        <w:rPr>
          <w:sz w:val="18"/>
          <w:szCs w:val="16"/>
        </w:rPr>
        <w:t>HRMD Services and staff members</w:t>
      </w:r>
      <w:r w:rsidR="00EC6E26">
        <w:rPr>
          <w:sz w:val="18"/>
          <w:szCs w:val="16"/>
        </w:rPr>
        <w:t>’</w:t>
      </w:r>
      <w:r w:rsidRPr="00365B61">
        <w:rPr>
          <w:sz w:val="18"/>
          <w:szCs w:val="16"/>
        </w:rPr>
        <w:t xml:space="preserve"> workplans will be drawn from HRSP </w:t>
      </w:r>
      <w:proofErr w:type="gramStart"/>
      <w:r w:rsidRPr="00365B61">
        <w:rPr>
          <w:sz w:val="18"/>
          <w:szCs w:val="16"/>
        </w:rPr>
        <w:t>so as to</w:t>
      </w:r>
      <w:proofErr w:type="gramEnd"/>
      <w:r w:rsidRPr="00365B61">
        <w:rPr>
          <w:sz w:val="18"/>
          <w:szCs w:val="16"/>
        </w:rPr>
        <w:t xml:space="preserve"> ensure effective HRM accountability framework.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Default="00BE23A6" w:rsidP="00CE433C">
    <w:pPr>
      <w:pStyle w:val="Header"/>
    </w:pPr>
    <w:r>
      <w:fldChar w:fldCharType="begin"/>
    </w:r>
    <w:r>
      <w:instrText>PAGE</w:instrText>
    </w:r>
    <w:r>
      <w:fldChar w:fldCharType="separate"/>
    </w:r>
    <w:r w:rsidR="00B159FC">
      <w:rPr>
        <w:noProof/>
      </w:rPr>
      <w:t>6</w:t>
    </w:r>
    <w:r>
      <w:rPr>
        <w:noProof/>
      </w:rPr>
      <w:fldChar w:fldCharType="end"/>
    </w:r>
  </w:p>
  <w:p w:rsidR="00BE23A6" w:rsidRDefault="00BE23A6" w:rsidP="00371639">
    <w:pPr>
      <w:pStyle w:val="Header"/>
      <w:spacing w:after="120"/>
    </w:pPr>
    <w:r>
      <w:rPr>
        <w:bCs/>
      </w:rPr>
      <w:t>C19/57</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Default="00BE23A6" w:rsidP="00CE433C">
    <w:pPr>
      <w:pStyle w:val="Header"/>
    </w:pPr>
    <w:r>
      <w:fldChar w:fldCharType="begin"/>
    </w:r>
    <w:r>
      <w:instrText>PAGE</w:instrText>
    </w:r>
    <w:r>
      <w:fldChar w:fldCharType="separate"/>
    </w:r>
    <w:r w:rsidR="00B159FC">
      <w:rPr>
        <w:noProof/>
      </w:rPr>
      <w:t>22</w:t>
    </w:r>
    <w:r>
      <w:rPr>
        <w:noProof/>
      </w:rPr>
      <w:fldChar w:fldCharType="end"/>
    </w:r>
  </w:p>
  <w:p w:rsidR="00BE23A6" w:rsidRDefault="00BE23A6" w:rsidP="00371639">
    <w:pPr>
      <w:pStyle w:val="Header"/>
      <w:spacing w:after="120"/>
    </w:pPr>
    <w:r>
      <w:rPr>
        <w:bCs/>
      </w:rPr>
      <w:t>C19/57</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Default="00BE23A6" w:rsidP="00CE433C">
    <w:pPr>
      <w:pStyle w:val="Header"/>
    </w:pPr>
    <w:r>
      <w:fldChar w:fldCharType="begin"/>
    </w:r>
    <w:r>
      <w:instrText>PAGE</w:instrText>
    </w:r>
    <w:r>
      <w:fldChar w:fldCharType="separate"/>
    </w:r>
    <w:r>
      <w:rPr>
        <w:noProof/>
      </w:rPr>
      <w:t>24</w:t>
    </w:r>
    <w:r>
      <w:rPr>
        <w:noProof/>
      </w:rPr>
      <w:fldChar w:fldCharType="end"/>
    </w:r>
  </w:p>
  <w:p w:rsidR="00BE23A6" w:rsidRPr="00623AE3" w:rsidRDefault="00BE23A6" w:rsidP="00B3285A">
    <w:pPr>
      <w:pStyle w:val="Header"/>
      <w:rPr>
        <w:bCs/>
      </w:rPr>
    </w:pPr>
    <w:r w:rsidRPr="009D3B9C">
      <w:rPr>
        <w:bCs/>
      </w:rPr>
      <w:t>C19/10-E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A6" w:rsidRDefault="00BE23A6" w:rsidP="00371639">
    <w:pPr>
      <w:pStyle w:val="Header"/>
    </w:pPr>
    <w:r>
      <w:fldChar w:fldCharType="begin"/>
    </w:r>
    <w:r>
      <w:instrText>PAGE</w:instrText>
    </w:r>
    <w:r>
      <w:fldChar w:fldCharType="separate"/>
    </w:r>
    <w:r w:rsidR="00B159FC">
      <w:rPr>
        <w:noProof/>
      </w:rPr>
      <w:t>24</w:t>
    </w:r>
    <w:r>
      <w:rPr>
        <w:noProof/>
      </w:rPr>
      <w:fldChar w:fldCharType="end"/>
    </w:r>
  </w:p>
  <w:p w:rsidR="00BE23A6" w:rsidRDefault="00BE23A6" w:rsidP="00371639">
    <w:pPr>
      <w:pStyle w:val="Header"/>
      <w:spacing w:after="120"/>
    </w:pPr>
    <w:r>
      <w:rPr>
        <w:bCs/>
      </w:rPr>
      <w:t>C19/57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3528"/>
    <w:multiLevelType w:val="hybridMultilevel"/>
    <w:tmpl w:val="E0BC4F58"/>
    <w:lvl w:ilvl="0" w:tplc="57B29C42">
      <w:start w:val="1"/>
      <w:numFmt w:val="bullet"/>
      <w:lvlText w:val="•"/>
      <w:lvlJc w:val="left"/>
      <w:pPr>
        <w:tabs>
          <w:tab w:val="num" w:pos="720"/>
        </w:tabs>
        <w:ind w:left="720" w:hanging="360"/>
      </w:pPr>
      <w:rPr>
        <w:rFonts w:ascii="Arial" w:hAnsi="Arial" w:hint="default"/>
      </w:rPr>
    </w:lvl>
    <w:lvl w:ilvl="1" w:tplc="2D86BEB6" w:tentative="1">
      <w:start w:val="1"/>
      <w:numFmt w:val="bullet"/>
      <w:lvlText w:val="•"/>
      <w:lvlJc w:val="left"/>
      <w:pPr>
        <w:tabs>
          <w:tab w:val="num" w:pos="1440"/>
        </w:tabs>
        <w:ind w:left="1440" w:hanging="360"/>
      </w:pPr>
      <w:rPr>
        <w:rFonts w:ascii="Arial" w:hAnsi="Arial" w:hint="default"/>
      </w:rPr>
    </w:lvl>
    <w:lvl w:ilvl="2" w:tplc="C3A8879A" w:tentative="1">
      <w:start w:val="1"/>
      <w:numFmt w:val="bullet"/>
      <w:lvlText w:val="•"/>
      <w:lvlJc w:val="left"/>
      <w:pPr>
        <w:tabs>
          <w:tab w:val="num" w:pos="2160"/>
        </w:tabs>
        <w:ind w:left="2160" w:hanging="360"/>
      </w:pPr>
      <w:rPr>
        <w:rFonts w:ascii="Arial" w:hAnsi="Arial" w:hint="default"/>
      </w:rPr>
    </w:lvl>
    <w:lvl w:ilvl="3" w:tplc="C300706E" w:tentative="1">
      <w:start w:val="1"/>
      <w:numFmt w:val="bullet"/>
      <w:lvlText w:val="•"/>
      <w:lvlJc w:val="left"/>
      <w:pPr>
        <w:tabs>
          <w:tab w:val="num" w:pos="2880"/>
        </w:tabs>
        <w:ind w:left="2880" w:hanging="360"/>
      </w:pPr>
      <w:rPr>
        <w:rFonts w:ascii="Arial" w:hAnsi="Arial" w:hint="default"/>
      </w:rPr>
    </w:lvl>
    <w:lvl w:ilvl="4" w:tplc="AC7E07A4" w:tentative="1">
      <w:start w:val="1"/>
      <w:numFmt w:val="bullet"/>
      <w:lvlText w:val="•"/>
      <w:lvlJc w:val="left"/>
      <w:pPr>
        <w:tabs>
          <w:tab w:val="num" w:pos="3600"/>
        </w:tabs>
        <w:ind w:left="3600" w:hanging="360"/>
      </w:pPr>
      <w:rPr>
        <w:rFonts w:ascii="Arial" w:hAnsi="Arial" w:hint="default"/>
      </w:rPr>
    </w:lvl>
    <w:lvl w:ilvl="5" w:tplc="774C0762" w:tentative="1">
      <w:start w:val="1"/>
      <w:numFmt w:val="bullet"/>
      <w:lvlText w:val="•"/>
      <w:lvlJc w:val="left"/>
      <w:pPr>
        <w:tabs>
          <w:tab w:val="num" w:pos="4320"/>
        </w:tabs>
        <w:ind w:left="4320" w:hanging="360"/>
      </w:pPr>
      <w:rPr>
        <w:rFonts w:ascii="Arial" w:hAnsi="Arial" w:hint="default"/>
      </w:rPr>
    </w:lvl>
    <w:lvl w:ilvl="6" w:tplc="8A9CE6C0" w:tentative="1">
      <w:start w:val="1"/>
      <w:numFmt w:val="bullet"/>
      <w:lvlText w:val="•"/>
      <w:lvlJc w:val="left"/>
      <w:pPr>
        <w:tabs>
          <w:tab w:val="num" w:pos="5040"/>
        </w:tabs>
        <w:ind w:left="5040" w:hanging="360"/>
      </w:pPr>
      <w:rPr>
        <w:rFonts w:ascii="Arial" w:hAnsi="Arial" w:hint="default"/>
      </w:rPr>
    </w:lvl>
    <w:lvl w:ilvl="7" w:tplc="0A966E2A" w:tentative="1">
      <w:start w:val="1"/>
      <w:numFmt w:val="bullet"/>
      <w:lvlText w:val="•"/>
      <w:lvlJc w:val="left"/>
      <w:pPr>
        <w:tabs>
          <w:tab w:val="num" w:pos="5760"/>
        </w:tabs>
        <w:ind w:left="5760" w:hanging="360"/>
      </w:pPr>
      <w:rPr>
        <w:rFonts w:ascii="Arial" w:hAnsi="Arial" w:hint="default"/>
      </w:rPr>
    </w:lvl>
    <w:lvl w:ilvl="8" w:tplc="DA7A04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B60D0"/>
    <w:multiLevelType w:val="hybridMultilevel"/>
    <w:tmpl w:val="ABF0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40C83"/>
    <w:multiLevelType w:val="hybridMultilevel"/>
    <w:tmpl w:val="4DE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1FEC"/>
    <w:multiLevelType w:val="hybridMultilevel"/>
    <w:tmpl w:val="C7742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7200C"/>
    <w:multiLevelType w:val="hybridMultilevel"/>
    <w:tmpl w:val="876CA9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66DB2C23"/>
    <w:multiLevelType w:val="hybridMultilevel"/>
    <w:tmpl w:val="D62A9F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68723AAE"/>
    <w:multiLevelType w:val="hybridMultilevel"/>
    <w:tmpl w:val="371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97F23"/>
    <w:multiLevelType w:val="hybridMultilevel"/>
    <w:tmpl w:val="88B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8"/>
  </w:num>
  <w:num w:numId="6">
    <w:abstractNumId w:val="3"/>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210D4"/>
    <w:rsid w:val="00063016"/>
    <w:rsid w:val="00066795"/>
    <w:rsid w:val="00076AF6"/>
    <w:rsid w:val="00081F33"/>
    <w:rsid w:val="00085CF2"/>
    <w:rsid w:val="000B1705"/>
    <w:rsid w:val="000C6108"/>
    <w:rsid w:val="000D75B2"/>
    <w:rsid w:val="001121F5"/>
    <w:rsid w:val="001400DC"/>
    <w:rsid w:val="00140CE1"/>
    <w:rsid w:val="0017052F"/>
    <w:rsid w:val="0017539C"/>
    <w:rsid w:val="00175AC2"/>
    <w:rsid w:val="00175C96"/>
    <w:rsid w:val="0017609F"/>
    <w:rsid w:val="001859E0"/>
    <w:rsid w:val="001B12C7"/>
    <w:rsid w:val="001C628E"/>
    <w:rsid w:val="001E0F7B"/>
    <w:rsid w:val="002119FD"/>
    <w:rsid w:val="002130E0"/>
    <w:rsid w:val="002565BD"/>
    <w:rsid w:val="00264425"/>
    <w:rsid w:val="00265875"/>
    <w:rsid w:val="0027303B"/>
    <w:rsid w:val="0028109B"/>
    <w:rsid w:val="002A2188"/>
    <w:rsid w:val="002B1F58"/>
    <w:rsid w:val="002C1C7A"/>
    <w:rsid w:val="002E7220"/>
    <w:rsid w:val="0030160F"/>
    <w:rsid w:val="00322D0D"/>
    <w:rsid w:val="0033553F"/>
    <w:rsid w:val="00371639"/>
    <w:rsid w:val="003742F1"/>
    <w:rsid w:val="003942D4"/>
    <w:rsid w:val="003958A8"/>
    <w:rsid w:val="003C2533"/>
    <w:rsid w:val="003E7C76"/>
    <w:rsid w:val="0040435A"/>
    <w:rsid w:val="00416A24"/>
    <w:rsid w:val="00431D9E"/>
    <w:rsid w:val="00433CE8"/>
    <w:rsid w:val="00434A5C"/>
    <w:rsid w:val="004544D9"/>
    <w:rsid w:val="00490E72"/>
    <w:rsid w:val="00491157"/>
    <w:rsid w:val="004921C8"/>
    <w:rsid w:val="004D1851"/>
    <w:rsid w:val="004D599D"/>
    <w:rsid w:val="004D7F4A"/>
    <w:rsid w:val="004E2EA5"/>
    <w:rsid w:val="004E3AEB"/>
    <w:rsid w:val="004F51C3"/>
    <w:rsid w:val="0050223C"/>
    <w:rsid w:val="005243FF"/>
    <w:rsid w:val="00525F4C"/>
    <w:rsid w:val="005412BD"/>
    <w:rsid w:val="005542AD"/>
    <w:rsid w:val="00564FBC"/>
    <w:rsid w:val="00582442"/>
    <w:rsid w:val="005A7EF3"/>
    <w:rsid w:val="005F2815"/>
    <w:rsid w:val="005F3269"/>
    <w:rsid w:val="00623AE3"/>
    <w:rsid w:val="0064737F"/>
    <w:rsid w:val="006535F1"/>
    <w:rsid w:val="0065557D"/>
    <w:rsid w:val="00656451"/>
    <w:rsid w:val="00662984"/>
    <w:rsid w:val="00667EE7"/>
    <w:rsid w:val="006716BB"/>
    <w:rsid w:val="006B6680"/>
    <w:rsid w:val="006B6DCC"/>
    <w:rsid w:val="006E3B89"/>
    <w:rsid w:val="006F0E2D"/>
    <w:rsid w:val="00702DEF"/>
    <w:rsid w:val="00706861"/>
    <w:rsid w:val="0075051B"/>
    <w:rsid w:val="00770D33"/>
    <w:rsid w:val="00793188"/>
    <w:rsid w:val="00794D34"/>
    <w:rsid w:val="00795F1C"/>
    <w:rsid w:val="007F240E"/>
    <w:rsid w:val="008062E3"/>
    <w:rsid w:val="00813E5E"/>
    <w:rsid w:val="0083581B"/>
    <w:rsid w:val="00854721"/>
    <w:rsid w:val="00864AFF"/>
    <w:rsid w:val="008B4A6A"/>
    <w:rsid w:val="008C7E27"/>
    <w:rsid w:val="008F3EA5"/>
    <w:rsid w:val="009035F2"/>
    <w:rsid w:val="009173EF"/>
    <w:rsid w:val="00932906"/>
    <w:rsid w:val="009508EE"/>
    <w:rsid w:val="00961B0B"/>
    <w:rsid w:val="009B2A58"/>
    <w:rsid w:val="009B38C3"/>
    <w:rsid w:val="009B67EE"/>
    <w:rsid w:val="009C409C"/>
    <w:rsid w:val="009E17BD"/>
    <w:rsid w:val="009E485A"/>
    <w:rsid w:val="009E4FF5"/>
    <w:rsid w:val="00A04CEC"/>
    <w:rsid w:val="00A27F92"/>
    <w:rsid w:val="00A32257"/>
    <w:rsid w:val="00A36D20"/>
    <w:rsid w:val="00A36F72"/>
    <w:rsid w:val="00A55622"/>
    <w:rsid w:val="00A83502"/>
    <w:rsid w:val="00AD15B3"/>
    <w:rsid w:val="00AE64C1"/>
    <w:rsid w:val="00AF6E49"/>
    <w:rsid w:val="00B04A67"/>
    <w:rsid w:val="00B0583C"/>
    <w:rsid w:val="00B159FC"/>
    <w:rsid w:val="00B15F8A"/>
    <w:rsid w:val="00B3285A"/>
    <w:rsid w:val="00B40A81"/>
    <w:rsid w:val="00B44910"/>
    <w:rsid w:val="00B70931"/>
    <w:rsid w:val="00B72267"/>
    <w:rsid w:val="00B76EB6"/>
    <w:rsid w:val="00B7737B"/>
    <w:rsid w:val="00B824C8"/>
    <w:rsid w:val="00B86905"/>
    <w:rsid w:val="00BC251A"/>
    <w:rsid w:val="00BD032B"/>
    <w:rsid w:val="00BE23A6"/>
    <w:rsid w:val="00BE2640"/>
    <w:rsid w:val="00C01189"/>
    <w:rsid w:val="00C14E9F"/>
    <w:rsid w:val="00C374DE"/>
    <w:rsid w:val="00C47AD4"/>
    <w:rsid w:val="00C52D81"/>
    <w:rsid w:val="00C55198"/>
    <w:rsid w:val="00C73EB5"/>
    <w:rsid w:val="00CA0039"/>
    <w:rsid w:val="00CA6393"/>
    <w:rsid w:val="00CB18FF"/>
    <w:rsid w:val="00CC42D5"/>
    <w:rsid w:val="00CD0C08"/>
    <w:rsid w:val="00CE03FB"/>
    <w:rsid w:val="00CE433C"/>
    <w:rsid w:val="00CF33F3"/>
    <w:rsid w:val="00D04E39"/>
    <w:rsid w:val="00D06183"/>
    <w:rsid w:val="00D22C42"/>
    <w:rsid w:val="00D52EBF"/>
    <w:rsid w:val="00D65041"/>
    <w:rsid w:val="00DB384B"/>
    <w:rsid w:val="00DE6237"/>
    <w:rsid w:val="00E10E80"/>
    <w:rsid w:val="00E124F0"/>
    <w:rsid w:val="00E60F04"/>
    <w:rsid w:val="00E854E4"/>
    <w:rsid w:val="00EB0D6F"/>
    <w:rsid w:val="00EB2232"/>
    <w:rsid w:val="00EC5337"/>
    <w:rsid w:val="00EC6E26"/>
    <w:rsid w:val="00EE09FE"/>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D64DDC"/>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locked/>
    <w:rsid w:val="00371639"/>
    <w:rPr>
      <w:rFonts w:ascii="Calibri" w:hAnsi="Calibri"/>
      <w:sz w:val="24"/>
      <w:lang w:val="en-GB" w:eastAsia="en-US"/>
    </w:rPr>
  </w:style>
  <w:style w:type="paragraph" w:styleId="ListParagraph">
    <w:name w:val="List Paragraph"/>
    <w:aliases w:val="Bullet List,FooterText,numbered,Paragraphe de liste1,列出段落,列出段落1,Bulletr List Paragraph,List Paragraph2,List Paragraph21,Párrafo de lista1,Parágrafo da Lista1,リスト段落1,Listeafsnit1,Plan,Colorful List Accent 1,Dot pt,Premier,L"/>
    <w:basedOn w:val="Normal"/>
    <w:link w:val="ListParagraphChar"/>
    <w:uiPriority w:val="34"/>
    <w:qFormat/>
    <w:rsid w:val="0037163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Bullet List Char,FooterText Char,numbered Char,Paragraphe de liste1 Char,列出段落 Char,列出段落1 Char,Bulletr List Paragraph Char,List Paragraph2 Char,List Paragraph21 Char,Párrafo de lista1 Char,Parágrafo da Lista1 Char,リスト段落1 Char,L Char"/>
    <w:basedOn w:val="DefaultParagraphFont"/>
    <w:link w:val="ListParagraph"/>
    <w:uiPriority w:val="34"/>
    <w:qFormat/>
    <w:rsid w:val="00371639"/>
    <w:rPr>
      <w:rFonts w:asciiTheme="minorHAnsi" w:eastAsiaTheme="minorEastAsia" w:hAnsiTheme="minorHAnsi" w:cstheme="minorBidi"/>
      <w:sz w:val="22"/>
      <w:szCs w:val="22"/>
    </w:rPr>
  </w:style>
  <w:style w:type="paragraph" w:styleId="NormalWeb">
    <w:name w:val="Normal (Web)"/>
    <w:basedOn w:val="Normal"/>
    <w:link w:val="NormalWebChar"/>
    <w:uiPriority w:val="99"/>
    <w:rsid w:val="00371639"/>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SimSun" w:hAnsi="Times New Roman"/>
      <w:szCs w:val="24"/>
      <w:lang w:val="en-US" w:eastAsia="zh-CN"/>
    </w:rPr>
  </w:style>
  <w:style w:type="character" w:customStyle="1" w:styleId="NormalWebChar">
    <w:name w:val="Normal (Web) Char"/>
    <w:link w:val="NormalWeb"/>
    <w:uiPriority w:val="99"/>
    <w:locked/>
    <w:rsid w:val="00371639"/>
    <w:rPr>
      <w:rFonts w:ascii="Times New Roman" w:eastAsia="SimSun" w:hAnsi="Times New Roman"/>
      <w:sz w:val="24"/>
      <w:szCs w:val="24"/>
    </w:rPr>
  </w:style>
  <w:style w:type="character" w:customStyle="1" w:styleId="FooterChar">
    <w:name w:val="Footer Char"/>
    <w:basedOn w:val="DefaultParagraphFont"/>
    <w:link w:val="Footer"/>
    <w:uiPriority w:val="99"/>
    <w:locked/>
    <w:rsid w:val="00371639"/>
    <w:rPr>
      <w:rFonts w:ascii="Calibri" w:hAnsi="Calibri"/>
      <w:caps/>
      <w:noProof/>
      <w:sz w:val="16"/>
      <w:lang w:val="en-GB" w:eastAsia="en-US"/>
    </w:rPr>
  </w:style>
  <w:style w:type="character" w:customStyle="1" w:styleId="HeaderChar">
    <w:name w:val="Header Char"/>
    <w:aliases w:val="encabezado Char"/>
    <w:basedOn w:val="DefaultParagraphFont"/>
    <w:link w:val="Header"/>
    <w:uiPriority w:val="99"/>
    <w:locked/>
    <w:rsid w:val="00371639"/>
    <w:rPr>
      <w:rFonts w:ascii="Calibri" w:hAnsi="Calibri"/>
      <w:sz w:val="18"/>
      <w:lang w:val="en-GB" w:eastAsia="en-US"/>
    </w:rPr>
  </w:style>
  <w:style w:type="paragraph" w:styleId="BodyText">
    <w:name w:val="Body Text"/>
    <w:basedOn w:val="Normal"/>
    <w:link w:val="BodyTextChar"/>
    <w:uiPriority w:val="99"/>
    <w:rsid w:val="00371639"/>
    <w:pPr>
      <w:tabs>
        <w:tab w:val="clear" w:pos="1134"/>
        <w:tab w:val="clear" w:pos="1701"/>
        <w:tab w:val="clear" w:pos="2268"/>
        <w:tab w:val="clear" w:pos="2835"/>
      </w:tabs>
      <w:overflowPunct/>
      <w:autoSpaceDE/>
      <w:autoSpaceDN/>
      <w:adjustRightInd/>
      <w:spacing w:before="0" w:after="160" w:line="259" w:lineRule="auto"/>
      <w:textAlignment w:val="auto"/>
    </w:pPr>
    <w:rPr>
      <w:rFonts w:ascii="Arial" w:eastAsia="SimSun" w:hAnsi="Arial"/>
      <w:sz w:val="20"/>
      <w:szCs w:val="24"/>
      <w:lang w:val="en-US"/>
    </w:rPr>
  </w:style>
  <w:style w:type="character" w:customStyle="1" w:styleId="BodyTextChar">
    <w:name w:val="Body Text Char"/>
    <w:basedOn w:val="DefaultParagraphFont"/>
    <w:link w:val="BodyText"/>
    <w:uiPriority w:val="99"/>
    <w:rsid w:val="00371639"/>
    <w:rPr>
      <w:rFonts w:ascii="Arial" w:eastAsia="SimSun" w:hAnsi="Arial"/>
      <w:szCs w:val="24"/>
      <w:lang w:eastAsia="en-US"/>
    </w:rPr>
  </w:style>
  <w:style w:type="paragraph" w:styleId="NoSpacing">
    <w:name w:val="No Spacing"/>
    <w:basedOn w:val="Normal"/>
    <w:uiPriority w:val="1"/>
    <w:qFormat/>
    <w:rsid w:val="00371639"/>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eastAsia="zh-CN"/>
    </w:rPr>
  </w:style>
  <w:style w:type="paragraph" w:styleId="Caption">
    <w:name w:val="caption"/>
    <w:basedOn w:val="Normal"/>
    <w:next w:val="Normal"/>
    <w:uiPriority w:val="35"/>
    <w:unhideWhenUsed/>
    <w:qFormat/>
    <w:rsid w:val="00371639"/>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BalloonText">
    <w:name w:val="Balloon Text"/>
    <w:basedOn w:val="Normal"/>
    <w:link w:val="BalloonTextChar"/>
    <w:semiHidden/>
    <w:unhideWhenUsed/>
    <w:rsid w:val="00B328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285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48-E.pdf"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monsystem.org/h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2D29-156A-44A3-9E9C-E57C54A4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7327</Words>
  <Characters>44651</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ITU people strategy and human resources strategic plan (HRSP) 2020-2023</vt:lpstr>
    </vt:vector>
  </TitlesOfParts>
  <Manager>General Secretariat - Pool</Manager>
  <Company>International Telecommunication Union (ITU)</Company>
  <LinksUpToDate>false</LinksUpToDate>
  <CharactersWithSpaces>51875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people strategy and human resources strategic plan (HRSP) 2020-2023</dc:title>
  <dc:subject>Council 2019</dc:subject>
  <dc:creator>Janin, Patricia</dc:creator>
  <cp:keywords>C2019, C19</cp:keywords>
  <dc:description/>
  <cp:lastModifiedBy>Aschenbrener, Elizabeth</cp:lastModifiedBy>
  <cp:revision>5</cp:revision>
  <cp:lastPrinted>2019-05-02T12:41:00Z</cp:lastPrinted>
  <dcterms:created xsi:type="dcterms:W3CDTF">2019-05-13T10:35:00Z</dcterms:created>
  <dcterms:modified xsi:type="dcterms:W3CDTF">2019-05-13T10:49:00Z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