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573DB7" w:rsidTr="006C7CC0">
        <w:trPr>
          <w:cantSplit/>
          <w:trHeight w:val="20"/>
        </w:trPr>
        <w:tc>
          <w:tcPr>
            <w:tcW w:w="6620" w:type="dxa"/>
          </w:tcPr>
          <w:p w:rsidR="00290728" w:rsidRPr="00573DB7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573D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 w:rsidRPr="00573DB7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 w:rsidRPr="00573DB7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 w:rsidRPr="00573DB7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573DB7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 w:rsidRPr="00573DB7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 w:rsidRPr="00573DB7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 w:rsidRPr="00573DB7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 w:rsidRPr="00573DB7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 w:rsidRPr="00573DB7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 w:rsidRPr="00573DB7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573DB7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573DB7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573DB7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573DB7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573DB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573DB7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573DB7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573DB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573DB7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573DB7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573DB7" w:rsidTr="009F66A8">
        <w:trPr>
          <w:cantSplit/>
        </w:trPr>
        <w:tc>
          <w:tcPr>
            <w:tcW w:w="6620" w:type="dxa"/>
          </w:tcPr>
          <w:p w:rsidR="00290728" w:rsidRPr="00573DB7" w:rsidRDefault="00C002DE" w:rsidP="00BB74F8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73DB7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573DB7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BB74F8" w:rsidRPr="00573DB7">
              <w:rPr>
                <w:b/>
              </w:rPr>
              <w:t>ADM 12</w:t>
            </w:r>
          </w:p>
        </w:tc>
        <w:tc>
          <w:tcPr>
            <w:tcW w:w="3052" w:type="dxa"/>
            <w:vAlign w:val="center"/>
          </w:tcPr>
          <w:p w:rsidR="00290728" w:rsidRPr="00573DB7" w:rsidRDefault="00290728" w:rsidP="00BB74F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573DB7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573DB7">
              <w:rPr>
                <w:b/>
                <w:bCs/>
                <w:lang w:bidi="ar-SY"/>
              </w:rPr>
              <w:t>C1</w:t>
            </w:r>
            <w:r w:rsidR="00D10CCF" w:rsidRPr="00573DB7">
              <w:rPr>
                <w:b/>
                <w:bCs/>
                <w:lang w:bidi="ar-SY"/>
              </w:rPr>
              <w:t>9</w:t>
            </w:r>
            <w:r w:rsidRPr="00573DB7">
              <w:rPr>
                <w:b/>
                <w:bCs/>
                <w:lang w:bidi="ar-SY"/>
              </w:rPr>
              <w:t>/</w:t>
            </w:r>
            <w:r w:rsidR="00BB74F8" w:rsidRPr="00573DB7">
              <w:rPr>
                <w:b/>
                <w:bCs/>
                <w:lang w:bidi="ar-SY"/>
              </w:rPr>
              <w:t>59</w:t>
            </w:r>
            <w:r w:rsidRPr="00573DB7">
              <w:rPr>
                <w:b/>
                <w:bCs/>
                <w:lang w:bidi="ar-SY"/>
              </w:rPr>
              <w:t>-A</w:t>
            </w:r>
          </w:p>
        </w:tc>
      </w:tr>
      <w:tr w:rsidR="00290728" w:rsidRPr="00573DB7" w:rsidTr="009F66A8">
        <w:trPr>
          <w:cantSplit/>
        </w:trPr>
        <w:tc>
          <w:tcPr>
            <w:tcW w:w="6620" w:type="dxa"/>
          </w:tcPr>
          <w:p w:rsidR="00290728" w:rsidRPr="00573DB7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573DB7" w:rsidRDefault="00BB74F8" w:rsidP="00BB74F8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73DB7">
              <w:rPr>
                <w:b/>
                <w:bCs/>
                <w:lang w:bidi="ar-SY"/>
              </w:rPr>
              <w:t>31</w:t>
            </w:r>
            <w:r w:rsidR="00290728" w:rsidRPr="00573D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73DB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573D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573DB7">
              <w:rPr>
                <w:b/>
                <w:bCs/>
                <w:lang w:bidi="ar-SY"/>
              </w:rPr>
              <w:t>201</w:t>
            </w:r>
            <w:r w:rsidR="00D10CCF" w:rsidRPr="00573DB7">
              <w:rPr>
                <w:b/>
                <w:bCs/>
                <w:lang w:bidi="ar-SY"/>
              </w:rPr>
              <w:t>9</w:t>
            </w:r>
          </w:p>
        </w:tc>
      </w:tr>
      <w:tr w:rsidR="00290728" w:rsidRPr="00573DB7" w:rsidTr="009F66A8">
        <w:trPr>
          <w:cantSplit/>
        </w:trPr>
        <w:tc>
          <w:tcPr>
            <w:tcW w:w="6620" w:type="dxa"/>
          </w:tcPr>
          <w:p w:rsidR="00290728" w:rsidRPr="00573DB7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573DB7" w:rsidRDefault="00290728" w:rsidP="00BB74F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573DB7">
              <w:rPr>
                <w:b/>
                <w:bCs/>
                <w:rtl/>
                <w:lang w:bidi="ar-EG"/>
              </w:rPr>
              <w:t xml:space="preserve">الأصل: </w:t>
            </w:r>
            <w:r w:rsidR="00BB74F8" w:rsidRPr="00573D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573DB7" w:rsidTr="009F66A8">
        <w:trPr>
          <w:cantSplit/>
        </w:trPr>
        <w:tc>
          <w:tcPr>
            <w:tcW w:w="9672" w:type="dxa"/>
            <w:gridSpan w:val="2"/>
          </w:tcPr>
          <w:p w:rsidR="00290728" w:rsidRPr="00573DB7" w:rsidRDefault="00BB74F8" w:rsidP="00BB74F8">
            <w:pPr>
              <w:pStyle w:val="Source"/>
              <w:rPr>
                <w:rtl/>
                <w:lang w:bidi="ar-SY"/>
              </w:rPr>
            </w:pPr>
            <w:r w:rsidRPr="00573DB7">
              <w:rPr>
                <w:rtl/>
                <w:lang w:bidi="ar-EG"/>
              </w:rPr>
              <w:t>مذكرة من الأمين العام</w:t>
            </w:r>
          </w:p>
        </w:tc>
      </w:tr>
      <w:tr w:rsidR="00290728" w:rsidRPr="00573DB7" w:rsidTr="009F66A8">
        <w:trPr>
          <w:cantSplit/>
        </w:trPr>
        <w:tc>
          <w:tcPr>
            <w:tcW w:w="9672" w:type="dxa"/>
            <w:gridSpan w:val="2"/>
          </w:tcPr>
          <w:p w:rsidR="00290728" w:rsidRPr="00573DB7" w:rsidRDefault="00BB74F8" w:rsidP="00BB74F8">
            <w:pPr>
              <w:pStyle w:val="Title1"/>
              <w:rPr>
                <w:rtl/>
              </w:rPr>
            </w:pPr>
            <w:r w:rsidRPr="00573DB7">
              <w:rPr>
                <w:rFonts w:hint="cs"/>
                <w:rtl/>
              </w:rPr>
              <w:t>تقديم عروض لاختيار المراجع الخارجي للحسابات</w:t>
            </w:r>
          </w:p>
        </w:tc>
      </w:tr>
      <w:tr w:rsidR="00A6683B" w:rsidRPr="00573DB7" w:rsidTr="009F66A8">
        <w:trPr>
          <w:cantSplit/>
        </w:trPr>
        <w:tc>
          <w:tcPr>
            <w:tcW w:w="9672" w:type="dxa"/>
            <w:gridSpan w:val="2"/>
          </w:tcPr>
          <w:p w:rsidR="00A6683B" w:rsidRPr="00573DB7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BB74F8" w:rsidRPr="00573DB7" w:rsidRDefault="00BB74F8" w:rsidP="009A30D3">
      <w:pPr>
        <w:spacing w:before="360"/>
        <w:rPr>
          <w:rtl/>
        </w:rPr>
      </w:pPr>
      <w:r w:rsidRPr="00573DB7">
        <w:rPr>
          <w:rtl/>
        </w:rPr>
        <w:t>ي</w:t>
      </w:r>
      <w:r w:rsidR="009A30D3">
        <w:rPr>
          <w:rFonts w:hint="cs"/>
          <w:rtl/>
          <w:lang w:bidi="ar-EG"/>
        </w:rPr>
        <w:t>ُ</w:t>
      </w:r>
      <w:r w:rsidRPr="00573DB7">
        <w:rPr>
          <w:rtl/>
        </w:rPr>
        <w:t>شرفني أن أ</w:t>
      </w:r>
      <w:r w:rsidR="009A30D3">
        <w:rPr>
          <w:rFonts w:hint="cs"/>
          <w:rtl/>
        </w:rPr>
        <w:t>ُ</w:t>
      </w:r>
      <w:r w:rsidRPr="00573DB7">
        <w:rPr>
          <w:rtl/>
        </w:rPr>
        <w:t>حيل إلى الدول الأعضاء في</w:t>
      </w:r>
      <w:r w:rsidR="009A30D3">
        <w:rPr>
          <w:rFonts w:hint="cs"/>
          <w:rtl/>
        </w:rPr>
        <w:t> </w:t>
      </w:r>
      <w:r w:rsidRPr="00573DB7">
        <w:rPr>
          <w:rtl/>
        </w:rPr>
        <w:t xml:space="preserve">المجلس </w:t>
      </w:r>
      <w:r w:rsidRPr="00573DB7">
        <w:rPr>
          <w:rFonts w:hint="cs"/>
          <w:rtl/>
        </w:rPr>
        <w:t>تقرير لجنة التقييم بشأن اختيار المراجع الخارجي للحسابات.</w:t>
      </w:r>
    </w:p>
    <w:p w:rsidR="00EB4B6D" w:rsidRPr="00573DB7" w:rsidRDefault="00EB4B6D" w:rsidP="00EB4B6D">
      <w:pPr>
        <w:spacing w:before="1440"/>
        <w:ind w:left="5103"/>
        <w:jc w:val="center"/>
        <w:rPr>
          <w:rtl/>
          <w:lang w:bidi="ar-EG"/>
        </w:rPr>
      </w:pPr>
      <w:r w:rsidRPr="00573DB7">
        <w:rPr>
          <w:rtl/>
          <w:lang w:bidi="ar-EG"/>
        </w:rPr>
        <w:t>هولين جاو</w:t>
      </w:r>
      <w:r w:rsidRPr="00573DB7">
        <w:rPr>
          <w:rtl/>
          <w:lang w:bidi="ar-EG"/>
        </w:rPr>
        <w:br/>
        <w:t>الأمين العام</w:t>
      </w:r>
    </w:p>
    <w:p w:rsidR="004E11DC" w:rsidRPr="00573DB7" w:rsidRDefault="004E11DC" w:rsidP="004E11DC">
      <w:pPr>
        <w:rPr>
          <w:rtl/>
          <w:lang w:bidi="ar-SY"/>
        </w:rPr>
      </w:pPr>
    </w:p>
    <w:p w:rsidR="00290728" w:rsidRPr="00573DB7" w:rsidRDefault="00290728" w:rsidP="00290728">
      <w:pPr>
        <w:rPr>
          <w:rtl/>
          <w:lang w:bidi="ar-EG"/>
        </w:rPr>
      </w:pPr>
      <w:r w:rsidRPr="00573DB7">
        <w:rPr>
          <w:rtl/>
          <w:lang w:bidi="ar-SY"/>
        </w:rPr>
        <w:br w:type="page"/>
      </w:r>
    </w:p>
    <w:p w:rsidR="00C52779" w:rsidRPr="00A966A1" w:rsidRDefault="00C52779" w:rsidP="00A966A1">
      <w:pPr>
        <w:pStyle w:val="Title4"/>
        <w:rPr>
          <w:rtl/>
        </w:rPr>
      </w:pPr>
      <w:r w:rsidRPr="00A966A1">
        <w:rPr>
          <w:rFonts w:hint="cs"/>
          <w:rtl/>
        </w:rPr>
        <w:lastRenderedPageBreak/>
        <w:t>تقرير من لجنة التقييم</w:t>
      </w:r>
    </w:p>
    <w:p w:rsidR="00C52779" w:rsidRPr="00573DB7" w:rsidRDefault="00C52779" w:rsidP="00C52779">
      <w:pPr>
        <w:pStyle w:val="Title1"/>
        <w:rPr>
          <w:rtl/>
        </w:rPr>
      </w:pPr>
      <w:r w:rsidRPr="00573DB7">
        <w:rPr>
          <w:rFonts w:hint="cs"/>
          <w:rtl/>
        </w:rPr>
        <w:t>تقديم عروض لاختيار المراجع الخارجي للحسابات</w:t>
      </w:r>
    </w:p>
    <w:p w:rsidR="00C52779" w:rsidRPr="00573DB7" w:rsidRDefault="00C52779" w:rsidP="00C52779">
      <w:pPr>
        <w:rPr>
          <w:rFonts w:eastAsia="SimSun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C52779" w:rsidRPr="00573DB7" w:rsidTr="006720FA">
        <w:trPr>
          <w:jc w:val="center"/>
        </w:trPr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</w:tcPr>
          <w:p w:rsidR="00C52779" w:rsidRPr="00573DB7" w:rsidRDefault="00C52779" w:rsidP="006720FA">
            <w:pPr>
              <w:pStyle w:val="Headingb0"/>
              <w:rPr>
                <w:rtl/>
              </w:rPr>
            </w:pPr>
            <w:r w:rsidRPr="00573DB7">
              <w:rPr>
                <w:rtl/>
              </w:rPr>
              <w:t>ملخص</w:t>
            </w:r>
          </w:p>
          <w:p w:rsidR="00C52779" w:rsidRPr="00573DB7" w:rsidRDefault="00C52779" w:rsidP="00B72B9B">
            <w:pPr>
              <w:rPr>
                <w:rtl/>
              </w:rPr>
            </w:pPr>
            <w:r w:rsidRPr="00573DB7">
              <w:rPr>
                <w:rFonts w:hint="cs"/>
                <w:rtl/>
              </w:rPr>
              <w:t>يتضمن هذا التقرير نتائج أعمال لجنة التقييم بشأن اختيار المراجع الخارجي للحسابات للاتحاد الدولي للاتصالات</w:t>
            </w:r>
            <w:r w:rsidRPr="00573DB7">
              <w:rPr>
                <w:rFonts w:hint="cs"/>
                <w:rtl/>
                <w:lang w:bidi="ar-EG"/>
              </w:rPr>
              <w:t xml:space="preserve">. </w:t>
            </w:r>
            <w:r w:rsidRPr="00573DB7">
              <w:rPr>
                <w:rFonts w:hint="cs"/>
                <w:rtl/>
              </w:rPr>
              <w:t>وي</w:t>
            </w:r>
            <w:r w:rsidR="00AA1C0F">
              <w:rPr>
                <w:rFonts w:hint="cs"/>
                <w:rtl/>
              </w:rPr>
              <w:t>ُ</w:t>
            </w:r>
            <w:r w:rsidRPr="00573DB7">
              <w:rPr>
                <w:rFonts w:hint="cs"/>
                <w:rtl/>
              </w:rPr>
              <w:t>قد</w:t>
            </w:r>
            <w:r w:rsidR="00AA1C0F">
              <w:rPr>
                <w:rFonts w:hint="cs"/>
                <w:rtl/>
              </w:rPr>
              <w:t>ِّ</w:t>
            </w:r>
            <w:r w:rsidRPr="00573DB7">
              <w:rPr>
                <w:rFonts w:hint="cs"/>
                <w:rtl/>
              </w:rPr>
              <w:t>م</w:t>
            </w:r>
            <w:r w:rsidR="00445B58">
              <w:rPr>
                <w:rFonts w:hint="cs"/>
                <w:rtl/>
              </w:rPr>
              <w:t xml:space="preserve"> التقرير</w:t>
            </w:r>
            <w:r w:rsidRPr="00573DB7">
              <w:rPr>
                <w:rFonts w:hint="cs"/>
                <w:rtl/>
              </w:rPr>
              <w:t xml:space="preserve"> لمحة عامة عن عملية تقديم العروض التي أجراها الأمين العام وعن عمل التقييم الذي قامت به اللجنة، المؤلفة من </w:t>
            </w:r>
            <w:r w:rsidR="00B72B9B" w:rsidRPr="00573DB7">
              <w:rPr>
                <w:rFonts w:hint="cs"/>
                <w:rtl/>
              </w:rPr>
              <w:t>ستة</w:t>
            </w:r>
            <w:r w:rsidRPr="00573DB7">
              <w:rPr>
                <w:rFonts w:hint="cs"/>
                <w:rtl/>
              </w:rPr>
              <w:t xml:space="preserve"> مندوبين عن الدول الأعضاء من أجل اختيار المراجع الخارجي للحسابات للاتحاد.</w:t>
            </w:r>
          </w:p>
          <w:p w:rsidR="00C52779" w:rsidRPr="00573DB7" w:rsidRDefault="00C52779" w:rsidP="006720FA">
            <w:pPr>
              <w:pStyle w:val="Headingb0"/>
              <w:rPr>
                <w:rtl/>
              </w:rPr>
            </w:pPr>
            <w:r w:rsidRPr="00573DB7">
              <w:rPr>
                <w:rFonts w:hint="cs"/>
                <w:rtl/>
              </w:rPr>
              <w:t>الإجراء المطلوب</w:t>
            </w:r>
          </w:p>
          <w:p w:rsidR="00C52779" w:rsidRPr="00AA1C0F" w:rsidRDefault="00C52779" w:rsidP="00AA1C0F">
            <w:pPr>
              <w:rPr>
                <w:spacing w:val="4"/>
                <w:rtl/>
              </w:rPr>
            </w:pPr>
            <w:r w:rsidRPr="00AA1C0F">
              <w:rPr>
                <w:rFonts w:hint="cs"/>
                <w:spacing w:val="4"/>
                <w:rtl/>
              </w:rPr>
              <w:t xml:space="preserve">يدعى المجلس إلى </w:t>
            </w:r>
            <w:r w:rsidRPr="00AA1C0F">
              <w:rPr>
                <w:rFonts w:hint="cs"/>
                <w:b/>
                <w:bCs/>
                <w:spacing w:val="4"/>
                <w:rtl/>
              </w:rPr>
              <w:t>الإحاطة علماً</w:t>
            </w:r>
            <w:r w:rsidRPr="00AA1C0F">
              <w:rPr>
                <w:rFonts w:hint="cs"/>
                <w:spacing w:val="4"/>
                <w:rtl/>
              </w:rPr>
              <w:t xml:space="preserve"> بمضمون هذا التقرير و</w:t>
            </w:r>
            <w:r w:rsidRPr="00AA1C0F">
              <w:rPr>
                <w:rFonts w:hint="cs"/>
                <w:b/>
                <w:bCs/>
                <w:spacing w:val="4"/>
                <w:rtl/>
              </w:rPr>
              <w:t>اعتماد</w:t>
            </w:r>
            <w:r w:rsidRPr="00AA1C0F">
              <w:rPr>
                <w:rFonts w:hint="cs"/>
                <w:spacing w:val="4"/>
                <w:rtl/>
              </w:rPr>
              <w:t xml:space="preserve"> مشروع المقرر الوارد في</w:t>
            </w:r>
            <w:r w:rsidR="009A30D3" w:rsidRPr="00AA1C0F">
              <w:rPr>
                <w:rFonts w:hint="eastAsia"/>
                <w:spacing w:val="4"/>
                <w:rtl/>
              </w:rPr>
              <w:t> </w:t>
            </w:r>
            <w:r w:rsidRPr="00AA1C0F">
              <w:rPr>
                <w:rFonts w:hint="cs"/>
                <w:spacing w:val="4"/>
                <w:rtl/>
              </w:rPr>
              <w:t>الملحق</w:t>
            </w:r>
            <w:r w:rsidR="00AA1C0F" w:rsidRPr="00AA1C0F">
              <w:rPr>
                <w:rFonts w:hint="eastAsia"/>
                <w:spacing w:val="4"/>
                <w:rtl/>
              </w:rPr>
              <w:t> </w:t>
            </w:r>
            <w:r w:rsidR="00AA1C0F" w:rsidRPr="00AA1C0F">
              <w:rPr>
                <w:spacing w:val="4"/>
              </w:rPr>
              <w:t>B</w:t>
            </w:r>
            <w:r w:rsidRPr="00AA1C0F">
              <w:rPr>
                <w:rFonts w:hint="cs"/>
                <w:spacing w:val="4"/>
                <w:rtl/>
              </w:rPr>
              <w:t xml:space="preserve"> بهذا التقرير.</w:t>
            </w:r>
          </w:p>
          <w:p w:rsidR="00C52779" w:rsidRPr="00573DB7" w:rsidRDefault="00C52779" w:rsidP="006720FA">
            <w:pPr>
              <w:spacing w:line="360" w:lineRule="auto"/>
              <w:jc w:val="center"/>
              <w:rPr>
                <w:rtl/>
              </w:rPr>
            </w:pPr>
            <w:r w:rsidRPr="00573DB7">
              <w:rPr>
                <w:rFonts w:hint="cs"/>
                <w:rtl/>
              </w:rPr>
              <w:t>_________</w:t>
            </w:r>
          </w:p>
          <w:p w:rsidR="00C52779" w:rsidRPr="00573DB7" w:rsidRDefault="00C52779" w:rsidP="006720FA">
            <w:pPr>
              <w:pStyle w:val="Headingb0"/>
              <w:rPr>
                <w:rtl/>
              </w:rPr>
            </w:pPr>
            <w:r w:rsidRPr="00573DB7">
              <w:rPr>
                <w:rtl/>
              </w:rPr>
              <w:t>المراجع</w:t>
            </w:r>
          </w:p>
          <w:p w:rsidR="00C52779" w:rsidRPr="00573DB7" w:rsidRDefault="00B926EE" w:rsidP="00445B58">
            <w:pPr>
              <w:jc w:val="left"/>
              <w:rPr>
                <w:rStyle w:val="Hyperlink"/>
                <w:i/>
                <w:iCs/>
                <w:rtl/>
              </w:rPr>
            </w:pPr>
            <w:hyperlink r:id="rId9" w:history="1">
              <w:r w:rsidR="00C52779" w:rsidRPr="00573DB7">
                <w:rPr>
                  <w:rStyle w:val="Hyperlink"/>
                  <w:i/>
                  <w:iCs/>
                  <w:rtl/>
                </w:rPr>
                <w:t xml:space="preserve">القرار </w:t>
              </w:r>
              <w:r w:rsidR="00C52779" w:rsidRPr="00573DB7">
                <w:rPr>
                  <w:rStyle w:val="Hyperlink"/>
                  <w:i/>
                  <w:iCs/>
                </w:rPr>
                <w:t>94</w:t>
              </w:r>
              <w:r w:rsidR="00C52779" w:rsidRPr="00573DB7">
                <w:rPr>
                  <w:rStyle w:val="Hyperlink"/>
                  <w:i/>
                  <w:iCs/>
                  <w:rtl/>
                </w:rPr>
                <w:t> (المراج</w:t>
              </w:r>
              <w:r w:rsidR="009A30D3">
                <w:rPr>
                  <w:rStyle w:val="Hyperlink"/>
                  <w:rFonts w:hint="cs"/>
                  <w:i/>
                  <w:iCs/>
                  <w:rtl/>
                </w:rPr>
                <w:t>َ</w:t>
              </w:r>
              <w:r w:rsidR="00C52779" w:rsidRPr="00573DB7">
                <w:rPr>
                  <w:rStyle w:val="Hyperlink"/>
                  <w:i/>
                  <w:iCs/>
                  <w:rtl/>
                </w:rPr>
                <w:t xml:space="preserve">ع في </w:t>
              </w:r>
              <w:r w:rsidR="008A2401" w:rsidRPr="00573DB7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C52779" w:rsidRPr="00573DB7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C52779" w:rsidRPr="00573DB7">
                <w:rPr>
                  <w:rStyle w:val="Hyperlink"/>
                  <w:i/>
                  <w:iCs/>
                </w:rPr>
                <w:t>20</w:t>
              </w:r>
              <w:r w:rsidR="008A2401" w:rsidRPr="00573DB7">
                <w:rPr>
                  <w:rStyle w:val="Hyperlink"/>
                  <w:i/>
                  <w:iCs/>
                </w:rPr>
                <w:t>18</w:t>
              </w:r>
              <w:r w:rsidR="00C52779" w:rsidRPr="00573DB7">
                <w:rPr>
                  <w:rStyle w:val="Hyperlink"/>
                  <w:i/>
                  <w:iCs/>
                  <w:rtl/>
                </w:rPr>
                <w:t>)</w:t>
              </w:r>
            </w:hyperlink>
          </w:p>
          <w:p w:rsidR="00C52779" w:rsidRPr="00573DB7" w:rsidRDefault="00C52779" w:rsidP="00445B58">
            <w:pPr>
              <w:jc w:val="left"/>
              <w:rPr>
                <w:i/>
                <w:iCs/>
                <w:color w:val="0000FF"/>
                <w:u w:val="single"/>
                <w:rtl/>
                <w:lang w:val="en-GB"/>
              </w:rPr>
            </w:pPr>
            <w:r w:rsidRPr="00573DB7">
              <w:rPr>
                <w:rStyle w:val="Hyperlink"/>
                <w:rFonts w:hint="cs"/>
                <w:i/>
                <w:iCs/>
                <w:rtl/>
              </w:rPr>
              <w:t xml:space="preserve">الوثيقة </w:t>
            </w:r>
            <w:r w:rsidRPr="00573DB7">
              <w:rPr>
                <w:i/>
                <w:iCs/>
                <w:color w:val="0000FF"/>
                <w:u w:val="single"/>
                <w:lang w:val="en-GB"/>
              </w:rPr>
              <w:t>C18/67</w:t>
            </w:r>
          </w:p>
          <w:p w:rsidR="00C52779" w:rsidRPr="00573DB7" w:rsidRDefault="00B926EE" w:rsidP="009A30D3">
            <w:pPr>
              <w:jc w:val="left"/>
              <w:rPr>
                <w:i/>
                <w:iCs/>
                <w:rtl/>
              </w:rPr>
            </w:pPr>
            <w:hyperlink r:id="rId10" w:history="1">
              <w:r w:rsidR="00B72B9B" w:rsidRPr="009A30D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المادة</w:t>
              </w:r>
              <w:r w:rsidR="00B72B9B" w:rsidRPr="009A30D3">
                <w:rPr>
                  <w:rStyle w:val="Hyperlink"/>
                  <w:rFonts w:asciiTheme="minorHAnsi" w:hAnsiTheme="minorHAnsi" w:cstheme="minorHAnsi" w:hint="cs"/>
                  <w:i/>
                  <w:iCs/>
                  <w:szCs w:val="22"/>
                  <w:rtl/>
                  <w:lang w:bidi="ar-EG"/>
                </w:rPr>
                <w:t xml:space="preserve"> 28</w:t>
              </w:r>
              <w:r w:rsidR="00B72B9B" w:rsidRPr="009A30D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اللوائح المالية والقواعد المالية </w:t>
              </w:r>
              <w:r w:rsidR="009A30D3" w:rsidRPr="009A30D3">
                <w:rPr>
                  <w:rStyle w:val="Hyperlink"/>
                  <w:i/>
                  <w:iCs/>
                  <w:lang w:bidi="ar-EG"/>
                </w:rPr>
                <w:t>)</w:t>
              </w:r>
              <w:r w:rsidR="00B72B9B" w:rsidRPr="009A30D3">
                <w:rPr>
                  <w:rStyle w:val="Hyperlink"/>
                  <w:rFonts w:asciiTheme="minorHAnsi" w:hAnsiTheme="minorHAnsi" w:cstheme="minorHAnsi" w:hint="cs"/>
                  <w:i/>
                  <w:iCs/>
                  <w:szCs w:val="22"/>
                  <w:rtl/>
                  <w:lang w:bidi="ar-EG"/>
                </w:rPr>
                <w:t>2018</w:t>
              </w:r>
              <w:r w:rsidR="009A30D3" w:rsidRPr="009A30D3">
                <w:rPr>
                  <w:rStyle w:val="Hyperlink"/>
                  <w:i/>
                  <w:iCs/>
                  <w:lang w:bidi="ar-EG"/>
                </w:rPr>
                <w:t>(</w:t>
              </w:r>
            </w:hyperlink>
          </w:p>
        </w:tc>
      </w:tr>
    </w:tbl>
    <w:p w:rsidR="00445B58" w:rsidRDefault="00445B58" w:rsidP="006F27C9">
      <w:pPr>
        <w:rPr>
          <w:b/>
          <w:bCs/>
          <w:rtl/>
          <w:lang w:bidi="ar-SY"/>
        </w:rPr>
      </w:pPr>
    </w:p>
    <w:p w:rsidR="00840B10" w:rsidRPr="00573DB7" w:rsidRDefault="006F27C9" w:rsidP="00445B58">
      <w:pPr>
        <w:pStyle w:val="Headingb"/>
        <w:rPr>
          <w:rtl/>
          <w:lang w:bidi="ar-SY"/>
        </w:rPr>
      </w:pPr>
      <w:r w:rsidRPr="00573DB7">
        <w:rPr>
          <w:rFonts w:hint="cs"/>
          <w:rtl/>
          <w:lang w:bidi="ar-SY"/>
        </w:rPr>
        <w:t>عملية تقديم العروض</w:t>
      </w:r>
    </w:p>
    <w:p w:rsidR="006F27C9" w:rsidRPr="00573DB7" w:rsidRDefault="00C52779" w:rsidP="00AC363B">
      <w:pPr>
        <w:rPr>
          <w:lang w:val="en-GB" w:bidi="ar-EG"/>
        </w:rPr>
      </w:pPr>
      <w:r w:rsidRPr="00573DB7">
        <w:rPr>
          <w:lang w:val="en-GB" w:bidi="ar-SY"/>
        </w:rPr>
        <w:t>1</w:t>
      </w:r>
      <w:r w:rsidRPr="00573DB7">
        <w:rPr>
          <w:rtl/>
          <w:lang w:val="en-GB" w:bidi="ar-EG"/>
        </w:rPr>
        <w:tab/>
      </w:r>
      <w:r w:rsidR="009E47CB" w:rsidRPr="00573DB7">
        <w:rPr>
          <w:rFonts w:hint="cs"/>
          <w:rtl/>
          <w:lang w:val="en-GB"/>
        </w:rPr>
        <w:t xml:space="preserve">اضطُلع بعدد من المهام </w:t>
      </w:r>
      <w:r w:rsidR="00445B58">
        <w:rPr>
          <w:rFonts w:hint="cs"/>
          <w:rtl/>
          <w:lang w:val="en-GB"/>
        </w:rPr>
        <w:t>فيما يتعلّق بالقرار</w:t>
      </w:r>
      <w:r w:rsidR="00445B58">
        <w:rPr>
          <w:rFonts w:hint="eastAsia"/>
          <w:rtl/>
          <w:lang w:val="en-GB"/>
        </w:rPr>
        <w:t> </w:t>
      </w:r>
      <w:r w:rsidR="006F27C9" w:rsidRPr="00573DB7">
        <w:rPr>
          <w:rFonts w:asciiTheme="minorHAnsi" w:hAnsiTheme="minorHAnsi" w:cstheme="minorHAnsi" w:hint="cs"/>
          <w:szCs w:val="22"/>
          <w:rtl/>
          <w:lang w:val="en-GB" w:bidi="ar-EG"/>
        </w:rPr>
        <w:t>94</w:t>
      </w:r>
      <w:r w:rsidR="006F27C9" w:rsidRPr="00573DB7">
        <w:rPr>
          <w:rFonts w:hint="cs"/>
          <w:rtl/>
          <w:lang w:val="en-GB"/>
        </w:rPr>
        <w:t xml:space="preserve"> (المراج</w:t>
      </w:r>
      <w:r w:rsidR="009A30D3">
        <w:rPr>
          <w:rFonts w:hint="cs"/>
          <w:rtl/>
          <w:lang w:val="en-GB"/>
        </w:rPr>
        <w:t>َ</w:t>
      </w:r>
      <w:r w:rsidR="006F27C9" w:rsidRPr="00573DB7">
        <w:rPr>
          <w:rFonts w:hint="cs"/>
          <w:rtl/>
          <w:lang w:val="en-GB"/>
        </w:rPr>
        <w:t>ع في دبي،</w:t>
      </w:r>
      <w:r w:rsidR="00AC363B">
        <w:rPr>
          <w:rFonts w:hint="eastAsia"/>
          <w:rtl/>
          <w:lang w:val="en-GB"/>
        </w:rPr>
        <w:t> </w:t>
      </w:r>
      <w:r w:rsidR="006F27C9" w:rsidRPr="00573DB7">
        <w:rPr>
          <w:rFonts w:asciiTheme="minorHAnsi" w:hAnsiTheme="minorHAnsi" w:cstheme="minorHAnsi"/>
          <w:szCs w:val="22"/>
          <w:rtl/>
          <w:lang w:val="en-GB" w:bidi="ar-EG"/>
        </w:rPr>
        <w:t>2018</w:t>
      </w:r>
      <w:r w:rsidR="006F27C9" w:rsidRPr="00573DB7">
        <w:rPr>
          <w:rFonts w:hint="cs"/>
          <w:rtl/>
          <w:lang w:val="en-GB"/>
        </w:rPr>
        <w:t xml:space="preserve">) والوثيقة </w:t>
      </w:r>
      <w:r w:rsidR="006F27C9" w:rsidRPr="00573DB7">
        <w:rPr>
          <w:rFonts w:hint="cs"/>
          <w:lang w:val="en-GB" w:bidi="ar-EG"/>
        </w:rPr>
        <w:t>C18/67</w:t>
      </w:r>
      <w:r w:rsidR="006F27C9" w:rsidRPr="00573DB7">
        <w:rPr>
          <w:rFonts w:hint="cs"/>
          <w:rtl/>
          <w:lang w:val="en-GB"/>
        </w:rPr>
        <w:t xml:space="preserve"> (عملية اختيار </w:t>
      </w:r>
      <w:r w:rsidR="006F27C9" w:rsidRPr="00573DB7">
        <w:rPr>
          <w:rtl/>
          <w:lang w:val="en-GB"/>
        </w:rPr>
        <w:t>مراجع حسابات خارجي جديد</w:t>
      </w:r>
      <w:r w:rsidR="0095763C" w:rsidRPr="00573DB7">
        <w:rPr>
          <w:rFonts w:hint="cs"/>
          <w:rtl/>
          <w:lang w:val="en-GB"/>
        </w:rPr>
        <w:t>)</w:t>
      </w:r>
      <w:r w:rsidR="006F27C9" w:rsidRPr="00573DB7">
        <w:rPr>
          <w:rFonts w:hint="cs"/>
          <w:rtl/>
          <w:lang w:val="en-GB"/>
        </w:rPr>
        <w:t>. ويتضمن هذا التقرير شرحا</w:t>
      </w:r>
      <w:r w:rsidR="009A30D3">
        <w:rPr>
          <w:rFonts w:hint="cs"/>
          <w:rtl/>
          <w:lang w:val="en-GB"/>
        </w:rPr>
        <w:t>ً</w:t>
      </w:r>
      <w:r w:rsidR="006F27C9" w:rsidRPr="00573DB7">
        <w:rPr>
          <w:rFonts w:hint="cs"/>
          <w:rtl/>
          <w:lang w:val="en-GB"/>
        </w:rPr>
        <w:t xml:space="preserve"> مفصلا</w:t>
      </w:r>
      <w:r w:rsidR="009A30D3">
        <w:rPr>
          <w:rFonts w:hint="cs"/>
          <w:rtl/>
          <w:lang w:val="en-GB"/>
        </w:rPr>
        <w:t>ً</w:t>
      </w:r>
      <w:r w:rsidR="006F27C9" w:rsidRPr="00573DB7">
        <w:rPr>
          <w:rFonts w:hint="cs"/>
          <w:rtl/>
          <w:lang w:val="en-GB"/>
        </w:rPr>
        <w:t xml:space="preserve"> لجميع العناصر التي </w:t>
      </w:r>
      <w:r w:rsidR="00445B58">
        <w:rPr>
          <w:rFonts w:hint="cs"/>
          <w:rtl/>
          <w:lang w:val="en-GB"/>
        </w:rPr>
        <w:t>أدّت إلى اعتماد اللجنة</w:t>
      </w:r>
      <w:r w:rsidR="006F27C9" w:rsidRPr="00573DB7">
        <w:rPr>
          <w:rFonts w:hint="cs"/>
          <w:rtl/>
          <w:lang w:val="en-GB"/>
        </w:rPr>
        <w:t xml:space="preserve"> الاستنتاج الذي وصلت إليه </w:t>
      </w:r>
      <w:r w:rsidR="0095763C" w:rsidRPr="00573DB7">
        <w:rPr>
          <w:rFonts w:hint="cs"/>
          <w:rtl/>
          <w:lang w:val="en-GB"/>
        </w:rPr>
        <w:t>والتوصيات المتعلقة به</w:t>
      </w:r>
      <w:r w:rsidR="006F27C9" w:rsidRPr="00573DB7">
        <w:rPr>
          <w:rFonts w:hint="cs"/>
          <w:rtl/>
          <w:lang w:val="en-GB"/>
        </w:rPr>
        <w:t>.</w:t>
      </w:r>
    </w:p>
    <w:p w:rsidR="00C52779" w:rsidRPr="00573DB7" w:rsidRDefault="00C52779" w:rsidP="00AC363B">
      <w:pPr>
        <w:keepNext/>
        <w:keepLines/>
        <w:rPr>
          <w:lang w:bidi="ar-EG"/>
        </w:rPr>
      </w:pPr>
      <w:r w:rsidRPr="00573DB7">
        <w:rPr>
          <w:lang w:val="en-GB" w:bidi="ar-SY"/>
        </w:rPr>
        <w:lastRenderedPageBreak/>
        <w:t>2</w:t>
      </w:r>
      <w:r w:rsidRPr="00573DB7">
        <w:rPr>
          <w:lang w:val="en-GB" w:bidi="ar-SY"/>
        </w:rPr>
        <w:tab/>
      </w:r>
      <w:r w:rsidRPr="00573DB7">
        <w:rPr>
          <w:rFonts w:hint="cs"/>
          <w:rtl/>
        </w:rPr>
        <w:t>وفي اجتماع فريق العمل التابع للمجلس المعني بالموارد المالية والبشرية الذي عُقد في يناير</w:t>
      </w:r>
      <w:r w:rsidR="00AC363B">
        <w:rPr>
          <w:rFonts w:hint="eastAsia"/>
          <w:rtl/>
        </w:rPr>
        <w:t> </w:t>
      </w:r>
      <w:r w:rsidRPr="00573DB7">
        <w:rPr>
          <w:lang w:bidi="ar-SY"/>
        </w:rPr>
        <w:t>2018</w:t>
      </w:r>
      <w:r w:rsidRPr="00573DB7">
        <w:rPr>
          <w:rFonts w:hint="cs"/>
          <w:rtl/>
        </w:rPr>
        <w:t>، أصدر رئيس الفريق دعوة إلى الإعراب عن الاهتمام كي يتطوع ستة أفراد للعمل كأعضاء في لجنة التقييم التي يقوم المجلس بإنشائها في</w:t>
      </w:r>
      <w:r w:rsidRPr="00573DB7">
        <w:rPr>
          <w:rFonts w:hint="eastAsia"/>
          <w:rtl/>
        </w:rPr>
        <w:t> </w:t>
      </w:r>
      <w:r w:rsidRPr="00573DB7">
        <w:rPr>
          <w:rFonts w:hint="cs"/>
          <w:rtl/>
        </w:rPr>
        <w:t>دورته لعام</w:t>
      </w:r>
      <w:r w:rsidRPr="00573DB7">
        <w:rPr>
          <w:rFonts w:hint="eastAsia"/>
          <w:rtl/>
        </w:rPr>
        <w:t> </w:t>
      </w:r>
      <w:r w:rsidRPr="00573DB7">
        <w:rPr>
          <w:lang w:bidi="ar-SY"/>
        </w:rPr>
        <w:t>2018</w:t>
      </w:r>
      <w:r w:rsidRPr="00573DB7">
        <w:rPr>
          <w:rFonts w:hint="cs"/>
          <w:rtl/>
        </w:rPr>
        <w:t>.</w:t>
      </w:r>
      <w:r w:rsidRPr="00573DB7">
        <w:rPr>
          <w:rFonts w:hint="cs"/>
          <w:rtl/>
          <w:lang w:bidi="ar-EG"/>
        </w:rPr>
        <w:t xml:space="preserve"> </w:t>
      </w:r>
      <w:r w:rsidR="0095763C" w:rsidRPr="00573DB7">
        <w:rPr>
          <w:rFonts w:hint="cs"/>
          <w:rtl/>
          <w:lang w:bidi="ar-EG"/>
        </w:rPr>
        <w:t>و</w:t>
      </w:r>
      <w:r w:rsidRPr="00573DB7">
        <w:rPr>
          <w:rFonts w:hint="cs"/>
          <w:rtl/>
        </w:rPr>
        <w:t xml:space="preserve">أرسل الأمين العام في </w:t>
      </w:r>
      <w:r w:rsidRPr="00573DB7">
        <w:rPr>
          <w:lang w:bidi="ar-SY"/>
        </w:rPr>
        <w:t>6</w:t>
      </w:r>
      <w:r w:rsidR="00AC363B">
        <w:rPr>
          <w:rFonts w:hint="eastAsia"/>
          <w:rtl/>
        </w:rPr>
        <w:t> </w:t>
      </w:r>
      <w:r w:rsidRPr="00573DB7">
        <w:rPr>
          <w:rFonts w:hint="cs"/>
          <w:rtl/>
        </w:rPr>
        <w:t>فبراير</w:t>
      </w:r>
      <w:r w:rsidR="00AC363B">
        <w:rPr>
          <w:rFonts w:hint="eastAsia"/>
          <w:rtl/>
        </w:rPr>
        <w:t> </w:t>
      </w:r>
      <w:r w:rsidRPr="00573DB7">
        <w:rPr>
          <w:lang w:bidi="ar-SY"/>
        </w:rPr>
        <w:t>2018</w:t>
      </w:r>
      <w:r w:rsidRPr="00573DB7">
        <w:rPr>
          <w:rFonts w:hint="cs"/>
          <w:rtl/>
        </w:rPr>
        <w:t xml:space="preserve"> رسالة إلى منظمات الاتصالات الإقليمية </w:t>
      </w:r>
      <w:r w:rsidR="001B2D44" w:rsidRPr="00573DB7">
        <w:rPr>
          <w:rFonts w:hint="cs"/>
          <w:rtl/>
        </w:rPr>
        <w:t xml:space="preserve">الرئيسية </w:t>
      </w:r>
      <w:r w:rsidRPr="00573DB7">
        <w:rPr>
          <w:rFonts w:hint="cs"/>
          <w:rtl/>
        </w:rPr>
        <w:t xml:space="preserve">الست تتضمن الدعوة إلى تقديم ترشيحات. </w:t>
      </w:r>
      <w:r w:rsidR="0095763C" w:rsidRPr="00573DB7">
        <w:rPr>
          <w:rFonts w:hint="cs"/>
          <w:rtl/>
        </w:rPr>
        <w:t xml:space="preserve">وخلُصت عملية التشاور إلى </w:t>
      </w:r>
      <w:r w:rsidR="00445B58">
        <w:rPr>
          <w:rFonts w:hint="cs"/>
          <w:rtl/>
        </w:rPr>
        <w:t>التشكيل التالي</w:t>
      </w:r>
      <w:r w:rsidR="0095763C" w:rsidRPr="00573DB7">
        <w:rPr>
          <w:rFonts w:hint="cs"/>
          <w:rtl/>
        </w:rPr>
        <w:t>: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إفريقيا</w:t>
      </w:r>
      <w:r w:rsidRPr="00573DB7">
        <w:rPr>
          <w:lang w:bidi="ar-SY"/>
        </w:rPr>
        <w:tab/>
      </w:r>
      <w:r w:rsidRPr="00573DB7">
        <w:rPr>
          <w:rFonts w:hint="cs"/>
          <w:rtl/>
        </w:rPr>
        <w:t xml:space="preserve">السيد </w:t>
      </w:r>
      <w:r w:rsidR="00445B58">
        <w:rPr>
          <w:rFonts w:hint="cs"/>
          <w:rtl/>
          <w:lang w:val="en-GB" w:bidi="ar-SY"/>
        </w:rPr>
        <w:t>ر.</w:t>
      </w:r>
      <w:r w:rsidR="00AC363B">
        <w:rPr>
          <w:rFonts w:hint="eastAsia"/>
          <w:rtl/>
          <w:lang w:val="en-GB" w:bidi="ar-SY"/>
        </w:rPr>
        <w:t> </w:t>
      </w:r>
      <w:r w:rsidR="00445B58">
        <w:rPr>
          <w:rFonts w:hint="cs"/>
          <w:rtl/>
          <w:lang w:val="en-GB" w:bidi="ar-SY"/>
        </w:rPr>
        <w:t>أناغو</w:t>
      </w:r>
      <w:r w:rsidRPr="00573DB7">
        <w:rPr>
          <w:rFonts w:hint="cs"/>
          <w:rtl/>
        </w:rPr>
        <w:t xml:space="preserve"> (بوركينا فاصو)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الأمريكتان</w:t>
      </w:r>
      <w:r w:rsidRPr="00573DB7">
        <w:rPr>
          <w:rtl/>
          <w:lang w:bidi="ar-EG"/>
        </w:rPr>
        <w:tab/>
      </w:r>
      <w:r w:rsidRPr="00573DB7">
        <w:rPr>
          <w:rFonts w:hint="cs"/>
          <w:rtl/>
          <w:lang w:bidi="ar-EG"/>
        </w:rPr>
        <w:t xml:space="preserve">السيدة </w:t>
      </w:r>
      <w:r w:rsidR="00445B58">
        <w:rPr>
          <w:rFonts w:hint="cs"/>
          <w:rtl/>
          <w:lang w:val="en-CA" w:bidi="ar-SY"/>
        </w:rPr>
        <w:t>ك.</w:t>
      </w:r>
      <w:r w:rsidR="00AC363B">
        <w:rPr>
          <w:rFonts w:hint="eastAsia"/>
          <w:rtl/>
          <w:lang w:val="en-CA" w:bidi="ar-SY"/>
        </w:rPr>
        <w:t> </w:t>
      </w:r>
      <w:r w:rsidR="00445B58">
        <w:rPr>
          <w:rFonts w:hint="cs"/>
          <w:rtl/>
          <w:lang w:val="en-CA" w:bidi="ar-SY"/>
        </w:rPr>
        <w:t>روي</w:t>
      </w:r>
      <w:r w:rsidR="00AC363B">
        <w:rPr>
          <w:rFonts w:hint="cs"/>
          <w:rtl/>
          <w:lang w:val="en-CA" w:bidi="ar-SY"/>
        </w:rPr>
        <w:t xml:space="preserve"> </w:t>
      </w:r>
      <w:r w:rsidRPr="00573DB7">
        <w:rPr>
          <w:rFonts w:hint="cs"/>
          <w:rtl/>
          <w:lang w:bidi="ar-EG"/>
        </w:rPr>
        <w:t>(كندا)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الدول العربية</w:t>
      </w:r>
      <w:r w:rsidRPr="00573DB7">
        <w:rPr>
          <w:rtl/>
          <w:lang w:bidi="ar-EG"/>
        </w:rPr>
        <w:tab/>
      </w:r>
      <w:r w:rsidRPr="00573DB7">
        <w:rPr>
          <w:rFonts w:hint="cs"/>
          <w:rtl/>
          <w:lang w:bidi="ar-EG"/>
        </w:rPr>
        <w:t xml:space="preserve">السيد </w:t>
      </w:r>
      <w:r w:rsidR="0095763C" w:rsidRPr="00573DB7">
        <w:rPr>
          <w:rFonts w:hint="cs"/>
          <w:rtl/>
          <w:lang w:bidi="ar-EG"/>
        </w:rPr>
        <w:t>ناصر</w:t>
      </w:r>
      <w:r w:rsidR="00AC363B">
        <w:rPr>
          <w:rFonts w:hint="eastAsia"/>
          <w:rtl/>
          <w:lang w:bidi="ar-EG"/>
        </w:rPr>
        <w:t> </w:t>
      </w:r>
      <w:r w:rsidR="0095763C" w:rsidRPr="00573DB7">
        <w:rPr>
          <w:rFonts w:hint="cs"/>
          <w:rtl/>
          <w:lang w:bidi="ar-EG"/>
        </w:rPr>
        <w:t>المرزوقي (الإمارات العربية المتحدة)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آسيا والمحيط الهادئ</w:t>
      </w:r>
      <w:r w:rsidRPr="00573DB7">
        <w:rPr>
          <w:rtl/>
          <w:lang w:bidi="ar-EG"/>
        </w:rPr>
        <w:tab/>
      </w:r>
      <w:r w:rsidRPr="00573DB7">
        <w:rPr>
          <w:rFonts w:hint="cs"/>
          <w:rtl/>
          <w:lang w:bidi="ar-EG"/>
        </w:rPr>
        <w:t xml:space="preserve">السيدة </w:t>
      </w:r>
      <w:r w:rsidR="00445B58">
        <w:rPr>
          <w:rFonts w:hint="cs"/>
          <w:rtl/>
          <w:lang w:val="en-CA" w:bidi="ar-SY"/>
        </w:rPr>
        <w:t>ل.</w:t>
      </w:r>
      <w:r w:rsidR="00AC363B">
        <w:rPr>
          <w:rFonts w:hint="eastAsia"/>
          <w:rtl/>
          <w:lang w:val="en-CA" w:bidi="ar-SY"/>
        </w:rPr>
        <w:t> </w:t>
      </w:r>
      <w:r w:rsidR="00445B58">
        <w:rPr>
          <w:rFonts w:hint="cs"/>
          <w:rtl/>
          <w:lang w:val="en-CA" w:bidi="ar-SY"/>
        </w:rPr>
        <w:t>رو</w:t>
      </w:r>
      <w:r w:rsidRPr="00573DB7">
        <w:rPr>
          <w:rFonts w:hint="cs"/>
          <w:rtl/>
        </w:rPr>
        <w:t xml:space="preserve"> </w:t>
      </w:r>
      <w:r w:rsidRPr="00573DB7">
        <w:rPr>
          <w:rFonts w:hint="cs"/>
          <w:rtl/>
          <w:lang w:bidi="ar-EG"/>
        </w:rPr>
        <w:t>(أستراليا)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كومنولث الدول المستقلة</w:t>
      </w:r>
      <w:r w:rsidRPr="00573DB7">
        <w:rPr>
          <w:rtl/>
          <w:lang w:bidi="ar-EG"/>
        </w:rPr>
        <w:tab/>
      </w:r>
      <w:r w:rsidRPr="00573DB7">
        <w:rPr>
          <w:rFonts w:hint="cs"/>
          <w:rtl/>
          <w:lang w:bidi="ar-EG"/>
        </w:rPr>
        <w:t xml:space="preserve">السيد </w:t>
      </w:r>
      <w:r w:rsidR="00445B58">
        <w:rPr>
          <w:rFonts w:ascii="Traditional Arabic" w:hAnsi="Traditional Arabic"/>
          <w:rtl/>
          <w:lang w:val="en-GB" w:bidi="ar-EG"/>
        </w:rPr>
        <w:t>ﻫ</w:t>
      </w:r>
      <w:r w:rsidR="00445B58">
        <w:rPr>
          <w:rFonts w:hint="cs"/>
          <w:rtl/>
          <w:lang w:val="en-GB" w:bidi="ar-EG"/>
        </w:rPr>
        <w:t>.</w:t>
      </w:r>
      <w:r w:rsidR="00AC363B">
        <w:rPr>
          <w:rFonts w:hint="eastAsia"/>
          <w:rtl/>
          <w:lang w:val="en-GB" w:bidi="ar-EG"/>
        </w:rPr>
        <w:t> </w:t>
      </w:r>
      <w:r w:rsidR="00445B58">
        <w:rPr>
          <w:rFonts w:hint="cs"/>
          <w:rtl/>
          <w:lang w:val="en-GB" w:bidi="ar-EG"/>
        </w:rPr>
        <w:t>روستاموف</w:t>
      </w:r>
      <w:r w:rsidRPr="00573DB7">
        <w:rPr>
          <w:rFonts w:hint="cs"/>
          <w:rtl/>
          <w:lang w:val="en-GB" w:bidi="ar-EG"/>
        </w:rPr>
        <w:t xml:space="preserve"> (أذربيجان)</w:t>
      </w:r>
    </w:p>
    <w:p w:rsidR="00C52779" w:rsidRPr="00573DB7" w:rsidRDefault="00C52779" w:rsidP="00AC363B">
      <w:pPr>
        <w:keepNext/>
        <w:keepLines/>
        <w:tabs>
          <w:tab w:val="clear" w:pos="794"/>
          <w:tab w:val="left" w:pos="2268"/>
        </w:tabs>
        <w:rPr>
          <w:rtl/>
          <w:lang w:bidi="ar-EG"/>
        </w:rPr>
      </w:pPr>
      <w:r w:rsidRPr="00573DB7">
        <w:rPr>
          <w:rFonts w:hint="cs"/>
          <w:rtl/>
          <w:lang w:bidi="ar-EG"/>
        </w:rPr>
        <w:t>أوروبا</w:t>
      </w:r>
      <w:r w:rsidRPr="00573DB7">
        <w:rPr>
          <w:rtl/>
          <w:lang w:bidi="ar-EG"/>
        </w:rPr>
        <w:tab/>
      </w:r>
      <w:r w:rsidRPr="00573DB7">
        <w:rPr>
          <w:rFonts w:hint="cs"/>
          <w:rtl/>
          <w:lang w:bidi="ar-EG"/>
        </w:rPr>
        <w:t xml:space="preserve">السيد </w:t>
      </w:r>
      <w:r w:rsidR="00445B58">
        <w:rPr>
          <w:rFonts w:hint="cs"/>
          <w:rtl/>
          <w:lang w:val="en-GB" w:bidi="ar-SY"/>
        </w:rPr>
        <w:t>ي.</w:t>
      </w:r>
      <w:r w:rsidR="00AC363B">
        <w:rPr>
          <w:rFonts w:hint="eastAsia"/>
          <w:rtl/>
          <w:lang w:val="en-GB" w:bidi="ar-SY"/>
        </w:rPr>
        <w:t> </w:t>
      </w:r>
      <w:r w:rsidR="00445B58">
        <w:rPr>
          <w:rFonts w:hint="cs"/>
          <w:rtl/>
          <w:lang w:val="en-GB" w:bidi="ar-SY"/>
        </w:rPr>
        <w:t>بتري</w:t>
      </w:r>
      <w:r w:rsidRPr="00573DB7">
        <w:rPr>
          <w:rFonts w:hint="cs"/>
          <w:rtl/>
          <w:lang w:bidi="ar-EG"/>
        </w:rPr>
        <w:t xml:space="preserve"> (ألمانيا)</w:t>
      </w:r>
    </w:p>
    <w:p w:rsidR="0095763C" w:rsidRPr="00AC363B" w:rsidRDefault="00445B58" w:rsidP="00445B58">
      <w:pPr>
        <w:rPr>
          <w:spacing w:val="-2"/>
          <w:lang w:val="en-GB" w:bidi="ar-EG"/>
        </w:rPr>
      </w:pPr>
      <w:r w:rsidRPr="00AC363B">
        <w:rPr>
          <w:rFonts w:hint="cs"/>
          <w:spacing w:val="-2"/>
          <w:rtl/>
        </w:rPr>
        <w:t xml:space="preserve">اعتمدت لجنة التقييم إجراءات </w:t>
      </w:r>
      <w:r w:rsidR="0095763C" w:rsidRPr="00AC363B">
        <w:rPr>
          <w:rFonts w:hint="cs"/>
          <w:spacing w:val="-2"/>
          <w:rtl/>
        </w:rPr>
        <w:t xml:space="preserve">عمل من أجل </w:t>
      </w:r>
      <w:r w:rsidR="00E20EED" w:rsidRPr="00AC363B">
        <w:rPr>
          <w:rFonts w:hint="cs"/>
          <w:spacing w:val="-2"/>
          <w:rtl/>
        </w:rPr>
        <w:t>الاضطلاع بمهامها</w:t>
      </w:r>
      <w:r w:rsidR="0095763C" w:rsidRPr="00AC363B">
        <w:rPr>
          <w:rFonts w:hint="cs"/>
          <w:spacing w:val="-2"/>
          <w:rtl/>
        </w:rPr>
        <w:t>، ووق</w:t>
      </w:r>
      <w:r w:rsidR="00E20EED" w:rsidRPr="00AC363B">
        <w:rPr>
          <w:rFonts w:hint="cs"/>
          <w:spacing w:val="-2"/>
          <w:rtl/>
        </w:rPr>
        <w:t>ّ</w:t>
      </w:r>
      <w:r w:rsidR="0095763C" w:rsidRPr="00AC363B">
        <w:rPr>
          <w:rFonts w:hint="cs"/>
          <w:spacing w:val="-2"/>
          <w:rtl/>
        </w:rPr>
        <w:t xml:space="preserve">ع كل عضو على </w:t>
      </w:r>
      <w:r w:rsidR="00E20EED" w:rsidRPr="00AC363B">
        <w:rPr>
          <w:rFonts w:hint="cs"/>
          <w:spacing w:val="-2"/>
          <w:rtl/>
        </w:rPr>
        <w:t xml:space="preserve">بيان </w:t>
      </w:r>
      <w:r w:rsidR="0095763C" w:rsidRPr="00AC363B">
        <w:rPr>
          <w:rFonts w:hint="cs"/>
          <w:spacing w:val="-2"/>
          <w:rtl/>
        </w:rPr>
        <w:t xml:space="preserve">السرية </w:t>
      </w:r>
      <w:r w:rsidR="00E20EED" w:rsidRPr="00AC363B">
        <w:rPr>
          <w:rFonts w:hint="cs"/>
          <w:spacing w:val="-2"/>
          <w:rtl/>
          <w:lang w:bidi="ar-EG"/>
        </w:rPr>
        <w:t>والكشف عن المصالح</w:t>
      </w:r>
      <w:r w:rsidRPr="00AC363B">
        <w:rPr>
          <w:rFonts w:hint="cs"/>
          <w:spacing w:val="-2"/>
          <w:rtl/>
          <w:lang w:bidi="ar-EG"/>
        </w:rPr>
        <w:t xml:space="preserve"> الخاص به</w:t>
      </w:r>
      <w:r w:rsidR="0095763C" w:rsidRPr="00AC363B">
        <w:rPr>
          <w:rFonts w:hint="cs"/>
          <w:spacing w:val="-2"/>
          <w:rtl/>
        </w:rPr>
        <w:t>.</w:t>
      </w:r>
    </w:p>
    <w:p w:rsidR="00C52779" w:rsidRPr="00573DB7" w:rsidRDefault="00C52779" w:rsidP="00AC363B">
      <w:pPr>
        <w:rPr>
          <w:lang w:bidi="ar-EG"/>
        </w:rPr>
      </w:pPr>
      <w:r w:rsidRPr="00573DB7">
        <w:rPr>
          <w:lang w:val="en-GB" w:bidi="ar-EG"/>
        </w:rPr>
        <w:t>3</w:t>
      </w:r>
      <w:r w:rsidRPr="00573DB7">
        <w:rPr>
          <w:lang w:val="en-GB" w:bidi="ar-EG"/>
        </w:rPr>
        <w:tab/>
      </w:r>
      <w:r w:rsidR="00E20EED" w:rsidRPr="00573DB7">
        <w:rPr>
          <w:rFonts w:hint="cs"/>
          <w:rtl/>
          <w:lang w:val="en-GB" w:bidi="ar-EG"/>
        </w:rPr>
        <w:t>وفي تقرير المجلس لعام</w:t>
      </w:r>
      <w:r w:rsidR="00AC363B">
        <w:rPr>
          <w:rFonts w:hint="eastAsia"/>
          <w:rtl/>
          <w:lang w:val="en-GB" w:bidi="ar-EG"/>
        </w:rPr>
        <w:t> </w:t>
      </w:r>
      <w:r w:rsidR="00E20EED" w:rsidRPr="00573DB7">
        <w:rPr>
          <w:rFonts w:asciiTheme="minorHAnsi" w:hAnsiTheme="minorHAnsi" w:cstheme="minorHAnsi"/>
          <w:szCs w:val="22"/>
          <w:rtl/>
          <w:lang w:bidi="ar-SY"/>
        </w:rPr>
        <w:t>2018</w:t>
      </w:r>
      <w:r w:rsidR="00E20EED" w:rsidRPr="00573DB7">
        <w:rPr>
          <w:rFonts w:hint="cs"/>
          <w:rtl/>
          <w:lang w:val="en-GB" w:bidi="ar-EG"/>
        </w:rPr>
        <w:t xml:space="preserve">، </w:t>
      </w:r>
      <w:r w:rsidR="00E5698F" w:rsidRPr="00573DB7">
        <w:rPr>
          <w:rFonts w:hint="cs"/>
          <w:rtl/>
          <w:lang w:val="en-GB" w:bidi="ar-EG"/>
        </w:rPr>
        <w:t xml:space="preserve">أفادت </w:t>
      </w:r>
      <w:r w:rsidR="00E5698F" w:rsidRPr="00573DB7">
        <w:rPr>
          <w:rtl/>
          <w:lang w:val="en-GB"/>
        </w:rPr>
        <w:t xml:space="preserve">اللجنة الاستشارية المستقلة </w:t>
      </w:r>
      <w:r w:rsidR="00E5698F" w:rsidRPr="00573DB7">
        <w:rPr>
          <w:rFonts w:hint="cs"/>
          <w:rtl/>
          <w:lang w:val="en-GB"/>
        </w:rPr>
        <w:t>للإدارة</w:t>
      </w:r>
      <w:r w:rsidR="00AC363B">
        <w:rPr>
          <w:rFonts w:hint="eastAsia"/>
          <w:rtl/>
          <w:lang w:val="en-GB"/>
        </w:rPr>
        <w:t> </w:t>
      </w:r>
      <w:r w:rsidR="00E5698F" w:rsidRPr="00573DB7">
        <w:rPr>
          <w:lang w:bidi="ar-EG"/>
        </w:rPr>
        <w:t>(IMAC)</w:t>
      </w:r>
      <w:r w:rsidR="00E5698F" w:rsidRPr="00573DB7">
        <w:rPr>
          <w:rFonts w:hint="cs"/>
          <w:rtl/>
          <w:lang w:bidi="ar-EG"/>
        </w:rPr>
        <w:t xml:space="preserve"> ب</w:t>
      </w:r>
      <w:r w:rsidR="00E5698F" w:rsidRPr="00573DB7">
        <w:rPr>
          <w:rFonts w:hint="cs"/>
          <w:rtl/>
          <w:lang w:val="en-GB"/>
        </w:rPr>
        <w:t>أنه</w:t>
      </w:r>
      <w:r w:rsidR="00E5698F" w:rsidRPr="00573DB7">
        <w:rPr>
          <w:rFonts w:hint="cs"/>
          <w:rtl/>
          <w:lang w:bidi="ar-EG"/>
        </w:rPr>
        <w:t xml:space="preserve"> </w:t>
      </w:r>
      <w:r w:rsidRPr="00573DB7">
        <w:rPr>
          <w:rFonts w:hint="cs"/>
          <w:rtl/>
          <w:lang w:bidi="ar-EG"/>
        </w:rPr>
        <w:t xml:space="preserve">على الرغم من أن اختيار المراجعين الخارجين وتعيينهم مسألة تخص المجلس والدول الأعضاء، فإن اختصاصات اللجنة الاستشارية المستقلة للإدارة تجيز للجنة إسداء المشورة بشأن </w:t>
      </w:r>
      <w:r w:rsidR="00445B58">
        <w:rPr>
          <w:rFonts w:hint="cs"/>
          <w:rtl/>
          <w:lang w:bidi="ar-EG"/>
        </w:rPr>
        <w:t>المعايير المناسبة لعملية الاختيار والتقييم</w:t>
      </w:r>
      <w:r w:rsidRPr="00573DB7">
        <w:rPr>
          <w:rFonts w:hint="cs"/>
          <w:rtl/>
          <w:lang w:bidi="ar-EG"/>
        </w:rPr>
        <w:t>، بما</w:t>
      </w:r>
      <w:r w:rsidR="00445B58">
        <w:rPr>
          <w:rFonts w:hint="eastAsia"/>
          <w:rtl/>
          <w:lang w:bidi="ar-EG"/>
        </w:rPr>
        <w:t> </w:t>
      </w:r>
      <w:r w:rsidRPr="00573DB7">
        <w:rPr>
          <w:rFonts w:hint="cs"/>
          <w:rtl/>
          <w:lang w:bidi="ar-EG"/>
        </w:rPr>
        <w:t>في</w:t>
      </w:r>
      <w:r w:rsidR="00AC363B">
        <w:rPr>
          <w:rFonts w:hint="eastAsia"/>
          <w:rtl/>
          <w:lang w:bidi="ar-EG"/>
        </w:rPr>
        <w:t> </w:t>
      </w:r>
      <w:r w:rsidRPr="00573DB7">
        <w:rPr>
          <w:rFonts w:hint="cs"/>
          <w:rtl/>
          <w:lang w:bidi="ar-EG"/>
        </w:rPr>
        <w:t xml:space="preserve">ذلك تكاليف ونطاق الخدمات المزمع تقديمها. وتدعو اللجنة الاستشارية الأمانة ولجنة التقييم إلى التشاور معها عند الاقتضاء، باعتبار ذلك </w:t>
      </w:r>
      <w:r w:rsidR="00445B58">
        <w:rPr>
          <w:rFonts w:hint="cs"/>
          <w:rtl/>
          <w:lang w:bidi="ar-EG"/>
        </w:rPr>
        <w:t>من أفضل الممارسات</w:t>
      </w:r>
      <w:r w:rsidRPr="00573DB7">
        <w:rPr>
          <w:rFonts w:hint="cs"/>
          <w:rtl/>
          <w:lang w:bidi="ar-EG"/>
        </w:rPr>
        <w:t>.</w:t>
      </w:r>
    </w:p>
    <w:p w:rsidR="00C52779" w:rsidRPr="00573DB7" w:rsidRDefault="00C52779" w:rsidP="00F31A3A">
      <w:pPr>
        <w:rPr>
          <w:rtl/>
          <w:lang w:val="en-GB" w:bidi="ar-EG"/>
        </w:rPr>
      </w:pPr>
      <w:r w:rsidRPr="00573DB7">
        <w:rPr>
          <w:lang w:val="en-GB" w:bidi="ar-EG"/>
        </w:rPr>
        <w:t>4</w:t>
      </w:r>
      <w:r w:rsidRPr="00573DB7">
        <w:rPr>
          <w:lang w:val="en-GB" w:bidi="ar-EG"/>
        </w:rPr>
        <w:tab/>
      </w:r>
      <w:r w:rsidR="00A25FF4" w:rsidRPr="00573DB7">
        <w:rPr>
          <w:rFonts w:hint="cs"/>
          <w:rtl/>
          <w:lang w:val="en-GB"/>
        </w:rPr>
        <w:t>واستنادا</w:t>
      </w:r>
      <w:r w:rsidR="009A30D3">
        <w:rPr>
          <w:rFonts w:hint="cs"/>
          <w:rtl/>
          <w:lang w:val="en-GB"/>
        </w:rPr>
        <w:t>ً</w:t>
      </w:r>
      <w:r w:rsidR="00A25FF4" w:rsidRPr="00573DB7">
        <w:rPr>
          <w:rFonts w:hint="cs"/>
          <w:rtl/>
          <w:lang w:val="en-GB"/>
        </w:rPr>
        <w:t xml:space="preserve"> إلى اللوائح المالية والقواعد المالية للاتحاد </w:t>
      </w:r>
      <w:r w:rsidR="00445B58">
        <w:rPr>
          <w:rFonts w:hint="cs"/>
          <w:rtl/>
          <w:lang w:val="en-GB"/>
        </w:rPr>
        <w:t>وفضلاً عن</w:t>
      </w:r>
      <w:r w:rsidR="00A25FF4" w:rsidRPr="00573DB7">
        <w:rPr>
          <w:rFonts w:hint="cs"/>
          <w:rtl/>
          <w:lang w:val="en-GB" w:bidi="ar-EG"/>
        </w:rPr>
        <w:t xml:space="preserve"> إلى ال</w:t>
      </w:r>
      <w:r w:rsidR="00A25FF4" w:rsidRPr="00573DB7">
        <w:rPr>
          <w:rFonts w:hint="cs"/>
          <w:rtl/>
          <w:lang w:val="en-GB"/>
        </w:rPr>
        <w:t xml:space="preserve">مشورة التي قدمتها </w:t>
      </w:r>
      <w:r w:rsidR="00A25FF4" w:rsidRPr="00573DB7">
        <w:rPr>
          <w:rFonts w:hint="cs"/>
          <w:rtl/>
          <w:lang w:bidi="ar-EG"/>
        </w:rPr>
        <w:t>اللجنة الاستشارية المستقلة للإدارة</w:t>
      </w:r>
      <w:r w:rsidR="00A25FF4" w:rsidRPr="00573DB7">
        <w:rPr>
          <w:rFonts w:hint="cs"/>
          <w:rtl/>
          <w:lang w:val="en-GB"/>
        </w:rPr>
        <w:t>، صاغت الأمانة</w:t>
      </w:r>
      <w:r w:rsidR="00A25FF4" w:rsidRPr="00573DB7">
        <w:rPr>
          <w:rStyle w:val="FootnoteReference"/>
          <w:rtl/>
          <w:lang w:val="en-GB" w:bidi="ar-EG"/>
        </w:rPr>
        <w:footnoteReference w:id="1"/>
      </w:r>
      <w:r w:rsidR="00A25FF4" w:rsidRPr="00573DB7">
        <w:rPr>
          <w:rFonts w:hint="cs"/>
          <w:rtl/>
          <w:lang w:val="en-GB"/>
        </w:rPr>
        <w:t xml:space="preserve"> اختصاصات طلب</w:t>
      </w:r>
      <w:r w:rsidR="00445B58">
        <w:rPr>
          <w:rFonts w:hint="cs"/>
          <w:rtl/>
          <w:lang w:val="en-GB"/>
        </w:rPr>
        <w:t>ي</w:t>
      </w:r>
      <w:r w:rsidR="00A25FF4" w:rsidRPr="00573DB7">
        <w:rPr>
          <w:rFonts w:hint="cs"/>
          <w:rtl/>
          <w:lang w:val="en-GB"/>
        </w:rPr>
        <w:t xml:space="preserve"> تقديم </w:t>
      </w:r>
      <w:r w:rsidR="00445B58">
        <w:rPr>
          <w:rFonts w:hint="cs"/>
          <w:rtl/>
          <w:lang w:val="en-GB"/>
        </w:rPr>
        <w:t>العروض</w:t>
      </w:r>
      <w:r w:rsidR="004A3E82">
        <w:rPr>
          <w:rFonts w:hint="eastAsia"/>
          <w:rtl/>
          <w:lang w:val="en-GB"/>
        </w:rPr>
        <w:t> </w:t>
      </w:r>
      <w:r w:rsidR="009A30D3">
        <w:rPr>
          <w:lang w:val="en-GB"/>
        </w:rPr>
        <w:t>(</w:t>
      </w:r>
      <w:r w:rsidR="00A25FF4" w:rsidRPr="00573DB7">
        <w:rPr>
          <w:rFonts w:hint="cs"/>
          <w:lang w:val="en-GB" w:bidi="ar-EG"/>
        </w:rPr>
        <w:t>RFP</w:t>
      </w:r>
      <w:r w:rsidR="009A30D3">
        <w:rPr>
          <w:lang w:val="en-GB"/>
        </w:rPr>
        <w:t>)</w:t>
      </w:r>
      <w:r w:rsidR="00FA2DCE" w:rsidRPr="00573DB7">
        <w:rPr>
          <w:rFonts w:hint="cs"/>
          <w:rtl/>
          <w:lang w:val="en-GB"/>
        </w:rPr>
        <w:t>، و</w:t>
      </w:r>
      <w:r w:rsidR="00A25FF4" w:rsidRPr="00573DB7">
        <w:rPr>
          <w:rFonts w:hint="cs"/>
          <w:rtl/>
          <w:lang w:val="en-GB"/>
        </w:rPr>
        <w:t xml:space="preserve">منهجية التقييم الواجب تطبيقها على </w:t>
      </w:r>
      <w:r w:rsidR="00445B58">
        <w:rPr>
          <w:rFonts w:hint="cs"/>
          <w:rtl/>
          <w:lang w:val="en-GB" w:bidi="ar-EG"/>
        </w:rPr>
        <w:t>العروض</w:t>
      </w:r>
      <w:r w:rsidR="00A25FF4" w:rsidRPr="00573DB7">
        <w:rPr>
          <w:rFonts w:hint="cs"/>
          <w:rtl/>
          <w:lang w:val="en-GB"/>
        </w:rPr>
        <w:t xml:space="preserve"> الواردة. </w:t>
      </w:r>
      <w:r w:rsidR="00FA2DCE" w:rsidRPr="00573DB7">
        <w:rPr>
          <w:rFonts w:hint="cs"/>
          <w:rtl/>
          <w:lang w:val="en-GB"/>
        </w:rPr>
        <w:t xml:space="preserve">وتلقت الأمانة </w:t>
      </w:r>
      <w:r w:rsidR="00A25FF4" w:rsidRPr="00573DB7">
        <w:rPr>
          <w:rFonts w:hint="cs"/>
          <w:rtl/>
          <w:lang w:val="en-GB"/>
        </w:rPr>
        <w:t xml:space="preserve">التعليقات من أعضاء لجنة التقييم </w:t>
      </w:r>
      <w:r w:rsidR="00FA2DCE" w:rsidRPr="00573DB7">
        <w:rPr>
          <w:rFonts w:hint="cs"/>
          <w:rtl/>
          <w:lang w:val="en-GB"/>
        </w:rPr>
        <w:t xml:space="preserve">ومن </w:t>
      </w:r>
      <w:r w:rsidR="00FA2DCE" w:rsidRPr="00573DB7">
        <w:rPr>
          <w:rFonts w:hint="cs"/>
          <w:rtl/>
          <w:lang w:bidi="ar-EG"/>
        </w:rPr>
        <w:t>اللجنة الاستشارية المستقلة للإدارة</w:t>
      </w:r>
      <w:r w:rsidR="00A25FF4" w:rsidRPr="00573DB7">
        <w:rPr>
          <w:rFonts w:hint="cs"/>
          <w:rtl/>
          <w:lang w:val="en-GB"/>
        </w:rPr>
        <w:t xml:space="preserve">، </w:t>
      </w:r>
      <w:r w:rsidR="00FA2DCE" w:rsidRPr="00573DB7">
        <w:rPr>
          <w:rFonts w:hint="cs"/>
          <w:rtl/>
          <w:lang w:val="en-GB"/>
        </w:rPr>
        <w:t>واستكملت</w:t>
      </w:r>
      <w:r w:rsidR="00A25FF4" w:rsidRPr="00573DB7">
        <w:rPr>
          <w:rFonts w:hint="cs"/>
          <w:rtl/>
          <w:lang w:val="en-GB"/>
        </w:rPr>
        <w:t xml:space="preserve"> طلب تقديم </w:t>
      </w:r>
      <w:r w:rsidR="00445B58">
        <w:rPr>
          <w:rFonts w:hint="cs"/>
          <w:rtl/>
          <w:lang w:val="en-GB"/>
        </w:rPr>
        <w:t>العروض</w:t>
      </w:r>
      <w:r w:rsidR="00A25FF4" w:rsidRPr="00573DB7">
        <w:rPr>
          <w:rFonts w:hint="cs"/>
          <w:rtl/>
          <w:lang w:val="en-GB"/>
        </w:rPr>
        <w:t xml:space="preserve">. </w:t>
      </w:r>
      <w:r w:rsidR="00634CD6" w:rsidRPr="00573DB7">
        <w:rPr>
          <w:rFonts w:hint="cs"/>
          <w:rtl/>
          <w:lang w:val="en-GB"/>
        </w:rPr>
        <w:t>و</w:t>
      </w:r>
      <w:r w:rsidR="00A25FF4" w:rsidRPr="00573DB7">
        <w:rPr>
          <w:rFonts w:hint="cs"/>
          <w:rtl/>
          <w:lang w:val="en-GB"/>
        </w:rPr>
        <w:t>في</w:t>
      </w:r>
      <w:r w:rsidR="009A30D3">
        <w:rPr>
          <w:rFonts w:hint="eastAsia"/>
          <w:rtl/>
          <w:lang w:val="en-GB"/>
        </w:rPr>
        <w:t> </w:t>
      </w:r>
      <w:r w:rsidR="00A25FF4" w:rsidRPr="00573DB7">
        <w:rPr>
          <w:rFonts w:asciiTheme="minorHAnsi" w:hAnsiTheme="minorHAnsi" w:cstheme="minorHAnsi" w:hint="cs"/>
          <w:szCs w:val="22"/>
          <w:rtl/>
          <w:lang w:bidi="ar-SY"/>
        </w:rPr>
        <w:t>12</w:t>
      </w:r>
      <w:r w:rsidR="00445B58">
        <w:rPr>
          <w:rFonts w:hint="eastAsia"/>
          <w:rtl/>
          <w:lang w:val="en-GB"/>
        </w:rPr>
        <w:t> </w:t>
      </w:r>
      <w:r w:rsidR="00A25FF4" w:rsidRPr="00573DB7">
        <w:rPr>
          <w:rFonts w:hint="cs"/>
          <w:rtl/>
          <w:lang w:val="en-GB"/>
        </w:rPr>
        <w:t>ديسمبر</w:t>
      </w:r>
      <w:r w:rsidR="00445B58">
        <w:rPr>
          <w:rFonts w:hint="eastAsia"/>
          <w:rtl/>
          <w:lang w:val="en-GB"/>
        </w:rPr>
        <w:t> </w:t>
      </w:r>
      <w:r w:rsidR="00A25FF4" w:rsidRPr="00573DB7">
        <w:rPr>
          <w:rFonts w:asciiTheme="minorHAnsi" w:hAnsiTheme="minorHAnsi" w:cstheme="minorHAnsi" w:hint="cs"/>
          <w:szCs w:val="22"/>
          <w:rtl/>
          <w:lang w:bidi="ar-SY"/>
        </w:rPr>
        <w:t>2018</w:t>
      </w:r>
      <w:r w:rsidR="00A25FF4" w:rsidRPr="00573DB7">
        <w:rPr>
          <w:rFonts w:hint="cs"/>
          <w:rtl/>
          <w:lang w:val="en-GB"/>
        </w:rPr>
        <w:t xml:space="preserve">، دعا الأمين العام إدارات الدول الأعضاء في الاتحاد </w:t>
      </w:r>
      <w:r w:rsidR="00445B58">
        <w:rPr>
          <w:rFonts w:hint="cs"/>
          <w:rtl/>
          <w:lang w:val="en-GB"/>
        </w:rPr>
        <w:t xml:space="preserve">عبر رسالة </w:t>
      </w:r>
      <w:r w:rsidR="00A25FF4" w:rsidRPr="00573DB7">
        <w:rPr>
          <w:rFonts w:hint="cs"/>
          <w:rtl/>
          <w:lang w:val="en-GB"/>
        </w:rPr>
        <w:t xml:space="preserve">معممة </w:t>
      </w:r>
      <w:r w:rsidR="00634CD6" w:rsidRPr="00573DB7">
        <w:rPr>
          <w:rFonts w:hint="cs"/>
          <w:rtl/>
          <w:lang w:val="en-GB"/>
        </w:rPr>
        <w:t>إلى إ</w:t>
      </w:r>
      <w:r w:rsidR="00A25FF4" w:rsidRPr="00573DB7">
        <w:rPr>
          <w:rFonts w:hint="cs"/>
          <w:rtl/>
          <w:lang w:val="en-GB"/>
        </w:rPr>
        <w:t xml:space="preserve">بلاغ المؤسسات العليا لمراجعة الحسابات </w:t>
      </w:r>
      <w:r w:rsidR="009A30D3">
        <w:rPr>
          <w:lang w:val="en-GB"/>
        </w:rPr>
        <w:t>(</w:t>
      </w:r>
      <w:r w:rsidR="00A25FF4" w:rsidRPr="00573DB7">
        <w:rPr>
          <w:rFonts w:hint="cs"/>
          <w:lang w:val="en-GB" w:bidi="ar-EG"/>
        </w:rPr>
        <w:t>SAI</w:t>
      </w:r>
      <w:r w:rsidR="009A30D3">
        <w:rPr>
          <w:lang w:val="en-GB"/>
        </w:rPr>
        <w:t>)</w:t>
      </w:r>
      <w:r w:rsidR="00A25FF4" w:rsidRPr="00573DB7">
        <w:rPr>
          <w:rFonts w:hint="cs"/>
          <w:rtl/>
          <w:lang w:val="en-GB"/>
        </w:rPr>
        <w:t xml:space="preserve"> التابعة لها بأن طلب تقديم </w:t>
      </w:r>
      <w:r w:rsidR="00445B58">
        <w:rPr>
          <w:rFonts w:hint="cs"/>
          <w:rtl/>
          <w:lang w:val="en-GB"/>
        </w:rPr>
        <w:t>عروض</w:t>
      </w:r>
      <w:r w:rsidR="00A25FF4" w:rsidRPr="00573DB7">
        <w:rPr>
          <w:rFonts w:hint="cs"/>
          <w:rtl/>
          <w:lang w:val="en-GB"/>
        </w:rPr>
        <w:t xml:space="preserve"> قد نُشر في </w:t>
      </w:r>
      <w:r w:rsidR="00445B58">
        <w:rPr>
          <w:rFonts w:hint="cs"/>
          <w:rtl/>
          <w:lang w:val="en-GB"/>
        </w:rPr>
        <w:t>الويب الخاص</w:t>
      </w:r>
      <w:r w:rsidR="00EA2B3B" w:rsidRPr="00573DB7">
        <w:rPr>
          <w:rFonts w:hint="cs"/>
          <w:rtl/>
          <w:lang w:val="en-GB"/>
        </w:rPr>
        <w:t xml:space="preserve"> </w:t>
      </w:r>
      <w:r w:rsidR="00445B58">
        <w:rPr>
          <w:rFonts w:hint="cs"/>
          <w:rtl/>
          <w:lang w:val="en-GB"/>
        </w:rPr>
        <w:t>ب</w:t>
      </w:r>
      <w:r w:rsidR="00A25FF4" w:rsidRPr="00573DB7">
        <w:rPr>
          <w:rFonts w:hint="cs"/>
          <w:rtl/>
          <w:lang w:val="en-GB"/>
        </w:rPr>
        <w:t>مجلس الاتحاد</w:t>
      </w:r>
      <w:r w:rsidR="00EA2B3B" w:rsidRPr="00573DB7">
        <w:rPr>
          <w:rFonts w:hint="cs"/>
          <w:rtl/>
          <w:lang w:val="en-GB"/>
        </w:rPr>
        <w:t xml:space="preserve"> </w:t>
      </w:r>
      <w:r w:rsidR="00724590" w:rsidRPr="00573DB7">
        <w:rPr>
          <w:rFonts w:hint="cs"/>
          <w:rtl/>
          <w:lang w:val="en-GB"/>
        </w:rPr>
        <w:t xml:space="preserve">تحت </w:t>
      </w:r>
      <w:r w:rsidR="004E179B" w:rsidRPr="00573DB7">
        <w:rPr>
          <w:rFonts w:hint="cs"/>
          <w:rtl/>
          <w:lang w:val="en-GB"/>
        </w:rPr>
        <w:t>ال</w:t>
      </w:r>
      <w:r w:rsidR="00724590" w:rsidRPr="00573DB7">
        <w:rPr>
          <w:rFonts w:hint="cs"/>
          <w:rtl/>
          <w:lang w:val="en-GB"/>
        </w:rPr>
        <w:t xml:space="preserve">عنوان </w:t>
      </w:r>
      <w:r w:rsidR="00105F07">
        <w:rPr>
          <w:rFonts w:hint="cs"/>
          <w:rtl/>
          <w:lang w:val="en-GB"/>
        </w:rPr>
        <w:t>"</w:t>
      </w:r>
      <w:r w:rsidR="00724590" w:rsidRPr="00573DB7">
        <w:rPr>
          <w:rFonts w:hint="cs"/>
          <w:rtl/>
          <w:lang w:val="en-GB"/>
        </w:rPr>
        <w:t xml:space="preserve">وثائق </w:t>
      </w:r>
      <w:r w:rsidR="00EA2B3B" w:rsidRPr="00573DB7">
        <w:rPr>
          <w:rFonts w:hint="cs"/>
          <w:rtl/>
          <w:lang w:val="en-GB"/>
        </w:rPr>
        <w:t>عامة</w:t>
      </w:r>
      <w:r w:rsidR="00105F07">
        <w:rPr>
          <w:rFonts w:hint="cs"/>
          <w:rtl/>
          <w:lang w:val="en-GB"/>
        </w:rPr>
        <w:t>"</w:t>
      </w:r>
      <w:r w:rsidR="00F31A3A">
        <w:rPr>
          <w:rFonts w:hint="cs"/>
          <w:rtl/>
          <w:lang w:val="en-GB"/>
        </w:rPr>
        <w:t xml:space="preserve"> </w:t>
      </w:r>
      <w:r w:rsidRPr="00573DB7">
        <w:t>(</w:t>
      </w:r>
      <w:hyperlink r:id="rId11" w:history="1">
        <w:r w:rsidR="009A30D3" w:rsidRPr="005B2CEA">
          <w:rPr>
            <w:rStyle w:val="Hyperlink"/>
          </w:rPr>
          <w:t>https://www.itu.int/ar/council/Pages/documents.aspx</w:t>
        </w:r>
      </w:hyperlink>
      <w:r w:rsidRPr="00573DB7">
        <w:t>)</w:t>
      </w:r>
      <w:r w:rsidRPr="00573DB7">
        <w:rPr>
          <w:rFonts w:hint="cs"/>
          <w:rtl/>
          <w:lang w:bidi="ar-EG"/>
        </w:rPr>
        <w:t>.</w:t>
      </w:r>
    </w:p>
    <w:p w:rsidR="00724590" w:rsidRPr="00573DB7" w:rsidRDefault="00C52779" w:rsidP="004A3E82">
      <w:pPr>
        <w:rPr>
          <w:lang w:val="en-GB" w:bidi="ar-EG"/>
        </w:rPr>
      </w:pPr>
      <w:r w:rsidRPr="00573DB7">
        <w:rPr>
          <w:lang w:val="en-GB" w:bidi="ar-EG"/>
        </w:rPr>
        <w:lastRenderedPageBreak/>
        <w:t>5</w:t>
      </w:r>
      <w:r w:rsidRPr="00573DB7">
        <w:rPr>
          <w:lang w:val="en-GB" w:bidi="ar-EG"/>
        </w:rPr>
        <w:tab/>
      </w:r>
      <w:r w:rsidRPr="00F31A3A">
        <w:rPr>
          <w:spacing w:val="2"/>
          <w:rtl/>
          <w:lang w:bidi="ar-EG"/>
        </w:rPr>
        <w:t xml:space="preserve">وترد في </w:t>
      </w:r>
      <w:r w:rsidRPr="00F31A3A">
        <w:rPr>
          <w:rFonts w:hint="cs"/>
          <w:spacing w:val="2"/>
          <w:rtl/>
          <w:lang w:bidi="ar-EG"/>
        </w:rPr>
        <w:t xml:space="preserve">طلب </w:t>
      </w:r>
      <w:r w:rsidR="00445B58" w:rsidRPr="00F31A3A">
        <w:rPr>
          <w:rFonts w:hint="cs"/>
          <w:spacing w:val="2"/>
          <w:rtl/>
          <w:lang w:bidi="ar-EG"/>
        </w:rPr>
        <w:t>العروض</w:t>
      </w:r>
      <w:r w:rsidRPr="00F31A3A">
        <w:rPr>
          <w:rFonts w:hint="cs"/>
          <w:spacing w:val="2"/>
          <w:rtl/>
          <w:lang w:bidi="ar-EG"/>
        </w:rPr>
        <w:t xml:space="preserve"> </w:t>
      </w:r>
      <w:r w:rsidRPr="00F31A3A">
        <w:rPr>
          <w:spacing w:val="2"/>
          <w:rtl/>
          <w:lang w:bidi="ar-EG"/>
        </w:rPr>
        <w:t xml:space="preserve">التعليمات التفصيلية </w:t>
      </w:r>
      <w:r w:rsidRPr="00F31A3A">
        <w:rPr>
          <w:rFonts w:hint="cs"/>
          <w:spacing w:val="2"/>
          <w:rtl/>
          <w:lang w:bidi="ar-EG"/>
        </w:rPr>
        <w:t>والحدود</w:t>
      </w:r>
      <w:r w:rsidRPr="00F31A3A">
        <w:rPr>
          <w:spacing w:val="2"/>
          <w:rtl/>
          <w:lang w:bidi="ar-EG"/>
        </w:rPr>
        <w:t xml:space="preserve"> الزمنية المحددة</w:t>
      </w:r>
      <w:r w:rsidRPr="00F31A3A">
        <w:rPr>
          <w:rFonts w:hint="cs"/>
          <w:spacing w:val="2"/>
          <w:rtl/>
          <w:lang w:bidi="ar-EG"/>
        </w:rPr>
        <w:t xml:space="preserve"> بما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="00445B58" w:rsidRPr="00F31A3A">
        <w:rPr>
          <w:rFonts w:hint="cs"/>
          <w:spacing w:val="2"/>
          <w:rtl/>
          <w:lang w:bidi="ar-EG"/>
        </w:rPr>
        <w:t>في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="00445B58" w:rsidRPr="00F31A3A">
        <w:rPr>
          <w:rFonts w:hint="cs"/>
          <w:spacing w:val="2"/>
          <w:rtl/>
          <w:lang w:bidi="ar-EG"/>
        </w:rPr>
        <w:t>ذلك</w:t>
      </w:r>
      <w:r w:rsidRPr="00F31A3A">
        <w:rPr>
          <w:rFonts w:hint="cs"/>
          <w:spacing w:val="2"/>
          <w:rtl/>
          <w:lang w:bidi="ar-EG"/>
        </w:rPr>
        <w:t xml:space="preserve"> إتاحة الفرصة</w:t>
      </w:r>
      <w:r w:rsidRPr="00F31A3A">
        <w:rPr>
          <w:spacing w:val="2"/>
          <w:rtl/>
          <w:lang w:bidi="ar-EG"/>
        </w:rPr>
        <w:t xml:space="preserve"> </w:t>
      </w:r>
      <w:r w:rsidRPr="00F31A3A">
        <w:rPr>
          <w:rFonts w:hint="cs"/>
          <w:spacing w:val="2"/>
          <w:rtl/>
          <w:lang w:bidi="ar-EG"/>
        </w:rPr>
        <w:t>ل</w:t>
      </w:r>
      <w:r w:rsidRPr="00F31A3A">
        <w:rPr>
          <w:spacing w:val="2"/>
          <w:rtl/>
          <w:lang w:bidi="ar-EG"/>
        </w:rPr>
        <w:t xml:space="preserve">لأطراف المهتمة </w:t>
      </w:r>
      <w:r w:rsidRPr="00F31A3A">
        <w:rPr>
          <w:rFonts w:hint="cs"/>
          <w:spacing w:val="2"/>
          <w:rtl/>
          <w:lang w:bidi="ar-EG"/>
        </w:rPr>
        <w:t>ل</w:t>
      </w:r>
      <w:r w:rsidRPr="00F31A3A">
        <w:rPr>
          <w:spacing w:val="2"/>
          <w:rtl/>
          <w:lang w:bidi="ar-EG"/>
        </w:rPr>
        <w:t>طلب معلومات تكميلية من</w:t>
      </w:r>
      <w:r w:rsidRPr="00F31A3A">
        <w:rPr>
          <w:rFonts w:hint="cs"/>
          <w:spacing w:val="2"/>
          <w:rtl/>
          <w:lang w:bidi="ar-EG"/>
        </w:rPr>
        <w:t xml:space="preserve"> خلال</w:t>
      </w:r>
      <w:r w:rsidRPr="00F31A3A">
        <w:rPr>
          <w:spacing w:val="2"/>
          <w:rtl/>
          <w:lang w:bidi="ar-EG"/>
        </w:rPr>
        <w:t xml:space="preserve"> شُعبة المشتريات في</w:t>
      </w:r>
      <w:r w:rsidRPr="00F31A3A">
        <w:rPr>
          <w:rFonts w:hint="cs"/>
          <w:spacing w:val="2"/>
          <w:rtl/>
          <w:lang w:bidi="ar-EG"/>
        </w:rPr>
        <w:t> </w:t>
      </w:r>
      <w:r w:rsidRPr="00F31A3A">
        <w:rPr>
          <w:spacing w:val="2"/>
          <w:rtl/>
          <w:lang w:bidi="ar-EG"/>
        </w:rPr>
        <w:t xml:space="preserve">الاتحاد، وذلك قبل </w:t>
      </w:r>
      <w:r w:rsidRPr="00F31A3A">
        <w:rPr>
          <w:spacing w:val="2"/>
          <w:lang w:bidi="ar-EG"/>
        </w:rPr>
        <w:t>15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Pr="00F31A3A">
        <w:rPr>
          <w:rFonts w:hint="cs"/>
          <w:spacing w:val="2"/>
          <w:rtl/>
          <w:lang w:bidi="ar-EG"/>
        </w:rPr>
        <w:t>فبراير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Pr="00F31A3A">
        <w:rPr>
          <w:spacing w:val="2"/>
          <w:lang w:bidi="ar-EG"/>
        </w:rPr>
        <w:t>2019</w:t>
      </w:r>
      <w:r w:rsidRPr="00F31A3A">
        <w:rPr>
          <w:rFonts w:hint="cs"/>
          <w:spacing w:val="2"/>
          <w:rtl/>
          <w:lang w:bidi="ar-EG"/>
        </w:rPr>
        <w:t>.</w:t>
      </w:r>
      <w:r w:rsidRPr="00F31A3A">
        <w:rPr>
          <w:spacing w:val="2"/>
          <w:rtl/>
          <w:lang w:bidi="ar-EG"/>
        </w:rPr>
        <w:t xml:space="preserve"> </w:t>
      </w:r>
      <w:r w:rsidRPr="00F31A3A">
        <w:rPr>
          <w:rFonts w:hint="cs"/>
          <w:spacing w:val="2"/>
          <w:rtl/>
          <w:lang w:bidi="ar-EG"/>
        </w:rPr>
        <w:t>و</w:t>
      </w:r>
      <w:r w:rsidR="00445B58" w:rsidRPr="00F31A3A">
        <w:rPr>
          <w:rFonts w:hint="cs"/>
          <w:spacing w:val="2"/>
          <w:rtl/>
          <w:lang w:bidi="ar-EG"/>
        </w:rPr>
        <w:t xml:space="preserve">قد تحدّد </w:t>
      </w:r>
      <w:r w:rsidRPr="00F31A3A">
        <w:rPr>
          <w:spacing w:val="2"/>
          <w:rtl/>
          <w:lang w:bidi="ar-EG"/>
        </w:rPr>
        <w:t xml:space="preserve">الموعد النهائي لتقديم </w:t>
      </w:r>
      <w:r w:rsidR="00445B58" w:rsidRPr="00F31A3A">
        <w:rPr>
          <w:rFonts w:hint="cs"/>
          <w:spacing w:val="2"/>
          <w:rtl/>
          <w:lang w:bidi="ar-EG"/>
        </w:rPr>
        <w:t>العروض</w:t>
      </w:r>
      <w:r w:rsidRPr="00F31A3A">
        <w:rPr>
          <w:spacing w:val="2"/>
          <w:rtl/>
          <w:lang w:bidi="ar-EG"/>
        </w:rPr>
        <w:t xml:space="preserve"> </w:t>
      </w:r>
      <w:r w:rsidR="00445B58" w:rsidRPr="00F31A3A">
        <w:rPr>
          <w:rFonts w:hint="cs"/>
          <w:spacing w:val="2"/>
          <w:rtl/>
          <w:lang w:bidi="ar-EG"/>
        </w:rPr>
        <w:t>بيوم</w:t>
      </w:r>
      <w:r w:rsidRPr="00F31A3A">
        <w:rPr>
          <w:rFonts w:hint="cs"/>
          <w:spacing w:val="2"/>
          <w:rtl/>
          <w:lang w:bidi="ar-EG"/>
        </w:rPr>
        <w:t xml:space="preserve"> </w:t>
      </w:r>
      <w:r w:rsidRPr="00F31A3A">
        <w:rPr>
          <w:spacing w:val="2"/>
          <w:lang w:bidi="ar-EG"/>
        </w:rPr>
        <w:t>15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Pr="00F31A3A">
        <w:rPr>
          <w:rFonts w:hint="cs"/>
          <w:spacing w:val="2"/>
          <w:rtl/>
          <w:lang w:bidi="ar-EG"/>
        </w:rPr>
        <w:t>مارس</w:t>
      </w:r>
      <w:r w:rsidR="00445B58" w:rsidRPr="00F31A3A">
        <w:rPr>
          <w:rFonts w:hint="eastAsia"/>
          <w:spacing w:val="2"/>
          <w:rtl/>
          <w:lang w:bidi="ar-EG"/>
        </w:rPr>
        <w:t> </w:t>
      </w:r>
      <w:r w:rsidRPr="00F31A3A">
        <w:rPr>
          <w:spacing w:val="2"/>
          <w:lang w:bidi="ar-EG"/>
        </w:rPr>
        <w:t>2019</w:t>
      </w:r>
      <w:r w:rsidRPr="00F31A3A">
        <w:rPr>
          <w:rFonts w:hint="cs"/>
          <w:spacing w:val="2"/>
          <w:rtl/>
          <w:lang w:bidi="ar-EG"/>
        </w:rPr>
        <w:t xml:space="preserve">. </w:t>
      </w:r>
      <w:r w:rsidR="00724590" w:rsidRPr="00F31A3A">
        <w:rPr>
          <w:rFonts w:hint="cs"/>
          <w:spacing w:val="2"/>
          <w:rtl/>
          <w:lang w:bidi="ar-EG"/>
        </w:rPr>
        <w:t>و</w:t>
      </w:r>
      <w:r w:rsidR="00A22616" w:rsidRPr="00F31A3A">
        <w:rPr>
          <w:rFonts w:hint="cs"/>
          <w:spacing w:val="2"/>
          <w:rtl/>
        </w:rPr>
        <w:t>علاوة</w:t>
      </w:r>
      <w:r w:rsidR="00445B58" w:rsidRPr="00F31A3A">
        <w:rPr>
          <w:rFonts w:hint="cs"/>
          <w:spacing w:val="2"/>
          <w:rtl/>
        </w:rPr>
        <w:t>ً</w:t>
      </w:r>
      <w:r w:rsidR="00A22616" w:rsidRPr="00F31A3A">
        <w:rPr>
          <w:rFonts w:hint="cs"/>
          <w:spacing w:val="2"/>
          <w:rtl/>
        </w:rPr>
        <w:t xml:space="preserve"> على ذلك</w:t>
      </w:r>
      <w:r w:rsidR="00724590" w:rsidRPr="00F31A3A">
        <w:rPr>
          <w:rFonts w:hint="cs"/>
          <w:spacing w:val="2"/>
          <w:rtl/>
        </w:rPr>
        <w:t xml:space="preserve">، تتضمن التعليمات </w:t>
      </w:r>
      <w:r w:rsidR="00A22616" w:rsidRPr="00F31A3A">
        <w:rPr>
          <w:rFonts w:hint="cs"/>
          <w:spacing w:val="2"/>
          <w:rtl/>
        </w:rPr>
        <w:t>ضرورة تقديم</w:t>
      </w:r>
      <w:r w:rsidR="00724590" w:rsidRPr="00F31A3A">
        <w:rPr>
          <w:rFonts w:hint="cs"/>
          <w:spacing w:val="2"/>
          <w:rtl/>
        </w:rPr>
        <w:t xml:space="preserve"> </w:t>
      </w:r>
      <w:r w:rsidR="00445B58" w:rsidRPr="00F31A3A">
        <w:rPr>
          <w:rFonts w:hint="cs"/>
          <w:spacing w:val="2"/>
          <w:rtl/>
        </w:rPr>
        <w:t>العروض</w:t>
      </w:r>
      <w:r w:rsidR="00724590" w:rsidRPr="00F31A3A">
        <w:rPr>
          <w:rFonts w:hint="cs"/>
          <w:spacing w:val="2"/>
          <w:rtl/>
        </w:rPr>
        <w:t xml:space="preserve"> </w:t>
      </w:r>
      <w:r w:rsidR="00A22616" w:rsidRPr="00F31A3A">
        <w:rPr>
          <w:rFonts w:hint="cs"/>
          <w:spacing w:val="2"/>
          <w:rtl/>
        </w:rPr>
        <w:t>باللغة الإنك</w:t>
      </w:r>
      <w:r w:rsidR="00724590" w:rsidRPr="00F31A3A">
        <w:rPr>
          <w:rFonts w:hint="cs"/>
          <w:spacing w:val="2"/>
          <w:rtl/>
        </w:rPr>
        <w:t>ليزية أو</w:t>
      </w:r>
      <w:r w:rsidR="00445B58" w:rsidRPr="00F31A3A">
        <w:rPr>
          <w:rFonts w:hint="eastAsia"/>
          <w:spacing w:val="2"/>
          <w:rtl/>
        </w:rPr>
        <w:t> </w:t>
      </w:r>
      <w:r w:rsidR="00724590" w:rsidRPr="00F31A3A">
        <w:rPr>
          <w:rFonts w:hint="cs"/>
          <w:spacing w:val="2"/>
          <w:rtl/>
        </w:rPr>
        <w:t>الفرنسية</w:t>
      </w:r>
      <w:r w:rsidR="004E179B" w:rsidRPr="00F31A3A">
        <w:rPr>
          <w:rFonts w:hint="cs"/>
          <w:spacing w:val="2"/>
          <w:rtl/>
        </w:rPr>
        <w:t>،</w:t>
      </w:r>
      <w:r w:rsidR="00724590" w:rsidRPr="00F31A3A">
        <w:rPr>
          <w:rFonts w:hint="cs"/>
          <w:spacing w:val="2"/>
          <w:rtl/>
        </w:rPr>
        <w:t xml:space="preserve"> </w:t>
      </w:r>
      <w:r w:rsidR="00445B58" w:rsidRPr="00F31A3A">
        <w:rPr>
          <w:rFonts w:hint="cs"/>
          <w:spacing w:val="2"/>
          <w:rtl/>
        </w:rPr>
        <w:t xml:space="preserve">مع </w:t>
      </w:r>
      <w:r w:rsidR="00A22616" w:rsidRPr="00F31A3A">
        <w:rPr>
          <w:rFonts w:hint="cs"/>
          <w:spacing w:val="2"/>
          <w:rtl/>
        </w:rPr>
        <w:t>وضع</w:t>
      </w:r>
      <w:r w:rsidR="00724590" w:rsidRPr="00F31A3A">
        <w:rPr>
          <w:rFonts w:hint="cs"/>
          <w:spacing w:val="2"/>
          <w:rtl/>
        </w:rPr>
        <w:t xml:space="preserve"> المعلومات </w:t>
      </w:r>
      <w:r w:rsidR="003E7B0F" w:rsidRPr="00F31A3A">
        <w:rPr>
          <w:rFonts w:hint="cs"/>
          <w:spacing w:val="2"/>
          <w:rtl/>
        </w:rPr>
        <w:t>التقنية</w:t>
      </w:r>
      <w:r w:rsidR="00724590" w:rsidRPr="00F31A3A">
        <w:rPr>
          <w:rFonts w:hint="cs"/>
          <w:spacing w:val="2"/>
          <w:rtl/>
        </w:rPr>
        <w:t xml:space="preserve"> في المظروف </w:t>
      </w:r>
      <w:r w:rsidR="003E7B0F" w:rsidRPr="00F31A3A">
        <w:rPr>
          <w:rFonts w:hint="cs"/>
          <w:spacing w:val="2"/>
          <w:rtl/>
        </w:rPr>
        <w:t>التقني</w:t>
      </w:r>
      <w:r w:rsidR="00724590" w:rsidRPr="00F31A3A">
        <w:rPr>
          <w:rFonts w:hint="cs"/>
          <w:spacing w:val="2"/>
          <w:rtl/>
        </w:rPr>
        <w:t xml:space="preserve"> </w:t>
      </w:r>
      <w:r w:rsidR="00A364EA" w:rsidRPr="00F31A3A">
        <w:rPr>
          <w:rFonts w:hint="cs"/>
          <w:spacing w:val="2"/>
          <w:rtl/>
        </w:rPr>
        <w:t>وفصلها</w:t>
      </w:r>
      <w:r w:rsidR="00724590" w:rsidRPr="00F31A3A">
        <w:rPr>
          <w:rFonts w:hint="cs"/>
          <w:spacing w:val="2"/>
          <w:rtl/>
        </w:rPr>
        <w:t xml:space="preserve"> عن المعلومات المالية التي </w:t>
      </w:r>
      <w:r w:rsidR="00A364EA" w:rsidRPr="00F31A3A">
        <w:rPr>
          <w:rFonts w:hint="cs"/>
          <w:spacing w:val="2"/>
          <w:rtl/>
        </w:rPr>
        <w:t>توضع</w:t>
      </w:r>
      <w:r w:rsidR="00724590" w:rsidRPr="00F31A3A">
        <w:rPr>
          <w:rFonts w:hint="cs"/>
          <w:spacing w:val="2"/>
          <w:rtl/>
        </w:rPr>
        <w:t xml:space="preserve"> في المظروف المالي. </w:t>
      </w:r>
      <w:r w:rsidR="00A364EA" w:rsidRPr="00F31A3A">
        <w:rPr>
          <w:rFonts w:hint="cs"/>
          <w:spacing w:val="2"/>
          <w:rtl/>
        </w:rPr>
        <w:t>و</w:t>
      </w:r>
      <w:r w:rsidR="00321C41" w:rsidRPr="00F31A3A">
        <w:rPr>
          <w:rFonts w:hint="cs"/>
          <w:spacing w:val="2"/>
          <w:rtl/>
        </w:rPr>
        <w:t xml:space="preserve">يجب </w:t>
      </w:r>
      <w:r w:rsidR="00445B58" w:rsidRPr="00F31A3A">
        <w:rPr>
          <w:rFonts w:hint="cs"/>
          <w:spacing w:val="2"/>
          <w:rtl/>
        </w:rPr>
        <w:t>ا</w:t>
      </w:r>
      <w:r w:rsidR="004A3E82" w:rsidRPr="00F31A3A">
        <w:rPr>
          <w:rFonts w:hint="cs"/>
          <w:spacing w:val="2"/>
          <w:rtl/>
        </w:rPr>
        <w:t>لا</w:t>
      </w:r>
      <w:r w:rsidR="00445B58" w:rsidRPr="00F31A3A">
        <w:rPr>
          <w:rFonts w:hint="cs"/>
          <w:spacing w:val="2"/>
          <w:rtl/>
        </w:rPr>
        <w:t>لتزام</w:t>
      </w:r>
      <w:r w:rsidR="00321C41" w:rsidRPr="00F31A3A">
        <w:rPr>
          <w:rFonts w:hint="cs"/>
          <w:spacing w:val="2"/>
          <w:rtl/>
        </w:rPr>
        <w:t xml:space="preserve"> بمسألة </w:t>
      </w:r>
      <w:r w:rsidR="00724590" w:rsidRPr="00F31A3A">
        <w:rPr>
          <w:rFonts w:hint="cs"/>
          <w:spacing w:val="2"/>
          <w:rtl/>
        </w:rPr>
        <w:t>فصل المع</w:t>
      </w:r>
      <w:r w:rsidR="00A364EA" w:rsidRPr="00F31A3A">
        <w:rPr>
          <w:rFonts w:hint="cs"/>
          <w:spacing w:val="2"/>
          <w:rtl/>
        </w:rPr>
        <w:t xml:space="preserve">لومات المالية والتقنية </w:t>
      </w:r>
      <w:r w:rsidR="00321C41" w:rsidRPr="00F31A3A">
        <w:rPr>
          <w:rFonts w:hint="cs"/>
          <w:spacing w:val="2"/>
          <w:rtl/>
        </w:rPr>
        <w:t xml:space="preserve">بصفتها </w:t>
      </w:r>
      <w:r w:rsidR="00A364EA" w:rsidRPr="00F31A3A">
        <w:rPr>
          <w:rFonts w:hint="cs"/>
          <w:spacing w:val="2"/>
          <w:rtl/>
        </w:rPr>
        <w:t>شرط</w:t>
      </w:r>
      <w:r w:rsidR="004A3E82" w:rsidRPr="00F31A3A">
        <w:rPr>
          <w:rFonts w:hint="cs"/>
          <w:spacing w:val="2"/>
          <w:rtl/>
        </w:rPr>
        <w:t xml:space="preserve"> رسمي</w:t>
      </w:r>
      <w:r w:rsidR="00A364EA" w:rsidRPr="00F31A3A">
        <w:rPr>
          <w:rFonts w:hint="cs"/>
          <w:spacing w:val="2"/>
          <w:rtl/>
        </w:rPr>
        <w:t xml:space="preserve"> </w:t>
      </w:r>
      <w:r w:rsidR="00445B58" w:rsidRPr="00F31A3A">
        <w:rPr>
          <w:rFonts w:hint="cs"/>
          <w:spacing w:val="2"/>
          <w:rtl/>
        </w:rPr>
        <w:t>لتقديم العروض حتى يكون العرض سليماً</w:t>
      </w:r>
      <w:r w:rsidR="00724590" w:rsidRPr="00F31A3A">
        <w:rPr>
          <w:rFonts w:hint="cs"/>
          <w:spacing w:val="2"/>
          <w:rtl/>
        </w:rPr>
        <w:t xml:space="preserve">. </w:t>
      </w:r>
      <w:r w:rsidR="000336CE" w:rsidRPr="00F31A3A">
        <w:rPr>
          <w:rFonts w:hint="cs"/>
          <w:spacing w:val="2"/>
          <w:rtl/>
        </w:rPr>
        <w:t>و</w:t>
      </w:r>
      <w:r w:rsidR="00724590" w:rsidRPr="00F31A3A">
        <w:rPr>
          <w:rFonts w:hint="cs"/>
          <w:spacing w:val="2"/>
          <w:rtl/>
        </w:rPr>
        <w:t xml:space="preserve">الغرض من فصل المعلومات التقنية والمالية هو </w:t>
      </w:r>
      <w:r w:rsidR="00BF1987" w:rsidRPr="00F31A3A">
        <w:rPr>
          <w:rFonts w:hint="cs"/>
          <w:spacing w:val="2"/>
          <w:rtl/>
        </w:rPr>
        <w:t>أن</w:t>
      </w:r>
      <w:r w:rsidR="004A3E82" w:rsidRPr="00F31A3A">
        <w:rPr>
          <w:rFonts w:hint="cs"/>
          <w:spacing w:val="2"/>
          <w:rtl/>
        </w:rPr>
        <w:t>ّ</w:t>
      </w:r>
      <w:r w:rsidR="00724590" w:rsidRPr="00F31A3A">
        <w:rPr>
          <w:rFonts w:hint="cs"/>
          <w:spacing w:val="2"/>
          <w:rtl/>
        </w:rPr>
        <w:t xml:space="preserve"> المظاريف التقنية</w:t>
      </w:r>
      <w:r w:rsidR="00BF1987" w:rsidRPr="00F31A3A">
        <w:rPr>
          <w:rFonts w:hint="cs"/>
          <w:spacing w:val="2"/>
          <w:rtl/>
        </w:rPr>
        <w:t xml:space="preserve"> تُفتح وتقيّم أولاً، وبعد ذلك تُفتح</w:t>
      </w:r>
      <w:r w:rsidR="00724590" w:rsidRPr="00F31A3A">
        <w:rPr>
          <w:rFonts w:hint="cs"/>
          <w:spacing w:val="2"/>
          <w:rtl/>
        </w:rPr>
        <w:t xml:space="preserve"> المظاريف المالية. </w:t>
      </w:r>
      <w:r w:rsidR="004335D0" w:rsidRPr="00F31A3A">
        <w:rPr>
          <w:rFonts w:hint="cs"/>
          <w:spacing w:val="2"/>
          <w:rtl/>
        </w:rPr>
        <w:t>ويضمن هذا الإجراء</w:t>
      </w:r>
      <w:r w:rsidR="00724590" w:rsidRPr="00F31A3A">
        <w:rPr>
          <w:rFonts w:hint="cs"/>
          <w:spacing w:val="2"/>
          <w:rtl/>
        </w:rPr>
        <w:t xml:space="preserve"> أن معرفة الأسعار لن تؤثر بشكل غير </w:t>
      </w:r>
      <w:r w:rsidR="00F74AD5" w:rsidRPr="00F31A3A">
        <w:rPr>
          <w:rFonts w:hint="cs"/>
          <w:spacing w:val="2"/>
          <w:rtl/>
        </w:rPr>
        <w:t>مبرر</w:t>
      </w:r>
      <w:r w:rsidR="00724590" w:rsidRPr="00F31A3A">
        <w:rPr>
          <w:rFonts w:hint="cs"/>
          <w:spacing w:val="2"/>
          <w:rtl/>
        </w:rPr>
        <w:t xml:space="preserve"> على تقييم </w:t>
      </w:r>
      <w:r w:rsidR="00BF1987" w:rsidRPr="00F31A3A">
        <w:rPr>
          <w:rFonts w:hint="cs"/>
          <w:spacing w:val="2"/>
          <w:rtl/>
        </w:rPr>
        <w:t>العروض</w:t>
      </w:r>
      <w:r w:rsidR="00724590" w:rsidRPr="00F31A3A">
        <w:rPr>
          <w:rFonts w:hint="cs"/>
          <w:spacing w:val="2"/>
          <w:rtl/>
        </w:rPr>
        <w:t xml:space="preserve"> </w:t>
      </w:r>
      <w:r w:rsidR="003E7B0F" w:rsidRPr="00F31A3A">
        <w:rPr>
          <w:rFonts w:hint="cs"/>
          <w:spacing w:val="2"/>
          <w:rtl/>
        </w:rPr>
        <w:t>التقنية</w:t>
      </w:r>
      <w:r w:rsidR="00724590" w:rsidRPr="00F31A3A">
        <w:rPr>
          <w:rFonts w:hint="cs"/>
          <w:spacing w:val="2"/>
          <w:rtl/>
        </w:rPr>
        <w:t>.</w:t>
      </w:r>
    </w:p>
    <w:p w:rsidR="004C55D4" w:rsidRPr="00573DB7" w:rsidRDefault="004C55D4" w:rsidP="004A3E82">
      <w:pPr>
        <w:keepNext/>
        <w:keepLines/>
        <w:rPr>
          <w:lang w:val="en-GB" w:bidi="ar-EG"/>
        </w:rPr>
      </w:pPr>
      <w:r w:rsidRPr="00573DB7">
        <w:rPr>
          <w:lang w:val="en-GB" w:bidi="ar-EG"/>
        </w:rPr>
        <w:t>6</w:t>
      </w:r>
      <w:r w:rsidRPr="00573DB7">
        <w:rPr>
          <w:rtl/>
          <w:lang w:val="en-GB" w:bidi="ar-EG"/>
        </w:rPr>
        <w:tab/>
      </w:r>
      <w:r w:rsidRPr="00573DB7">
        <w:rPr>
          <w:rFonts w:hint="cs"/>
          <w:rtl/>
          <w:lang w:val="en-GB" w:bidi="ar-EG"/>
        </w:rPr>
        <w:t>و</w:t>
      </w:r>
      <w:r w:rsidRPr="00573DB7">
        <w:rPr>
          <w:rFonts w:hint="cs"/>
          <w:rtl/>
          <w:lang w:val="en-GB"/>
        </w:rPr>
        <w:t>بحلول الموعد النهائي، قد</w:t>
      </w:r>
      <w:r w:rsidR="004A3E82">
        <w:rPr>
          <w:rFonts w:hint="cs"/>
          <w:rtl/>
          <w:lang w:val="en-GB"/>
        </w:rPr>
        <w:t>ّ</w:t>
      </w:r>
      <w:r w:rsidRPr="00573DB7">
        <w:rPr>
          <w:rFonts w:hint="cs"/>
          <w:rtl/>
          <w:lang w:val="en-GB"/>
        </w:rPr>
        <w:t xml:space="preserve">مت مؤسستان من المؤسسات العليا لمراجعة الحسابات </w:t>
      </w:r>
      <w:r w:rsidR="0092499E">
        <w:rPr>
          <w:rFonts w:hint="cs"/>
          <w:rtl/>
          <w:lang w:val="en-GB"/>
        </w:rPr>
        <w:t>عرضيهما</w:t>
      </w:r>
      <w:r w:rsidRPr="00573DB7">
        <w:rPr>
          <w:rFonts w:hint="cs"/>
          <w:rtl/>
          <w:lang w:val="en-GB"/>
        </w:rPr>
        <w:t xml:space="preserve">. </w:t>
      </w:r>
      <w:r w:rsidR="00EE032E" w:rsidRPr="00573DB7">
        <w:rPr>
          <w:rFonts w:hint="cs"/>
          <w:rtl/>
          <w:lang w:val="en-GB"/>
        </w:rPr>
        <w:t>وبعد</w:t>
      </w:r>
      <w:r w:rsidRPr="00573DB7">
        <w:rPr>
          <w:rFonts w:hint="cs"/>
          <w:rtl/>
          <w:lang w:val="en-GB"/>
        </w:rPr>
        <w:t xml:space="preserve"> فتح </w:t>
      </w:r>
      <w:r w:rsidR="00EE032E" w:rsidRPr="00573DB7">
        <w:rPr>
          <w:rFonts w:hint="cs"/>
          <w:rtl/>
          <w:lang w:val="en-GB"/>
        </w:rPr>
        <w:t>شعبة المشتريات في</w:t>
      </w:r>
      <w:r w:rsidR="009A30D3">
        <w:rPr>
          <w:rFonts w:hint="eastAsia"/>
          <w:rtl/>
          <w:lang w:val="en-GB"/>
        </w:rPr>
        <w:t> </w:t>
      </w:r>
      <w:r w:rsidR="00EE032E" w:rsidRPr="00573DB7">
        <w:rPr>
          <w:rFonts w:hint="cs"/>
          <w:rtl/>
          <w:lang w:val="en-GB"/>
        </w:rPr>
        <w:t>الاتحاد للمظاريف التقنية</w:t>
      </w:r>
      <w:r w:rsidRPr="00573DB7">
        <w:rPr>
          <w:rFonts w:hint="cs"/>
          <w:rtl/>
          <w:lang w:val="en-GB"/>
        </w:rPr>
        <w:t>، تبي</w:t>
      </w:r>
      <w:r w:rsidR="004A3E82">
        <w:rPr>
          <w:rFonts w:hint="cs"/>
          <w:rtl/>
          <w:lang w:val="en-GB"/>
        </w:rPr>
        <w:t>ّ</w:t>
      </w:r>
      <w:r w:rsidRPr="00573DB7">
        <w:rPr>
          <w:rFonts w:hint="cs"/>
          <w:rtl/>
          <w:lang w:val="en-GB"/>
        </w:rPr>
        <w:t xml:space="preserve">ن أن </w:t>
      </w:r>
      <w:r w:rsidR="00EE032E" w:rsidRPr="00573DB7">
        <w:rPr>
          <w:rFonts w:hint="cs"/>
          <w:rtl/>
          <w:lang w:val="en-GB"/>
        </w:rPr>
        <w:t>إحدى المؤسستين لم</w:t>
      </w:r>
      <w:r w:rsidR="004A3E82">
        <w:rPr>
          <w:rFonts w:hint="eastAsia"/>
          <w:rtl/>
          <w:lang w:val="en-GB"/>
        </w:rPr>
        <w:t> </w:t>
      </w:r>
      <w:r w:rsidR="00EE032E" w:rsidRPr="00573DB7">
        <w:rPr>
          <w:rFonts w:hint="cs"/>
          <w:rtl/>
          <w:lang w:val="en-GB"/>
        </w:rPr>
        <w:t>تمتثل ل</w:t>
      </w:r>
      <w:r w:rsidR="0092499E">
        <w:rPr>
          <w:rFonts w:hint="cs"/>
          <w:rtl/>
          <w:lang w:val="en-GB"/>
        </w:rPr>
        <w:t>ل</w:t>
      </w:r>
      <w:r w:rsidR="00EE032E" w:rsidRPr="00573DB7">
        <w:rPr>
          <w:rFonts w:hint="cs"/>
          <w:rtl/>
          <w:lang w:val="en-GB"/>
        </w:rPr>
        <w:t>شرط الرسمي</w:t>
      </w:r>
      <w:r w:rsidR="0092499E">
        <w:rPr>
          <w:rFonts w:hint="cs"/>
          <w:rtl/>
          <w:lang w:val="en-GB"/>
        </w:rPr>
        <w:t xml:space="preserve"> لتقديم العروض</w:t>
      </w:r>
      <w:r w:rsidRPr="00573DB7">
        <w:rPr>
          <w:rFonts w:hint="cs"/>
          <w:rtl/>
          <w:lang w:val="en-GB"/>
        </w:rPr>
        <w:t>، حيث تض</w:t>
      </w:r>
      <w:r w:rsidR="00EE032E" w:rsidRPr="00573DB7">
        <w:rPr>
          <w:rFonts w:hint="cs"/>
          <w:rtl/>
          <w:lang w:val="en-GB"/>
        </w:rPr>
        <w:t>ّ</w:t>
      </w:r>
      <w:r w:rsidRPr="00573DB7">
        <w:rPr>
          <w:rFonts w:hint="cs"/>
          <w:rtl/>
          <w:lang w:val="en-GB"/>
        </w:rPr>
        <w:t xml:space="preserve">من </w:t>
      </w:r>
      <w:r w:rsidR="00EE032E" w:rsidRPr="00573DB7">
        <w:rPr>
          <w:rFonts w:hint="cs"/>
          <w:rtl/>
          <w:lang w:val="en-GB"/>
        </w:rPr>
        <w:t xml:space="preserve">المظروف </w:t>
      </w:r>
      <w:r w:rsidR="003E7B0F" w:rsidRPr="00573DB7">
        <w:rPr>
          <w:rFonts w:hint="cs"/>
          <w:rtl/>
          <w:lang w:val="en-GB"/>
        </w:rPr>
        <w:t>التقني</w:t>
      </w:r>
      <w:r w:rsidR="00EE032E" w:rsidRPr="00573DB7">
        <w:rPr>
          <w:rFonts w:hint="cs"/>
          <w:rtl/>
          <w:lang w:val="en-GB"/>
        </w:rPr>
        <w:t xml:space="preserve"> </w:t>
      </w:r>
      <w:r w:rsidRPr="00573DB7">
        <w:rPr>
          <w:rFonts w:hint="cs"/>
          <w:rtl/>
          <w:lang w:val="en-GB"/>
        </w:rPr>
        <w:t xml:space="preserve">معلومات مالية. </w:t>
      </w:r>
      <w:r w:rsidR="0092499E">
        <w:rPr>
          <w:rFonts w:hint="cs"/>
          <w:rtl/>
          <w:lang w:val="en-GB"/>
        </w:rPr>
        <w:t>و</w:t>
      </w:r>
      <w:r w:rsidRPr="00573DB7">
        <w:rPr>
          <w:rFonts w:hint="cs"/>
          <w:rtl/>
          <w:lang w:val="en-GB"/>
        </w:rPr>
        <w:t>يتعارض</w:t>
      </w:r>
      <w:r w:rsidR="0092499E">
        <w:rPr>
          <w:rFonts w:hint="cs"/>
          <w:rtl/>
          <w:lang w:val="en-GB"/>
        </w:rPr>
        <w:t xml:space="preserve"> ذلك</w:t>
      </w:r>
      <w:r w:rsidRPr="00573DB7">
        <w:rPr>
          <w:rFonts w:hint="cs"/>
          <w:rtl/>
          <w:lang w:val="en-GB"/>
        </w:rPr>
        <w:t xml:space="preserve"> مع </w:t>
      </w:r>
      <w:r w:rsidR="0092499E">
        <w:rPr>
          <w:rFonts w:hint="cs"/>
          <w:rtl/>
          <w:lang w:val="en-GB"/>
        </w:rPr>
        <w:t>ال</w:t>
      </w:r>
      <w:r w:rsidR="00EE032E" w:rsidRPr="00573DB7">
        <w:rPr>
          <w:rFonts w:hint="cs"/>
          <w:rtl/>
          <w:lang w:val="en-GB"/>
        </w:rPr>
        <w:t>شرط</w:t>
      </w:r>
      <w:r w:rsidRPr="00573DB7">
        <w:rPr>
          <w:rFonts w:hint="cs"/>
          <w:rtl/>
          <w:lang w:val="en-GB"/>
        </w:rPr>
        <w:t xml:space="preserve"> الرسمي</w:t>
      </w:r>
      <w:r w:rsidR="0092499E">
        <w:rPr>
          <w:rFonts w:hint="cs"/>
          <w:rtl/>
          <w:lang w:val="en-GB"/>
        </w:rPr>
        <w:t xml:space="preserve"> لتقديم العروض</w:t>
      </w:r>
      <w:r w:rsidRPr="00573DB7">
        <w:rPr>
          <w:rFonts w:hint="cs"/>
          <w:rtl/>
          <w:lang w:val="en-GB"/>
        </w:rPr>
        <w:t xml:space="preserve"> كما هو موضح في </w:t>
      </w:r>
      <w:r w:rsidR="00EE032E" w:rsidRPr="00573DB7">
        <w:rPr>
          <w:rtl/>
          <w:lang w:val="en-GB"/>
        </w:rPr>
        <w:t>القسم</w:t>
      </w:r>
      <w:r w:rsidR="0092499E">
        <w:rPr>
          <w:rFonts w:hint="cs"/>
          <w:rtl/>
          <w:lang w:val="en-GB"/>
        </w:rPr>
        <w:t> </w:t>
      </w:r>
      <w:r w:rsidR="00EE032E" w:rsidRPr="00573DB7">
        <w:rPr>
          <w:rFonts w:asciiTheme="minorHAnsi" w:hAnsiTheme="minorHAnsi" w:cstheme="minorHAnsi"/>
          <w:szCs w:val="22"/>
          <w:rtl/>
          <w:lang w:val="en-GB"/>
        </w:rPr>
        <w:t>1.1.4</w:t>
      </w:r>
      <w:r w:rsidR="00EE032E" w:rsidRPr="00573DB7">
        <w:rPr>
          <w:rFonts w:hint="cs"/>
          <w:rtl/>
          <w:lang w:val="en-GB"/>
        </w:rPr>
        <w:t xml:space="preserve"> </w:t>
      </w:r>
      <w:r w:rsidRPr="00573DB7">
        <w:rPr>
          <w:rFonts w:hint="cs"/>
          <w:rtl/>
          <w:lang w:val="en-GB"/>
        </w:rPr>
        <w:t xml:space="preserve">من طلب تقديم </w:t>
      </w:r>
      <w:r w:rsidR="0092499E">
        <w:rPr>
          <w:rFonts w:hint="cs"/>
          <w:rtl/>
          <w:lang w:val="en-GB"/>
        </w:rPr>
        <w:t>العروض</w:t>
      </w:r>
      <w:r w:rsidRPr="00573DB7">
        <w:rPr>
          <w:rFonts w:hint="cs"/>
          <w:rtl/>
          <w:lang w:val="en-GB"/>
        </w:rPr>
        <w:t xml:space="preserve"> </w:t>
      </w:r>
      <w:r w:rsidR="00EE032E" w:rsidRPr="00573DB7">
        <w:rPr>
          <w:rFonts w:hint="cs"/>
          <w:rtl/>
          <w:lang w:val="en-GB"/>
        </w:rPr>
        <w:t xml:space="preserve">الذي </w:t>
      </w:r>
      <w:r w:rsidRPr="00573DB7">
        <w:rPr>
          <w:rFonts w:hint="cs"/>
          <w:rtl/>
          <w:lang w:val="en-GB"/>
        </w:rPr>
        <w:t xml:space="preserve">ينص على أنه </w:t>
      </w:r>
      <w:r w:rsidRPr="004A3E82">
        <w:rPr>
          <w:rFonts w:hint="cs"/>
          <w:i/>
          <w:iCs/>
          <w:rtl/>
          <w:lang w:val="en-GB"/>
        </w:rPr>
        <w:t>"</w:t>
      </w:r>
      <w:r w:rsidR="002F2DA7" w:rsidRPr="004A3E82">
        <w:rPr>
          <w:rFonts w:hint="cs"/>
          <w:i/>
          <w:iCs/>
          <w:rtl/>
          <w:lang w:val="en-GB"/>
        </w:rPr>
        <w:t xml:space="preserve">يمنع </w:t>
      </w:r>
      <w:r w:rsidRPr="004A3E82">
        <w:rPr>
          <w:rFonts w:hint="cs"/>
          <w:i/>
          <w:iCs/>
          <w:rtl/>
          <w:lang w:val="en-GB"/>
        </w:rPr>
        <w:t xml:space="preserve">تضمين أي معلومات </w:t>
      </w:r>
      <w:r w:rsidR="002F2DA7" w:rsidRPr="004A3E82">
        <w:rPr>
          <w:rFonts w:hint="cs"/>
          <w:i/>
          <w:iCs/>
          <w:rtl/>
          <w:lang w:val="en-GB"/>
        </w:rPr>
        <w:t>تجارية</w:t>
      </w:r>
      <w:r w:rsidR="0092499E" w:rsidRPr="004A3E82">
        <w:rPr>
          <w:rFonts w:hint="cs"/>
          <w:i/>
          <w:iCs/>
          <w:rtl/>
          <w:lang w:val="en-GB"/>
        </w:rPr>
        <w:t xml:space="preserve"> أو</w:t>
      </w:r>
      <w:r w:rsidR="004A3E82" w:rsidRPr="004A3E82">
        <w:rPr>
          <w:rFonts w:hint="eastAsia"/>
          <w:i/>
          <w:iCs/>
          <w:rtl/>
          <w:lang w:val="en-GB"/>
        </w:rPr>
        <w:t> </w:t>
      </w:r>
      <w:r w:rsidR="0092499E" w:rsidRPr="004A3E82">
        <w:rPr>
          <w:rFonts w:hint="cs"/>
          <w:i/>
          <w:iCs/>
          <w:rtl/>
          <w:lang w:val="en-GB"/>
        </w:rPr>
        <w:t>أسعار العرض</w:t>
      </w:r>
      <w:r w:rsidR="002F2DA7" w:rsidRPr="004A3E82">
        <w:rPr>
          <w:rFonts w:hint="cs"/>
          <w:i/>
          <w:iCs/>
          <w:rtl/>
          <w:lang w:val="en-GB"/>
        </w:rPr>
        <w:t xml:space="preserve"> </w:t>
      </w:r>
      <w:r w:rsidR="003E7B0F" w:rsidRPr="004A3E82">
        <w:rPr>
          <w:rFonts w:hint="cs"/>
          <w:i/>
          <w:iCs/>
          <w:rtl/>
          <w:lang w:val="en-GB"/>
        </w:rPr>
        <w:t>التقني</w:t>
      </w:r>
      <w:r w:rsidR="002F2DA7" w:rsidRPr="004A3E82">
        <w:rPr>
          <w:rFonts w:hint="cs"/>
          <w:i/>
          <w:iCs/>
          <w:rtl/>
          <w:lang w:val="en-GB"/>
        </w:rPr>
        <w:t>.</w:t>
      </w:r>
      <w:r w:rsidR="004A3E82" w:rsidRPr="004A3E82">
        <w:rPr>
          <w:rFonts w:hint="cs"/>
          <w:i/>
          <w:iCs/>
          <w:rtl/>
          <w:lang w:val="en-GB"/>
        </w:rPr>
        <w:t xml:space="preserve"> </w:t>
      </w:r>
      <w:r w:rsidR="002F2DA7" w:rsidRPr="004A3E82">
        <w:rPr>
          <w:rFonts w:hint="cs"/>
          <w:i/>
          <w:iCs/>
          <w:rtl/>
          <w:lang w:val="en-GB" w:bidi="ar-EG"/>
        </w:rPr>
        <w:t xml:space="preserve">وأن </w:t>
      </w:r>
      <w:r w:rsidR="0092499E" w:rsidRPr="004A3E82">
        <w:rPr>
          <w:rFonts w:hint="cs"/>
          <w:i/>
          <w:iCs/>
          <w:rtl/>
          <w:lang w:val="en-GB"/>
        </w:rPr>
        <w:t>الإخفاق</w:t>
      </w:r>
      <w:r w:rsidRPr="004A3E82">
        <w:rPr>
          <w:rFonts w:hint="cs"/>
          <w:i/>
          <w:iCs/>
          <w:rtl/>
          <w:lang w:val="en-GB"/>
        </w:rPr>
        <w:t xml:space="preserve"> في الامتثال لهذه القاعدة سيؤدي إلى </w:t>
      </w:r>
      <w:r w:rsidR="002F2DA7" w:rsidRPr="004A3E82">
        <w:rPr>
          <w:rFonts w:hint="cs"/>
          <w:i/>
          <w:iCs/>
          <w:rtl/>
          <w:lang w:val="en-GB"/>
        </w:rPr>
        <w:t>الاستبعاد"</w:t>
      </w:r>
      <w:r w:rsidR="002F2DA7" w:rsidRPr="00573DB7">
        <w:rPr>
          <w:rFonts w:hint="cs"/>
          <w:rtl/>
          <w:lang w:val="en-GB"/>
        </w:rPr>
        <w:t>. أما</w:t>
      </w:r>
      <w:r w:rsidR="004A3E82">
        <w:rPr>
          <w:rFonts w:hint="eastAsia"/>
          <w:rtl/>
          <w:lang w:val="en-GB"/>
        </w:rPr>
        <w:t> </w:t>
      </w:r>
      <w:r w:rsidR="003E7B0F" w:rsidRPr="00573DB7">
        <w:rPr>
          <w:rFonts w:hint="cs"/>
          <w:rtl/>
          <w:lang w:val="en-GB"/>
        </w:rPr>
        <w:t>المؤسسة</w:t>
      </w:r>
      <w:r w:rsidRPr="00573DB7">
        <w:rPr>
          <w:rFonts w:hint="cs"/>
          <w:rtl/>
          <w:lang w:val="en-GB"/>
        </w:rPr>
        <w:t xml:space="preserve"> </w:t>
      </w:r>
      <w:r w:rsidR="003E7B0F" w:rsidRPr="00573DB7">
        <w:rPr>
          <w:rFonts w:hint="cs"/>
          <w:rtl/>
          <w:lang w:val="en-GB"/>
        </w:rPr>
        <w:t>الثانية</w:t>
      </w:r>
      <w:r w:rsidRPr="00573DB7">
        <w:rPr>
          <w:rFonts w:hint="cs"/>
          <w:rtl/>
          <w:lang w:val="en-GB"/>
        </w:rPr>
        <w:t xml:space="preserve"> </w:t>
      </w:r>
      <w:r w:rsidR="002F2DA7" w:rsidRPr="00573DB7">
        <w:rPr>
          <w:rFonts w:hint="cs"/>
          <w:rtl/>
          <w:lang w:val="en-GB"/>
        </w:rPr>
        <w:t xml:space="preserve">فقد </w:t>
      </w:r>
      <w:r w:rsidR="003E7B0F" w:rsidRPr="00573DB7">
        <w:rPr>
          <w:rFonts w:hint="cs"/>
          <w:rtl/>
          <w:lang w:val="en-GB"/>
        </w:rPr>
        <w:t>استوفت</w:t>
      </w:r>
      <w:r w:rsidRPr="00573DB7">
        <w:rPr>
          <w:rFonts w:hint="cs"/>
          <w:rtl/>
          <w:lang w:val="en-GB"/>
        </w:rPr>
        <w:t xml:space="preserve"> </w:t>
      </w:r>
      <w:r w:rsidR="0092499E">
        <w:rPr>
          <w:rFonts w:hint="cs"/>
          <w:rtl/>
          <w:lang w:val="en-GB"/>
        </w:rPr>
        <w:t>المتطلبات</w:t>
      </w:r>
      <w:r w:rsidRPr="00573DB7">
        <w:rPr>
          <w:rFonts w:hint="cs"/>
          <w:rtl/>
          <w:lang w:val="en-GB"/>
        </w:rPr>
        <w:t xml:space="preserve"> الرسمية</w:t>
      </w:r>
      <w:r w:rsidR="0092499E">
        <w:rPr>
          <w:rFonts w:hint="cs"/>
          <w:rtl/>
          <w:lang w:val="en-GB"/>
        </w:rPr>
        <w:t xml:space="preserve"> لتقديم العروض</w:t>
      </w:r>
      <w:r w:rsidRPr="00573DB7">
        <w:rPr>
          <w:rFonts w:hint="cs"/>
          <w:rtl/>
          <w:lang w:val="en-GB"/>
        </w:rPr>
        <w:t>.</w:t>
      </w:r>
    </w:p>
    <w:p w:rsidR="004C55D4" w:rsidRPr="00573DB7" w:rsidRDefault="00C52779" w:rsidP="004A3E82">
      <w:pPr>
        <w:rPr>
          <w:lang w:bidi="ar-SY"/>
        </w:rPr>
      </w:pPr>
      <w:r w:rsidRPr="00573DB7">
        <w:rPr>
          <w:lang w:val="en-GB" w:bidi="ar-SY"/>
        </w:rPr>
        <w:t>7</w:t>
      </w:r>
      <w:r w:rsidRPr="00573DB7">
        <w:rPr>
          <w:lang w:val="en-GB" w:bidi="ar-SY"/>
        </w:rPr>
        <w:tab/>
      </w:r>
      <w:r w:rsidR="003E7B0F" w:rsidRPr="00573DB7">
        <w:rPr>
          <w:rFonts w:hint="cs"/>
          <w:rtl/>
          <w:lang w:val="en-GB" w:bidi="ar-SY"/>
        </w:rPr>
        <w:t>و</w:t>
      </w:r>
      <w:r w:rsidR="004C55D4" w:rsidRPr="00573DB7">
        <w:rPr>
          <w:rFonts w:hint="cs"/>
          <w:rtl/>
          <w:lang w:val="en-GB"/>
        </w:rPr>
        <w:t xml:space="preserve">أحالت الأمانة </w:t>
      </w:r>
      <w:r w:rsidR="003E7B0F" w:rsidRPr="00573DB7">
        <w:rPr>
          <w:rFonts w:hint="cs"/>
          <w:rtl/>
          <w:lang w:val="en-GB"/>
        </w:rPr>
        <w:t xml:space="preserve">المسألة إلى لجنة التقييم، التي نظرت فيها بعناية من </w:t>
      </w:r>
      <w:r w:rsidR="004C55D4" w:rsidRPr="00573DB7">
        <w:rPr>
          <w:rFonts w:hint="cs"/>
          <w:rtl/>
          <w:lang w:val="en-GB"/>
        </w:rPr>
        <w:t xml:space="preserve">خلال الحصول على توضيحات من </w:t>
      </w:r>
      <w:r w:rsidR="003E7B0F" w:rsidRPr="00573DB7">
        <w:rPr>
          <w:rFonts w:hint="cs"/>
          <w:rtl/>
          <w:lang w:val="en-GB"/>
        </w:rPr>
        <w:t>شعبة المشتريات في</w:t>
      </w:r>
      <w:r w:rsidR="009A30D3">
        <w:rPr>
          <w:rFonts w:hint="eastAsia"/>
          <w:rtl/>
          <w:lang w:val="en-GB"/>
        </w:rPr>
        <w:t> </w:t>
      </w:r>
      <w:r w:rsidR="003E7B0F" w:rsidRPr="00573DB7">
        <w:rPr>
          <w:rFonts w:hint="cs"/>
          <w:rtl/>
          <w:lang w:val="en-GB"/>
        </w:rPr>
        <w:t>الاتحاد، و</w:t>
      </w:r>
      <w:r w:rsidR="004C55D4" w:rsidRPr="00573DB7">
        <w:rPr>
          <w:rFonts w:hint="cs"/>
          <w:rtl/>
          <w:lang w:val="en-GB"/>
        </w:rPr>
        <w:t xml:space="preserve">من رئيس </w:t>
      </w:r>
      <w:r w:rsidR="003E7B0F" w:rsidRPr="00573DB7">
        <w:rPr>
          <w:rFonts w:hint="cs"/>
          <w:rtl/>
          <w:lang w:bidi="ar-EG"/>
        </w:rPr>
        <w:t>اللجنة الاستشارية المستقلة للإدارة</w:t>
      </w:r>
      <w:r w:rsidR="003E7B0F" w:rsidRPr="00573DB7">
        <w:rPr>
          <w:rFonts w:hint="cs"/>
          <w:rtl/>
          <w:lang w:val="en-GB"/>
        </w:rPr>
        <w:t xml:space="preserve"> </w:t>
      </w:r>
      <w:r w:rsidR="004C55D4" w:rsidRPr="00573DB7">
        <w:rPr>
          <w:rFonts w:hint="cs"/>
          <w:rtl/>
          <w:lang w:val="en-GB"/>
        </w:rPr>
        <w:t xml:space="preserve">بشأن أفضل </w:t>
      </w:r>
      <w:r w:rsidR="00AE15C8">
        <w:rPr>
          <w:rFonts w:hint="cs"/>
          <w:rtl/>
          <w:lang w:val="en-GB"/>
        </w:rPr>
        <w:t>سُب</w:t>
      </w:r>
      <w:r w:rsidR="003E7B0F" w:rsidRPr="00573DB7">
        <w:rPr>
          <w:rFonts w:hint="cs"/>
          <w:rtl/>
          <w:lang w:val="en-GB"/>
        </w:rPr>
        <w:t>ل</w:t>
      </w:r>
      <w:r w:rsidR="00AE15C8">
        <w:rPr>
          <w:rFonts w:hint="cs"/>
          <w:rtl/>
          <w:lang w:val="en-GB"/>
        </w:rPr>
        <w:t xml:space="preserve"> ا</w:t>
      </w:r>
      <w:r w:rsidR="004C55D4" w:rsidRPr="00573DB7">
        <w:rPr>
          <w:rFonts w:hint="cs"/>
          <w:rtl/>
          <w:lang w:val="en-GB"/>
        </w:rPr>
        <w:t xml:space="preserve">لمضي قدماً </w:t>
      </w:r>
      <w:r w:rsidR="004E179B" w:rsidRPr="00573DB7">
        <w:rPr>
          <w:rFonts w:hint="cs"/>
          <w:rtl/>
          <w:lang w:val="en-GB"/>
        </w:rPr>
        <w:t xml:space="preserve">في ظل </w:t>
      </w:r>
      <w:r w:rsidR="004C55D4" w:rsidRPr="00573DB7">
        <w:rPr>
          <w:rFonts w:hint="cs"/>
          <w:rtl/>
          <w:lang w:val="en-GB"/>
        </w:rPr>
        <w:t xml:space="preserve">امتثال </w:t>
      </w:r>
      <w:r w:rsidR="00AE15C8">
        <w:rPr>
          <w:rFonts w:hint="cs"/>
          <w:rtl/>
          <w:lang w:val="en-GB"/>
        </w:rPr>
        <w:t>عرض من العرضين رسمياً</w:t>
      </w:r>
      <w:r w:rsidR="003E7B0F" w:rsidRPr="00573DB7">
        <w:rPr>
          <w:rFonts w:hint="cs"/>
          <w:rtl/>
          <w:lang w:val="en-GB"/>
        </w:rPr>
        <w:t xml:space="preserve"> وعدم امتثال الآخر. وجدير بالذكر، </w:t>
      </w:r>
      <w:r w:rsidR="00AE15C8">
        <w:rPr>
          <w:rFonts w:hint="cs"/>
          <w:rtl/>
          <w:lang w:val="en-GB"/>
        </w:rPr>
        <w:t>أن لجنة التقييم لم</w:t>
      </w:r>
      <w:r w:rsidR="004A3E82">
        <w:rPr>
          <w:rFonts w:hint="eastAsia"/>
          <w:rtl/>
          <w:lang w:val="en-GB"/>
        </w:rPr>
        <w:t> </w:t>
      </w:r>
      <w:r w:rsidR="00AE15C8">
        <w:rPr>
          <w:rFonts w:hint="cs"/>
          <w:rtl/>
          <w:lang w:val="en-GB"/>
        </w:rPr>
        <w:t>تتلق مطلقاً</w:t>
      </w:r>
      <w:r w:rsidR="004C55D4" w:rsidRPr="00573DB7">
        <w:rPr>
          <w:rFonts w:hint="cs"/>
          <w:rtl/>
          <w:lang w:val="en-GB"/>
        </w:rPr>
        <w:t xml:space="preserve"> </w:t>
      </w:r>
      <w:r w:rsidR="00AE15C8">
        <w:rPr>
          <w:rFonts w:hint="cs"/>
          <w:rtl/>
          <w:lang w:val="en-GB"/>
        </w:rPr>
        <w:t>العرض</w:t>
      </w:r>
      <w:r w:rsidR="001D6748" w:rsidRPr="00573DB7">
        <w:rPr>
          <w:rFonts w:hint="cs"/>
          <w:rtl/>
          <w:lang w:val="en-GB"/>
        </w:rPr>
        <w:t xml:space="preserve"> التقني</w:t>
      </w:r>
      <w:r w:rsidR="004A3E82">
        <w:rPr>
          <w:rFonts w:hint="cs"/>
          <w:rtl/>
          <w:lang w:val="en-GB"/>
        </w:rPr>
        <w:t>.</w:t>
      </w:r>
      <w:r w:rsidR="003E7B0F" w:rsidRPr="00573DB7">
        <w:rPr>
          <w:rFonts w:hint="cs"/>
          <w:rtl/>
          <w:lang w:val="en-GB"/>
        </w:rPr>
        <w:t xml:space="preserve"> </w:t>
      </w:r>
      <w:r w:rsidR="001D6748" w:rsidRPr="00573DB7">
        <w:rPr>
          <w:rFonts w:hint="cs"/>
          <w:rtl/>
          <w:lang w:val="en-GB"/>
        </w:rPr>
        <w:t>(</w:t>
      </w:r>
      <w:r w:rsidR="00AE15C8">
        <w:rPr>
          <w:rFonts w:hint="cs"/>
          <w:rtl/>
          <w:lang w:val="en-GB"/>
        </w:rPr>
        <w:t>العروض</w:t>
      </w:r>
      <w:r w:rsidR="004C55D4" w:rsidRPr="00573DB7">
        <w:rPr>
          <w:rFonts w:hint="cs"/>
          <w:rtl/>
          <w:lang w:val="en-GB"/>
        </w:rPr>
        <w:t xml:space="preserve"> التقنية</w:t>
      </w:r>
      <w:r w:rsidR="001D6748" w:rsidRPr="00573DB7">
        <w:rPr>
          <w:rFonts w:hint="cs"/>
          <w:rtl/>
          <w:lang w:val="en-GB"/>
        </w:rPr>
        <w:t>)،</w:t>
      </w:r>
      <w:r w:rsidR="00573DB7" w:rsidRPr="00573DB7">
        <w:rPr>
          <w:rFonts w:hint="cs"/>
          <w:rtl/>
          <w:lang w:val="en-GB"/>
        </w:rPr>
        <w:t xml:space="preserve"> وبالتالي لم</w:t>
      </w:r>
      <w:r w:rsidR="004A3E82">
        <w:rPr>
          <w:rFonts w:hint="eastAsia"/>
          <w:rtl/>
          <w:lang w:val="en-GB"/>
        </w:rPr>
        <w:t> </w:t>
      </w:r>
      <w:r w:rsidR="00573DB7" w:rsidRPr="00573DB7">
        <w:rPr>
          <w:rFonts w:hint="cs"/>
          <w:rtl/>
          <w:lang w:val="en-GB"/>
        </w:rPr>
        <w:t>تستعرض</w:t>
      </w:r>
      <w:r w:rsidR="004C55D4" w:rsidRPr="00573DB7">
        <w:rPr>
          <w:rFonts w:hint="cs"/>
          <w:rtl/>
          <w:lang w:val="en-GB"/>
        </w:rPr>
        <w:t xml:space="preserve"> </w:t>
      </w:r>
      <w:r w:rsidR="001D6748" w:rsidRPr="00573DB7">
        <w:rPr>
          <w:rFonts w:hint="cs"/>
          <w:rtl/>
          <w:lang w:val="en-GB"/>
        </w:rPr>
        <w:t xml:space="preserve">قط </w:t>
      </w:r>
      <w:r w:rsidR="004C55D4" w:rsidRPr="00573DB7">
        <w:rPr>
          <w:rFonts w:hint="cs"/>
          <w:rtl/>
          <w:lang w:val="en-GB"/>
        </w:rPr>
        <w:t>محتو</w:t>
      </w:r>
      <w:r w:rsidR="001D6748" w:rsidRPr="00573DB7">
        <w:rPr>
          <w:rFonts w:hint="cs"/>
          <w:rtl/>
          <w:lang w:val="en-GB"/>
        </w:rPr>
        <w:t>ى</w:t>
      </w:r>
      <w:r w:rsidR="004C55D4" w:rsidRPr="00573DB7">
        <w:rPr>
          <w:rFonts w:hint="cs"/>
          <w:rtl/>
          <w:lang w:val="en-GB"/>
        </w:rPr>
        <w:t xml:space="preserve"> </w:t>
      </w:r>
      <w:r w:rsidR="00AE15C8">
        <w:rPr>
          <w:rFonts w:hint="cs"/>
          <w:rtl/>
          <w:lang w:val="en-GB"/>
        </w:rPr>
        <w:t>الطلبات</w:t>
      </w:r>
      <w:r w:rsidR="004C55D4" w:rsidRPr="00573DB7">
        <w:rPr>
          <w:rFonts w:hint="cs"/>
          <w:rtl/>
          <w:lang w:val="en-GB"/>
        </w:rPr>
        <w:t>.</w:t>
      </w:r>
    </w:p>
    <w:p w:rsidR="001D302B" w:rsidRPr="00573DB7" w:rsidRDefault="00C52779" w:rsidP="009A30D3">
      <w:pPr>
        <w:rPr>
          <w:lang w:bidi="ar-SY"/>
        </w:rPr>
      </w:pPr>
      <w:r w:rsidRPr="00573DB7">
        <w:rPr>
          <w:lang w:val="en-GB" w:bidi="ar-SY"/>
        </w:rPr>
        <w:t>8</w:t>
      </w:r>
      <w:r w:rsidRPr="00573DB7">
        <w:rPr>
          <w:lang w:val="en-GB" w:bidi="ar-SY"/>
        </w:rPr>
        <w:tab/>
      </w:r>
      <w:r w:rsidR="00274304" w:rsidRPr="00573DB7">
        <w:rPr>
          <w:rFonts w:hint="cs"/>
          <w:rtl/>
          <w:lang w:val="en-GB" w:bidi="ar-SY"/>
        </w:rPr>
        <w:t>و</w:t>
      </w:r>
      <w:r w:rsidR="001D302B" w:rsidRPr="00573DB7">
        <w:rPr>
          <w:rFonts w:hint="cs"/>
          <w:rtl/>
          <w:lang w:val="en-GB"/>
        </w:rPr>
        <w:t>قد</w:t>
      </w:r>
      <w:r w:rsidR="00274304" w:rsidRPr="00573DB7">
        <w:rPr>
          <w:rFonts w:hint="cs"/>
          <w:rtl/>
          <w:lang w:val="en-GB"/>
        </w:rPr>
        <w:t>ّ</w:t>
      </w:r>
      <w:r w:rsidR="001D302B" w:rsidRPr="00573DB7">
        <w:rPr>
          <w:rFonts w:hint="cs"/>
          <w:rtl/>
          <w:lang w:val="en-GB"/>
        </w:rPr>
        <w:t xml:space="preserve">م رئيس </w:t>
      </w:r>
      <w:r w:rsidR="00274304" w:rsidRPr="00573DB7">
        <w:rPr>
          <w:rFonts w:hint="cs"/>
          <w:rtl/>
          <w:lang w:bidi="ar-EG"/>
        </w:rPr>
        <w:t>اللجنة الاستشارية المستقلة للإدارة</w:t>
      </w:r>
      <w:r w:rsidR="00274304" w:rsidRPr="00573DB7">
        <w:rPr>
          <w:rFonts w:hint="cs"/>
          <w:rtl/>
          <w:lang w:val="en-GB"/>
        </w:rPr>
        <w:t xml:space="preserve"> اعتبارات إضافية</w:t>
      </w:r>
      <w:r w:rsidR="001D302B" w:rsidRPr="00573DB7">
        <w:rPr>
          <w:rFonts w:hint="cs"/>
          <w:rtl/>
          <w:lang w:val="en-GB"/>
        </w:rPr>
        <w:t xml:space="preserve"> بشأن أفضل الممارسات للحصول على أكثر من </w:t>
      </w:r>
      <w:r w:rsidR="00AE15C8">
        <w:rPr>
          <w:rFonts w:hint="cs"/>
          <w:rtl/>
          <w:lang w:val="en-GB"/>
        </w:rPr>
        <w:t>عرض</w:t>
      </w:r>
      <w:r w:rsidR="001D302B" w:rsidRPr="00573DB7">
        <w:rPr>
          <w:rFonts w:hint="cs"/>
          <w:rtl/>
          <w:lang w:val="en-GB"/>
        </w:rPr>
        <w:t xml:space="preserve"> واحد </w:t>
      </w:r>
      <w:r w:rsidR="009278AD" w:rsidRPr="00573DB7">
        <w:rPr>
          <w:rFonts w:hint="cs"/>
          <w:rtl/>
          <w:lang w:val="en-GB"/>
        </w:rPr>
        <w:t>للاستعراض</w:t>
      </w:r>
      <w:r w:rsidR="001D302B" w:rsidRPr="00573DB7">
        <w:rPr>
          <w:rFonts w:hint="cs"/>
          <w:rtl/>
          <w:lang w:val="en-GB"/>
        </w:rPr>
        <w:t xml:space="preserve"> من أجل تحقيق المنافسة و</w:t>
      </w:r>
      <w:r w:rsidR="009278AD" w:rsidRPr="00573DB7">
        <w:rPr>
          <w:rFonts w:hint="cs"/>
          <w:rtl/>
          <w:lang w:val="en-GB"/>
        </w:rPr>
        <w:t>الحدّ من</w:t>
      </w:r>
      <w:r w:rsidR="001D302B" w:rsidRPr="00573DB7">
        <w:rPr>
          <w:rFonts w:hint="cs"/>
          <w:rtl/>
          <w:lang w:val="en-GB"/>
        </w:rPr>
        <w:t xml:space="preserve"> </w:t>
      </w:r>
      <w:r w:rsidR="00AE15C8">
        <w:rPr>
          <w:rFonts w:hint="cs"/>
          <w:rtl/>
          <w:lang w:val="en-GB"/>
        </w:rPr>
        <w:t>مخاطر عدم الحصول على عرض مجد</w:t>
      </w:r>
      <w:r w:rsidR="001D302B" w:rsidRPr="00573DB7">
        <w:rPr>
          <w:rFonts w:hint="cs"/>
          <w:rtl/>
          <w:lang w:val="en-GB"/>
        </w:rPr>
        <w:t xml:space="preserve"> </w:t>
      </w:r>
      <w:r w:rsidR="009278AD" w:rsidRPr="00573DB7">
        <w:rPr>
          <w:rFonts w:hint="cs"/>
          <w:rtl/>
          <w:lang w:val="en-GB"/>
        </w:rPr>
        <w:t>في</w:t>
      </w:r>
      <w:r w:rsidR="009A30D3">
        <w:rPr>
          <w:rFonts w:hint="eastAsia"/>
          <w:rtl/>
          <w:lang w:val="en-GB"/>
        </w:rPr>
        <w:t> </w:t>
      </w:r>
      <w:r w:rsidR="009278AD" w:rsidRPr="00573DB7">
        <w:rPr>
          <w:rFonts w:hint="cs"/>
          <w:rtl/>
          <w:lang w:val="en-GB"/>
        </w:rPr>
        <w:t>حال</w:t>
      </w:r>
      <w:r w:rsidR="001D302B" w:rsidRPr="00573DB7">
        <w:rPr>
          <w:rFonts w:hint="cs"/>
          <w:rtl/>
          <w:lang w:val="en-GB"/>
        </w:rPr>
        <w:t xml:space="preserve"> عدم </w:t>
      </w:r>
      <w:r w:rsidR="009278AD" w:rsidRPr="00573DB7">
        <w:rPr>
          <w:rFonts w:hint="cs"/>
          <w:rtl/>
          <w:lang w:val="en-GB"/>
        </w:rPr>
        <w:t>استيفاء</w:t>
      </w:r>
      <w:r w:rsidR="001D302B" w:rsidRPr="00573DB7">
        <w:rPr>
          <w:rFonts w:hint="cs"/>
          <w:rtl/>
          <w:lang w:val="en-GB"/>
        </w:rPr>
        <w:t xml:space="preserve"> </w:t>
      </w:r>
      <w:r w:rsidR="00AE15C8">
        <w:rPr>
          <w:rFonts w:hint="cs"/>
          <w:rtl/>
          <w:lang w:val="en-GB"/>
        </w:rPr>
        <w:t>العرض</w:t>
      </w:r>
      <w:r w:rsidR="001D302B" w:rsidRPr="00573DB7">
        <w:rPr>
          <w:rFonts w:hint="cs"/>
          <w:rtl/>
          <w:lang w:val="en-GB"/>
        </w:rPr>
        <w:t xml:space="preserve"> الوحيد </w:t>
      </w:r>
      <w:r w:rsidR="00AE15C8">
        <w:rPr>
          <w:rFonts w:hint="cs"/>
          <w:rtl/>
          <w:lang w:val="en-GB"/>
        </w:rPr>
        <w:t>لاشتراطات</w:t>
      </w:r>
      <w:r w:rsidR="001D302B" w:rsidRPr="00573DB7">
        <w:rPr>
          <w:rFonts w:hint="cs"/>
          <w:rtl/>
          <w:lang w:val="en-GB"/>
        </w:rPr>
        <w:t xml:space="preserve"> طلب تقديم </w:t>
      </w:r>
      <w:r w:rsidR="00AE15C8">
        <w:rPr>
          <w:rFonts w:hint="cs"/>
          <w:rtl/>
          <w:lang w:val="en-GB"/>
        </w:rPr>
        <w:t>العروض</w:t>
      </w:r>
      <w:r w:rsidR="001D302B" w:rsidRPr="00573DB7">
        <w:rPr>
          <w:rFonts w:hint="cs"/>
          <w:rtl/>
          <w:lang w:val="en-GB"/>
        </w:rPr>
        <w:t>.</w:t>
      </w:r>
    </w:p>
    <w:p w:rsidR="00C52779" w:rsidRPr="00573DB7" w:rsidRDefault="00326B84" w:rsidP="00AE15C8">
      <w:pPr>
        <w:pStyle w:val="Headingb"/>
        <w:rPr>
          <w:rtl/>
          <w:lang w:bidi="ar-EG"/>
        </w:rPr>
      </w:pPr>
      <w:r w:rsidRPr="00573DB7">
        <w:rPr>
          <w:rFonts w:hint="cs"/>
          <w:rtl/>
          <w:lang w:bidi="ar-EG"/>
        </w:rPr>
        <w:t xml:space="preserve">عملية </w:t>
      </w:r>
      <w:r w:rsidR="00AE15C8">
        <w:rPr>
          <w:rFonts w:hint="cs"/>
          <w:rtl/>
          <w:lang w:bidi="ar-EG"/>
        </w:rPr>
        <w:t>اتخاذ</w:t>
      </w:r>
      <w:r w:rsidRPr="00573DB7">
        <w:rPr>
          <w:rFonts w:hint="cs"/>
          <w:rtl/>
          <w:lang w:bidi="ar-EG"/>
        </w:rPr>
        <w:t xml:space="preserve"> القرار</w:t>
      </w:r>
    </w:p>
    <w:p w:rsidR="00564197" w:rsidRPr="00573DB7" w:rsidRDefault="00C52779" w:rsidP="00DD5FCB">
      <w:pPr>
        <w:rPr>
          <w:lang w:bidi="ar-SY"/>
        </w:rPr>
      </w:pPr>
      <w:r w:rsidRPr="00573DB7">
        <w:rPr>
          <w:lang w:val="en-GB" w:bidi="ar-SY"/>
        </w:rPr>
        <w:t>9</w:t>
      </w:r>
      <w:r w:rsidRPr="00573DB7">
        <w:rPr>
          <w:lang w:val="en-GB" w:bidi="ar-SY"/>
        </w:rPr>
        <w:tab/>
      </w:r>
      <w:r w:rsidR="00564197" w:rsidRPr="00573DB7">
        <w:rPr>
          <w:rFonts w:hint="cs"/>
          <w:rtl/>
          <w:lang w:val="en-GB"/>
        </w:rPr>
        <w:t>لم</w:t>
      </w:r>
      <w:r w:rsidR="00AE15C8">
        <w:rPr>
          <w:rFonts w:hint="eastAsia"/>
          <w:rtl/>
          <w:lang w:val="en-GB"/>
        </w:rPr>
        <w:t> </w:t>
      </w:r>
      <w:r w:rsidR="00564197" w:rsidRPr="00573DB7">
        <w:rPr>
          <w:rFonts w:hint="cs"/>
          <w:rtl/>
          <w:lang w:val="en-GB"/>
        </w:rPr>
        <w:t xml:space="preserve">تكن حيادية لجنة التقييم وموضوعيتها، </w:t>
      </w:r>
      <w:r w:rsidR="00CB5EAB" w:rsidRPr="00573DB7">
        <w:rPr>
          <w:rFonts w:hint="cs"/>
          <w:rtl/>
          <w:lang w:val="en-GB" w:bidi="ar-EG"/>
        </w:rPr>
        <w:t>عمليا</w:t>
      </w:r>
      <w:r w:rsidR="009A30D3">
        <w:rPr>
          <w:rFonts w:hint="cs"/>
          <w:rtl/>
          <w:lang w:val="en-GB" w:bidi="ar-EG"/>
        </w:rPr>
        <w:t>ً</w:t>
      </w:r>
      <w:r w:rsidR="00CB5EAB" w:rsidRPr="00573DB7">
        <w:rPr>
          <w:rFonts w:hint="cs"/>
          <w:rtl/>
          <w:lang w:val="en-GB" w:bidi="ar-EG"/>
        </w:rPr>
        <w:t xml:space="preserve"> </w:t>
      </w:r>
      <w:r w:rsidR="00564197" w:rsidRPr="00573DB7">
        <w:rPr>
          <w:rFonts w:hint="cs"/>
          <w:rtl/>
          <w:lang w:val="en-GB"/>
        </w:rPr>
        <w:t>أو</w:t>
      </w:r>
      <w:r w:rsidR="00DD5FCB">
        <w:rPr>
          <w:rFonts w:hint="eastAsia"/>
          <w:rtl/>
          <w:lang w:val="en-GB"/>
        </w:rPr>
        <w:t> </w:t>
      </w:r>
      <w:r w:rsidR="00CB5EAB" w:rsidRPr="00573DB7">
        <w:rPr>
          <w:rFonts w:hint="cs"/>
          <w:rtl/>
          <w:lang w:val="en-GB"/>
        </w:rPr>
        <w:t>نظريا</w:t>
      </w:r>
      <w:r w:rsidR="009A30D3">
        <w:rPr>
          <w:rFonts w:hint="cs"/>
          <w:rtl/>
          <w:lang w:val="en-GB"/>
        </w:rPr>
        <w:t>ً</w:t>
      </w:r>
      <w:r w:rsidR="00564197" w:rsidRPr="00573DB7">
        <w:rPr>
          <w:rFonts w:hint="cs"/>
          <w:rtl/>
          <w:lang w:val="en-GB"/>
        </w:rPr>
        <w:t>، في أي مرحلة</w:t>
      </w:r>
      <w:r w:rsidR="00CB5EAB" w:rsidRPr="00573DB7">
        <w:rPr>
          <w:rFonts w:hint="cs"/>
          <w:rtl/>
          <w:lang w:val="en-GB"/>
        </w:rPr>
        <w:t xml:space="preserve"> من مراحل العملية موضع شك</w:t>
      </w:r>
      <w:r w:rsidR="00564197" w:rsidRPr="00573DB7">
        <w:rPr>
          <w:rFonts w:hint="cs"/>
          <w:rtl/>
          <w:lang w:val="en-GB"/>
        </w:rPr>
        <w:t xml:space="preserve">، </w:t>
      </w:r>
      <w:r w:rsidR="00AE15C8">
        <w:rPr>
          <w:rFonts w:hint="cs"/>
          <w:rtl/>
          <w:lang w:val="en-GB"/>
        </w:rPr>
        <w:t>وكان</w:t>
      </w:r>
      <w:r w:rsidR="00CB5EAB" w:rsidRPr="00573DB7">
        <w:rPr>
          <w:rFonts w:hint="cs"/>
          <w:rtl/>
          <w:lang w:val="en-GB"/>
        </w:rPr>
        <w:t xml:space="preserve"> الخياران النهائيان</w:t>
      </w:r>
      <w:r w:rsidR="00564197" w:rsidRPr="00573DB7">
        <w:rPr>
          <w:rFonts w:hint="cs"/>
          <w:rtl/>
          <w:lang w:val="en-GB"/>
        </w:rPr>
        <w:t xml:space="preserve"> </w:t>
      </w:r>
      <w:r w:rsidR="00D55B27" w:rsidRPr="00573DB7">
        <w:rPr>
          <w:rFonts w:hint="cs"/>
          <w:rtl/>
          <w:lang w:val="en-GB"/>
        </w:rPr>
        <w:t>ال</w:t>
      </w:r>
      <w:r w:rsidR="00D55B27" w:rsidRPr="00573DB7">
        <w:rPr>
          <w:rFonts w:hint="cs"/>
          <w:rtl/>
          <w:lang w:val="en-GB" w:bidi="ar-EG"/>
        </w:rPr>
        <w:t>لذا</w:t>
      </w:r>
      <w:r w:rsidR="00CB5EAB" w:rsidRPr="00573DB7">
        <w:rPr>
          <w:rFonts w:hint="cs"/>
          <w:rtl/>
          <w:lang w:val="en-GB"/>
        </w:rPr>
        <w:t>ن عُرضا</w:t>
      </w:r>
      <w:r w:rsidR="00564197" w:rsidRPr="00573DB7">
        <w:rPr>
          <w:rFonts w:hint="cs"/>
          <w:rtl/>
          <w:lang w:val="en-GB"/>
        </w:rPr>
        <w:t xml:space="preserve"> على اللجنة لاعتماده</w:t>
      </w:r>
      <w:r w:rsidR="00CB5EAB" w:rsidRPr="00573DB7">
        <w:rPr>
          <w:rFonts w:hint="cs"/>
          <w:rtl/>
          <w:lang w:val="en-GB"/>
        </w:rPr>
        <w:t>ما</w:t>
      </w:r>
      <w:r w:rsidR="00AE15C8">
        <w:rPr>
          <w:rFonts w:hint="cs"/>
          <w:rtl/>
          <w:lang w:val="en-GB"/>
        </w:rPr>
        <w:t xml:space="preserve"> كالتالي</w:t>
      </w:r>
      <w:r w:rsidR="00564197" w:rsidRPr="00573DB7">
        <w:rPr>
          <w:rFonts w:hint="cs"/>
          <w:rtl/>
          <w:lang w:val="en-GB"/>
        </w:rPr>
        <w:t>:</w:t>
      </w:r>
    </w:p>
    <w:p w:rsidR="00DC2E0C" w:rsidRPr="00573DB7" w:rsidRDefault="00C52779" w:rsidP="009A30D3">
      <w:pPr>
        <w:pStyle w:val="enumlev1"/>
        <w:rPr>
          <w:rtl/>
          <w:lang w:val="en-GB" w:bidi="ar-EG"/>
        </w:rPr>
      </w:pPr>
      <w:r w:rsidRPr="00573DB7">
        <w:rPr>
          <w:rFonts w:hint="cs"/>
          <w:rtl/>
          <w:lang w:bidi="ar-EG"/>
        </w:rPr>
        <w:lastRenderedPageBreak/>
        <w:t>’</w:t>
      </w:r>
      <w:r w:rsidRPr="00573DB7">
        <w:rPr>
          <w:lang w:val="en-GB" w:bidi="ar-EG"/>
        </w:rPr>
        <w:t>1</w:t>
      </w:r>
      <w:r w:rsidRPr="00573DB7">
        <w:rPr>
          <w:rFonts w:hint="cs"/>
          <w:rtl/>
          <w:lang w:bidi="ar-EG"/>
        </w:rPr>
        <w:t>‘</w:t>
      </w:r>
      <w:r w:rsidRPr="00573DB7">
        <w:rPr>
          <w:lang w:bidi="ar-EG"/>
        </w:rPr>
        <w:tab/>
      </w:r>
      <w:r w:rsidR="00C1727A">
        <w:rPr>
          <w:rFonts w:hint="cs"/>
          <w:rtl/>
        </w:rPr>
        <w:t>المضي قدم</w:t>
      </w:r>
      <w:r w:rsidR="00DC2E0C" w:rsidRPr="00573DB7">
        <w:rPr>
          <w:rFonts w:hint="cs"/>
          <w:rtl/>
        </w:rPr>
        <w:t>ا</w:t>
      </w:r>
      <w:r w:rsidR="009A30D3">
        <w:rPr>
          <w:rFonts w:hint="cs"/>
          <w:rtl/>
        </w:rPr>
        <w:t>ً</w:t>
      </w:r>
      <w:r w:rsidR="00C1727A">
        <w:rPr>
          <w:rFonts w:hint="cs"/>
          <w:rtl/>
        </w:rPr>
        <w:t xml:space="preserve"> في تقييم العرض الذي كان مستوفياً للشروط</w:t>
      </w:r>
      <w:r w:rsidR="006B227F" w:rsidRPr="00573DB7">
        <w:rPr>
          <w:rFonts w:hint="cs"/>
          <w:rtl/>
        </w:rPr>
        <w:t>، عند التقديم</w:t>
      </w:r>
      <w:r w:rsidR="001432DC">
        <w:rPr>
          <w:rFonts w:hint="cs"/>
          <w:rtl/>
          <w:lang w:bidi="ar-EG"/>
        </w:rPr>
        <w:t>؛</w:t>
      </w:r>
    </w:p>
    <w:p w:rsidR="00DC2E0C" w:rsidRPr="00573DB7" w:rsidRDefault="00C52779" w:rsidP="00DD5FCB">
      <w:pPr>
        <w:pStyle w:val="enumlev1"/>
        <w:rPr>
          <w:lang w:val="en-GB" w:bidi="ar-EG"/>
        </w:rPr>
      </w:pPr>
      <w:r w:rsidRPr="00573DB7">
        <w:rPr>
          <w:rFonts w:hint="cs"/>
          <w:rtl/>
          <w:lang w:bidi="ar-EG"/>
        </w:rPr>
        <w:t>’</w:t>
      </w:r>
      <w:r w:rsidRPr="00573DB7">
        <w:rPr>
          <w:lang w:val="en-GB" w:bidi="ar-EG"/>
        </w:rPr>
        <w:t>2</w:t>
      </w:r>
      <w:r w:rsidRPr="00573DB7">
        <w:rPr>
          <w:rFonts w:hint="cs"/>
          <w:rtl/>
          <w:lang w:bidi="ar-EG"/>
        </w:rPr>
        <w:t>‘</w:t>
      </w:r>
      <w:r w:rsidRPr="00573DB7">
        <w:rPr>
          <w:lang w:bidi="ar-EG"/>
        </w:rPr>
        <w:tab/>
      </w:r>
      <w:r w:rsidR="00DD5FCB">
        <w:rPr>
          <w:rFonts w:hint="cs"/>
          <w:rtl/>
          <w:lang w:bidi="ar-EG"/>
        </w:rPr>
        <w:t xml:space="preserve">أو، </w:t>
      </w:r>
      <w:r w:rsidR="00DC2E0C" w:rsidRPr="00573DB7">
        <w:rPr>
          <w:rFonts w:hint="cs"/>
          <w:rtl/>
        </w:rPr>
        <w:t>إعداد توصية إلى المجلس</w:t>
      </w:r>
      <w:r w:rsidR="00DC2E0C" w:rsidRPr="00573DB7">
        <w:rPr>
          <w:rStyle w:val="FootnoteReference"/>
          <w:rtl/>
          <w:lang w:bidi="ar-EG"/>
        </w:rPr>
        <w:footnoteReference w:id="2"/>
      </w:r>
      <w:r w:rsidR="00DC2E0C" w:rsidRPr="00573DB7">
        <w:rPr>
          <w:rFonts w:hint="cs"/>
          <w:rtl/>
        </w:rPr>
        <w:t xml:space="preserve"> </w:t>
      </w:r>
      <w:r w:rsidR="006B227F" w:rsidRPr="00573DB7">
        <w:rPr>
          <w:rFonts w:hint="cs"/>
          <w:rtl/>
        </w:rPr>
        <w:t xml:space="preserve">تقضي بأنه </w:t>
      </w:r>
      <w:r w:rsidR="00A520F0">
        <w:rPr>
          <w:rFonts w:hint="cs"/>
          <w:rtl/>
        </w:rPr>
        <w:t>ب</w:t>
      </w:r>
      <w:r w:rsidR="006B227F" w:rsidRPr="00573DB7">
        <w:rPr>
          <w:rFonts w:hint="cs"/>
          <w:rtl/>
        </w:rPr>
        <w:t xml:space="preserve">إعادة العملية </w:t>
      </w:r>
      <w:r w:rsidR="00A520F0">
        <w:rPr>
          <w:rFonts w:hint="cs"/>
          <w:rtl/>
        </w:rPr>
        <w:t>من جديد</w:t>
      </w:r>
      <w:r w:rsidR="00DC2E0C" w:rsidRPr="00573DB7">
        <w:rPr>
          <w:rFonts w:hint="cs"/>
          <w:rtl/>
        </w:rPr>
        <w:t xml:space="preserve"> </w:t>
      </w:r>
      <w:r w:rsidR="006B227F" w:rsidRPr="00573DB7">
        <w:rPr>
          <w:rFonts w:hint="cs"/>
          <w:rtl/>
        </w:rPr>
        <w:t>لتوسيع نطاق العروض</w:t>
      </w:r>
      <w:r w:rsidR="00DC2E0C" w:rsidRPr="00573DB7">
        <w:rPr>
          <w:rFonts w:hint="cs"/>
          <w:rtl/>
        </w:rPr>
        <w:t xml:space="preserve">، </w:t>
      </w:r>
      <w:r w:rsidR="006B227F" w:rsidRPr="00573DB7">
        <w:rPr>
          <w:rFonts w:hint="cs"/>
          <w:rtl/>
        </w:rPr>
        <w:t>بينما</w:t>
      </w:r>
      <w:r w:rsidR="00DD5FCB">
        <w:rPr>
          <w:rFonts w:hint="eastAsia"/>
          <w:rtl/>
        </w:rPr>
        <w:t> </w:t>
      </w:r>
      <w:r w:rsidR="00A520F0">
        <w:rPr>
          <w:rFonts w:hint="cs"/>
          <w:rtl/>
        </w:rPr>
        <w:t>تواصلت</w:t>
      </w:r>
      <w:r w:rsidR="00DC2E0C" w:rsidRPr="00573DB7">
        <w:rPr>
          <w:rFonts w:hint="cs"/>
          <w:rtl/>
        </w:rPr>
        <w:t xml:space="preserve"> الأمانة بشكل غير</w:t>
      </w:r>
      <w:r w:rsidR="00DD5FCB">
        <w:rPr>
          <w:rFonts w:hint="eastAsia"/>
          <w:rtl/>
        </w:rPr>
        <w:t> </w:t>
      </w:r>
      <w:r w:rsidR="00DC2E0C" w:rsidRPr="00573DB7">
        <w:rPr>
          <w:rFonts w:hint="cs"/>
          <w:rtl/>
        </w:rPr>
        <w:t xml:space="preserve">رسمي </w:t>
      </w:r>
      <w:r w:rsidR="00A520F0">
        <w:rPr>
          <w:rFonts w:hint="cs"/>
          <w:rtl/>
        </w:rPr>
        <w:t>مع</w:t>
      </w:r>
      <w:r w:rsidR="006B227F" w:rsidRPr="00573DB7">
        <w:rPr>
          <w:rFonts w:hint="cs"/>
          <w:rtl/>
        </w:rPr>
        <w:t xml:space="preserve"> </w:t>
      </w:r>
      <w:r w:rsidR="00E01D10" w:rsidRPr="00573DB7">
        <w:rPr>
          <w:rtl/>
          <w:lang w:val="en-GB"/>
        </w:rPr>
        <w:t xml:space="preserve">مراجع </w:t>
      </w:r>
      <w:r w:rsidR="00E01D10" w:rsidRPr="00573DB7">
        <w:rPr>
          <w:rFonts w:hint="cs"/>
          <w:rtl/>
          <w:lang w:val="en-GB"/>
        </w:rPr>
        <w:t>ال</w:t>
      </w:r>
      <w:r w:rsidR="00E01D10" w:rsidRPr="00573DB7">
        <w:rPr>
          <w:rtl/>
          <w:lang w:val="en-GB"/>
        </w:rPr>
        <w:t xml:space="preserve">حسابات </w:t>
      </w:r>
      <w:r w:rsidR="00E01D10" w:rsidRPr="00573DB7">
        <w:rPr>
          <w:rFonts w:hint="cs"/>
          <w:rtl/>
          <w:lang w:val="en-GB"/>
        </w:rPr>
        <w:t>ال</w:t>
      </w:r>
      <w:r w:rsidR="00E01D10" w:rsidRPr="00573DB7">
        <w:rPr>
          <w:rtl/>
          <w:lang w:val="en-GB"/>
        </w:rPr>
        <w:t>خارجي</w:t>
      </w:r>
      <w:r w:rsidR="00E01D10" w:rsidRPr="00573DB7">
        <w:rPr>
          <w:rFonts w:hint="cs"/>
          <w:rtl/>
          <w:lang w:val="en-GB"/>
        </w:rPr>
        <w:t xml:space="preserve"> الحالي</w:t>
      </w:r>
      <w:r w:rsidR="00E01D10" w:rsidRPr="00573DB7">
        <w:rPr>
          <w:rFonts w:hint="cs"/>
          <w:rtl/>
        </w:rPr>
        <w:t xml:space="preserve"> </w:t>
      </w:r>
      <w:r w:rsidR="00DC2E0C" w:rsidRPr="00573DB7">
        <w:rPr>
          <w:rFonts w:hint="cs"/>
          <w:rtl/>
        </w:rPr>
        <w:t xml:space="preserve">(الإيطالي) </w:t>
      </w:r>
      <w:r w:rsidR="00A520F0">
        <w:rPr>
          <w:rFonts w:hint="cs"/>
          <w:rtl/>
        </w:rPr>
        <w:t>لمعرفة</w:t>
      </w:r>
      <w:r w:rsidR="00DC2E0C" w:rsidRPr="00573DB7">
        <w:rPr>
          <w:rFonts w:hint="cs"/>
          <w:rtl/>
        </w:rPr>
        <w:t xml:space="preserve"> ما</w:t>
      </w:r>
      <w:r w:rsidR="00A520F0">
        <w:rPr>
          <w:rFonts w:hint="eastAsia"/>
          <w:rtl/>
        </w:rPr>
        <w:t> </w:t>
      </w:r>
      <w:r w:rsidR="00DC2E0C" w:rsidRPr="00573DB7">
        <w:rPr>
          <w:rFonts w:hint="cs"/>
          <w:rtl/>
        </w:rPr>
        <w:t>إذ</w:t>
      </w:r>
      <w:r w:rsidR="003C5818" w:rsidRPr="00573DB7">
        <w:rPr>
          <w:rFonts w:hint="cs"/>
          <w:rtl/>
        </w:rPr>
        <w:t xml:space="preserve">ا كان على استعداد لقبول قرار </w:t>
      </w:r>
      <w:r w:rsidR="00A520F0">
        <w:rPr>
          <w:rFonts w:hint="cs"/>
          <w:rtl/>
        </w:rPr>
        <w:t xml:space="preserve">من </w:t>
      </w:r>
      <w:r w:rsidR="00DC2E0C" w:rsidRPr="00573DB7">
        <w:rPr>
          <w:rFonts w:hint="cs"/>
          <w:rtl/>
        </w:rPr>
        <w:t xml:space="preserve">المجلس </w:t>
      </w:r>
      <w:r w:rsidR="003C5818" w:rsidRPr="00573DB7">
        <w:rPr>
          <w:rFonts w:hint="cs"/>
          <w:rtl/>
        </w:rPr>
        <w:t>ب</w:t>
      </w:r>
      <w:r w:rsidR="00DC2E0C" w:rsidRPr="00573DB7">
        <w:rPr>
          <w:rFonts w:hint="cs"/>
          <w:rtl/>
        </w:rPr>
        <w:t xml:space="preserve">تمديد </w:t>
      </w:r>
      <w:r w:rsidR="003C5818" w:rsidRPr="00573DB7">
        <w:rPr>
          <w:rFonts w:hint="cs"/>
          <w:rtl/>
        </w:rPr>
        <w:t>ولايته</w:t>
      </w:r>
      <w:r w:rsidR="00DC2E0C" w:rsidRPr="00573DB7">
        <w:rPr>
          <w:rFonts w:hint="cs"/>
          <w:rtl/>
        </w:rPr>
        <w:t xml:space="preserve"> لفترة إضافية (</w:t>
      </w:r>
      <w:r w:rsidR="00A520F0">
        <w:rPr>
          <w:rFonts w:hint="cs"/>
          <w:rtl/>
        </w:rPr>
        <w:t>قرار يعتمده</w:t>
      </w:r>
      <w:r w:rsidR="00DC2E0C" w:rsidRPr="00573DB7">
        <w:rPr>
          <w:rFonts w:hint="cs"/>
          <w:rtl/>
        </w:rPr>
        <w:t xml:space="preserve"> المجلس في دورته لعام</w:t>
      </w:r>
      <w:r w:rsidR="00A520F0">
        <w:rPr>
          <w:rFonts w:hint="eastAsia"/>
          <w:rtl/>
        </w:rPr>
        <w:t> </w:t>
      </w:r>
      <w:r w:rsidR="00DC2E0C" w:rsidRPr="00573DB7">
        <w:rPr>
          <w:rFonts w:asciiTheme="minorHAnsi" w:hAnsiTheme="minorHAnsi" w:cstheme="minorHAnsi"/>
          <w:szCs w:val="22"/>
          <w:rtl/>
        </w:rPr>
        <w:t>2019</w:t>
      </w:r>
      <w:r w:rsidR="00DC2E0C" w:rsidRPr="00573DB7">
        <w:rPr>
          <w:rFonts w:hint="cs"/>
          <w:rtl/>
        </w:rPr>
        <w:t>).</w:t>
      </w:r>
    </w:p>
    <w:p w:rsidR="00DC2E0C" w:rsidRPr="00573DB7" w:rsidRDefault="003C5818" w:rsidP="00A520F0">
      <w:pPr>
        <w:rPr>
          <w:lang w:val="en-GB" w:bidi="ar-EG"/>
        </w:rPr>
      </w:pPr>
      <w:r w:rsidRPr="00573DB7">
        <w:rPr>
          <w:rFonts w:hint="cs"/>
          <w:rtl/>
        </w:rPr>
        <w:t>وأد</w:t>
      </w:r>
      <w:r w:rsidR="00A520F0">
        <w:rPr>
          <w:rFonts w:hint="cs"/>
          <w:rtl/>
        </w:rPr>
        <w:t>ّ</w:t>
      </w:r>
      <w:r w:rsidRPr="00573DB7">
        <w:rPr>
          <w:rFonts w:hint="cs"/>
          <w:rtl/>
        </w:rPr>
        <w:t xml:space="preserve">ى التشاور بين أعضاء لجنة التقييم، </w:t>
      </w:r>
      <w:r w:rsidR="00DC2E0C" w:rsidRPr="00573DB7">
        <w:rPr>
          <w:rFonts w:hint="cs"/>
          <w:rtl/>
        </w:rPr>
        <w:t xml:space="preserve">إلى </w:t>
      </w:r>
      <w:r w:rsidRPr="00573DB7">
        <w:rPr>
          <w:rFonts w:hint="cs"/>
          <w:rtl/>
        </w:rPr>
        <w:t xml:space="preserve">اعتماد </w:t>
      </w:r>
      <w:r w:rsidR="00DC2E0C" w:rsidRPr="00573DB7">
        <w:rPr>
          <w:rFonts w:hint="cs"/>
          <w:rtl/>
        </w:rPr>
        <w:t>الخيار الثاني</w:t>
      </w:r>
      <w:r w:rsidR="00A520F0">
        <w:rPr>
          <w:rFonts w:hint="cs"/>
          <w:rtl/>
        </w:rPr>
        <w:t xml:space="preserve"> بتوافق الآراء</w:t>
      </w:r>
      <w:r w:rsidR="00DC2E0C" w:rsidRPr="00573DB7">
        <w:rPr>
          <w:rFonts w:hint="cs"/>
          <w:rtl/>
        </w:rPr>
        <w:t xml:space="preserve">. </w:t>
      </w:r>
      <w:r w:rsidRPr="00573DB7">
        <w:rPr>
          <w:rFonts w:hint="cs"/>
          <w:rtl/>
        </w:rPr>
        <w:t>وأبدى</w:t>
      </w:r>
      <w:r w:rsidR="00DC2E0C" w:rsidRPr="00573DB7">
        <w:rPr>
          <w:rFonts w:hint="cs"/>
          <w:rtl/>
        </w:rPr>
        <w:t xml:space="preserve"> المستشار القانوني للاتحاد </w:t>
      </w:r>
      <w:r w:rsidR="00D55B27" w:rsidRPr="00573DB7">
        <w:rPr>
          <w:rFonts w:hint="cs"/>
          <w:rtl/>
        </w:rPr>
        <w:t>آرائه</w:t>
      </w:r>
      <w:r w:rsidR="00DC2E0C" w:rsidRPr="00573DB7">
        <w:rPr>
          <w:rFonts w:hint="cs"/>
          <w:rtl/>
        </w:rPr>
        <w:t xml:space="preserve"> بشأن العملية الواجب اتباعها </w:t>
      </w:r>
      <w:r w:rsidR="00A520F0">
        <w:rPr>
          <w:rFonts w:hint="cs"/>
          <w:rtl/>
        </w:rPr>
        <w:t>لاحقاً</w:t>
      </w:r>
      <w:r w:rsidR="00DC2E0C" w:rsidRPr="00573DB7">
        <w:rPr>
          <w:rFonts w:hint="cs"/>
          <w:rtl/>
        </w:rPr>
        <w:t>.</w:t>
      </w:r>
    </w:p>
    <w:p w:rsidR="003C5818" w:rsidRPr="00573DB7" w:rsidRDefault="00C52779" w:rsidP="00F31A3A">
      <w:pPr>
        <w:tabs>
          <w:tab w:val="right" w:pos="2259"/>
        </w:tabs>
        <w:rPr>
          <w:lang w:val="en-GB" w:bidi="ar-EG"/>
        </w:rPr>
      </w:pPr>
      <w:r w:rsidRPr="00573DB7">
        <w:rPr>
          <w:lang w:val="en-GB" w:bidi="ar-EG"/>
        </w:rPr>
        <w:t>10</w:t>
      </w:r>
      <w:r w:rsidRPr="00573DB7">
        <w:rPr>
          <w:lang w:val="en-GB" w:bidi="ar-EG"/>
        </w:rPr>
        <w:tab/>
      </w:r>
      <w:r w:rsidR="00A520F0">
        <w:rPr>
          <w:rFonts w:hint="cs"/>
          <w:rtl/>
          <w:lang w:val="en-GB" w:bidi="ar-EG"/>
        </w:rPr>
        <w:t>وبناءً على</w:t>
      </w:r>
      <w:r w:rsidR="003C5818" w:rsidRPr="00573DB7">
        <w:rPr>
          <w:rFonts w:hint="cs"/>
          <w:rtl/>
          <w:lang w:val="en-GB"/>
        </w:rPr>
        <w:t xml:space="preserve"> خيار لجنة التقييم المفض</w:t>
      </w:r>
      <w:r w:rsidR="00A520F0">
        <w:rPr>
          <w:rFonts w:hint="cs"/>
          <w:rtl/>
          <w:lang w:val="en-GB"/>
        </w:rPr>
        <w:t>ّ</w:t>
      </w:r>
      <w:r w:rsidR="003C5818" w:rsidRPr="00573DB7">
        <w:rPr>
          <w:rFonts w:hint="cs"/>
          <w:rtl/>
          <w:lang w:val="en-GB"/>
        </w:rPr>
        <w:t>ل</w:t>
      </w:r>
      <w:r w:rsidR="000C2E4D" w:rsidRPr="00573DB7">
        <w:rPr>
          <w:rFonts w:hint="cs"/>
          <w:rtl/>
          <w:lang w:val="en-GB"/>
        </w:rPr>
        <w:t xml:space="preserve"> </w:t>
      </w:r>
      <w:r w:rsidR="003C5818" w:rsidRPr="00573DB7">
        <w:rPr>
          <w:rFonts w:hint="cs"/>
          <w:rtl/>
          <w:lang w:val="en-GB"/>
        </w:rPr>
        <w:t>و</w:t>
      </w:r>
      <w:r w:rsidR="00A57FEE" w:rsidRPr="00573DB7">
        <w:rPr>
          <w:rFonts w:hint="cs"/>
          <w:rtl/>
          <w:lang w:val="en-GB"/>
        </w:rPr>
        <w:t>المقي</w:t>
      </w:r>
      <w:r w:rsidR="00A520F0">
        <w:rPr>
          <w:rFonts w:hint="cs"/>
          <w:rtl/>
          <w:lang w:val="en-GB"/>
        </w:rPr>
        <w:t>ّ</w:t>
      </w:r>
      <w:r w:rsidR="00A57FEE" w:rsidRPr="00573DB7">
        <w:rPr>
          <w:rFonts w:hint="cs"/>
          <w:rtl/>
          <w:lang w:val="en-GB"/>
        </w:rPr>
        <w:t>د بشرط</w:t>
      </w:r>
      <w:r w:rsidR="003C5818" w:rsidRPr="00573DB7">
        <w:rPr>
          <w:rFonts w:hint="cs"/>
          <w:rtl/>
          <w:lang w:val="en-GB"/>
        </w:rPr>
        <w:t xml:space="preserve"> </w:t>
      </w:r>
      <w:r w:rsidR="00A57FEE" w:rsidRPr="00573DB7">
        <w:rPr>
          <w:rFonts w:hint="cs"/>
          <w:rtl/>
          <w:lang w:val="en-GB"/>
        </w:rPr>
        <w:t>م</w:t>
      </w:r>
      <w:r w:rsidR="003C5818" w:rsidRPr="00573DB7">
        <w:rPr>
          <w:rFonts w:hint="cs"/>
          <w:rtl/>
          <w:lang w:val="en-GB"/>
        </w:rPr>
        <w:t xml:space="preserve">صادقة </w:t>
      </w:r>
      <w:r w:rsidR="00A57FEE" w:rsidRPr="00573DB7">
        <w:rPr>
          <w:rFonts w:hint="cs"/>
          <w:rtl/>
          <w:lang w:val="en-GB"/>
        </w:rPr>
        <w:t>المجلس عليه</w:t>
      </w:r>
      <w:r w:rsidR="000C2E4D" w:rsidRPr="00573DB7">
        <w:rPr>
          <w:rFonts w:hint="cs"/>
          <w:rtl/>
          <w:lang w:val="en-GB"/>
        </w:rPr>
        <w:t xml:space="preserve">، </w:t>
      </w:r>
      <w:r w:rsidR="00A520F0">
        <w:rPr>
          <w:rFonts w:hint="cs"/>
          <w:rtl/>
          <w:lang w:val="en-GB"/>
        </w:rPr>
        <w:t>تواصلت</w:t>
      </w:r>
      <w:r w:rsidR="003C5818" w:rsidRPr="00573DB7">
        <w:rPr>
          <w:rFonts w:hint="cs"/>
          <w:rtl/>
          <w:lang w:val="en-GB"/>
        </w:rPr>
        <w:t xml:space="preserve"> </w:t>
      </w:r>
      <w:r w:rsidR="000C2E4D" w:rsidRPr="00573DB7">
        <w:rPr>
          <w:rFonts w:hint="cs"/>
          <w:rtl/>
          <w:lang w:val="en-GB"/>
        </w:rPr>
        <w:t>الأمانة</w:t>
      </w:r>
      <w:r w:rsidR="00A520F0">
        <w:rPr>
          <w:rFonts w:hint="cs"/>
          <w:rtl/>
          <w:lang w:val="en-GB"/>
        </w:rPr>
        <w:t>،</w:t>
      </w:r>
      <w:r w:rsidR="000C2E4D" w:rsidRPr="00573DB7">
        <w:rPr>
          <w:rFonts w:hint="cs"/>
          <w:rtl/>
          <w:lang w:val="en-GB"/>
        </w:rPr>
        <w:t xml:space="preserve"> </w:t>
      </w:r>
      <w:r w:rsidR="00B233D1" w:rsidRPr="00573DB7">
        <w:rPr>
          <w:rFonts w:hint="cs"/>
          <w:rtl/>
          <w:lang w:val="en-GB"/>
        </w:rPr>
        <w:t>بناء</w:t>
      </w:r>
      <w:r w:rsidR="00A520F0">
        <w:rPr>
          <w:rFonts w:hint="cs"/>
          <w:rtl/>
          <w:lang w:val="en-GB"/>
        </w:rPr>
        <w:t>ً</w:t>
      </w:r>
      <w:r w:rsidR="000C2E4D" w:rsidRPr="00573DB7">
        <w:rPr>
          <w:rFonts w:hint="cs"/>
          <w:rtl/>
          <w:lang w:val="en-GB"/>
        </w:rPr>
        <w:t xml:space="preserve"> على طلب اللجنة</w:t>
      </w:r>
      <w:r w:rsidR="00A520F0">
        <w:rPr>
          <w:rFonts w:hint="cs"/>
          <w:rtl/>
          <w:lang w:val="en-GB"/>
        </w:rPr>
        <w:t>،</w:t>
      </w:r>
      <w:r w:rsidR="000C2E4D" w:rsidRPr="00573DB7">
        <w:rPr>
          <w:rFonts w:hint="cs"/>
          <w:rtl/>
          <w:lang w:val="en-GB"/>
        </w:rPr>
        <w:t xml:space="preserve"> بالمراجع</w:t>
      </w:r>
      <w:r w:rsidR="002B1F0B" w:rsidRPr="00573DB7">
        <w:rPr>
          <w:rFonts w:hint="cs"/>
          <w:rtl/>
          <w:lang w:val="en-GB"/>
        </w:rPr>
        <w:t xml:space="preserve"> الخارجي الحالي، أولاً بشكل غير</w:t>
      </w:r>
      <w:r w:rsidR="00A520F0">
        <w:rPr>
          <w:rFonts w:hint="eastAsia"/>
          <w:rtl/>
          <w:lang w:val="en-GB"/>
        </w:rPr>
        <w:t> </w:t>
      </w:r>
      <w:r w:rsidR="002B1F0B" w:rsidRPr="00573DB7">
        <w:rPr>
          <w:rFonts w:hint="cs"/>
          <w:rtl/>
          <w:lang w:val="en-GB"/>
        </w:rPr>
        <w:t>رسمي</w:t>
      </w:r>
      <w:r w:rsidR="00A520F0">
        <w:rPr>
          <w:rFonts w:hint="cs"/>
          <w:rtl/>
          <w:lang w:val="en-GB"/>
        </w:rPr>
        <w:t xml:space="preserve">، </w:t>
      </w:r>
      <w:r w:rsidR="00B233D1" w:rsidRPr="00573DB7">
        <w:rPr>
          <w:rFonts w:hint="cs"/>
          <w:rtl/>
          <w:lang w:val="en-GB"/>
        </w:rPr>
        <w:t>وبشكل رسمي</w:t>
      </w:r>
      <w:r w:rsidR="00A520F0">
        <w:rPr>
          <w:rFonts w:hint="cs"/>
          <w:rtl/>
          <w:lang w:val="en-GB"/>
        </w:rPr>
        <w:t xml:space="preserve"> أيضاً بعد تلقي رد إيجابي</w:t>
      </w:r>
      <w:r w:rsidR="00B233D1" w:rsidRPr="00573DB7">
        <w:rPr>
          <w:rFonts w:hint="cs"/>
          <w:rtl/>
          <w:lang w:val="en-GB"/>
        </w:rPr>
        <w:t xml:space="preserve"> </w:t>
      </w:r>
      <w:r w:rsidR="003C5818" w:rsidRPr="00573DB7">
        <w:rPr>
          <w:rFonts w:hint="cs"/>
          <w:rtl/>
          <w:lang w:val="en-GB"/>
        </w:rPr>
        <w:t xml:space="preserve">للتأكيد على أنه </w:t>
      </w:r>
      <w:r w:rsidR="00A520F0">
        <w:rPr>
          <w:rFonts w:hint="cs"/>
          <w:rtl/>
          <w:lang w:val="en-GB"/>
        </w:rPr>
        <w:t>مستعد</w:t>
      </w:r>
      <w:r w:rsidR="001E2728" w:rsidRPr="00573DB7">
        <w:rPr>
          <w:rFonts w:hint="cs"/>
          <w:rtl/>
          <w:lang w:val="en-GB"/>
        </w:rPr>
        <w:t xml:space="preserve"> لتقديم خدمات </w:t>
      </w:r>
      <w:r w:rsidR="00A520F0">
        <w:rPr>
          <w:rFonts w:hint="cs"/>
          <w:rtl/>
          <w:lang w:val="en-GB"/>
        </w:rPr>
        <w:t>مراجعة الحسابات</w:t>
      </w:r>
      <w:r w:rsidR="001E2728" w:rsidRPr="00573DB7">
        <w:rPr>
          <w:rFonts w:hint="cs"/>
          <w:rtl/>
          <w:lang w:val="en-GB"/>
        </w:rPr>
        <w:t xml:space="preserve"> للاتحاد</w:t>
      </w:r>
      <w:r w:rsidR="003C5818" w:rsidRPr="00573DB7">
        <w:rPr>
          <w:rFonts w:hint="cs"/>
          <w:rtl/>
          <w:lang w:val="en-GB"/>
        </w:rPr>
        <w:t xml:space="preserve">. </w:t>
      </w:r>
      <w:r w:rsidR="001E2728" w:rsidRPr="00573DB7">
        <w:rPr>
          <w:rFonts w:hint="cs"/>
          <w:rtl/>
          <w:lang w:val="en-GB"/>
        </w:rPr>
        <w:t>و</w:t>
      </w:r>
      <w:r w:rsidR="003C5818" w:rsidRPr="00573DB7">
        <w:rPr>
          <w:rFonts w:hint="cs"/>
          <w:rtl/>
          <w:lang w:val="en-GB"/>
        </w:rPr>
        <w:t xml:space="preserve">يمكن الاطلاع على الرسالة التي أبلغ فيها رئيس </w:t>
      </w:r>
      <w:r w:rsidR="00DD5FCB">
        <w:rPr>
          <w:rFonts w:hint="cs"/>
          <w:rtl/>
          <w:lang w:val="en-GB"/>
        </w:rPr>
        <w:t>المؤسسة</w:t>
      </w:r>
      <w:r w:rsidR="001E2728" w:rsidRPr="00573DB7">
        <w:rPr>
          <w:rtl/>
          <w:lang w:val="en-GB"/>
        </w:rPr>
        <w:t xml:space="preserve"> الإيطالية العليا </w:t>
      </w:r>
      <w:r w:rsidR="00DD5FCB">
        <w:rPr>
          <w:rFonts w:hint="cs"/>
          <w:rtl/>
          <w:lang w:val="en-GB"/>
        </w:rPr>
        <w:t>لمراجعة</w:t>
      </w:r>
      <w:r w:rsidR="001E2728" w:rsidRPr="00573DB7">
        <w:rPr>
          <w:rtl/>
          <w:lang w:val="en-GB"/>
        </w:rPr>
        <w:t xml:space="preserve"> </w:t>
      </w:r>
      <w:r w:rsidR="00DD5FCB">
        <w:rPr>
          <w:rFonts w:hint="cs"/>
          <w:rtl/>
          <w:lang w:val="en-GB"/>
        </w:rPr>
        <w:t>الحسابات</w:t>
      </w:r>
      <w:r w:rsidR="001E2728" w:rsidRPr="00573DB7">
        <w:rPr>
          <w:rtl/>
          <w:lang w:val="en-GB"/>
        </w:rPr>
        <w:t xml:space="preserve"> </w:t>
      </w:r>
      <w:r w:rsidR="003C5818" w:rsidRPr="00573DB7">
        <w:rPr>
          <w:rFonts w:hint="cs"/>
          <w:rtl/>
          <w:lang w:val="en-GB"/>
        </w:rPr>
        <w:t xml:space="preserve">الأمين العام </w:t>
      </w:r>
      <w:r w:rsidR="00A520F0">
        <w:rPr>
          <w:rFonts w:hint="cs"/>
          <w:rtl/>
          <w:lang w:val="en-GB" w:bidi="ar-EG"/>
        </w:rPr>
        <w:t>بأنه مستعد</w:t>
      </w:r>
      <w:r w:rsidR="00D56DF1" w:rsidRPr="00573DB7">
        <w:rPr>
          <w:rFonts w:hint="cs"/>
          <w:rtl/>
          <w:lang w:val="en-GB"/>
        </w:rPr>
        <w:t xml:space="preserve"> </w:t>
      </w:r>
      <w:r w:rsidR="00A520F0">
        <w:rPr>
          <w:rFonts w:hint="cs"/>
          <w:rtl/>
          <w:lang w:val="en-GB"/>
        </w:rPr>
        <w:t>ل</w:t>
      </w:r>
      <w:r w:rsidR="003C5818" w:rsidRPr="00573DB7">
        <w:rPr>
          <w:rFonts w:hint="cs"/>
          <w:rtl/>
          <w:lang w:val="en-GB"/>
        </w:rPr>
        <w:t>تمديد الولاية لمدة عامين آخرين في الملحق</w:t>
      </w:r>
      <w:r w:rsidR="00A520F0">
        <w:rPr>
          <w:rFonts w:hint="eastAsia"/>
          <w:rtl/>
          <w:lang w:val="en-GB"/>
        </w:rPr>
        <w:t> </w:t>
      </w:r>
      <w:r w:rsidR="006D02F6" w:rsidRPr="00573DB7">
        <w:rPr>
          <w:rFonts w:ascii="Segoe UI" w:hAnsi="Segoe UI" w:cs="Segoe UI"/>
          <w:color w:val="000000"/>
          <w:sz w:val="20"/>
          <w:szCs w:val="20"/>
          <w:shd w:val="clear" w:color="auto" w:fill="F0F0F0"/>
        </w:rPr>
        <w:t>A</w:t>
      </w:r>
      <w:r w:rsidR="003C5818" w:rsidRPr="00573DB7">
        <w:rPr>
          <w:rFonts w:hint="cs"/>
          <w:rtl/>
          <w:lang w:val="en-GB"/>
        </w:rPr>
        <w:t xml:space="preserve"> </w:t>
      </w:r>
      <w:r w:rsidR="00D56DF1" w:rsidRPr="00573DB7">
        <w:rPr>
          <w:rFonts w:hint="cs"/>
          <w:rtl/>
          <w:lang w:val="en-GB"/>
        </w:rPr>
        <w:t>ب</w:t>
      </w:r>
      <w:r w:rsidR="003C5818" w:rsidRPr="00573DB7">
        <w:rPr>
          <w:rFonts w:hint="cs"/>
          <w:rtl/>
          <w:lang w:val="en-GB"/>
        </w:rPr>
        <w:t xml:space="preserve">هذا التقرير. </w:t>
      </w:r>
      <w:r w:rsidR="00D56DF1" w:rsidRPr="00573DB7">
        <w:rPr>
          <w:rFonts w:hint="cs"/>
          <w:rtl/>
          <w:lang w:val="en-GB"/>
        </w:rPr>
        <w:t>و</w:t>
      </w:r>
      <w:r w:rsidR="00D55B27" w:rsidRPr="00573DB7">
        <w:rPr>
          <w:rFonts w:hint="cs"/>
          <w:rtl/>
          <w:lang w:val="en-GB"/>
        </w:rPr>
        <w:t>حظيت</w:t>
      </w:r>
      <w:r w:rsidR="00A520F0">
        <w:rPr>
          <w:rFonts w:hint="cs"/>
          <w:rtl/>
          <w:lang w:val="en-GB"/>
        </w:rPr>
        <w:t xml:space="preserve"> فكرة تمديد</w:t>
      </w:r>
      <w:r w:rsidR="003C5818" w:rsidRPr="00573DB7">
        <w:rPr>
          <w:rFonts w:hint="cs"/>
          <w:rtl/>
          <w:lang w:val="en-GB"/>
        </w:rPr>
        <w:t xml:space="preserve"> فترة </w:t>
      </w:r>
      <w:r w:rsidR="00D56DF1" w:rsidRPr="00573DB7">
        <w:rPr>
          <w:rFonts w:hint="cs"/>
          <w:rtl/>
          <w:lang w:val="en-GB"/>
        </w:rPr>
        <w:t>ال</w:t>
      </w:r>
      <w:r w:rsidR="003C5818" w:rsidRPr="00573DB7">
        <w:rPr>
          <w:rFonts w:hint="cs"/>
          <w:rtl/>
          <w:lang w:val="en-GB"/>
        </w:rPr>
        <w:t xml:space="preserve">ولاية </w:t>
      </w:r>
      <w:r w:rsidR="00A520F0">
        <w:rPr>
          <w:rFonts w:hint="cs"/>
          <w:rtl/>
          <w:lang w:val="en-GB"/>
        </w:rPr>
        <w:t>ل</w:t>
      </w:r>
      <w:r w:rsidR="003C5818" w:rsidRPr="00573DB7">
        <w:rPr>
          <w:rFonts w:hint="cs"/>
          <w:rtl/>
          <w:lang w:val="en-GB"/>
        </w:rPr>
        <w:t xml:space="preserve">سنتين أخريين (مراجعة حسابات الاتحاد لعامي </w:t>
      </w:r>
      <w:r w:rsidR="00F31A3A">
        <w:rPr>
          <w:rFonts w:asciiTheme="minorHAnsi" w:hAnsiTheme="minorHAnsi" w:cstheme="minorHAnsi"/>
          <w:szCs w:val="22"/>
        </w:rPr>
        <w:t>2020</w:t>
      </w:r>
      <w:r w:rsidR="003C5818" w:rsidRPr="00573DB7">
        <w:rPr>
          <w:rFonts w:hint="cs"/>
          <w:rtl/>
          <w:lang w:val="en-GB"/>
        </w:rPr>
        <w:t xml:space="preserve"> و</w:t>
      </w:r>
      <w:r w:rsidR="00F31A3A">
        <w:rPr>
          <w:rFonts w:asciiTheme="minorHAnsi" w:hAnsiTheme="minorHAnsi" w:cstheme="minorHAnsi"/>
          <w:szCs w:val="22"/>
        </w:rPr>
        <w:t>2021</w:t>
      </w:r>
      <w:r w:rsidR="00D56DF1" w:rsidRPr="00573DB7">
        <w:rPr>
          <w:rFonts w:hint="cs"/>
          <w:rtl/>
          <w:lang w:val="en-GB"/>
        </w:rPr>
        <w:t>)، بدلاً من سنة واحدة فقط</w:t>
      </w:r>
      <w:r w:rsidR="003C5818" w:rsidRPr="00573DB7">
        <w:rPr>
          <w:rFonts w:hint="cs"/>
          <w:rtl/>
          <w:lang w:val="en-GB"/>
        </w:rPr>
        <w:t xml:space="preserve">، </w:t>
      </w:r>
      <w:r w:rsidR="00D55B27" w:rsidRPr="00573DB7">
        <w:rPr>
          <w:rFonts w:hint="cs"/>
          <w:rtl/>
          <w:lang w:val="en-GB"/>
        </w:rPr>
        <w:t>بالدعم لأنها</w:t>
      </w:r>
      <w:r w:rsidR="003C5818" w:rsidRPr="00573DB7">
        <w:rPr>
          <w:rFonts w:hint="cs"/>
          <w:rtl/>
          <w:lang w:val="en-GB"/>
        </w:rPr>
        <w:t xml:space="preserve"> ستغطي فترة</w:t>
      </w:r>
      <w:r w:rsidR="00D56DF1" w:rsidRPr="00573DB7">
        <w:rPr>
          <w:rFonts w:hint="cs"/>
          <w:rtl/>
          <w:lang w:val="en-GB"/>
        </w:rPr>
        <w:t xml:space="preserve"> </w:t>
      </w:r>
      <w:r w:rsidR="00D55B27" w:rsidRPr="00573DB7">
        <w:rPr>
          <w:rFonts w:hint="cs"/>
          <w:rtl/>
          <w:lang w:val="en-GB"/>
        </w:rPr>
        <w:t>ال</w:t>
      </w:r>
      <w:r w:rsidR="00D56DF1" w:rsidRPr="00573DB7">
        <w:rPr>
          <w:rFonts w:hint="cs"/>
          <w:rtl/>
          <w:lang w:val="en-GB"/>
        </w:rPr>
        <w:t>سنتين</w:t>
      </w:r>
      <w:r w:rsidR="003C5818" w:rsidRPr="00573DB7">
        <w:rPr>
          <w:rFonts w:hint="cs"/>
          <w:rtl/>
          <w:lang w:val="en-GB"/>
        </w:rPr>
        <w:t xml:space="preserve"> </w:t>
      </w:r>
      <w:r w:rsidR="00F31A3A">
        <w:rPr>
          <w:rFonts w:asciiTheme="minorHAnsi" w:hAnsiTheme="minorHAnsi" w:cstheme="minorHAnsi"/>
          <w:szCs w:val="22"/>
        </w:rPr>
        <w:t>2021</w:t>
      </w:r>
      <w:r w:rsidR="00F31A3A">
        <w:rPr>
          <w:rFonts w:asciiTheme="minorHAnsi" w:hAnsiTheme="minorHAnsi" w:cstheme="minorHAnsi"/>
          <w:szCs w:val="22"/>
        </w:rPr>
        <w:noBreakHyphen/>
        <w:t>2020</w:t>
      </w:r>
      <w:r w:rsidR="003C5818" w:rsidRPr="00573DB7">
        <w:rPr>
          <w:rFonts w:hint="cs"/>
          <w:rtl/>
          <w:lang w:val="en-GB"/>
        </w:rPr>
        <w:t xml:space="preserve">. </w:t>
      </w:r>
      <w:r w:rsidR="00D56DF1" w:rsidRPr="00573DB7">
        <w:rPr>
          <w:rFonts w:hint="cs"/>
          <w:rtl/>
          <w:lang w:val="en-GB"/>
        </w:rPr>
        <w:t>وي</w:t>
      </w:r>
      <w:r w:rsidR="00A520F0">
        <w:rPr>
          <w:rFonts w:hint="cs"/>
          <w:rtl/>
          <w:lang w:val="en-GB"/>
        </w:rPr>
        <w:t>ُ</w:t>
      </w:r>
      <w:r w:rsidR="00D56DF1" w:rsidRPr="00573DB7">
        <w:rPr>
          <w:rFonts w:hint="cs"/>
          <w:rtl/>
          <w:lang w:val="en-GB"/>
        </w:rPr>
        <w:t>تيح</w:t>
      </w:r>
      <w:r w:rsidR="00A520F0">
        <w:rPr>
          <w:rFonts w:hint="cs"/>
          <w:rtl/>
          <w:lang w:val="en-GB"/>
        </w:rPr>
        <w:t xml:space="preserve"> ذلك الأمر</w:t>
      </w:r>
      <w:r w:rsidR="00D56DF1" w:rsidRPr="00573DB7">
        <w:rPr>
          <w:rFonts w:hint="cs"/>
          <w:rtl/>
          <w:lang w:val="en-GB"/>
        </w:rPr>
        <w:t xml:space="preserve"> الوقت الكافي للأمانة</w:t>
      </w:r>
      <w:r w:rsidR="003C5818" w:rsidRPr="00573DB7">
        <w:rPr>
          <w:rFonts w:hint="cs"/>
          <w:rtl/>
          <w:lang w:val="en-GB"/>
        </w:rPr>
        <w:t xml:space="preserve">، </w:t>
      </w:r>
      <w:r w:rsidR="00071506" w:rsidRPr="00573DB7">
        <w:rPr>
          <w:rFonts w:hint="cs"/>
          <w:rtl/>
          <w:lang w:val="en-GB"/>
        </w:rPr>
        <w:t>ول</w:t>
      </w:r>
      <w:r w:rsidR="003C5818" w:rsidRPr="00573DB7">
        <w:rPr>
          <w:rFonts w:hint="cs"/>
          <w:rtl/>
          <w:lang w:val="en-GB"/>
        </w:rPr>
        <w:t xml:space="preserve">لجنة التقييم </w:t>
      </w:r>
      <w:r w:rsidR="002C1505">
        <w:rPr>
          <w:rFonts w:hint="cs"/>
          <w:rtl/>
          <w:lang w:val="en-GB"/>
        </w:rPr>
        <w:t>بتشكيل</w:t>
      </w:r>
      <w:r w:rsidR="00D56DF1" w:rsidRPr="00573DB7">
        <w:rPr>
          <w:rFonts w:hint="cs"/>
          <w:rtl/>
          <w:lang w:val="en-GB"/>
        </w:rPr>
        <w:t>ها</w:t>
      </w:r>
      <w:r w:rsidR="002C1505">
        <w:rPr>
          <w:rFonts w:hint="cs"/>
          <w:rtl/>
          <w:lang w:val="en-GB"/>
        </w:rPr>
        <w:t xml:space="preserve"> الخاص أو</w:t>
      </w:r>
      <w:r w:rsidR="00DD5FCB">
        <w:rPr>
          <w:rFonts w:hint="eastAsia"/>
          <w:rtl/>
          <w:lang w:val="en-GB"/>
        </w:rPr>
        <w:t> </w:t>
      </w:r>
      <w:r w:rsidR="002C1505">
        <w:rPr>
          <w:rFonts w:hint="cs"/>
          <w:rtl/>
          <w:lang w:val="en-GB"/>
        </w:rPr>
        <w:t>المعدّل، وطبقاً لما</w:t>
      </w:r>
      <w:r w:rsidR="00DD5FCB">
        <w:rPr>
          <w:rFonts w:hint="eastAsia"/>
          <w:rtl/>
          <w:lang w:val="en-GB"/>
        </w:rPr>
        <w:t> </w:t>
      </w:r>
      <w:r w:rsidR="00D56DF1" w:rsidRPr="00573DB7">
        <w:rPr>
          <w:rFonts w:hint="cs"/>
          <w:rtl/>
          <w:lang w:val="en-GB"/>
        </w:rPr>
        <w:t>يقرره المجلس</w:t>
      </w:r>
      <w:r w:rsidR="003C5818" w:rsidRPr="00573DB7">
        <w:rPr>
          <w:rFonts w:hint="cs"/>
          <w:rtl/>
          <w:lang w:val="en-GB"/>
        </w:rPr>
        <w:t xml:space="preserve">، لإعادة بدء </w:t>
      </w:r>
      <w:r w:rsidR="00D56DF1" w:rsidRPr="00573DB7">
        <w:rPr>
          <w:rFonts w:hint="cs"/>
          <w:rtl/>
          <w:lang w:val="en-GB"/>
        </w:rPr>
        <w:t xml:space="preserve">عملية طلب تقديم </w:t>
      </w:r>
      <w:r w:rsidR="00402F5F">
        <w:rPr>
          <w:rFonts w:hint="cs"/>
          <w:rtl/>
          <w:lang w:val="en-GB"/>
        </w:rPr>
        <w:t>العروض</w:t>
      </w:r>
      <w:r w:rsidR="00D56DF1" w:rsidRPr="00573DB7">
        <w:rPr>
          <w:rFonts w:hint="cs"/>
          <w:rtl/>
          <w:lang w:val="en-GB"/>
        </w:rPr>
        <w:t xml:space="preserve"> </w:t>
      </w:r>
      <w:r w:rsidR="003C5818" w:rsidRPr="00573DB7">
        <w:rPr>
          <w:rFonts w:hint="cs"/>
          <w:rtl/>
          <w:lang w:val="en-GB"/>
        </w:rPr>
        <w:t>واستكمال</w:t>
      </w:r>
      <w:r w:rsidR="00D56DF1" w:rsidRPr="00573DB7">
        <w:rPr>
          <w:rFonts w:hint="cs"/>
          <w:rtl/>
          <w:lang w:val="en-GB"/>
        </w:rPr>
        <w:t>ها</w:t>
      </w:r>
      <w:r w:rsidR="003C5818" w:rsidRPr="00573DB7">
        <w:rPr>
          <w:rFonts w:hint="cs"/>
          <w:rtl/>
          <w:lang w:val="en-GB"/>
        </w:rPr>
        <w:t>.</w:t>
      </w:r>
    </w:p>
    <w:p w:rsidR="006A00E9" w:rsidRPr="00573DB7" w:rsidRDefault="00C52779" w:rsidP="00402F5F">
      <w:pPr>
        <w:rPr>
          <w:lang w:val="en-GB" w:bidi="ar-EG"/>
        </w:rPr>
      </w:pPr>
      <w:r w:rsidRPr="00573DB7">
        <w:rPr>
          <w:lang w:val="en-GB" w:bidi="ar-EG"/>
        </w:rPr>
        <w:t>11</w:t>
      </w:r>
      <w:r w:rsidRPr="00573DB7">
        <w:rPr>
          <w:lang w:val="en-GB" w:bidi="ar-EG"/>
        </w:rPr>
        <w:tab/>
      </w:r>
      <w:r w:rsidR="004461F9" w:rsidRPr="00573DB7">
        <w:rPr>
          <w:rFonts w:hint="cs"/>
          <w:rtl/>
          <w:lang w:val="en-GB" w:bidi="ar-EG"/>
        </w:rPr>
        <w:t>و</w:t>
      </w:r>
      <w:r w:rsidR="006A00E9" w:rsidRPr="00573DB7">
        <w:rPr>
          <w:rFonts w:hint="cs"/>
          <w:rtl/>
          <w:lang w:val="en-GB"/>
        </w:rPr>
        <w:t xml:space="preserve">تُشجع المؤسستان </w:t>
      </w:r>
      <w:r w:rsidR="00096E00" w:rsidRPr="00573DB7">
        <w:rPr>
          <w:rFonts w:hint="cs"/>
          <w:rtl/>
          <w:lang w:val="en-GB"/>
        </w:rPr>
        <w:t>اللتا</w:t>
      </w:r>
      <w:r w:rsidR="006A00E9" w:rsidRPr="00573DB7">
        <w:rPr>
          <w:rFonts w:hint="cs"/>
          <w:rtl/>
          <w:lang w:val="en-GB"/>
        </w:rPr>
        <w:t xml:space="preserve">ن قدمتا </w:t>
      </w:r>
      <w:r w:rsidR="00402F5F">
        <w:rPr>
          <w:rFonts w:hint="cs"/>
          <w:rtl/>
          <w:lang w:val="en-GB"/>
        </w:rPr>
        <w:t>عرضيهما</w:t>
      </w:r>
      <w:r w:rsidR="006A00E9" w:rsidRPr="00573DB7">
        <w:rPr>
          <w:rFonts w:hint="cs"/>
          <w:rtl/>
          <w:lang w:val="en-GB"/>
        </w:rPr>
        <w:t xml:space="preserve"> على المشاركة في عملية طلب تقديم </w:t>
      </w:r>
      <w:r w:rsidR="00402F5F">
        <w:rPr>
          <w:rFonts w:hint="cs"/>
          <w:rtl/>
          <w:lang w:val="en-GB"/>
        </w:rPr>
        <w:t>العروض</w:t>
      </w:r>
      <w:r w:rsidR="006A00E9" w:rsidRPr="00573DB7">
        <w:rPr>
          <w:rFonts w:hint="cs"/>
          <w:rtl/>
          <w:lang w:val="en-GB"/>
        </w:rPr>
        <w:t xml:space="preserve"> الجديدة.</w:t>
      </w:r>
    </w:p>
    <w:p w:rsidR="00C52779" w:rsidRPr="00573DB7" w:rsidRDefault="006A00E9" w:rsidP="00445B58">
      <w:pPr>
        <w:pStyle w:val="Headingb"/>
        <w:rPr>
          <w:rtl/>
          <w:lang w:bidi="ar-EG"/>
        </w:rPr>
      </w:pPr>
      <w:r w:rsidRPr="00573DB7">
        <w:rPr>
          <w:rtl/>
        </w:rPr>
        <w:t>توصية لجنة التقييم</w:t>
      </w:r>
    </w:p>
    <w:p w:rsidR="007B3D0B" w:rsidRPr="00573DB7" w:rsidRDefault="00C52779" w:rsidP="00F31A3A">
      <w:pPr>
        <w:rPr>
          <w:rtl/>
          <w:lang w:bidi="ar-EG"/>
        </w:rPr>
      </w:pPr>
      <w:r w:rsidRPr="00573DB7">
        <w:rPr>
          <w:lang w:val="en-GB" w:bidi="ar-EG"/>
        </w:rPr>
        <w:t>12</w:t>
      </w:r>
      <w:r w:rsidRPr="00573DB7">
        <w:rPr>
          <w:lang w:val="en-GB" w:bidi="ar-EG"/>
        </w:rPr>
        <w:tab/>
      </w:r>
      <w:r w:rsidR="007B3D0B" w:rsidRPr="00573DB7">
        <w:rPr>
          <w:rFonts w:hint="cs"/>
          <w:rtl/>
        </w:rPr>
        <w:t>بالاستناد إلى العملية أعلاه، اتفقت لجنة التقييم على أن توصي مجلس الاتحاد</w:t>
      </w:r>
      <w:r w:rsidR="001432DC">
        <w:rPr>
          <w:rFonts w:hint="eastAsia"/>
          <w:rtl/>
          <w:lang w:bidi="ar-EG"/>
        </w:rPr>
        <w:t> </w:t>
      </w:r>
      <w:r w:rsidR="006A00E9" w:rsidRPr="00573DB7">
        <w:rPr>
          <w:rFonts w:hint="cs"/>
          <w:rtl/>
          <w:lang w:bidi="ar-EG"/>
        </w:rPr>
        <w:t>’</w:t>
      </w:r>
      <w:r w:rsidR="006A00E9" w:rsidRPr="00573DB7">
        <w:rPr>
          <w:lang w:val="en-GB" w:bidi="ar-EG"/>
        </w:rPr>
        <w:t>1</w:t>
      </w:r>
      <w:r w:rsidR="006A00E9" w:rsidRPr="00573DB7">
        <w:rPr>
          <w:rFonts w:hint="cs"/>
          <w:rtl/>
          <w:lang w:bidi="ar-EG"/>
        </w:rPr>
        <w:t>‘</w:t>
      </w:r>
      <w:r w:rsidR="00F31A3A">
        <w:rPr>
          <w:rFonts w:hint="eastAsia"/>
          <w:rtl/>
          <w:lang w:bidi="ar-EG"/>
        </w:rPr>
        <w:t> </w:t>
      </w:r>
      <w:r w:rsidR="00DD5FCB">
        <w:rPr>
          <w:rFonts w:hint="cs"/>
          <w:rtl/>
          <w:lang w:bidi="ar-EG"/>
        </w:rPr>
        <w:t>بإلغاء</w:t>
      </w:r>
      <w:r w:rsidR="006A00E9" w:rsidRPr="00573DB7">
        <w:rPr>
          <w:rFonts w:hint="cs"/>
          <w:rtl/>
          <w:lang w:bidi="ar-EG"/>
        </w:rPr>
        <w:t xml:space="preserve"> عملية تقديم العروض، ’</w:t>
      </w:r>
      <w:r w:rsidR="006A00E9" w:rsidRPr="00573DB7">
        <w:rPr>
          <w:rFonts w:asciiTheme="minorHAnsi" w:hAnsiTheme="minorHAnsi" w:cstheme="minorHAnsi"/>
          <w:szCs w:val="22"/>
          <w:rtl/>
          <w:lang w:bidi="ar-EG"/>
        </w:rPr>
        <w:t>2</w:t>
      </w:r>
      <w:r w:rsidR="006A00E9" w:rsidRPr="00573DB7">
        <w:rPr>
          <w:rFonts w:hint="cs"/>
          <w:rtl/>
          <w:lang w:bidi="ar-EG"/>
        </w:rPr>
        <w:t>‘</w:t>
      </w:r>
      <w:r w:rsidR="00F31A3A">
        <w:rPr>
          <w:rFonts w:hint="eastAsia"/>
          <w:rtl/>
          <w:lang w:bidi="ar-EG"/>
        </w:rPr>
        <w:t> </w:t>
      </w:r>
      <w:r w:rsidR="00402F5F">
        <w:rPr>
          <w:rFonts w:hint="cs"/>
          <w:rtl/>
          <w:lang w:bidi="ar-EG"/>
        </w:rPr>
        <w:t>باتخاذ قرار</w:t>
      </w:r>
      <w:r w:rsidR="006A00E9" w:rsidRPr="00573DB7">
        <w:rPr>
          <w:rFonts w:hint="cs"/>
          <w:rtl/>
          <w:lang w:bidi="ar-EG"/>
        </w:rPr>
        <w:t xml:space="preserve"> </w:t>
      </w:r>
      <w:r w:rsidR="00402F5F">
        <w:rPr>
          <w:rFonts w:hint="cs"/>
          <w:rtl/>
          <w:lang w:bidi="ar-EG"/>
        </w:rPr>
        <w:t>ب</w:t>
      </w:r>
      <w:r w:rsidR="006A00E9" w:rsidRPr="00573DB7">
        <w:rPr>
          <w:rFonts w:hint="cs"/>
          <w:rtl/>
          <w:lang w:bidi="ar-EG"/>
        </w:rPr>
        <w:t>إعادة</w:t>
      </w:r>
      <w:r w:rsidR="00402F5F">
        <w:rPr>
          <w:rFonts w:hint="cs"/>
          <w:rtl/>
          <w:lang w:bidi="ar-EG"/>
        </w:rPr>
        <w:t xml:space="preserve"> البدء في</w:t>
      </w:r>
      <w:r w:rsidR="006A00E9" w:rsidRPr="00573DB7">
        <w:rPr>
          <w:rFonts w:hint="cs"/>
          <w:rtl/>
          <w:lang w:bidi="ar-EG"/>
        </w:rPr>
        <w:t xml:space="preserve"> عملية تقديم عروض جديدة بشكل كامل، ’</w:t>
      </w:r>
      <w:r w:rsidR="006A00E9" w:rsidRPr="00573DB7">
        <w:rPr>
          <w:lang w:val="en-GB" w:bidi="ar-EG"/>
        </w:rPr>
        <w:t>3</w:t>
      </w:r>
      <w:r w:rsidR="00402F5F">
        <w:rPr>
          <w:rFonts w:hint="cs"/>
          <w:rtl/>
          <w:lang w:bidi="ar-EG"/>
        </w:rPr>
        <w:t xml:space="preserve">‘ </w:t>
      </w:r>
      <w:r w:rsidR="006A00E9" w:rsidRPr="00573DB7">
        <w:rPr>
          <w:rFonts w:hint="cs"/>
          <w:rtl/>
          <w:lang w:bidi="ar-EG"/>
        </w:rPr>
        <w:t xml:space="preserve">بتمديد ولاية </w:t>
      </w:r>
      <w:r w:rsidR="00E01D10" w:rsidRPr="00573DB7">
        <w:rPr>
          <w:rtl/>
          <w:lang w:val="en-GB"/>
        </w:rPr>
        <w:t xml:space="preserve">مراجع </w:t>
      </w:r>
      <w:r w:rsidR="00E01D10" w:rsidRPr="00573DB7">
        <w:rPr>
          <w:rFonts w:hint="cs"/>
          <w:rtl/>
          <w:lang w:val="en-GB"/>
        </w:rPr>
        <w:t>ال</w:t>
      </w:r>
      <w:r w:rsidR="00E01D10" w:rsidRPr="00573DB7">
        <w:rPr>
          <w:rtl/>
          <w:lang w:val="en-GB"/>
        </w:rPr>
        <w:t xml:space="preserve">حسابات </w:t>
      </w:r>
      <w:r w:rsidR="00E01D10" w:rsidRPr="00573DB7">
        <w:rPr>
          <w:rFonts w:hint="cs"/>
          <w:rtl/>
          <w:lang w:val="en-GB"/>
        </w:rPr>
        <w:t>ال</w:t>
      </w:r>
      <w:r w:rsidR="00E01D10" w:rsidRPr="00573DB7">
        <w:rPr>
          <w:rtl/>
          <w:lang w:val="en-GB"/>
        </w:rPr>
        <w:t>خارجي</w:t>
      </w:r>
      <w:r w:rsidR="00E01D10" w:rsidRPr="00573DB7">
        <w:rPr>
          <w:rFonts w:hint="cs"/>
          <w:rtl/>
          <w:lang w:val="en-GB"/>
        </w:rPr>
        <w:t xml:space="preserve"> الحالي لفترة إضافية تكفي </w:t>
      </w:r>
      <w:r w:rsidR="00D55B27" w:rsidRPr="00573DB7">
        <w:rPr>
          <w:rFonts w:hint="cs"/>
          <w:rtl/>
          <w:lang w:val="en-GB"/>
        </w:rPr>
        <w:t>للقيام</w:t>
      </w:r>
      <w:r w:rsidR="00E01D10" w:rsidRPr="00573DB7">
        <w:rPr>
          <w:rFonts w:hint="cs"/>
          <w:rtl/>
          <w:lang w:val="en-GB"/>
        </w:rPr>
        <w:t xml:space="preserve"> </w:t>
      </w:r>
      <w:r w:rsidR="00D55B27" w:rsidRPr="00573DB7">
        <w:rPr>
          <w:rFonts w:hint="cs"/>
          <w:rtl/>
          <w:lang w:val="en-GB"/>
        </w:rPr>
        <w:t>ب</w:t>
      </w:r>
      <w:r w:rsidR="00E01D10" w:rsidRPr="00573DB7">
        <w:rPr>
          <w:rFonts w:hint="cs"/>
          <w:rtl/>
          <w:lang w:val="en-GB"/>
        </w:rPr>
        <w:t>العملية الجديدة، أي سنتين.</w:t>
      </w:r>
    </w:p>
    <w:p w:rsidR="007B3D0B" w:rsidRPr="00573DB7" w:rsidRDefault="007B3D0B" w:rsidP="00C52779">
      <w:pPr>
        <w:rPr>
          <w:rtl/>
        </w:rPr>
      </w:pPr>
      <w:r w:rsidRPr="00573DB7">
        <w:rPr>
          <w:lang w:val="en-GB" w:bidi="ar-EG"/>
        </w:rPr>
        <w:lastRenderedPageBreak/>
        <w:t>13</w:t>
      </w:r>
      <w:r w:rsidRPr="00573DB7">
        <w:rPr>
          <w:lang w:val="en-GB" w:bidi="ar-EG"/>
        </w:rPr>
        <w:tab/>
      </w:r>
      <w:r w:rsidRPr="00573DB7">
        <w:rPr>
          <w:rFonts w:hint="cs"/>
          <w:rtl/>
        </w:rPr>
        <w:t>وتود لجنة التقييم أن تشكر أمانة الاتحاد على مساعدتها في تقديم الدعم لهذه العملية.</w:t>
      </w:r>
    </w:p>
    <w:p w:rsidR="007B3D0B" w:rsidRPr="00573DB7" w:rsidRDefault="007B3D0B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 w:rsidRPr="00573DB7">
        <w:rPr>
          <w:rtl/>
        </w:rPr>
        <w:br w:type="page"/>
      </w:r>
    </w:p>
    <w:p w:rsidR="007B3D0B" w:rsidRPr="00573DB7" w:rsidRDefault="007B3D0B" w:rsidP="006D02F6">
      <w:pPr>
        <w:pStyle w:val="AnnexNo"/>
        <w:rPr>
          <w:rtl/>
        </w:rPr>
      </w:pPr>
      <w:r w:rsidRPr="00573DB7">
        <w:rPr>
          <w:rFonts w:hint="cs"/>
          <w:rtl/>
        </w:rPr>
        <w:lastRenderedPageBreak/>
        <w:t xml:space="preserve">الملحق </w:t>
      </w:r>
      <w:r w:rsidR="006D02F6" w:rsidRPr="00573DB7">
        <w:t>A</w:t>
      </w:r>
    </w:p>
    <w:p w:rsidR="007B3D0B" w:rsidRPr="00573DB7" w:rsidRDefault="007B3D0B" w:rsidP="00F31A3A">
      <w:pPr>
        <w:spacing w:after="120" w:line="240" w:lineRule="auto"/>
        <w:jc w:val="center"/>
        <w:rPr>
          <w:rtl/>
        </w:rPr>
      </w:pPr>
      <w:r w:rsidRPr="00573DB7">
        <w:rPr>
          <w:noProof/>
          <w:rtl/>
          <w:lang w:val="en-GB"/>
        </w:rPr>
        <w:drawing>
          <wp:inline distT="0" distB="0" distL="0" distR="0">
            <wp:extent cx="2053454" cy="158447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26" cy="15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0B" w:rsidRPr="00573DB7" w:rsidRDefault="007B3D0B" w:rsidP="00F31A3A">
      <w:pPr>
        <w:spacing w:after="120" w:line="240" w:lineRule="auto"/>
        <w:ind w:right="567"/>
        <w:jc w:val="right"/>
      </w:pPr>
      <w:r w:rsidRPr="00573DB7">
        <w:rPr>
          <w:noProof/>
          <w:rtl/>
          <w:lang w:val="en-GB"/>
        </w:rPr>
        <w:drawing>
          <wp:inline distT="0" distB="0" distL="0" distR="0">
            <wp:extent cx="2255688" cy="72366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06" cy="7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22" w:rsidRPr="00573DB7" w:rsidRDefault="00614022" w:rsidP="00402F5F">
      <w:pPr>
        <w:rPr>
          <w:rtl/>
          <w:lang w:bidi="ar-EG"/>
        </w:rPr>
      </w:pPr>
      <w:r w:rsidRPr="00573DB7">
        <w:rPr>
          <w:rFonts w:hint="cs"/>
          <w:rtl/>
          <w:lang w:bidi="ar-EG"/>
        </w:rPr>
        <w:t xml:space="preserve">السيد </w:t>
      </w:r>
      <w:r w:rsidR="00402F5F">
        <w:rPr>
          <w:rFonts w:hint="cs"/>
          <w:rtl/>
          <w:lang w:bidi="ar-EG"/>
        </w:rPr>
        <w:t>المحترم</w:t>
      </w:r>
      <w:r w:rsidRPr="00573DB7">
        <w:rPr>
          <w:rFonts w:hint="cs"/>
          <w:rtl/>
          <w:lang w:bidi="ar-EG"/>
        </w:rPr>
        <w:t>،</w:t>
      </w:r>
    </w:p>
    <w:p w:rsidR="007B3D0B" w:rsidRPr="00573DB7" w:rsidRDefault="00B93D9A" w:rsidP="001432DC">
      <w:pPr>
        <w:pStyle w:val="Normalaftertitle"/>
        <w:rPr>
          <w:rtl/>
        </w:rPr>
      </w:pPr>
      <w:r w:rsidRPr="00573DB7">
        <w:rPr>
          <w:rFonts w:hint="cs"/>
          <w:rtl/>
        </w:rPr>
        <w:t xml:space="preserve">أود أن أشكركم على رسالتكم بشأن نية لجنة التقييم </w:t>
      </w:r>
      <w:r w:rsidR="003D7284" w:rsidRPr="00573DB7">
        <w:rPr>
          <w:rFonts w:hint="cs"/>
          <w:rtl/>
        </w:rPr>
        <w:t xml:space="preserve">تقديم </w:t>
      </w:r>
      <w:r w:rsidRPr="00573DB7">
        <w:rPr>
          <w:rFonts w:hint="cs"/>
          <w:rtl/>
        </w:rPr>
        <w:t xml:space="preserve">توصية إلى المجلس لتمديد ولايتنا الحالية كمراجع خارجي </w:t>
      </w:r>
      <w:r w:rsidR="00402F5F">
        <w:rPr>
          <w:rFonts w:hint="cs"/>
          <w:rtl/>
        </w:rPr>
        <w:t>للحسابات لمدة</w:t>
      </w:r>
      <w:r w:rsidRPr="00573DB7">
        <w:rPr>
          <w:rFonts w:hint="cs"/>
          <w:rtl/>
        </w:rPr>
        <w:t xml:space="preserve"> سنتين.</w:t>
      </w:r>
    </w:p>
    <w:p w:rsidR="00B93D9A" w:rsidRPr="00573DB7" w:rsidRDefault="00B93D9A" w:rsidP="00B93D9A">
      <w:pPr>
        <w:rPr>
          <w:rtl/>
          <w:lang w:bidi="ar-EG"/>
        </w:rPr>
      </w:pPr>
      <w:r w:rsidRPr="00573DB7">
        <w:rPr>
          <w:rFonts w:hint="cs"/>
          <w:rtl/>
          <w:lang w:bidi="ar-EG"/>
        </w:rPr>
        <w:t>وأود أن أعبر عن فائق امتناني على تقديركم الكريم والإيجابي لعملنا.</w:t>
      </w:r>
    </w:p>
    <w:p w:rsidR="00B93D9A" w:rsidRPr="00573DB7" w:rsidRDefault="00402F5F" w:rsidP="00F31A3A">
      <w:pPr>
        <w:rPr>
          <w:lang w:bidi="ar-EG"/>
        </w:rPr>
      </w:pPr>
      <w:r>
        <w:rPr>
          <w:rFonts w:hint="cs"/>
          <w:rtl/>
          <w:lang w:bidi="ar-EG"/>
        </w:rPr>
        <w:t>وي</w:t>
      </w:r>
      <w:r w:rsidR="00DD5FCB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سعدني أن أؤكّد</w:t>
      </w:r>
      <w:r w:rsidR="00B93D9A" w:rsidRPr="00573DB7">
        <w:rPr>
          <w:rFonts w:hint="cs"/>
          <w:rtl/>
          <w:lang w:bidi="ar-EG"/>
        </w:rPr>
        <w:t xml:space="preserve"> رغبتنا في</w:t>
      </w:r>
      <w:r w:rsidR="009A30D3">
        <w:rPr>
          <w:rFonts w:hint="eastAsia"/>
          <w:rtl/>
          <w:lang w:bidi="ar-EG"/>
        </w:rPr>
        <w:t> </w:t>
      </w:r>
      <w:r w:rsidR="00B93D9A" w:rsidRPr="00573DB7">
        <w:rPr>
          <w:rFonts w:hint="cs"/>
          <w:rtl/>
          <w:lang w:bidi="ar-EG"/>
        </w:rPr>
        <w:t>مواصلة الالتزام بالمهمة الموكلة إلينا التي لا</w:t>
      </w:r>
      <w:r w:rsidR="009A30D3">
        <w:rPr>
          <w:rFonts w:hint="eastAsia"/>
          <w:rtl/>
          <w:lang w:bidi="ar-EG"/>
        </w:rPr>
        <w:t> </w:t>
      </w:r>
      <w:r w:rsidR="00B93D9A" w:rsidRPr="00573DB7">
        <w:rPr>
          <w:rFonts w:hint="cs"/>
          <w:rtl/>
          <w:lang w:bidi="ar-EG"/>
        </w:rPr>
        <w:t>تقتصر فقط على تحليل البيانات المالية و</w:t>
      </w:r>
      <w:r w:rsidR="002B6C63" w:rsidRPr="00573DB7">
        <w:rPr>
          <w:rFonts w:hint="cs"/>
          <w:rtl/>
          <w:lang w:bidi="ar-EG"/>
        </w:rPr>
        <w:t>المصادقة عليها، وإنما أيضا</w:t>
      </w:r>
      <w:r w:rsidR="009A30D3">
        <w:rPr>
          <w:rFonts w:hint="cs"/>
          <w:rtl/>
          <w:lang w:bidi="ar-EG"/>
        </w:rPr>
        <w:t>ً</w:t>
      </w:r>
      <w:r w:rsidR="002B6C63" w:rsidRPr="00573DB7">
        <w:rPr>
          <w:rFonts w:hint="cs"/>
          <w:rtl/>
          <w:lang w:bidi="ar-EG"/>
        </w:rPr>
        <w:t xml:space="preserve"> تعزيز النظام المؤسسي والإداري للاتحاد </w:t>
      </w:r>
      <w:r w:rsidR="00D55B27" w:rsidRPr="00573DB7">
        <w:rPr>
          <w:rFonts w:hint="cs"/>
          <w:rtl/>
          <w:lang w:bidi="ar-EG"/>
        </w:rPr>
        <w:t>من خلال إعداد تقارير خاصة.</w:t>
      </w:r>
    </w:p>
    <w:p w:rsidR="002B6C63" w:rsidRPr="00573DB7" w:rsidRDefault="002B6C63" w:rsidP="001432DC">
      <w:pPr>
        <w:spacing w:before="240"/>
        <w:rPr>
          <w:rtl/>
          <w:lang w:bidi="ar-EG"/>
        </w:rPr>
      </w:pPr>
      <w:r w:rsidRPr="00573DB7">
        <w:rPr>
          <w:rtl/>
        </w:rPr>
        <w:t>وتفضلوا بقبول فائق التقدير والاحترام</w:t>
      </w:r>
      <w:r w:rsidRPr="00573DB7">
        <w:rPr>
          <w:lang w:bidi="ar-EG"/>
        </w:rPr>
        <w:t>.</w:t>
      </w:r>
    </w:p>
    <w:p w:rsidR="007B3D0B" w:rsidRPr="00573DB7" w:rsidRDefault="002B6C63" w:rsidP="00F31A3A">
      <w:pPr>
        <w:spacing w:before="1440" w:line="240" w:lineRule="auto"/>
        <w:rPr>
          <w:lang w:bidi="ar-EG"/>
        </w:rPr>
      </w:pPr>
      <w:r w:rsidRPr="00573DB7">
        <w:rPr>
          <w:lang w:bidi="ar-EG"/>
        </w:rPr>
        <w:t>Angelo Buscema</w:t>
      </w:r>
    </w:p>
    <w:p w:rsidR="00E839A9" w:rsidRPr="00573DB7" w:rsidRDefault="00E839A9" w:rsidP="00F31A3A">
      <w:pPr>
        <w:spacing w:before="1080"/>
        <w:jc w:val="left"/>
        <w:rPr>
          <w:lang w:val="en-GB" w:bidi="ar-EG"/>
        </w:rPr>
      </w:pPr>
      <w:r w:rsidRPr="00573DB7">
        <w:rPr>
          <w:rFonts w:hint="cs"/>
          <w:rtl/>
          <w:lang w:bidi="ar-EG"/>
        </w:rPr>
        <w:t xml:space="preserve">السيد </w:t>
      </w:r>
      <w:r w:rsidRPr="00573DB7">
        <w:rPr>
          <w:rtl/>
          <w:lang w:bidi="ar-EG"/>
        </w:rPr>
        <w:t>هولين جاو</w:t>
      </w:r>
      <w:r w:rsidRPr="00573DB7">
        <w:rPr>
          <w:lang w:bidi="ar-EG"/>
        </w:rPr>
        <w:br/>
      </w:r>
      <w:r w:rsidRPr="00573DB7">
        <w:rPr>
          <w:rtl/>
          <w:lang w:bidi="ar-EG"/>
        </w:rPr>
        <w:t>الأمين العام</w:t>
      </w:r>
      <w:r w:rsidR="008A2401" w:rsidRPr="00573DB7">
        <w:rPr>
          <w:lang w:bidi="ar-EG"/>
        </w:rPr>
        <w:br/>
      </w:r>
      <w:r w:rsidRPr="00573DB7">
        <w:rPr>
          <w:rFonts w:hint="cs"/>
          <w:rtl/>
          <w:lang w:bidi="ar-EG"/>
        </w:rPr>
        <w:t>الاتحاد الدولي للاتصالات</w:t>
      </w:r>
      <w:r w:rsidRPr="00573DB7">
        <w:rPr>
          <w:lang w:bidi="ar-EG"/>
        </w:rPr>
        <w:br/>
      </w:r>
      <w:r w:rsidRPr="00573DB7">
        <w:rPr>
          <w:lang w:val="en-GB" w:bidi="ar-EG"/>
        </w:rPr>
        <w:t>Place des Nations</w:t>
      </w:r>
      <w:r w:rsidRPr="00573DB7">
        <w:rPr>
          <w:rFonts w:hint="eastAsia"/>
          <w:rtl/>
          <w:lang w:bidi="ar-EG"/>
        </w:rPr>
        <w:t> </w:t>
      </w:r>
      <w:r w:rsidR="008A2401" w:rsidRPr="00573DB7">
        <w:rPr>
          <w:lang w:bidi="ar-EG"/>
        </w:rPr>
        <w:br/>
      </w:r>
      <w:r w:rsidRPr="00573DB7">
        <w:rPr>
          <w:lang w:val="en-GB" w:bidi="ar-EG"/>
        </w:rPr>
        <w:t>1211 GENEVE</w:t>
      </w:r>
      <w:r w:rsidRPr="00573DB7">
        <w:rPr>
          <w:rFonts w:hint="eastAsia"/>
          <w:rtl/>
          <w:lang w:bidi="ar-EG"/>
        </w:rPr>
        <w:t> </w:t>
      </w:r>
    </w:p>
    <w:p w:rsidR="007B3D0B" w:rsidRPr="00573DB7" w:rsidRDefault="007B3D0B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573DB7">
        <w:rPr>
          <w:rtl/>
          <w:lang w:bidi="ar-EG"/>
        </w:rPr>
        <w:br w:type="page"/>
      </w:r>
    </w:p>
    <w:p w:rsidR="007B3D0B" w:rsidRPr="00573DB7" w:rsidRDefault="007B3D0B" w:rsidP="007E4427">
      <w:pPr>
        <w:pStyle w:val="AnnexNo"/>
        <w:rPr>
          <w:rtl/>
        </w:rPr>
      </w:pPr>
      <w:r w:rsidRPr="00573DB7">
        <w:rPr>
          <w:rFonts w:hint="cs"/>
          <w:rtl/>
        </w:rPr>
        <w:lastRenderedPageBreak/>
        <w:t>الملحق</w:t>
      </w:r>
      <w:r w:rsidR="007E4427">
        <w:rPr>
          <w:rFonts w:hint="cs"/>
          <w:rtl/>
        </w:rPr>
        <w:t xml:space="preserve"> </w:t>
      </w:r>
      <w:r w:rsidR="007E4427">
        <w:t>B</w:t>
      </w:r>
    </w:p>
    <w:p w:rsidR="007B3D0B" w:rsidRPr="00573DB7" w:rsidRDefault="007B3D0B" w:rsidP="001432DC">
      <w:pPr>
        <w:pStyle w:val="DecNo"/>
        <w:rPr>
          <w:rtl/>
        </w:rPr>
      </w:pPr>
      <w:r w:rsidRPr="00573DB7">
        <w:rPr>
          <w:rFonts w:hint="cs"/>
          <w:rtl/>
        </w:rPr>
        <w:t>مشـروع مقـرر</w:t>
      </w:r>
    </w:p>
    <w:p w:rsidR="007B3D0B" w:rsidRPr="00573DB7" w:rsidRDefault="007B3D0B" w:rsidP="001432DC">
      <w:pPr>
        <w:pStyle w:val="Dectitle"/>
        <w:rPr>
          <w:rtl/>
        </w:rPr>
      </w:pPr>
      <w:r w:rsidRPr="00573DB7">
        <w:rPr>
          <w:rFonts w:hint="cs"/>
          <w:rtl/>
        </w:rPr>
        <w:t>مراجعة حسابات الاتحاد</w:t>
      </w:r>
    </w:p>
    <w:p w:rsidR="007B3D0B" w:rsidRPr="00573DB7" w:rsidRDefault="007B3D0B" w:rsidP="007B3D0B">
      <w:pPr>
        <w:pStyle w:val="Normalaftertitle"/>
        <w:rPr>
          <w:sz w:val="30"/>
          <w:rtl/>
        </w:rPr>
      </w:pPr>
      <w:r w:rsidRPr="00573DB7">
        <w:rPr>
          <w:sz w:val="30"/>
          <w:rtl/>
        </w:rPr>
        <w:t>إن المجلس،</w:t>
      </w:r>
    </w:p>
    <w:p w:rsidR="007B3D0B" w:rsidRPr="00573DB7" w:rsidRDefault="007B3D0B" w:rsidP="007B3D0B">
      <w:pPr>
        <w:pStyle w:val="Call"/>
        <w:rPr>
          <w:rtl/>
        </w:rPr>
      </w:pPr>
      <w:r w:rsidRPr="00573DB7">
        <w:rPr>
          <w:rtl/>
        </w:rPr>
        <w:t>إذ يضع في اعتباره</w:t>
      </w:r>
    </w:p>
    <w:p w:rsidR="007B3D0B" w:rsidRPr="00573DB7" w:rsidRDefault="007B3D0B" w:rsidP="009A30D3">
      <w:pPr>
        <w:rPr>
          <w:rtl/>
        </w:rPr>
      </w:pPr>
      <w:r w:rsidRPr="00573DB7">
        <w:rPr>
          <w:rFonts w:hint="cs"/>
          <w:i/>
          <w:iCs/>
          <w:rtl/>
        </w:rPr>
        <w:t xml:space="preserve"> أ )</w:t>
      </w:r>
      <w:r w:rsidRPr="00573DB7">
        <w:rPr>
          <w:rFonts w:hint="cs"/>
          <w:rtl/>
        </w:rPr>
        <w:tab/>
      </w:r>
      <w:r w:rsidRPr="00573DB7">
        <w:rPr>
          <w:rtl/>
        </w:rPr>
        <w:t xml:space="preserve">القرار </w:t>
      </w:r>
      <w:r w:rsidRPr="00573DB7">
        <w:t>94</w:t>
      </w:r>
      <w:r w:rsidRPr="00573DB7">
        <w:rPr>
          <w:rtl/>
        </w:rPr>
        <w:t> (المراج</w:t>
      </w:r>
      <w:r w:rsidR="009A30D3">
        <w:rPr>
          <w:rFonts w:hint="cs"/>
          <w:rtl/>
          <w:lang w:bidi="ar-EG"/>
        </w:rPr>
        <w:t>َ</w:t>
      </w:r>
      <w:r w:rsidRPr="00573DB7">
        <w:rPr>
          <w:rtl/>
        </w:rPr>
        <w:t xml:space="preserve">ع في </w:t>
      </w:r>
      <w:r w:rsidRPr="00573DB7">
        <w:rPr>
          <w:rFonts w:hint="cs"/>
          <w:rtl/>
        </w:rPr>
        <w:t>دبي</w:t>
      </w:r>
      <w:r w:rsidRPr="00573DB7">
        <w:rPr>
          <w:rtl/>
        </w:rPr>
        <w:t>،</w:t>
      </w:r>
      <w:r w:rsidR="009A30D3">
        <w:rPr>
          <w:rFonts w:hint="cs"/>
          <w:rtl/>
        </w:rPr>
        <w:t> </w:t>
      </w:r>
      <w:r w:rsidRPr="00573DB7">
        <w:t>2018</w:t>
      </w:r>
      <w:r w:rsidRPr="00573DB7">
        <w:rPr>
          <w:rtl/>
        </w:rPr>
        <w:t>)</w:t>
      </w:r>
      <w:r w:rsidRPr="00573DB7">
        <w:rPr>
          <w:rFonts w:hint="cs"/>
          <w:rtl/>
        </w:rPr>
        <w:t>؛</w:t>
      </w:r>
    </w:p>
    <w:p w:rsidR="007B3D0B" w:rsidRPr="00573DB7" w:rsidRDefault="007B3D0B" w:rsidP="007B3D0B">
      <w:pPr>
        <w:rPr>
          <w:rtl/>
        </w:rPr>
      </w:pPr>
      <w:r w:rsidRPr="00573DB7">
        <w:rPr>
          <w:rFonts w:hint="cs"/>
          <w:i/>
          <w:iCs/>
          <w:rtl/>
        </w:rPr>
        <w:t>ب)</w:t>
      </w:r>
      <w:r w:rsidRPr="00573DB7">
        <w:rPr>
          <w:rFonts w:hint="cs"/>
          <w:rtl/>
        </w:rPr>
        <w:tab/>
        <w:t>تقرير لجنة التقييم بشأن اختيار مراجع خارجي لحسابات للاتحاد،</w:t>
      </w:r>
    </w:p>
    <w:p w:rsidR="007B3D0B" w:rsidRPr="00573DB7" w:rsidRDefault="007B3D0B" w:rsidP="007B3D0B">
      <w:pPr>
        <w:pStyle w:val="Call"/>
        <w:rPr>
          <w:rtl/>
        </w:rPr>
      </w:pPr>
      <w:r w:rsidRPr="00573DB7">
        <w:rPr>
          <w:rFonts w:hint="cs"/>
          <w:rtl/>
        </w:rPr>
        <w:t>وإذ يأخذ في الحسبان</w:t>
      </w:r>
    </w:p>
    <w:p w:rsidR="007B3D0B" w:rsidRPr="00573DB7" w:rsidRDefault="007B3D0B" w:rsidP="00DD5FCB">
      <w:pPr>
        <w:rPr>
          <w:rtl/>
        </w:rPr>
      </w:pPr>
      <w:r w:rsidRPr="00573DB7">
        <w:rPr>
          <w:rFonts w:hint="cs"/>
          <w:rtl/>
        </w:rPr>
        <w:t xml:space="preserve">اللوائح </w:t>
      </w:r>
      <w:r w:rsidR="002B6C63" w:rsidRPr="00573DB7">
        <w:rPr>
          <w:rFonts w:hint="cs"/>
          <w:rtl/>
          <w:lang w:bidi="ar-EG"/>
        </w:rPr>
        <w:t xml:space="preserve">المالية </w:t>
      </w:r>
      <w:r w:rsidRPr="00573DB7">
        <w:rPr>
          <w:rFonts w:hint="cs"/>
          <w:rtl/>
        </w:rPr>
        <w:t>والقواعد المالية للاتحاد</w:t>
      </w:r>
      <w:r w:rsidR="00DD5FCB">
        <w:rPr>
          <w:rFonts w:hint="eastAsia"/>
          <w:rtl/>
        </w:rPr>
        <w:t> </w:t>
      </w:r>
      <w:r w:rsidRPr="00573DB7">
        <w:t>(2018)</w:t>
      </w:r>
      <w:r w:rsidRPr="00573DB7">
        <w:rPr>
          <w:rFonts w:hint="cs"/>
          <w:rtl/>
        </w:rPr>
        <w:t>،</w:t>
      </w:r>
    </w:p>
    <w:p w:rsidR="007B3D0B" w:rsidRPr="00573DB7" w:rsidRDefault="007B3D0B" w:rsidP="007B3D0B">
      <w:pPr>
        <w:pStyle w:val="Call"/>
        <w:rPr>
          <w:rtl/>
        </w:rPr>
      </w:pPr>
      <w:r w:rsidRPr="00573DB7">
        <w:rPr>
          <w:rtl/>
        </w:rPr>
        <w:t>يقرر</w:t>
      </w:r>
    </w:p>
    <w:p w:rsidR="007B3D0B" w:rsidRPr="00573DB7" w:rsidRDefault="007B3D0B" w:rsidP="009A30D3">
      <w:pPr>
        <w:rPr>
          <w:rtl/>
          <w:lang w:bidi="ar-EG"/>
        </w:rPr>
      </w:pPr>
      <w:r w:rsidRPr="00573DB7">
        <w:t>1</w:t>
      </w:r>
      <w:r w:rsidRPr="00573DB7">
        <w:tab/>
      </w:r>
      <w:r w:rsidR="001B2D44" w:rsidRPr="00573DB7">
        <w:rPr>
          <w:rFonts w:hint="cs"/>
          <w:rtl/>
          <w:lang w:bidi="ar-EG"/>
        </w:rPr>
        <w:t xml:space="preserve">إلغاء عملية تقديم </w:t>
      </w:r>
      <w:r w:rsidR="00402F5F">
        <w:rPr>
          <w:rFonts w:hint="cs"/>
          <w:rtl/>
          <w:lang w:bidi="ar-EG"/>
        </w:rPr>
        <w:t>العروض</w:t>
      </w:r>
      <w:r w:rsidR="008A53CD" w:rsidRPr="00573DB7">
        <w:rPr>
          <w:rFonts w:hint="cs"/>
          <w:rtl/>
          <w:lang w:bidi="ar-EG"/>
        </w:rPr>
        <w:t xml:space="preserve"> التي أطلقت في ديسمبر</w:t>
      </w:r>
      <w:r w:rsidR="009A30D3">
        <w:rPr>
          <w:rFonts w:hint="eastAsia"/>
          <w:rtl/>
          <w:lang w:bidi="ar-EG"/>
        </w:rPr>
        <w:t> </w:t>
      </w:r>
      <w:r w:rsidR="008A53CD" w:rsidRPr="00573DB7">
        <w:rPr>
          <w:lang w:bidi="ar-EG"/>
        </w:rPr>
        <w:t>2018</w:t>
      </w:r>
      <w:r w:rsidR="008A53CD" w:rsidRPr="00573DB7">
        <w:rPr>
          <w:rFonts w:hint="cs"/>
          <w:rtl/>
          <w:lang w:bidi="ar-EG"/>
        </w:rPr>
        <w:t xml:space="preserve"> بشأن اختيار مراجع </w:t>
      </w:r>
      <w:r w:rsidR="003D7284">
        <w:rPr>
          <w:rFonts w:hint="cs"/>
          <w:rtl/>
          <w:lang w:bidi="ar-EG"/>
        </w:rPr>
        <w:t xml:space="preserve">حسابات </w:t>
      </w:r>
      <w:r w:rsidR="008A53CD" w:rsidRPr="00573DB7">
        <w:rPr>
          <w:rFonts w:hint="cs"/>
          <w:rtl/>
          <w:lang w:bidi="ar-EG"/>
        </w:rPr>
        <w:t>خارجي للاتحاد؛</w:t>
      </w:r>
    </w:p>
    <w:p w:rsidR="007B3D0B" w:rsidRPr="00573DB7" w:rsidRDefault="007B3D0B" w:rsidP="00F31A3A">
      <w:r w:rsidRPr="00573DB7">
        <w:t>2</w:t>
      </w:r>
      <w:r w:rsidRPr="00573DB7">
        <w:tab/>
      </w:r>
      <w:r w:rsidR="001B2D44" w:rsidRPr="00573DB7">
        <w:rPr>
          <w:rFonts w:hint="cs"/>
          <w:rtl/>
          <w:lang w:bidi="ar-EG"/>
        </w:rPr>
        <w:t>إعادة</w:t>
      </w:r>
      <w:r w:rsidR="00402F5F">
        <w:rPr>
          <w:rFonts w:hint="cs"/>
          <w:rtl/>
          <w:lang w:bidi="ar-EG"/>
        </w:rPr>
        <w:t xml:space="preserve"> البدء في</w:t>
      </w:r>
      <w:r w:rsidR="00402F5F">
        <w:rPr>
          <w:rFonts w:hint="eastAsia"/>
          <w:rtl/>
          <w:lang w:bidi="ar-EG"/>
        </w:rPr>
        <w:t> </w:t>
      </w:r>
      <w:r w:rsidR="008A53CD" w:rsidRPr="00573DB7">
        <w:rPr>
          <w:rFonts w:hint="cs"/>
          <w:rtl/>
          <w:lang w:bidi="ar-EG"/>
        </w:rPr>
        <w:t xml:space="preserve">عملية اختيار مراجع </w:t>
      </w:r>
      <w:r w:rsidR="00171504">
        <w:rPr>
          <w:rFonts w:hint="cs"/>
          <w:rtl/>
          <w:lang w:bidi="ar-EG"/>
        </w:rPr>
        <w:t xml:space="preserve">حسابات </w:t>
      </w:r>
      <w:r w:rsidR="008A53CD" w:rsidRPr="00573DB7">
        <w:rPr>
          <w:rFonts w:hint="cs"/>
          <w:rtl/>
          <w:lang w:bidi="ar-EG"/>
        </w:rPr>
        <w:t xml:space="preserve">خارجي للاتحاد بعد </w:t>
      </w:r>
      <w:r w:rsidR="00A668E6" w:rsidRPr="00573DB7">
        <w:rPr>
          <w:rFonts w:hint="cs"/>
          <w:rtl/>
          <w:lang w:bidi="ar-EG"/>
        </w:rPr>
        <w:t>ال</w:t>
      </w:r>
      <w:r w:rsidR="008A53CD" w:rsidRPr="00573DB7">
        <w:rPr>
          <w:rFonts w:hint="cs"/>
          <w:rtl/>
          <w:lang w:bidi="ar-EG"/>
        </w:rPr>
        <w:t xml:space="preserve">دورة </w:t>
      </w:r>
      <w:r w:rsidR="00A668E6" w:rsidRPr="00573DB7">
        <w:rPr>
          <w:rFonts w:hint="cs"/>
          <w:rtl/>
          <w:lang w:bidi="ar-EG"/>
        </w:rPr>
        <w:t>الحالية للمجلس</w:t>
      </w:r>
      <w:r w:rsidR="00402F5F">
        <w:rPr>
          <w:rFonts w:hint="cs"/>
          <w:rtl/>
          <w:lang w:bidi="ar-EG"/>
        </w:rPr>
        <w:t xml:space="preserve"> مباشرةً</w:t>
      </w:r>
      <w:r w:rsidR="00A668E6" w:rsidRPr="00573DB7">
        <w:rPr>
          <w:rFonts w:hint="cs"/>
          <w:rtl/>
          <w:lang w:bidi="ar-EG"/>
        </w:rPr>
        <w:t xml:space="preserve"> </w:t>
      </w:r>
      <w:r w:rsidR="008A53CD" w:rsidRPr="00573DB7">
        <w:rPr>
          <w:rFonts w:hint="cs"/>
          <w:rtl/>
          <w:lang w:bidi="ar-EG"/>
        </w:rPr>
        <w:t>باستخدام نفس المنهجية، حسب الاقتضاء</w:t>
      </w:r>
      <w:r w:rsidR="00F31A3A">
        <w:rPr>
          <w:rFonts w:hint="cs"/>
          <w:rtl/>
          <w:lang w:bidi="ar-EG"/>
        </w:rPr>
        <w:t>؛</w:t>
      </w:r>
    </w:p>
    <w:p w:rsidR="007B3D0B" w:rsidRPr="00573DB7" w:rsidRDefault="007B3D0B" w:rsidP="00DD5FCB">
      <w:pPr>
        <w:rPr>
          <w:rtl/>
          <w:lang w:bidi="ar-EG"/>
        </w:rPr>
      </w:pPr>
      <w:r w:rsidRPr="00573DB7">
        <w:t>3</w:t>
      </w:r>
      <w:r w:rsidRPr="00573DB7">
        <w:tab/>
      </w:r>
      <w:r w:rsidR="001B2D44" w:rsidRPr="00573DB7">
        <w:rPr>
          <w:rFonts w:hint="cs"/>
          <w:rtl/>
          <w:lang w:bidi="ar-EG"/>
        </w:rPr>
        <w:t xml:space="preserve">تمديد ولاية </w:t>
      </w:r>
      <w:r w:rsidR="00DD5FCB">
        <w:rPr>
          <w:rFonts w:hint="cs"/>
          <w:rtl/>
          <w:lang w:val="en-GB"/>
        </w:rPr>
        <w:t>المؤسسة</w:t>
      </w:r>
      <w:r w:rsidR="00A668E6" w:rsidRPr="00573DB7">
        <w:rPr>
          <w:rtl/>
          <w:lang w:val="en-GB"/>
        </w:rPr>
        <w:t xml:space="preserve"> الإيطالية العليا</w:t>
      </w:r>
      <w:r w:rsidR="003A745C">
        <w:rPr>
          <w:rFonts w:hint="cs"/>
          <w:rtl/>
          <w:lang w:val="en-GB"/>
        </w:rPr>
        <w:t xml:space="preserve"> </w:t>
      </w:r>
      <w:r w:rsidR="00DD5FCB">
        <w:rPr>
          <w:rFonts w:hint="cs"/>
          <w:rtl/>
          <w:lang w:val="en-GB"/>
        </w:rPr>
        <w:t>لمراجعة</w:t>
      </w:r>
      <w:r w:rsidR="003A745C">
        <w:rPr>
          <w:rFonts w:hint="cs"/>
          <w:rtl/>
          <w:lang w:val="en-GB"/>
        </w:rPr>
        <w:t xml:space="preserve"> </w:t>
      </w:r>
      <w:r w:rsidR="00DD5FCB">
        <w:rPr>
          <w:rFonts w:hint="cs"/>
          <w:rtl/>
          <w:lang w:val="en-GB"/>
        </w:rPr>
        <w:t>الحسابات</w:t>
      </w:r>
      <w:r w:rsidR="00402F5F">
        <w:rPr>
          <w:rFonts w:hint="cs"/>
          <w:rtl/>
          <w:lang w:val="en-GB"/>
        </w:rPr>
        <w:t xml:space="preserve">، </w:t>
      </w:r>
      <w:r w:rsidR="00A668E6" w:rsidRPr="00573DB7">
        <w:rPr>
          <w:rtl/>
        </w:rPr>
        <w:t xml:space="preserve">مراجع </w:t>
      </w:r>
      <w:r w:rsidR="00A668E6" w:rsidRPr="00573DB7">
        <w:rPr>
          <w:rFonts w:hint="cs"/>
          <w:rtl/>
        </w:rPr>
        <w:t>ال</w:t>
      </w:r>
      <w:r w:rsidR="00A668E6" w:rsidRPr="00573DB7">
        <w:rPr>
          <w:rtl/>
        </w:rPr>
        <w:t xml:space="preserve">حسابات </w:t>
      </w:r>
      <w:r w:rsidR="00A668E6" w:rsidRPr="00573DB7">
        <w:rPr>
          <w:rFonts w:hint="cs"/>
          <w:rtl/>
        </w:rPr>
        <w:t>ال</w:t>
      </w:r>
      <w:r w:rsidR="00A668E6" w:rsidRPr="00573DB7">
        <w:rPr>
          <w:rtl/>
        </w:rPr>
        <w:t>خارجي</w:t>
      </w:r>
      <w:r w:rsidR="00A668E6" w:rsidRPr="00573DB7">
        <w:rPr>
          <w:rFonts w:hint="cs"/>
          <w:rtl/>
        </w:rPr>
        <w:t xml:space="preserve"> الحالي</w:t>
      </w:r>
      <w:r w:rsidR="00402F5F">
        <w:rPr>
          <w:rFonts w:hint="cs"/>
          <w:rtl/>
        </w:rPr>
        <w:t xml:space="preserve"> للاتحاد،</w:t>
      </w:r>
      <w:r w:rsidR="00A668E6" w:rsidRPr="00573DB7">
        <w:rPr>
          <w:rFonts w:hint="cs"/>
          <w:rtl/>
        </w:rPr>
        <w:t xml:space="preserve"> </w:t>
      </w:r>
      <w:r w:rsidR="00402F5F">
        <w:rPr>
          <w:rFonts w:hint="cs"/>
          <w:rtl/>
        </w:rPr>
        <w:t>لسنتين إضافيتين</w:t>
      </w:r>
      <w:r w:rsidR="00A668E6" w:rsidRPr="00573DB7">
        <w:rPr>
          <w:rFonts w:hint="cs"/>
          <w:rtl/>
        </w:rPr>
        <w:t xml:space="preserve"> أجل مراجعة البيانات المالية </w:t>
      </w:r>
      <w:r w:rsidR="00D55B27" w:rsidRPr="00573DB7">
        <w:rPr>
          <w:rFonts w:hint="cs"/>
          <w:rtl/>
        </w:rPr>
        <w:t xml:space="preserve">للاتحاد </w:t>
      </w:r>
      <w:r w:rsidR="00A668E6" w:rsidRPr="00573DB7">
        <w:rPr>
          <w:rFonts w:hint="cs"/>
          <w:rtl/>
        </w:rPr>
        <w:t xml:space="preserve">لعامي </w:t>
      </w:r>
      <w:r w:rsidR="00A668E6" w:rsidRPr="00573DB7">
        <w:t>2020</w:t>
      </w:r>
      <w:r w:rsidR="00A668E6" w:rsidRPr="00573DB7">
        <w:rPr>
          <w:rFonts w:hint="cs"/>
          <w:rtl/>
          <w:lang w:bidi="ar-EG"/>
        </w:rPr>
        <w:t xml:space="preserve"> و</w:t>
      </w:r>
      <w:r w:rsidR="00A668E6" w:rsidRPr="00573DB7">
        <w:rPr>
          <w:lang w:bidi="ar-EG"/>
        </w:rPr>
        <w:t>2021</w:t>
      </w:r>
      <w:r w:rsidR="00A668E6" w:rsidRPr="00573DB7">
        <w:rPr>
          <w:rFonts w:hint="cs"/>
          <w:rtl/>
          <w:lang w:bidi="ar-EG"/>
        </w:rPr>
        <w:t>،</w:t>
      </w:r>
    </w:p>
    <w:p w:rsidR="00A668E6" w:rsidRPr="00573DB7" w:rsidRDefault="00A668E6" w:rsidP="00A668E6">
      <w:pPr>
        <w:pStyle w:val="call0"/>
        <w:rPr>
          <w:rtl/>
        </w:rPr>
      </w:pPr>
      <w:r w:rsidRPr="00573DB7">
        <w:rPr>
          <w:rFonts w:hint="cs"/>
          <w:rtl/>
        </w:rPr>
        <w:t>ويكلف الأمين العام</w:t>
      </w:r>
    </w:p>
    <w:p w:rsidR="007B3D0B" w:rsidRPr="00DD5FCB" w:rsidRDefault="007B3D0B" w:rsidP="00402F5F">
      <w:pPr>
        <w:rPr>
          <w:spacing w:val="4"/>
        </w:rPr>
      </w:pPr>
      <w:r w:rsidRPr="00DD5FCB">
        <w:rPr>
          <w:spacing w:val="4"/>
          <w:lang w:val="en-GB"/>
        </w:rPr>
        <w:t>1</w:t>
      </w:r>
      <w:r w:rsidRPr="00DD5FCB">
        <w:rPr>
          <w:spacing w:val="4"/>
          <w:lang w:val="en-GB"/>
        </w:rPr>
        <w:tab/>
      </w:r>
      <w:r w:rsidRPr="00DD5FCB">
        <w:rPr>
          <w:rFonts w:hint="cs"/>
          <w:spacing w:val="4"/>
          <w:rtl/>
        </w:rPr>
        <w:t xml:space="preserve">بأن يطلع رئيس المؤسسة العليا الإيطالية لمراجعة الحسابات على هذا المقرر </w:t>
      </w:r>
      <w:r w:rsidR="00761A23" w:rsidRPr="00DD5FCB">
        <w:rPr>
          <w:rFonts w:hint="cs"/>
          <w:spacing w:val="4"/>
          <w:rtl/>
        </w:rPr>
        <w:t xml:space="preserve">وأن يعدل الاتفاق الحالي </w:t>
      </w:r>
      <w:r w:rsidR="00402F5F" w:rsidRPr="00DD5FCB">
        <w:rPr>
          <w:rFonts w:hint="cs"/>
          <w:spacing w:val="4"/>
          <w:rtl/>
        </w:rPr>
        <w:t>المبرم مع</w:t>
      </w:r>
      <w:r w:rsidR="00DD5FCB" w:rsidRPr="00DD5FCB">
        <w:rPr>
          <w:rFonts w:hint="cs"/>
          <w:spacing w:val="4"/>
          <w:rtl/>
        </w:rPr>
        <w:t>ه</w:t>
      </w:r>
      <w:r w:rsidR="00761A23" w:rsidRPr="00DD5FCB">
        <w:rPr>
          <w:rFonts w:hint="cs"/>
          <w:spacing w:val="4"/>
          <w:rtl/>
        </w:rPr>
        <w:t>،</w:t>
      </w:r>
      <w:r w:rsidRPr="00DD5FCB">
        <w:rPr>
          <w:rFonts w:hint="cs"/>
          <w:spacing w:val="4"/>
          <w:rtl/>
        </w:rPr>
        <w:t xml:space="preserve"> حسب الاقتضاء</w:t>
      </w:r>
      <w:r w:rsidR="00D55B27" w:rsidRPr="00DD5FCB">
        <w:rPr>
          <w:rFonts w:hint="cs"/>
          <w:spacing w:val="4"/>
          <w:rtl/>
        </w:rPr>
        <w:t>؛</w:t>
      </w:r>
    </w:p>
    <w:p w:rsidR="001B2D44" w:rsidRPr="00573DB7" w:rsidRDefault="007B3D0B" w:rsidP="00EB1F39">
      <w:pPr>
        <w:rPr>
          <w:lang w:val="en-GB"/>
        </w:rPr>
      </w:pPr>
      <w:r w:rsidRPr="00573DB7">
        <w:rPr>
          <w:lang w:val="en-GB" w:bidi="ar-EG"/>
        </w:rPr>
        <w:t>2</w:t>
      </w:r>
      <w:r w:rsidRPr="00573DB7">
        <w:rPr>
          <w:lang w:val="en-GB" w:bidi="ar-EG"/>
        </w:rPr>
        <w:tab/>
      </w:r>
      <w:r w:rsidR="00A76EAF" w:rsidRPr="00573DB7">
        <w:rPr>
          <w:rFonts w:hint="cs"/>
          <w:rtl/>
          <w:lang w:val="en-GB" w:bidi="ar-EG"/>
        </w:rPr>
        <w:t xml:space="preserve">بأن </w:t>
      </w:r>
      <w:r w:rsidR="00402F5F">
        <w:rPr>
          <w:rFonts w:hint="cs"/>
          <w:rtl/>
          <w:lang w:val="en-GB" w:bidi="ar-EG"/>
        </w:rPr>
        <w:t>يتواصل مع</w:t>
      </w:r>
      <w:r w:rsidR="00A76EAF" w:rsidRPr="00573DB7">
        <w:rPr>
          <w:rFonts w:hint="cs"/>
          <w:rtl/>
          <w:lang w:val="en-GB" w:bidi="ar-EG"/>
        </w:rPr>
        <w:t xml:space="preserve"> </w:t>
      </w:r>
      <w:r w:rsidR="001B2D44" w:rsidRPr="00573DB7">
        <w:rPr>
          <w:rFonts w:hint="cs"/>
          <w:rtl/>
        </w:rPr>
        <w:t xml:space="preserve">منظمات الاتصالات الإقليمية الرئيسية الست </w:t>
      </w:r>
      <w:r w:rsidR="00EB1F39">
        <w:rPr>
          <w:rFonts w:hint="cs"/>
          <w:rtl/>
        </w:rPr>
        <w:t>عبر</w:t>
      </w:r>
      <w:r w:rsidR="00A76EAF" w:rsidRPr="00573DB7">
        <w:rPr>
          <w:rFonts w:hint="cs"/>
          <w:rtl/>
        </w:rPr>
        <w:t xml:space="preserve"> رسالة معممة </w:t>
      </w:r>
      <w:r w:rsidR="001B2D44" w:rsidRPr="00573DB7">
        <w:rPr>
          <w:rFonts w:hint="cs"/>
          <w:rtl/>
        </w:rPr>
        <w:t xml:space="preserve">تتضمن الدعوة إلى تقديم ترشيحات </w:t>
      </w:r>
      <w:r w:rsidR="00EB1F39">
        <w:rPr>
          <w:rFonts w:hint="cs"/>
          <w:rtl/>
        </w:rPr>
        <w:t>لأعضاء</w:t>
      </w:r>
      <w:r w:rsidR="001B2D44" w:rsidRPr="00573DB7">
        <w:rPr>
          <w:rFonts w:hint="cs"/>
          <w:rtl/>
        </w:rPr>
        <w:t xml:space="preserve"> لجنة التقييم </w:t>
      </w:r>
      <w:r w:rsidR="00EB1F39">
        <w:rPr>
          <w:rFonts w:hint="cs"/>
          <w:rtl/>
        </w:rPr>
        <w:t>التي ستتولّى</w:t>
      </w:r>
      <w:r w:rsidR="00A76EAF" w:rsidRPr="00573DB7">
        <w:rPr>
          <w:rFonts w:hint="cs"/>
          <w:rtl/>
          <w:lang w:bidi="ar-EG"/>
        </w:rPr>
        <w:t xml:space="preserve"> </w:t>
      </w:r>
      <w:r w:rsidR="001B2D44" w:rsidRPr="00573DB7">
        <w:rPr>
          <w:rFonts w:hint="cs"/>
          <w:rtl/>
        </w:rPr>
        <w:t>عملية الاختيار الجديدة</w:t>
      </w:r>
      <w:r w:rsidR="00A76EAF" w:rsidRPr="00573DB7">
        <w:rPr>
          <w:rFonts w:hint="cs"/>
          <w:rtl/>
        </w:rPr>
        <w:t>؛</w:t>
      </w:r>
    </w:p>
    <w:p w:rsidR="00A76EAF" w:rsidRPr="00573DB7" w:rsidRDefault="007B3D0B" w:rsidP="009A30D3">
      <w:pPr>
        <w:rPr>
          <w:lang w:val="en-GB" w:bidi="ar-EG"/>
        </w:rPr>
      </w:pPr>
      <w:r w:rsidRPr="00573DB7">
        <w:rPr>
          <w:lang w:val="en-GB" w:bidi="ar-EG"/>
        </w:rPr>
        <w:t>3</w:t>
      </w:r>
      <w:r w:rsidRPr="00573DB7">
        <w:rPr>
          <w:lang w:val="en-GB" w:bidi="ar-EG"/>
        </w:rPr>
        <w:tab/>
      </w:r>
      <w:r w:rsidR="00EB1F39">
        <w:rPr>
          <w:rFonts w:hint="cs"/>
          <w:rtl/>
          <w:lang w:val="en-GB"/>
        </w:rPr>
        <w:t xml:space="preserve">بأن يقدم </w:t>
      </w:r>
      <w:r w:rsidR="00A76EAF" w:rsidRPr="00573DB7">
        <w:rPr>
          <w:rFonts w:hint="cs"/>
          <w:rtl/>
          <w:lang w:val="en-GB"/>
        </w:rPr>
        <w:t xml:space="preserve">دعم </w:t>
      </w:r>
      <w:r w:rsidR="00EB1F39">
        <w:rPr>
          <w:rFonts w:hint="cs"/>
          <w:rtl/>
          <w:lang w:val="en-GB"/>
        </w:rPr>
        <w:t>خدمات</w:t>
      </w:r>
      <w:r w:rsidR="00A76EAF" w:rsidRPr="00573DB7">
        <w:rPr>
          <w:rFonts w:hint="cs"/>
          <w:rtl/>
          <w:lang w:val="en-GB"/>
        </w:rPr>
        <w:t xml:space="preserve"> الأمانة إلى لجنة التقييم حتى تتمكن من تقديم توصية إلى </w:t>
      </w:r>
      <w:r w:rsidR="009662F0" w:rsidRPr="00573DB7">
        <w:rPr>
          <w:rFonts w:hint="cs"/>
          <w:rtl/>
          <w:lang w:val="en-GB"/>
        </w:rPr>
        <w:t>ال</w:t>
      </w:r>
      <w:r w:rsidR="00A76EAF" w:rsidRPr="00573DB7">
        <w:rPr>
          <w:rFonts w:hint="cs"/>
          <w:rtl/>
          <w:lang w:val="en-GB"/>
        </w:rPr>
        <w:t xml:space="preserve">مجلس بشأن تعيين </w:t>
      </w:r>
      <w:r w:rsidR="00A76EAF" w:rsidRPr="00573DB7">
        <w:rPr>
          <w:rtl/>
        </w:rPr>
        <w:t xml:space="preserve">مراجع حسابات </w:t>
      </w:r>
      <w:r w:rsidR="00A76EAF" w:rsidRPr="00573DB7">
        <w:rPr>
          <w:rFonts w:hint="cs"/>
          <w:rtl/>
        </w:rPr>
        <w:t>خ</w:t>
      </w:r>
      <w:r w:rsidR="00A76EAF" w:rsidRPr="00573DB7">
        <w:rPr>
          <w:rtl/>
        </w:rPr>
        <w:t>ارجي</w:t>
      </w:r>
      <w:r w:rsidR="00A76EAF" w:rsidRPr="00573DB7">
        <w:rPr>
          <w:rFonts w:hint="cs"/>
          <w:rtl/>
          <w:lang w:val="en-GB"/>
        </w:rPr>
        <w:t xml:space="preserve"> جديد في دورته لعام</w:t>
      </w:r>
      <w:r w:rsidR="009A30D3">
        <w:rPr>
          <w:rFonts w:hint="eastAsia"/>
          <w:rtl/>
          <w:lang w:val="en-GB"/>
        </w:rPr>
        <w:t> </w:t>
      </w:r>
      <w:r w:rsidR="00A76EAF" w:rsidRPr="00573DB7">
        <w:rPr>
          <w:lang w:val="en-GB"/>
        </w:rPr>
        <w:t>2020</w:t>
      </w:r>
      <w:r w:rsidR="00A76EAF" w:rsidRPr="00573DB7">
        <w:rPr>
          <w:rFonts w:hint="cs"/>
          <w:rtl/>
          <w:lang w:val="en-GB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 w:rsidRPr="00573DB7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F8" w:rsidRDefault="00BB74F8" w:rsidP="006C3242">
      <w:pPr>
        <w:spacing w:before="0" w:line="240" w:lineRule="auto"/>
      </w:pPr>
      <w:r>
        <w:separator/>
      </w:r>
    </w:p>
  </w:endnote>
  <w:endnote w:type="continuationSeparator" w:id="0">
    <w:p w:rsidR="00BB74F8" w:rsidRDefault="00BB74F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8A240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5FF2">
      <w:rPr>
        <w:rFonts w:ascii="Calibri" w:hAnsi="Calibri" w:cs="Calibri"/>
        <w:noProof/>
        <w:sz w:val="16"/>
        <w:szCs w:val="16"/>
        <w:lang w:val="fr-FR"/>
      </w:rPr>
      <w:t>P:\ARA\SG\CONSEIL\C19\000\059A.docx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A240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A2401">
      <w:rPr>
        <w:rFonts w:ascii="Calibri" w:hAnsi="Calibri" w:cs="Calibri"/>
        <w:sz w:val="16"/>
        <w:szCs w:val="16"/>
        <w:lang w:val="fr-FR"/>
      </w:rPr>
      <w:t>454910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3303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5FF2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F8" w:rsidRDefault="00BB74F8" w:rsidP="006C3242">
      <w:pPr>
        <w:spacing w:before="0" w:line="240" w:lineRule="auto"/>
      </w:pPr>
      <w:r>
        <w:separator/>
      </w:r>
    </w:p>
  </w:footnote>
  <w:footnote w:type="continuationSeparator" w:id="0">
    <w:p w:rsidR="00BB74F8" w:rsidRDefault="00BB74F8" w:rsidP="006C3242">
      <w:pPr>
        <w:spacing w:before="0" w:line="240" w:lineRule="auto"/>
      </w:pPr>
      <w:r>
        <w:continuationSeparator/>
      </w:r>
    </w:p>
  </w:footnote>
  <w:footnote w:id="1">
    <w:p w:rsidR="00A25FF4" w:rsidRPr="00C52779" w:rsidRDefault="00A25FF4" w:rsidP="00F31A3A">
      <w:pPr>
        <w:pStyle w:val="FootnoteText"/>
        <w:tabs>
          <w:tab w:val="clear" w:pos="794"/>
          <w:tab w:val="left" w:pos="567"/>
        </w:tabs>
        <w:ind w:left="567" w:hanging="567"/>
        <w:rPr>
          <w:lang w:val="en-GB" w:bidi="ar-EG"/>
        </w:rPr>
      </w:pPr>
      <w:r>
        <w:rPr>
          <w:rStyle w:val="FootnoteReference"/>
        </w:rPr>
        <w:footnoteRef/>
      </w:r>
      <w:r w:rsidR="00F31A3A">
        <w:rPr>
          <w:rtl/>
        </w:rPr>
        <w:tab/>
      </w:r>
      <w:r w:rsidR="001D6748">
        <w:rPr>
          <w:rFonts w:hint="cs"/>
          <w:rtl/>
          <w:lang w:bidi="ar-EG"/>
        </w:rPr>
        <w:t xml:space="preserve">خلال </w:t>
      </w:r>
      <w:r w:rsidR="001D6748">
        <w:rPr>
          <w:rFonts w:hint="cs"/>
          <w:rtl/>
        </w:rPr>
        <w:t>هذه العملية</w:t>
      </w:r>
      <w:r w:rsidR="001D6748" w:rsidRPr="001D6748">
        <w:rPr>
          <w:rFonts w:hint="cs"/>
          <w:rtl/>
        </w:rPr>
        <w:t>، اضطلعت وحدة المراجع</w:t>
      </w:r>
      <w:r w:rsidR="001D6748">
        <w:rPr>
          <w:rFonts w:hint="cs"/>
          <w:rtl/>
        </w:rPr>
        <w:t xml:space="preserve">ة الداخلية للاتحاد بدور الأمانة، </w:t>
      </w:r>
      <w:r w:rsidR="0092499E">
        <w:rPr>
          <w:rFonts w:hint="cs"/>
          <w:rtl/>
        </w:rPr>
        <w:t>ب</w:t>
      </w:r>
      <w:r w:rsidR="001D6748">
        <w:rPr>
          <w:rFonts w:hint="cs"/>
          <w:rtl/>
        </w:rPr>
        <w:t>التعاون ال</w:t>
      </w:r>
      <w:r w:rsidR="001D6748" w:rsidRPr="001D6748">
        <w:rPr>
          <w:rFonts w:hint="cs"/>
          <w:rtl/>
        </w:rPr>
        <w:t>وثيق</w:t>
      </w:r>
      <w:r w:rsidR="001D6748">
        <w:rPr>
          <w:rFonts w:hint="cs"/>
          <w:rtl/>
        </w:rPr>
        <w:t xml:space="preserve"> مع شعبة المشتريات في</w:t>
      </w:r>
      <w:r w:rsidR="009A30D3">
        <w:rPr>
          <w:rFonts w:hint="eastAsia"/>
          <w:rtl/>
        </w:rPr>
        <w:t> </w:t>
      </w:r>
      <w:r w:rsidR="001D6748">
        <w:rPr>
          <w:rFonts w:hint="cs"/>
          <w:rtl/>
        </w:rPr>
        <w:t>الاتحاد وال</w:t>
      </w:r>
      <w:r w:rsidR="001D6748" w:rsidRPr="001D6748">
        <w:rPr>
          <w:rFonts w:hint="cs"/>
          <w:rtl/>
        </w:rPr>
        <w:t xml:space="preserve">مدخلات </w:t>
      </w:r>
      <w:r w:rsidR="001D6748">
        <w:rPr>
          <w:rFonts w:hint="cs"/>
          <w:rtl/>
        </w:rPr>
        <w:t>التي قدمها</w:t>
      </w:r>
      <w:r w:rsidR="001D6748" w:rsidRPr="001D6748">
        <w:rPr>
          <w:rFonts w:hint="cs"/>
          <w:rtl/>
        </w:rPr>
        <w:t xml:space="preserve"> المستشار القانوني للاتحاد.</w:t>
      </w:r>
    </w:p>
  </w:footnote>
  <w:footnote w:id="2">
    <w:p w:rsidR="00DC2E0C" w:rsidRPr="00E01D10" w:rsidRDefault="00DC2E0C" w:rsidP="00F31A3A">
      <w:pPr>
        <w:pStyle w:val="FootnoteText"/>
        <w:tabs>
          <w:tab w:val="clear" w:pos="794"/>
          <w:tab w:val="left" w:pos="567"/>
        </w:tabs>
        <w:ind w:left="567" w:hanging="567"/>
        <w:rPr>
          <w:lang w:val="en-GB"/>
        </w:rPr>
      </w:pPr>
      <w:r>
        <w:rPr>
          <w:rStyle w:val="FootnoteReference"/>
        </w:rPr>
        <w:footnoteRef/>
      </w:r>
      <w:r w:rsidR="00E836D3">
        <w:rPr>
          <w:rtl/>
        </w:rPr>
        <w:t xml:space="preserve"> </w:t>
      </w:r>
      <w:r w:rsidR="00F31A3A">
        <w:rPr>
          <w:rtl/>
        </w:rPr>
        <w:tab/>
      </w:r>
      <w:r w:rsidR="009A30D3">
        <w:rPr>
          <w:rFonts w:hint="cs"/>
          <w:rtl/>
        </w:rPr>
        <w:t>وفقاً</w:t>
      </w:r>
      <w:r w:rsidR="00E01D10">
        <w:rPr>
          <w:rFonts w:hint="cs"/>
          <w:rtl/>
        </w:rPr>
        <w:t xml:space="preserve"> </w:t>
      </w:r>
      <w:r w:rsidR="003175CF">
        <w:rPr>
          <w:rFonts w:hint="cs"/>
          <w:rtl/>
          <w:lang w:bidi="ar-EG"/>
        </w:rPr>
        <w:t>للمادة</w:t>
      </w:r>
      <w:r w:rsidR="00DD5FCB">
        <w:rPr>
          <w:rFonts w:hint="eastAsia"/>
          <w:rtl/>
        </w:rPr>
        <w:t> </w:t>
      </w:r>
      <w:r w:rsidR="00E01D10">
        <w:t>41</w:t>
      </w:r>
      <w:r w:rsidR="003175CF">
        <w:rPr>
          <w:rFonts w:hint="cs"/>
          <w:rtl/>
        </w:rPr>
        <w:t xml:space="preserve"> من دستور الاتحاد</w:t>
      </w:r>
      <w:r w:rsidR="00E01D10" w:rsidRPr="00E01D10">
        <w:rPr>
          <w:rFonts w:hint="cs"/>
          <w:rtl/>
        </w:rPr>
        <w:t>، يتصرف المجلس بالنياب</w:t>
      </w:r>
      <w:r w:rsidR="00A16DE0">
        <w:rPr>
          <w:rFonts w:hint="cs"/>
          <w:rtl/>
        </w:rPr>
        <w:t>ة عن مؤتمر المندوبين المفوضين</w:t>
      </w:r>
      <w:r w:rsidR="00E836D3">
        <w:rPr>
          <w:rFonts w:hint="cs"/>
          <w:rtl/>
        </w:rPr>
        <w:t>،</w:t>
      </w:r>
      <w:r w:rsidR="00A16DE0">
        <w:rPr>
          <w:rFonts w:hint="cs"/>
          <w:rtl/>
        </w:rPr>
        <w:t xml:space="preserve"> </w:t>
      </w:r>
      <w:r w:rsidR="00A520F0">
        <w:rPr>
          <w:rFonts w:hint="cs"/>
          <w:rtl/>
        </w:rPr>
        <w:t>طبقاً</w:t>
      </w:r>
      <w:r w:rsidR="00A520F0">
        <w:rPr>
          <w:rFonts w:hint="cs"/>
          <w:rtl/>
          <w:lang w:bidi="ar-EG"/>
        </w:rPr>
        <w:t xml:space="preserve"> للقرار</w:t>
      </w:r>
      <w:r w:rsidR="00A520F0">
        <w:rPr>
          <w:rFonts w:hint="eastAsia"/>
          <w:rtl/>
        </w:rPr>
        <w:t> </w:t>
      </w:r>
      <w:r w:rsidR="00E01D10">
        <w:t>94</w:t>
      </w:r>
      <w:r w:rsidR="00A16DE0">
        <w:rPr>
          <w:rFonts w:hint="cs"/>
          <w:rtl/>
        </w:rPr>
        <w:t xml:space="preserve"> (المراج</w:t>
      </w:r>
      <w:r w:rsidR="00A520F0">
        <w:rPr>
          <w:rFonts w:hint="cs"/>
          <w:rtl/>
        </w:rPr>
        <w:t>َ</w:t>
      </w:r>
      <w:r w:rsidR="00A16DE0">
        <w:rPr>
          <w:rFonts w:hint="cs"/>
          <w:rtl/>
        </w:rPr>
        <w:t>ع في دبي</w:t>
      </w:r>
      <w:r w:rsidR="00E01D10" w:rsidRPr="00E01D10">
        <w:rPr>
          <w:rFonts w:hint="cs"/>
          <w:rtl/>
        </w:rPr>
        <w:t>،</w:t>
      </w:r>
      <w:r w:rsidR="00A520F0">
        <w:rPr>
          <w:rFonts w:hint="eastAsia"/>
          <w:rtl/>
        </w:rPr>
        <w:t> </w:t>
      </w:r>
      <w:r w:rsidR="00E01D10">
        <w:t>2018</w:t>
      </w:r>
      <w:r w:rsidR="00E01D10" w:rsidRPr="00E01D10">
        <w:rPr>
          <w:rFonts w:hint="cs"/>
          <w:rtl/>
        </w:rPr>
        <w:t>) والمادة</w:t>
      </w:r>
      <w:r w:rsidR="00A520F0">
        <w:rPr>
          <w:rFonts w:hint="eastAsia"/>
          <w:rtl/>
        </w:rPr>
        <w:t> </w:t>
      </w:r>
      <w:r w:rsidR="00E01D10">
        <w:t>28</w:t>
      </w:r>
      <w:r w:rsidR="00E01D10" w:rsidRPr="00E01D10">
        <w:rPr>
          <w:rFonts w:hint="cs"/>
          <w:rtl/>
        </w:rPr>
        <w:t xml:space="preserve"> </w:t>
      </w:r>
      <w:r w:rsidR="00E836D3" w:rsidRPr="00E836D3">
        <w:rPr>
          <w:rtl/>
        </w:rPr>
        <w:t>من ا</w:t>
      </w:r>
      <w:r w:rsidR="00A520F0">
        <w:rPr>
          <w:rtl/>
        </w:rPr>
        <w:t>للوائح المالية والقواعد المالية</w:t>
      </w:r>
      <w:r w:rsidR="00A520F0">
        <w:rPr>
          <w:rFonts w:hint="cs"/>
          <w:rtl/>
        </w:rPr>
        <w:t xml:space="preserve"> يتمتع المجلس</w:t>
      </w:r>
      <w:r w:rsidR="00E01D10" w:rsidRPr="00E01D10">
        <w:rPr>
          <w:rFonts w:hint="cs"/>
          <w:rtl/>
        </w:rPr>
        <w:t>، فيما</w:t>
      </w:r>
      <w:r w:rsidR="00A520F0">
        <w:rPr>
          <w:rFonts w:hint="eastAsia"/>
          <w:rtl/>
        </w:rPr>
        <w:t> </w:t>
      </w:r>
      <w:r w:rsidR="00E01D10" w:rsidRPr="00E01D10">
        <w:rPr>
          <w:rFonts w:hint="cs"/>
          <w:rtl/>
        </w:rPr>
        <w:t>بين</w:t>
      </w:r>
      <w:r w:rsidR="00E836D3">
        <w:rPr>
          <w:rFonts w:hint="cs"/>
          <w:rtl/>
        </w:rPr>
        <w:t xml:space="preserve"> مؤتمرات المندوبين المفوضين</w:t>
      </w:r>
      <w:r w:rsidR="00E01D10" w:rsidRPr="00E01D10">
        <w:rPr>
          <w:rFonts w:hint="cs"/>
          <w:rtl/>
        </w:rPr>
        <w:t xml:space="preserve">، </w:t>
      </w:r>
      <w:r w:rsidR="00A520F0">
        <w:rPr>
          <w:rFonts w:hint="cs"/>
          <w:rtl/>
        </w:rPr>
        <w:t xml:space="preserve">بسلطة </w:t>
      </w:r>
      <w:r w:rsidR="00E01D10" w:rsidRPr="00E01D10">
        <w:rPr>
          <w:rFonts w:hint="cs"/>
          <w:rtl/>
        </w:rPr>
        <w:t xml:space="preserve">اتخاذ </w:t>
      </w:r>
      <w:r w:rsidR="00A520F0">
        <w:rPr>
          <w:rFonts w:hint="cs"/>
          <w:rtl/>
        </w:rPr>
        <w:t>التدابير</w:t>
      </w:r>
      <w:r w:rsidR="00E836D3">
        <w:rPr>
          <w:rFonts w:hint="cs"/>
          <w:rtl/>
        </w:rPr>
        <w:t xml:space="preserve"> اللازمة لتعيين المراجع الخارجي</w:t>
      </w:r>
      <w:r w:rsidR="00A520F0">
        <w:rPr>
          <w:rFonts w:hint="cs"/>
          <w:rtl/>
        </w:rPr>
        <w:t xml:space="preserve"> للحسابات، </w:t>
      </w:r>
      <w:r w:rsidR="00E836D3">
        <w:rPr>
          <w:rFonts w:hint="cs"/>
          <w:rtl/>
        </w:rPr>
        <w:t>وتمديد ولايته</w:t>
      </w:r>
      <w:r w:rsidR="00E01D10" w:rsidRPr="00E01D10">
        <w:rPr>
          <w:rFonts w:hint="cs"/>
          <w:rtl/>
        </w:rPr>
        <w:t xml:space="preserve"> </w:t>
      </w:r>
      <w:r w:rsidR="00E836D3">
        <w:rPr>
          <w:rFonts w:hint="cs"/>
          <w:rtl/>
        </w:rPr>
        <w:t>في ظلّ ظروف استثنائية</w:t>
      </w:r>
      <w:r w:rsidR="00E01D10" w:rsidRPr="00E01D10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926EE" w:rsidP="00E839A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839A9">
          <w:rPr>
            <w:rFonts w:cs="Calibri"/>
            <w:noProof/>
            <w:sz w:val="20"/>
            <w:szCs w:val="20"/>
          </w:rPr>
          <w:t>59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F8"/>
    <w:rsid w:val="000336CE"/>
    <w:rsid w:val="00071506"/>
    <w:rsid w:val="00090574"/>
    <w:rsid w:val="00096E00"/>
    <w:rsid w:val="000C1C0E"/>
    <w:rsid w:val="000C2E4D"/>
    <w:rsid w:val="000C548A"/>
    <w:rsid w:val="00105F07"/>
    <w:rsid w:val="001432DC"/>
    <w:rsid w:val="00171504"/>
    <w:rsid w:val="0018123F"/>
    <w:rsid w:val="00192586"/>
    <w:rsid w:val="001B2D44"/>
    <w:rsid w:val="001C0169"/>
    <w:rsid w:val="001D1D50"/>
    <w:rsid w:val="001D302B"/>
    <w:rsid w:val="001D6745"/>
    <w:rsid w:val="001D6748"/>
    <w:rsid w:val="001E2728"/>
    <w:rsid w:val="001E446E"/>
    <w:rsid w:val="002154EE"/>
    <w:rsid w:val="002276D2"/>
    <w:rsid w:val="0023283D"/>
    <w:rsid w:val="00242327"/>
    <w:rsid w:val="00271C43"/>
    <w:rsid w:val="00274304"/>
    <w:rsid w:val="00290728"/>
    <w:rsid w:val="002978F4"/>
    <w:rsid w:val="002B028D"/>
    <w:rsid w:val="002B1F0B"/>
    <w:rsid w:val="002B6C63"/>
    <w:rsid w:val="002C1505"/>
    <w:rsid w:val="002E6541"/>
    <w:rsid w:val="002F2DA7"/>
    <w:rsid w:val="003175CF"/>
    <w:rsid w:val="00321C41"/>
    <w:rsid w:val="00326B84"/>
    <w:rsid w:val="00334924"/>
    <w:rsid w:val="003409BC"/>
    <w:rsid w:val="00357185"/>
    <w:rsid w:val="00383829"/>
    <w:rsid w:val="00383F17"/>
    <w:rsid w:val="00395FF2"/>
    <w:rsid w:val="003A745C"/>
    <w:rsid w:val="003C5818"/>
    <w:rsid w:val="003D7284"/>
    <w:rsid w:val="003E7B0F"/>
    <w:rsid w:val="003F4B29"/>
    <w:rsid w:val="00402F5F"/>
    <w:rsid w:val="0042686F"/>
    <w:rsid w:val="004317D8"/>
    <w:rsid w:val="004335D0"/>
    <w:rsid w:val="00434183"/>
    <w:rsid w:val="00443869"/>
    <w:rsid w:val="00445B58"/>
    <w:rsid w:val="004461F9"/>
    <w:rsid w:val="00447F32"/>
    <w:rsid w:val="00480FE0"/>
    <w:rsid w:val="00493E2F"/>
    <w:rsid w:val="004A3E82"/>
    <w:rsid w:val="004C55D4"/>
    <w:rsid w:val="004E11DC"/>
    <w:rsid w:val="004E179B"/>
    <w:rsid w:val="0050008C"/>
    <w:rsid w:val="005409AC"/>
    <w:rsid w:val="0055516A"/>
    <w:rsid w:val="00564197"/>
    <w:rsid w:val="00573DB7"/>
    <w:rsid w:val="0058491B"/>
    <w:rsid w:val="00592EA5"/>
    <w:rsid w:val="005A3170"/>
    <w:rsid w:val="005B56A3"/>
    <w:rsid w:val="00603E1E"/>
    <w:rsid w:val="00614022"/>
    <w:rsid w:val="00634CD6"/>
    <w:rsid w:val="00677396"/>
    <w:rsid w:val="0069200F"/>
    <w:rsid w:val="006A00E9"/>
    <w:rsid w:val="006A65CB"/>
    <w:rsid w:val="006B227F"/>
    <w:rsid w:val="006B36A5"/>
    <w:rsid w:val="006C3242"/>
    <w:rsid w:val="006C7CC0"/>
    <w:rsid w:val="006D02F6"/>
    <w:rsid w:val="006F27C9"/>
    <w:rsid w:val="006F63F7"/>
    <w:rsid w:val="007025C7"/>
    <w:rsid w:val="00706D7A"/>
    <w:rsid w:val="00722F0D"/>
    <w:rsid w:val="00724590"/>
    <w:rsid w:val="007322C1"/>
    <w:rsid w:val="0074420E"/>
    <w:rsid w:val="00761A23"/>
    <w:rsid w:val="00783E26"/>
    <w:rsid w:val="007B3D0B"/>
    <w:rsid w:val="007C3BC7"/>
    <w:rsid w:val="007D4ACF"/>
    <w:rsid w:val="007E4427"/>
    <w:rsid w:val="007F0787"/>
    <w:rsid w:val="0080098E"/>
    <w:rsid w:val="00810B7B"/>
    <w:rsid w:val="0082358A"/>
    <w:rsid w:val="008235CD"/>
    <w:rsid w:val="008247DE"/>
    <w:rsid w:val="00840B10"/>
    <w:rsid w:val="008513CB"/>
    <w:rsid w:val="008A2401"/>
    <w:rsid w:val="008A53CD"/>
    <w:rsid w:val="008E406C"/>
    <w:rsid w:val="00923B0C"/>
    <w:rsid w:val="0092499E"/>
    <w:rsid w:val="009278AD"/>
    <w:rsid w:val="0094021C"/>
    <w:rsid w:val="00952F86"/>
    <w:rsid w:val="0095763C"/>
    <w:rsid w:val="009662F0"/>
    <w:rsid w:val="00982B28"/>
    <w:rsid w:val="00983303"/>
    <w:rsid w:val="009A30D3"/>
    <w:rsid w:val="009D313F"/>
    <w:rsid w:val="009E306F"/>
    <w:rsid w:val="009E47CB"/>
    <w:rsid w:val="00A16DE0"/>
    <w:rsid w:val="00A22616"/>
    <w:rsid w:val="00A25FF4"/>
    <w:rsid w:val="00A364EA"/>
    <w:rsid w:val="00A47A5A"/>
    <w:rsid w:val="00A520F0"/>
    <w:rsid w:val="00A57FEE"/>
    <w:rsid w:val="00A6683B"/>
    <w:rsid w:val="00A668E6"/>
    <w:rsid w:val="00A70FA0"/>
    <w:rsid w:val="00A76EAF"/>
    <w:rsid w:val="00A966A1"/>
    <w:rsid w:val="00A97F94"/>
    <w:rsid w:val="00AA1C0F"/>
    <w:rsid w:val="00AC363B"/>
    <w:rsid w:val="00AE15C8"/>
    <w:rsid w:val="00B05BC8"/>
    <w:rsid w:val="00B233D1"/>
    <w:rsid w:val="00B62BE8"/>
    <w:rsid w:val="00B64B47"/>
    <w:rsid w:val="00B72B9B"/>
    <w:rsid w:val="00B926EE"/>
    <w:rsid w:val="00B93D9A"/>
    <w:rsid w:val="00BB74F8"/>
    <w:rsid w:val="00BF1987"/>
    <w:rsid w:val="00C002DE"/>
    <w:rsid w:val="00C1727A"/>
    <w:rsid w:val="00C52779"/>
    <w:rsid w:val="00C53BF8"/>
    <w:rsid w:val="00C66157"/>
    <w:rsid w:val="00C674FE"/>
    <w:rsid w:val="00C67501"/>
    <w:rsid w:val="00C75633"/>
    <w:rsid w:val="00C96E15"/>
    <w:rsid w:val="00CB5EAB"/>
    <w:rsid w:val="00CE2EE1"/>
    <w:rsid w:val="00CE3349"/>
    <w:rsid w:val="00CF3FFD"/>
    <w:rsid w:val="00D10CCF"/>
    <w:rsid w:val="00D55B27"/>
    <w:rsid w:val="00D56DF1"/>
    <w:rsid w:val="00D77D0F"/>
    <w:rsid w:val="00DA1CF0"/>
    <w:rsid w:val="00DB5F52"/>
    <w:rsid w:val="00DC1E02"/>
    <w:rsid w:val="00DC24B4"/>
    <w:rsid w:val="00DC2E0C"/>
    <w:rsid w:val="00DD5FCB"/>
    <w:rsid w:val="00DF16DC"/>
    <w:rsid w:val="00E01D10"/>
    <w:rsid w:val="00E20EED"/>
    <w:rsid w:val="00E45211"/>
    <w:rsid w:val="00E5698F"/>
    <w:rsid w:val="00E836D3"/>
    <w:rsid w:val="00E839A9"/>
    <w:rsid w:val="00E92863"/>
    <w:rsid w:val="00EA2B3B"/>
    <w:rsid w:val="00EB1F39"/>
    <w:rsid w:val="00EB4B6D"/>
    <w:rsid w:val="00EB796D"/>
    <w:rsid w:val="00ED0723"/>
    <w:rsid w:val="00EE032E"/>
    <w:rsid w:val="00F002D4"/>
    <w:rsid w:val="00F058DC"/>
    <w:rsid w:val="00F24FC4"/>
    <w:rsid w:val="00F2676C"/>
    <w:rsid w:val="00F31A3A"/>
    <w:rsid w:val="00F74AD5"/>
    <w:rsid w:val="00F84366"/>
    <w:rsid w:val="00F85089"/>
    <w:rsid w:val="00FA2DCE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DC4FF04-7FB0-411E-B801-D739574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1727A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Headingb0">
    <w:name w:val="Heading_b"/>
    <w:basedOn w:val="Heading3"/>
    <w:next w:val="Normal"/>
    <w:rsid w:val="00C5277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 w:after="40"/>
      <w:ind w:left="567" w:hanging="567"/>
      <w:textAlignment w:val="baseline"/>
      <w:outlineLvl w:val="0"/>
    </w:pPr>
    <w:rPr>
      <w:rFonts w:eastAsia="Times New Roman"/>
      <w:position w:val="2"/>
      <w:lang w:val="en-GB" w:eastAsia="en-US" w:bidi="ar-EG"/>
    </w:rPr>
  </w:style>
  <w:style w:type="paragraph" w:customStyle="1" w:styleId="Title4">
    <w:name w:val="Title 4"/>
    <w:basedOn w:val="Title3"/>
    <w:next w:val="Heading1"/>
    <w:autoRedefine/>
    <w:rsid w:val="00A966A1"/>
    <w:pPr>
      <w:keepNext w:val="0"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40"/>
      <w:textAlignment w:val="baseline"/>
    </w:pPr>
    <w:rPr>
      <w:rFonts w:eastAsia="Times New Roman"/>
      <w:b/>
      <w:bCs/>
      <w:w w:val="120"/>
      <w:sz w:val="28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B3D0B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7B3D0B"/>
    <w:rPr>
      <w:rFonts w:ascii="Calibri" w:hAnsi="Calibri" w:cs="Traditional Arabic"/>
      <w:i/>
      <w:iCs/>
      <w:szCs w:val="30"/>
    </w:rPr>
  </w:style>
  <w:style w:type="paragraph" w:customStyle="1" w:styleId="DecisionNoS1">
    <w:name w:val="Decision_No_S1"/>
    <w:basedOn w:val="Normal"/>
    <w:qFormat/>
    <w:rsid w:val="007B3D0B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sz w:val="28"/>
      <w:szCs w:val="40"/>
      <w:lang w:eastAsia="en-US"/>
    </w:rPr>
  </w:style>
  <w:style w:type="paragraph" w:customStyle="1" w:styleId="DecisionNoTitle">
    <w:name w:val="Decision_No&amp;Title"/>
    <w:basedOn w:val="Normal"/>
    <w:qFormat/>
    <w:rsid w:val="007B3D0B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call0">
    <w:name w:val="call"/>
    <w:basedOn w:val="Normal"/>
    <w:rsid w:val="007B3D0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i/>
      <w:iCs/>
      <w:lang w:eastAsia="en-US"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27C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27C9"/>
    <w:rPr>
      <w:rFonts w:ascii="Consolas" w:hAnsi="Consolas" w:cs="Traditional Arabic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ar/council/Pages/document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ties/Documents/cwg-fhr/Regl-fin-2010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94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C603-73CF-4FDD-A058-62B1B32E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Janin, Patricia</cp:lastModifiedBy>
  <cp:revision>2</cp:revision>
  <cp:lastPrinted>2019-06-07T14:36:00Z</cp:lastPrinted>
  <dcterms:created xsi:type="dcterms:W3CDTF">2019-06-07T15:53:00Z</dcterms:created>
  <dcterms:modified xsi:type="dcterms:W3CDTF">2019-06-07T15:53:00Z</dcterms:modified>
</cp:coreProperties>
</file>