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6AA25E5A" w14:textId="77777777" w:rsidTr="00772E87">
        <w:trPr>
          <w:cantSplit/>
        </w:trPr>
        <w:tc>
          <w:tcPr>
            <w:tcW w:w="6911" w:type="dxa"/>
          </w:tcPr>
          <w:p w14:paraId="722AE08C" w14:textId="77777777" w:rsidR="002A2188" w:rsidRPr="00813E5E" w:rsidRDefault="002A2188" w:rsidP="00FA4575">
            <w:pPr>
              <w:spacing w:before="360" w:after="48" w:line="240" w:lineRule="atLeast"/>
              <w:rPr>
                <w:position w:val="6"/>
              </w:rPr>
            </w:pPr>
            <w:bookmarkStart w:id="0" w:name="dc06"/>
            <w:bookmarkEnd w:id="0"/>
            <w:r w:rsidRPr="00E85629">
              <w:rPr>
                <w:b/>
                <w:bCs/>
                <w:position w:val="6"/>
                <w:sz w:val="30"/>
                <w:szCs w:val="30"/>
                <w:lang w:val="fr-CH"/>
              </w:rPr>
              <w:t>Council 201</w:t>
            </w:r>
            <w:r w:rsidR="00FA4575">
              <w:rPr>
                <w:b/>
                <w:bCs/>
                <w:position w:val="6"/>
                <w:sz w:val="30"/>
                <w:szCs w:val="30"/>
                <w:lang w:val="fr-CH"/>
              </w:rPr>
              <w:t>9</w:t>
            </w:r>
            <w:r w:rsidRPr="00E85629">
              <w:rPr>
                <w:rFonts w:cs="Times"/>
                <w:b/>
                <w:position w:val="6"/>
                <w:sz w:val="26"/>
                <w:szCs w:val="26"/>
                <w:lang w:val="en-US"/>
              </w:rPr>
              <w:br/>
            </w:r>
            <w:r w:rsidRPr="00E85629">
              <w:rPr>
                <w:b/>
                <w:bCs/>
                <w:position w:val="6"/>
                <w:szCs w:val="24"/>
                <w:lang w:val="fr-CH"/>
              </w:rPr>
              <w:t xml:space="preserve">Geneva, </w:t>
            </w:r>
            <w:r w:rsidR="00FA4575">
              <w:rPr>
                <w:b/>
                <w:bCs/>
                <w:position w:val="6"/>
                <w:szCs w:val="24"/>
                <w:lang w:val="fr-CH"/>
              </w:rPr>
              <w:t>10-20 June 2019</w:t>
            </w:r>
          </w:p>
        </w:tc>
        <w:tc>
          <w:tcPr>
            <w:tcW w:w="3120" w:type="dxa"/>
          </w:tcPr>
          <w:p w14:paraId="71F54D46" w14:textId="77777777" w:rsidR="002A2188" w:rsidRPr="00813E5E" w:rsidRDefault="002A2188" w:rsidP="00772E87">
            <w:pPr>
              <w:spacing w:before="0" w:line="240" w:lineRule="atLeast"/>
              <w:jc w:val="right"/>
            </w:pPr>
            <w:bookmarkStart w:id="1" w:name="ditulogo"/>
            <w:bookmarkEnd w:id="1"/>
            <w:r w:rsidRPr="00F21593">
              <w:rPr>
                <w:rFonts w:ascii="Verdana" w:hAnsi="Verdana"/>
                <w:noProof/>
                <w:color w:val="FFFFFF"/>
                <w:sz w:val="26"/>
                <w:szCs w:val="26"/>
                <w:lang w:eastAsia="zh-CN"/>
              </w:rPr>
              <w:drawing>
                <wp:inline distT="0" distB="0" distL="0" distR="0" wp14:anchorId="37E04703" wp14:editId="321113CF">
                  <wp:extent cx="1765300" cy="742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742950"/>
                          </a:xfrm>
                          <a:prstGeom prst="rect">
                            <a:avLst/>
                          </a:prstGeom>
                          <a:noFill/>
                          <a:ln>
                            <a:noFill/>
                          </a:ln>
                        </pic:spPr>
                      </pic:pic>
                    </a:graphicData>
                  </a:graphic>
                </wp:inline>
              </w:drawing>
            </w:r>
          </w:p>
        </w:tc>
      </w:tr>
      <w:tr w:rsidR="002A2188" w:rsidRPr="00813E5E" w14:paraId="793F051B" w14:textId="77777777" w:rsidTr="00772E87">
        <w:trPr>
          <w:cantSplit/>
        </w:trPr>
        <w:tc>
          <w:tcPr>
            <w:tcW w:w="6911" w:type="dxa"/>
            <w:tcBorders>
              <w:bottom w:val="single" w:sz="12" w:space="0" w:color="auto"/>
            </w:tcBorders>
          </w:tcPr>
          <w:p w14:paraId="720AA07F" w14:textId="77777777" w:rsidR="002A2188" w:rsidRPr="00813E5E" w:rsidRDefault="002A2188" w:rsidP="00772E87">
            <w:pPr>
              <w:spacing w:before="0" w:after="48" w:line="240" w:lineRule="atLeast"/>
              <w:rPr>
                <w:b/>
                <w:smallCaps/>
                <w:szCs w:val="24"/>
              </w:rPr>
            </w:pPr>
          </w:p>
        </w:tc>
        <w:tc>
          <w:tcPr>
            <w:tcW w:w="3120" w:type="dxa"/>
            <w:tcBorders>
              <w:bottom w:val="single" w:sz="12" w:space="0" w:color="auto"/>
            </w:tcBorders>
          </w:tcPr>
          <w:p w14:paraId="1CBC275E" w14:textId="77777777" w:rsidR="002A2188" w:rsidRPr="00813E5E" w:rsidRDefault="002A2188" w:rsidP="00772E87">
            <w:pPr>
              <w:spacing w:before="0" w:line="240" w:lineRule="atLeast"/>
              <w:rPr>
                <w:szCs w:val="24"/>
              </w:rPr>
            </w:pPr>
          </w:p>
        </w:tc>
      </w:tr>
      <w:tr w:rsidR="002A2188" w:rsidRPr="00813E5E" w14:paraId="58FFAF14" w14:textId="77777777" w:rsidTr="00772E87">
        <w:trPr>
          <w:cantSplit/>
        </w:trPr>
        <w:tc>
          <w:tcPr>
            <w:tcW w:w="6911" w:type="dxa"/>
            <w:tcBorders>
              <w:top w:val="single" w:sz="12" w:space="0" w:color="auto"/>
            </w:tcBorders>
          </w:tcPr>
          <w:p w14:paraId="01B3D359" w14:textId="77777777" w:rsidR="002A2188" w:rsidRPr="00813E5E" w:rsidRDefault="002A2188" w:rsidP="00772E87">
            <w:pPr>
              <w:spacing w:before="0" w:after="48" w:line="240" w:lineRule="atLeast"/>
              <w:rPr>
                <w:b/>
                <w:smallCaps/>
                <w:szCs w:val="24"/>
              </w:rPr>
            </w:pPr>
          </w:p>
        </w:tc>
        <w:tc>
          <w:tcPr>
            <w:tcW w:w="3120" w:type="dxa"/>
            <w:tcBorders>
              <w:top w:val="single" w:sz="12" w:space="0" w:color="auto"/>
            </w:tcBorders>
          </w:tcPr>
          <w:p w14:paraId="6ABFBE98" w14:textId="77777777" w:rsidR="002A2188" w:rsidRPr="00813E5E" w:rsidRDefault="002A2188" w:rsidP="00772E87">
            <w:pPr>
              <w:spacing w:before="0" w:line="240" w:lineRule="atLeast"/>
              <w:rPr>
                <w:szCs w:val="24"/>
              </w:rPr>
            </w:pPr>
          </w:p>
        </w:tc>
      </w:tr>
      <w:tr w:rsidR="002A2188" w:rsidRPr="00813E5E" w14:paraId="5262B906" w14:textId="77777777" w:rsidTr="00772E87">
        <w:trPr>
          <w:cantSplit/>
          <w:trHeight w:val="23"/>
        </w:trPr>
        <w:tc>
          <w:tcPr>
            <w:tcW w:w="6911" w:type="dxa"/>
            <w:vMerge w:val="restart"/>
          </w:tcPr>
          <w:p w14:paraId="63EC6549" w14:textId="18887647" w:rsidR="002A2188" w:rsidRPr="00E85629" w:rsidRDefault="005C5D2D" w:rsidP="00D04E39">
            <w:pPr>
              <w:tabs>
                <w:tab w:val="left" w:pos="851"/>
              </w:tabs>
              <w:spacing w:before="0" w:line="240" w:lineRule="atLeast"/>
              <w:rPr>
                <w:b/>
              </w:rPr>
            </w:pPr>
            <w:bookmarkStart w:id="2" w:name="dmeeting" w:colFirst="0" w:colLast="0"/>
            <w:bookmarkStart w:id="3" w:name="dnum" w:colFirst="1" w:colLast="1"/>
            <w:r>
              <w:rPr>
                <w:b/>
              </w:rPr>
              <w:t>Agenda item: ADM</w:t>
            </w:r>
            <w:r w:rsidR="00D04E39">
              <w:rPr>
                <w:b/>
              </w:rPr>
              <w:t xml:space="preserve"> </w:t>
            </w:r>
            <w:r w:rsidR="00227FCD">
              <w:rPr>
                <w:b/>
              </w:rPr>
              <w:t>12</w:t>
            </w:r>
          </w:p>
        </w:tc>
        <w:tc>
          <w:tcPr>
            <w:tcW w:w="3120" w:type="dxa"/>
          </w:tcPr>
          <w:p w14:paraId="7EF6853F" w14:textId="1162442A" w:rsidR="002A2188" w:rsidRPr="00E85629" w:rsidRDefault="002A2188" w:rsidP="00623AE3">
            <w:pPr>
              <w:tabs>
                <w:tab w:val="left" w:pos="851"/>
              </w:tabs>
              <w:spacing w:before="0" w:line="240" w:lineRule="atLeast"/>
              <w:rPr>
                <w:b/>
              </w:rPr>
            </w:pPr>
            <w:r>
              <w:rPr>
                <w:b/>
              </w:rPr>
              <w:t>Document C1</w:t>
            </w:r>
            <w:r w:rsidR="00FA4575">
              <w:rPr>
                <w:b/>
              </w:rPr>
              <w:t>9</w:t>
            </w:r>
            <w:r w:rsidR="00227FCD">
              <w:rPr>
                <w:b/>
              </w:rPr>
              <w:t>/59</w:t>
            </w:r>
            <w:r>
              <w:rPr>
                <w:b/>
              </w:rPr>
              <w:t>-E</w:t>
            </w:r>
          </w:p>
        </w:tc>
      </w:tr>
      <w:tr w:rsidR="002A2188" w:rsidRPr="00813E5E" w14:paraId="742CE94B" w14:textId="77777777" w:rsidTr="00772E87">
        <w:trPr>
          <w:cantSplit/>
          <w:trHeight w:val="23"/>
        </w:trPr>
        <w:tc>
          <w:tcPr>
            <w:tcW w:w="6911" w:type="dxa"/>
            <w:vMerge/>
          </w:tcPr>
          <w:p w14:paraId="3060EDD4" w14:textId="77777777" w:rsidR="002A2188" w:rsidRPr="00813E5E" w:rsidRDefault="002A2188" w:rsidP="00772E87">
            <w:pPr>
              <w:tabs>
                <w:tab w:val="left" w:pos="851"/>
              </w:tabs>
              <w:spacing w:line="240" w:lineRule="atLeast"/>
              <w:rPr>
                <w:b/>
              </w:rPr>
            </w:pPr>
            <w:bookmarkStart w:id="4" w:name="ddate" w:colFirst="1" w:colLast="1"/>
            <w:bookmarkEnd w:id="2"/>
            <w:bookmarkEnd w:id="3"/>
          </w:p>
        </w:tc>
        <w:tc>
          <w:tcPr>
            <w:tcW w:w="3120" w:type="dxa"/>
          </w:tcPr>
          <w:p w14:paraId="11909EE8" w14:textId="0A315C6A" w:rsidR="002A2188" w:rsidRPr="00E85629" w:rsidRDefault="009E05AB" w:rsidP="00623AE3">
            <w:pPr>
              <w:tabs>
                <w:tab w:val="left" w:pos="993"/>
              </w:tabs>
              <w:spacing w:before="0"/>
              <w:rPr>
                <w:b/>
              </w:rPr>
            </w:pPr>
            <w:r>
              <w:rPr>
                <w:b/>
              </w:rPr>
              <w:t>31 May</w:t>
            </w:r>
            <w:bookmarkStart w:id="5" w:name="_GoBack"/>
            <w:bookmarkEnd w:id="5"/>
            <w:r w:rsidR="00227FCD">
              <w:rPr>
                <w:b/>
              </w:rPr>
              <w:t xml:space="preserve"> </w:t>
            </w:r>
            <w:r w:rsidR="002A2188">
              <w:rPr>
                <w:b/>
              </w:rPr>
              <w:t>201</w:t>
            </w:r>
            <w:r w:rsidR="00FA4575">
              <w:rPr>
                <w:b/>
              </w:rPr>
              <w:t>9</w:t>
            </w:r>
          </w:p>
        </w:tc>
      </w:tr>
      <w:tr w:rsidR="002A2188" w:rsidRPr="00813E5E" w14:paraId="031B5FB2" w14:textId="77777777" w:rsidTr="00772E87">
        <w:trPr>
          <w:cantSplit/>
          <w:trHeight w:val="23"/>
        </w:trPr>
        <w:tc>
          <w:tcPr>
            <w:tcW w:w="6911" w:type="dxa"/>
            <w:vMerge/>
          </w:tcPr>
          <w:p w14:paraId="79FED93B" w14:textId="77777777" w:rsidR="002A2188" w:rsidRPr="00813E5E" w:rsidRDefault="002A2188" w:rsidP="00772E87">
            <w:pPr>
              <w:tabs>
                <w:tab w:val="left" w:pos="851"/>
              </w:tabs>
              <w:spacing w:line="240" w:lineRule="atLeast"/>
              <w:rPr>
                <w:b/>
              </w:rPr>
            </w:pPr>
            <w:bookmarkStart w:id="6" w:name="dorlang" w:colFirst="1" w:colLast="1"/>
            <w:bookmarkEnd w:id="4"/>
          </w:p>
        </w:tc>
        <w:tc>
          <w:tcPr>
            <w:tcW w:w="3120" w:type="dxa"/>
          </w:tcPr>
          <w:p w14:paraId="40E0975B" w14:textId="77777777" w:rsidR="002A2188" w:rsidRPr="00E85629" w:rsidRDefault="002A2188" w:rsidP="00772E87">
            <w:pPr>
              <w:tabs>
                <w:tab w:val="left" w:pos="993"/>
              </w:tabs>
              <w:spacing w:before="0"/>
              <w:rPr>
                <w:b/>
              </w:rPr>
            </w:pPr>
            <w:r>
              <w:rPr>
                <w:b/>
              </w:rPr>
              <w:t>Original: English</w:t>
            </w:r>
          </w:p>
        </w:tc>
      </w:tr>
      <w:tr w:rsidR="002A2188" w:rsidRPr="00813E5E" w14:paraId="55666317" w14:textId="77777777" w:rsidTr="00772E87">
        <w:trPr>
          <w:cantSplit/>
        </w:trPr>
        <w:tc>
          <w:tcPr>
            <w:tcW w:w="10031" w:type="dxa"/>
            <w:gridSpan w:val="2"/>
          </w:tcPr>
          <w:p w14:paraId="4C32D6C7" w14:textId="77777777" w:rsidR="002A2188" w:rsidRPr="00813E5E" w:rsidRDefault="009A7EE0" w:rsidP="00772E87">
            <w:pPr>
              <w:pStyle w:val="Source"/>
            </w:pPr>
            <w:bookmarkStart w:id="7" w:name="dsource" w:colFirst="0" w:colLast="0"/>
            <w:bookmarkEnd w:id="6"/>
            <w:r>
              <w:t>Note</w:t>
            </w:r>
            <w:r w:rsidR="00D04E39" w:rsidRPr="00D04E39">
              <w:t xml:space="preserve"> by the Secretary-General</w:t>
            </w:r>
          </w:p>
        </w:tc>
      </w:tr>
      <w:tr w:rsidR="002A2188" w:rsidRPr="00813E5E" w14:paraId="1859BC06" w14:textId="77777777" w:rsidTr="009A7EE0">
        <w:trPr>
          <w:cantSplit/>
          <w:trHeight w:val="735"/>
        </w:trPr>
        <w:tc>
          <w:tcPr>
            <w:tcW w:w="10031" w:type="dxa"/>
            <w:gridSpan w:val="2"/>
          </w:tcPr>
          <w:tbl>
            <w:tblPr>
              <w:tblpPr w:leftFromText="180" w:rightFromText="180" w:vertAnchor="page" w:horzAnchor="margin" w:tblpY="931"/>
              <w:tblW w:w="9653" w:type="dxa"/>
              <w:tblLayout w:type="fixed"/>
              <w:tblLook w:val="0000" w:firstRow="0" w:lastRow="0" w:firstColumn="0" w:lastColumn="0" w:noHBand="0" w:noVBand="0"/>
            </w:tblPr>
            <w:tblGrid>
              <w:gridCol w:w="9653"/>
            </w:tblGrid>
            <w:tr w:rsidR="009A7EE0" w14:paraId="5E8E9224" w14:textId="77777777" w:rsidTr="009A7EE0">
              <w:trPr>
                <w:cantSplit/>
                <w:trHeight w:val="91"/>
              </w:trPr>
              <w:tc>
                <w:tcPr>
                  <w:tcW w:w="9653" w:type="dxa"/>
                </w:tcPr>
                <w:p w14:paraId="53F44F2F" w14:textId="77777777" w:rsidR="009A7EE0" w:rsidRPr="006D5DFA" w:rsidRDefault="009A7EE0" w:rsidP="009A7EE0">
                  <w:pPr>
                    <w:pStyle w:val="Title1"/>
                    <w:rPr>
                      <w:rFonts w:cs="Calibri"/>
                    </w:rPr>
                  </w:pPr>
                  <w:bookmarkStart w:id="8" w:name="dtitle1" w:colFirst="0" w:colLast="0"/>
                  <w:bookmarkEnd w:id="7"/>
                  <w:r>
                    <w:rPr>
                      <w:rFonts w:cs="Calibri"/>
                    </w:rPr>
                    <w:t>Tendering to select the external auditor</w:t>
                  </w:r>
                </w:p>
              </w:tc>
            </w:tr>
          </w:tbl>
          <w:p w14:paraId="1E8967A4" w14:textId="77777777" w:rsidR="002A2188" w:rsidRPr="00813E5E" w:rsidRDefault="002A2188" w:rsidP="009A7EE0">
            <w:pPr>
              <w:pStyle w:val="Title1"/>
              <w:jc w:val="left"/>
            </w:pPr>
          </w:p>
        </w:tc>
      </w:tr>
    </w:tbl>
    <w:p w14:paraId="22823235" w14:textId="77777777" w:rsidR="009A7EE0" w:rsidRPr="00940821" w:rsidRDefault="009A7EE0" w:rsidP="00400779">
      <w:pPr>
        <w:spacing w:before="840"/>
        <w:rPr>
          <w:rFonts w:asciiTheme="minorHAnsi" w:hAnsiTheme="minorHAnsi"/>
        </w:rPr>
      </w:pPr>
      <w:bookmarkStart w:id="9" w:name="dstart"/>
      <w:bookmarkStart w:id="10" w:name="dbreak"/>
      <w:bookmarkEnd w:id="8"/>
      <w:bookmarkEnd w:id="9"/>
      <w:bookmarkEnd w:id="10"/>
      <w:r w:rsidRPr="00940821">
        <w:rPr>
          <w:rFonts w:asciiTheme="minorHAnsi" w:hAnsiTheme="minorHAnsi"/>
        </w:rPr>
        <w:t xml:space="preserve">I have the honour to transmit to the Member States of the Council </w:t>
      </w:r>
      <w:r>
        <w:rPr>
          <w:rFonts w:asciiTheme="minorHAnsi" w:hAnsiTheme="minorHAnsi"/>
        </w:rPr>
        <w:t xml:space="preserve">the Report of the </w:t>
      </w:r>
      <w:r>
        <w:rPr>
          <w:rFonts w:cs="Calibri"/>
        </w:rPr>
        <w:t>Appraisal Committee for the selection of the External Auditor.</w:t>
      </w:r>
    </w:p>
    <w:p w14:paraId="6C44CEA4" w14:textId="3D45BF60" w:rsidR="009A7EE0" w:rsidRPr="00940821" w:rsidRDefault="009A7EE0" w:rsidP="00400779">
      <w:pPr>
        <w:tabs>
          <w:tab w:val="center" w:pos="7200"/>
        </w:tabs>
        <w:spacing w:before="1080"/>
        <w:ind w:left="5954"/>
        <w:rPr>
          <w:rFonts w:asciiTheme="minorHAnsi" w:hAnsiTheme="minorHAnsi"/>
        </w:rPr>
      </w:pPr>
      <w:r>
        <w:rPr>
          <w:rFonts w:asciiTheme="minorHAnsi" w:hAnsiTheme="minorHAnsi"/>
        </w:rPr>
        <w:tab/>
        <w:t>Houlin ZHAO</w:t>
      </w:r>
      <w:r w:rsidRPr="00940821">
        <w:rPr>
          <w:rFonts w:asciiTheme="minorHAnsi" w:hAnsiTheme="minorHAnsi"/>
        </w:rPr>
        <w:br/>
      </w:r>
      <w:r w:rsidRPr="00940821">
        <w:rPr>
          <w:rFonts w:asciiTheme="minorHAnsi" w:hAnsiTheme="minorHAnsi"/>
        </w:rPr>
        <w:tab/>
        <w:t>Secretary-General</w:t>
      </w:r>
    </w:p>
    <w:p w14:paraId="0B9C70F5" w14:textId="77777777" w:rsidR="009A7EE0" w:rsidRDefault="009A7EE0" w:rsidP="009A7EE0">
      <w:pPr>
        <w:tabs>
          <w:tab w:val="clear" w:pos="567"/>
          <w:tab w:val="clear" w:pos="1134"/>
          <w:tab w:val="clear" w:pos="1701"/>
          <w:tab w:val="clear" w:pos="2268"/>
          <w:tab w:val="clear" w:pos="2835"/>
        </w:tabs>
        <w:overflowPunct/>
        <w:autoSpaceDE/>
        <w:autoSpaceDN/>
        <w:adjustRightInd/>
        <w:spacing w:before="0"/>
        <w:textAlignment w:val="auto"/>
      </w:pPr>
      <w:r>
        <w:br w:type="page"/>
      </w:r>
    </w:p>
    <w:p w14:paraId="0BA62C17" w14:textId="77777777" w:rsidR="009A7EE0" w:rsidRDefault="009A7EE0" w:rsidP="009A7EE0">
      <w:pPr>
        <w:pStyle w:val="Title4"/>
      </w:pPr>
      <w:r w:rsidRPr="006D5DFA">
        <w:lastRenderedPageBreak/>
        <w:t xml:space="preserve">Report by the </w:t>
      </w:r>
      <w:r>
        <w:t>Appraisal Committee</w:t>
      </w:r>
    </w:p>
    <w:p w14:paraId="00F633F8" w14:textId="77777777" w:rsidR="009A7EE0" w:rsidRDefault="009A7EE0" w:rsidP="009A7EE0">
      <w:pPr>
        <w:spacing w:before="0"/>
        <w:rPr>
          <w:rFonts w:cs="Calibri"/>
        </w:rPr>
      </w:pPr>
    </w:p>
    <w:p w14:paraId="00345AC2" w14:textId="77777777" w:rsidR="009A7EE0" w:rsidRDefault="009A7EE0" w:rsidP="009A7EE0">
      <w:pPr>
        <w:pStyle w:val="Title1"/>
      </w:pPr>
      <w:r>
        <w:t>Tendering to select the external auditor</w:t>
      </w:r>
    </w:p>
    <w:p w14:paraId="738A77A7" w14:textId="77777777" w:rsidR="009A7EE0" w:rsidRPr="00305D92" w:rsidRDefault="009A7EE0" w:rsidP="009A7EE0">
      <w:pPr>
        <w:spacing w:before="0"/>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tblGrid>
      <w:tr w:rsidR="009A7EE0" w:rsidRPr="00305D92" w14:paraId="0396B21A" w14:textId="77777777" w:rsidTr="00772E87">
        <w:trPr>
          <w:trHeight w:val="3372"/>
        </w:trPr>
        <w:tc>
          <w:tcPr>
            <w:tcW w:w="8931" w:type="dxa"/>
            <w:tcBorders>
              <w:top w:val="single" w:sz="12" w:space="0" w:color="auto"/>
              <w:left w:val="single" w:sz="12" w:space="0" w:color="auto"/>
              <w:bottom w:val="single" w:sz="12" w:space="0" w:color="auto"/>
              <w:right w:val="single" w:sz="12" w:space="0" w:color="auto"/>
            </w:tcBorders>
          </w:tcPr>
          <w:p w14:paraId="221D2955" w14:textId="77777777" w:rsidR="009A7EE0" w:rsidRPr="000847B2" w:rsidRDefault="009A7EE0" w:rsidP="00772E87">
            <w:pPr>
              <w:pStyle w:val="Headingb"/>
              <w:keepNext w:val="0"/>
              <w:keepLines w:val="0"/>
              <w:spacing w:before="240"/>
              <w:rPr>
                <w:rFonts w:cs="Calibri"/>
              </w:rPr>
            </w:pPr>
            <w:r w:rsidRPr="000847B2">
              <w:rPr>
                <w:rFonts w:cs="Calibri"/>
              </w:rPr>
              <w:t>Summary</w:t>
            </w:r>
          </w:p>
          <w:p w14:paraId="53C75FFE" w14:textId="1205D68E" w:rsidR="009A7EE0" w:rsidRPr="000847B2" w:rsidRDefault="009A7EE0" w:rsidP="00772E87">
            <w:pPr>
              <w:spacing w:before="240"/>
              <w:rPr>
                <w:rFonts w:cs="Calibri"/>
              </w:rPr>
            </w:pPr>
            <w:r>
              <w:rPr>
                <w:rFonts w:cs="Calibri"/>
              </w:rPr>
              <w:t xml:space="preserve">This report contains the outcome of the Appraisal Committee’s work for the selection of the </w:t>
            </w:r>
            <w:r w:rsidR="00D2313B">
              <w:rPr>
                <w:rFonts w:cs="Calibri"/>
              </w:rPr>
              <w:t>E</w:t>
            </w:r>
            <w:r>
              <w:rPr>
                <w:rFonts w:cs="Calibri"/>
              </w:rPr>
              <w:t xml:space="preserve">xternal </w:t>
            </w:r>
            <w:r w:rsidR="00D2313B">
              <w:rPr>
                <w:rFonts w:cs="Calibri"/>
              </w:rPr>
              <w:t>A</w:t>
            </w:r>
            <w:r>
              <w:rPr>
                <w:rFonts w:cs="Calibri"/>
              </w:rPr>
              <w:t xml:space="preserve">uditor of the </w:t>
            </w:r>
            <w:r w:rsidR="00871988">
              <w:rPr>
                <w:rFonts w:cs="Calibri"/>
              </w:rPr>
              <w:t>ITU.</w:t>
            </w:r>
            <w:r>
              <w:rPr>
                <w:rFonts w:cs="Calibri"/>
              </w:rPr>
              <w:t xml:space="preserve"> It provides an overview of the tendering process conducted by the Secretary-General and the appraisal work of</w:t>
            </w:r>
            <w:r w:rsidR="005C5D2D">
              <w:rPr>
                <w:rFonts w:cs="Calibri"/>
              </w:rPr>
              <w:t xml:space="preserve"> the committee, composed of </w:t>
            </w:r>
            <w:r w:rsidR="00D2313B">
              <w:rPr>
                <w:rFonts w:cs="Calibri"/>
              </w:rPr>
              <w:t>s</w:t>
            </w:r>
            <w:r w:rsidR="005C5D2D">
              <w:rPr>
                <w:rFonts w:cs="Calibri"/>
              </w:rPr>
              <w:t>ix</w:t>
            </w:r>
            <w:r>
              <w:rPr>
                <w:rFonts w:cs="Calibri"/>
              </w:rPr>
              <w:t xml:space="preserve"> </w:t>
            </w:r>
            <w:r w:rsidR="00D2313B">
              <w:rPr>
                <w:rFonts w:cs="Calibri"/>
              </w:rPr>
              <w:t>M</w:t>
            </w:r>
            <w:r>
              <w:rPr>
                <w:rFonts w:cs="Calibri"/>
              </w:rPr>
              <w:t xml:space="preserve">ember </w:t>
            </w:r>
            <w:r w:rsidR="00D2313B">
              <w:rPr>
                <w:rFonts w:cs="Calibri"/>
              </w:rPr>
              <w:t>S</w:t>
            </w:r>
            <w:r>
              <w:rPr>
                <w:rFonts w:cs="Calibri"/>
              </w:rPr>
              <w:t xml:space="preserve">tate delegates, for the selection of the External Auditor of the ITU. </w:t>
            </w:r>
          </w:p>
          <w:p w14:paraId="22BA835E" w14:textId="77777777" w:rsidR="009A7EE0" w:rsidRPr="000847B2" w:rsidRDefault="009A7EE0" w:rsidP="00772E87">
            <w:pPr>
              <w:pStyle w:val="Headingb"/>
              <w:keepNext w:val="0"/>
              <w:keepLines w:val="0"/>
              <w:spacing w:before="240"/>
              <w:rPr>
                <w:rFonts w:cs="Calibri"/>
              </w:rPr>
            </w:pPr>
            <w:r w:rsidRPr="000847B2">
              <w:rPr>
                <w:rFonts w:cs="Calibri"/>
              </w:rPr>
              <w:t>Action required</w:t>
            </w:r>
          </w:p>
          <w:p w14:paraId="684E7CCC" w14:textId="77777777" w:rsidR="009A7EE0" w:rsidRPr="000847B2" w:rsidRDefault="009A7EE0" w:rsidP="00772E87">
            <w:pPr>
              <w:spacing w:before="240"/>
              <w:rPr>
                <w:rFonts w:cs="Calibri"/>
              </w:rPr>
            </w:pPr>
            <w:r>
              <w:rPr>
                <w:rFonts w:cs="Calibri"/>
              </w:rPr>
              <w:t xml:space="preserve">The Council is invited to </w:t>
            </w:r>
            <w:r w:rsidRPr="003D0E1D">
              <w:rPr>
                <w:rFonts w:cs="Calibri"/>
                <w:b/>
                <w:bCs/>
              </w:rPr>
              <w:t>note</w:t>
            </w:r>
            <w:r>
              <w:rPr>
                <w:rFonts w:cs="Calibri"/>
              </w:rPr>
              <w:t xml:space="preserve"> the content of this report and to </w:t>
            </w:r>
            <w:r w:rsidRPr="003D0E1D">
              <w:rPr>
                <w:rFonts w:cs="Calibri"/>
                <w:b/>
                <w:bCs/>
              </w:rPr>
              <w:t>adopt</w:t>
            </w:r>
            <w:r>
              <w:rPr>
                <w:rFonts w:cs="Calibri"/>
              </w:rPr>
              <w:t xml:space="preserve"> the dra</w:t>
            </w:r>
            <w:r w:rsidR="00871988">
              <w:rPr>
                <w:rFonts w:cs="Calibri"/>
              </w:rPr>
              <w:t>ft Decision contained in Annex B</w:t>
            </w:r>
            <w:r>
              <w:rPr>
                <w:rFonts w:cs="Calibri"/>
              </w:rPr>
              <w:t xml:space="preserve"> of this report.</w:t>
            </w:r>
          </w:p>
          <w:p w14:paraId="26167B2C" w14:textId="77777777" w:rsidR="009A7EE0" w:rsidRPr="000847B2" w:rsidRDefault="009A7EE0" w:rsidP="00772E87">
            <w:pPr>
              <w:pStyle w:val="Table"/>
              <w:keepNext w:val="0"/>
              <w:overflowPunct w:val="0"/>
              <w:autoSpaceDE w:val="0"/>
              <w:autoSpaceDN w:val="0"/>
              <w:adjustRightInd w:val="0"/>
              <w:spacing w:before="120" w:after="0"/>
              <w:textAlignment w:val="baseline"/>
              <w:rPr>
                <w:rFonts w:ascii="Calibri" w:hAnsi="Calibri" w:cs="Calibri"/>
                <w:caps w:val="0"/>
              </w:rPr>
            </w:pPr>
            <w:r w:rsidRPr="000847B2">
              <w:rPr>
                <w:rFonts w:ascii="Calibri" w:hAnsi="Calibri" w:cs="Calibri"/>
                <w:caps w:val="0"/>
              </w:rPr>
              <w:t>____________</w:t>
            </w:r>
          </w:p>
          <w:p w14:paraId="47801163" w14:textId="77777777" w:rsidR="009A7EE0" w:rsidRPr="000847B2" w:rsidRDefault="009A7EE0" w:rsidP="00772E87">
            <w:pPr>
              <w:pStyle w:val="Headingb"/>
              <w:keepNext w:val="0"/>
              <w:keepLines w:val="0"/>
              <w:spacing w:before="120"/>
              <w:rPr>
                <w:rFonts w:cs="Calibri"/>
              </w:rPr>
            </w:pPr>
            <w:r w:rsidRPr="000847B2">
              <w:rPr>
                <w:rFonts w:cs="Calibri"/>
              </w:rPr>
              <w:t>References</w:t>
            </w:r>
          </w:p>
          <w:p w14:paraId="1727EAF8" w14:textId="77777777" w:rsidR="00764ECE" w:rsidRDefault="009E05AB" w:rsidP="00764ECE">
            <w:pPr>
              <w:rPr>
                <w:rStyle w:val="Hyperlink"/>
                <w:rFonts w:asciiTheme="minorHAnsi" w:hAnsiTheme="minorHAnsi" w:cstheme="minorHAnsi"/>
                <w:i/>
                <w:iCs/>
                <w:noProof/>
                <w:szCs w:val="24"/>
                <w:lang w:eastAsia="zh-CN"/>
              </w:rPr>
            </w:pPr>
            <w:hyperlink r:id="rId12" w:history="1">
              <w:r w:rsidR="00E34B68">
                <w:rPr>
                  <w:rStyle w:val="Hyperlink"/>
                  <w:rFonts w:asciiTheme="minorHAnsi" w:hAnsiTheme="minorHAnsi" w:cstheme="minorHAnsi"/>
                  <w:i/>
                  <w:iCs/>
                  <w:noProof/>
                  <w:szCs w:val="24"/>
                  <w:lang w:eastAsia="zh-CN"/>
                </w:rPr>
                <w:t>Resolution 94 (Rev. Dubai</w:t>
              </w:r>
              <w:r w:rsidR="00764ECE" w:rsidRPr="001C13F7">
                <w:rPr>
                  <w:rStyle w:val="Hyperlink"/>
                  <w:rFonts w:asciiTheme="minorHAnsi" w:hAnsiTheme="minorHAnsi" w:cstheme="minorHAnsi"/>
                  <w:i/>
                  <w:iCs/>
                  <w:noProof/>
                  <w:szCs w:val="24"/>
                  <w:lang w:eastAsia="zh-CN"/>
                </w:rPr>
                <w:t>, 201</w:t>
              </w:r>
              <w:r w:rsidR="00E34B68">
                <w:rPr>
                  <w:rStyle w:val="Hyperlink"/>
                  <w:rFonts w:asciiTheme="minorHAnsi" w:hAnsiTheme="minorHAnsi" w:cstheme="minorHAnsi"/>
                  <w:i/>
                  <w:iCs/>
                  <w:noProof/>
                  <w:szCs w:val="24"/>
                  <w:lang w:eastAsia="zh-CN"/>
                </w:rPr>
                <w:t>8</w:t>
              </w:r>
              <w:r w:rsidR="00764ECE" w:rsidRPr="001C13F7">
                <w:rPr>
                  <w:rStyle w:val="Hyperlink"/>
                  <w:rFonts w:asciiTheme="minorHAnsi" w:hAnsiTheme="minorHAnsi" w:cstheme="minorHAnsi"/>
                  <w:i/>
                  <w:iCs/>
                  <w:noProof/>
                  <w:szCs w:val="24"/>
                  <w:lang w:eastAsia="zh-CN"/>
                </w:rPr>
                <w:t>)</w:t>
              </w:r>
            </w:hyperlink>
          </w:p>
          <w:p w14:paraId="716DE410" w14:textId="77777777" w:rsidR="00E34B68" w:rsidRPr="00E34B68" w:rsidRDefault="00E34B68" w:rsidP="00764ECE">
            <w:pPr>
              <w:rPr>
                <w:i/>
                <w:iCs/>
                <w:szCs w:val="24"/>
              </w:rPr>
            </w:pPr>
            <w:r w:rsidRPr="00E34B68">
              <w:rPr>
                <w:rStyle w:val="Hyperlink"/>
                <w:rFonts w:asciiTheme="minorHAnsi" w:hAnsiTheme="minorHAnsi" w:cstheme="minorHAnsi"/>
                <w:i/>
                <w:noProof/>
                <w:lang w:eastAsia="zh-CN"/>
              </w:rPr>
              <w:t>Document C18/67</w:t>
            </w:r>
          </w:p>
          <w:p w14:paraId="1FD32DF4" w14:textId="77777777" w:rsidR="009A7EE0" w:rsidRPr="000847B2" w:rsidRDefault="009E05AB" w:rsidP="00764ECE">
            <w:pPr>
              <w:spacing w:after="120"/>
              <w:rPr>
                <w:rFonts w:cs="Calibri"/>
                <w:i/>
                <w:iCs/>
              </w:rPr>
            </w:pPr>
            <w:hyperlink r:id="rId13" w:history="1">
              <w:r w:rsidR="00764ECE" w:rsidRPr="001C13F7">
                <w:rPr>
                  <w:rStyle w:val="Hyperlink"/>
                  <w:i/>
                  <w:iCs/>
                  <w:szCs w:val="24"/>
                </w:rPr>
                <w:t>ITU Finan</w:t>
              </w:r>
              <w:r w:rsidR="00764ECE">
                <w:rPr>
                  <w:rStyle w:val="Hyperlink"/>
                  <w:i/>
                  <w:iCs/>
                  <w:szCs w:val="24"/>
                </w:rPr>
                <w:t>cial Regulations and Rules (2018</w:t>
              </w:r>
              <w:r w:rsidR="00764ECE" w:rsidRPr="001C13F7">
                <w:rPr>
                  <w:rStyle w:val="Hyperlink"/>
                  <w:i/>
                  <w:iCs/>
                  <w:szCs w:val="24"/>
                </w:rPr>
                <w:t>), Article 28</w:t>
              </w:r>
            </w:hyperlink>
          </w:p>
        </w:tc>
      </w:tr>
    </w:tbl>
    <w:p w14:paraId="473B355C" w14:textId="77777777" w:rsidR="009A7EE0" w:rsidRDefault="009A7EE0" w:rsidP="009A7EE0">
      <w:pPr>
        <w:pStyle w:val="Heading1"/>
        <w:keepNext w:val="0"/>
        <w:keepLines w:val="0"/>
        <w:spacing w:before="240"/>
        <w:ind w:left="754" w:hanging="357"/>
        <w:jc w:val="both"/>
        <w:rPr>
          <w:sz w:val="24"/>
          <w:szCs w:val="24"/>
        </w:rPr>
      </w:pPr>
    </w:p>
    <w:p w14:paraId="457AE0D0" w14:textId="77777777" w:rsidR="009A7EE0" w:rsidRPr="003D0E1D" w:rsidRDefault="009A7EE0" w:rsidP="003364D7">
      <w:pPr>
        <w:pStyle w:val="ListParagraph"/>
        <w:spacing w:before="0"/>
        <w:ind w:left="0"/>
        <w:jc w:val="both"/>
        <w:rPr>
          <w:rFonts w:asciiTheme="minorHAnsi" w:hAnsiTheme="minorHAnsi"/>
          <w:b/>
          <w:bCs/>
          <w:color w:val="000000"/>
        </w:rPr>
      </w:pPr>
      <w:r>
        <w:rPr>
          <w:rFonts w:asciiTheme="minorHAnsi" w:hAnsiTheme="minorHAnsi"/>
          <w:b/>
          <w:bCs/>
          <w:color w:val="000000"/>
        </w:rPr>
        <w:t xml:space="preserve">THE </w:t>
      </w:r>
      <w:r w:rsidR="00597475">
        <w:rPr>
          <w:rFonts w:asciiTheme="minorHAnsi" w:hAnsiTheme="minorHAnsi"/>
          <w:b/>
          <w:bCs/>
          <w:color w:val="000000"/>
        </w:rPr>
        <w:t xml:space="preserve">TENDERING </w:t>
      </w:r>
      <w:r>
        <w:rPr>
          <w:rFonts w:asciiTheme="minorHAnsi" w:hAnsiTheme="minorHAnsi"/>
          <w:b/>
          <w:bCs/>
          <w:color w:val="000000"/>
        </w:rPr>
        <w:t>PROCESS</w:t>
      </w:r>
    </w:p>
    <w:p w14:paraId="160F75F7" w14:textId="77777777" w:rsidR="009A7EE0" w:rsidRPr="003D0E1D" w:rsidRDefault="009A7EE0" w:rsidP="003364D7">
      <w:pPr>
        <w:spacing w:before="0"/>
        <w:jc w:val="both"/>
        <w:rPr>
          <w:rFonts w:asciiTheme="minorHAnsi" w:hAnsiTheme="minorHAnsi"/>
          <w:color w:val="000000"/>
        </w:rPr>
      </w:pPr>
    </w:p>
    <w:p w14:paraId="6A2D3582" w14:textId="77777777" w:rsidR="009A7EE0" w:rsidRPr="003D0E1D" w:rsidRDefault="009A7EE0" w:rsidP="003364D7">
      <w:pPr>
        <w:numPr>
          <w:ilvl w:val="0"/>
          <w:numId w:val="4"/>
        </w:numPr>
        <w:overflowPunct/>
        <w:spacing w:before="0"/>
        <w:jc w:val="both"/>
        <w:textAlignment w:val="auto"/>
        <w:rPr>
          <w:rFonts w:asciiTheme="minorHAnsi" w:hAnsiTheme="minorHAnsi"/>
          <w:color w:val="000000"/>
        </w:rPr>
      </w:pPr>
      <w:r w:rsidRPr="003D0E1D">
        <w:rPr>
          <w:rFonts w:asciiTheme="minorHAnsi" w:hAnsiTheme="minorHAnsi"/>
          <w:color w:val="000000"/>
        </w:rPr>
        <w:t>With regard to Resolution 94 (</w:t>
      </w:r>
      <w:r>
        <w:rPr>
          <w:rFonts w:asciiTheme="minorHAnsi" w:hAnsiTheme="minorHAnsi"/>
          <w:color w:val="000000"/>
        </w:rPr>
        <w:t xml:space="preserve">Rev. </w:t>
      </w:r>
      <w:r w:rsidR="00764ECE">
        <w:rPr>
          <w:rFonts w:asciiTheme="minorHAnsi" w:hAnsiTheme="minorHAnsi"/>
          <w:color w:val="000000"/>
        </w:rPr>
        <w:t>Dubai, 2018</w:t>
      </w:r>
      <w:r w:rsidRPr="003D0E1D">
        <w:rPr>
          <w:rFonts w:asciiTheme="minorHAnsi" w:hAnsiTheme="minorHAnsi"/>
          <w:color w:val="000000"/>
        </w:rPr>
        <w:t xml:space="preserve">) </w:t>
      </w:r>
      <w:r>
        <w:rPr>
          <w:rFonts w:asciiTheme="minorHAnsi" w:hAnsiTheme="minorHAnsi"/>
          <w:color w:val="000000"/>
        </w:rPr>
        <w:t xml:space="preserve">and document </w:t>
      </w:r>
      <w:r w:rsidR="00E34B68">
        <w:rPr>
          <w:rFonts w:asciiTheme="minorHAnsi" w:hAnsiTheme="minorHAnsi"/>
          <w:color w:val="000000"/>
        </w:rPr>
        <w:t xml:space="preserve">C18/67 </w:t>
      </w:r>
      <w:r>
        <w:rPr>
          <w:rFonts w:asciiTheme="minorHAnsi" w:hAnsiTheme="minorHAnsi"/>
          <w:color w:val="000000"/>
        </w:rPr>
        <w:t>(</w:t>
      </w:r>
      <w:r w:rsidR="00E34B68">
        <w:rPr>
          <w:rFonts w:asciiTheme="minorHAnsi" w:hAnsiTheme="minorHAnsi"/>
          <w:color w:val="000000"/>
        </w:rPr>
        <w:t>P</w:t>
      </w:r>
      <w:r w:rsidR="00E34B68">
        <w:t>rocess for the selection of a new</w:t>
      </w:r>
      <w:r w:rsidR="00E34B68" w:rsidRPr="00A43EBF">
        <w:rPr>
          <w:szCs w:val="24"/>
        </w:rPr>
        <w:t xml:space="preserve"> external auditor</w:t>
      </w:r>
      <w:r w:rsidRPr="00A43EBF">
        <w:rPr>
          <w:rFonts w:asciiTheme="minorHAnsi" w:hAnsiTheme="minorHAnsi"/>
          <w:color w:val="000000"/>
          <w:szCs w:val="24"/>
        </w:rPr>
        <w:t xml:space="preserve">), </w:t>
      </w:r>
      <w:r w:rsidR="00A43EBF" w:rsidRPr="00A43EBF">
        <w:rPr>
          <w:rFonts w:asciiTheme="minorHAnsi" w:hAnsiTheme="minorHAnsi"/>
          <w:color w:val="000000"/>
          <w:szCs w:val="24"/>
        </w:rPr>
        <w:t xml:space="preserve">a number of </w:t>
      </w:r>
      <w:r w:rsidRPr="00A43EBF">
        <w:rPr>
          <w:rFonts w:asciiTheme="minorHAnsi" w:hAnsiTheme="minorHAnsi"/>
          <w:color w:val="000000"/>
          <w:szCs w:val="24"/>
        </w:rPr>
        <w:t xml:space="preserve">tasks were performed. </w:t>
      </w:r>
      <w:r w:rsidR="00A43EBF" w:rsidRPr="00A43EBF">
        <w:rPr>
          <w:rFonts w:asciiTheme="minorHAnsi" w:hAnsiTheme="minorHAnsi"/>
          <w:color w:val="000000"/>
          <w:szCs w:val="24"/>
        </w:rPr>
        <w:t xml:space="preserve">This report contains </w:t>
      </w:r>
      <w:r w:rsidR="00A43EBF" w:rsidRPr="00A43EBF">
        <w:rPr>
          <w:rFonts w:cs="Calibri"/>
          <w:szCs w:val="24"/>
        </w:rPr>
        <w:t>a detailed explanation of all the elements which led the Committee to adopt its conclusion and ensuing recommendations.</w:t>
      </w:r>
    </w:p>
    <w:p w14:paraId="636A9F94" w14:textId="77777777" w:rsidR="009A7EE0" w:rsidRPr="003D0E1D" w:rsidRDefault="009A7EE0" w:rsidP="003364D7">
      <w:pPr>
        <w:overflowPunct/>
        <w:spacing w:before="0"/>
        <w:jc w:val="both"/>
        <w:textAlignment w:val="auto"/>
        <w:rPr>
          <w:rFonts w:asciiTheme="minorHAnsi" w:hAnsiTheme="minorHAnsi"/>
          <w:color w:val="000000"/>
        </w:rPr>
      </w:pPr>
    </w:p>
    <w:p w14:paraId="0C78EB6D" w14:textId="77777777" w:rsidR="000743E0" w:rsidRDefault="00E34B68" w:rsidP="003364D7">
      <w:pPr>
        <w:numPr>
          <w:ilvl w:val="0"/>
          <w:numId w:val="4"/>
        </w:numPr>
        <w:overflowPunct/>
        <w:spacing w:before="0"/>
        <w:jc w:val="both"/>
        <w:textAlignment w:val="auto"/>
        <w:rPr>
          <w:rFonts w:asciiTheme="minorHAnsi" w:hAnsiTheme="minorHAnsi" w:cstheme="minorHAnsi"/>
          <w:szCs w:val="24"/>
          <w:lang w:val="en-CA"/>
        </w:rPr>
      </w:pPr>
      <w:r w:rsidRPr="00CC2224">
        <w:rPr>
          <w:rFonts w:asciiTheme="minorHAnsi" w:hAnsiTheme="minorHAnsi" w:cstheme="minorHAnsi"/>
          <w:color w:val="000000"/>
          <w:szCs w:val="24"/>
          <w:lang w:val="en-US"/>
        </w:rPr>
        <w:t xml:space="preserve">At the January 2018 meeting of the Council Working Group on Financial and Human Resources, its Chair issued a call for expression of interest for six individuals to volunteer and serve as members of an Appraisal Committee to be established by the Council at its 2018 session. </w:t>
      </w:r>
      <w:r w:rsidR="000743E0" w:rsidRPr="00CC2224">
        <w:rPr>
          <w:rFonts w:cs="Calibri"/>
          <w:bCs/>
          <w:iCs/>
          <w:color w:val="000000"/>
          <w:szCs w:val="24"/>
          <w:lang w:val="en-US"/>
        </w:rPr>
        <w:t xml:space="preserve">On 6 February 2018, the Secretary-General sent to the six </w:t>
      </w:r>
      <w:r w:rsidR="00D2313B" w:rsidRPr="00CC2224">
        <w:rPr>
          <w:rFonts w:cs="Calibri"/>
          <w:bCs/>
          <w:iCs/>
          <w:color w:val="000000"/>
          <w:szCs w:val="24"/>
          <w:lang w:val="en-US"/>
        </w:rPr>
        <w:t xml:space="preserve">main </w:t>
      </w:r>
      <w:r w:rsidR="000743E0" w:rsidRPr="00CC2224">
        <w:rPr>
          <w:rFonts w:cs="Calibri"/>
          <w:bCs/>
          <w:iCs/>
          <w:color w:val="000000"/>
          <w:szCs w:val="24"/>
          <w:lang w:val="en-US"/>
        </w:rPr>
        <w:t xml:space="preserve">regional telecommunication organizations a letter calling for nominations. </w:t>
      </w:r>
      <w:r w:rsidR="000743E0" w:rsidRPr="00CC2224">
        <w:rPr>
          <w:rFonts w:asciiTheme="minorHAnsi" w:hAnsiTheme="minorHAnsi" w:cstheme="minorHAnsi"/>
          <w:szCs w:val="24"/>
          <w:lang w:val="en-CA"/>
        </w:rPr>
        <w:t>The outcome of the consultation led to the following</w:t>
      </w:r>
      <w:r w:rsidR="000743E0">
        <w:rPr>
          <w:rFonts w:asciiTheme="minorHAnsi" w:hAnsiTheme="minorHAnsi" w:cstheme="minorHAnsi"/>
          <w:szCs w:val="24"/>
          <w:lang w:val="en-CA"/>
        </w:rPr>
        <w:t xml:space="preserve"> </w:t>
      </w:r>
      <w:r w:rsidR="003364D7">
        <w:rPr>
          <w:rFonts w:asciiTheme="minorHAnsi" w:hAnsiTheme="minorHAnsi" w:cstheme="minorHAnsi"/>
          <w:szCs w:val="24"/>
          <w:lang w:val="en-CA"/>
        </w:rPr>
        <w:t>composition</w:t>
      </w:r>
      <w:r w:rsidR="000743E0">
        <w:rPr>
          <w:rFonts w:asciiTheme="minorHAnsi" w:hAnsiTheme="minorHAnsi" w:cstheme="minorHAnsi"/>
          <w:szCs w:val="24"/>
          <w:lang w:val="en-CA"/>
        </w:rPr>
        <w:t>:</w:t>
      </w:r>
    </w:p>
    <w:p w14:paraId="15EC7557" w14:textId="77777777" w:rsidR="000743E0" w:rsidRDefault="000743E0" w:rsidP="00097829">
      <w:pPr>
        <w:pStyle w:val="ListParagraph"/>
        <w:snapToGrid w:val="0"/>
        <w:ind w:left="0"/>
        <w:contextualSpacing w:val="0"/>
        <w:jc w:val="both"/>
        <w:rPr>
          <w:rFonts w:asciiTheme="minorHAnsi" w:hAnsiTheme="minorHAnsi" w:cstheme="minorHAnsi"/>
          <w:szCs w:val="24"/>
          <w:lang w:val="en-CA"/>
        </w:rPr>
      </w:pPr>
      <w:r>
        <w:rPr>
          <w:rFonts w:asciiTheme="minorHAnsi" w:hAnsiTheme="minorHAnsi" w:cstheme="minorHAnsi"/>
          <w:szCs w:val="24"/>
          <w:lang w:val="en-CA"/>
        </w:rPr>
        <w:t>Africa</w:t>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sidR="00CB4355">
        <w:rPr>
          <w:rFonts w:asciiTheme="minorHAnsi" w:hAnsiTheme="minorHAnsi" w:cstheme="minorHAnsi"/>
          <w:szCs w:val="24"/>
          <w:lang w:val="en-CA"/>
        </w:rPr>
        <w:tab/>
      </w:r>
      <w:r w:rsidRPr="004E765B">
        <w:rPr>
          <w:rFonts w:asciiTheme="minorHAnsi" w:hAnsiTheme="minorHAnsi" w:cstheme="minorHAnsi"/>
          <w:szCs w:val="24"/>
        </w:rPr>
        <w:t xml:space="preserve">Mr. </w:t>
      </w:r>
      <w:r>
        <w:rPr>
          <w:rFonts w:asciiTheme="minorHAnsi" w:hAnsiTheme="minorHAnsi" w:cstheme="minorHAnsi"/>
          <w:szCs w:val="24"/>
        </w:rPr>
        <w:t>R. Anago (Burkina Faso)</w:t>
      </w:r>
    </w:p>
    <w:p w14:paraId="2B5E3BAF" w14:textId="3F2BD2E3" w:rsidR="000743E0" w:rsidRPr="00D90D17" w:rsidRDefault="000743E0" w:rsidP="003364D7">
      <w:pPr>
        <w:pStyle w:val="ListParagraph"/>
        <w:snapToGrid w:val="0"/>
        <w:spacing w:before="0"/>
        <w:ind w:left="0"/>
        <w:contextualSpacing w:val="0"/>
        <w:jc w:val="both"/>
        <w:rPr>
          <w:rFonts w:asciiTheme="minorHAnsi" w:hAnsiTheme="minorHAnsi" w:cstheme="minorHAnsi"/>
          <w:szCs w:val="24"/>
          <w:lang w:val="es-ES"/>
        </w:rPr>
      </w:pPr>
      <w:r w:rsidRPr="00D90D17">
        <w:rPr>
          <w:rFonts w:asciiTheme="minorHAnsi" w:hAnsiTheme="minorHAnsi" w:cstheme="minorHAnsi"/>
          <w:szCs w:val="24"/>
          <w:lang w:val="es-ES"/>
        </w:rPr>
        <w:t>Americas</w:t>
      </w:r>
      <w:r w:rsidRPr="00D90D17">
        <w:rPr>
          <w:rFonts w:asciiTheme="minorHAnsi" w:hAnsiTheme="minorHAnsi" w:cstheme="minorHAnsi"/>
          <w:szCs w:val="24"/>
          <w:lang w:val="es-ES"/>
        </w:rPr>
        <w:tab/>
      </w:r>
      <w:r w:rsidRPr="00D90D17">
        <w:rPr>
          <w:rFonts w:asciiTheme="minorHAnsi" w:hAnsiTheme="minorHAnsi" w:cstheme="minorHAnsi"/>
          <w:szCs w:val="24"/>
          <w:lang w:val="es-ES"/>
        </w:rPr>
        <w:tab/>
      </w:r>
      <w:r w:rsidRPr="00D90D17">
        <w:rPr>
          <w:rFonts w:asciiTheme="minorHAnsi" w:hAnsiTheme="minorHAnsi" w:cstheme="minorHAnsi"/>
          <w:szCs w:val="24"/>
          <w:lang w:val="es-ES"/>
        </w:rPr>
        <w:tab/>
      </w:r>
      <w:r w:rsidRPr="00D90D17">
        <w:rPr>
          <w:rFonts w:asciiTheme="minorHAnsi" w:hAnsiTheme="minorHAnsi" w:cstheme="minorHAnsi"/>
          <w:szCs w:val="24"/>
          <w:lang w:val="es-ES"/>
        </w:rPr>
        <w:tab/>
      </w:r>
      <w:r w:rsidRPr="00D90D17">
        <w:rPr>
          <w:rFonts w:asciiTheme="minorHAnsi" w:hAnsiTheme="minorHAnsi" w:cstheme="minorHAnsi"/>
          <w:szCs w:val="24"/>
          <w:lang w:val="es-ES"/>
        </w:rPr>
        <w:tab/>
      </w:r>
      <w:r w:rsidRPr="00D90D17">
        <w:rPr>
          <w:rFonts w:asciiTheme="minorHAnsi" w:hAnsiTheme="minorHAnsi" w:cstheme="minorHAnsi"/>
          <w:szCs w:val="24"/>
          <w:lang w:val="es-ES"/>
        </w:rPr>
        <w:tab/>
      </w:r>
      <w:r w:rsidR="00CB4355" w:rsidRPr="00D90D17">
        <w:rPr>
          <w:rFonts w:asciiTheme="minorHAnsi" w:hAnsiTheme="minorHAnsi" w:cstheme="minorHAnsi"/>
          <w:szCs w:val="24"/>
          <w:lang w:val="es-ES"/>
        </w:rPr>
        <w:tab/>
      </w:r>
      <w:r w:rsidRPr="00D90D17">
        <w:rPr>
          <w:rFonts w:asciiTheme="minorHAnsi" w:hAnsiTheme="minorHAnsi" w:cstheme="minorHAnsi"/>
          <w:szCs w:val="24"/>
          <w:lang w:val="es-ES"/>
        </w:rPr>
        <w:t>Ms. C. Roy (Canada)</w:t>
      </w:r>
    </w:p>
    <w:p w14:paraId="59248170" w14:textId="77777777" w:rsidR="000743E0" w:rsidRDefault="000743E0" w:rsidP="003364D7">
      <w:pPr>
        <w:pStyle w:val="ListParagraph"/>
        <w:snapToGrid w:val="0"/>
        <w:spacing w:before="0"/>
        <w:ind w:left="0"/>
        <w:contextualSpacing w:val="0"/>
        <w:jc w:val="both"/>
        <w:rPr>
          <w:rFonts w:asciiTheme="minorHAnsi" w:hAnsiTheme="minorHAnsi" w:cstheme="minorHAnsi"/>
          <w:szCs w:val="24"/>
          <w:lang w:val="en-CA"/>
        </w:rPr>
      </w:pPr>
      <w:r>
        <w:rPr>
          <w:rFonts w:asciiTheme="minorHAnsi" w:hAnsiTheme="minorHAnsi" w:cstheme="minorHAnsi"/>
          <w:szCs w:val="24"/>
          <w:lang w:val="en-CA"/>
        </w:rPr>
        <w:t>Arab States</w:t>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sidR="00CB4355">
        <w:rPr>
          <w:rFonts w:asciiTheme="minorHAnsi" w:hAnsiTheme="minorHAnsi" w:cstheme="minorHAnsi"/>
          <w:szCs w:val="24"/>
          <w:lang w:val="en-CA"/>
        </w:rPr>
        <w:tab/>
      </w:r>
      <w:r>
        <w:rPr>
          <w:rFonts w:asciiTheme="minorHAnsi" w:hAnsiTheme="minorHAnsi" w:cstheme="minorHAnsi"/>
          <w:szCs w:val="24"/>
          <w:lang w:val="en-CA"/>
        </w:rPr>
        <w:t>Mr. N. Almarzouqi (UAE)</w:t>
      </w:r>
    </w:p>
    <w:p w14:paraId="68868FDC" w14:textId="0F46350C" w:rsidR="000743E0" w:rsidRDefault="000743E0" w:rsidP="003364D7">
      <w:pPr>
        <w:pStyle w:val="ListParagraph"/>
        <w:snapToGrid w:val="0"/>
        <w:spacing w:before="0"/>
        <w:ind w:left="0"/>
        <w:contextualSpacing w:val="0"/>
        <w:jc w:val="both"/>
        <w:rPr>
          <w:rFonts w:asciiTheme="minorHAnsi" w:hAnsiTheme="minorHAnsi" w:cstheme="minorHAnsi"/>
          <w:szCs w:val="24"/>
          <w:lang w:val="en-CA"/>
        </w:rPr>
      </w:pPr>
      <w:r>
        <w:rPr>
          <w:rFonts w:asciiTheme="minorHAnsi" w:hAnsiTheme="minorHAnsi" w:cstheme="minorHAnsi"/>
          <w:szCs w:val="24"/>
          <w:lang w:val="en-CA"/>
        </w:rPr>
        <w:t>Asia and the Pacific</w:t>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sidR="00CB4355">
        <w:rPr>
          <w:rFonts w:asciiTheme="minorHAnsi" w:hAnsiTheme="minorHAnsi" w:cstheme="minorHAnsi"/>
          <w:szCs w:val="24"/>
          <w:lang w:val="en-CA"/>
        </w:rPr>
        <w:tab/>
      </w:r>
      <w:r>
        <w:rPr>
          <w:rFonts w:asciiTheme="minorHAnsi" w:hAnsiTheme="minorHAnsi" w:cstheme="minorHAnsi"/>
          <w:szCs w:val="24"/>
          <w:lang w:val="en-CA"/>
        </w:rPr>
        <w:t>Ms. L. Rowe (Australia)</w:t>
      </w:r>
    </w:p>
    <w:p w14:paraId="0D49D386" w14:textId="078FE454" w:rsidR="000743E0" w:rsidRDefault="00871988" w:rsidP="00097829">
      <w:pPr>
        <w:pStyle w:val="ListParagraph"/>
        <w:snapToGrid w:val="0"/>
        <w:spacing w:before="0"/>
        <w:ind w:left="0"/>
        <w:contextualSpacing w:val="0"/>
        <w:jc w:val="both"/>
        <w:rPr>
          <w:rFonts w:asciiTheme="minorHAnsi" w:hAnsiTheme="minorHAnsi" w:cstheme="minorHAnsi"/>
          <w:szCs w:val="24"/>
          <w:lang w:val="en-CA"/>
        </w:rPr>
      </w:pPr>
      <w:r>
        <w:rPr>
          <w:rFonts w:asciiTheme="minorHAnsi" w:hAnsiTheme="minorHAnsi" w:cstheme="minorHAnsi"/>
          <w:szCs w:val="24"/>
          <w:lang w:val="en-CA"/>
        </w:rPr>
        <w:t>Commonwealth of Independent States</w:t>
      </w:r>
      <w:r>
        <w:rPr>
          <w:rFonts w:asciiTheme="minorHAnsi" w:hAnsiTheme="minorHAnsi" w:cstheme="minorHAnsi"/>
          <w:szCs w:val="24"/>
          <w:lang w:val="en-CA"/>
        </w:rPr>
        <w:tab/>
      </w:r>
      <w:r w:rsidRPr="004E765B">
        <w:rPr>
          <w:rFonts w:asciiTheme="minorHAnsi" w:hAnsiTheme="minorHAnsi" w:cstheme="minorHAnsi"/>
          <w:szCs w:val="24"/>
        </w:rPr>
        <w:t>Mr.</w:t>
      </w:r>
      <w:r w:rsidR="003364D7">
        <w:rPr>
          <w:rFonts w:asciiTheme="minorHAnsi" w:hAnsiTheme="minorHAnsi" w:cstheme="minorHAnsi"/>
          <w:szCs w:val="24"/>
        </w:rPr>
        <w:t xml:space="preserve"> H. Rustamov (Azerbaijan</w:t>
      </w:r>
      <w:r w:rsidR="000743E0">
        <w:rPr>
          <w:rFonts w:asciiTheme="minorHAnsi" w:hAnsiTheme="minorHAnsi" w:cstheme="minorHAnsi"/>
          <w:szCs w:val="24"/>
        </w:rPr>
        <w:t>)</w:t>
      </w:r>
    </w:p>
    <w:p w14:paraId="64448508" w14:textId="77777777" w:rsidR="000743E0" w:rsidRPr="000743E0" w:rsidRDefault="000743E0" w:rsidP="003364D7">
      <w:pPr>
        <w:pStyle w:val="ListParagraph"/>
        <w:snapToGrid w:val="0"/>
        <w:spacing w:before="0"/>
        <w:ind w:left="0"/>
        <w:contextualSpacing w:val="0"/>
        <w:jc w:val="both"/>
        <w:rPr>
          <w:rFonts w:asciiTheme="minorHAnsi" w:hAnsiTheme="minorHAnsi" w:cstheme="minorHAnsi"/>
          <w:szCs w:val="24"/>
          <w:lang w:val="en-CA"/>
        </w:rPr>
      </w:pPr>
      <w:r>
        <w:rPr>
          <w:rFonts w:asciiTheme="minorHAnsi" w:hAnsiTheme="minorHAnsi" w:cstheme="minorHAnsi"/>
          <w:szCs w:val="24"/>
          <w:lang w:val="en-CA"/>
        </w:rPr>
        <w:t>Europe</w:t>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r>
      <w:r>
        <w:rPr>
          <w:rFonts w:asciiTheme="minorHAnsi" w:hAnsiTheme="minorHAnsi" w:cstheme="minorHAnsi"/>
          <w:szCs w:val="24"/>
          <w:lang w:val="en-CA"/>
        </w:rPr>
        <w:tab/>
        <w:t xml:space="preserve">Mr. </w:t>
      </w:r>
      <w:r>
        <w:rPr>
          <w:rFonts w:asciiTheme="minorHAnsi" w:hAnsiTheme="minorHAnsi" w:cstheme="minorHAnsi"/>
          <w:szCs w:val="24"/>
        </w:rPr>
        <w:t>U.</w:t>
      </w:r>
      <w:r w:rsidRPr="004E765B">
        <w:rPr>
          <w:rFonts w:asciiTheme="minorHAnsi" w:hAnsiTheme="minorHAnsi" w:cstheme="minorHAnsi"/>
          <w:szCs w:val="24"/>
        </w:rPr>
        <w:t xml:space="preserve"> Petry (Germany)</w:t>
      </w:r>
    </w:p>
    <w:p w14:paraId="33B07D71" w14:textId="77777777" w:rsidR="003364D7" w:rsidRDefault="003364D7" w:rsidP="00097829">
      <w:pPr>
        <w:overflowPunct/>
        <w:jc w:val="both"/>
        <w:textAlignment w:val="auto"/>
      </w:pPr>
      <w:r>
        <w:t xml:space="preserve">The Appraisal Committee adopted working procedures in order for it to conduct its work and each member signed an individual confidentiality and disclosure of interest statement. </w:t>
      </w:r>
    </w:p>
    <w:p w14:paraId="035E2298" w14:textId="77777777" w:rsidR="00D3443D" w:rsidRPr="00783426" w:rsidRDefault="00D3443D" w:rsidP="003364D7">
      <w:pPr>
        <w:numPr>
          <w:ilvl w:val="0"/>
          <w:numId w:val="4"/>
        </w:numPr>
        <w:overflowPunct/>
        <w:spacing w:before="0"/>
        <w:jc w:val="both"/>
        <w:textAlignment w:val="auto"/>
        <w:rPr>
          <w:rFonts w:asciiTheme="minorHAnsi" w:hAnsiTheme="minorHAnsi"/>
          <w:color w:val="000000"/>
          <w:szCs w:val="24"/>
        </w:rPr>
      </w:pPr>
      <w:r w:rsidRPr="00783426">
        <w:rPr>
          <w:rFonts w:asciiTheme="minorHAnsi" w:hAnsiTheme="minorHAnsi" w:cstheme="minorHAnsi"/>
          <w:color w:val="000000"/>
          <w:szCs w:val="24"/>
          <w:lang w:val="en-US"/>
        </w:rPr>
        <w:lastRenderedPageBreak/>
        <w:t xml:space="preserve">In its report to Council 2018, the Independent Management Advisory Committee (IMAC) mentioned that </w:t>
      </w:r>
      <w:r w:rsidRPr="00783426">
        <w:rPr>
          <w:szCs w:val="24"/>
        </w:rPr>
        <w:t xml:space="preserve">while the selection and appointment of external auditors is a matter for the Council and Member States, IMAC’s Terms of Reference provide for </w:t>
      </w:r>
      <w:r w:rsidR="00F04C50" w:rsidRPr="00783426">
        <w:rPr>
          <w:szCs w:val="24"/>
        </w:rPr>
        <w:t>it</w:t>
      </w:r>
      <w:r w:rsidRPr="00783426">
        <w:rPr>
          <w:szCs w:val="24"/>
        </w:rPr>
        <w:t xml:space="preserve"> to advise on the appropriate selection process and evaluation criteria, including the costs and scope of the services to be provided. As a matt</w:t>
      </w:r>
      <w:r w:rsidR="00772E87" w:rsidRPr="00783426">
        <w:rPr>
          <w:szCs w:val="24"/>
        </w:rPr>
        <w:t xml:space="preserve">er of best </w:t>
      </w:r>
      <w:r w:rsidR="00C857A8" w:rsidRPr="00783426">
        <w:rPr>
          <w:szCs w:val="24"/>
        </w:rPr>
        <w:t>practice,</w:t>
      </w:r>
      <w:r w:rsidR="00772E87" w:rsidRPr="00783426">
        <w:rPr>
          <w:szCs w:val="24"/>
        </w:rPr>
        <w:t xml:space="preserve"> IMAC invited</w:t>
      </w:r>
      <w:r w:rsidRPr="00783426">
        <w:rPr>
          <w:szCs w:val="24"/>
        </w:rPr>
        <w:t xml:space="preserve"> the </w:t>
      </w:r>
      <w:r w:rsidR="00772E87" w:rsidRPr="00783426">
        <w:rPr>
          <w:szCs w:val="24"/>
        </w:rPr>
        <w:t>S</w:t>
      </w:r>
      <w:r w:rsidRPr="00783426">
        <w:rPr>
          <w:szCs w:val="24"/>
        </w:rPr>
        <w:t xml:space="preserve">ecretariat and the </w:t>
      </w:r>
      <w:r w:rsidR="00772E87" w:rsidRPr="00783426">
        <w:rPr>
          <w:szCs w:val="24"/>
        </w:rPr>
        <w:t>A</w:t>
      </w:r>
      <w:r w:rsidRPr="00783426">
        <w:rPr>
          <w:szCs w:val="24"/>
        </w:rPr>
        <w:t xml:space="preserve">ppraisal </w:t>
      </w:r>
      <w:r w:rsidR="00772E87" w:rsidRPr="00783426">
        <w:rPr>
          <w:szCs w:val="24"/>
        </w:rPr>
        <w:t>C</w:t>
      </w:r>
      <w:r w:rsidRPr="00783426">
        <w:rPr>
          <w:szCs w:val="24"/>
        </w:rPr>
        <w:t>ommittee to consult with IMAC as appropriate.</w:t>
      </w:r>
    </w:p>
    <w:p w14:paraId="4D61CE1A" w14:textId="77777777" w:rsidR="00D3443D" w:rsidRPr="00783426" w:rsidRDefault="00D3443D" w:rsidP="003364D7">
      <w:pPr>
        <w:overflowPunct/>
        <w:spacing w:before="0"/>
        <w:jc w:val="both"/>
        <w:textAlignment w:val="auto"/>
        <w:rPr>
          <w:szCs w:val="24"/>
        </w:rPr>
      </w:pPr>
    </w:p>
    <w:p w14:paraId="3C2C8DB8" w14:textId="16A07FC8" w:rsidR="00772E87" w:rsidRDefault="00D3443D" w:rsidP="003364D7">
      <w:pPr>
        <w:numPr>
          <w:ilvl w:val="0"/>
          <w:numId w:val="4"/>
        </w:numPr>
        <w:overflowPunct/>
        <w:spacing w:before="0"/>
        <w:jc w:val="both"/>
        <w:textAlignment w:val="auto"/>
      </w:pPr>
      <w:r>
        <w:rPr>
          <w:rFonts w:asciiTheme="minorHAnsi" w:hAnsiTheme="minorHAnsi" w:cstheme="minorHAnsi"/>
          <w:color w:val="000000"/>
          <w:szCs w:val="24"/>
          <w:lang w:val="en-US"/>
        </w:rPr>
        <w:t xml:space="preserve">Based on the ITU Financial Regulations and Rules and </w:t>
      </w:r>
      <w:r w:rsidR="00772E87">
        <w:rPr>
          <w:rFonts w:asciiTheme="minorHAnsi" w:hAnsiTheme="minorHAnsi" w:cstheme="minorHAnsi"/>
          <w:color w:val="000000"/>
          <w:szCs w:val="24"/>
          <w:lang w:val="en-US"/>
        </w:rPr>
        <w:t xml:space="preserve">with </w:t>
      </w:r>
      <w:r w:rsidR="008E4F23">
        <w:rPr>
          <w:rFonts w:asciiTheme="minorHAnsi" w:hAnsiTheme="minorHAnsi" w:cstheme="minorHAnsi"/>
          <w:color w:val="000000"/>
          <w:szCs w:val="24"/>
          <w:lang w:val="en-US"/>
        </w:rPr>
        <w:t xml:space="preserve">advice </w:t>
      </w:r>
      <w:r>
        <w:rPr>
          <w:rFonts w:asciiTheme="minorHAnsi" w:hAnsiTheme="minorHAnsi" w:cstheme="minorHAnsi"/>
          <w:color w:val="000000"/>
          <w:szCs w:val="24"/>
          <w:lang w:val="en-US"/>
        </w:rPr>
        <w:t>obtained from the IMAC, t</w:t>
      </w:r>
      <w:r w:rsidRPr="00ED4EDD">
        <w:rPr>
          <w:rFonts w:asciiTheme="minorHAnsi" w:hAnsiTheme="minorHAnsi" w:cstheme="minorHAnsi"/>
          <w:color w:val="000000"/>
          <w:szCs w:val="24"/>
          <w:lang w:val="en-US"/>
        </w:rPr>
        <w:t xml:space="preserve">he </w:t>
      </w:r>
      <w:r>
        <w:rPr>
          <w:rFonts w:asciiTheme="minorHAnsi" w:hAnsiTheme="minorHAnsi" w:cstheme="minorHAnsi"/>
          <w:color w:val="000000"/>
          <w:szCs w:val="24"/>
          <w:lang w:val="en-US"/>
        </w:rPr>
        <w:t>Secretariat</w:t>
      </w:r>
      <w:r>
        <w:rPr>
          <w:rStyle w:val="FootnoteReference"/>
          <w:rFonts w:cstheme="minorHAnsi"/>
          <w:color w:val="000000"/>
          <w:szCs w:val="24"/>
          <w:lang w:val="en-US"/>
        </w:rPr>
        <w:footnoteReference w:id="1"/>
      </w:r>
      <w:r>
        <w:rPr>
          <w:rFonts w:asciiTheme="minorHAnsi" w:hAnsiTheme="minorHAnsi" w:cstheme="minorHAnsi"/>
          <w:color w:val="000000"/>
          <w:szCs w:val="24"/>
          <w:lang w:val="en-US"/>
        </w:rPr>
        <w:t xml:space="preserve"> drafted the terms of reference for Request for Proposals </w:t>
      </w:r>
      <w:r w:rsidR="00772E87">
        <w:rPr>
          <w:rFonts w:asciiTheme="minorHAnsi" w:hAnsiTheme="minorHAnsi" w:cstheme="minorHAnsi"/>
          <w:color w:val="000000"/>
          <w:szCs w:val="24"/>
          <w:lang w:val="en-US"/>
        </w:rPr>
        <w:t xml:space="preserve">(RFP) </w:t>
      </w:r>
      <w:r>
        <w:rPr>
          <w:rFonts w:asciiTheme="minorHAnsi" w:hAnsiTheme="minorHAnsi" w:cstheme="minorHAnsi"/>
          <w:color w:val="000000"/>
          <w:szCs w:val="24"/>
          <w:lang w:val="en-US"/>
        </w:rPr>
        <w:t xml:space="preserve">as well as the evaluation methodology to be applied for the received proposals. </w:t>
      </w:r>
      <w:r w:rsidR="00772E87">
        <w:rPr>
          <w:rFonts w:asciiTheme="minorHAnsi" w:hAnsiTheme="minorHAnsi" w:cstheme="minorHAnsi"/>
          <w:color w:val="000000"/>
          <w:szCs w:val="24"/>
          <w:lang w:val="en-US"/>
        </w:rPr>
        <w:t>F</w:t>
      </w:r>
      <w:r>
        <w:rPr>
          <w:rFonts w:asciiTheme="minorHAnsi" w:hAnsiTheme="minorHAnsi" w:cstheme="minorHAnsi"/>
          <w:color w:val="000000"/>
          <w:szCs w:val="24"/>
          <w:lang w:val="en-US"/>
        </w:rPr>
        <w:t xml:space="preserve">eedback </w:t>
      </w:r>
      <w:r w:rsidR="00772E87">
        <w:rPr>
          <w:rFonts w:asciiTheme="minorHAnsi" w:hAnsiTheme="minorHAnsi" w:cstheme="minorHAnsi"/>
          <w:color w:val="000000"/>
          <w:szCs w:val="24"/>
          <w:lang w:val="en-US"/>
        </w:rPr>
        <w:t xml:space="preserve">was </w:t>
      </w:r>
      <w:r>
        <w:rPr>
          <w:rFonts w:asciiTheme="minorHAnsi" w:hAnsiTheme="minorHAnsi" w:cstheme="minorHAnsi"/>
          <w:color w:val="000000"/>
          <w:szCs w:val="24"/>
          <w:lang w:val="en-US"/>
        </w:rPr>
        <w:t xml:space="preserve">obtained from the Appraisal Committee members as well as from the IMAC, </w:t>
      </w:r>
      <w:r w:rsidR="00772E87">
        <w:rPr>
          <w:rFonts w:asciiTheme="minorHAnsi" w:hAnsiTheme="minorHAnsi" w:cstheme="minorHAnsi"/>
          <w:color w:val="000000"/>
          <w:szCs w:val="24"/>
          <w:lang w:val="en-US"/>
        </w:rPr>
        <w:t xml:space="preserve">and </w:t>
      </w:r>
      <w:r>
        <w:rPr>
          <w:rFonts w:asciiTheme="minorHAnsi" w:hAnsiTheme="minorHAnsi" w:cstheme="minorHAnsi"/>
          <w:color w:val="000000"/>
          <w:szCs w:val="24"/>
          <w:lang w:val="en-US"/>
        </w:rPr>
        <w:t>the Secretariat finalized the R</w:t>
      </w:r>
      <w:r w:rsidR="00772E87">
        <w:rPr>
          <w:rFonts w:asciiTheme="minorHAnsi" w:hAnsiTheme="minorHAnsi" w:cstheme="minorHAnsi"/>
          <w:color w:val="000000"/>
          <w:szCs w:val="24"/>
          <w:lang w:val="en-US"/>
        </w:rPr>
        <w:t>F</w:t>
      </w:r>
      <w:r>
        <w:rPr>
          <w:rFonts w:asciiTheme="minorHAnsi" w:hAnsiTheme="minorHAnsi" w:cstheme="minorHAnsi"/>
          <w:color w:val="000000"/>
          <w:szCs w:val="24"/>
          <w:lang w:val="en-US"/>
        </w:rPr>
        <w:t>P</w:t>
      </w:r>
      <w:r w:rsidR="00772E87">
        <w:rPr>
          <w:rFonts w:asciiTheme="minorHAnsi" w:hAnsiTheme="minorHAnsi" w:cstheme="minorHAnsi"/>
          <w:color w:val="000000"/>
          <w:szCs w:val="24"/>
          <w:lang w:val="en-US"/>
        </w:rPr>
        <w:t xml:space="preserve">. </w:t>
      </w:r>
      <w:r w:rsidR="00772E87">
        <w:t>O</w:t>
      </w:r>
      <w:r w:rsidR="00772E87" w:rsidRPr="001A1D55">
        <w:t xml:space="preserve">n </w:t>
      </w:r>
      <w:r w:rsidR="00772E87">
        <w:t xml:space="preserve">12 December 2018, </w:t>
      </w:r>
      <w:r w:rsidR="00772E87">
        <w:rPr>
          <w:rFonts w:asciiTheme="minorHAnsi" w:hAnsiTheme="minorHAnsi"/>
          <w:color w:val="000000"/>
        </w:rPr>
        <w:t>t</w:t>
      </w:r>
      <w:r w:rsidR="00772E87" w:rsidRPr="003D0E1D">
        <w:rPr>
          <w:rFonts w:asciiTheme="minorHAnsi" w:hAnsiTheme="minorHAnsi"/>
          <w:color w:val="000000"/>
        </w:rPr>
        <w:t xml:space="preserve">he Secretary-General invited by Circular Letter </w:t>
      </w:r>
      <w:r w:rsidR="00772E87">
        <w:rPr>
          <w:rFonts w:asciiTheme="minorHAnsi" w:hAnsiTheme="minorHAnsi"/>
          <w:color w:val="000000"/>
        </w:rPr>
        <w:t xml:space="preserve">ITU Member States’ Administrations </w:t>
      </w:r>
      <w:r w:rsidR="00772E87">
        <w:t>to inform their respective Supreme Audit Institutions (SAI) that the RFP had been published under the General Documentation heading of the ITU Council web page (</w:t>
      </w:r>
      <w:hyperlink r:id="rId14" w:history="1">
        <w:r w:rsidR="00772E87" w:rsidRPr="00B14177">
          <w:rPr>
            <w:rStyle w:val="Hyperlink"/>
          </w:rPr>
          <w:t>https://www.itu.int/en/council/Pages/documents.aspx</w:t>
        </w:r>
      </w:hyperlink>
      <w:r w:rsidR="00772E87">
        <w:t xml:space="preserve">). </w:t>
      </w:r>
    </w:p>
    <w:p w14:paraId="14459042" w14:textId="77777777" w:rsidR="00772E87" w:rsidRDefault="00772E87" w:rsidP="003364D7">
      <w:pPr>
        <w:tabs>
          <w:tab w:val="clear" w:pos="567"/>
          <w:tab w:val="clear" w:pos="1134"/>
          <w:tab w:val="clear" w:pos="1701"/>
          <w:tab w:val="clear" w:pos="2268"/>
          <w:tab w:val="clear" w:pos="2835"/>
        </w:tabs>
        <w:overflowPunct/>
        <w:autoSpaceDE/>
        <w:autoSpaceDN/>
        <w:adjustRightInd/>
        <w:spacing w:before="0"/>
        <w:jc w:val="both"/>
        <w:textAlignment w:val="auto"/>
      </w:pPr>
    </w:p>
    <w:p w14:paraId="4BBBE13C" w14:textId="29F5ECFD" w:rsidR="00AF56FC" w:rsidRDefault="00772E87" w:rsidP="003364D7">
      <w:pPr>
        <w:numPr>
          <w:ilvl w:val="0"/>
          <w:numId w:val="4"/>
        </w:numPr>
        <w:overflowPunct/>
        <w:spacing w:before="0"/>
        <w:jc w:val="both"/>
        <w:textAlignment w:val="auto"/>
      </w:pPr>
      <w:r w:rsidRPr="00F900FD">
        <w:t xml:space="preserve">Detailed instructions and specific </w:t>
      </w:r>
      <w:r>
        <w:t>timelines had</w:t>
      </w:r>
      <w:r w:rsidRPr="00F900FD">
        <w:t xml:space="preserve"> been outline</w:t>
      </w:r>
      <w:r>
        <w:t>d in the RFP, including an opportunity for the interested parties to request complementary information, through the ITU’s Procurement Division, by 15 February 2019. Final deadline for submission of proposals was fixed on 15 March 2019.</w:t>
      </w:r>
      <w:r w:rsidR="00D3443D" w:rsidRPr="00772E87">
        <w:rPr>
          <w:rFonts w:asciiTheme="minorHAnsi" w:hAnsiTheme="minorHAnsi" w:cstheme="minorHAnsi"/>
        </w:rPr>
        <w:t xml:space="preserve"> </w:t>
      </w:r>
      <w:r w:rsidR="00AF56FC">
        <w:rPr>
          <w:rFonts w:asciiTheme="minorHAnsi" w:hAnsiTheme="minorHAnsi" w:cstheme="minorHAnsi"/>
        </w:rPr>
        <w:t xml:space="preserve">Furthermore the </w:t>
      </w:r>
      <w:r w:rsidR="00AF56FC" w:rsidRPr="00AF56FC">
        <w:rPr>
          <w:rFonts w:asciiTheme="minorHAnsi" w:hAnsiTheme="minorHAnsi" w:cstheme="minorHAnsi"/>
        </w:rPr>
        <w:t>instructions included</w:t>
      </w:r>
      <w:r w:rsidR="00AF56FC" w:rsidRPr="00AF56FC">
        <w:t xml:space="preserve"> that </w:t>
      </w:r>
      <w:r w:rsidR="00831AF0">
        <w:t xml:space="preserve">submissions </w:t>
      </w:r>
      <w:r w:rsidR="00AF56FC" w:rsidRPr="00AF56FC">
        <w:t xml:space="preserve">should be drawn up in English or French and </w:t>
      </w:r>
      <w:r w:rsidR="00B43FD9">
        <w:t xml:space="preserve">that </w:t>
      </w:r>
      <w:r w:rsidR="00460C77">
        <w:t xml:space="preserve">the technical </w:t>
      </w:r>
      <w:r w:rsidR="00831AF0">
        <w:t xml:space="preserve">information </w:t>
      </w:r>
      <w:r w:rsidR="00460C77">
        <w:t xml:space="preserve">shall be put in the Technical Envelope separated from the financial </w:t>
      </w:r>
      <w:r w:rsidR="00831AF0">
        <w:t>information which</w:t>
      </w:r>
      <w:r w:rsidR="00D2313B">
        <w:t xml:space="preserve"> shall be</w:t>
      </w:r>
      <w:r w:rsidR="00831AF0">
        <w:t xml:space="preserve"> put in the Financial Envelope. The separation of the financial and technical information is a formal submission </w:t>
      </w:r>
      <w:r w:rsidR="00B43FD9">
        <w:t>requirement that</w:t>
      </w:r>
      <w:r w:rsidR="00831AF0">
        <w:t xml:space="preserve"> needs to be met in order for a submission to be considered valid. The purpose of separating the technical and financial information is so tha</w:t>
      </w:r>
      <w:r w:rsidR="00B43FD9">
        <w:t xml:space="preserve">t first the technical envelopes </w:t>
      </w:r>
      <w:r w:rsidR="00831AF0">
        <w:t>are opened and evaluated</w:t>
      </w:r>
      <w:r w:rsidR="00B43FD9">
        <w:t>,</w:t>
      </w:r>
      <w:r w:rsidR="00831AF0">
        <w:t xml:space="preserve"> </w:t>
      </w:r>
      <w:r w:rsidR="00B43FD9">
        <w:t>and subsequently t</w:t>
      </w:r>
      <w:r w:rsidR="00831AF0">
        <w:t>he financial envelopes</w:t>
      </w:r>
      <w:r w:rsidR="00B43FD9">
        <w:t xml:space="preserve"> are opened</w:t>
      </w:r>
      <w:r w:rsidR="00831AF0">
        <w:t>. This ensure</w:t>
      </w:r>
      <w:r w:rsidR="00B43FD9">
        <w:t>s</w:t>
      </w:r>
      <w:r w:rsidR="00831AF0">
        <w:t xml:space="preserve"> that the knowledge of prices w</w:t>
      </w:r>
      <w:r w:rsidR="00B43FD9">
        <w:t>ould</w:t>
      </w:r>
      <w:r w:rsidR="00831AF0">
        <w:t xml:space="preserve"> not unduly influence the evaluation of the technical proposals.   </w:t>
      </w:r>
      <w:r w:rsidR="00460C77">
        <w:t xml:space="preserve"> </w:t>
      </w:r>
    </w:p>
    <w:p w14:paraId="01BC898D" w14:textId="77777777" w:rsidR="00772E87" w:rsidRDefault="00772E87" w:rsidP="003364D7">
      <w:pPr>
        <w:pStyle w:val="ListParagraph"/>
        <w:spacing w:before="0"/>
        <w:jc w:val="both"/>
        <w:rPr>
          <w:rFonts w:asciiTheme="minorHAnsi" w:hAnsiTheme="minorHAnsi"/>
          <w:color w:val="000000"/>
        </w:rPr>
      </w:pPr>
    </w:p>
    <w:p w14:paraId="38F59607" w14:textId="77777777" w:rsidR="00772E87" w:rsidRDefault="00AF56FC" w:rsidP="003364D7">
      <w:pPr>
        <w:numPr>
          <w:ilvl w:val="0"/>
          <w:numId w:val="4"/>
        </w:numPr>
        <w:overflowPunct/>
        <w:spacing w:before="0"/>
        <w:jc w:val="both"/>
        <w:textAlignment w:val="auto"/>
      </w:pPr>
      <w:r w:rsidRPr="00831AF0">
        <w:rPr>
          <w:rFonts w:asciiTheme="minorHAnsi" w:hAnsiTheme="minorHAnsi"/>
          <w:color w:val="000000"/>
        </w:rPr>
        <w:t xml:space="preserve">By the closing date, two SAIs had submitted their proposals. Further to the opening of the technical envelopes by the ITU Procurement Division, it was found that one </w:t>
      </w:r>
      <w:r w:rsidR="00831AF0" w:rsidRPr="00831AF0">
        <w:rPr>
          <w:rFonts w:asciiTheme="minorHAnsi" w:hAnsiTheme="minorHAnsi"/>
          <w:color w:val="000000"/>
        </w:rPr>
        <w:t xml:space="preserve">SAI had not </w:t>
      </w:r>
      <w:r w:rsidR="00831AF0">
        <w:rPr>
          <w:rFonts w:asciiTheme="minorHAnsi" w:hAnsiTheme="minorHAnsi"/>
          <w:color w:val="000000"/>
        </w:rPr>
        <w:t>complied with a</w:t>
      </w:r>
      <w:r w:rsidR="00831AF0" w:rsidRPr="00831AF0">
        <w:rPr>
          <w:rFonts w:asciiTheme="minorHAnsi" w:hAnsiTheme="minorHAnsi"/>
          <w:color w:val="000000"/>
        </w:rPr>
        <w:t xml:space="preserve"> formal submission requirement, </w:t>
      </w:r>
      <w:r w:rsidR="00831AF0">
        <w:rPr>
          <w:rFonts w:asciiTheme="minorHAnsi" w:hAnsiTheme="minorHAnsi"/>
          <w:color w:val="000000"/>
        </w:rPr>
        <w:t>as it had i</w:t>
      </w:r>
      <w:r w:rsidR="00831AF0" w:rsidRPr="00831AF0">
        <w:rPr>
          <w:rFonts w:asciiTheme="minorHAnsi" w:hAnsiTheme="minorHAnsi"/>
          <w:color w:val="000000"/>
        </w:rPr>
        <w:t>nclud</w:t>
      </w:r>
      <w:r w:rsidR="00831AF0">
        <w:rPr>
          <w:rFonts w:asciiTheme="minorHAnsi" w:hAnsiTheme="minorHAnsi"/>
          <w:color w:val="000000"/>
        </w:rPr>
        <w:t>ed</w:t>
      </w:r>
      <w:r w:rsidR="00831AF0" w:rsidRPr="00831AF0">
        <w:rPr>
          <w:rFonts w:asciiTheme="minorHAnsi" w:hAnsiTheme="minorHAnsi"/>
          <w:color w:val="000000"/>
        </w:rPr>
        <w:t xml:space="preserve"> </w:t>
      </w:r>
      <w:r w:rsidR="00BF10CA" w:rsidRPr="00831AF0">
        <w:rPr>
          <w:rFonts w:asciiTheme="minorHAnsi" w:hAnsiTheme="minorHAnsi"/>
          <w:color w:val="000000"/>
        </w:rPr>
        <w:t xml:space="preserve">financial information </w:t>
      </w:r>
      <w:r w:rsidR="00831AF0" w:rsidRPr="00831AF0">
        <w:rPr>
          <w:rFonts w:asciiTheme="minorHAnsi" w:hAnsiTheme="minorHAnsi"/>
          <w:color w:val="000000"/>
        </w:rPr>
        <w:t>in</w:t>
      </w:r>
      <w:r w:rsidR="00BF10CA" w:rsidRPr="00831AF0">
        <w:rPr>
          <w:rFonts w:asciiTheme="minorHAnsi" w:hAnsiTheme="minorHAnsi"/>
          <w:color w:val="000000"/>
        </w:rPr>
        <w:t xml:space="preserve"> </w:t>
      </w:r>
      <w:r w:rsidR="00831AF0" w:rsidRPr="00831AF0">
        <w:rPr>
          <w:rFonts w:asciiTheme="minorHAnsi" w:hAnsiTheme="minorHAnsi"/>
          <w:color w:val="000000"/>
        </w:rPr>
        <w:t xml:space="preserve">the </w:t>
      </w:r>
      <w:r w:rsidR="00B43FD9">
        <w:rPr>
          <w:rFonts w:asciiTheme="minorHAnsi" w:hAnsiTheme="minorHAnsi"/>
          <w:color w:val="000000"/>
        </w:rPr>
        <w:t>T</w:t>
      </w:r>
      <w:r w:rsidR="00BF10CA" w:rsidRPr="00831AF0">
        <w:rPr>
          <w:rFonts w:asciiTheme="minorHAnsi" w:hAnsiTheme="minorHAnsi"/>
          <w:color w:val="000000"/>
        </w:rPr>
        <w:t xml:space="preserve">echnical </w:t>
      </w:r>
      <w:r w:rsidR="00B43FD9">
        <w:rPr>
          <w:rFonts w:asciiTheme="minorHAnsi" w:hAnsiTheme="minorHAnsi"/>
          <w:color w:val="000000"/>
        </w:rPr>
        <w:t>E</w:t>
      </w:r>
      <w:r w:rsidR="00831AF0" w:rsidRPr="00831AF0">
        <w:rPr>
          <w:rFonts w:asciiTheme="minorHAnsi" w:hAnsiTheme="minorHAnsi"/>
          <w:color w:val="000000"/>
        </w:rPr>
        <w:t>nvelope</w:t>
      </w:r>
      <w:r w:rsidR="00831AF0">
        <w:rPr>
          <w:rFonts w:asciiTheme="minorHAnsi" w:hAnsiTheme="minorHAnsi"/>
          <w:color w:val="000000"/>
        </w:rPr>
        <w:t xml:space="preserve">. This is in contradiction with the </w:t>
      </w:r>
      <w:r w:rsidR="00831AF0">
        <w:t xml:space="preserve">formal submission requirement as outlined in </w:t>
      </w:r>
      <w:r w:rsidR="00642A22">
        <w:t>Section 4.1.1 of the RFP stating “</w:t>
      </w:r>
      <w:r w:rsidR="00642A22" w:rsidRPr="00831AF0">
        <w:rPr>
          <w:i/>
          <w:iCs/>
        </w:rPr>
        <w:t>No commercial information or prices shall be included in the technical proposal. Failure to comply with this rule will lead to disqualification.</w:t>
      </w:r>
      <w:r w:rsidR="00642A22">
        <w:t>”</w:t>
      </w:r>
      <w:r w:rsidR="00831AF0">
        <w:t xml:space="preserve"> The other SAI met the formal submission requirements. </w:t>
      </w:r>
    </w:p>
    <w:p w14:paraId="4089600A" w14:textId="77777777" w:rsidR="00642A22" w:rsidRDefault="00642A22" w:rsidP="003364D7">
      <w:pPr>
        <w:overflowPunct/>
        <w:spacing w:before="0"/>
        <w:jc w:val="both"/>
        <w:textAlignment w:val="auto"/>
      </w:pPr>
    </w:p>
    <w:p w14:paraId="713633C6" w14:textId="77777777" w:rsidR="00D80BBC" w:rsidRDefault="00642A22" w:rsidP="003364D7">
      <w:pPr>
        <w:numPr>
          <w:ilvl w:val="0"/>
          <w:numId w:val="4"/>
        </w:numPr>
        <w:overflowPunct/>
        <w:spacing w:before="0"/>
        <w:jc w:val="both"/>
        <w:textAlignment w:val="auto"/>
      </w:pPr>
      <w:r w:rsidRPr="00461E30">
        <w:rPr>
          <w:rFonts w:asciiTheme="minorHAnsi" w:hAnsiTheme="minorHAnsi"/>
          <w:color w:val="000000"/>
        </w:rPr>
        <w:t>The</w:t>
      </w:r>
      <w:r>
        <w:t xml:space="preserve"> Secretariat referred t</w:t>
      </w:r>
      <w:r w:rsidR="00831AF0">
        <w:t xml:space="preserve">his </w:t>
      </w:r>
      <w:r>
        <w:t>to the Appraisal Committee, which carefully considered the issue by obtaining clarification from the ITU Procurement Division, as well f</w:t>
      </w:r>
      <w:r w:rsidR="00EC2597">
        <w:t xml:space="preserve">rom the Chair of the IMAC on </w:t>
      </w:r>
      <w:r>
        <w:t>the best way forward with one proposal being formally compliant</w:t>
      </w:r>
      <w:r w:rsidR="00B8177C">
        <w:t xml:space="preserve"> whilst the other was not. </w:t>
      </w:r>
      <w:r w:rsidR="00831AF0">
        <w:t>It should be noted that the A</w:t>
      </w:r>
      <w:r w:rsidR="00B8177C">
        <w:t xml:space="preserve">ppraisal Committee </w:t>
      </w:r>
      <w:r w:rsidR="00D80BBC">
        <w:t>never received the t</w:t>
      </w:r>
      <w:r w:rsidR="00831AF0">
        <w:t>echnical proposal</w:t>
      </w:r>
      <w:r w:rsidR="00D80BBC">
        <w:t>(</w:t>
      </w:r>
      <w:r w:rsidR="00831AF0">
        <w:t>s</w:t>
      </w:r>
      <w:r w:rsidR="00D80BBC">
        <w:t xml:space="preserve">) and as such never reviewed the contents of the submissions. </w:t>
      </w:r>
      <w:r w:rsidR="00831AF0">
        <w:t xml:space="preserve"> </w:t>
      </w:r>
    </w:p>
    <w:p w14:paraId="476D3275" w14:textId="77777777" w:rsidR="00D80BBC" w:rsidRDefault="00D80BBC" w:rsidP="00783426">
      <w:pPr>
        <w:jc w:val="both"/>
      </w:pPr>
    </w:p>
    <w:p w14:paraId="43359256" w14:textId="229F89E3" w:rsidR="00D80BBC" w:rsidRPr="00B43FD9" w:rsidRDefault="00D80BBC" w:rsidP="003364D7">
      <w:pPr>
        <w:numPr>
          <w:ilvl w:val="0"/>
          <w:numId w:val="4"/>
        </w:numPr>
        <w:overflowPunct/>
        <w:spacing w:before="0"/>
        <w:jc w:val="both"/>
        <w:textAlignment w:val="auto"/>
      </w:pPr>
      <w:r>
        <w:lastRenderedPageBreak/>
        <w:t xml:space="preserve">The </w:t>
      </w:r>
      <w:r w:rsidR="00642A22">
        <w:t xml:space="preserve">Chair of IMAC provided further considerations on best practice </w:t>
      </w:r>
      <w:r>
        <w:t>to have more than one proposal to review in order to achieve competition and reduce the risk of not having a viable proposal in case the only proposal does not fulfil the requirements of the RFP.</w:t>
      </w:r>
      <w:r w:rsidRPr="00D80BBC">
        <w:t xml:space="preserve"> </w:t>
      </w:r>
    </w:p>
    <w:p w14:paraId="793BD34B" w14:textId="77777777" w:rsidR="0047655B" w:rsidRDefault="0047655B" w:rsidP="003364D7">
      <w:pPr>
        <w:overflowPunct/>
        <w:spacing w:before="0"/>
        <w:jc w:val="both"/>
        <w:textAlignment w:val="auto"/>
      </w:pPr>
    </w:p>
    <w:p w14:paraId="0725CD39" w14:textId="77777777" w:rsidR="0047655B" w:rsidRDefault="00597475" w:rsidP="003364D7">
      <w:pPr>
        <w:overflowPunct/>
        <w:spacing w:before="0"/>
        <w:jc w:val="both"/>
        <w:textAlignment w:val="auto"/>
        <w:rPr>
          <w:rFonts w:asciiTheme="minorHAnsi" w:hAnsiTheme="minorHAnsi"/>
          <w:b/>
          <w:bCs/>
          <w:color w:val="000000"/>
        </w:rPr>
      </w:pPr>
      <w:r>
        <w:rPr>
          <w:rFonts w:asciiTheme="minorHAnsi" w:hAnsiTheme="minorHAnsi"/>
          <w:b/>
          <w:bCs/>
          <w:color w:val="000000"/>
        </w:rPr>
        <w:t>THE DECISION MAKING PROCESS</w:t>
      </w:r>
      <w:r w:rsidR="0047655B">
        <w:rPr>
          <w:rFonts w:asciiTheme="minorHAnsi" w:hAnsiTheme="minorHAnsi"/>
          <w:b/>
          <w:bCs/>
          <w:color w:val="000000"/>
        </w:rPr>
        <w:t xml:space="preserve"> </w:t>
      </w:r>
    </w:p>
    <w:p w14:paraId="503EC99D" w14:textId="77777777" w:rsidR="0047655B" w:rsidRDefault="0047655B" w:rsidP="003364D7">
      <w:pPr>
        <w:overflowPunct/>
        <w:spacing w:before="0"/>
        <w:jc w:val="both"/>
        <w:textAlignment w:val="auto"/>
        <w:rPr>
          <w:rFonts w:asciiTheme="minorHAnsi" w:hAnsiTheme="minorHAnsi"/>
          <w:b/>
          <w:bCs/>
          <w:color w:val="000000"/>
        </w:rPr>
      </w:pPr>
    </w:p>
    <w:p w14:paraId="13C977EF" w14:textId="77777777" w:rsidR="00AC35D6" w:rsidRDefault="00AC35D6" w:rsidP="003364D7">
      <w:pPr>
        <w:numPr>
          <w:ilvl w:val="0"/>
          <w:numId w:val="4"/>
        </w:numPr>
        <w:overflowPunct/>
        <w:spacing w:before="0"/>
        <w:jc w:val="both"/>
        <w:textAlignment w:val="auto"/>
      </w:pPr>
      <w:r>
        <w:t>The impartiality</w:t>
      </w:r>
      <w:r w:rsidR="005A75C1">
        <w:t xml:space="preserve"> and objectivity</w:t>
      </w:r>
      <w:r>
        <w:t xml:space="preserve"> of the Appraisal Committee</w:t>
      </w:r>
      <w:r w:rsidR="005A75C1">
        <w:t>, in fact or in appearance,</w:t>
      </w:r>
      <w:r>
        <w:t xml:space="preserve"> was at no point during the process ever questionable, and the final options that lay before the Committee for its adoption were as follows:</w:t>
      </w:r>
    </w:p>
    <w:p w14:paraId="41959966" w14:textId="3F90135E" w:rsidR="00AC35D6" w:rsidRPr="00783426" w:rsidRDefault="00AC35D6" w:rsidP="00097829">
      <w:pPr>
        <w:pStyle w:val="ListParagraph"/>
        <w:numPr>
          <w:ilvl w:val="0"/>
          <w:numId w:val="11"/>
        </w:numPr>
        <w:tabs>
          <w:tab w:val="clear" w:pos="567"/>
          <w:tab w:val="clear" w:pos="1134"/>
          <w:tab w:val="clear" w:pos="1701"/>
          <w:tab w:val="clear" w:pos="2268"/>
          <w:tab w:val="clear" w:pos="2835"/>
        </w:tabs>
        <w:overflowPunct/>
        <w:autoSpaceDE/>
        <w:autoSpaceDN/>
        <w:adjustRightInd/>
        <w:ind w:left="1077"/>
        <w:contextualSpacing w:val="0"/>
        <w:jc w:val="both"/>
        <w:textAlignment w:val="auto"/>
        <w:rPr>
          <w:sz w:val="22"/>
          <w:lang w:val="en-US"/>
        </w:rPr>
      </w:pPr>
      <w:r w:rsidRPr="00461E30">
        <w:t>Move ahead with the appraisal of the one offer that was compliant as to its form when submitted;</w:t>
      </w:r>
      <w:r w:rsidR="008E4F23">
        <w:t xml:space="preserve"> or,</w:t>
      </w:r>
    </w:p>
    <w:p w14:paraId="232AB9D8" w14:textId="0E286720" w:rsidR="00AC35D6" w:rsidRPr="00461E30" w:rsidRDefault="00AC35D6" w:rsidP="003364D7">
      <w:pPr>
        <w:pStyle w:val="ListParagraph"/>
        <w:numPr>
          <w:ilvl w:val="0"/>
          <w:numId w:val="11"/>
        </w:numPr>
        <w:tabs>
          <w:tab w:val="clear" w:pos="567"/>
          <w:tab w:val="clear" w:pos="1134"/>
          <w:tab w:val="clear" w:pos="1701"/>
          <w:tab w:val="clear" w:pos="2268"/>
          <w:tab w:val="clear" w:pos="2835"/>
        </w:tabs>
        <w:overflowPunct/>
        <w:autoSpaceDE/>
        <w:autoSpaceDN/>
        <w:adjustRightInd/>
        <w:spacing w:before="0"/>
        <w:contextualSpacing w:val="0"/>
        <w:jc w:val="both"/>
        <w:textAlignment w:val="auto"/>
      </w:pPr>
      <w:r w:rsidRPr="00461E30">
        <w:t>Prepare a recommendation to Council</w:t>
      </w:r>
      <w:r w:rsidR="00AA6A84">
        <w:rPr>
          <w:rStyle w:val="FootnoteReference"/>
        </w:rPr>
        <w:footnoteReference w:id="2"/>
      </w:r>
      <w:r w:rsidRPr="00461E30">
        <w:t xml:space="preserve"> that the process should be started over again to have a wider spread of offers whilst the Secretariat approached informally the current (Italian) external auditor to assess if he would be willing to accept that Council decides to extend his mandate for an additional period (to be adopted by Council at its 2019 session).</w:t>
      </w:r>
    </w:p>
    <w:p w14:paraId="39285A80" w14:textId="0948CE20" w:rsidR="00D3443D" w:rsidRDefault="00AC35D6" w:rsidP="003A26D4">
      <w:pPr>
        <w:overflowPunct/>
        <w:spacing w:before="0"/>
        <w:jc w:val="both"/>
        <w:textAlignment w:val="auto"/>
        <w:rPr>
          <w:rFonts w:asciiTheme="minorHAnsi" w:hAnsiTheme="minorHAnsi"/>
          <w:color w:val="000000"/>
        </w:rPr>
      </w:pPr>
      <w:r>
        <w:rPr>
          <w:rFonts w:asciiTheme="minorHAnsi" w:hAnsiTheme="minorHAnsi"/>
          <w:color w:val="000000"/>
        </w:rPr>
        <w:t>The consultation amongst the members of the Appraisal Committee led, by consensus, to option t</w:t>
      </w:r>
      <w:r w:rsidR="008E4F23">
        <w:rPr>
          <w:rFonts w:asciiTheme="minorHAnsi" w:hAnsiTheme="minorHAnsi"/>
          <w:color w:val="000000"/>
        </w:rPr>
        <w:t>wo</w:t>
      </w:r>
      <w:r>
        <w:rPr>
          <w:rFonts w:asciiTheme="minorHAnsi" w:hAnsiTheme="minorHAnsi"/>
          <w:color w:val="000000"/>
        </w:rPr>
        <w:t xml:space="preserve">. </w:t>
      </w:r>
      <w:r w:rsidR="003A26D4">
        <w:t>The ITU Legal Advisor provided his views on the process to be followed subsequently.</w:t>
      </w:r>
    </w:p>
    <w:p w14:paraId="5C24C1D5" w14:textId="77777777" w:rsidR="00D3443D" w:rsidRPr="003D0E1D" w:rsidRDefault="00D3443D" w:rsidP="003364D7">
      <w:pPr>
        <w:overflowPunct/>
        <w:spacing w:before="0"/>
        <w:jc w:val="both"/>
        <w:textAlignment w:val="auto"/>
        <w:rPr>
          <w:rFonts w:asciiTheme="minorHAnsi" w:hAnsiTheme="minorHAnsi"/>
          <w:color w:val="000000"/>
        </w:rPr>
      </w:pPr>
    </w:p>
    <w:p w14:paraId="092CE059" w14:textId="20041DF2" w:rsidR="009A7EE0" w:rsidRPr="00C857A8" w:rsidRDefault="005A75C1" w:rsidP="003364D7">
      <w:pPr>
        <w:numPr>
          <w:ilvl w:val="0"/>
          <w:numId w:val="4"/>
        </w:numPr>
        <w:overflowPunct/>
        <w:spacing w:before="0"/>
        <w:jc w:val="both"/>
        <w:textAlignment w:val="auto"/>
        <w:rPr>
          <w:rFonts w:asciiTheme="minorHAnsi" w:hAnsiTheme="minorHAnsi"/>
        </w:rPr>
      </w:pPr>
      <w:r w:rsidRPr="005A75C1">
        <w:rPr>
          <w:rFonts w:asciiTheme="minorHAnsi" w:hAnsiTheme="minorHAnsi"/>
          <w:color w:val="000000"/>
        </w:rPr>
        <w:t xml:space="preserve">Further to the </w:t>
      </w:r>
      <w:r>
        <w:rPr>
          <w:rFonts w:asciiTheme="minorHAnsi" w:hAnsiTheme="minorHAnsi"/>
          <w:color w:val="000000"/>
        </w:rPr>
        <w:t xml:space="preserve">preferred </w:t>
      </w:r>
      <w:r w:rsidRPr="005A75C1">
        <w:rPr>
          <w:rFonts w:asciiTheme="minorHAnsi" w:hAnsiTheme="minorHAnsi"/>
          <w:color w:val="000000"/>
        </w:rPr>
        <w:t>option by the Appraisal Committee, and conditional upon validation by the Council, the Secretariat approached</w:t>
      </w:r>
      <w:r w:rsidR="008E4F23">
        <w:rPr>
          <w:rFonts w:asciiTheme="minorHAnsi" w:hAnsiTheme="minorHAnsi"/>
          <w:color w:val="000000"/>
        </w:rPr>
        <w:t>,</w:t>
      </w:r>
      <w:r w:rsidRPr="005A75C1">
        <w:rPr>
          <w:rFonts w:asciiTheme="minorHAnsi" w:hAnsiTheme="minorHAnsi"/>
          <w:color w:val="000000"/>
        </w:rPr>
        <w:t xml:space="preserve"> </w:t>
      </w:r>
      <w:r w:rsidR="00CB4355">
        <w:rPr>
          <w:rFonts w:asciiTheme="minorHAnsi" w:hAnsiTheme="minorHAnsi"/>
          <w:color w:val="000000"/>
        </w:rPr>
        <w:t xml:space="preserve">at the request of the Committee, </w:t>
      </w:r>
      <w:r w:rsidRPr="005A75C1">
        <w:rPr>
          <w:rFonts w:asciiTheme="minorHAnsi" w:hAnsiTheme="minorHAnsi"/>
          <w:color w:val="000000"/>
        </w:rPr>
        <w:t>the current external Auditor, first informally and</w:t>
      </w:r>
      <w:r w:rsidR="00374C84">
        <w:rPr>
          <w:rFonts w:asciiTheme="minorHAnsi" w:hAnsiTheme="minorHAnsi"/>
          <w:color w:val="000000"/>
        </w:rPr>
        <w:t>,</w:t>
      </w:r>
      <w:r w:rsidRPr="005A75C1">
        <w:rPr>
          <w:rFonts w:asciiTheme="minorHAnsi" w:hAnsiTheme="minorHAnsi"/>
          <w:color w:val="000000"/>
        </w:rPr>
        <w:t xml:space="preserve"> upon positive feedback</w:t>
      </w:r>
      <w:r w:rsidR="00374C84">
        <w:rPr>
          <w:rFonts w:asciiTheme="minorHAnsi" w:hAnsiTheme="minorHAnsi"/>
          <w:color w:val="000000"/>
        </w:rPr>
        <w:t>,</w:t>
      </w:r>
      <w:r w:rsidRPr="005A75C1">
        <w:rPr>
          <w:rFonts w:asciiTheme="minorHAnsi" w:hAnsiTheme="minorHAnsi"/>
          <w:color w:val="000000"/>
        </w:rPr>
        <w:t xml:space="preserve"> also formally</w:t>
      </w:r>
      <w:r w:rsidR="008E4F23" w:rsidRPr="008E4F23">
        <w:rPr>
          <w:rFonts w:cs="Calibri"/>
          <w:color w:val="FF0000"/>
          <w:lang w:val="en-CA"/>
        </w:rPr>
        <w:t xml:space="preserve"> </w:t>
      </w:r>
      <w:r w:rsidR="008E4F23" w:rsidRPr="008E4F23">
        <w:rPr>
          <w:rFonts w:cs="Calibri"/>
          <w:lang w:val="en-CA"/>
        </w:rPr>
        <w:t>to confirm that he was available to provide auditing services to the ITU</w:t>
      </w:r>
      <w:r w:rsidRPr="005A75C1">
        <w:rPr>
          <w:rFonts w:asciiTheme="minorHAnsi" w:hAnsiTheme="minorHAnsi"/>
          <w:color w:val="000000"/>
        </w:rPr>
        <w:t>. The letter in which the President of the Corte dei Conti from Italy informed the Secretary-General of his availability to have the mandate extended for another two years can be found in Annex A to this report. The period of another two years mandate (auditing the accounts of the Union for the years 2020 and 202</w:t>
      </w:r>
      <w:r>
        <w:rPr>
          <w:rFonts w:asciiTheme="minorHAnsi" w:hAnsiTheme="minorHAnsi"/>
          <w:color w:val="000000"/>
        </w:rPr>
        <w:t>1), instead of only one year, was motivated by the fact that it would cover one biennium, namely 2020-21. It also allows sufficient time for the Secretariat</w:t>
      </w:r>
      <w:r w:rsidR="00C857A8">
        <w:rPr>
          <w:rFonts w:asciiTheme="minorHAnsi" w:hAnsiTheme="minorHAnsi"/>
          <w:color w:val="000000"/>
        </w:rPr>
        <w:t>,</w:t>
      </w:r>
      <w:r>
        <w:rPr>
          <w:rFonts w:asciiTheme="minorHAnsi" w:hAnsiTheme="minorHAnsi"/>
          <w:color w:val="000000"/>
        </w:rPr>
        <w:t xml:space="preserve"> together with the Appraisal Committee in its current composition or altered, </w:t>
      </w:r>
      <w:r w:rsidR="00C857A8">
        <w:rPr>
          <w:rFonts w:asciiTheme="minorHAnsi" w:hAnsiTheme="minorHAnsi"/>
          <w:color w:val="000000"/>
        </w:rPr>
        <w:t xml:space="preserve">and </w:t>
      </w:r>
      <w:r>
        <w:rPr>
          <w:rFonts w:asciiTheme="minorHAnsi" w:hAnsiTheme="minorHAnsi"/>
          <w:color w:val="000000"/>
        </w:rPr>
        <w:t xml:space="preserve">as decided by the Council, to re-start </w:t>
      </w:r>
      <w:r w:rsidR="00D2313B">
        <w:rPr>
          <w:rFonts w:asciiTheme="minorHAnsi" w:hAnsiTheme="minorHAnsi"/>
          <w:color w:val="000000"/>
        </w:rPr>
        <w:t xml:space="preserve">and complete </w:t>
      </w:r>
      <w:r>
        <w:rPr>
          <w:rFonts w:asciiTheme="minorHAnsi" w:hAnsiTheme="minorHAnsi"/>
          <w:color w:val="000000"/>
        </w:rPr>
        <w:t>the</w:t>
      </w:r>
      <w:r w:rsidR="00D80BBC">
        <w:rPr>
          <w:rFonts w:asciiTheme="minorHAnsi" w:hAnsiTheme="minorHAnsi"/>
          <w:color w:val="000000"/>
        </w:rPr>
        <w:t xml:space="preserve"> RFP</w:t>
      </w:r>
      <w:r>
        <w:rPr>
          <w:rFonts w:asciiTheme="minorHAnsi" w:hAnsiTheme="minorHAnsi"/>
          <w:color w:val="000000"/>
        </w:rPr>
        <w:t xml:space="preserve"> process</w:t>
      </w:r>
      <w:r w:rsidR="00D80BBC">
        <w:rPr>
          <w:rFonts w:asciiTheme="minorHAnsi" w:hAnsiTheme="minorHAnsi"/>
          <w:color w:val="000000"/>
        </w:rPr>
        <w:t>.</w:t>
      </w:r>
      <w:r>
        <w:rPr>
          <w:rFonts w:asciiTheme="minorHAnsi" w:hAnsiTheme="minorHAnsi"/>
          <w:color w:val="000000"/>
        </w:rPr>
        <w:t xml:space="preserve"> </w:t>
      </w:r>
    </w:p>
    <w:p w14:paraId="19A77340" w14:textId="77777777" w:rsidR="00C857A8" w:rsidRPr="00C857A8" w:rsidRDefault="00C857A8" w:rsidP="003364D7">
      <w:pPr>
        <w:overflowPunct/>
        <w:spacing w:before="0"/>
        <w:jc w:val="both"/>
        <w:textAlignment w:val="auto"/>
        <w:rPr>
          <w:rFonts w:asciiTheme="minorHAnsi" w:hAnsiTheme="minorHAnsi"/>
        </w:rPr>
      </w:pPr>
    </w:p>
    <w:p w14:paraId="47FD2B93" w14:textId="77777777" w:rsidR="00C857A8" w:rsidRDefault="00C857A8" w:rsidP="003364D7">
      <w:pPr>
        <w:numPr>
          <w:ilvl w:val="0"/>
          <w:numId w:val="4"/>
        </w:numPr>
        <w:overflowPunct/>
        <w:spacing w:before="0"/>
        <w:jc w:val="both"/>
        <w:textAlignment w:val="auto"/>
        <w:rPr>
          <w:rFonts w:asciiTheme="minorHAnsi" w:hAnsiTheme="minorHAnsi"/>
        </w:rPr>
      </w:pPr>
      <w:r>
        <w:rPr>
          <w:rFonts w:asciiTheme="minorHAnsi" w:hAnsiTheme="minorHAnsi"/>
        </w:rPr>
        <w:t xml:space="preserve">The </w:t>
      </w:r>
      <w:r w:rsidR="00D80BBC">
        <w:rPr>
          <w:rFonts w:asciiTheme="minorHAnsi" w:hAnsiTheme="minorHAnsi"/>
        </w:rPr>
        <w:t xml:space="preserve">two </w:t>
      </w:r>
      <w:r>
        <w:rPr>
          <w:rFonts w:asciiTheme="minorHAnsi" w:hAnsiTheme="minorHAnsi"/>
        </w:rPr>
        <w:t>SAIs that submitted th</w:t>
      </w:r>
      <w:r w:rsidR="00D80BBC">
        <w:rPr>
          <w:rFonts w:asciiTheme="minorHAnsi" w:hAnsiTheme="minorHAnsi"/>
        </w:rPr>
        <w:t>eir</w:t>
      </w:r>
      <w:r>
        <w:rPr>
          <w:rFonts w:asciiTheme="minorHAnsi" w:hAnsiTheme="minorHAnsi"/>
        </w:rPr>
        <w:t xml:space="preserve"> proposal</w:t>
      </w:r>
      <w:r w:rsidR="00D80BBC">
        <w:rPr>
          <w:rFonts w:asciiTheme="minorHAnsi" w:hAnsiTheme="minorHAnsi"/>
        </w:rPr>
        <w:t xml:space="preserve">s would </w:t>
      </w:r>
      <w:r>
        <w:rPr>
          <w:rFonts w:asciiTheme="minorHAnsi" w:hAnsiTheme="minorHAnsi"/>
        </w:rPr>
        <w:t xml:space="preserve">be encouraged to </w:t>
      </w:r>
      <w:r w:rsidR="00D80BBC">
        <w:rPr>
          <w:rFonts w:asciiTheme="minorHAnsi" w:hAnsiTheme="minorHAnsi"/>
        </w:rPr>
        <w:t xml:space="preserve">participate in the new RFP process. </w:t>
      </w:r>
      <w:r>
        <w:rPr>
          <w:rFonts w:asciiTheme="minorHAnsi" w:hAnsiTheme="minorHAnsi"/>
        </w:rPr>
        <w:t xml:space="preserve"> </w:t>
      </w:r>
    </w:p>
    <w:p w14:paraId="567D91A0" w14:textId="77777777" w:rsidR="0047655B" w:rsidRPr="003364D7" w:rsidRDefault="0047655B" w:rsidP="00400779">
      <w:pPr>
        <w:spacing w:before="80"/>
        <w:jc w:val="both"/>
        <w:rPr>
          <w:rFonts w:asciiTheme="minorHAnsi" w:hAnsiTheme="minorHAnsi"/>
        </w:rPr>
      </w:pPr>
    </w:p>
    <w:p w14:paraId="2A487E31" w14:textId="77777777" w:rsidR="009A7EE0" w:rsidRPr="003D0E1D" w:rsidRDefault="009A7EE0" w:rsidP="003364D7">
      <w:pPr>
        <w:spacing w:before="0"/>
        <w:ind w:left="709" w:hanging="709"/>
        <w:jc w:val="both"/>
        <w:rPr>
          <w:rFonts w:asciiTheme="minorHAnsi" w:hAnsiTheme="minorHAnsi"/>
          <w:b/>
          <w:bCs/>
          <w:color w:val="000000"/>
        </w:rPr>
      </w:pPr>
      <w:r w:rsidRPr="003D0E1D">
        <w:rPr>
          <w:rFonts w:asciiTheme="minorHAnsi" w:hAnsiTheme="minorHAnsi"/>
          <w:b/>
          <w:bCs/>
          <w:color w:val="000000"/>
        </w:rPr>
        <w:t xml:space="preserve">RECOMMENDATION OF THE APPRAISAL COMMITTEE </w:t>
      </w:r>
    </w:p>
    <w:p w14:paraId="3A1DFA30" w14:textId="77777777" w:rsidR="009A7EE0" w:rsidRPr="003D0E1D" w:rsidRDefault="009A7EE0" w:rsidP="003364D7">
      <w:pPr>
        <w:widowControl w:val="0"/>
        <w:spacing w:before="0"/>
        <w:jc w:val="both"/>
        <w:rPr>
          <w:rFonts w:asciiTheme="minorHAnsi" w:hAnsiTheme="minorHAnsi"/>
          <w:color w:val="000000"/>
        </w:rPr>
      </w:pPr>
    </w:p>
    <w:p w14:paraId="6197D459" w14:textId="4FC91368" w:rsidR="00783426" w:rsidRDefault="009A7EE0" w:rsidP="003364D7">
      <w:pPr>
        <w:numPr>
          <w:ilvl w:val="0"/>
          <w:numId w:val="4"/>
        </w:numPr>
        <w:overflowPunct/>
        <w:spacing w:before="0"/>
        <w:jc w:val="both"/>
        <w:textAlignment w:val="auto"/>
        <w:rPr>
          <w:rFonts w:asciiTheme="minorHAnsi" w:hAnsiTheme="minorHAnsi"/>
          <w:color w:val="000000"/>
          <w:szCs w:val="24"/>
        </w:rPr>
      </w:pPr>
      <w:r w:rsidRPr="00A5486F">
        <w:rPr>
          <w:rFonts w:asciiTheme="minorHAnsi" w:hAnsiTheme="minorHAnsi"/>
          <w:color w:val="000000"/>
          <w:szCs w:val="24"/>
        </w:rPr>
        <w:t xml:space="preserve">On the basis of the above process, the Appraisal Committee agreed to recommend to the ITU Council </w:t>
      </w:r>
      <w:r w:rsidR="0047655B">
        <w:rPr>
          <w:rFonts w:asciiTheme="minorHAnsi" w:hAnsiTheme="minorHAnsi"/>
          <w:color w:val="000000"/>
          <w:szCs w:val="24"/>
        </w:rPr>
        <w:t>(</w:t>
      </w:r>
      <w:r w:rsidR="001A18DC">
        <w:rPr>
          <w:rFonts w:asciiTheme="minorHAnsi" w:hAnsiTheme="minorHAnsi"/>
          <w:color w:val="000000"/>
          <w:szCs w:val="24"/>
        </w:rPr>
        <w:t>i</w:t>
      </w:r>
      <w:r w:rsidR="0047655B">
        <w:rPr>
          <w:rFonts w:asciiTheme="minorHAnsi" w:hAnsiTheme="minorHAnsi"/>
          <w:color w:val="000000"/>
          <w:szCs w:val="24"/>
        </w:rPr>
        <w:t xml:space="preserve">) </w:t>
      </w:r>
      <w:r w:rsidRPr="00A5486F">
        <w:rPr>
          <w:rFonts w:asciiTheme="minorHAnsi" w:hAnsiTheme="minorHAnsi"/>
          <w:color w:val="000000"/>
          <w:szCs w:val="24"/>
        </w:rPr>
        <w:t>t</w:t>
      </w:r>
      <w:r w:rsidR="00A5486F" w:rsidRPr="00A5486F">
        <w:rPr>
          <w:rFonts w:asciiTheme="minorHAnsi" w:hAnsiTheme="minorHAnsi"/>
          <w:color w:val="000000"/>
          <w:szCs w:val="24"/>
        </w:rPr>
        <w:t xml:space="preserve">o </w:t>
      </w:r>
      <w:r w:rsidR="00A5486F" w:rsidRPr="00A5486F">
        <w:rPr>
          <w:rFonts w:cs="Calibri"/>
          <w:szCs w:val="24"/>
        </w:rPr>
        <w:t xml:space="preserve">cancel the </w:t>
      </w:r>
      <w:r w:rsidR="001A18DC">
        <w:rPr>
          <w:rFonts w:cs="Calibri"/>
          <w:szCs w:val="24"/>
        </w:rPr>
        <w:t xml:space="preserve">tendering </w:t>
      </w:r>
      <w:r w:rsidR="00A5486F" w:rsidRPr="00A5486F">
        <w:rPr>
          <w:rFonts w:cs="Calibri"/>
          <w:szCs w:val="24"/>
        </w:rPr>
        <w:t xml:space="preserve">process, </w:t>
      </w:r>
      <w:r w:rsidR="0047655B">
        <w:rPr>
          <w:rFonts w:cs="Calibri"/>
          <w:szCs w:val="24"/>
        </w:rPr>
        <w:t>(</w:t>
      </w:r>
      <w:r w:rsidR="001A18DC">
        <w:rPr>
          <w:rFonts w:cs="Calibri"/>
          <w:szCs w:val="24"/>
        </w:rPr>
        <w:t>ii</w:t>
      </w:r>
      <w:r w:rsidR="0047655B">
        <w:rPr>
          <w:rFonts w:cs="Calibri"/>
          <w:szCs w:val="24"/>
        </w:rPr>
        <w:t xml:space="preserve">) </w:t>
      </w:r>
      <w:r w:rsidR="00A5486F" w:rsidRPr="00A5486F">
        <w:rPr>
          <w:rFonts w:cs="Calibri"/>
          <w:szCs w:val="24"/>
        </w:rPr>
        <w:t xml:space="preserve">to decide to restart a complete new process and </w:t>
      </w:r>
      <w:r w:rsidR="0047655B">
        <w:rPr>
          <w:rFonts w:cs="Calibri"/>
          <w:szCs w:val="24"/>
        </w:rPr>
        <w:t>(</w:t>
      </w:r>
      <w:r w:rsidR="001A18DC">
        <w:rPr>
          <w:rFonts w:cs="Calibri"/>
          <w:szCs w:val="24"/>
        </w:rPr>
        <w:t>iii</w:t>
      </w:r>
      <w:r w:rsidR="0047655B">
        <w:rPr>
          <w:rFonts w:cs="Calibri"/>
          <w:szCs w:val="24"/>
        </w:rPr>
        <w:t xml:space="preserve">) </w:t>
      </w:r>
      <w:r w:rsidR="00A5486F" w:rsidRPr="00A5486F">
        <w:rPr>
          <w:rFonts w:cs="Calibri"/>
          <w:szCs w:val="24"/>
        </w:rPr>
        <w:t>to extend the mandate of the current External Auditor for an additional period which will be sufficient to complete the new process, i.e. two years</w:t>
      </w:r>
      <w:r w:rsidRPr="00A5486F">
        <w:rPr>
          <w:rFonts w:asciiTheme="minorHAnsi" w:hAnsiTheme="minorHAnsi"/>
          <w:color w:val="000000"/>
          <w:szCs w:val="24"/>
        </w:rPr>
        <w:t>.</w:t>
      </w:r>
    </w:p>
    <w:p w14:paraId="6FFA5F4F" w14:textId="77777777" w:rsidR="001C1DC0" w:rsidRDefault="001C1DC0" w:rsidP="001C1DC0">
      <w:pPr>
        <w:overflowPunct/>
        <w:spacing w:before="0"/>
        <w:jc w:val="both"/>
        <w:textAlignment w:val="auto"/>
        <w:rPr>
          <w:rFonts w:asciiTheme="minorHAnsi" w:hAnsiTheme="minorHAnsi"/>
          <w:color w:val="000000"/>
          <w:szCs w:val="24"/>
        </w:rPr>
      </w:pPr>
    </w:p>
    <w:p w14:paraId="1E89D8B3" w14:textId="70E47371" w:rsidR="009A7EE0" w:rsidRPr="001C1DC0" w:rsidRDefault="00783426" w:rsidP="00097829">
      <w:pPr>
        <w:numPr>
          <w:ilvl w:val="0"/>
          <w:numId w:val="4"/>
        </w:numPr>
        <w:overflowPunct/>
        <w:autoSpaceDE/>
        <w:autoSpaceDN/>
        <w:adjustRightInd/>
        <w:spacing w:before="0"/>
        <w:jc w:val="both"/>
        <w:textAlignment w:val="auto"/>
        <w:rPr>
          <w:rFonts w:asciiTheme="minorHAnsi" w:hAnsiTheme="minorHAnsi"/>
          <w:b/>
          <w:bCs/>
        </w:rPr>
      </w:pPr>
      <w:r w:rsidRPr="001C1DC0">
        <w:rPr>
          <w:rFonts w:asciiTheme="minorHAnsi" w:hAnsiTheme="minorHAnsi"/>
          <w:color w:val="000000"/>
          <w:szCs w:val="24"/>
        </w:rPr>
        <w:t>The</w:t>
      </w:r>
      <w:r w:rsidR="009A7EE0" w:rsidRPr="001C1DC0">
        <w:rPr>
          <w:rFonts w:asciiTheme="minorHAnsi" w:hAnsiTheme="minorHAnsi"/>
          <w:color w:val="000000"/>
          <w:szCs w:val="24"/>
        </w:rPr>
        <w:t xml:space="preserve"> </w:t>
      </w:r>
      <w:r w:rsidRPr="001C1DC0">
        <w:rPr>
          <w:rFonts w:asciiTheme="minorHAnsi" w:hAnsiTheme="minorHAnsi"/>
          <w:color w:val="000000"/>
        </w:rPr>
        <w:t>Appraisal Committee would like to thank the ITU Secretariat for its assistance in providing support for this process.</w:t>
      </w:r>
      <w:r w:rsidR="009A7EE0" w:rsidRPr="001C1DC0">
        <w:rPr>
          <w:rFonts w:asciiTheme="minorHAnsi" w:hAnsiTheme="minorHAnsi"/>
        </w:rPr>
        <w:br w:type="page"/>
      </w:r>
    </w:p>
    <w:p w14:paraId="294B1223" w14:textId="77777777" w:rsidR="0047655B" w:rsidRPr="0047655B" w:rsidRDefault="0047655B" w:rsidP="0047655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rPr>
      </w:pPr>
      <w:r w:rsidRPr="0047655B">
        <w:rPr>
          <w:rFonts w:asciiTheme="minorHAnsi" w:hAnsiTheme="minorHAnsi"/>
        </w:rPr>
        <w:lastRenderedPageBreak/>
        <w:t>ANNEX A</w:t>
      </w:r>
    </w:p>
    <w:p w14:paraId="40038AA7" w14:textId="77777777" w:rsidR="0047655B" w:rsidRDefault="0047655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rPr>
      </w:pPr>
    </w:p>
    <w:p w14:paraId="62EAFC83" w14:textId="77777777" w:rsidR="0047655B" w:rsidRDefault="0047655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8"/>
        </w:rPr>
      </w:pPr>
      <w:r w:rsidRPr="0047655B">
        <w:rPr>
          <w:rFonts w:asciiTheme="minorHAnsi" w:hAnsiTheme="minorHAnsi"/>
          <w:sz w:val="28"/>
        </w:rPr>
        <w:object w:dxaOrig="4463" w:dyaOrig="6316" w14:anchorId="5431B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60.75pt" o:ole="">
            <v:imagedata r:id="rId15" o:title=""/>
          </v:shape>
          <o:OLEObject Type="Embed" ProgID="Acrobat.Document.11" ShapeID="_x0000_i1025" DrawAspect="Content" ObjectID="_1621090562" r:id="rId16"/>
        </w:object>
      </w:r>
    </w:p>
    <w:p w14:paraId="6BE6113E" w14:textId="77777777" w:rsidR="009A7EE0" w:rsidRPr="0047655B" w:rsidRDefault="0047655B" w:rsidP="00097829">
      <w:pPr>
        <w:pStyle w:val="AnnexNo"/>
        <w:rPr>
          <w:bCs/>
        </w:rPr>
      </w:pPr>
      <w:r>
        <w:rPr>
          <w:b/>
        </w:rPr>
        <w:br w:type="page"/>
      </w:r>
      <w:r w:rsidRPr="0047655B">
        <w:lastRenderedPageBreak/>
        <w:t>A</w:t>
      </w:r>
      <w:r w:rsidR="00B91012">
        <w:t>NNEX</w:t>
      </w:r>
      <w:r w:rsidRPr="0047655B">
        <w:t xml:space="preserve"> B</w:t>
      </w:r>
    </w:p>
    <w:p w14:paraId="0006C7FF" w14:textId="1943F9B9" w:rsidR="009A7EE0" w:rsidRPr="00400779" w:rsidRDefault="00400779" w:rsidP="00400779">
      <w:pPr>
        <w:pStyle w:val="ResNo"/>
      </w:pPr>
      <w:r w:rsidRPr="00400779">
        <w:t>DRAFT DECISION</w:t>
      </w:r>
    </w:p>
    <w:p w14:paraId="1F333B42" w14:textId="479B6B05" w:rsidR="009A7EE0" w:rsidRPr="003D0E1D" w:rsidRDefault="009A7EE0" w:rsidP="00097829">
      <w:pPr>
        <w:pStyle w:val="Restitle"/>
      </w:pPr>
      <w:bookmarkStart w:id="11" w:name="OLE_LINK9"/>
      <w:bookmarkStart w:id="12" w:name="OLE_LINK10"/>
      <w:r w:rsidRPr="003D0E1D">
        <w:t>Auditi</w:t>
      </w:r>
      <w:r w:rsidR="00400779">
        <w:t>ng of the accounts of the Union</w:t>
      </w:r>
    </w:p>
    <w:bookmarkEnd w:id="11"/>
    <w:bookmarkEnd w:id="12"/>
    <w:p w14:paraId="2770A251" w14:textId="77777777" w:rsidR="009A7EE0" w:rsidRDefault="009A7EE0" w:rsidP="009A7EE0">
      <w:pPr>
        <w:pStyle w:val="Normalaftertitle"/>
        <w:rPr>
          <w:rFonts w:asciiTheme="minorHAnsi" w:hAnsiTheme="minorHAnsi"/>
        </w:rPr>
      </w:pPr>
      <w:r w:rsidRPr="003D0E1D">
        <w:rPr>
          <w:rFonts w:asciiTheme="minorHAnsi" w:hAnsiTheme="minorHAnsi"/>
        </w:rPr>
        <w:t>The Council,</w:t>
      </w:r>
    </w:p>
    <w:p w14:paraId="23359ABC" w14:textId="77777777" w:rsidR="009A7EE0" w:rsidRPr="00400779" w:rsidRDefault="009A7EE0" w:rsidP="00400779">
      <w:pPr>
        <w:pStyle w:val="Call"/>
      </w:pPr>
      <w:r w:rsidRPr="00400779">
        <w:t>considering</w:t>
      </w:r>
    </w:p>
    <w:p w14:paraId="5A7DE015" w14:textId="19C9C80C" w:rsidR="009A7EE0" w:rsidRPr="003D0E1D" w:rsidRDefault="00097829" w:rsidP="00097829">
      <w:r w:rsidRPr="00400779">
        <w:rPr>
          <w:i/>
          <w:iCs/>
        </w:rPr>
        <w:t>a)</w:t>
      </w:r>
      <w:r>
        <w:tab/>
      </w:r>
      <w:r w:rsidR="009A7EE0" w:rsidRPr="003D0E1D">
        <w:t xml:space="preserve">Resolution 94 (Rev. </w:t>
      </w:r>
      <w:r w:rsidR="0047655B">
        <w:t>Dubai, 2018</w:t>
      </w:r>
      <w:r w:rsidR="009A7EE0" w:rsidRPr="003D0E1D">
        <w:t>);</w:t>
      </w:r>
    </w:p>
    <w:p w14:paraId="6DC07073" w14:textId="6E6EA8D2" w:rsidR="009A7EE0" w:rsidRPr="003D0E1D" w:rsidRDefault="00097829" w:rsidP="00097829">
      <w:r w:rsidRPr="00400779">
        <w:rPr>
          <w:i/>
          <w:iCs/>
        </w:rPr>
        <w:t>b)</w:t>
      </w:r>
      <w:r>
        <w:tab/>
      </w:r>
      <w:r w:rsidR="009A7EE0" w:rsidRPr="003D0E1D">
        <w:t>the report of the Appraisal Committee for the selection of the External Auditor of the ITU,</w:t>
      </w:r>
    </w:p>
    <w:p w14:paraId="3E2929D8" w14:textId="77777777" w:rsidR="00400779" w:rsidRDefault="009A7EE0" w:rsidP="00097829">
      <w:pPr>
        <w:pStyle w:val="Call"/>
      </w:pPr>
      <w:r w:rsidRPr="00097829">
        <w:t>taking into account</w:t>
      </w:r>
    </w:p>
    <w:p w14:paraId="68C75C4F" w14:textId="4C3718F6" w:rsidR="009A7EE0" w:rsidRPr="00097829" w:rsidRDefault="009A7EE0" w:rsidP="00400779">
      <w:pPr>
        <w:rPr>
          <w:i/>
        </w:rPr>
      </w:pPr>
      <w:r w:rsidRPr="00097829">
        <w:t>the ITU Financial Regulations and Rules (201</w:t>
      </w:r>
      <w:r w:rsidR="001A18DC" w:rsidRPr="00097829">
        <w:t>8</w:t>
      </w:r>
      <w:r w:rsidRPr="00097829">
        <w:t>)</w:t>
      </w:r>
      <w:r w:rsidR="00097829">
        <w:t>,</w:t>
      </w:r>
      <w:r w:rsidRPr="00097829">
        <w:t xml:space="preserve"> </w:t>
      </w:r>
    </w:p>
    <w:p w14:paraId="36FCD12A" w14:textId="6388AB9D" w:rsidR="009A7EE0" w:rsidRPr="00097829" w:rsidRDefault="009A7EE0" w:rsidP="00097829">
      <w:pPr>
        <w:pStyle w:val="Call"/>
      </w:pPr>
      <w:r w:rsidRPr="00097829">
        <w:t>decides</w:t>
      </w:r>
    </w:p>
    <w:p w14:paraId="1BF10CB4" w14:textId="6D501B16" w:rsidR="001A18DC" w:rsidRDefault="00097829" w:rsidP="00097829">
      <w:pPr>
        <w:rPr>
          <w:rFonts w:asciiTheme="minorHAnsi" w:hAnsiTheme="minorHAnsi"/>
        </w:rPr>
      </w:pPr>
      <w:r>
        <w:rPr>
          <w:rFonts w:asciiTheme="minorHAnsi" w:hAnsiTheme="minorHAnsi"/>
          <w:color w:val="000000"/>
          <w:szCs w:val="24"/>
        </w:rPr>
        <w:t>1</w:t>
      </w:r>
      <w:r>
        <w:rPr>
          <w:rFonts w:asciiTheme="minorHAnsi" w:hAnsiTheme="minorHAnsi"/>
          <w:color w:val="000000"/>
          <w:szCs w:val="24"/>
        </w:rPr>
        <w:tab/>
      </w:r>
      <w:r w:rsidR="001A18DC" w:rsidRPr="00A5486F">
        <w:rPr>
          <w:rFonts w:asciiTheme="minorHAnsi" w:hAnsiTheme="minorHAnsi"/>
          <w:color w:val="000000"/>
          <w:szCs w:val="24"/>
        </w:rPr>
        <w:t xml:space="preserve">to </w:t>
      </w:r>
      <w:r w:rsidR="001A18DC" w:rsidRPr="00A5486F">
        <w:rPr>
          <w:rFonts w:cs="Calibri"/>
          <w:szCs w:val="24"/>
        </w:rPr>
        <w:t xml:space="preserve">cancel the </w:t>
      </w:r>
      <w:r w:rsidR="001A18DC">
        <w:rPr>
          <w:rFonts w:cs="Calibri"/>
          <w:szCs w:val="24"/>
        </w:rPr>
        <w:t xml:space="preserve">tendering </w:t>
      </w:r>
      <w:r w:rsidR="001A18DC" w:rsidRPr="00074B6C">
        <w:rPr>
          <w:rFonts w:cs="Calibri"/>
          <w:szCs w:val="24"/>
        </w:rPr>
        <w:t>process</w:t>
      </w:r>
      <w:r w:rsidR="008E4F23" w:rsidRPr="00074B6C">
        <w:rPr>
          <w:rFonts w:cs="Calibri"/>
          <w:szCs w:val="24"/>
        </w:rPr>
        <w:t xml:space="preserve"> </w:t>
      </w:r>
      <w:r w:rsidR="008E4F23" w:rsidRPr="00074B6C">
        <w:rPr>
          <w:lang w:val="en-CA"/>
        </w:rPr>
        <w:t xml:space="preserve">launched in December 2018 for an ITU </w:t>
      </w:r>
      <w:r w:rsidR="0017071E">
        <w:rPr>
          <w:lang w:val="en-CA"/>
        </w:rPr>
        <w:t>E</w:t>
      </w:r>
      <w:r w:rsidR="008E4F23" w:rsidRPr="00074B6C">
        <w:rPr>
          <w:lang w:val="en-CA"/>
        </w:rPr>
        <w:t xml:space="preserve">xternal </w:t>
      </w:r>
      <w:r w:rsidR="0017071E">
        <w:rPr>
          <w:lang w:val="en-CA"/>
        </w:rPr>
        <w:t>A</w:t>
      </w:r>
      <w:r w:rsidR="008E4F23" w:rsidRPr="00074B6C">
        <w:rPr>
          <w:lang w:val="en-CA"/>
        </w:rPr>
        <w:t>uditor</w:t>
      </w:r>
      <w:r w:rsidR="001A18DC">
        <w:rPr>
          <w:rFonts w:asciiTheme="minorHAnsi" w:hAnsiTheme="minorHAnsi"/>
        </w:rPr>
        <w:t>;</w:t>
      </w:r>
    </w:p>
    <w:p w14:paraId="09812412" w14:textId="352C1846" w:rsidR="001A18DC" w:rsidRPr="001A18DC" w:rsidRDefault="00097829" w:rsidP="00097829">
      <w:pPr>
        <w:rPr>
          <w:rFonts w:asciiTheme="minorHAnsi" w:hAnsiTheme="minorHAnsi"/>
        </w:rPr>
      </w:pPr>
      <w:r>
        <w:rPr>
          <w:rFonts w:cs="Calibri"/>
          <w:szCs w:val="24"/>
        </w:rPr>
        <w:t>2</w:t>
      </w:r>
      <w:r>
        <w:rPr>
          <w:rFonts w:cs="Calibri"/>
          <w:szCs w:val="24"/>
        </w:rPr>
        <w:tab/>
      </w:r>
      <w:r w:rsidR="001A18DC" w:rsidRPr="00A5486F">
        <w:rPr>
          <w:rFonts w:cs="Calibri"/>
          <w:szCs w:val="24"/>
        </w:rPr>
        <w:t xml:space="preserve">restart </w:t>
      </w:r>
      <w:r w:rsidR="008E4F23">
        <w:rPr>
          <w:rFonts w:cs="Calibri"/>
          <w:szCs w:val="24"/>
        </w:rPr>
        <w:t>the selection</w:t>
      </w:r>
      <w:r w:rsidR="001A18DC" w:rsidRPr="00A5486F">
        <w:rPr>
          <w:rFonts w:cs="Calibri"/>
          <w:szCs w:val="24"/>
        </w:rPr>
        <w:t xml:space="preserve"> process</w:t>
      </w:r>
      <w:r w:rsidR="00C50EFD">
        <w:rPr>
          <w:rFonts w:cs="Calibri"/>
          <w:szCs w:val="24"/>
        </w:rPr>
        <w:t xml:space="preserve"> for an ITU E</w:t>
      </w:r>
      <w:r w:rsidR="008E4F23">
        <w:rPr>
          <w:rFonts w:cs="Calibri"/>
          <w:szCs w:val="24"/>
        </w:rPr>
        <w:t xml:space="preserve">xternal </w:t>
      </w:r>
      <w:r w:rsidR="00C50EFD">
        <w:rPr>
          <w:rFonts w:cs="Calibri"/>
          <w:szCs w:val="24"/>
        </w:rPr>
        <w:t>A</w:t>
      </w:r>
      <w:r w:rsidR="008E4F23">
        <w:rPr>
          <w:rFonts w:cs="Calibri"/>
          <w:szCs w:val="24"/>
        </w:rPr>
        <w:t>uditor immediately after this Council session using the same methodology, as appropriate</w:t>
      </w:r>
      <w:r w:rsidR="001A18DC">
        <w:rPr>
          <w:rFonts w:cs="Calibri"/>
          <w:szCs w:val="24"/>
        </w:rPr>
        <w:t>,</w:t>
      </w:r>
      <w:r w:rsidR="001A18DC" w:rsidRPr="00A5486F">
        <w:rPr>
          <w:rFonts w:cs="Calibri"/>
          <w:szCs w:val="24"/>
        </w:rPr>
        <w:t xml:space="preserve"> and</w:t>
      </w:r>
    </w:p>
    <w:p w14:paraId="3A516F60" w14:textId="6E48B7CC" w:rsidR="001A18DC" w:rsidRPr="001A18DC" w:rsidRDefault="00097829" w:rsidP="00097829">
      <w:pPr>
        <w:rPr>
          <w:rFonts w:asciiTheme="minorHAnsi" w:hAnsiTheme="minorHAnsi"/>
        </w:rPr>
      </w:pPr>
      <w:r>
        <w:rPr>
          <w:rFonts w:cs="Calibri"/>
          <w:szCs w:val="24"/>
        </w:rPr>
        <w:t>3</w:t>
      </w:r>
      <w:r>
        <w:rPr>
          <w:rFonts w:cs="Calibri"/>
          <w:szCs w:val="24"/>
        </w:rPr>
        <w:tab/>
      </w:r>
      <w:r w:rsidR="001A18DC" w:rsidRPr="00A5486F">
        <w:rPr>
          <w:rFonts w:cs="Calibri"/>
          <w:szCs w:val="24"/>
        </w:rPr>
        <w:t xml:space="preserve">extend the mandate of the </w:t>
      </w:r>
      <w:r w:rsidR="001A18DC">
        <w:rPr>
          <w:rFonts w:cs="Calibri"/>
          <w:szCs w:val="24"/>
        </w:rPr>
        <w:t xml:space="preserve">Italian Supreme Audit Institution, Corte dei Conti, </w:t>
      </w:r>
      <w:r w:rsidR="001A18DC" w:rsidRPr="00A5486F">
        <w:rPr>
          <w:rFonts w:cs="Calibri"/>
          <w:szCs w:val="24"/>
        </w:rPr>
        <w:t>current External Auditor</w:t>
      </w:r>
      <w:r w:rsidR="001A18DC">
        <w:rPr>
          <w:rFonts w:cs="Calibri"/>
          <w:szCs w:val="24"/>
        </w:rPr>
        <w:t>,</w:t>
      </w:r>
      <w:r w:rsidR="001A18DC" w:rsidRPr="00A5486F">
        <w:rPr>
          <w:rFonts w:cs="Calibri"/>
          <w:szCs w:val="24"/>
        </w:rPr>
        <w:t xml:space="preserve"> for an additional period </w:t>
      </w:r>
      <w:r w:rsidR="001A18DC">
        <w:rPr>
          <w:rFonts w:cs="Calibri"/>
          <w:szCs w:val="24"/>
        </w:rPr>
        <w:t>of</w:t>
      </w:r>
      <w:r w:rsidR="001A18DC" w:rsidRPr="00A5486F">
        <w:rPr>
          <w:rFonts w:cs="Calibri"/>
          <w:szCs w:val="24"/>
        </w:rPr>
        <w:t xml:space="preserve"> two years</w:t>
      </w:r>
      <w:r w:rsidR="001A18DC">
        <w:rPr>
          <w:rFonts w:cs="Calibri"/>
          <w:szCs w:val="24"/>
        </w:rPr>
        <w:t xml:space="preserve"> for auditing its 202</w:t>
      </w:r>
      <w:r>
        <w:rPr>
          <w:rFonts w:cs="Calibri"/>
          <w:szCs w:val="24"/>
        </w:rPr>
        <w:t>0 and 2021 financial statements,</w:t>
      </w:r>
    </w:p>
    <w:p w14:paraId="38CF918B" w14:textId="77777777" w:rsidR="009A7EE0" w:rsidRPr="00400779" w:rsidRDefault="009A7EE0" w:rsidP="00400779">
      <w:pPr>
        <w:pStyle w:val="Call"/>
      </w:pPr>
      <w:r w:rsidRPr="00400779">
        <w:t>instructs the Secretary-General</w:t>
      </w:r>
    </w:p>
    <w:p w14:paraId="7F61CFEF" w14:textId="00FA6AFA" w:rsidR="008E4F23" w:rsidRPr="00996384" w:rsidRDefault="00097829" w:rsidP="00097829">
      <w:r>
        <w:t>1</w:t>
      </w:r>
      <w:r>
        <w:tab/>
      </w:r>
      <w:r w:rsidR="009A7EE0" w:rsidRPr="00996384">
        <w:t xml:space="preserve">to bring this Decision to the notice of the President of the Italian supreme audit institution and to </w:t>
      </w:r>
      <w:r w:rsidR="001A18DC" w:rsidRPr="00996384">
        <w:t xml:space="preserve">amend its current </w:t>
      </w:r>
      <w:r w:rsidR="009A7EE0" w:rsidRPr="00996384">
        <w:t>agreement with him, as appropriate</w:t>
      </w:r>
      <w:r w:rsidR="008E4F23" w:rsidRPr="00996384">
        <w:t>;</w:t>
      </w:r>
    </w:p>
    <w:p w14:paraId="0E0F40E4" w14:textId="21E69F69" w:rsidR="009A7EE0" w:rsidRDefault="00097829" w:rsidP="00097829">
      <w:r>
        <w:t>2</w:t>
      </w:r>
      <w:r>
        <w:tab/>
      </w:r>
      <w:r w:rsidR="008E4F23" w:rsidRPr="008E4F23">
        <w:t xml:space="preserve">to approach the </w:t>
      </w:r>
      <w:r w:rsidR="008E4F23" w:rsidRPr="00996384">
        <w:rPr>
          <w:rFonts w:cs="Calibri"/>
          <w:bCs/>
          <w:iCs/>
          <w:color w:val="000000"/>
          <w:szCs w:val="24"/>
          <w:lang w:val="en-US"/>
        </w:rPr>
        <w:t>six main regional telecommunication organizations by a circular letter calling for nominations to the Appraisal Committee for the new selection process</w:t>
      </w:r>
    </w:p>
    <w:p w14:paraId="2A8DFD3B" w14:textId="4ABAE53E" w:rsidR="00996384" w:rsidRDefault="00400779" w:rsidP="00097829">
      <w:r>
        <w:t>3</w:t>
      </w:r>
      <w:r w:rsidR="00097829">
        <w:tab/>
      </w:r>
      <w:r w:rsidR="00996384">
        <w:t xml:space="preserve">to provide the secretarial support to the Appraisal Committee </w:t>
      </w:r>
      <w:r w:rsidR="00374C84">
        <w:t xml:space="preserve">so </w:t>
      </w:r>
      <w:r w:rsidR="00996384">
        <w:t>that it can submit a recommendation for Council to appoint</w:t>
      </w:r>
      <w:r w:rsidR="00C50EFD">
        <w:t>,</w:t>
      </w:r>
      <w:r w:rsidR="00996384">
        <w:t xml:space="preserve"> at its 2020 session</w:t>
      </w:r>
      <w:r w:rsidR="00C50EFD">
        <w:t>,</w:t>
      </w:r>
      <w:r w:rsidR="00374C84" w:rsidRPr="00374C84">
        <w:t xml:space="preserve"> </w:t>
      </w:r>
      <w:r w:rsidR="00374C84">
        <w:t>a new External Auditor</w:t>
      </w:r>
      <w:r w:rsidR="00996384">
        <w:t xml:space="preserve">. </w:t>
      </w:r>
    </w:p>
    <w:p w14:paraId="67B55C9B" w14:textId="33AE9BF2" w:rsidR="00400779" w:rsidRPr="008E4F23" w:rsidRDefault="00400779" w:rsidP="00400779">
      <w:pPr>
        <w:spacing w:before="840"/>
        <w:jc w:val="center"/>
      </w:pPr>
      <w:r>
        <w:t>_________________</w:t>
      </w:r>
    </w:p>
    <w:sectPr w:rsidR="00400779" w:rsidRPr="008E4F23" w:rsidSect="004D1851">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937B1" w14:textId="77777777" w:rsidR="004E2BDA" w:rsidRDefault="004E2BDA">
      <w:r>
        <w:separator/>
      </w:r>
    </w:p>
  </w:endnote>
  <w:endnote w:type="continuationSeparator" w:id="0">
    <w:p w14:paraId="0309C434" w14:textId="77777777" w:rsidR="004E2BDA" w:rsidRDefault="004E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B8711" w14:textId="20D8166E" w:rsidR="005A75C1" w:rsidRPr="00400779" w:rsidRDefault="00400779" w:rsidP="00FA4575">
    <w:pPr>
      <w:pStyle w:val="Footer"/>
      <w:rPr>
        <w:color w:val="BFBFBF" w:themeColor="background1" w:themeShade="BF"/>
      </w:rPr>
    </w:pPr>
    <w:r w:rsidRPr="00400779">
      <w:rPr>
        <w:color w:val="BFBFBF" w:themeColor="background1" w:themeShade="BF"/>
      </w:rPr>
      <w:fldChar w:fldCharType="begin"/>
    </w:r>
    <w:r w:rsidRPr="00400779">
      <w:rPr>
        <w:color w:val="BFBFBF" w:themeColor="background1" w:themeShade="BF"/>
      </w:rPr>
      <w:instrText xml:space="preserve"> FILENAME \p \* MERGEFORMAT </w:instrText>
    </w:r>
    <w:r w:rsidRPr="00400779">
      <w:rPr>
        <w:color w:val="BFBFBF" w:themeColor="background1" w:themeShade="BF"/>
      </w:rPr>
      <w:fldChar w:fldCharType="separate"/>
    </w:r>
    <w:r w:rsidRPr="00400779">
      <w:rPr>
        <w:color w:val="BFBFBF" w:themeColor="background1" w:themeShade="BF"/>
      </w:rPr>
      <w:t>P:\SPM\GBS\c19\Doc\059e_new ext auditor.docx</w:t>
    </w:r>
    <w:r w:rsidRPr="00400779">
      <w:rPr>
        <w:color w:val="BFBFBF" w:themeColor="background1" w:themeShade="BF"/>
      </w:rPr>
      <w:fldChar w:fldCharType="end"/>
    </w:r>
    <w:r w:rsidR="005A75C1" w:rsidRPr="00400779">
      <w:rPr>
        <w:color w:val="BFBFBF" w:themeColor="background1" w:themeShade="BF"/>
      </w:rPr>
      <w:tab/>
    </w:r>
    <w:r w:rsidR="005A75C1" w:rsidRPr="00400779">
      <w:rPr>
        <w:color w:val="BFBFBF" w:themeColor="background1" w:themeShade="BF"/>
      </w:rPr>
      <w:tab/>
    </w:r>
    <w:r w:rsidR="000F7675" w:rsidRPr="00400779">
      <w:rPr>
        <w:color w:val="BFBFBF" w:themeColor="background1" w:themeShade="BF"/>
      </w:rPr>
      <w:fldChar w:fldCharType="begin"/>
    </w:r>
    <w:r w:rsidR="000F7675" w:rsidRPr="00400779">
      <w:rPr>
        <w:color w:val="BFBFBF" w:themeColor="background1" w:themeShade="BF"/>
      </w:rPr>
      <w:instrText xml:space="preserve"> DATE   \* MERGEFORMAT </w:instrText>
    </w:r>
    <w:r w:rsidR="000F7675" w:rsidRPr="00400779">
      <w:rPr>
        <w:color w:val="BFBFBF" w:themeColor="background1" w:themeShade="BF"/>
      </w:rPr>
      <w:fldChar w:fldCharType="separate"/>
    </w:r>
    <w:r w:rsidR="00C90ADA" w:rsidRPr="00400779">
      <w:rPr>
        <w:color w:val="BFBFBF" w:themeColor="background1" w:themeShade="BF"/>
      </w:rPr>
      <w:t>03/06/2019</w:t>
    </w:r>
    <w:r w:rsidR="000F7675" w:rsidRPr="00400779">
      <w:rPr>
        <w:color w:val="BFBFBF" w:themeColor="background1" w:themeShade="B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F56DA" w14:textId="77777777" w:rsidR="005A75C1" w:rsidRDefault="005A75C1">
    <w:pPr>
      <w:spacing w:after="120"/>
      <w:jc w:val="center"/>
    </w:pPr>
    <w:r>
      <w:t xml:space="preserve">• </w:t>
    </w:r>
    <w:hyperlink r:id="rId1" w:history="1">
      <w:r>
        <w:rPr>
          <w:rStyle w:val="Hyperlink"/>
        </w:rPr>
        <w:t>http://www.itu.int/council</w:t>
      </w:r>
    </w:hyperlink>
    <w:r>
      <w:t xml:space="preserve"> •</w:t>
    </w:r>
  </w:p>
  <w:p w14:paraId="5893A00B" w14:textId="4B7348E0" w:rsidR="005A75C1" w:rsidRPr="00400779" w:rsidRDefault="00400779" w:rsidP="00400779">
    <w:pPr>
      <w:pStyle w:val="Footer"/>
      <w:tabs>
        <w:tab w:val="clear" w:pos="5954"/>
        <w:tab w:val="left" w:pos="7797"/>
      </w:tabs>
      <w:jc w:val="both"/>
      <w:rPr>
        <w:color w:val="BFBFBF" w:themeColor="background1" w:themeShade="BF"/>
      </w:rPr>
    </w:pPr>
    <w:r w:rsidRPr="00400779">
      <w:rPr>
        <w:color w:val="BFBFBF" w:themeColor="background1" w:themeShade="BF"/>
      </w:rPr>
      <w:fldChar w:fldCharType="begin"/>
    </w:r>
    <w:r w:rsidRPr="00400779">
      <w:rPr>
        <w:color w:val="BFBFBF" w:themeColor="background1" w:themeShade="BF"/>
      </w:rPr>
      <w:instrText xml:space="preserve"> FILENAME \p \* MERGEFORMAT </w:instrText>
    </w:r>
    <w:r w:rsidRPr="00400779">
      <w:rPr>
        <w:color w:val="BFBFBF" w:themeColor="background1" w:themeShade="BF"/>
      </w:rPr>
      <w:fldChar w:fldCharType="separate"/>
    </w:r>
    <w:r w:rsidRPr="00400779">
      <w:rPr>
        <w:color w:val="BFBFBF" w:themeColor="background1" w:themeShade="BF"/>
      </w:rPr>
      <w:t>P:\SPM\GBS\c19\Doc\059e_new ext auditor.docx</w:t>
    </w:r>
    <w:r w:rsidRPr="00400779">
      <w:rPr>
        <w:color w:val="BFBFBF" w:themeColor="background1" w:themeShade="BF"/>
      </w:rPr>
      <w:fldChar w:fldCharType="end"/>
    </w:r>
    <w:r w:rsidR="005A75C1" w:rsidRPr="00400779">
      <w:rPr>
        <w:color w:val="BFBFBF" w:themeColor="background1" w:themeShade="BF"/>
      </w:rPr>
      <w:tab/>
    </w:r>
    <w:r w:rsidR="000F7675" w:rsidRPr="00400779">
      <w:rPr>
        <w:color w:val="BFBFBF" w:themeColor="background1" w:themeShade="BF"/>
      </w:rPr>
      <w:fldChar w:fldCharType="begin"/>
    </w:r>
    <w:r w:rsidR="000F7675" w:rsidRPr="00400779">
      <w:rPr>
        <w:color w:val="BFBFBF" w:themeColor="background1" w:themeShade="BF"/>
      </w:rPr>
      <w:instrText xml:space="preserve"> DATE   \* MERGEFORMAT </w:instrText>
    </w:r>
    <w:r w:rsidR="000F7675" w:rsidRPr="00400779">
      <w:rPr>
        <w:color w:val="BFBFBF" w:themeColor="background1" w:themeShade="BF"/>
      </w:rPr>
      <w:fldChar w:fldCharType="separate"/>
    </w:r>
    <w:r w:rsidR="00C90ADA" w:rsidRPr="00400779">
      <w:rPr>
        <w:color w:val="BFBFBF" w:themeColor="background1" w:themeShade="BF"/>
      </w:rPr>
      <w:t>03/06/2019</w:t>
    </w:r>
    <w:r w:rsidR="000F7675" w:rsidRPr="00400779">
      <w:rPr>
        <w:color w:val="BFBFBF" w:themeColor="background1"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6BD5C" w14:textId="77777777" w:rsidR="004E2BDA" w:rsidRDefault="004E2BDA">
      <w:r>
        <w:t>____________________</w:t>
      </w:r>
    </w:p>
  </w:footnote>
  <w:footnote w:type="continuationSeparator" w:id="0">
    <w:p w14:paraId="52F8B0EA" w14:textId="77777777" w:rsidR="004E2BDA" w:rsidRDefault="004E2BDA">
      <w:r>
        <w:continuationSeparator/>
      </w:r>
    </w:p>
  </w:footnote>
  <w:footnote w:id="1">
    <w:p w14:paraId="29A3C416" w14:textId="5A916C31" w:rsidR="005A75C1" w:rsidRPr="00D3443D" w:rsidRDefault="005A75C1">
      <w:pPr>
        <w:pStyle w:val="FootnoteText"/>
        <w:rPr>
          <w:lang w:val="en-US"/>
        </w:rPr>
      </w:pPr>
      <w:r>
        <w:rPr>
          <w:rStyle w:val="FootnoteReference"/>
        </w:rPr>
        <w:footnoteRef/>
      </w:r>
      <w:r>
        <w:t xml:space="preserve"> </w:t>
      </w:r>
      <w:r w:rsidRPr="003364D7">
        <w:rPr>
          <w:sz w:val="20"/>
        </w:rPr>
        <w:t xml:space="preserve">Throughout the process, the Secretariat’s role was taken up by the ITU </w:t>
      </w:r>
      <w:r w:rsidRPr="003364D7">
        <w:rPr>
          <w:sz w:val="20"/>
          <w:lang w:val="en-US"/>
        </w:rPr>
        <w:t>Internal Audit Unit, in close collaboration with the ITU Procurement Division and with inputs from the ITU Legal Advisor.</w:t>
      </w:r>
    </w:p>
  </w:footnote>
  <w:footnote w:id="2">
    <w:p w14:paraId="3F08DFB0" w14:textId="475DB48E" w:rsidR="00AA6A84" w:rsidRPr="00996384" w:rsidRDefault="00AA6A84" w:rsidP="00400779">
      <w:pPr>
        <w:pStyle w:val="FootnoteText"/>
        <w:spacing w:before="80"/>
        <w:rPr>
          <w:lang w:val="en-US"/>
        </w:rPr>
      </w:pPr>
      <w:r>
        <w:rPr>
          <w:rStyle w:val="FootnoteReference"/>
        </w:rPr>
        <w:footnoteRef/>
      </w:r>
      <w:r>
        <w:t xml:space="preserve"> </w:t>
      </w:r>
      <w:r w:rsidR="00097829">
        <w:tab/>
      </w:r>
      <w:r w:rsidR="0017071E" w:rsidRPr="00783426">
        <w:rPr>
          <w:sz w:val="20"/>
        </w:rPr>
        <w:t>In accordance with CS 41, the Council shall act on behalf of the Plenipotentiary Conference and f</w:t>
      </w:r>
      <w:r w:rsidRPr="00783426">
        <w:rPr>
          <w:sz w:val="20"/>
        </w:rPr>
        <w:t xml:space="preserve">urther to Resolution 94 </w:t>
      </w:r>
      <w:r w:rsidR="00374C84" w:rsidRPr="00783426">
        <w:rPr>
          <w:sz w:val="20"/>
        </w:rPr>
        <w:t xml:space="preserve">(Rev. Dubai, 2018) </w:t>
      </w:r>
      <w:r w:rsidRPr="00783426">
        <w:rPr>
          <w:sz w:val="20"/>
        </w:rPr>
        <w:t xml:space="preserve">and </w:t>
      </w:r>
      <w:r w:rsidR="0017071E" w:rsidRPr="00783426">
        <w:rPr>
          <w:sz w:val="20"/>
        </w:rPr>
        <w:t xml:space="preserve">Article 28 of the </w:t>
      </w:r>
      <w:r w:rsidRPr="00783426">
        <w:rPr>
          <w:sz w:val="20"/>
        </w:rPr>
        <w:t>ITU Financial Regulation</w:t>
      </w:r>
      <w:r w:rsidR="000B2D9F">
        <w:rPr>
          <w:sz w:val="20"/>
        </w:rPr>
        <w:t>s</w:t>
      </w:r>
      <w:r w:rsidRPr="00783426">
        <w:rPr>
          <w:sz w:val="20"/>
        </w:rPr>
        <w:t xml:space="preserve">, </w:t>
      </w:r>
      <w:r w:rsidR="0017071E" w:rsidRPr="00783426">
        <w:rPr>
          <w:sz w:val="20"/>
        </w:rPr>
        <w:t xml:space="preserve">the </w:t>
      </w:r>
      <w:r w:rsidRPr="00783426">
        <w:rPr>
          <w:sz w:val="20"/>
          <w:lang w:val="en-US"/>
        </w:rPr>
        <w:t xml:space="preserve">Council has the authority, in-between Plenipotentiary Conferences, to make the necessary arrangements for appointing the External Auditor, and thus </w:t>
      </w:r>
      <w:r w:rsidR="0017071E" w:rsidRPr="00783426">
        <w:rPr>
          <w:sz w:val="20"/>
          <w:lang w:val="en-US"/>
        </w:rPr>
        <w:t>on exceptional circumstances,</w:t>
      </w:r>
      <w:r w:rsidRPr="00783426">
        <w:rPr>
          <w:sz w:val="20"/>
          <w:lang w:val="en-US"/>
        </w:rPr>
        <w:t xml:space="preserve"> for extending his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C63A3" w14:textId="1AF006F7" w:rsidR="005A75C1" w:rsidRDefault="005A75C1" w:rsidP="00CE433C">
    <w:pPr>
      <w:pStyle w:val="Header"/>
    </w:pPr>
    <w:r>
      <w:fldChar w:fldCharType="begin"/>
    </w:r>
    <w:r>
      <w:instrText>PAGE</w:instrText>
    </w:r>
    <w:r>
      <w:fldChar w:fldCharType="separate"/>
    </w:r>
    <w:r w:rsidR="009E05AB">
      <w:rPr>
        <w:noProof/>
      </w:rPr>
      <w:t>6</w:t>
    </w:r>
    <w:r>
      <w:rPr>
        <w:noProof/>
      </w:rPr>
      <w:fldChar w:fldCharType="end"/>
    </w:r>
  </w:p>
  <w:p w14:paraId="5D9712BE" w14:textId="2873EA20" w:rsidR="005A75C1" w:rsidRPr="00400779" w:rsidRDefault="005A75C1" w:rsidP="005243FF">
    <w:pPr>
      <w:pStyle w:val="Header"/>
      <w:rPr>
        <w:bCs/>
      </w:rPr>
    </w:pPr>
    <w:r w:rsidRPr="00400779">
      <w:rPr>
        <w:bCs/>
      </w:rPr>
      <w:t>C19</w:t>
    </w:r>
    <w:r w:rsidR="00783426" w:rsidRPr="00400779">
      <w:rPr>
        <w:bCs/>
      </w:rPr>
      <w:t>/59</w:t>
    </w:r>
    <w:r w:rsidRPr="00400779">
      <w:rPr>
        <w:bC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D6D671"/>
    <w:multiLevelType w:val="hybridMultilevel"/>
    <w:tmpl w:val="9D0EAC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F51046"/>
    <w:multiLevelType w:val="hybridMultilevel"/>
    <w:tmpl w:val="BF5418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5924206A"/>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582AD12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60C4D10C"/>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1624B45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3378107E"/>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46E06F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33408D32"/>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11949D7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0F64F142"/>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5AF6248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991AD7"/>
    <w:multiLevelType w:val="hybridMultilevel"/>
    <w:tmpl w:val="1EE223D0"/>
    <w:lvl w:ilvl="0" w:tplc="CEAEA39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3" w15:restartNumberingAfterBreak="0">
    <w:nsid w:val="256F4E00"/>
    <w:multiLevelType w:val="hybridMultilevel"/>
    <w:tmpl w:val="416E96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F59B6"/>
    <w:multiLevelType w:val="hybridMultilevel"/>
    <w:tmpl w:val="0360CA72"/>
    <w:lvl w:ilvl="0" w:tplc="179AC018">
      <w:numFmt w:val="bullet"/>
      <w:lvlText w:val="-"/>
      <w:lvlJc w:val="left"/>
      <w:pPr>
        <w:ind w:left="1080" w:hanging="360"/>
      </w:pPr>
      <w:rPr>
        <w:rFonts w:ascii="Times New Roman" w:eastAsia="Times New Roman" w:hAnsi="Times New Roman"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3DC0229D"/>
    <w:multiLevelType w:val="hybridMultilevel"/>
    <w:tmpl w:val="33A223F0"/>
    <w:lvl w:ilvl="0" w:tplc="628AAC16">
      <w:start w:val="1"/>
      <w:numFmt w:val="upp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E68561D"/>
    <w:multiLevelType w:val="hybridMultilevel"/>
    <w:tmpl w:val="AEBC1892"/>
    <w:lvl w:ilvl="0" w:tplc="BD9EDF1C">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7" w15:restartNumberingAfterBreak="0">
    <w:nsid w:val="468C314B"/>
    <w:multiLevelType w:val="hybridMultilevel"/>
    <w:tmpl w:val="A27E4584"/>
    <w:lvl w:ilvl="0" w:tplc="6A92C332">
      <w:start w:val="1"/>
      <w:numFmt w:val="decimal"/>
      <w:lvlText w:val="%1."/>
      <w:lvlJc w:val="left"/>
      <w:pPr>
        <w:ind w:left="502" w:hanging="360"/>
      </w:pPr>
      <w:rPr>
        <w:rFonts w:asciiTheme="minorHAnsi" w:hAnsiTheme="minorHAnsi" w:hint="default"/>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C0A5F"/>
    <w:multiLevelType w:val="hybridMultilevel"/>
    <w:tmpl w:val="BC14DDA6"/>
    <w:lvl w:ilvl="0" w:tplc="685E43B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42723C5"/>
    <w:multiLevelType w:val="hybridMultilevel"/>
    <w:tmpl w:val="9E443342"/>
    <w:lvl w:ilvl="0" w:tplc="ACC238E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4315467"/>
    <w:multiLevelType w:val="hybridMultilevel"/>
    <w:tmpl w:val="8FE85846"/>
    <w:lvl w:ilvl="0" w:tplc="0409001B">
      <w:start w:val="1"/>
      <w:numFmt w:val="lowerRoman"/>
      <w:lvlText w:val="%1."/>
      <w:lvlJc w:val="righ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num w:numId="1">
    <w:abstractNumId w:val="11"/>
  </w:num>
  <w:num w:numId="2">
    <w:abstractNumId w:val="12"/>
  </w:num>
  <w:num w:numId="3">
    <w:abstractNumId w:val="16"/>
  </w:num>
  <w:num w:numId="4">
    <w:abstractNumId w:val="0"/>
  </w:num>
  <w:num w:numId="5">
    <w:abstractNumId w:val="1"/>
  </w:num>
  <w:num w:numId="6">
    <w:abstractNumId w:val="15"/>
  </w:num>
  <w:num w:numId="7">
    <w:abstractNumId w:val="14"/>
  </w:num>
  <w:num w:numId="8">
    <w:abstractNumId w:val="19"/>
  </w:num>
  <w:num w:numId="9">
    <w:abstractNumId w:val="17"/>
  </w:num>
  <w:num w:numId="10">
    <w:abstractNumId w:val="9"/>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8"/>
  </w:num>
  <w:num w:numId="15">
    <w:abstractNumId w:val="7"/>
  </w:num>
  <w:num w:numId="16">
    <w:abstractNumId w:val="6"/>
  </w:num>
  <w:num w:numId="17">
    <w:abstractNumId w:val="10"/>
  </w:num>
  <w:num w:numId="18">
    <w:abstractNumId w:val="5"/>
  </w:num>
  <w:num w:numId="19">
    <w:abstractNumId w:val="4"/>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 w:vendorID="64" w:dllVersion="131078"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E0"/>
    <w:rsid w:val="0000442E"/>
    <w:rsid w:val="000210D4"/>
    <w:rsid w:val="00063016"/>
    <w:rsid w:val="00066795"/>
    <w:rsid w:val="000743E0"/>
    <w:rsid w:val="00074B6C"/>
    <w:rsid w:val="00076AF6"/>
    <w:rsid w:val="00085CF2"/>
    <w:rsid w:val="00097829"/>
    <w:rsid w:val="000B1705"/>
    <w:rsid w:val="000B2D9F"/>
    <w:rsid w:val="000D75B2"/>
    <w:rsid w:val="000E281F"/>
    <w:rsid w:val="000F7675"/>
    <w:rsid w:val="001121F5"/>
    <w:rsid w:val="001400DC"/>
    <w:rsid w:val="00140CE1"/>
    <w:rsid w:val="0017071E"/>
    <w:rsid w:val="0017539C"/>
    <w:rsid w:val="00175AC2"/>
    <w:rsid w:val="0017609F"/>
    <w:rsid w:val="001859E0"/>
    <w:rsid w:val="001A18DC"/>
    <w:rsid w:val="001B5F0A"/>
    <w:rsid w:val="001C1DC0"/>
    <w:rsid w:val="001C628E"/>
    <w:rsid w:val="001E0F7B"/>
    <w:rsid w:val="001E3EEA"/>
    <w:rsid w:val="00207F71"/>
    <w:rsid w:val="002119FD"/>
    <w:rsid w:val="0021293F"/>
    <w:rsid w:val="002130E0"/>
    <w:rsid w:val="00227FCD"/>
    <w:rsid w:val="00251318"/>
    <w:rsid w:val="00264425"/>
    <w:rsid w:val="00265875"/>
    <w:rsid w:val="0027303B"/>
    <w:rsid w:val="0028109B"/>
    <w:rsid w:val="002A2188"/>
    <w:rsid w:val="002B1F58"/>
    <w:rsid w:val="002C1C7A"/>
    <w:rsid w:val="002C3136"/>
    <w:rsid w:val="0030160F"/>
    <w:rsid w:val="00322D0D"/>
    <w:rsid w:val="003364D7"/>
    <w:rsid w:val="00374C84"/>
    <w:rsid w:val="003942D4"/>
    <w:rsid w:val="003958A8"/>
    <w:rsid w:val="003A26D4"/>
    <w:rsid w:val="003C2533"/>
    <w:rsid w:val="00400779"/>
    <w:rsid w:val="0040435A"/>
    <w:rsid w:val="00405655"/>
    <w:rsid w:val="00416A24"/>
    <w:rsid w:val="00431D9E"/>
    <w:rsid w:val="00433CE8"/>
    <w:rsid w:val="00434A5C"/>
    <w:rsid w:val="004544D9"/>
    <w:rsid w:val="00460C77"/>
    <w:rsid w:val="00461E30"/>
    <w:rsid w:val="0047655B"/>
    <w:rsid w:val="00490E72"/>
    <w:rsid w:val="00491157"/>
    <w:rsid w:val="004921C8"/>
    <w:rsid w:val="004D1851"/>
    <w:rsid w:val="004D599D"/>
    <w:rsid w:val="004E2BDA"/>
    <w:rsid w:val="004E2EA5"/>
    <w:rsid w:val="004E3AEB"/>
    <w:rsid w:val="0050223C"/>
    <w:rsid w:val="005243FF"/>
    <w:rsid w:val="00564FBC"/>
    <w:rsid w:val="00582442"/>
    <w:rsid w:val="00597475"/>
    <w:rsid w:val="005A75C1"/>
    <w:rsid w:val="005C5D2D"/>
    <w:rsid w:val="005F3269"/>
    <w:rsid w:val="00615411"/>
    <w:rsid w:val="00623AE3"/>
    <w:rsid w:val="00642A22"/>
    <w:rsid w:val="0064737F"/>
    <w:rsid w:val="006535F1"/>
    <w:rsid w:val="0065557D"/>
    <w:rsid w:val="00662984"/>
    <w:rsid w:val="006716BB"/>
    <w:rsid w:val="006B4F09"/>
    <w:rsid w:val="006B6680"/>
    <w:rsid w:val="006B6DCC"/>
    <w:rsid w:val="00702DEF"/>
    <w:rsid w:val="00706861"/>
    <w:rsid w:val="0071252A"/>
    <w:rsid w:val="00717B35"/>
    <w:rsid w:val="0075051B"/>
    <w:rsid w:val="00764ECE"/>
    <w:rsid w:val="00772E87"/>
    <w:rsid w:val="00783426"/>
    <w:rsid w:val="00793188"/>
    <w:rsid w:val="00794D34"/>
    <w:rsid w:val="00813E5E"/>
    <w:rsid w:val="00831AF0"/>
    <w:rsid w:val="0083581B"/>
    <w:rsid w:val="00864AFF"/>
    <w:rsid w:val="00871988"/>
    <w:rsid w:val="008857D5"/>
    <w:rsid w:val="008B4A6A"/>
    <w:rsid w:val="008C7E27"/>
    <w:rsid w:val="008E4F23"/>
    <w:rsid w:val="009173EF"/>
    <w:rsid w:val="00932906"/>
    <w:rsid w:val="00961B0B"/>
    <w:rsid w:val="00996384"/>
    <w:rsid w:val="009A7EE0"/>
    <w:rsid w:val="009B38C3"/>
    <w:rsid w:val="009E05AB"/>
    <w:rsid w:val="009E17BD"/>
    <w:rsid w:val="009E485A"/>
    <w:rsid w:val="00A04CEC"/>
    <w:rsid w:val="00A27F92"/>
    <w:rsid w:val="00A32257"/>
    <w:rsid w:val="00A36D20"/>
    <w:rsid w:val="00A43EBF"/>
    <w:rsid w:val="00A5486F"/>
    <w:rsid w:val="00A55622"/>
    <w:rsid w:val="00A83502"/>
    <w:rsid w:val="00AA6A84"/>
    <w:rsid w:val="00AC35D6"/>
    <w:rsid w:val="00AD15B3"/>
    <w:rsid w:val="00AF56FC"/>
    <w:rsid w:val="00AF6E49"/>
    <w:rsid w:val="00B04A67"/>
    <w:rsid w:val="00B0583C"/>
    <w:rsid w:val="00B40A81"/>
    <w:rsid w:val="00B43FD9"/>
    <w:rsid w:val="00B44910"/>
    <w:rsid w:val="00B66A92"/>
    <w:rsid w:val="00B72267"/>
    <w:rsid w:val="00B76EB6"/>
    <w:rsid w:val="00B7737B"/>
    <w:rsid w:val="00B8177C"/>
    <w:rsid w:val="00B81853"/>
    <w:rsid w:val="00B824C8"/>
    <w:rsid w:val="00B91012"/>
    <w:rsid w:val="00BC251A"/>
    <w:rsid w:val="00BD032B"/>
    <w:rsid w:val="00BE2640"/>
    <w:rsid w:val="00BE7BB6"/>
    <w:rsid w:val="00BF10CA"/>
    <w:rsid w:val="00BF7787"/>
    <w:rsid w:val="00C01189"/>
    <w:rsid w:val="00C374DE"/>
    <w:rsid w:val="00C47AD4"/>
    <w:rsid w:val="00C50EFD"/>
    <w:rsid w:val="00C52D81"/>
    <w:rsid w:val="00C55198"/>
    <w:rsid w:val="00C85730"/>
    <w:rsid w:val="00C857A8"/>
    <w:rsid w:val="00C90ADA"/>
    <w:rsid w:val="00CA6393"/>
    <w:rsid w:val="00CB18FF"/>
    <w:rsid w:val="00CB2F7F"/>
    <w:rsid w:val="00CB4355"/>
    <w:rsid w:val="00CC2224"/>
    <w:rsid w:val="00CD0C08"/>
    <w:rsid w:val="00CE03FB"/>
    <w:rsid w:val="00CE433C"/>
    <w:rsid w:val="00CF33F3"/>
    <w:rsid w:val="00D04E39"/>
    <w:rsid w:val="00D06183"/>
    <w:rsid w:val="00D22C42"/>
    <w:rsid w:val="00D2313B"/>
    <w:rsid w:val="00D3443D"/>
    <w:rsid w:val="00D65041"/>
    <w:rsid w:val="00D80BBC"/>
    <w:rsid w:val="00D90D17"/>
    <w:rsid w:val="00DB384B"/>
    <w:rsid w:val="00DF552D"/>
    <w:rsid w:val="00E10E80"/>
    <w:rsid w:val="00E124F0"/>
    <w:rsid w:val="00E34B68"/>
    <w:rsid w:val="00E60F04"/>
    <w:rsid w:val="00E77E23"/>
    <w:rsid w:val="00E854E4"/>
    <w:rsid w:val="00EB0D6F"/>
    <w:rsid w:val="00EB2232"/>
    <w:rsid w:val="00EC2597"/>
    <w:rsid w:val="00EC5337"/>
    <w:rsid w:val="00F04C50"/>
    <w:rsid w:val="00F2150A"/>
    <w:rsid w:val="00F231D8"/>
    <w:rsid w:val="00F46C5F"/>
    <w:rsid w:val="00F758B9"/>
    <w:rsid w:val="00F874C4"/>
    <w:rsid w:val="00F94A63"/>
    <w:rsid w:val="00FA1C28"/>
    <w:rsid w:val="00FA4575"/>
    <w:rsid w:val="00FB7596"/>
    <w:rsid w:val="00FE4077"/>
    <w:rsid w:val="00FE77D2"/>
    <w:rsid w:val="00FF54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D145E2"/>
  <w15:docId w15:val="{B6AD2ADC-75F5-4FFE-BBAC-C3618612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ing1Char">
    <w:name w:val="Heading 1 Char"/>
    <w:basedOn w:val="DefaultParagraphFont"/>
    <w:link w:val="Heading1"/>
    <w:rsid w:val="009A7EE0"/>
    <w:rPr>
      <w:rFonts w:ascii="Calibri" w:hAnsi="Calibri"/>
      <w:b/>
      <w:sz w:val="28"/>
      <w:lang w:val="en-GB" w:eastAsia="en-US"/>
    </w:rPr>
  </w:style>
  <w:style w:type="character" w:customStyle="1" w:styleId="NormalaftertitleChar">
    <w:name w:val="Normal after title Char"/>
    <w:basedOn w:val="DefaultParagraphFont"/>
    <w:link w:val="Normalaftertitle"/>
    <w:rsid w:val="009A7EE0"/>
    <w:rPr>
      <w:rFonts w:ascii="Calibri" w:hAnsi="Calibri"/>
      <w:sz w:val="24"/>
      <w:lang w:val="en-GB" w:eastAsia="en-US"/>
    </w:rPr>
  </w:style>
  <w:style w:type="paragraph" w:styleId="ListParagraph">
    <w:name w:val="List Paragraph"/>
    <w:basedOn w:val="Normal"/>
    <w:uiPriority w:val="34"/>
    <w:qFormat/>
    <w:rsid w:val="009A7EE0"/>
    <w:pPr>
      <w:ind w:left="720"/>
      <w:contextualSpacing/>
    </w:pPr>
  </w:style>
  <w:style w:type="paragraph" w:customStyle="1" w:styleId="Default">
    <w:name w:val="Default"/>
    <w:rsid w:val="00AF56FC"/>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00442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0442E"/>
    <w:rPr>
      <w:rFonts w:ascii="Segoe UI" w:hAnsi="Segoe UI" w:cs="Segoe UI"/>
      <w:sz w:val="18"/>
      <w:szCs w:val="18"/>
      <w:lang w:val="en-GB" w:eastAsia="en-US"/>
    </w:rPr>
  </w:style>
  <w:style w:type="character" w:styleId="CommentReference">
    <w:name w:val="annotation reference"/>
    <w:basedOn w:val="DefaultParagraphFont"/>
    <w:semiHidden/>
    <w:unhideWhenUsed/>
    <w:rsid w:val="00D2313B"/>
    <w:rPr>
      <w:sz w:val="16"/>
      <w:szCs w:val="16"/>
    </w:rPr>
  </w:style>
  <w:style w:type="paragraph" w:styleId="CommentText">
    <w:name w:val="annotation text"/>
    <w:basedOn w:val="Normal"/>
    <w:link w:val="CommentTextChar"/>
    <w:semiHidden/>
    <w:unhideWhenUsed/>
    <w:rsid w:val="00D2313B"/>
    <w:rPr>
      <w:sz w:val="20"/>
    </w:rPr>
  </w:style>
  <w:style w:type="character" w:customStyle="1" w:styleId="CommentTextChar">
    <w:name w:val="Comment Text Char"/>
    <w:basedOn w:val="DefaultParagraphFont"/>
    <w:link w:val="CommentText"/>
    <w:semiHidden/>
    <w:rsid w:val="00D2313B"/>
    <w:rPr>
      <w:rFonts w:ascii="Calibri" w:hAnsi="Calibri"/>
      <w:lang w:val="en-GB" w:eastAsia="en-US"/>
    </w:rPr>
  </w:style>
  <w:style w:type="paragraph" w:styleId="CommentSubject">
    <w:name w:val="annotation subject"/>
    <w:basedOn w:val="CommentText"/>
    <w:next w:val="CommentText"/>
    <w:link w:val="CommentSubjectChar"/>
    <w:semiHidden/>
    <w:unhideWhenUsed/>
    <w:rsid w:val="00D2313B"/>
    <w:rPr>
      <w:b/>
      <w:bCs/>
    </w:rPr>
  </w:style>
  <w:style w:type="character" w:customStyle="1" w:styleId="CommentSubjectChar">
    <w:name w:val="Comment Subject Char"/>
    <w:basedOn w:val="CommentTextChar"/>
    <w:link w:val="CommentSubject"/>
    <w:semiHidden/>
    <w:rsid w:val="00D2313B"/>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80016">
      <w:bodyDiv w:val="1"/>
      <w:marLeft w:val="0"/>
      <w:marRight w:val="0"/>
      <w:marTop w:val="0"/>
      <w:marBottom w:val="0"/>
      <w:divBdr>
        <w:top w:val="none" w:sz="0" w:space="0" w:color="auto"/>
        <w:left w:val="none" w:sz="0" w:space="0" w:color="auto"/>
        <w:bottom w:val="none" w:sz="0" w:space="0" w:color="auto"/>
        <w:right w:val="none" w:sz="0" w:space="0" w:color="auto"/>
      </w:divBdr>
    </w:div>
    <w:div w:id="1391415461">
      <w:bodyDiv w:val="1"/>
      <w:marLeft w:val="0"/>
      <w:marRight w:val="0"/>
      <w:marTop w:val="0"/>
      <w:marBottom w:val="0"/>
      <w:divBdr>
        <w:top w:val="none" w:sz="0" w:space="0" w:color="auto"/>
        <w:left w:val="none" w:sz="0" w:space="0" w:color="auto"/>
        <w:bottom w:val="none" w:sz="0" w:space="0" w:color="auto"/>
        <w:right w:val="none" w:sz="0" w:space="0" w:color="auto"/>
      </w:divBdr>
    </w:div>
    <w:div w:id="145286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en/council/ties/Documents/cwg-fhr/Regl-fin-2010-E.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tu.int/pub/S-CONF-PLEN-2015"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en/council/Pages/documents.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90DCA8CFB2CE4889D8B30E0381F6C5" ma:contentTypeVersion="2" ma:contentTypeDescription="Create a new document." ma:contentTypeScope="" ma:versionID="e107d229a766ff456f736b2882bdb555">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EE44-D1BF-4F16-9AB3-878D2B930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563869-8225-4C40-B6D7-A55B4C1627C4}">
  <ds:schemaRefs>
    <ds:schemaRef ds:uri="http://schemas.microsoft.com/sharepoint/v3/contenttype/forms"/>
  </ds:schemaRefs>
</ds:datastoreItem>
</file>

<file path=customXml/itemProps3.xml><?xml version="1.0" encoding="utf-8"?>
<ds:datastoreItem xmlns:ds="http://schemas.openxmlformats.org/officeDocument/2006/customXml" ds:itemID="{6A5A6251-995D-4B29-85F0-F2685E0E47D2}">
  <ds:schemaRefs>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1aaea1ea-72e4-4374-b05e-72e2f16fb7ae"/>
    <ds:schemaRef ds:uri="http://www.w3.org/XML/1998/namespace"/>
  </ds:schemaRefs>
</ds:datastoreItem>
</file>

<file path=customXml/itemProps4.xml><?xml version="1.0" encoding="utf-8"?>
<ds:datastoreItem xmlns:ds="http://schemas.openxmlformats.org/officeDocument/2006/customXml" ds:itemID="{CAC24FE2-FF20-45B2-8FEF-BDCD22AB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1471</Words>
  <Characters>8389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Tendering to select the external auditor</vt:lpstr>
    </vt:vector>
  </TitlesOfParts>
  <Manager>General Secretariat - Pool</Manager>
  <Company>International Telecommunication Union (ITU)</Company>
  <LinksUpToDate>false</LinksUpToDate>
  <CharactersWithSpaces>9841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Tendering to select the external auditor</dc:title>
  <dc:subject>Council 2019</dc:subject>
  <dc:creator/>
  <cp:keywords>C2019, C19</cp:keywords>
  <dc:description/>
  <cp:lastModifiedBy>Brouard, Ricarda</cp:lastModifiedBy>
  <cp:revision>7</cp:revision>
  <cp:lastPrinted>2000-07-18T13:30:00Z</cp:lastPrinted>
  <dcterms:created xsi:type="dcterms:W3CDTF">2019-06-03T05:49:00Z</dcterms:created>
  <dcterms:modified xsi:type="dcterms:W3CDTF">2019-06-03T16:10:00Z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0x0101006890DCA8CFB2CE4889D8B30E0381F6C5</vt:lpwstr>
  </property>
</Properties>
</file>