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133A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C133A7">
              <w:rPr>
                <w:b/>
              </w:rPr>
              <w:t>1</w:t>
            </w:r>
            <w:r w:rsidR="00B40A53">
              <w:rPr>
                <w:b/>
              </w:rPr>
              <w:t>.</w:t>
            </w:r>
            <w:r w:rsidR="00C133A7">
              <w:rPr>
                <w:b/>
                <w:lang w:eastAsia="zh-CN"/>
              </w:rPr>
              <w:t>3</w:t>
            </w:r>
          </w:p>
        </w:tc>
        <w:tc>
          <w:tcPr>
            <w:tcW w:w="3120" w:type="dxa"/>
          </w:tcPr>
          <w:p w:rsidR="00700D1F" w:rsidRPr="00700D1F" w:rsidRDefault="00700D1F" w:rsidP="00C133A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133A7">
              <w:rPr>
                <w:b/>
                <w:bCs/>
                <w:szCs w:val="24"/>
                <w:lang w:eastAsia="zh-CN"/>
              </w:rPr>
              <w:t>61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B3A6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B3A6E">
              <w:rPr>
                <w:rFonts w:asciiTheme="minorHAnsi" w:hAnsiTheme="minorHAnsi" w:cstheme="minorHAnsi"/>
                <w:b/>
                <w:bCs/>
                <w:szCs w:val="24"/>
                <w:lang w:eastAsia="zh-CN"/>
              </w:rPr>
              <w:t>6</w:t>
            </w:r>
            <w:r w:rsidRPr="00FC5386">
              <w:rPr>
                <w:rFonts w:hint="eastAsia"/>
                <w:b/>
                <w:bCs/>
                <w:szCs w:val="24"/>
                <w:lang w:eastAsia="zh-CN"/>
              </w:rPr>
              <w:t>月</w:t>
            </w:r>
            <w:r w:rsidR="000B3A6E">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C133A7">
              <w:rPr>
                <w:rFonts w:ascii="Times New Roman Bold" w:hAnsi="Times New Roman Bold" w:hint="eastAsia"/>
                <w:lang w:eastAsia="zh-CN"/>
              </w:rPr>
              <w:t>说明</w:t>
            </w:r>
          </w:p>
        </w:tc>
      </w:tr>
      <w:tr w:rsidR="0093362E">
        <w:trPr>
          <w:cantSplit/>
        </w:trPr>
        <w:tc>
          <w:tcPr>
            <w:tcW w:w="10031" w:type="dxa"/>
          </w:tcPr>
          <w:p w:rsidR="0093362E" w:rsidRDefault="00C133A7" w:rsidP="00C133A7">
            <w:pPr>
              <w:pStyle w:val="Title1"/>
              <w:rPr>
                <w:bCs/>
                <w:lang w:eastAsia="zh-CN"/>
              </w:rPr>
            </w:pPr>
            <w:r>
              <w:rPr>
                <w:iCs/>
                <w:lang w:eastAsia="zh-CN"/>
              </w:rPr>
              <w:t>阿尔巴尼亚、奥地利、阿塞拜疆、比利时、波斯尼亚与黑塞哥维那、保加利亚</w:t>
            </w:r>
            <w:r>
              <w:rPr>
                <w:iCs/>
                <w:lang w:eastAsia="zh-CN"/>
              </w:rPr>
              <w:t>,</w:t>
            </w:r>
            <w:r>
              <w:rPr>
                <w:iCs/>
                <w:lang w:eastAsia="zh-CN"/>
              </w:rPr>
              <w:t>捷克共和国、丹麦、格鲁吉亚、德国、希腊、匈牙利、意大利、拉脱维亚、立陶宛、马耳他、摩尔多瓦、荷兰、挪威、波兰、罗马尼亚、俄罗斯联邦、斯洛伐克共和国、西班牙、瑞典、瑞士、</w:t>
            </w:r>
            <w:r w:rsidR="000B3A6E">
              <w:rPr>
                <w:rFonts w:hint="eastAsia"/>
                <w:iCs/>
                <w:lang w:eastAsia="zh-CN"/>
              </w:rPr>
              <w:t>土耳其、</w:t>
            </w:r>
            <w:bookmarkStart w:id="2" w:name="_GoBack"/>
            <w:bookmarkEnd w:id="2"/>
            <w:r>
              <w:rPr>
                <w:iCs/>
                <w:lang w:eastAsia="zh-CN"/>
              </w:rPr>
              <w:t>乌克兰、英国</w:t>
            </w:r>
            <w:r>
              <w:rPr>
                <w:rFonts w:hint="eastAsia"/>
                <w:iCs/>
                <w:lang w:eastAsia="zh-CN"/>
              </w:rPr>
              <w:t>和</w:t>
            </w:r>
            <w:r>
              <w:rPr>
                <w:iCs/>
                <w:lang w:eastAsia="zh-CN"/>
              </w:rPr>
              <w:t>梵蒂冈</w:t>
            </w:r>
            <w:r>
              <w:rPr>
                <w:rFonts w:hint="eastAsia"/>
                <w:iCs/>
                <w:lang w:eastAsia="zh-CN"/>
              </w:rPr>
              <w:t>的文稿</w:t>
            </w:r>
          </w:p>
        </w:tc>
      </w:tr>
      <w:tr w:rsidR="00C133A7">
        <w:trPr>
          <w:cantSplit/>
        </w:trPr>
        <w:tc>
          <w:tcPr>
            <w:tcW w:w="10031" w:type="dxa"/>
          </w:tcPr>
          <w:p w:rsidR="00C133A7" w:rsidRDefault="00C133A7" w:rsidP="00001B77">
            <w:pPr>
              <w:pStyle w:val="Title1"/>
              <w:rPr>
                <w:iCs/>
                <w:lang w:eastAsia="zh-CN"/>
              </w:rPr>
            </w:pPr>
            <w:r>
              <w:rPr>
                <w:rFonts w:hint="eastAsia"/>
                <w:lang w:eastAsia="zh-CN"/>
              </w:rPr>
              <w:t>有关理事会国际互联网相关公共政策问题工作组下一次公开磋商议题的提案</w:t>
            </w:r>
          </w:p>
        </w:tc>
      </w:tr>
    </w:tbl>
    <w:p w:rsidR="00C133A7" w:rsidRDefault="00C133A7" w:rsidP="00C133A7">
      <w:pPr>
        <w:tabs>
          <w:tab w:val="left" w:pos="6096"/>
        </w:tabs>
        <w:spacing w:before="0"/>
        <w:rPr>
          <w:sz w:val="28"/>
          <w:szCs w:val="22"/>
          <w:lang w:eastAsia="zh-CN"/>
        </w:rPr>
      </w:pPr>
    </w:p>
    <w:p w:rsidR="000B3A6E" w:rsidRDefault="000B3A6E" w:rsidP="000B3A6E">
      <w:pPr>
        <w:tabs>
          <w:tab w:val="left" w:pos="6096"/>
        </w:tabs>
        <w:spacing w:before="0"/>
        <w:ind w:firstLineChars="200" w:firstLine="480"/>
        <w:rPr>
          <w:szCs w:val="24"/>
          <w:lang w:eastAsia="zh-CN"/>
        </w:rPr>
      </w:pPr>
      <w:r w:rsidRPr="000B3A6E">
        <w:rPr>
          <w:rFonts w:hint="eastAsia"/>
          <w:szCs w:val="24"/>
          <w:lang w:eastAsia="zh-CN"/>
        </w:rPr>
        <w:t>请注意土耳其亦是</w:t>
      </w:r>
      <w:r w:rsidRPr="000B3A6E">
        <w:rPr>
          <w:rFonts w:hint="eastAsia"/>
          <w:szCs w:val="24"/>
          <w:lang w:eastAsia="zh-CN"/>
        </w:rPr>
        <w:t>C19</w:t>
      </w:r>
      <w:r w:rsidRPr="000B3A6E">
        <w:rPr>
          <w:szCs w:val="24"/>
          <w:lang w:eastAsia="zh-CN"/>
        </w:rPr>
        <w:t>/61</w:t>
      </w:r>
      <w:r w:rsidRPr="000B3A6E">
        <w:rPr>
          <w:rFonts w:hint="eastAsia"/>
          <w:szCs w:val="24"/>
          <w:lang w:eastAsia="zh-CN"/>
        </w:rPr>
        <w:t>号文件签署国。</w:t>
      </w:r>
    </w:p>
    <w:p w:rsidR="000B3A6E" w:rsidRDefault="000B3A6E" w:rsidP="000B3A6E">
      <w:pPr>
        <w:tabs>
          <w:tab w:val="left" w:pos="6096"/>
        </w:tabs>
        <w:spacing w:before="0"/>
        <w:ind w:firstLineChars="200" w:firstLine="480"/>
        <w:rPr>
          <w:szCs w:val="24"/>
          <w:lang w:eastAsia="zh-CN"/>
        </w:rPr>
      </w:pPr>
    </w:p>
    <w:p w:rsidR="000B3A6E" w:rsidRDefault="000B3A6E" w:rsidP="00411C49">
      <w:pPr>
        <w:pStyle w:val="Reasons"/>
      </w:pPr>
    </w:p>
    <w:p w:rsidR="000B3A6E" w:rsidRDefault="000B3A6E">
      <w:pPr>
        <w:jc w:val="center"/>
      </w:pPr>
      <w:r>
        <w:t>______________</w:t>
      </w:r>
    </w:p>
    <w:p w:rsidR="000B3A6E" w:rsidRPr="000B3A6E" w:rsidRDefault="000B3A6E" w:rsidP="000B3A6E">
      <w:pPr>
        <w:tabs>
          <w:tab w:val="left" w:pos="6096"/>
        </w:tabs>
        <w:spacing w:before="0"/>
        <w:ind w:firstLineChars="200" w:firstLine="480"/>
        <w:rPr>
          <w:rFonts w:hint="eastAsia"/>
          <w:szCs w:val="24"/>
          <w:lang w:eastAsia="zh-CN"/>
        </w:rPr>
      </w:pPr>
    </w:p>
    <w:sectPr w:rsidR="000B3A6E" w:rsidRPr="000B3A6E"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A0" w:rsidRDefault="00EA7EA0">
      <w:r>
        <w:separator/>
      </w:r>
    </w:p>
  </w:endnote>
  <w:endnote w:type="continuationSeparator" w:id="0">
    <w:p w:rsidR="00EA7EA0" w:rsidRDefault="00E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C133A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A0" w:rsidRDefault="00EA7EA0">
      <w:r>
        <w:t>____________________</w:t>
      </w:r>
    </w:p>
  </w:footnote>
  <w:footnote w:type="continuationSeparator" w:id="0">
    <w:p w:rsidR="00EA7EA0" w:rsidRDefault="00EA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0B3A6E">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C133A7">
      <w:rPr>
        <w:lang w:eastAsia="zh-CN"/>
      </w:rPr>
      <w:t>61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A0"/>
    <w:rsid w:val="00001B77"/>
    <w:rsid w:val="0000517A"/>
    <w:rsid w:val="00031E72"/>
    <w:rsid w:val="000404D2"/>
    <w:rsid w:val="000853C0"/>
    <w:rsid w:val="000A1C21"/>
    <w:rsid w:val="000B3A6E"/>
    <w:rsid w:val="000D15EA"/>
    <w:rsid w:val="000D6D8F"/>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A2AD9"/>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7037E"/>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133A7"/>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50"/>
    <w:rsid w:val="00E378D8"/>
    <w:rsid w:val="00E43A12"/>
    <w:rsid w:val="00E67C67"/>
    <w:rsid w:val="00E77476"/>
    <w:rsid w:val="00E8228B"/>
    <w:rsid w:val="00EA7EA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1FC3D7-451D-4FD6-9EF3-098D18E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C133A7"/>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NoSpacing">
    <w:name w:val="No Spacing"/>
    <w:uiPriority w:val="1"/>
    <w:qFormat/>
    <w:rsid w:val="00C133A7"/>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E002-32DC-4DF4-8446-A33BBF32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4</TotalTime>
  <Pages>1</Pages>
  <Words>228</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European MS</vt:lpstr>
    </vt:vector>
  </TitlesOfParts>
  <Manager>General Secretariat - Pool</Manager>
  <Company>International Telecommunication Union (ITU)</Company>
  <LinksUpToDate>false</LinksUpToDate>
  <CharactersWithSpaces>302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MS</dc:title>
  <dc:subject>Council 2018</dc:subject>
  <dc:creator>Yuan, Tianxiang</dc:creator>
  <cp:keywords>C2019, C19</cp:keywords>
  <dc:description/>
  <cp:lastModifiedBy>Yuan, Tianxiang</cp:lastModifiedBy>
  <cp:revision>3</cp:revision>
  <cp:lastPrinted>2015-02-24T13:23:00Z</cp:lastPrinted>
  <dcterms:created xsi:type="dcterms:W3CDTF">2019-07-08T12:27:00Z</dcterms:created>
  <dcterms:modified xsi:type="dcterms:W3CDTF">2019-07-08T12:32:00Z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