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426690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1F7E77" w:rsidRPr="00492F69">
              <w:rPr>
                <w:rFonts w:cs="Times"/>
                <w:b/>
                <w:bCs/>
                <w:szCs w:val="24"/>
                <w:lang w:val="fr-CH"/>
              </w:rPr>
              <w:t>PL</w:t>
            </w:r>
            <w:r w:rsidR="001F7E77">
              <w:rPr>
                <w:rFonts w:cs="Times"/>
                <w:b/>
                <w:bCs/>
                <w:szCs w:val="24"/>
                <w:lang w:val="fr-CH"/>
              </w:rPr>
              <w:t> </w:t>
            </w:r>
            <w:r w:rsidR="001F7E77" w:rsidRPr="00492F69">
              <w:rPr>
                <w:rFonts w:cs="Times"/>
                <w:b/>
                <w:bCs/>
                <w:szCs w:val="24"/>
                <w:lang w:val="fr-CH"/>
              </w:rPr>
              <w:t>1.</w:t>
            </w:r>
            <w:r w:rsidR="001F7E77">
              <w:rPr>
                <w:rFonts w:cs="Times"/>
                <w:b/>
                <w:bCs/>
                <w:szCs w:val="24"/>
                <w:lang w:val="fr-CH"/>
              </w:rPr>
              <w:t>4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1F7E7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CC7892">
              <w:rPr>
                <w:b/>
                <w:bCs/>
                <w:lang w:bidi="ar-SY"/>
              </w:rPr>
              <w:t>8</w:t>
            </w:r>
            <w:r w:rsidR="001F7E77">
              <w:rPr>
                <w:b/>
                <w:bCs/>
                <w:lang w:bidi="ar-SY"/>
              </w:rPr>
              <w:t>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12F17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C7892" w:rsidP="00CC7892">
            <w:pPr>
              <w:pStyle w:val="Title1"/>
              <w:rPr>
                <w:rtl/>
              </w:rPr>
            </w:pPr>
            <w:r w:rsidRPr="00133A8F">
              <w:rPr>
                <w:rtl/>
              </w:rPr>
              <w:t xml:space="preserve">مساهمة </w:t>
            </w:r>
            <w:r w:rsidR="005D2DEC">
              <w:rPr>
                <w:rFonts w:hint="cs"/>
                <w:rtl/>
              </w:rPr>
              <w:t xml:space="preserve">مقدمة </w:t>
            </w:r>
            <w:r w:rsidRPr="00133A8F">
              <w:rPr>
                <w:rtl/>
              </w:rPr>
              <w:t xml:space="preserve">من </w:t>
            </w:r>
            <w:r>
              <w:rPr>
                <w:rFonts w:hint="cs"/>
                <w:rtl/>
              </w:rPr>
              <w:t>جمهورية الجزائر الديمقراطية الشعبية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1E2A8F" w:rsidP="001D6745">
            <w:pPr>
              <w:pStyle w:val="Title3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اقتراح تعديل الملحق </w:t>
            </w:r>
            <w:r>
              <w:t>1</w:t>
            </w:r>
            <w:r>
              <w:rPr>
                <w:rFonts w:hint="cs"/>
                <w:rtl/>
              </w:rPr>
              <w:t xml:space="preserve"> بالقرار </w:t>
            </w:r>
            <w:r>
              <w:t>1305</w:t>
            </w:r>
            <w:r>
              <w:rPr>
                <w:rFonts w:hint="cs"/>
                <w:rtl/>
              </w:rPr>
              <w:t xml:space="preserve"> الصادر عن مجلس الاتحاد</w:t>
            </w:r>
          </w:p>
        </w:tc>
      </w:tr>
    </w:tbl>
    <w:p w:rsidR="00D12F17" w:rsidRDefault="00CC7892" w:rsidP="005D2DEC">
      <w:pPr>
        <w:spacing w:before="360"/>
        <w:rPr>
          <w:lang w:bidi="ar-EG"/>
        </w:rPr>
      </w:pPr>
      <w:r w:rsidRPr="00133A8F">
        <w:rPr>
          <w:rtl/>
        </w:rPr>
        <w:t xml:space="preserve">يشرفني أن أحيل إلى الدول الأعضاء في المجلس مساهمة </w:t>
      </w:r>
      <w:r w:rsidR="005D2DEC">
        <w:rPr>
          <w:rFonts w:hint="cs"/>
          <w:rtl/>
        </w:rPr>
        <w:t>مقدمة</w:t>
      </w:r>
      <w:r w:rsidRPr="00133A8F">
        <w:rPr>
          <w:rtl/>
        </w:rPr>
        <w:t xml:space="preserve"> من </w:t>
      </w:r>
      <w:r>
        <w:rPr>
          <w:rFonts w:hint="cs"/>
          <w:b/>
          <w:bCs/>
          <w:rtl/>
        </w:rPr>
        <w:t>جمهورية الجزائر الديمقراطية الشعبية</w:t>
      </w:r>
      <w:r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65768E" w:rsidP="00D12F17">
      <w:pPr>
        <w:pStyle w:val="Source"/>
        <w:rPr>
          <w:rtl/>
          <w:lang w:bidi="ar-EG"/>
        </w:rPr>
      </w:pPr>
      <w:r w:rsidRPr="00133A8F">
        <w:rPr>
          <w:rtl/>
        </w:rPr>
        <w:lastRenderedPageBreak/>
        <w:t xml:space="preserve">مساهمة </w:t>
      </w:r>
      <w:r w:rsidR="005D2DEC">
        <w:rPr>
          <w:rFonts w:hint="cs"/>
          <w:rtl/>
        </w:rPr>
        <w:t xml:space="preserve">مقدمة </w:t>
      </w:r>
      <w:r w:rsidRPr="00133A8F">
        <w:rPr>
          <w:rtl/>
        </w:rPr>
        <w:t xml:space="preserve">من </w:t>
      </w:r>
      <w:r>
        <w:rPr>
          <w:rFonts w:hint="cs"/>
          <w:rtl/>
        </w:rPr>
        <w:t>جمهورية الجزائر الديمقراطية الشعبية</w:t>
      </w:r>
    </w:p>
    <w:p w:rsidR="00D12F17" w:rsidRDefault="005D2DEC" w:rsidP="00D12F17">
      <w:pPr>
        <w:pStyle w:val="Title1"/>
        <w:rPr>
          <w:rtl/>
          <w:lang w:bidi="ar-EG"/>
        </w:rPr>
      </w:pPr>
      <w:r>
        <w:rPr>
          <w:rFonts w:hint="cs"/>
          <w:rtl/>
        </w:rPr>
        <w:t xml:space="preserve">اقتراح تعديل الملحق </w:t>
      </w:r>
      <w:r>
        <w:t>1</w:t>
      </w:r>
      <w:r>
        <w:rPr>
          <w:rFonts w:hint="cs"/>
          <w:rtl/>
        </w:rPr>
        <w:t xml:space="preserve"> بالقرار </w:t>
      </w:r>
      <w:r>
        <w:t>1305</w:t>
      </w:r>
      <w:r>
        <w:rPr>
          <w:rFonts w:hint="cs"/>
          <w:rtl/>
        </w:rPr>
        <w:t xml:space="preserve"> الصادر عن مجلس الاتحاد</w:t>
      </w:r>
    </w:p>
    <w:p w:rsidR="00D12F17" w:rsidRDefault="00D12F17" w:rsidP="00D12F17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B47AFB" w:rsidRDefault="00B47AFB" w:rsidP="00426690">
            <w:pPr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اعتمد مؤتمر المندوبين المفوضين </w:t>
            </w:r>
            <w:r w:rsidR="00426690">
              <w:rPr>
                <w:rFonts w:hint="cs"/>
                <w:rtl/>
                <w:lang w:bidi="ar-SY"/>
              </w:rPr>
              <w:t>(دبي،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2018</w:t>
            </w:r>
            <w:r w:rsidR="00426690">
              <w:rPr>
                <w:rFonts w:hint="cs"/>
                <w:rtl/>
                <w:lang w:bidi="ar-SY"/>
              </w:rPr>
              <w:t>)</w:t>
            </w:r>
            <w:r>
              <w:rPr>
                <w:rFonts w:hint="cs"/>
                <w:rtl/>
              </w:rPr>
              <w:t xml:space="preserve"> القرار</w:t>
            </w:r>
            <w:r w:rsidR="00426690">
              <w:rPr>
                <w:rFonts w:hint="cs"/>
                <w:rtl/>
              </w:rPr>
              <w:t xml:space="preserve"> </w:t>
            </w:r>
            <w:r>
              <w:t>206</w:t>
            </w:r>
            <w:r>
              <w:rPr>
                <w:rFonts w:hint="cs"/>
                <w:rtl/>
              </w:rPr>
              <w:t xml:space="preserve"> </w:t>
            </w:r>
            <w:r w:rsidR="00426690">
              <w:rPr>
                <w:rFonts w:hint="cs"/>
                <w:rtl/>
              </w:rPr>
              <w:t xml:space="preserve">الجديد </w:t>
            </w:r>
            <w:r>
              <w:rPr>
                <w:rFonts w:hint="cs"/>
                <w:rtl/>
              </w:rPr>
              <w:t>بشأن الخدمات المتاحة بحر</w:t>
            </w:r>
            <w:r w:rsidR="003F4A2E">
              <w:rPr>
                <w:rFonts w:hint="cs"/>
                <w:rtl/>
              </w:rPr>
              <w:t>ّ</w:t>
            </w:r>
            <w:r>
              <w:rPr>
                <w:rFonts w:hint="cs"/>
                <w:rtl/>
              </w:rPr>
              <w:t>ية على</w:t>
            </w:r>
            <w:r w:rsidR="00426690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 xml:space="preserve">الإنترنت. ويُقترح تعديل القرار </w:t>
            </w:r>
            <w:r>
              <w:t>1305</w:t>
            </w:r>
            <w:r>
              <w:rPr>
                <w:rFonts w:hint="cs"/>
                <w:rtl/>
              </w:rPr>
              <w:t xml:space="preserve"> </w:t>
            </w:r>
            <w:r w:rsidR="00A177B8">
              <w:rPr>
                <w:rFonts w:hint="cs"/>
                <w:rtl/>
              </w:rPr>
              <w:t xml:space="preserve">من </w:t>
            </w:r>
            <w:r w:rsidR="00426690">
              <w:rPr>
                <w:rFonts w:hint="cs"/>
                <w:rtl/>
              </w:rPr>
              <w:t>أجل</w:t>
            </w:r>
            <w:r w:rsidR="00A177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إدراج الخدمات المتاحة بحر</w:t>
            </w:r>
            <w:r w:rsidR="003F4A2E">
              <w:rPr>
                <w:rFonts w:hint="cs"/>
                <w:rtl/>
              </w:rPr>
              <w:t>ّ</w:t>
            </w:r>
            <w:r>
              <w:rPr>
                <w:rFonts w:hint="cs"/>
                <w:rtl/>
              </w:rPr>
              <w:t>ية على الإنترنت في الجدول الملحق بهذا القرار.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B47AFB" w:rsidP="00706D7A">
            <w:pPr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تدعو الجزائر المجلس إلى </w:t>
            </w:r>
            <w:r w:rsidR="00A177B8">
              <w:rPr>
                <w:rFonts w:hint="cs"/>
                <w:rtl/>
                <w:lang w:bidi="ar-SY"/>
              </w:rPr>
              <w:t>الإحاطة علماً بمحتوى هذه المساهمة واعتماد التعديل المقترح.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Default="005D1FD6" w:rsidP="005D1FD6">
            <w:pPr>
              <w:rPr>
                <w:b/>
                <w:bCs/>
                <w:lang w:bidi="ar-SY"/>
              </w:rPr>
            </w:pPr>
            <w:r w:rsidRPr="005D1FD6">
              <w:rPr>
                <w:b/>
                <w:bCs/>
                <w:rtl/>
                <w:lang w:bidi="ar-SY"/>
              </w:rPr>
              <w:t>المراجع</w:t>
            </w:r>
          </w:p>
          <w:p w:rsidR="005D1FD6" w:rsidRPr="00426690" w:rsidRDefault="00D85071" w:rsidP="00426690">
            <w:pPr>
              <w:spacing w:after="120"/>
              <w:rPr>
                <w:i/>
                <w:iCs/>
                <w:rtl/>
                <w:lang w:bidi="ar-EG"/>
              </w:rPr>
            </w:pPr>
            <w:hyperlink r:id="rId9" w:history="1">
              <w:r w:rsidR="00063011" w:rsidRPr="0042669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القرار</w:t>
              </w:r>
              <w:r w:rsidR="00CC7892" w:rsidRPr="0042669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1F7E77" w:rsidRPr="00426690">
                <w:rPr>
                  <w:rStyle w:val="Hyperlink"/>
                  <w:i/>
                  <w:iCs/>
                  <w:lang w:val="fr-CH" w:bidi="ar-EG"/>
                </w:rPr>
                <w:t>102</w:t>
              </w:r>
              <w:r w:rsidR="00CC7892" w:rsidRPr="0042669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CC7892" w:rsidRPr="00426690">
                <w:rPr>
                  <w:rStyle w:val="Hyperlink"/>
                  <w:i/>
                  <w:iCs/>
                  <w:lang w:val="fr-CH" w:bidi="ar-EG"/>
                </w:rPr>
                <w:t>2018</w:t>
              </w:r>
              <w:r w:rsidR="00CC7892" w:rsidRPr="0042669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bookmarkStart w:id="1" w:name="_GoBack"/>
            <w:bookmarkEnd w:id="1"/>
            <w:r w:rsidR="001F7E77" w:rsidRPr="00426690">
              <w:rPr>
                <w:rFonts w:hint="cs"/>
                <w:i/>
                <w:iCs/>
                <w:rtl/>
              </w:rPr>
              <w:t xml:space="preserve">؛ </w:t>
            </w:r>
            <w:hyperlink r:id="rId10" w:history="1">
              <w:r w:rsidR="00075966" w:rsidRPr="00426690">
                <w:rPr>
                  <w:rStyle w:val="Hyperlink"/>
                  <w:rFonts w:hint="cs"/>
                  <w:i/>
                  <w:iCs/>
                  <w:rtl/>
                </w:rPr>
                <w:t>قرار المجلس</w:t>
              </w:r>
              <w:r w:rsidR="001F7E77" w:rsidRPr="00426690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1F7E77" w:rsidRPr="00426690">
                <w:rPr>
                  <w:rStyle w:val="Hyperlink"/>
                  <w:i/>
                  <w:iCs/>
                  <w:lang w:val="fr-CH"/>
                </w:rPr>
                <w:t>1305</w:t>
              </w:r>
            </w:hyperlink>
          </w:p>
        </w:tc>
      </w:tr>
    </w:tbl>
    <w:p w:rsidR="004E11DC" w:rsidRDefault="00216571" w:rsidP="00426690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ديباجة</w:t>
      </w:r>
    </w:p>
    <w:p w:rsidR="001F7E77" w:rsidRPr="00067A79" w:rsidRDefault="001F7E77" w:rsidP="00426690">
      <w:pPr>
        <w:rPr>
          <w:rtl/>
          <w:lang w:bidi="ar-EG"/>
        </w:rPr>
      </w:pPr>
      <w:r w:rsidRPr="00067A79">
        <w:rPr>
          <w:rtl/>
        </w:rPr>
        <w:t xml:space="preserve">يدعو </w:t>
      </w:r>
      <w:r w:rsidR="00534962" w:rsidRPr="00067A79">
        <w:rPr>
          <w:rFonts w:hint="cs"/>
          <w:rtl/>
        </w:rPr>
        <w:t xml:space="preserve">المجلس </w:t>
      </w:r>
      <w:r w:rsidRPr="00067A79">
        <w:rPr>
          <w:rtl/>
        </w:rPr>
        <w:t xml:space="preserve">الدول الأعضاء </w:t>
      </w:r>
      <w:r w:rsidR="00426690">
        <w:rPr>
          <w:rFonts w:hint="cs"/>
          <w:rtl/>
        </w:rPr>
        <w:t>في</w:t>
      </w:r>
      <w:r w:rsidR="00067A79" w:rsidRPr="00067A79">
        <w:rPr>
          <w:rFonts w:hint="cs"/>
          <w:rtl/>
        </w:rPr>
        <w:t xml:space="preserve"> </w:t>
      </w:r>
      <w:r w:rsidR="00067A79" w:rsidRPr="00067A79">
        <w:rPr>
          <w:rtl/>
        </w:rPr>
        <w:t>قرار</w:t>
      </w:r>
      <w:r w:rsidR="00067A79" w:rsidRPr="00067A79">
        <w:rPr>
          <w:rFonts w:hint="cs"/>
          <w:rtl/>
        </w:rPr>
        <w:t>ه </w:t>
      </w:r>
      <w:r w:rsidR="00067A79" w:rsidRPr="00067A79">
        <w:t>1305</w:t>
      </w:r>
      <w:r w:rsidR="00067A79" w:rsidRPr="00067A79">
        <w:rPr>
          <w:rtl/>
        </w:rPr>
        <w:t xml:space="preserve"> </w:t>
      </w:r>
      <w:r w:rsidR="00067A79" w:rsidRPr="00067A79">
        <w:t>(2009)</w:t>
      </w:r>
      <w:r w:rsidR="00067A79" w:rsidRPr="00067A79">
        <w:rPr>
          <w:rtl/>
        </w:rPr>
        <w:t xml:space="preserve"> </w:t>
      </w:r>
      <w:r w:rsidRPr="00067A79">
        <w:rPr>
          <w:rtl/>
        </w:rPr>
        <w:t xml:space="preserve">إلى الاعتراف بنطاق عمل الاتحاد بشأن </w:t>
      </w:r>
      <w:r w:rsidRPr="00067A79">
        <w:rPr>
          <w:rFonts w:hint="cs"/>
          <w:rtl/>
        </w:rPr>
        <w:t>مسائل</w:t>
      </w:r>
      <w:r w:rsidRPr="00067A79">
        <w:rPr>
          <w:rtl/>
        </w:rPr>
        <w:t xml:space="preserve"> السياسات العامة الدولية </w:t>
      </w:r>
      <w:r w:rsidR="00426690" w:rsidRPr="00067A79">
        <w:rPr>
          <w:rFonts w:hint="cs"/>
          <w:rtl/>
        </w:rPr>
        <w:t>المتصلة</w:t>
      </w:r>
      <w:r w:rsidRPr="00067A79">
        <w:rPr>
          <w:rtl/>
        </w:rPr>
        <w:t xml:space="preserve"> بالإنترنت، التي تمثلها قائمة المواضيع الواردة في الملحق</w:t>
      </w:r>
      <w:r w:rsidRPr="00067A79">
        <w:rPr>
          <w:rFonts w:hint="cs"/>
          <w:rtl/>
        </w:rPr>
        <w:t> </w:t>
      </w:r>
      <w:r w:rsidRPr="00067A79">
        <w:t>1</w:t>
      </w:r>
      <w:r w:rsidRPr="00067A79">
        <w:rPr>
          <w:rtl/>
        </w:rPr>
        <w:t xml:space="preserve"> والمحددة وفقاً </w:t>
      </w:r>
      <w:r w:rsidR="00426690">
        <w:rPr>
          <w:rtl/>
        </w:rPr>
        <w:t>لمقررات أعضاء الاتحاد في مؤتمر</w:t>
      </w:r>
      <w:r w:rsidRPr="00067A79">
        <w:rPr>
          <w:rtl/>
        </w:rPr>
        <w:t xml:space="preserve"> المندوبين المفوضين والمجلس والمؤتمرات العالمية</w:t>
      </w:r>
      <w:r w:rsidRPr="00067A79">
        <w:rPr>
          <w:rFonts w:hint="cs"/>
          <w:rtl/>
          <w:lang w:bidi="ar-EG"/>
        </w:rPr>
        <w:t>.</w:t>
      </w:r>
    </w:p>
    <w:p w:rsidR="00D12F17" w:rsidRPr="00067A79" w:rsidRDefault="00067A79" w:rsidP="00426690">
      <w:pPr>
        <w:rPr>
          <w:rtl/>
          <w:lang w:val="fr-CH" w:bidi="ar-EG"/>
        </w:rPr>
      </w:pPr>
      <w:r>
        <w:rPr>
          <w:rFonts w:hint="cs"/>
          <w:rtl/>
        </w:rPr>
        <w:t>و</w:t>
      </w:r>
      <w:r w:rsidRPr="00067A79">
        <w:rPr>
          <w:rtl/>
        </w:rPr>
        <w:t xml:space="preserve">يدعو </w:t>
      </w:r>
      <w:r w:rsidRPr="00067A79">
        <w:rPr>
          <w:rFonts w:hint="cs"/>
          <w:rtl/>
        </w:rPr>
        <w:t xml:space="preserve">المجلس </w:t>
      </w:r>
      <w:r w:rsidRPr="00067A79">
        <w:rPr>
          <w:rtl/>
        </w:rPr>
        <w:t xml:space="preserve">الدول الأعضاء </w:t>
      </w:r>
      <w:r w:rsidR="00426690">
        <w:rPr>
          <w:rFonts w:hint="cs"/>
          <w:rtl/>
        </w:rPr>
        <w:t>في</w:t>
      </w:r>
      <w:r w:rsidRPr="00067A79">
        <w:rPr>
          <w:rFonts w:hint="cs"/>
          <w:rtl/>
        </w:rPr>
        <w:t xml:space="preserve"> </w:t>
      </w:r>
      <w:r>
        <w:rPr>
          <w:rFonts w:hint="cs"/>
          <w:rtl/>
        </w:rPr>
        <w:t>القرار ذاته</w:t>
      </w:r>
      <w:r w:rsidRPr="00067A79">
        <w:rPr>
          <w:rFonts w:hint="cs"/>
          <w:rtl/>
        </w:rPr>
        <w:t> </w:t>
      </w:r>
      <w:r w:rsidR="001F7E77" w:rsidRPr="00067A79">
        <w:rPr>
          <w:rtl/>
        </w:rPr>
        <w:t xml:space="preserve">إلى أن تحدد كل دولة موقفها بشأن كل </w:t>
      </w:r>
      <w:r w:rsidR="001F7E77" w:rsidRPr="00067A79">
        <w:rPr>
          <w:rFonts w:hint="cs"/>
          <w:rtl/>
        </w:rPr>
        <w:t>مسألة</w:t>
      </w:r>
      <w:r w:rsidR="001F7E77" w:rsidRPr="00067A79">
        <w:rPr>
          <w:rtl/>
        </w:rPr>
        <w:t xml:space="preserve"> من</w:t>
      </w:r>
      <w:r w:rsidR="001F7E77" w:rsidRPr="00067A79">
        <w:rPr>
          <w:rFonts w:hint="cs"/>
          <w:rtl/>
        </w:rPr>
        <w:t> مسائل</w:t>
      </w:r>
      <w:r w:rsidR="001F7E77" w:rsidRPr="00067A79">
        <w:rPr>
          <w:rtl/>
        </w:rPr>
        <w:t xml:space="preserve"> السياسات العامة الدولية </w:t>
      </w:r>
      <w:r w:rsidR="001F7E77" w:rsidRPr="00067A79">
        <w:rPr>
          <w:rFonts w:hint="cs"/>
          <w:rtl/>
        </w:rPr>
        <w:t>المتصلة</w:t>
      </w:r>
      <w:r w:rsidR="001F7E77" w:rsidRPr="00067A79">
        <w:rPr>
          <w:rtl/>
        </w:rPr>
        <w:t xml:space="preserve"> بالإنترنت المشار إليها في قائمة المواضيع المذكورة وإلى أن تسهم </w:t>
      </w:r>
      <w:r w:rsidRPr="00067A79">
        <w:rPr>
          <w:rFonts w:hint="cs"/>
          <w:rtl/>
        </w:rPr>
        <w:t>بفعالية</w:t>
      </w:r>
      <w:r w:rsidR="001F7E77" w:rsidRPr="00067A79">
        <w:rPr>
          <w:rtl/>
        </w:rPr>
        <w:t xml:space="preserve"> في أعمال الاتحاد بشأن هذه</w:t>
      </w:r>
      <w:r w:rsidR="001F7E77" w:rsidRPr="00067A79">
        <w:rPr>
          <w:rFonts w:hint="cs"/>
          <w:rtl/>
        </w:rPr>
        <w:t> </w:t>
      </w:r>
      <w:r w:rsidR="001F7E77" w:rsidRPr="00067A79">
        <w:rPr>
          <w:rtl/>
        </w:rPr>
        <w:t>ال</w:t>
      </w:r>
      <w:r w:rsidR="001F7E77" w:rsidRPr="00067A79">
        <w:rPr>
          <w:rFonts w:hint="cs"/>
          <w:rtl/>
        </w:rPr>
        <w:t>مسائل</w:t>
      </w:r>
      <w:r w:rsidR="001F7E77" w:rsidRPr="00067A79">
        <w:rPr>
          <w:rtl/>
        </w:rPr>
        <w:t>.</w:t>
      </w:r>
    </w:p>
    <w:p w:rsidR="00597071" w:rsidRDefault="001B3F51" w:rsidP="003F4A2E">
      <w:pPr>
        <w:rPr>
          <w:rtl/>
          <w:lang w:val="fr-CH" w:bidi="ar-EG"/>
        </w:rPr>
      </w:pPr>
      <w:r w:rsidRPr="000D28E2">
        <w:rPr>
          <w:rFonts w:hint="cs"/>
          <w:spacing w:val="-4"/>
          <w:rtl/>
          <w:lang w:bidi="ar-SY"/>
        </w:rPr>
        <w:t>و</w:t>
      </w:r>
      <w:r w:rsidRPr="000D28E2">
        <w:rPr>
          <w:rFonts w:hint="cs"/>
          <w:spacing w:val="-4"/>
          <w:rtl/>
        </w:rPr>
        <w:t xml:space="preserve">تتمثل اختصاصات </w:t>
      </w:r>
      <w:r w:rsidRPr="000D28E2">
        <w:rPr>
          <w:rFonts w:hint="cs"/>
          <w:spacing w:val="-4"/>
          <w:rtl/>
          <w:lang w:bidi="ar-SY"/>
        </w:rPr>
        <w:t>فريق العمل التابع لل</w:t>
      </w:r>
      <w:r w:rsidRPr="000D28E2">
        <w:rPr>
          <w:spacing w:val="-4"/>
          <w:rtl/>
          <w:lang w:bidi="ar-SY"/>
        </w:rPr>
        <w:t xml:space="preserve">مجلس </w:t>
      </w:r>
      <w:r w:rsidRPr="000D28E2">
        <w:rPr>
          <w:rFonts w:hint="cs"/>
          <w:spacing w:val="-4"/>
          <w:rtl/>
          <w:lang w:bidi="ar-SY"/>
        </w:rPr>
        <w:t>وا</w:t>
      </w:r>
      <w:r w:rsidRPr="000D28E2">
        <w:rPr>
          <w:spacing w:val="-4"/>
          <w:rtl/>
          <w:lang w:bidi="ar-SY"/>
        </w:rPr>
        <w:t>لمعني بمسائل السياسات العامة الدولية المتصلة بالإنترنت</w:t>
      </w:r>
      <w:r w:rsidRPr="000D28E2">
        <w:rPr>
          <w:rFonts w:hint="eastAsia"/>
          <w:spacing w:val="-4"/>
          <w:rtl/>
          <w:lang w:bidi="ar-SY"/>
        </w:rPr>
        <w:t> </w:t>
      </w:r>
      <w:r w:rsidRPr="000D28E2">
        <w:rPr>
          <w:spacing w:val="-4"/>
          <w:lang w:bidi="ar-SY"/>
        </w:rPr>
        <w:t>(CWG</w:t>
      </w:r>
      <w:r w:rsidRPr="000D28E2">
        <w:rPr>
          <w:spacing w:val="-4"/>
          <w:lang w:bidi="ar-SY"/>
        </w:rPr>
        <w:noBreakHyphen/>
        <w:t>Internet)</w:t>
      </w:r>
      <w:r w:rsidRPr="000D28E2">
        <w:rPr>
          <w:spacing w:val="-4"/>
          <w:rtl/>
          <w:lang w:bidi="ar-SY"/>
        </w:rPr>
        <w:t xml:space="preserve"> </w:t>
      </w:r>
      <w:r w:rsidR="000D28E2">
        <w:rPr>
          <w:rFonts w:hint="cs"/>
          <w:spacing w:val="-4"/>
          <w:rtl/>
          <w:lang w:bidi="ar-SY"/>
        </w:rPr>
        <w:t xml:space="preserve">الواردة </w:t>
      </w:r>
      <w:r w:rsidR="000D28E2" w:rsidRPr="000D28E2">
        <w:rPr>
          <w:rFonts w:hint="cs"/>
          <w:spacing w:val="-4"/>
          <w:rtl/>
        </w:rPr>
        <w:t>في</w:t>
      </w:r>
      <w:r w:rsidR="000D28E2" w:rsidRPr="000D28E2">
        <w:rPr>
          <w:rFonts w:hint="eastAsia"/>
          <w:spacing w:val="-4"/>
          <w:rtl/>
        </w:rPr>
        <w:t> </w:t>
      </w:r>
      <w:r w:rsidR="000D28E2" w:rsidRPr="000D28E2">
        <w:rPr>
          <w:rFonts w:hint="cs"/>
          <w:spacing w:val="-4"/>
          <w:rtl/>
        </w:rPr>
        <w:t>القرار</w:t>
      </w:r>
      <w:r w:rsidR="000D28E2" w:rsidRPr="000D28E2">
        <w:rPr>
          <w:rFonts w:hint="eastAsia"/>
          <w:spacing w:val="-4"/>
          <w:rtl/>
        </w:rPr>
        <w:t> </w:t>
      </w:r>
      <w:r w:rsidR="000D28E2" w:rsidRPr="000D28E2">
        <w:rPr>
          <w:spacing w:val="-4"/>
          <w:lang w:bidi="ar-SY"/>
        </w:rPr>
        <w:t>13</w:t>
      </w:r>
      <w:r w:rsidR="00426690">
        <w:rPr>
          <w:spacing w:val="-4"/>
          <w:lang w:val="fr-CH" w:bidi="ar-SY"/>
        </w:rPr>
        <w:t>36</w:t>
      </w:r>
      <w:r w:rsidR="000D28E2" w:rsidRPr="000D28E2">
        <w:rPr>
          <w:rFonts w:hint="eastAsia"/>
          <w:spacing w:val="-4"/>
          <w:rtl/>
        </w:rPr>
        <w:t> </w:t>
      </w:r>
      <w:r w:rsidR="00426690">
        <w:rPr>
          <w:rFonts w:hint="cs"/>
          <w:spacing w:val="-4"/>
          <w:rtl/>
        </w:rPr>
        <w:t>(</w:t>
      </w:r>
      <w:r w:rsidR="00426690">
        <w:rPr>
          <w:rFonts w:hint="cs"/>
          <w:spacing w:val="-4"/>
          <w:rtl/>
          <w:lang w:bidi="ar-EG"/>
        </w:rPr>
        <w:t xml:space="preserve">المعدّل في </w:t>
      </w:r>
      <w:r w:rsidR="00426690">
        <w:rPr>
          <w:spacing w:val="-4"/>
          <w:lang w:val="fr-CH" w:bidi="ar-EG"/>
        </w:rPr>
        <w:t>2015</w:t>
      </w:r>
      <w:r w:rsidR="00426690">
        <w:rPr>
          <w:rFonts w:hint="cs"/>
          <w:spacing w:val="-4"/>
          <w:rtl/>
          <w:lang w:bidi="ar-SY"/>
        </w:rPr>
        <w:t xml:space="preserve">) </w:t>
      </w:r>
      <w:r w:rsidR="00714959">
        <w:rPr>
          <w:rFonts w:hint="cs"/>
          <w:spacing w:val="-4"/>
          <w:rtl/>
        </w:rPr>
        <w:t>الصادر عن ا</w:t>
      </w:r>
      <w:r w:rsidR="000D28E2" w:rsidRPr="000D28E2">
        <w:rPr>
          <w:rFonts w:hint="cs"/>
          <w:spacing w:val="-4"/>
          <w:rtl/>
        </w:rPr>
        <w:t>لمجلس</w:t>
      </w:r>
      <w:r w:rsidR="000D28E2" w:rsidRPr="000D28E2">
        <w:rPr>
          <w:rFonts w:hint="cs"/>
          <w:spacing w:val="-4"/>
          <w:rtl/>
          <w:lang w:bidi="ar-SY"/>
        </w:rPr>
        <w:t xml:space="preserve"> </w:t>
      </w:r>
      <w:r w:rsidRPr="000D28E2">
        <w:rPr>
          <w:rFonts w:hint="cs"/>
          <w:spacing w:val="-4"/>
          <w:rtl/>
          <w:lang w:bidi="ar-SY"/>
        </w:rPr>
        <w:t>في</w:t>
      </w:r>
      <w:r w:rsidRPr="000D28E2">
        <w:rPr>
          <w:rFonts w:hint="eastAsia"/>
          <w:spacing w:val="-4"/>
          <w:rtl/>
          <w:lang w:bidi="ar-SY"/>
        </w:rPr>
        <w:t> </w:t>
      </w:r>
      <w:r w:rsidRPr="000D28E2">
        <w:rPr>
          <w:rFonts w:hint="cs"/>
          <w:spacing w:val="-4"/>
          <w:rtl/>
        </w:rPr>
        <w:t>تحديد القضايا المتعلقة بمسائل</w:t>
      </w:r>
      <w:r w:rsidRPr="000D28E2">
        <w:rPr>
          <w:spacing w:val="-4"/>
          <w:rtl/>
        </w:rPr>
        <w:t xml:space="preserve"> السياسات العامة الدولية </w:t>
      </w:r>
      <w:r w:rsidRPr="000D28E2">
        <w:rPr>
          <w:rFonts w:hint="cs"/>
          <w:spacing w:val="-4"/>
          <w:rtl/>
        </w:rPr>
        <w:t>المتصلة</w:t>
      </w:r>
      <w:r w:rsidRPr="000D28E2">
        <w:rPr>
          <w:spacing w:val="-4"/>
          <w:rtl/>
        </w:rPr>
        <w:t xml:space="preserve"> بالإنترنت</w:t>
      </w:r>
      <w:r w:rsidRPr="000D28E2">
        <w:rPr>
          <w:rFonts w:hint="cs"/>
          <w:spacing w:val="-4"/>
          <w:rtl/>
        </w:rPr>
        <w:t xml:space="preserve"> ودراستها وتطويرها، بما</w:t>
      </w:r>
      <w:r w:rsidRPr="000D28E2">
        <w:rPr>
          <w:rFonts w:hint="eastAsia"/>
          <w:spacing w:val="-4"/>
          <w:rtl/>
        </w:rPr>
        <w:t> </w:t>
      </w:r>
      <w:r w:rsidRPr="000D28E2">
        <w:rPr>
          <w:rFonts w:hint="cs"/>
          <w:spacing w:val="-4"/>
          <w:rtl/>
        </w:rPr>
        <w:t xml:space="preserve">فيها </w:t>
      </w:r>
      <w:r w:rsidR="00426690">
        <w:rPr>
          <w:rFonts w:hint="cs"/>
          <w:spacing w:val="-4"/>
          <w:rtl/>
        </w:rPr>
        <w:t>المسائل</w:t>
      </w:r>
      <w:r w:rsidRPr="000D28E2">
        <w:rPr>
          <w:rFonts w:hint="cs"/>
          <w:spacing w:val="-4"/>
          <w:rtl/>
        </w:rPr>
        <w:t xml:space="preserve"> المحددة </w:t>
      </w:r>
      <w:r w:rsidR="000D28E2" w:rsidRPr="000D28E2">
        <w:rPr>
          <w:rFonts w:hint="cs"/>
          <w:spacing w:val="-4"/>
          <w:rtl/>
        </w:rPr>
        <w:t>في</w:t>
      </w:r>
      <w:r w:rsidR="000D28E2">
        <w:rPr>
          <w:rFonts w:hint="cs"/>
          <w:spacing w:val="-4"/>
          <w:rtl/>
        </w:rPr>
        <w:t xml:space="preserve"> الملحق </w:t>
      </w:r>
      <w:r w:rsidR="000D28E2">
        <w:rPr>
          <w:spacing w:val="-4"/>
        </w:rPr>
        <w:t>1</w:t>
      </w:r>
      <w:r w:rsidR="000D28E2" w:rsidRPr="000D28E2">
        <w:rPr>
          <w:rFonts w:hint="eastAsia"/>
          <w:spacing w:val="-4"/>
          <w:rtl/>
        </w:rPr>
        <w:t> </w:t>
      </w:r>
      <w:r w:rsidR="000D28E2">
        <w:rPr>
          <w:rFonts w:hint="cs"/>
          <w:spacing w:val="-4"/>
          <w:rtl/>
        </w:rPr>
        <w:t>ب</w:t>
      </w:r>
      <w:r w:rsidR="000D28E2" w:rsidRPr="000D28E2">
        <w:rPr>
          <w:rFonts w:hint="cs"/>
          <w:spacing w:val="-4"/>
          <w:rtl/>
        </w:rPr>
        <w:t>القرار</w:t>
      </w:r>
      <w:r w:rsidR="000D28E2" w:rsidRPr="000D28E2">
        <w:rPr>
          <w:rFonts w:hint="eastAsia"/>
          <w:spacing w:val="-4"/>
          <w:rtl/>
        </w:rPr>
        <w:t> </w:t>
      </w:r>
      <w:r w:rsidR="000D28E2" w:rsidRPr="000D28E2">
        <w:rPr>
          <w:spacing w:val="-4"/>
          <w:lang w:bidi="ar-SY"/>
        </w:rPr>
        <w:t>1305</w:t>
      </w:r>
      <w:r w:rsidR="000D28E2" w:rsidRPr="000D28E2">
        <w:rPr>
          <w:rFonts w:hint="eastAsia"/>
          <w:spacing w:val="-4"/>
          <w:rtl/>
        </w:rPr>
        <w:t> </w:t>
      </w:r>
      <w:r w:rsidR="000D28E2" w:rsidRPr="000D28E2">
        <w:rPr>
          <w:spacing w:val="-4"/>
        </w:rPr>
        <w:t>(2009)</w:t>
      </w:r>
      <w:r w:rsidR="000D28E2" w:rsidRPr="000D28E2">
        <w:rPr>
          <w:rFonts w:hint="cs"/>
          <w:spacing w:val="-4"/>
          <w:rtl/>
          <w:lang w:bidi="ar-SY"/>
        </w:rPr>
        <w:t xml:space="preserve"> </w:t>
      </w:r>
      <w:r w:rsidR="00714959">
        <w:rPr>
          <w:rFonts w:hint="cs"/>
          <w:spacing w:val="-4"/>
          <w:rtl/>
        </w:rPr>
        <w:t>الصادر عن ا</w:t>
      </w:r>
      <w:r w:rsidR="000D28E2" w:rsidRPr="000D28E2">
        <w:rPr>
          <w:rFonts w:hint="cs"/>
          <w:spacing w:val="-4"/>
          <w:rtl/>
        </w:rPr>
        <w:t>لمجلس</w:t>
      </w:r>
      <w:r w:rsidR="00426690">
        <w:rPr>
          <w:rFonts w:hint="cs"/>
          <w:spacing w:val="-4"/>
          <w:rtl/>
        </w:rPr>
        <w:t>.</w:t>
      </w:r>
    </w:p>
    <w:p w:rsidR="00D12F17" w:rsidRPr="00F879B1" w:rsidRDefault="00F879B1" w:rsidP="003F4A2E">
      <w:pPr>
        <w:rPr>
          <w:rtl/>
        </w:rPr>
      </w:pPr>
      <w:r>
        <w:rPr>
          <w:rFonts w:hint="cs"/>
          <w:rtl/>
          <w:lang w:val="fr-CH" w:bidi="ar-EG"/>
        </w:rPr>
        <w:t>وبالإضافة إلى ذلك، ينص القرار الجديد بشأن الخدمات المتاحة بحرية على الإنترنت المعتمد في مؤتمر المندوبين المفوضين (دبي،</w:t>
      </w:r>
      <w:r w:rsidR="003F4A2E">
        <w:rPr>
          <w:rFonts w:hint="eastAsia"/>
          <w:rtl/>
          <w:lang w:val="fr-CH" w:bidi="ar-EG"/>
        </w:rPr>
        <w:t> </w:t>
      </w:r>
      <w:r>
        <w:rPr>
          <w:lang w:bidi="ar-EG"/>
        </w:rPr>
        <w:t>2018</w:t>
      </w:r>
      <w:r>
        <w:rPr>
          <w:rFonts w:hint="cs"/>
          <w:rtl/>
        </w:rPr>
        <w:t>) على ما</w:t>
      </w:r>
      <w:r w:rsidR="00E00325">
        <w:rPr>
          <w:rFonts w:hint="cs"/>
          <w:rtl/>
        </w:rPr>
        <w:t xml:space="preserve"> </w:t>
      </w:r>
      <w:r>
        <w:rPr>
          <w:rFonts w:hint="cs"/>
          <w:rtl/>
        </w:rPr>
        <w:t>يلي:</w:t>
      </w:r>
    </w:p>
    <w:p w:rsidR="00D12F17" w:rsidRPr="00510C76" w:rsidRDefault="001B3F51" w:rsidP="00075966">
      <w:pPr>
        <w:pStyle w:val="enumlev1"/>
        <w:rPr>
          <w:rtl/>
          <w:lang w:val="fr-CH"/>
        </w:rPr>
      </w:pPr>
      <w:r w:rsidRPr="00510C76">
        <w:rPr>
          <w:rtl/>
          <w:lang w:val="fr-CH"/>
        </w:rPr>
        <w:t>•</w:t>
      </w:r>
      <w:r w:rsidRPr="00510C76">
        <w:rPr>
          <w:rtl/>
          <w:lang w:val="fr-CH"/>
        </w:rPr>
        <w:tab/>
      </w:r>
      <w:r w:rsidR="00075966" w:rsidRPr="00510C76">
        <w:rPr>
          <w:spacing w:val="4"/>
          <w:rtl/>
        </w:rPr>
        <w:t xml:space="preserve">أن التعاون المشترك بين مشغلي الخدمات المتاحة بحرّية على الإنترنت ومشغلي الاتصالات يمكن أن يكون عنصراً يدعم نماذج أعمال مبتكرة مستدامة </w:t>
      </w:r>
      <w:r w:rsidR="00426690">
        <w:rPr>
          <w:rFonts w:hint="cs"/>
          <w:spacing w:val="4"/>
          <w:rtl/>
        </w:rPr>
        <w:t>و</w:t>
      </w:r>
      <w:r w:rsidR="00075966" w:rsidRPr="00510C76">
        <w:rPr>
          <w:spacing w:val="4"/>
          <w:rtl/>
        </w:rPr>
        <w:t>مجدية وأدوارها الإيجابية في تعزيز المنافع الاجتماعية والاقتصادية؛</w:t>
      </w:r>
    </w:p>
    <w:p w:rsidR="0065768E" w:rsidRPr="00510C76" w:rsidRDefault="00FA764C" w:rsidP="00075966">
      <w:pPr>
        <w:pStyle w:val="enumlev1"/>
        <w:rPr>
          <w:rtl/>
          <w:lang w:val="fr-CH" w:bidi="ar-EG"/>
        </w:rPr>
      </w:pPr>
      <w:r w:rsidRPr="00510C76">
        <w:rPr>
          <w:rtl/>
          <w:lang w:val="fr-CH"/>
        </w:rPr>
        <w:lastRenderedPageBreak/>
        <w:t>•</w:t>
      </w:r>
      <w:r w:rsidRPr="00510C76">
        <w:rPr>
          <w:rtl/>
          <w:lang w:val="fr-CH"/>
        </w:rPr>
        <w:tab/>
      </w:r>
      <w:r w:rsidR="00075966" w:rsidRPr="00510C76">
        <w:rPr>
          <w:rtl/>
        </w:rPr>
        <w:t>أنه نظراً للطابع العالمي لعدد كبير من الخدمات المتاحة بحرّية على الإنترنت، يشجَّع بشدة التعاون بين الدول الأعضاء وأعضاء القطاع المتعددين؛</w:t>
      </w:r>
    </w:p>
    <w:p w:rsidR="00FA764C" w:rsidRPr="00510C76" w:rsidRDefault="00FA764C" w:rsidP="00075966">
      <w:pPr>
        <w:pStyle w:val="enumlev1"/>
        <w:rPr>
          <w:rtl/>
          <w:lang w:val="fr-CH" w:bidi="ar-EG"/>
        </w:rPr>
      </w:pPr>
      <w:r w:rsidRPr="00510C76">
        <w:rPr>
          <w:rtl/>
          <w:lang w:val="fr-CH"/>
        </w:rPr>
        <w:t>•</w:t>
      </w:r>
      <w:r w:rsidRPr="00510C76">
        <w:rPr>
          <w:rtl/>
          <w:lang w:val="fr-CH"/>
        </w:rPr>
        <w:tab/>
      </w:r>
      <w:r w:rsidR="00075966" w:rsidRPr="00510C76">
        <w:rPr>
          <w:spacing w:val="4"/>
          <w:rtl/>
        </w:rPr>
        <w:t>جوانب السياسات العامة للخدمات المتاحة بحرّية على الإنترنت، التي قد يكون لبعضها اعتبارات دولية</w:t>
      </w:r>
      <w:r w:rsidR="00075966" w:rsidRPr="00510C76">
        <w:rPr>
          <w:rFonts w:hint="cs"/>
          <w:spacing w:val="4"/>
          <w:rtl/>
          <w:lang w:bidi="ar-EG"/>
        </w:rPr>
        <w:t>؛</w:t>
      </w:r>
    </w:p>
    <w:p w:rsidR="00FA764C" w:rsidRPr="000D5446" w:rsidRDefault="00FA764C" w:rsidP="00426690">
      <w:pPr>
        <w:pStyle w:val="enumlev1"/>
        <w:rPr>
          <w:spacing w:val="6"/>
          <w:rtl/>
          <w:lang w:val="fr-CH"/>
        </w:rPr>
      </w:pPr>
      <w:r w:rsidRPr="00510C76">
        <w:rPr>
          <w:rtl/>
          <w:lang w:val="fr-CH"/>
        </w:rPr>
        <w:t>•</w:t>
      </w:r>
      <w:r w:rsidRPr="00510C76">
        <w:rPr>
          <w:rtl/>
          <w:lang w:val="fr-CH"/>
        </w:rPr>
        <w:tab/>
      </w:r>
      <w:r w:rsidR="00075966" w:rsidRPr="000D5446">
        <w:rPr>
          <w:spacing w:val="6"/>
          <w:rtl/>
        </w:rPr>
        <w:t>أن مشغلي الشبكات والخدمات المتاحة بحرّية على الإنترنت يشكلون جزءاً من النظام الإيكولوجي</w:t>
      </w:r>
      <w:r w:rsidR="00426690" w:rsidRPr="000D5446">
        <w:rPr>
          <w:rFonts w:hint="cs"/>
          <w:spacing w:val="6"/>
          <w:rtl/>
        </w:rPr>
        <w:t xml:space="preserve"> الدولي</w:t>
      </w:r>
      <w:r w:rsidR="00075966" w:rsidRPr="000D5446">
        <w:rPr>
          <w:spacing w:val="6"/>
          <w:rtl/>
        </w:rPr>
        <w:t xml:space="preserve"> للاتصالات/تكنولوجيا المعلومات والاتصالات؛</w:t>
      </w:r>
    </w:p>
    <w:p w:rsidR="001B3F51" w:rsidRPr="00510C76" w:rsidRDefault="00FA764C" w:rsidP="00426690">
      <w:pPr>
        <w:pStyle w:val="enumlev1"/>
        <w:rPr>
          <w:lang w:val="fr-CH" w:bidi="ar-EG"/>
        </w:rPr>
      </w:pPr>
      <w:r w:rsidRPr="00510C76">
        <w:rPr>
          <w:rtl/>
          <w:lang w:val="fr-CH"/>
        </w:rPr>
        <w:t>•</w:t>
      </w:r>
      <w:r w:rsidRPr="00510C76">
        <w:rPr>
          <w:rtl/>
          <w:lang w:val="fr-CH"/>
        </w:rPr>
        <w:tab/>
      </w:r>
      <w:r w:rsidR="00426690">
        <w:rPr>
          <w:rFonts w:hint="cs"/>
          <w:rtl/>
          <w:lang w:val="fr-CH"/>
        </w:rPr>
        <w:t xml:space="preserve">أن </w:t>
      </w:r>
      <w:r w:rsidR="00426690">
        <w:rPr>
          <w:rFonts w:hint="cs"/>
          <w:rtl/>
        </w:rPr>
        <w:t>تطور التكنولوجيات</w:t>
      </w:r>
      <w:r w:rsidR="00075966" w:rsidRPr="00510C76">
        <w:rPr>
          <w:rtl/>
        </w:rPr>
        <w:t xml:space="preserve"> والخدمات المتاحة بحرّية على الإنترنت في </w:t>
      </w:r>
      <w:r w:rsidR="00426690">
        <w:rPr>
          <w:rFonts w:hint="cs"/>
          <w:rtl/>
        </w:rPr>
        <w:t>مجال</w:t>
      </w:r>
      <w:r w:rsidR="00075966" w:rsidRPr="00510C76">
        <w:rPr>
          <w:rtl/>
        </w:rPr>
        <w:t xml:space="preserve"> الاتصالات/تكنولوجيا المعلومات والاتصالات يوفر الفُرص ويطرح التحديات؛</w:t>
      </w:r>
    </w:p>
    <w:p w:rsidR="001B3F51" w:rsidRDefault="00400F12" w:rsidP="00075966">
      <w:pPr>
        <w:rPr>
          <w:lang w:val="fr-CH" w:bidi="ar-EG"/>
        </w:rPr>
      </w:pPr>
      <w:r w:rsidRPr="00510C76">
        <w:rPr>
          <w:rtl/>
          <w:lang w:val="fr-CH"/>
        </w:rPr>
        <w:t>•</w:t>
      </w:r>
      <w:r w:rsidRPr="00510C76">
        <w:rPr>
          <w:rtl/>
          <w:lang w:val="fr-CH"/>
        </w:rPr>
        <w:tab/>
      </w:r>
      <w:r w:rsidR="00075966" w:rsidRPr="00510C76">
        <w:rPr>
          <w:rtl/>
        </w:rPr>
        <w:t>أن النظام الإيكولوجي العالمي للاتصالات مترابط وأصبح قائماً على البيانات بصورة متزايدة</w:t>
      </w:r>
      <w:r w:rsidR="00075966" w:rsidRPr="00510C76">
        <w:rPr>
          <w:rFonts w:hint="cs"/>
          <w:rtl/>
        </w:rPr>
        <w:t>.</w:t>
      </w:r>
    </w:p>
    <w:p w:rsidR="001B3F51" w:rsidRPr="00A94FB6" w:rsidRDefault="0090376B" w:rsidP="00426690">
      <w:pPr>
        <w:rPr>
          <w:rtl/>
        </w:rPr>
      </w:pPr>
      <w:r>
        <w:rPr>
          <w:rFonts w:hint="cs"/>
          <w:rtl/>
          <w:lang w:val="fr-CH" w:bidi="ar-EG"/>
        </w:rPr>
        <w:t>تُقدم الخدمات المتاحة بحر</w:t>
      </w:r>
      <w:r w:rsidR="003F4A2E">
        <w:rPr>
          <w:rFonts w:hint="cs"/>
          <w:rtl/>
          <w:lang w:val="fr-CH" w:bidi="ar-EG"/>
        </w:rPr>
        <w:t>ّ</w:t>
      </w:r>
      <w:r>
        <w:rPr>
          <w:rFonts w:hint="cs"/>
          <w:rtl/>
          <w:lang w:val="fr-CH" w:bidi="ar-EG"/>
        </w:rPr>
        <w:t>ية على الإنترنت عن طريق الإنترنت مما يطرح تحديات ويتيح فرصاً</w:t>
      </w:r>
      <w:r w:rsidR="002F69F2">
        <w:rPr>
          <w:rFonts w:hint="cs"/>
          <w:rtl/>
          <w:lang w:val="fr-CH" w:bidi="ar-EG"/>
        </w:rPr>
        <w:t>،</w:t>
      </w:r>
      <w:r>
        <w:rPr>
          <w:rFonts w:hint="cs"/>
          <w:rtl/>
          <w:lang w:val="fr-CH" w:bidi="ar-EG"/>
        </w:rPr>
        <w:t xml:space="preserve"> لا</w:t>
      </w:r>
      <w:r w:rsidR="002F69F2">
        <w:rPr>
          <w:rFonts w:hint="cs"/>
          <w:rtl/>
          <w:lang w:val="fr-CH" w:bidi="ar-EG"/>
        </w:rPr>
        <w:t xml:space="preserve"> سيما بالنسبة للبلدان النامية، </w:t>
      </w:r>
      <w:r w:rsidR="00426690">
        <w:rPr>
          <w:rFonts w:hint="cs"/>
          <w:rtl/>
          <w:lang w:val="fr-CH" w:bidi="ar-EG"/>
        </w:rPr>
        <w:t>مما</w:t>
      </w:r>
      <w:r w:rsidR="00426690">
        <w:rPr>
          <w:rFonts w:hint="eastAsia"/>
          <w:rtl/>
          <w:lang w:val="fr-CH" w:bidi="ar-EG"/>
        </w:rPr>
        <w:t> </w:t>
      </w:r>
      <w:r w:rsidR="00426690">
        <w:rPr>
          <w:rFonts w:hint="cs"/>
          <w:rtl/>
          <w:lang w:val="fr-CH" w:bidi="ar-EG"/>
        </w:rPr>
        <w:t>يحثنا</w:t>
      </w:r>
      <w:r w:rsidR="002F69F2">
        <w:rPr>
          <w:rFonts w:hint="cs"/>
          <w:rtl/>
          <w:lang w:val="fr-CH" w:bidi="ar-EG"/>
        </w:rPr>
        <w:t xml:space="preserve"> على اتخاذ إجراءات استباقية على الصعيدين الوطني والدولي على السواء. </w:t>
      </w:r>
      <w:r w:rsidR="001945A0">
        <w:rPr>
          <w:rFonts w:hint="cs"/>
          <w:rtl/>
          <w:lang w:val="fr-CH" w:bidi="ar-EG"/>
        </w:rPr>
        <w:t xml:space="preserve">ولذلك، من الضروري بدء مناقشات دولية تعود بالنفع على الجميع علماً أن الخدمات المتاحة بحرية على الإنترنت لا زالت تطرح نفس التحديات </w:t>
      </w:r>
      <w:r w:rsidR="003F07CB">
        <w:rPr>
          <w:rFonts w:hint="cs"/>
          <w:rtl/>
        </w:rPr>
        <w:t>الناجمة عن السياسات العامة المتصلة بالإنترنت.</w:t>
      </w:r>
    </w:p>
    <w:p w:rsidR="00D12F17" w:rsidRDefault="003F07CB" w:rsidP="00426690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:rsidR="00400F12" w:rsidRPr="003F07CB" w:rsidRDefault="003F07CB" w:rsidP="00216571">
      <w:pPr>
        <w:rPr>
          <w:rtl/>
        </w:rPr>
      </w:pPr>
      <w:r>
        <w:rPr>
          <w:rFonts w:hint="cs"/>
          <w:rtl/>
          <w:lang w:bidi="ar-EG"/>
        </w:rPr>
        <w:t>في ضوء ما ذكر آنفاً، نقترح إدراج المسألة المتصلة بالخدمات المتاحة بحر</w:t>
      </w:r>
      <w:r w:rsidR="003F4A2E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ية على الإنترنت في قائمة المواضيع المذكورة في الملحق</w:t>
      </w:r>
      <w:r w:rsidR="00216571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</w:rPr>
        <w:t xml:space="preserve"> </w:t>
      </w:r>
      <w:r w:rsidR="00F659E3">
        <w:rPr>
          <w:rFonts w:hint="cs"/>
          <w:rtl/>
        </w:rPr>
        <w:t>بالقرار</w:t>
      </w:r>
      <w:r>
        <w:rPr>
          <w:rFonts w:hint="cs"/>
          <w:rtl/>
        </w:rPr>
        <w:t xml:space="preserve"> </w:t>
      </w:r>
      <w:r>
        <w:t>1305</w:t>
      </w:r>
      <w:r>
        <w:rPr>
          <w:rFonts w:hint="cs"/>
          <w:rtl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44" w:rsidRDefault="009A4D44" w:rsidP="006C3242">
      <w:pPr>
        <w:spacing w:before="0" w:line="240" w:lineRule="auto"/>
      </w:pPr>
      <w:r>
        <w:separator/>
      </w:r>
    </w:p>
  </w:endnote>
  <w:endnote w:type="continuationSeparator" w:id="0">
    <w:p w:rsidR="009A4D44" w:rsidRDefault="009A4D4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400F1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65B18">
      <w:rPr>
        <w:rFonts w:ascii="Calibri" w:hAnsi="Calibri" w:cs="Calibri"/>
        <w:noProof/>
        <w:sz w:val="16"/>
        <w:szCs w:val="16"/>
        <w:lang w:val="fr-FR"/>
      </w:rPr>
      <w:t>P:\ARA\SG\CONSEIL\C19\000\082A.docx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216571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65768E">
      <w:rPr>
        <w:rFonts w:ascii="Calibri" w:hAnsi="Calibri" w:cs="Calibri"/>
        <w:sz w:val="16"/>
        <w:szCs w:val="16"/>
        <w:lang w:val="fr-FR"/>
      </w:rPr>
      <w:t>4560</w:t>
    </w:r>
    <w:r w:rsidR="00400F12">
      <w:rPr>
        <w:rFonts w:ascii="Calibri" w:hAnsi="Calibri" w:cs="Calibri"/>
        <w:sz w:val="16"/>
        <w:szCs w:val="16"/>
        <w:lang w:val="fr-FR"/>
      </w:rPr>
      <w:t>55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85071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65B18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44" w:rsidRDefault="009A4D44" w:rsidP="006C3242">
      <w:pPr>
        <w:spacing w:before="0" w:line="240" w:lineRule="auto"/>
      </w:pPr>
      <w:r>
        <w:separator/>
      </w:r>
    </w:p>
  </w:footnote>
  <w:footnote w:type="continuationSeparator" w:id="0">
    <w:p w:rsidR="009A4D44" w:rsidRDefault="009A4D4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85071" w:rsidP="001F7E77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5768E">
          <w:rPr>
            <w:rFonts w:cs="Calibri"/>
            <w:noProof/>
            <w:sz w:val="20"/>
            <w:szCs w:val="20"/>
          </w:rPr>
          <w:t>8</w:t>
        </w:r>
        <w:r w:rsidR="001F7E77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9C35EF"/>
    <w:multiLevelType w:val="hybridMultilevel"/>
    <w:tmpl w:val="B7049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29B9"/>
    <w:multiLevelType w:val="hybridMultilevel"/>
    <w:tmpl w:val="AF226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Y" w:vendorID="64" w:dllVersion="131078" w:nlCheck="1" w:checkStyle="0"/>
  <w:activeWritingStyle w:appName="MSWord" w:lang="ar-EG" w:vendorID="64" w:dllVersion="131078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63011"/>
    <w:rsid w:val="00067A79"/>
    <w:rsid w:val="00075966"/>
    <w:rsid w:val="00090574"/>
    <w:rsid w:val="000C1C0E"/>
    <w:rsid w:val="000C247E"/>
    <w:rsid w:val="000C548A"/>
    <w:rsid w:val="000D28E2"/>
    <w:rsid w:val="000D5446"/>
    <w:rsid w:val="00165B18"/>
    <w:rsid w:val="001945A0"/>
    <w:rsid w:val="001B3F51"/>
    <w:rsid w:val="001C0169"/>
    <w:rsid w:val="001D1D50"/>
    <w:rsid w:val="001D6745"/>
    <w:rsid w:val="001E2A8F"/>
    <w:rsid w:val="001E446E"/>
    <w:rsid w:val="001F7E77"/>
    <w:rsid w:val="002154EE"/>
    <w:rsid w:val="00216571"/>
    <w:rsid w:val="002276D2"/>
    <w:rsid w:val="0023283D"/>
    <w:rsid w:val="00271C43"/>
    <w:rsid w:val="00290728"/>
    <w:rsid w:val="002978F4"/>
    <w:rsid w:val="002B028D"/>
    <w:rsid w:val="002E6541"/>
    <w:rsid w:val="002F69F2"/>
    <w:rsid w:val="00334924"/>
    <w:rsid w:val="003409BC"/>
    <w:rsid w:val="00357185"/>
    <w:rsid w:val="00383829"/>
    <w:rsid w:val="003C4306"/>
    <w:rsid w:val="003F07CB"/>
    <w:rsid w:val="003F4A2E"/>
    <w:rsid w:val="003F4B29"/>
    <w:rsid w:val="00400F12"/>
    <w:rsid w:val="0040682C"/>
    <w:rsid w:val="00426690"/>
    <w:rsid w:val="0042686F"/>
    <w:rsid w:val="004317D8"/>
    <w:rsid w:val="00434183"/>
    <w:rsid w:val="00443869"/>
    <w:rsid w:val="00447F32"/>
    <w:rsid w:val="004E11DC"/>
    <w:rsid w:val="00501D11"/>
    <w:rsid w:val="00510C76"/>
    <w:rsid w:val="00534962"/>
    <w:rsid w:val="005409AC"/>
    <w:rsid w:val="00543B8F"/>
    <w:rsid w:val="0055516A"/>
    <w:rsid w:val="0058491B"/>
    <w:rsid w:val="00592EA5"/>
    <w:rsid w:val="00597071"/>
    <w:rsid w:val="005A3170"/>
    <w:rsid w:val="005D1FD6"/>
    <w:rsid w:val="005D2DEC"/>
    <w:rsid w:val="0065768E"/>
    <w:rsid w:val="00677396"/>
    <w:rsid w:val="0069200F"/>
    <w:rsid w:val="006A65CB"/>
    <w:rsid w:val="006C3242"/>
    <w:rsid w:val="006C7CC0"/>
    <w:rsid w:val="006F63F7"/>
    <w:rsid w:val="007025C7"/>
    <w:rsid w:val="00706D7A"/>
    <w:rsid w:val="00714959"/>
    <w:rsid w:val="00722F0D"/>
    <w:rsid w:val="0074420E"/>
    <w:rsid w:val="00783E26"/>
    <w:rsid w:val="007C0049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733D2"/>
    <w:rsid w:val="0090376B"/>
    <w:rsid w:val="00910169"/>
    <w:rsid w:val="00923B0C"/>
    <w:rsid w:val="0094021C"/>
    <w:rsid w:val="00952F86"/>
    <w:rsid w:val="00982B28"/>
    <w:rsid w:val="009A4D44"/>
    <w:rsid w:val="009D1F09"/>
    <w:rsid w:val="009D313F"/>
    <w:rsid w:val="009F07A7"/>
    <w:rsid w:val="00A177B8"/>
    <w:rsid w:val="00A47A5A"/>
    <w:rsid w:val="00A6683B"/>
    <w:rsid w:val="00A94FB6"/>
    <w:rsid w:val="00A97F94"/>
    <w:rsid w:val="00AA4BCD"/>
    <w:rsid w:val="00B05BC8"/>
    <w:rsid w:val="00B47AFB"/>
    <w:rsid w:val="00B5621E"/>
    <w:rsid w:val="00B64B47"/>
    <w:rsid w:val="00C002DE"/>
    <w:rsid w:val="00C53BF8"/>
    <w:rsid w:val="00C66157"/>
    <w:rsid w:val="00C674FE"/>
    <w:rsid w:val="00C67501"/>
    <w:rsid w:val="00C75633"/>
    <w:rsid w:val="00CC7892"/>
    <w:rsid w:val="00CE2EE1"/>
    <w:rsid w:val="00CE3349"/>
    <w:rsid w:val="00CF3FFD"/>
    <w:rsid w:val="00D10CCF"/>
    <w:rsid w:val="00D12F17"/>
    <w:rsid w:val="00D65C91"/>
    <w:rsid w:val="00D77D0F"/>
    <w:rsid w:val="00D85071"/>
    <w:rsid w:val="00D86591"/>
    <w:rsid w:val="00DA1CF0"/>
    <w:rsid w:val="00DA3CF7"/>
    <w:rsid w:val="00DC1E02"/>
    <w:rsid w:val="00DC24B4"/>
    <w:rsid w:val="00DF16DC"/>
    <w:rsid w:val="00E00325"/>
    <w:rsid w:val="00E45211"/>
    <w:rsid w:val="00E92863"/>
    <w:rsid w:val="00EB1F76"/>
    <w:rsid w:val="00EB796D"/>
    <w:rsid w:val="00F058DC"/>
    <w:rsid w:val="00F24FC4"/>
    <w:rsid w:val="00F2676C"/>
    <w:rsid w:val="00F659E3"/>
    <w:rsid w:val="00F84366"/>
    <w:rsid w:val="00F85089"/>
    <w:rsid w:val="00F879B1"/>
    <w:rsid w:val="00FA6F46"/>
    <w:rsid w:val="00FA764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426690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09-CL-C-0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A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7298-08A1-449E-A787-19BDB2C9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</Template>
  <TotalTime>1</TotalTime>
  <Pages>3</Pages>
  <Words>497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Janin, Patricia</cp:lastModifiedBy>
  <cp:revision>2</cp:revision>
  <cp:lastPrinted>2019-06-05T12:29:00Z</cp:lastPrinted>
  <dcterms:created xsi:type="dcterms:W3CDTF">2019-06-07T10:58:00Z</dcterms:created>
  <dcterms:modified xsi:type="dcterms:W3CDTF">2019-06-07T10:58:00Z</dcterms:modified>
</cp:coreProperties>
</file>