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A4575">
            <w:pPr>
              <w:spacing w:before="360" w:after="48" w:line="240" w:lineRule="atLeast"/>
              <w:rPr>
                <w:position w:val="6"/>
              </w:rPr>
            </w:pPr>
            <w:bookmarkStart w:id="0" w:name="dc06"/>
            <w:bookmarkEnd w:id="0"/>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 xml:space="preserve">10-20 </w:t>
            </w:r>
            <w:proofErr w:type="spellStart"/>
            <w:r w:rsidR="00FA4575">
              <w:rPr>
                <w:b/>
                <w:bCs/>
                <w:position w:val="6"/>
                <w:szCs w:val="24"/>
                <w:lang w:val="fr-CH"/>
              </w:rPr>
              <w:t>June</w:t>
            </w:r>
            <w:proofErr w:type="spellEnd"/>
            <w:r w:rsidR="00FA4575">
              <w:rPr>
                <w:b/>
                <w:bCs/>
                <w:position w:val="6"/>
                <w:szCs w:val="24"/>
                <w:lang w:val="fr-CH"/>
              </w:rPr>
              <w:t xml:space="preserve"> 2019</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5E7FEF">
            <w:pPr>
              <w:tabs>
                <w:tab w:val="left" w:pos="851"/>
              </w:tabs>
              <w:spacing w:before="0" w:line="240" w:lineRule="atLeast"/>
              <w:rPr>
                <w:b/>
              </w:rPr>
            </w:pPr>
            <w:bookmarkStart w:id="2" w:name="dmeeting" w:colFirst="0" w:colLast="0"/>
            <w:bookmarkStart w:id="3" w:name="dnum" w:colFirst="1" w:colLast="1"/>
            <w:r>
              <w:rPr>
                <w:b/>
              </w:rPr>
              <w:t xml:space="preserve">Agenda item: </w:t>
            </w:r>
            <w:r w:rsidR="005E7FEF">
              <w:rPr>
                <w:b/>
              </w:rPr>
              <w:t>ADM 19</w:t>
            </w:r>
          </w:p>
        </w:tc>
        <w:tc>
          <w:tcPr>
            <w:tcW w:w="3120" w:type="dxa"/>
          </w:tcPr>
          <w:p w:rsidR="002A2188" w:rsidRPr="00E85629" w:rsidRDefault="002A2188" w:rsidP="00623AE3">
            <w:pPr>
              <w:tabs>
                <w:tab w:val="left" w:pos="851"/>
              </w:tabs>
              <w:spacing w:before="0" w:line="240" w:lineRule="atLeast"/>
              <w:rPr>
                <w:b/>
              </w:rPr>
            </w:pPr>
            <w:r>
              <w:rPr>
                <w:b/>
              </w:rPr>
              <w:t>Document C1</w:t>
            </w:r>
            <w:r w:rsidR="00FA4575">
              <w:rPr>
                <w:b/>
              </w:rPr>
              <w:t>9</w:t>
            </w:r>
            <w:r w:rsidR="005E7FEF">
              <w:rPr>
                <w:b/>
              </w:rPr>
              <w:t>/104</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5E7FEF" w:rsidP="00623AE3">
            <w:pPr>
              <w:tabs>
                <w:tab w:val="left" w:pos="993"/>
              </w:tabs>
              <w:spacing w:before="0"/>
              <w:rPr>
                <w:b/>
              </w:rPr>
            </w:pPr>
            <w:r>
              <w:rPr>
                <w:b/>
              </w:rPr>
              <w:t>2</w:t>
            </w:r>
            <w:r w:rsidR="00C07C6B">
              <w:rPr>
                <w:b/>
              </w:rPr>
              <w:t>7</w:t>
            </w:r>
            <w:r>
              <w:rPr>
                <w:b/>
              </w:rPr>
              <w:t xml:space="preserve"> May</w:t>
            </w:r>
            <w:r w:rsidR="002A2188">
              <w:rPr>
                <w:b/>
              </w:rPr>
              <w:t xml:space="preserve"> 201</w:t>
            </w:r>
            <w:r w:rsidR="00FA4575">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5E7FEF" w:rsidP="00464B6C">
            <w:pPr>
              <w:pStyle w:val="Source"/>
            </w:pPr>
            <w:bookmarkStart w:id="6" w:name="dsource" w:colFirst="0" w:colLast="0"/>
            <w:bookmarkEnd w:id="5"/>
            <w:r>
              <w:t>Note</w:t>
            </w:r>
            <w:r w:rsidR="00D04E39" w:rsidRPr="00D04E39">
              <w:t xml:space="preserve"> by t</w:t>
            </w:r>
            <w:bookmarkStart w:id="7" w:name="_GoBack"/>
            <w:bookmarkEnd w:id="7"/>
            <w:r w:rsidR="00D04E39" w:rsidRPr="00D04E39">
              <w:t>he Secretary-General</w:t>
            </w:r>
          </w:p>
        </w:tc>
      </w:tr>
      <w:tr w:rsidR="002A2188" w:rsidRPr="00813E5E" w:rsidTr="00464B6C">
        <w:trPr>
          <w:cantSplit/>
        </w:trPr>
        <w:tc>
          <w:tcPr>
            <w:tcW w:w="10031" w:type="dxa"/>
            <w:gridSpan w:val="2"/>
          </w:tcPr>
          <w:p w:rsidR="002A2188" w:rsidRPr="00813E5E" w:rsidRDefault="005E7FEF" w:rsidP="00464B6C">
            <w:pPr>
              <w:pStyle w:val="Title1"/>
            </w:pPr>
            <w:bookmarkStart w:id="8" w:name="dtitle1" w:colFirst="0" w:colLast="0"/>
            <w:bookmarkEnd w:id="6"/>
            <w:r>
              <w:t>Contribution from India (Republic of)</w:t>
            </w:r>
          </w:p>
        </w:tc>
      </w:tr>
      <w:tr w:rsidR="005E7FEF" w:rsidRPr="00813E5E" w:rsidTr="00464B6C">
        <w:trPr>
          <w:cantSplit/>
        </w:trPr>
        <w:tc>
          <w:tcPr>
            <w:tcW w:w="10031" w:type="dxa"/>
            <w:gridSpan w:val="2"/>
          </w:tcPr>
          <w:p w:rsidR="005E7FEF" w:rsidRDefault="008A5F5C" w:rsidP="008A5F5C">
            <w:pPr>
              <w:pStyle w:val="Title1"/>
              <w:spacing w:before="480"/>
            </w:pPr>
            <w:r w:rsidRPr="008A5F5C">
              <w:t>PROPOSAL FOR THE REPORT ON THE PROGRESS ON THE IMPLEMENTATION OF RESOLUTION 131 (REV. DUBAI</w:t>
            </w:r>
            <w:r>
              <w:t>,</w:t>
            </w:r>
            <w:r w:rsidRPr="008A5F5C">
              <w:t xml:space="preserve"> 2018)</w:t>
            </w:r>
          </w:p>
        </w:tc>
      </w:tr>
    </w:tbl>
    <w:bookmarkEnd w:id="8"/>
    <w:p w:rsidR="005E7FEF" w:rsidRDefault="005E7FEF" w:rsidP="005E7FEF">
      <w:pPr>
        <w:spacing w:before="840"/>
      </w:pPr>
      <w:r>
        <w:t>I have the honour to transmit to the Member States of the Council a contribution submitted by India (Republic of).</w:t>
      </w:r>
    </w:p>
    <w:p w:rsidR="005E7FEF" w:rsidRDefault="005E7FEF" w:rsidP="005E7FEF">
      <w:pPr>
        <w:tabs>
          <w:tab w:val="clear" w:pos="567"/>
          <w:tab w:val="clear" w:pos="1134"/>
          <w:tab w:val="clear" w:pos="1701"/>
          <w:tab w:val="clear" w:pos="2268"/>
          <w:tab w:val="clear" w:pos="2835"/>
          <w:tab w:val="left" w:pos="6237"/>
        </w:tabs>
        <w:spacing w:before="1080"/>
      </w:pPr>
      <w:r>
        <w:tab/>
        <w:t>Houlin ZHAO</w:t>
      </w:r>
    </w:p>
    <w:p w:rsidR="005E7FEF" w:rsidRPr="00813E5E" w:rsidRDefault="005E7FEF" w:rsidP="005E7FEF">
      <w:pPr>
        <w:tabs>
          <w:tab w:val="clear" w:pos="567"/>
          <w:tab w:val="clear" w:pos="1134"/>
          <w:tab w:val="clear" w:pos="1701"/>
          <w:tab w:val="clear" w:pos="2268"/>
          <w:tab w:val="clear" w:pos="2835"/>
          <w:tab w:val="left" w:pos="6096"/>
        </w:tabs>
        <w:spacing w:before="0"/>
      </w:pPr>
      <w:r>
        <w:tab/>
        <w:t>Secretary-General</w:t>
      </w:r>
    </w:p>
    <w:p w:rsidR="005E7FEF" w:rsidRDefault="005E7FEF">
      <w:pPr>
        <w:tabs>
          <w:tab w:val="clear" w:pos="567"/>
          <w:tab w:val="clear" w:pos="1134"/>
          <w:tab w:val="clear" w:pos="1701"/>
          <w:tab w:val="clear" w:pos="2268"/>
          <w:tab w:val="clear" w:pos="2835"/>
        </w:tabs>
        <w:overflowPunct/>
        <w:autoSpaceDE/>
        <w:autoSpaceDN/>
        <w:adjustRightInd/>
        <w:spacing w:before="0"/>
        <w:textAlignment w:val="auto"/>
      </w:pPr>
      <w:r>
        <w:br w:type="page"/>
      </w:r>
    </w:p>
    <w:p w:rsidR="005E7FEF" w:rsidRPr="00813E5E" w:rsidRDefault="005E7FEF"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813E5E" w:rsidRDefault="002A2188" w:rsidP="00464B6C">
            <w:pPr>
              <w:pStyle w:val="Headingb"/>
            </w:pPr>
            <w:r w:rsidRPr="00813E5E">
              <w:t>Summary</w:t>
            </w:r>
          </w:p>
          <w:p w:rsidR="003F25D4" w:rsidRPr="00813E5E" w:rsidRDefault="003F25D4" w:rsidP="001C2E39">
            <w:r>
              <w:t>This contribution seeks progress on the implementation of Resolution 131 (Rev.</w:t>
            </w:r>
            <w:r w:rsidR="001C2E39">
              <w:t> </w:t>
            </w:r>
            <w:r>
              <w:t>Dubai</w:t>
            </w:r>
            <w:r w:rsidR="00D90C63">
              <w:t>,</w:t>
            </w:r>
            <w:r>
              <w:t xml:space="preserve"> 2018).</w:t>
            </w:r>
          </w:p>
          <w:p w:rsidR="002A2188" w:rsidRPr="00813E5E" w:rsidRDefault="002A2188" w:rsidP="00464B6C">
            <w:pPr>
              <w:pStyle w:val="Headingb"/>
            </w:pPr>
            <w:r w:rsidRPr="00813E5E">
              <w:t>Action required</w:t>
            </w:r>
          </w:p>
          <w:p w:rsidR="003F25D4" w:rsidRPr="00813E5E" w:rsidRDefault="003F25D4" w:rsidP="003F25D4">
            <w:pPr>
              <w:spacing w:after="120"/>
            </w:pPr>
            <w:r>
              <w:t xml:space="preserve">The Republic of India invites the Council to </w:t>
            </w:r>
            <w:r w:rsidRPr="00A34A18">
              <w:rPr>
                <w:b/>
              </w:rPr>
              <w:t>note</w:t>
            </w:r>
            <w:r>
              <w:t xml:space="preserve"> the content of this contribution and </w:t>
            </w:r>
            <w:r w:rsidRPr="00A34A18">
              <w:rPr>
                <w:b/>
              </w:rPr>
              <w:t>adopt</w:t>
            </w:r>
            <w:r>
              <w:t xml:space="preserve"> the proposal.</w:t>
            </w:r>
          </w:p>
          <w:p w:rsidR="002A2188" w:rsidRPr="00813E5E" w:rsidRDefault="002A2188" w:rsidP="00D04E39">
            <w:pPr>
              <w:pStyle w:val="Table"/>
              <w:keepNext w:val="0"/>
              <w:spacing w:before="120"/>
              <w:rPr>
                <w:rFonts w:ascii="Calibri" w:hAnsi="Calibri"/>
                <w:caps w:val="0"/>
                <w:sz w:val="22"/>
              </w:rPr>
            </w:pPr>
            <w:r w:rsidRPr="00813E5E">
              <w:rPr>
                <w:rFonts w:ascii="Calibri" w:hAnsi="Calibri"/>
                <w:caps w:val="0"/>
                <w:sz w:val="22"/>
              </w:rPr>
              <w:t>____________</w:t>
            </w:r>
          </w:p>
          <w:p w:rsidR="002A2188" w:rsidRPr="00813E5E" w:rsidRDefault="002A2188" w:rsidP="00464B6C">
            <w:pPr>
              <w:pStyle w:val="Headingb"/>
            </w:pPr>
            <w:r w:rsidRPr="00813E5E">
              <w:t>References</w:t>
            </w:r>
          </w:p>
          <w:p w:rsidR="002A2188" w:rsidRPr="003F25D4" w:rsidRDefault="004F3811">
            <w:pPr>
              <w:spacing w:after="120"/>
              <w:rPr>
                <w:i/>
              </w:rPr>
            </w:pPr>
            <w:hyperlink r:id="rId9" w:history="1">
              <w:r w:rsidR="00D90C63" w:rsidRPr="004F3811">
                <w:rPr>
                  <w:rStyle w:val="Hyperlink"/>
                  <w:i/>
                  <w:spacing w:val="-2"/>
                </w:rPr>
                <w:t>Resolution 131 (Rev. Dubai, 2018)</w:t>
              </w:r>
            </w:hyperlink>
            <w:r w:rsidR="00D90C63" w:rsidRPr="004F3811">
              <w:rPr>
                <w:i/>
                <w:spacing w:val="-2"/>
              </w:rPr>
              <w:t xml:space="preserve"> of the 2018 Plenipotentiary Conference</w:t>
            </w:r>
            <w:r w:rsidR="006A0224" w:rsidRPr="004F3811">
              <w:rPr>
                <w:i/>
                <w:spacing w:val="-2"/>
              </w:rPr>
              <w:t xml:space="preserve"> (PP-18)</w:t>
            </w:r>
            <w:r w:rsidR="006A0224">
              <w:rPr>
                <w:i/>
              </w:rPr>
              <w:br/>
            </w:r>
            <w:hyperlink r:id="rId10" w:history="1">
              <w:r w:rsidR="006A0224" w:rsidRPr="004F3811">
                <w:rPr>
                  <w:rStyle w:val="Hyperlink"/>
                  <w:bCs/>
                  <w:i/>
                  <w:iCs/>
                </w:rPr>
                <w:t>Bue</w:t>
              </w:r>
              <w:r w:rsidR="006A0224" w:rsidRPr="004F3811">
                <w:rPr>
                  <w:rStyle w:val="Hyperlink"/>
                  <w:i/>
                  <w:iCs/>
                </w:rPr>
                <w:t>nos Aires Declaration</w:t>
              </w:r>
            </w:hyperlink>
            <w:r w:rsidR="006A0224" w:rsidRPr="004F3811">
              <w:rPr>
                <w:bCs/>
                <w:i/>
                <w:iCs/>
              </w:rPr>
              <w:t xml:space="preserve"> of the World Telecommunication Development Conference (WTDC-17)</w:t>
            </w:r>
            <w:r w:rsidR="00CC66E0">
              <w:rPr>
                <w:b/>
              </w:rPr>
              <w:t xml:space="preserve">  </w:t>
            </w:r>
          </w:p>
        </w:tc>
      </w:tr>
    </w:tbl>
    <w:p w:rsidR="003F25D4" w:rsidRDefault="003F25D4" w:rsidP="003F25D4">
      <w:pPr>
        <w:pStyle w:val="Normalaftertitle"/>
        <w:tabs>
          <w:tab w:val="clear" w:pos="567"/>
          <w:tab w:val="clear" w:pos="1134"/>
          <w:tab w:val="clear" w:pos="1701"/>
          <w:tab w:val="clear" w:pos="2268"/>
          <w:tab w:val="clear" w:pos="2835"/>
        </w:tabs>
        <w:snapToGrid w:val="0"/>
        <w:spacing w:before="600" w:after="120"/>
        <w:jc w:val="both"/>
        <w:rPr>
          <w:rStyle w:val="None"/>
          <w:rFonts w:eastAsia="Calibri" w:cs="Calibri"/>
          <w:b/>
          <w:bCs/>
          <w:lang w:val="en-US"/>
        </w:rPr>
      </w:pPr>
      <w:bookmarkStart w:id="9" w:name="dstart"/>
      <w:bookmarkStart w:id="10" w:name="dbreak"/>
      <w:bookmarkEnd w:id="9"/>
      <w:bookmarkEnd w:id="10"/>
      <w:r>
        <w:rPr>
          <w:rStyle w:val="None"/>
          <w:rFonts w:eastAsia="Calibri" w:cs="Calibri"/>
          <w:b/>
          <w:bCs/>
          <w:lang w:val="en-US"/>
        </w:rPr>
        <w:t>Introduction</w:t>
      </w:r>
    </w:p>
    <w:p w:rsidR="003F25D4" w:rsidRPr="001C2E39" w:rsidRDefault="00D90C63" w:rsidP="00492840">
      <w:pPr>
        <w:tabs>
          <w:tab w:val="clear" w:pos="567"/>
          <w:tab w:val="clear" w:pos="1134"/>
          <w:tab w:val="clear" w:pos="1701"/>
          <w:tab w:val="clear" w:pos="2268"/>
          <w:tab w:val="clear" w:pos="2835"/>
        </w:tabs>
        <w:overflowPunct/>
        <w:snapToGrid w:val="0"/>
        <w:spacing w:after="120"/>
        <w:jc w:val="both"/>
        <w:textAlignment w:val="auto"/>
        <w:rPr>
          <w:rFonts w:eastAsiaTheme="minorHAnsi" w:cs="Calibri"/>
          <w:szCs w:val="24"/>
          <w:lang w:val="en-IN"/>
        </w:rPr>
      </w:pPr>
      <w:r w:rsidRPr="001C2E39">
        <w:rPr>
          <w:rFonts w:eastAsiaTheme="minorHAnsi" w:cs="Calibri"/>
          <w:szCs w:val="24"/>
          <w:lang w:val="en-IN"/>
        </w:rPr>
        <w:t xml:space="preserve">The </w:t>
      </w:r>
      <w:r w:rsidR="003F25D4" w:rsidRPr="001C2E39">
        <w:rPr>
          <w:rFonts w:eastAsiaTheme="minorHAnsi" w:cs="Calibri"/>
          <w:szCs w:val="24"/>
          <w:lang w:val="en-IN"/>
        </w:rPr>
        <w:t xml:space="preserve">Buenos Aires Declaration adopted by WTDC-17 declares that: </w:t>
      </w:r>
      <w:r w:rsidR="003F25D4" w:rsidRPr="004F3811">
        <w:rPr>
          <w:rFonts w:eastAsiaTheme="minorHAnsi" w:cs="Calibri"/>
          <w:i/>
          <w:iCs/>
          <w:szCs w:val="24"/>
          <w:lang w:val="en-IN"/>
        </w:rPr>
        <w:t>"measuring the information society and elaborating proper and comparable indicators/statistics, in sex-disaggregated form, as well as analysing ICT trends, is important for both Member States and the private sector with the former being able to identify gaps that need public policy intervention, and the latter, in identifying and finding investment opportunities, and that particular attention should be focused on tools for monitoring the implementation of the 2030 Agenda for Sustainable Development</w:t>
      </w:r>
      <w:r w:rsidRPr="004F3811">
        <w:rPr>
          <w:rFonts w:eastAsiaTheme="minorHAnsi" w:cs="Calibri"/>
          <w:i/>
          <w:iCs/>
          <w:szCs w:val="24"/>
          <w:lang w:val="en-IN"/>
        </w:rPr>
        <w:t>”</w:t>
      </w:r>
      <w:r w:rsidR="003F25D4" w:rsidRPr="004F3811">
        <w:rPr>
          <w:rFonts w:eastAsiaTheme="minorHAnsi" w:cs="Calibri"/>
          <w:i/>
          <w:iCs/>
          <w:szCs w:val="24"/>
          <w:lang w:val="en-IN"/>
        </w:rPr>
        <w:t>.</w:t>
      </w:r>
    </w:p>
    <w:p w:rsidR="003F25D4" w:rsidRPr="001C2E39" w:rsidRDefault="003F25D4" w:rsidP="003F25D4">
      <w:pPr>
        <w:tabs>
          <w:tab w:val="clear" w:pos="567"/>
          <w:tab w:val="clear" w:pos="1134"/>
          <w:tab w:val="clear" w:pos="1701"/>
          <w:tab w:val="clear" w:pos="2268"/>
          <w:tab w:val="clear" w:pos="2835"/>
        </w:tabs>
        <w:overflowPunct/>
        <w:snapToGrid w:val="0"/>
        <w:spacing w:after="120"/>
        <w:jc w:val="both"/>
        <w:textAlignment w:val="auto"/>
        <w:rPr>
          <w:rFonts w:eastAsiaTheme="minorHAnsi" w:cs="Calibri"/>
          <w:szCs w:val="24"/>
          <w:lang w:val="en-IN"/>
        </w:rPr>
      </w:pPr>
      <w:r w:rsidRPr="001C2E39">
        <w:rPr>
          <w:szCs w:val="24"/>
          <w:lang w:val="en-US"/>
        </w:rPr>
        <w:t xml:space="preserve">PP-18 adopted Resolution 131 (Rev. Dubai, 2018) with several measures, including, </w:t>
      </w:r>
      <w:r w:rsidRPr="004F3811">
        <w:rPr>
          <w:rFonts w:eastAsiaTheme="minorHAnsi" w:cs="Calibri"/>
          <w:i/>
          <w:iCs/>
          <w:szCs w:val="24"/>
          <w:lang w:val="en-IN"/>
        </w:rPr>
        <w:t>that ITU should strengthen its coordination with other international organizations involved in the collection of telecommunication/ICT-related statistical data, and establish a standardized set of indicators through the Partnership on Measuring ICT for Development, improving the quality, comparability, availability and reliability of telecommunication/ICT data and indicators and fostering the development of strategies and national, regional and international public policy in the area of telecommunications/ICTs</w:t>
      </w:r>
      <w:r w:rsidRPr="001C2E39">
        <w:rPr>
          <w:rFonts w:eastAsiaTheme="minorHAnsi" w:cs="Calibri"/>
          <w:szCs w:val="24"/>
          <w:lang w:val="en-IN"/>
        </w:rPr>
        <w:t>;</w:t>
      </w:r>
    </w:p>
    <w:p w:rsidR="003F25D4" w:rsidRPr="0084376F" w:rsidRDefault="004175C1">
      <w:pPr>
        <w:tabs>
          <w:tab w:val="clear" w:pos="567"/>
          <w:tab w:val="clear" w:pos="1134"/>
          <w:tab w:val="clear" w:pos="1701"/>
          <w:tab w:val="clear" w:pos="2268"/>
          <w:tab w:val="clear" w:pos="2835"/>
        </w:tabs>
        <w:overflowPunct/>
        <w:snapToGrid w:val="0"/>
        <w:spacing w:after="120"/>
        <w:jc w:val="both"/>
        <w:textAlignment w:val="auto"/>
        <w:rPr>
          <w:szCs w:val="24"/>
          <w:lang w:val="en-US"/>
        </w:rPr>
      </w:pPr>
      <w:proofErr w:type="gramStart"/>
      <w:r w:rsidRPr="001C2E39">
        <w:rPr>
          <w:rFonts w:eastAsiaTheme="minorHAnsi" w:cs="Calibri"/>
          <w:szCs w:val="24"/>
          <w:lang w:val="en-IN"/>
        </w:rPr>
        <w:t>and</w:t>
      </w:r>
      <w:proofErr w:type="gramEnd"/>
      <w:r w:rsidRPr="001C2E39">
        <w:rPr>
          <w:rFonts w:eastAsiaTheme="minorHAnsi" w:cs="Calibri"/>
          <w:szCs w:val="24"/>
          <w:lang w:val="en-IN"/>
        </w:rPr>
        <w:t xml:space="preserve"> instructed </w:t>
      </w:r>
      <w:r w:rsidR="003F25D4" w:rsidRPr="001C2E39">
        <w:rPr>
          <w:rFonts w:eastAsiaTheme="minorHAnsi" w:cs="Calibri"/>
          <w:szCs w:val="24"/>
          <w:lang w:val="en-IN"/>
        </w:rPr>
        <w:t xml:space="preserve">BDT </w:t>
      </w:r>
      <w:r w:rsidR="003F25D4" w:rsidRPr="004F3811">
        <w:rPr>
          <w:rFonts w:eastAsiaTheme="minorHAnsi" w:cs="Calibri"/>
          <w:i/>
          <w:iCs/>
          <w:szCs w:val="24"/>
          <w:lang w:val="en-IN"/>
        </w:rPr>
        <w:t>to submit a report to the ITU Council on progress in the implementation of this resolution, and in particular on the work of reviewing the structures and calculation methodologies of the IDI and IPB</w:t>
      </w:r>
      <w:r w:rsidR="003F25D4" w:rsidRPr="001C2E39">
        <w:rPr>
          <w:szCs w:val="24"/>
          <w:lang w:val="en-US"/>
        </w:rPr>
        <w:t>.</w:t>
      </w:r>
      <w:r w:rsidR="003F25D4" w:rsidRPr="0084376F">
        <w:rPr>
          <w:szCs w:val="24"/>
          <w:lang w:val="en-US"/>
        </w:rPr>
        <w:t xml:space="preserve"> </w:t>
      </w:r>
    </w:p>
    <w:p w:rsidR="003F25D4" w:rsidRPr="0084376F" w:rsidRDefault="003F25D4" w:rsidP="003F25D4">
      <w:pPr>
        <w:snapToGrid w:val="0"/>
        <w:spacing w:before="480" w:after="120"/>
        <w:jc w:val="both"/>
        <w:rPr>
          <w:rFonts w:cs="Calibri"/>
          <w:b/>
          <w:szCs w:val="24"/>
          <w:lang w:eastAsia="zh-CN"/>
        </w:rPr>
      </w:pPr>
      <w:r w:rsidRPr="0084376F">
        <w:rPr>
          <w:rFonts w:cs="Calibri"/>
          <w:b/>
          <w:szCs w:val="24"/>
          <w:lang w:eastAsia="zh-CN"/>
        </w:rPr>
        <w:t>Proposal</w:t>
      </w:r>
    </w:p>
    <w:p w:rsidR="003F25D4" w:rsidRPr="005C0D19" w:rsidRDefault="003F25D4" w:rsidP="003F25D4">
      <w:pPr>
        <w:snapToGrid w:val="0"/>
        <w:spacing w:after="120"/>
        <w:jc w:val="both"/>
        <w:rPr>
          <w:rFonts w:cs="Calibri"/>
          <w:szCs w:val="24"/>
          <w:lang w:eastAsia="zh-CN"/>
        </w:rPr>
      </w:pPr>
      <w:r w:rsidRPr="0084376F">
        <w:rPr>
          <w:rFonts w:cs="Calibri"/>
          <w:szCs w:val="24"/>
          <w:lang w:eastAsia="zh-CN"/>
        </w:rPr>
        <w:t xml:space="preserve">In view of the above, a report may be </w:t>
      </w:r>
      <w:r>
        <w:rPr>
          <w:rFonts w:cs="Calibri"/>
          <w:szCs w:val="24"/>
          <w:lang w:eastAsia="zh-CN"/>
        </w:rPr>
        <w:t xml:space="preserve">shared with the members </w:t>
      </w:r>
      <w:r w:rsidRPr="0084376F">
        <w:rPr>
          <w:rFonts w:cs="Calibri"/>
          <w:szCs w:val="24"/>
          <w:lang w:eastAsia="zh-CN"/>
        </w:rPr>
        <w:t>on the progress of the implementation of the Resolution 131.</w:t>
      </w:r>
    </w:p>
    <w:p w:rsidR="00264425" w:rsidRPr="002A2188" w:rsidRDefault="003F25D4" w:rsidP="003F25D4">
      <w:pPr>
        <w:spacing w:before="840"/>
        <w:jc w:val="center"/>
        <w:rPr>
          <w:lang w:val="en-US"/>
        </w:rPr>
      </w:pPr>
      <w:r>
        <w:rPr>
          <w:lang w:val="en-US"/>
        </w:rPr>
        <w:t>___________________</w:t>
      </w:r>
    </w:p>
    <w:sectPr w:rsidR="00264425" w:rsidRPr="002A2188" w:rsidSect="004D1851">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9E0" w:rsidRDefault="001859E0">
      <w:r>
        <w:separator/>
      </w:r>
    </w:p>
  </w:endnote>
  <w:endnote w:type="continuationSeparator" w:id="0">
    <w:p w:rsidR="001859E0" w:rsidRDefault="0018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Default="004F3811" w:rsidP="00FA4575">
    <w:pPr>
      <w:pStyle w:val="Footer"/>
    </w:pPr>
    <w:r>
      <w:fldChar w:fldCharType="begin"/>
    </w:r>
    <w:r>
      <w:instrText xml:space="preserve"> FILENAME \p  \* MERGEFORMAT </w:instrText>
    </w:r>
    <w:r>
      <w:fldChar w:fldCharType="separate"/>
    </w:r>
    <w:r w:rsidR="001859E0">
      <w:t>Document1</w:t>
    </w:r>
    <w:r>
      <w:fldChar w:fldCharType="end"/>
    </w:r>
    <w:r w:rsidR="00CB18FF">
      <w:tab/>
    </w:r>
    <w:r w:rsidR="00CB18FF">
      <w:tab/>
    </w:r>
    <w:r w:rsidR="00FA4575">
      <w:fldChar w:fldCharType="begin"/>
    </w:r>
    <w:r w:rsidR="00FA4575">
      <w:instrText xml:space="preserve"> DATE   \* MERGEFORMAT </w:instrText>
    </w:r>
    <w:r w:rsidR="00FA4575">
      <w:fldChar w:fldCharType="separate"/>
    </w:r>
    <w:r>
      <w:t>31/05/2019</w:t>
    </w:r>
    <w:r w:rsidR="00FA457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1C2E39" w:rsidRDefault="00FA4575" w:rsidP="00FA4575">
    <w:pPr>
      <w:pStyle w:val="Footer"/>
      <w:rPr>
        <w:color w:val="D9D9D9" w:themeColor="background1" w:themeShade="D9"/>
      </w:rPr>
    </w:pPr>
    <w:r w:rsidRPr="001C2E39">
      <w:rPr>
        <w:color w:val="D9D9D9" w:themeColor="background1" w:themeShade="D9"/>
      </w:rPr>
      <w:fldChar w:fldCharType="begin"/>
    </w:r>
    <w:r w:rsidRPr="001C2E39">
      <w:rPr>
        <w:color w:val="D9D9D9" w:themeColor="background1" w:themeShade="D9"/>
      </w:rPr>
      <w:instrText xml:space="preserve"> FILENAME \p  \* MERGEFORMAT </w:instrText>
    </w:r>
    <w:r w:rsidRPr="001C2E39">
      <w:rPr>
        <w:color w:val="D9D9D9" w:themeColor="background1" w:themeShade="D9"/>
      </w:rPr>
      <w:fldChar w:fldCharType="separate"/>
    </w:r>
    <w:r w:rsidR="001859E0" w:rsidRPr="001C2E39">
      <w:rPr>
        <w:color w:val="D9D9D9" w:themeColor="background1" w:themeShade="D9"/>
      </w:rPr>
      <w:t>Document1</w:t>
    </w:r>
    <w:r w:rsidRPr="001C2E39">
      <w:rPr>
        <w:color w:val="D9D9D9" w:themeColor="background1" w:themeShade="D9"/>
      </w:rPr>
      <w:fldChar w:fldCharType="end"/>
    </w:r>
    <w:r w:rsidR="00322D0D" w:rsidRPr="001C2E39">
      <w:rPr>
        <w:color w:val="D9D9D9" w:themeColor="background1" w:themeShade="D9"/>
      </w:rPr>
      <w:tab/>
    </w:r>
    <w:r w:rsidRPr="001C2E39">
      <w:rPr>
        <w:color w:val="D9D9D9" w:themeColor="background1" w:themeShade="D9"/>
      </w:rPr>
      <w:tab/>
    </w:r>
    <w:r w:rsidRPr="001C2E39">
      <w:rPr>
        <w:color w:val="D9D9D9" w:themeColor="background1" w:themeShade="D9"/>
      </w:rPr>
      <w:fldChar w:fldCharType="begin"/>
    </w:r>
    <w:r w:rsidRPr="001C2E39">
      <w:rPr>
        <w:color w:val="D9D9D9" w:themeColor="background1" w:themeShade="D9"/>
      </w:rPr>
      <w:instrText xml:space="preserve"> DATE   \* MERGEFORMAT </w:instrText>
    </w:r>
    <w:r w:rsidRPr="001C2E39">
      <w:rPr>
        <w:color w:val="D9D9D9" w:themeColor="background1" w:themeShade="D9"/>
      </w:rPr>
      <w:fldChar w:fldCharType="separate"/>
    </w:r>
    <w:r w:rsidR="004F3811">
      <w:rPr>
        <w:color w:val="D9D9D9" w:themeColor="background1" w:themeShade="D9"/>
      </w:rPr>
      <w:t>31/05/2019</w:t>
    </w:r>
    <w:r w:rsidRPr="001C2E39">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9E0" w:rsidRDefault="001859E0">
      <w:r>
        <w:t>____________________</w:t>
      </w:r>
    </w:p>
  </w:footnote>
  <w:footnote w:type="continuationSeparator" w:id="0">
    <w:p w:rsidR="001859E0" w:rsidRDefault="00185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4F3811">
      <w:rPr>
        <w:noProof/>
      </w:rPr>
      <w:t>2</w:t>
    </w:r>
    <w:r>
      <w:rPr>
        <w:noProof/>
      </w:rPr>
      <w:fldChar w:fldCharType="end"/>
    </w:r>
  </w:p>
  <w:p w:rsidR="00322D0D" w:rsidRPr="00623AE3" w:rsidRDefault="00FA4575" w:rsidP="001C2E39">
    <w:pPr>
      <w:pStyle w:val="Header"/>
      <w:rPr>
        <w:bCs/>
      </w:rPr>
    </w:pPr>
    <w:r>
      <w:rPr>
        <w:bCs/>
      </w:rPr>
      <w:t>C19</w:t>
    </w:r>
    <w:r w:rsidR="00623AE3" w:rsidRPr="00623AE3">
      <w:rPr>
        <w:bCs/>
      </w:rPr>
      <w:t>/</w:t>
    </w:r>
    <w:r w:rsidR="001C2E39">
      <w:rPr>
        <w:bCs/>
      </w:rPr>
      <w:t>104</w:t>
    </w:r>
    <w:r w:rsidR="00623AE3"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3016"/>
    <w:rsid w:val="00066795"/>
    <w:rsid w:val="00076AF6"/>
    <w:rsid w:val="00085CF2"/>
    <w:rsid w:val="000B1705"/>
    <w:rsid w:val="000D75B2"/>
    <w:rsid w:val="001121F5"/>
    <w:rsid w:val="001400DC"/>
    <w:rsid w:val="00140CE1"/>
    <w:rsid w:val="0017539C"/>
    <w:rsid w:val="00175AC2"/>
    <w:rsid w:val="0017609F"/>
    <w:rsid w:val="001859E0"/>
    <w:rsid w:val="001C2E39"/>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3F25D4"/>
    <w:rsid w:val="0040435A"/>
    <w:rsid w:val="00416A24"/>
    <w:rsid w:val="004175C1"/>
    <w:rsid w:val="00431D9E"/>
    <w:rsid w:val="00433CE8"/>
    <w:rsid w:val="00434A5C"/>
    <w:rsid w:val="004544D9"/>
    <w:rsid w:val="00490E72"/>
    <w:rsid w:val="00491157"/>
    <w:rsid w:val="004921C8"/>
    <w:rsid w:val="00492840"/>
    <w:rsid w:val="004D1851"/>
    <w:rsid w:val="004D599D"/>
    <w:rsid w:val="004E2EA5"/>
    <w:rsid w:val="004E3AEB"/>
    <w:rsid w:val="004F3811"/>
    <w:rsid w:val="0050223C"/>
    <w:rsid w:val="005243FF"/>
    <w:rsid w:val="00564FBC"/>
    <w:rsid w:val="00582442"/>
    <w:rsid w:val="005E7FEF"/>
    <w:rsid w:val="005F3269"/>
    <w:rsid w:val="00623AE3"/>
    <w:rsid w:val="0064737F"/>
    <w:rsid w:val="006535F1"/>
    <w:rsid w:val="0065557D"/>
    <w:rsid w:val="00662984"/>
    <w:rsid w:val="006716BB"/>
    <w:rsid w:val="006A0224"/>
    <w:rsid w:val="006B6680"/>
    <w:rsid w:val="006B6DCC"/>
    <w:rsid w:val="00702DEF"/>
    <w:rsid w:val="00706861"/>
    <w:rsid w:val="0075051B"/>
    <w:rsid w:val="00793188"/>
    <w:rsid w:val="00794D34"/>
    <w:rsid w:val="00813E5E"/>
    <w:rsid w:val="0083581B"/>
    <w:rsid w:val="00864AFF"/>
    <w:rsid w:val="008A5F5C"/>
    <w:rsid w:val="008B4A6A"/>
    <w:rsid w:val="008C7E27"/>
    <w:rsid w:val="009173EF"/>
    <w:rsid w:val="00932906"/>
    <w:rsid w:val="00961B0B"/>
    <w:rsid w:val="009B38C3"/>
    <w:rsid w:val="009E17BD"/>
    <w:rsid w:val="009E485A"/>
    <w:rsid w:val="00A04CEC"/>
    <w:rsid w:val="00A27F92"/>
    <w:rsid w:val="00A32257"/>
    <w:rsid w:val="00A36D20"/>
    <w:rsid w:val="00A55622"/>
    <w:rsid w:val="00A719DE"/>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07C6B"/>
    <w:rsid w:val="00C374DE"/>
    <w:rsid w:val="00C47AD4"/>
    <w:rsid w:val="00C52D81"/>
    <w:rsid w:val="00C55198"/>
    <w:rsid w:val="00CA6393"/>
    <w:rsid w:val="00CB18FF"/>
    <w:rsid w:val="00CC66E0"/>
    <w:rsid w:val="00CD0C08"/>
    <w:rsid w:val="00CE03FB"/>
    <w:rsid w:val="00CE433C"/>
    <w:rsid w:val="00CF33F3"/>
    <w:rsid w:val="00D04E39"/>
    <w:rsid w:val="00D06183"/>
    <w:rsid w:val="00D22C42"/>
    <w:rsid w:val="00D65041"/>
    <w:rsid w:val="00D90C63"/>
    <w:rsid w:val="00DB384B"/>
    <w:rsid w:val="00E10E80"/>
    <w:rsid w:val="00E124F0"/>
    <w:rsid w:val="00E60F04"/>
    <w:rsid w:val="00E854E4"/>
    <w:rsid w:val="00EB0D6F"/>
    <w:rsid w:val="00EB2232"/>
    <w:rsid w:val="00EC5337"/>
    <w:rsid w:val="00F2150A"/>
    <w:rsid w:val="00F231D8"/>
    <w:rsid w:val="00F46C5F"/>
    <w:rsid w:val="00F94A63"/>
    <w:rsid w:val="00FA1C28"/>
    <w:rsid w:val="00FA4575"/>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None">
    <w:name w:val="None"/>
    <w:rsid w:val="003F2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dms_pub/itu-d/md/14/wtdc17/c/D14-WTDC17-C-0117!!PDF-E.pdf" TargetMode="External"/><Relationship Id="rId4" Type="http://schemas.openxmlformats.org/officeDocument/2006/relationships/settings" Target="settings.xml"/><Relationship Id="rId9" Type="http://schemas.openxmlformats.org/officeDocument/2006/relationships/hyperlink" Target="https://www.itu.int/en/council/Documents/basic-texts/RES-131-E.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7CBD9-DD59-4BB6-AF10-D5CC604D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339</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2587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2019</dc:subject>
  <dc:creator>Brouard, Ricarda</dc:creator>
  <cp:keywords>C2019, C19</cp:keywords>
  <dc:description/>
  <cp:lastModifiedBy>Brouard, Ricarda</cp:lastModifiedBy>
  <cp:revision>7</cp:revision>
  <cp:lastPrinted>2000-07-18T13:30:00Z</cp:lastPrinted>
  <dcterms:created xsi:type="dcterms:W3CDTF">2019-05-28T14:42:00Z</dcterms:created>
  <dcterms:modified xsi:type="dcterms:W3CDTF">2019-05-31T08:31:00Z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