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622ADE">
        <w:trPr>
          <w:cantSplit/>
        </w:trPr>
        <w:tc>
          <w:tcPr>
            <w:tcW w:w="6911" w:type="dxa"/>
          </w:tcPr>
          <w:p w:rsidR="002A2188" w:rsidRPr="00D670AC" w:rsidRDefault="00D670AC" w:rsidP="00D670AC">
            <w:pPr>
              <w:spacing w:before="360" w:after="48" w:line="240" w:lineRule="atLeast"/>
              <w:jc w:val="both"/>
              <w:rPr>
                <w:position w:val="6"/>
                <w:lang w:val="ru-RU"/>
              </w:rPr>
            </w:pPr>
            <w:r w:rsidRPr="00D670AC">
              <w:rPr>
                <w:b/>
                <w:bCs/>
                <w:position w:val="6"/>
                <w:sz w:val="28"/>
                <w:szCs w:val="28"/>
                <w:lang w:val="ru-RU"/>
              </w:rPr>
              <w:t>Совет</w:t>
            </w:r>
            <w:r w:rsidR="002A2188" w:rsidRPr="00D670AC">
              <w:rPr>
                <w:b/>
                <w:bCs/>
                <w:position w:val="6"/>
                <w:sz w:val="28"/>
                <w:szCs w:val="28"/>
                <w:lang w:val="fr-CH"/>
              </w:rPr>
              <w:t xml:space="preserve"> 201</w:t>
            </w:r>
            <w:r w:rsidR="00FB1279" w:rsidRPr="00D670AC">
              <w:rPr>
                <w:b/>
                <w:bCs/>
                <w:position w:val="6"/>
                <w:sz w:val="28"/>
                <w:szCs w:val="28"/>
                <w:lang w:val="fr-CH"/>
              </w:rPr>
              <w:t>9</w:t>
            </w:r>
            <w:r w:rsidR="002A2188" w:rsidRPr="00D670AC">
              <w:rPr>
                <w:rFonts w:cs="Times"/>
                <w:b/>
                <w:position w:val="6"/>
                <w:sz w:val="28"/>
                <w:szCs w:val="28"/>
                <w:lang w:val="en-US"/>
              </w:rPr>
              <w:br/>
            </w:r>
            <w:r w:rsidRPr="00D670AC">
              <w:rPr>
                <w:b/>
                <w:bCs/>
                <w:position w:val="6"/>
                <w:sz w:val="22"/>
                <w:szCs w:val="24"/>
                <w:lang w:val="ru-RU"/>
              </w:rPr>
              <w:t>Женева, 10–20 июня 2019 года</w:t>
            </w:r>
          </w:p>
        </w:tc>
        <w:tc>
          <w:tcPr>
            <w:tcW w:w="3120" w:type="dxa"/>
          </w:tcPr>
          <w:p w:rsidR="002A2188" w:rsidRPr="00813E5E" w:rsidRDefault="00D670AC" w:rsidP="006E0754">
            <w:pPr>
              <w:spacing w:before="0" w:line="240" w:lineRule="atLeast"/>
              <w:jc w:val="both"/>
            </w:pPr>
            <w:bookmarkStart w:id="0" w:name="ditulogo"/>
            <w:bookmarkEnd w:id="0"/>
            <w:r w:rsidRPr="0093545B">
              <w:rPr>
                <w:noProof/>
                <w:lang w:val="en-US" w:eastAsia="zh-CN"/>
              </w:rPr>
              <w:drawing>
                <wp:inline distT="0" distB="0" distL="0" distR="0" wp14:anchorId="7466C65D" wp14:editId="25D4DA18">
                  <wp:extent cx="1685925" cy="891830"/>
                  <wp:effectExtent l="0" t="0" r="0" b="381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9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622AD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6E0754">
            <w:pPr>
              <w:spacing w:before="0" w:after="48" w:line="240" w:lineRule="atLeast"/>
              <w:jc w:val="both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6E0754">
            <w:pPr>
              <w:spacing w:before="0" w:line="240" w:lineRule="atLeast"/>
              <w:jc w:val="both"/>
              <w:rPr>
                <w:szCs w:val="24"/>
              </w:rPr>
            </w:pPr>
          </w:p>
        </w:tc>
      </w:tr>
      <w:tr w:rsidR="002A2188" w:rsidRPr="00813E5E" w:rsidTr="00622AD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6E0754">
            <w:pPr>
              <w:spacing w:before="0" w:line="240" w:lineRule="atLeast"/>
              <w:jc w:val="both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6E0754">
            <w:pPr>
              <w:spacing w:before="0" w:line="240" w:lineRule="atLeast"/>
              <w:jc w:val="both"/>
              <w:rPr>
                <w:szCs w:val="24"/>
              </w:rPr>
            </w:pPr>
          </w:p>
        </w:tc>
      </w:tr>
      <w:tr w:rsidR="002A2188" w:rsidRPr="00813E5E" w:rsidTr="00622ADE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2A2188" w:rsidP="006E0754">
            <w:pPr>
              <w:tabs>
                <w:tab w:val="left" w:pos="851"/>
              </w:tabs>
              <w:spacing w:line="240" w:lineRule="atLeast"/>
              <w:jc w:val="both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:rsidR="002A2188" w:rsidRPr="00D670AC" w:rsidRDefault="00D670AC" w:rsidP="00EC611B">
            <w:pPr>
              <w:tabs>
                <w:tab w:val="left" w:pos="851"/>
              </w:tabs>
              <w:spacing w:before="0" w:line="240" w:lineRule="atLeast"/>
              <w:jc w:val="both"/>
              <w:rPr>
                <w:b/>
                <w:sz w:val="22"/>
              </w:rPr>
            </w:pPr>
            <w:r w:rsidRPr="00D670AC">
              <w:rPr>
                <w:b/>
                <w:bCs/>
                <w:sz w:val="22"/>
                <w:szCs w:val="22"/>
                <w:lang w:val="ru-RU"/>
              </w:rPr>
              <w:t>Документ C1</w:t>
            </w:r>
            <w:r w:rsidRPr="00D670AC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D670AC">
              <w:rPr>
                <w:b/>
                <w:bCs/>
                <w:sz w:val="22"/>
                <w:szCs w:val="22"/>
                <w:lang w:val="ru-RU"/>
              </w:rPr>
              <w:t>/120-R</w:t>
            </w:r>
          </w:p>
        </w:tc>
      </w:tr>
      <w:tr w:rsidR="00D670AC" w:rsidRPr="00813E5E" w:rsidTr="00622ADE">
        <w:trPr>
          <w:cantSplit/>
          <w:trHeight w:val="23"/>
        </w:trPr>
        <w:tc>
          <w:tcPr>
            <w:tcW w:w="6911" w:type="dxa"/>
            <w:vMerge/>
          </w:tcPr>
          <w:p w:rsidR="00D670AC" w:rsidRPr="00813E5E" w:rsidRDefault="00D670AC" w:rsidP="00D670AC">
            <w:pPr>
              <w:tabs>
                <w:tab w:val="left" w:pos="851"/>
              </w:tabs>
              <w:spacing w:line="240" w:lineRule="atLeast"/>
              <w:jc w:val="both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:rsidR="00D670AC" w:rsidRPr="00D670AC" w:rsidRDefault="00D670AC" w:rsidP="0087692C">
            <w:pPr>
              <w:tabs>
                <w:tab w:val="left" w:pos="993"/>
              </w:tabs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D670AC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87692C">
              <w:rPr>
                <w:b/>
                <w:bCs/>
                <w:sz w:val="22"/>
                <w:szCs w:val="22"/>
                <w:lang w:val="ru-RU"/>
              </w:rPr>
              <w:t>2</w:t>
            </w: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  <w:r w:rsidRPr="00D670AC">
              <w:rPr>
                <w:b/>
                <w:bCs/>
                <w:sz w:val="22"/>
                <w:szCs w:val="22"/>
                <w:lang w:val="ru-RU"/>
              </w:rPr>
              <w:t>ию</w:t>
            </w:r>
            <w:r w:rsidR="0087692C">
              <w:rPr>
                <w:b/>
                <w:bCs/>
                <w:sz w:val="22"/>
                <w:szCs w:val="22"/>
                <w:lang w:val="ru-RU"/>
              </w:rPr>
              <w:t>л</w:t>
            </w:r>
            <w:r w:rsidRPr="00D670AC">
              <w:rPr>
                <w:b/>
                <w:bCs/>
                <w:sz w:val="22"/>
                <w:szCs w:val="22"/>
                <w:lang w:val="ru-RU"/>
              </w:rPr>
              <w:t>я 2019</w:t>
            </w: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  <w:r w:rsidRPr="00D670AC">
              <w:rPr>
                <w:b/>
                <w:bCs/>
                <w:sz w:val="22"/>
                <w:szCs w:val="22"/>
                <w:lang w:val="ru-RU"/>
              </w:rPr>
              <w:t>года</w:t>
            </w:r>
          </w:p>
        </w:tc>
      </w:tr>
      <w:tr w:rsidR="00D670AC" w:rsidRPr="00813E5E" w:rsidTr="00622ADE">
        <w:trPr>
          <w:cantSplit/>
          <w:trHeight w:val="23"/>
        </w:trPr>
        <w:tc>
          <w:tcPr>
            <w:tcW w:w="6911" w:type="dxa"/>
            <w:vMerge/>
          </w:tcPr>
          <w:p w:rsidR="00D670AC" w:rsidRPr="00813E5E" w:rsidRDefault="00D670AC" w:rsidP="00D670AC">
            <w:pPr>
              <w:tabs>
                <w:tab w:val="left" w:pos="851"/>
              </w:tabs>
              <w:spacing w:line="240" w:lineRule="atLeast"/>
              <w:jc w:val="both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D670AC" w:rsidRPr="00D670AC" w:rsidRDefault="00D670AC" w:rsidP="00D670AC">
            <w:pPr>
              <w:tabs>
                <w:tab w:val="left" w:pos="993"/>
              </w:tabs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D670AC">
              <w:rPr>
                <w:b/>
                <w:bCs/>
                <w:sz w:val="22"/>
                <w:szCs w:val="22"/>
                <w:lang w:val="ru-RU"/>
              </w:rPr>
              <w:t>Оригинал: английский</w:t>
            </w:r>
          </w:p>
        </w:tc>
      </w:tr>
      <w:tr w:rsidR="002A2188" w:rsidRPr="00C91360" w:rsidTr="00622ADE">
        <w:trPr>
          <w:cantSplit/>
        </w:trPr>
        <w:tc>
          <w:tcPr>
            <w:tcW w:w="10031" w:type="dxa"/>
            <w:gridSpan w:val="2"/>
          </w:tcPr>
          <w:p w:rsidR="0085200A" w:rsidRPr="00C91360" w:rsidRDefault="00D670AC" w:rsidP="006E0754">
            <w:pPr>
              <w:pStyle w:val="Title1"/>
              <w:rPr>
                <w:sz w:val="26"/>
                <w:szCs w:val="26"/>
                <w:lang w:val="ru-RU"/>
              </w:rPr>
            </w:pPr>
            <w:bookmarkStart w:id="5" w:name="dsource" w:colFirst="0" w:colLast="0"/>
            <w:bookmarkEnd w:id="4"/>
            <w:r w:rsidRPr="00D670AC">
              <w:rPr>
                <w:sz w:val="26"/>
                <w:szCs w:val="26"/>
                <w:lang w:val="ru-RU"/>
              </w:rPr>
              <w:t>КРАТКИЙ ОТЧЕТ</w:t>
            </w:r>
          </w:p>
          <w:p w:rsidR="002A2188" w:rsidRPr="00C91360" w:rsidRDefault="00D670AC" w:rsidP="00D670AC">
            <w:pPr>
              <w:pStyle w:val="Title1"/>
              <w:rPr>
                <w:sz w:val="26"/>
                <w:szCs w:val="26"/>
                <w:lang w:val="ru-RU"/>
              </w:rPr>
            </w:pPr>
            <w:r w:rsidRPr="00D670AC">
              <w:rPr>
                <w:sz w:val="26"/>
                <w:szCs w:val="26"/>
                <w:lang w:val="ru-RU"/>
              </w:rPr>
              <w:t>О девятом и последнем ПЛЕНАРНОМ ЗАСЕДАНИИ</w:t>
            </w:r>
          </w:p>
        </w:tc>
      </w:tr>
      <w:tr w:rsidR="002A2188" w:rsidRPr="00C91360" w:rsidTr="00622ADE">
        <w:trPr>
          <w:cantSplit/>
        </w:trPr>
        <w:tc>
          <w:tcPr>
            <w:tcW w:w="10031" w:type="dxa"/>
            <w:gridSpan w:val="2"/>
          </w:tcPr>
          <w:p w:rsidR="002A2188" w:rsidRPr="00C91360" w:rsidRDefault="00821A60" w:rsidP="00821A60">
            <w:pPr>
              <w:pStyle w:val="Title1"/>
              <w:rPr>
                <w:sz w:val="22"/>
                <w:szCs w:val="22"/>
                <w:lang w:val="ru-RU"/>
              </w:rPr>
            </w:pPr>
            <w:bookmarkStart w:id="6" w:name="dtitle1" w:colFirst="0" w:colLast="0"/>
            <w:bookmarkEnd w:id="5"/>
            <w:r w:rsidRPr="00D670AC">
              <w:rPr>
                <w:caps w:val="0"/>
                <w:sz w:val="22"/>
                <w:szCs w:val="22"/>
                <w:lang w:val="ru-RU"/>
              </w:rPr>
              <w:t>Четверг</w:t>
            </w:r>
            <w:r w:rsidR="00D670AC" w:rsidRPr="00D670AC">
              <w:rPr>
                <w:sz w:val="22"/>
                <w:szCs w:val="22"/>
                <w:lang w:val="ru-RU"/>
              </w:rPr>
              <w:t>, 20</w:t>
            </w:r>
            <w:r>
              <w:rPr>
                <w:sz w:val="22"/>
                <w:szCs w:val="22"/>
                <w:lang w:val="en-US"/>
              </w:rPr>
              <w:t> </w:t>
            </w:r>
            <w:r w:rsidR="00D670AC" w:rsidRPr="00D670AC">
              <w:rPr>
                <w:caps w:val="0"/>
                <w:sz w:val="22"/>
                <w:szCs w:val="22"/>
                <w:lang w:val="ru-RU"/>
              </w:rPr>
              <w:t xml:space="preserve">июня </w:t>
            </w:r>
            <w:r w:rsidR="00D670AC" w:rsidRPr="00D670AC">
              <w:rPr>
                <w:sz w:val="22"/>
                <w:szCs w:val="22"/>
                <w:lang w:val="ru-RU"/>
              </w:rPr>
              <w:t>2019</w:t>
            </w:r>
            <w:r>
              <w:rPr>
                <w:sz w:val="22"/>
                <w:szCs w:val="22"/>
                <w:lang w:val="en-US"/>
              </w:rPr>
              <w:t> </w:t>
            </w:r>
            <w:r w:rsidR="00D670AC" w:rsidRPr="00D670AC">
              <w:rPr>
                <w:caps w:val="0"/>
                <w:sz w:val="22"/>
                <w:szCs w:val="22"/>
                <w:lang w:val="ru-RU"/>
              </w:rPr>
              <w:t>года</w:t>
            </w:r>
            <w:r w:rsidR="00D670AC" w:rsidRPr="00D670AC">
              <w:rPr>
                <w:sz w:val="22"/>
                <w:szCs w:val="22"/>
                <w:lang w:val="ru-RU"/>
              </w:rPr>
              <w:t>, 14</w:t>
            </w:r>
            <w:r>
              <w:rPr>
                <w:sz w:val="22"/>
                <w:szCs w:val="22"/>
                <w:lang w:val="en-US"/>
              </w:rPr>
              <w:t> </w:t>
            </w:r>
            <w:r w:rsidR="00D670AC" w:rsidRPr="00D670AC">
              <w:rPr>
                <w:caps w:val="0"/>
                <w:sz w:val="22"/>
                <w:szCs w:val="22"/>
                <w:lang w:val="ru-RU"/>
              </w:rPr>
              <w:t>час</w:t>
            </w:r>
            <w:r w:rsidR="00D670AC" w:rsidRPr="00D670AC">
              <w:rPr>
                <w:sz w:val="22"/>
                <w:szCs w:val="22"/>
                <w:lang w:val="ru-RU"/>
              </w:rPr>
              <w:t>. 35</w:t>
            </w:r>
            <w:r>
              <w:rPr>
                <w:sz w:val="22"/>
                <w:szCs w:val="22"/>
                <w:lang w:val="en-US"/>
              </w:rPr>
              <w:t> </w:t>
            </w:r>
            <w:r w:rsidR="00D670AC" w:rsidRPr="00D670AC">
              <w:rPr>
                <w:caps w:val="0"/>
                <w:sz w:val="22"/>
                <w:szCs w:val="22"/>
                <w:lang w:val="ru-RU"/>
              </w:rPr>
              <w:t>мин</w:t>
            </w:r>
            <w:r w:rsidR="00D670AC" w:rsidRPr="00D670AC">
              <w:rPr>
                <w:sz w:val="22"/>
                <w:szCs w:val="22"/>
                <w:lang w:val="ru-RU"/>
              </w:rPr>
              <w:t>. – 18</w:t>
            </w:r>
            <w:r>
              <w:rPr>
                <w:sz w:val="22"/>
                <w:szCs w:val="22"/>
                <w:lang w:val="en-US"/>
              </w:rPr>
              <w:t> </w:t>
            </w:r>
            <w:r w:rsidR="00D670AC" w:rsidRPr="00D670AC">
              <w:rPr>
                <w:caps w:val="0"/>
                <w:sz w:val="22"/>
                <w:szCs w:val="22"/>
                <w:lang w:val="ru-RU"/>
              </w:rPr>
              <w:t>час</w:t>
            </w:r>
            <w:r w:rsidR="00D670AC" w:rsidRPr="00D670AC">
              <w:rPr>
                <w:sz w:val="22"/>
                <w:szCs w:val="22"/>
                <w:lang w:val="ru-RU"/>
              </w:rPr>
              <w:t>. 00</w:t>
            </w:r>
            <w:r>
              <w:rPr>
                <w:sz w:val="22"/>
                <w:szCs w:val="22"/>
                <w:lang w:val="en-US"/>
              </w:rPr>
              <w:t> </w:t>
            </w:r>
            <w:r w:rsidR="00D670AC" w:rsidRPr="00D670AC">
              <w:rPr>
                <w:caps w:val="0"/>
                <w:sz w:val="22"/>
                <w:szCs w:val="22"/>
                <w:lang w:val="ru-RU"/>
              </w:rPr>
              <w:t>мин</w:t>
            </w:r>
            <w:r w:rsidR="00D670AC" w:rsidRPr="00D670AC">
              <w:rPr>
                <w:sz w:val="22"/>
                <w:szCs w:val="22"/>
                <w:lang w:val="ru-RU"/>
              </w:rPr>
              <w:t>.</w:t>
            </w:r>
          </w:p>
        </w:tc>
      </w:tr>
      <w:tr w:rsidR="0085200A" w:rsidRPr="00C91360" w:rsidTr="00622ADE">
        <w:trPr>
          <w:cantSplit/>
        </w:trPr>
        <w:tc>
          <w:tcPr>
            <w:tcW w:w="10031" w:type="dxa"/>
            <w:gridSpan w:val="2"/>
          </w:tcPr>
          <w:p w:rsidR="0085200A" w:rsidRPr="00731095" w:rsidRDefault="00731095" w:rsidP="00821A60">
            <w:pPr>
              <w:jc w:val="center"/>
              <w:rPr>
                <w:rFonts w:asciiTheme="minorHAnsi" w:hAnsiTheme="minorHAnsi"/>
                <w:szCs w:val="24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Исполняющий обязанности Председателя</w:t>
            </w:r>
            <w:r w:rsidR="0085200A" w:rsidRPr="00C91360">
              <w:rPr>
                <w:rFonts w:asciiTheme="minorHAnsi" w:hAnsiTheme="minorHAnsi"/>
                <w:sz w:val="22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4"/>
                <w:lang w:val="ru-RU"/>
              </w:rPr>
              <w:t>г</w:t>
            </w:r>
            <w:r>
              <w:rPr>
                <w:rFonts w:asciiTheme="minorHAnsi" w:hAnsiTheme="minorHAnsi"/>
                <w:sz w:val="22"/>
                <w:szCs w:val="24"/>
                <w:lang w:val="ru-RU"/>
              </w:rPr>
              <w:noBreakHyphen/>
              <w:t>н Ф. </w:t>
            </w:r>
            <w:proofErr w:type="spellStart"/>
            <w:r>
              <w:rPr>
                <w:rFonts w:asciiTheme="minorHAnsi" w:hAnsiTheme="minorHAnsi"/>
                <w:sz w:val="22"/>
                <w:szCs w:val="24"/>
                <w:lang w:val="ru-RU"/>
              </w:rPr>
              <w:t>БИДЖИ</w:t>
            </w:r>
            <w:proofErr w:type="spellEnd"/>
            <w:r>
              <w:rPr>
                <w:rFonts w:asciiTheme="minorHAnsi" w:hAnsiTheme="minorHAnsi"/>
                <w:sz w:val="22"/>
                <w:szCs w:val="24"/>
                <w:lang w:val="ru-RU"/>
              </w:rPr>
              <w:t xml:space="preserve"> (Италия)</w:t>
            </w:r>
          </w:p>
        </w:tc>
      </w:tr>
      <w:bookmarkEnd w:id="6"/>
    </w:tbl>
    <w:p w:rsidR="0085200A" w:rsidRPr="00C91360" w:rsidRDefault="0085200A" w:rsidP="00263BC1">
      <w:pPr>
        <w:spacing w:before="840"/>
        <w:jc w:val="both"/>
        <w:rPr>
          <w:lang w:val="ru-RU"/>
        </w:rPr>
      </w:pPr>
    </w:p>
    <w:tbl>
      <w:tblPr>
        <w:tblW w:w="5221" w:type="pct"/>
        <w:tblLook w:val="0000" w:firstRow="0" w:lastRow="0" w:firstColumn="0" w:lastColumn="0" w:noHBand="0" w:noVBand="0"/>
      </w:tblPr>
      <w:tblGrid>
        <w:gridCol w:w="517"/>
        <w:gridCol w:w="7745"/>
        <w:gridCol w:w="2029"/>
      </w:tblGrid>
      <w:tr w:rsidR="00DE14EC" w:rsidRPr="00224CB8" w:rsidTr="00622ADE">
        <w:tc>
          <w:tcPr>
            <w:tcW w:w="251" w:type="pct"/>
          </w:tcPr>
          <w:p w:rsidR="00DE14EC" w:rsidRPr="00C91360" w:rsidRDefault="00DE14EC" w:rsidP="00622ADE">
            <w:pPr>
              <w:pStyle w:val="toc0"/>
              <w:spacing w:after="120"/>
              <w:rPr>
                <w:sz w:val="22"/>
                <w:szCs w:val="22"/>
                <w:lang w:val="ru-RU"/>
              </w:rPr>
            </w:pPr>
            <w:r w:rsidRPr="00C91360">
              <w:rPr>
                <w:b w:val="0"/>
                <w:sz w:val="22"/>
                <w:szCs w:val="22"/>
                <w:lang w:val="ru-RU"/>
              </w:rPr>
              <w:br w:type="page"/>
            </w:r>
            <w:r w:rsidRPr="00C91360">
              <w:rPr>
                <w:b w:val="0"/>
                <w:sz w:val="22"/>
                <w:szCs w:val="22"/>
                <w:lang w:val="ru-RU"/>
              </w:rPr>
              <w:br w:type="page"/>
            </w:r>
          </w:p>
        </w:tc>
        <w:tc>
          <w:tcPr>
            <w:tcW w:w="3763" w:type="pct"/>
          </w:tcPr>
          <w:p w:rsidR="00DE14EC" w:rsidRPr="00731095" w:rsidRDefault="00731095" w:rsidP="00622ADE">
            <w:pPr>
              <w:pStyle w:val="toc0"/>
              <w:spacing w:after="12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Обсуждаемые вопросы</w:t>
            </w:r>
          </w:p>
        </w:tc>
        <w:tc>
          <w:tcPr>
            <w:tcW w:w="986" w:type="pct"/>
          </w:tcPr>
          <w:p w:rsidR="00DE14EC" w:rsidRPr="00731095" w:rsidRDefault="00731095" w:rsidP="00622ADE">
            <w:pPr>
              <w:pStyle w:val="toc0"/>
              <w:spacing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Документы</w:t>
            </w:r>
          </w:p>
        </w:tc>
      </w:tr>
      <w:tr w:rsidR="00A4508E" w:rsidRPr="00924B76" w:rsidTr="00A4508E">
        <w:tc>
          <w:tcPr>
            <w:tcW w:w="251" w:type="pct"/>
          </w:tcPr>
          <w:p w:rsidR="00A4508E" w:rsidRPr="00731095" w:rsidRDefault="00A4508E" w:rsidP="00622ADE">
            <w:pPr>
              <w:pStyle w:val="toc0"/>
              <w:spacing w:after="120"/>
              <w:rPr>
                <w:b w:val="0"/>
                <w:sz w:val="22"/>
                <w:szCs w:val="22"/>
              </w:rPr>
            </w:pPr>
            <w:r w:rsidRPr="00731095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63" w:type="pct"/>
          </w:tcPr>
          <w:p w:rsidR="00A4508E" w:rsidRPr="00731095" w:rsidRDefault="00731095" w:rsidP="0087692C">
            <w:pPr>
              <w:pStyle w:val="toc0"/>
              <w:spacing w:after="120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ru-RU"/>
              </w:rPr>
              <w:t xml:space="preserve">Список кандидатов на посты председателей и заместителей председателей рабочих групп и </w:t>
            </w:r>
            <w:r w:rsidR="00AC225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ru-RU"/>
              </w:rPr>
              <w:t xml:space="preserve">групп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ru-RU"/>
              </w:rPr>
              <w:t xml:space="preserve">экспертов </w:t>
            </w:r>
            <w:r w:rsidR="0087692C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ru-RU"/>
              </w:rPr>
              <w:t xml:space="preserve">Совета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ru-RU"/>
              </w:rPr>
              <w:t>(продолжение)</w:t>
            </w:r>
          </w:p>
        </w:tc>
        <w:tc>
          <w:tcPr>
            <w:tcW w:w="986" w:type="pct"/>
          </w:tcPr>
          <w:p w:rsidR="00A4508E" w:rsidRPr="00731095" w:rsidRDefault="00C91360" w:rsidP="00F0405A">
            <w:pPr>
              <w:pStyle w:val="toc0"/>
              <w:spacing w:after="120"/>
              <w:jc w:val="center"/>
              <w:rPr>
                <w:b w:val="0"/>
                <w:bCs/>
                <w:sz w:val="22"/>
                <w:szCs w:val="22"/>
              </w:rPr>
            </w:pPr>
            <w:hyperlink r:id="rId9" w:history="1">
              <w:r w:rsidR="00F0405A" w:rsidRPr="00731095">
                <w:rPr>
                  <w:rStyle w:val="Hyperlink"/>
                  <w:b w:val="0"/>
                  <w:bCs/>
                  <w:sz w:val="22"/>
                  <w:szCs w:val="22"/>
                </w:rPr>
                <w:t>C19/21</w:t>
              </w:r>
              <w:r w:rsidR="00821A60">
                <w:rPr>
                  <w:rStyle w:val="Hyperlink"/>
                  <w:b w:val="0"/>
                  <w:bCs/>
                  <w:sz w:val="22"/>
                  <w:szCs w:val="22"/>
                </w:rPr>
                <w:t> </w:t>
              </w:r>
              <w:r w:rsidR="00F0405A" w:rsidRPr="00731095">
                <w:rPr>
                  <w:rStyle w:val="Hyperlink"/>
                  <w:b w:val="0"/>
                  <w:bCs/>
                  <w:sz w:val="22"/>
                  <w:szCs w:val="22"/>
                </w:rPr>
                <w:t>(Rev.1)</w:t>
              </w:r>
            </w:hyperlink>
          </w:p>
        </w:tc>
      </w:tr>
      <w:tr w:rsidR="00A4508E" w:rsidRPr="00924B76" w:rsidTr="00A4508E">
        <w:tc>
          <w:tcPr>
            <w:tcW w:w="251" w:type="pct"/>
          </w:tcPr>
          <w:p w:rsidR="00A4508E" w:rsidRPr="00731095" w:rsidRDefault="00A4508E" w:rsidP="00622ADE">
            <w:pPr>
              <w:pStyle w:val="toc0"/>
              <w:spacing w:after="120"/>
              <w:rPr>
                <w:b w:val="0"/>
                <w:sz w:val="22"/>
                <w:szCs w:val="22"/>
              </w:rPr>
            </w:pPr>
            <w:r w:rsidRPr="00731095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763" w:type="pct"/>
          </w:tcPr>
          <w:p w:rsidR="00A4508E" w:rsidRPr="00C27A94" w:rsidRDefault="00C27A94" w:rsidP="00622ADE">
            <w:pPr>
              <w:pStyle w:val="toc0"/>
              <w:spacing w:after="120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Отчет Председателя Постоянного комитета по администрированию и управлению</w:t>
            </w:r>
          </w:p>
        </w:tc>
        <w:tc>
          <w:tcPr>
            <w:tcW w:w="986" w:type="pct"/>
          </w:tcPr>
          <w:p w:rsidR="00A4508E" w:rsidRPr="00731095" w:rsidRDefault="00C91360" w:rsidP="00EC611B">
            <w:pPr>
              <w:pStyle w:val="toc0"/>
              <w:spacing w:after="120"/>
              <w:jc w:val="center"/>
              <w:rPr>
                <w:b w:val="0"/>
                <w:bCs/>
                <w:sz w:val="22"/>
                <w:szCs w:val="22"/>
              </w:rPr>
            </w:pPr>
            <w:hyperlink r:id="rId10" w:history="1">
              <w:r w:rsidR="00A4508E" w:rsidRPr="00731095">
                <w:rPr>
                  <w:rStyle w:val="Hyperlink"/>
                  <w:b w:val="0"/>
                  <w:bCs/>
                  <w:sz w:val="22"/>
                  <w:szCs w:val="22"/>
                </w:rPr>
                <w:t>C19/</w:t>
              </w:r>
              <w:r w:rsidR="00EC611B" w:rsidRPr="00731095">
                <w:rPr>
                  <w:rStyle w:val="Hyperlink"/>
                  <w:b w:val="0"/>
                  <w:bCs/>
                  <w:sz w:val="22"/>
                  <w:szCs w:val="22"/>
                </w:rPr>
                <w:t>10</w:t>
              </w:r>
              <w:r w:rsidR="00F0405A" w:rsidRPr="00731095">
                <w:rPr>
                  <w:rStyle w:val="Hyperlink"/>
                  <w:b w:val="0"/>
                  <w:bCs/>
                  <w:sz w:val="22"/>
                  <w:szCs w:val="22"/>
                </w:rPr>
                <w:t>7</w:t>
              </w:r>
            </w:hyperlink>
          </w:p>
        </w:tc>
      </w:tr>
      <w:tr w:rsidR="00EC611B" w:rsidRPr="00924B76" w:rsidTr="00A4508E">
        <w:tc>
          <w:tcPr>
            <w:tcW w:w="251" w:type="pct"/>
          </w:tcPr>
          <w:p w:rsidR="00EC611B" w:rsidRPr="00731095" w:rsidRDefault="00EC611B" w:rsidP="00622ADE">
            <w:pPr>
              <w:pStyle w:val="toc0"/>
              <w:spacing w:after="120"/>
              <w:rPr>
                <w:b w:val="0"/>
                <w:sz w:val="22"/>
                <w:szCs w:val="22"/>
              </w:rPr>
            </w:pPr>
            <w:r w:rsidRPr="00731095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763" w:type="pct"/>
          </w:tcPr>
          <w:p w:rsidR="00EC611B" w:rsidRPr="00C27A94" w:rsidRDefault="000E064C" w:rsidP="00622ADE">
            <w:pPr>
              <w:pStyle w:val="toc0"/>
              <w:spacing w:after="120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Дополнительная сессия Совета 2019 года</w:t>
            </w:r>
          </w:p>
        </w:tc>
        <w:tc>
          <w:tcPr>
            <w:tcW w:w="986" w:type="pct"/>
          </w:tcPr>
          <w:p w:rsidR="00EC611B" w:rsidRPr="00C27A94" w:rsidRDefault="00C27A94" w:rsidP="00EC611B">
            <w:pPr>
              <w:pStyle w:val="toc0"/>
              <w:spacing w:after="12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–</w:t>
            </w:r>
          </w:p>
        </w:tc>
      </w:tr>
      <w:tr w:rsidR="000E064C" w:rsidRPr="00924B76" w:rsidTr="00A4508E">
        <w:tc>
          <w:tcPr>
            <w:tcW w:w="251" w:type="pct"/>
          </w:tcPr>
          <w:p w:rsidR="000E064C" w:rsidRPr="000E064C" w:rsidRDefault="000E064C" w:rsidP="00622ADE">
            <w:pPr>
              <w:pStyle w:val="toc0"/>
              <w:spacing w:after="120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763" w:type="pct"/>
          </w:tcPr>
          <w:p w:rsidR="000E064C" w:rsidRDefault="000E064C" w:rsidP="00622ADE">
            <w:pPr>
              <w:pStyle w:val="toc0"/>
              <w:spacing w:after="120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Церемония закрытия</w:t>
            </w:r>
          </w:p>
        </w:tc>
        <w:tc>
          <w:tcPr>
            <w:tcW w:w="986" w:type="pct"/>
          </w:tcPr>
          <w:p w:rsidR="000E064C" w:rsidRDefault="00D7088E" w:rsidP="00EC611B">
            <w:pPr>
              <w:pStyle w:val="toc0"/>
              <w:spacing w:after="12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–</w:t>
            </w:r>
          </w:p>
        </w:tc>
      </w:tr>
    </w:tbl>
    <w:p w:rsidR="00A4508E" w:rsidRDefault="00A4508E">
      <w:r>
        <w:rPr>
          <w:b/>
        </w:rPr>
        <w:br w:type="page"/>
      </w:r>
    </w:p>
    <w:p w:rsidR="00EC611B" w:rsidRPr="00C91360" w:rsidRDefault="00EC611B" w:rsidP="00C27A94">
      <w:pPr>
        <w:pStyle w:val="Heading1"/>
        <w:rPr>
          <w:bCs/>
          <w:sz w:val="24"/>
          <w:szCs w:val="26"/>
          <w:lang w:val="ru-RU"/>
        </w:rPr>
      </w:pPr>
      <w:bookmarkStart w:id="7" w:name="dstart"/>
      <w:bookmarkStart w:id="8" w:name="dbreak"/>
      <w:bookmarkEnd w:id="7"/>
      <w:bookmarkEnd w:id="8"/>
      <w:r w:rsidRPr="00C91360">
        <w:rPr>
          <w:bCs/>
          <w:sz w:val="24"/>
          <w:szCs w:val="26"/>
          <w:lang w:val="ru-RU"/>
        </w:rPr>
        <w:lastRenderedPageBreak/>
        <w:t>1</w:t>
      </w:r>
      <w:r w:rsidRPr="00C91360">
        <w:rPr>
          <w:bCs/>
          <w:sz w:val="24"/>
          <w:szCs w:val="26"/>
          <w:lang w:val="ru-RU"/>
        </w:rPr>
        <w:tab/>
      </w:r>
      <w:r w:rsidR="00C27A94" w:rsidRPr="00C27A94">
        <w:rPr>
          <w:sz w:val="24"/>
          <w:lang w:val="ru-RU"/>
        </w:rPr>
        <w:t xml:space="preserve">Список кандидатов на посты председателей и заместителей председателей рабочих групп и </w:t>
      </w:r>
      <w:r w:rsidR="00AC2251" w:rsidRPr="00C27A94">
        <w:rPr>
          <w:sz w:val="24"/>
          <w:lang w:val="ru-RU"/>
        </w:rPr>
        <w:t xml:space="preserve">групп </w:t>
      </w:r>
      <w:r w:rsidR="00C27A94" w:rsidRPr="00C27A94">
        <w:rPr>
          <w:sz w:val="24"/>
          <w:lang w:val="ru-RU"/>
        </w:rPr>
        <w:t xml:space="preserve">экспертов </w:t>
      </w:r>
      <w:r w:rsidR="00D7088E">
        <w:rPr>
          <w:sz w:val="24"/>
          <w:lang w:val="ru-RU"/>
        </w:rPr>
        <w:t xml:space="preserve">Совета </w:t>
      </w:r>
      <w:r w:rsidR="00C27A94" w:rsidRPr="00C27A94">
        <w:rPr>
          <w:sz w:val="24"/>
          <w:lang w:val="ru-RU"/>
        </w:rPr>
        <w:t>(продолжение) (Документ </w:t>
      </w:r>
      <w:hyperlink r:id="rId11" w:history="1">
        <w:r w:rsidRPr="00C27A94">
          <w:rPr>
            <w:rStyle w:val="Hyperlink"/>
            <w:bCs/>
            <w:sz w:val="24"/>
            <w:szCs w:val="26"/>
          </w:rPr>
          <w:t>C</w:t>
        </w:r>
        <w:r w:rsidRPr="00C91360">
          <w:rPr>
            <w:rStyle w:val="Hyperlink"/>
            <w:bCs/>
            <w:sz w:val="24"/>
            <w:szCs w:val="26"/>
            <w:lang w:val="ru-RU"/>
          </w:rPr>
          <w:t>19/21</w:t>
        </w:r>
        <w:r w:rsidR="00D7088E">
          <w:rPr>
            <w:rStyle w:val="Hyperlink"/>
            <w:bCs/>
            <w:sz w:val="24"/>
            <w:szCs w:val="26"/>
            <w:lang w:val="ru-RU"/>
          </w:rPr>
          <w:t xml:space="preserve"> </w:t>
        </w:r>
        <w:r w:rsidRPr="00C91360">
          <w:rPr>
            <w:rStyle w:val="Hyperlink"/>
            <w:bCs/>
            <w:sz w:val="24"/>
            <w:szCs w:val="26"/>
            <w:lang w:val="ru-RU"/>
          </w:rPr>
          <w:t>(</w:t>
        </w:r>
        <w:r w:rsidRPr="00C27A94">
          <w:rPr>
            <w:rStyle w:val="Hyperlink"/>
            <w:bCs/>
            <w:sz w:val="24"/>
            <w:szCs w:val="26"/>
          </w:rPr>
          <w:t>Rev</w:t>
        </w:r>
        <w:r w:rsidRPr="00C91360">
          <w:rPr>
            <w:rStyle w:val="Hyperlink"/>
            <w:bCs/>
            <w:sz w:val="24"/>
            <w:szCs w:val="26"/>
            <w:lang w:val="ru-RU"/>
          </w:rPr>
          <w:t>.1)</w:t>
        </w:r>
      </w:hyperlink>
      <w:r w:rsidRPr="00C91360">
        <w:rPr>
          <w:bCs/>
          <w:sz w:val="24"/>
          <w:szCs w:val="26"/>
          <w:lang w:val="ru-RU"/>
        </w:rPr>
        <w:t>)</w:t>
      </w:r>
    </w:p>
    <w:p w:rsidR="00C27A94" w:rsidRPr="00C27A94" w:rsidRDefault="00EC611B" w:rsidP="00C27A94">
      <w:pPr>
        <w:jc w:val="both"/>
        <w:rPr>
          <w:sz w:val="22"/>
          <w:lang w:val="ru-RU"/>
        </w:rPr>
      </w:pPr>
      <w:r w:rsidRPr="00C91360">
        <w:rPr>
          <w:sz w:val="22"/>
          <w:lang w:val="ru-RU"/>
        </w:rPr>
        <w:t>1.1</w:t>
      </w:r>
      <w:r w:rsidRPr="00C91360">
        <w:rPr>
          <w:sz w:val="22"/>
          <w:lang w:val="ru-RU"/>
        </w:rPr>
        <w:tab/>
      </w:r>
      <w:bookmarkStart w:id="9" w:name="lt_pId034"/>
      <w:r w:rsidR="00C27A94" w:rsidRPr="00C27A94">
        <w:rPr>
          <w:sz w:val="22"/>
          <w:lang w:val="ru-RU"/>
        </w:rPr>
        <w:t xml:space="preserve">Советник от Исламской Республики Иран объявляет, что АТСЭ </w:t>
      </w:r>
      <w:r w:rsidR="00AC2251">
        <w:rPr>
          <w:sz w:val="22"/>
          <w:lang w:val="ru-RU"/>
        </w:rPr>
        <w:t>выдвинуло в качестве заместителей председателей</w:t>
      </w:r>
      <w:r w:rsidR="00C27A94" w:rsidRPr="00C27A94">
        <w:rPr>
          <w:sz w:val="22"/>
          <w:lang w:val="ru-RU"/>
        </w:rPr>
        <w:t xml:space="preserve"> Рабочей группы Совета по защите </w:t>
      </w:r>
      <w:r w:rsidR="00AC2251">
        <w:rPr>
          <w:sz w:val="22"/>
          <w:lang w:val="ru-RU"/>
        </w:rPr>
        <w:t>ребенка в онлайновой среде</w:t>
      </w:r>
      <w:r w:rsidR="00C27A94" w:rsidRPr="00C27A94">
        <w:rPr>
          <w:sz w:val="22"/>
          <w:lang w:val="ru-RU"/>
        </w:rPr>
        <w:t xml:space="preserve"> и Рабочей группы Совета по финансовым и </w:t>
      </w:r>
      <w:r w:rsidR="00AC2251">
        <w:rPr>
          <w:sz w:val="22"/>
          <w:lang w:val="ru-RU"/>
        </w:rPr>
        <w:t>людским</w:t>
      </w:r>
      <w:r w:rsidR="00C27A94" w:rsidRPr="00C27A94">
        <w:rPr>
          <w:sz w:val="22"/>
          <w:lang w:val="ru-RU"/>
        </w:rPr>
        <w:t xml:space="preserve"> ресурсам соответственно г</w:t>
      </w:r>
      <w:r w:rsidR="00C27A94">
        <w:rPr>
          <w:sz w:val="22"/>
          <w:lang w:val="ru-RU"/>
        </w:rPr>
        <w:noBreakHyphen/>
      </w:r>
      <w:r w:rsidR="00C27A94" w:rsidRPr="00C27A94">
        <w:rPr>
          <w:sz w:val="22"/>
          <w:lang w:val="ru-RU"/>
        </w:rPr>
        <w:t>на</w:t>
      </w:r>
      <w:r w:rsidR="00C27A94">
        <w:rPr>
          <w:sz w:val="22"/>
          <w:lang w:val="ru-RU"/>
        </w:rPr>
        <w:t> </w:t>
      </w:r>
      <w:r w:rsidR="00C27A94" w:rsidRPr="00C27A94">
        <w:rPr>
          <w:sz w:val="22"/>
          <w:lang w:val="ru-RU"/>
        </w:rPr>
        <w:t>Рама Бабу Джатава и г</w:t>
      </w:r>
      <w:r w:rsidR="00C27A94">
        <w:rPr>
          <w:sz w:val="22"/>
          <w:lang w:val="ru-RU"/>
        </w:rPr>
        <w:noBreakHyphen/>
      </w:r>
      <w:r w:rsidR="00C27A94" w:rsidRPr="00C27A94">
        <w:rPr>
          <w:sz w:val="22"/>
          <w:lang w:val="ru-RU"/>
        </w:rPr>
        <w:t>жу</w:t>
      </w:r>
      <w:r w:rsidR="00C27A94">
        <w:rPr>
          <w:sz w:val="22"/>
          <w:lang w:val="ru-RU"/>
        </w:rPr>
        <w:t> </w:t>
      </w:r>
      <w:r w:rsidR="00C27A94" w:rsidRPr="00C27A94">
        <w:rPr>
          <w:sz w:val="22"/>
          <w:lang w:val="ru-RU"/>
        </w:rPr>
        <w:t xml:space="preserve">Арчану </w:t>
      </w:r>
      <w:proofErr w:type="spellStart"/>
      <w:r w:rsidR="00C27A94" w:rsidRPr="00C27A94">
        <w:rPr>
          <w:sz w:val="22"/>
          <w:lang w:val="ru-RU"/>
        </w:rPr>
        <w:t>Гоял</w:t>
      </w:r>
      <w:proofErr w:type="spellEnd"/>
      <w:r w:rsidR="00C27A94" w:rsidRPr="00C27A94">
        <w:rPr>
          <w:sz w:val="22"/>
          <w:lang w:val="ru-RU"/>
        </w:rPr>
        <w:t xml:space="preserve"> </w:t>
      </w:r>
      <w:proofErr w:type="spellStart"/>
      <w:r w:rsidR="00C27A94" w:rsidRPr="00C27A94">
        <w:rPr>
          <w:sz w:val="22"/>
          <w:lang w:val="ru-RU"/>
        </w:rPr>
        <w:t>Гулати</w:t>
      </w:r>
      <w:proofErr w:type="spellEnd"/>
      <w:r w:rsidR="00C27A94" w:rsidRPr="00C27A94">
        <w:rPr>
          <w:sz w:val="22"/>
          <w:lang w:val="ru-RU"/>
        </w:rPr>
        <w:t xml:space="preserve"> из Индии.</w:t>
      </w:r>
      <w:r w:rsidR="00C27A94" w:rsidRPr="00C91360">
        <w:rPr>
          <w:sz w:val="22"/>
          <w:lang w:val="ru-RU"/>
        </w:rPr>
        <w:t xml:space="preserve"> </w:t>
      </w:r>
      <w:r w:rsidR="00AC2251">
        <w:rPr>
          <w:sz w:val="22"/>
          <w:lang w:val="ru-RU"/>
        </w:rPr>
        <w:t>Еще одно</w:t>
      </w:r>
      <w:r w:rsidR="00C27A94" w:rsidRPr="00C27A94">
        <w:rPr>
          <w:sz w:val="22"/>
          <w:lang w:val="ru-RU"/>
        </w:rPr>
        <w:t xml:space="preserve"> изменение в отношении Азиатско-Тихоокеанского региона </w:t>
      </w:r>
      <w:r w:rsidR="00AC2251">
        <w:rPr>
          <w:sz w:val="22"/>
          <w:lang w:val="ru-RU"/>
        </w:rPr>
        <w:t>касается</w:t>
      </w:r>
      <w:r w:rsidR="00C27A94" w:rsidRPr="00C27A94">
        <w:rPr>
          <w:sz w:val="22"/>
          <w:lang w:val="ru-RU"/>
        </w:rPr>
        <w:t xml:space="preserve"> Рабочей группы Совета по ВВУИО и ЦУР: Китай согласился уступить сво</w:t>
      </w:r>
      <w:r w:rsidR="00100D05">
        <w:rPr>
          <w:sz w:val="22"/>
          <w:lang w:val="ru-RU"/>
        </w:rPr>
        <w:t xml:space="preserve">е место </w:t>
      </w:r>
      <w:r w:rsidR="00C27A94" w:rsidRPr="00C27A94">
        <w:rPr>
          <w:sz w:val="22"/>
          <w:lang w:val="ru-RU"/>
        </w:rPr>
        <w:t xml:space="preserve">администрации Исламской Республики Иран, которая </w:t>
      </w:r>
      <w:r w:rsidR="00100D05">
        <w:rPr>
          <w:sz w:val="22"/>
          <w:lang w:val="ru-RU"/>
        </w:rPr>
        <w:t>выдвинула кандидатуру оратора на пост заместителя председателя</w:t>
      </w:r>
      <w:r w:rsidR="00C27A94" w:rsidRPr="00C27A94">
        <w:rPr>
          <w:sz w:val="22"/>
          <w:lang w:val="ru-RU"/>
        </w:rPr>
        <w:t>.</w:t>
      </w:r>
    </w:p>
    <w:p w:rsidR="00C27A94" w:rsidRPr="00C27A94" w:rsidRDefault="00C27A94" w:rsidP="00C27A94">
      <w:pPr>
        <w:jc w:val="both"/>
        <w:rPr>
          <w:sz w:val="22"/>
          <w:lang w:val="ru-RU"/>
        </w:rPr>
      </w:pPr>
      <w:r w:rsidRPr="00C91360">
        <w:rPr>
          <w:sz w:val="22"/>
          <w:lang w:val="ru-RU"/>
        </w:rPr>
        <w:t>1.2</w:t>
      </w:r>
      <w:r w:rsidRPr="00C91360">
        <w:rPr>
          <w:sz w:val="22"/>
          <w:lang w:val="ru-RU"/>
        </w:rPr>
        <w:tab/>
      </w:r>
      <w:bookmarkEnd w:id="9"/>
      <w:r w:rsidRPr="00C27A94">
        <w:rPr>
          <w:sz w:val="22"/>
          <w:lang w:val="ru-RU"/>
        </w:rPr>
        <w:t xml:space="preserve">Советник от Саудовской Аравии заявляет, что от имени группы арабских государств он хотел бы </w:t>
      </w:r>
      <w:r w:rsidR="00100D05">
        <w:rPr>
          <w:sz w:val="22"/>
          <w:lang w:val="ru-RU"/>
        </w:rPr>
        <w:t>выдвинуть кандидатуру</w:t>
      </w:r>
      <w:r w:rsidRPr="00C27A94">
        <w:rPr>
          <w:sz w:val="22"/>
          <w:lang w:val="ru-RU"/>
        </w:rPr>
        <w:t xml:space="preserve"> г</w:t>
      </w:r>
      <w:r>
        <w:rPr>
          <w:sz w:val="22"/>
          <w:lang w:val="ru-RU"/>
        </w:rPr>
        <w:noBreakHyphen/>
      </w:r>
      <w:r w:rsidRPr="00C27A94">
        <w:rPr>
          <w:sz w:val="22"/>
          <w:lang w:val="ru-RU"/>
        </w:rPr>
        <w:t>на</w:t>
      </w:r>
      <w:r>
        <w:rPr>
          <w:sz w:val="22"/>
          <w:lang w:val="ru-RU"/>
        </w:rPr>
        <w:t> </w:t>
      </w:r>
      <w:r w:rsidRPr="00C27A94">
        <w:rPr>
          <w:sz w:val="22"/>
          <w:lang w:val="ru-RU"/>
        </w:rPr>
        <w:t>М</w:t>
      </w:r>
      <w:r w:rsidR="00100D05">
        <w:rPr>
          <w:sz w:val="22"/>
          <w:lang w:val="ru-RU"/>
        </w:rPr>
        <w:t>о</w:t>
      </w:r>
      <w:r w:rsidRPr="00C27A94">
        <w:rPr>
          <w:sz w:val="22"/>
          <w:lang w:val="ru-RU"/>
        </w:rPr>
        <w:t>хамм</w:t>
      </w:r>
      <w:r w:rsidR="00100D05">
        <w:rPr>
          <w:sz w:val="22"/>
          <w:lang w:val="ru-RU"/>
        </w:rPr>
        <w:t>а</w:t>
      </w:r>
      <w:r w:rsidRPr="00C27A94">
        <w:rPr>
          <w:sz w:val="22"/>
          <w:lang w:val="ru-RU"/>
        </w:rPr>
        <w:t>да Аль-Джануби (Саудовская Аравия)</w:t>
      </w:r>
      <w:r w:rsidR="00100D05">
        <w:rPr>
          <w:sz w:val="22"/>
          <w:lang w:val="ru-RU"/>
        </w:rPr>
        <w:t xml:space="preserve"> на пост заместителя председателя Группы экспертов по Решению 48</w:t>
      </w:r>
      <w:r w:rsidR="00821A60" w:rsidRPr="00C91360">
        <w:rPr>
          <w:sz w:val="22"/>
          <w:lang w:val="ru-RU"/>
        </w:rPr>
        <w:t>2</w:t>
      </w:r>
      <w:r w:rsidRPr="00C27A94">
        <w:rPr>
          <w:sz w:val="22"/>
          <w:lang w:val="ru-RU"/>
        </w:rPr>
        <w:t>.</w:t>
      </w:r>
    </w:p>
    <w:p w:rsidR="00C27A94" w:rsidRPr="00C27A94" w:rsidRDefault="00C27A94" w:rsidP="00C27A94">
      <w:pPr>
        <w:jc w:val="both"/>
        <w:rPr>
          <w:sz w:val="22"/>
          <w:lang w:val="ru-RU"/>
        </w:rPr>
      </w:pPr>
      <w:r w:rsidRPr="00C27A94">
        <w:rPr>
          <w:sz w:val="22"/>
          <w:lang w:val="ru-RU"/>
        </w:rPr>
        <w:t>1.3</w:t>
      </w:r>
      <w:r w:rsidRPr="00C27A94">
        <w:rPr>
          <w:sz w:val="22"/>
          <w:lang w:val="ru-RU"/>
        </w:rPr>
        <w:tab/>
        <w:t xml:space="preserve">Исполняющий обязанности Председателя предлагает Совету утвердить все кандидатуры на посты председателей и заместителей председателей рабочих групп и групп экспертов Совета, что будет отражено в следующем пересмотре Документа </w:t>
      </w:r>
      <w:r w:rsidRPr="00C27A94">
        <w:rPr>
          <w:sz w:val="22"/>
        </w:rPr>
        <w:t>C</w:t>
      </w:r>
      <w:r w:rsidRPr="00C27A94">
        <w:rPr>
          <w:sz w:val="22"/>
          <w:lang w:val="ru-RU"/>
        </w:rPr>
        <w:t>19/21.</w:t>
      </w:r>
    </w:p>
    <w:p w:rsidR="00EC611B" w:rsidRPr="00C91360" w:rsidRDefault="00C27A94" w:rsidP="00C9136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lang w:val="ru-RU"/>
        </w:rPr>
      </w:pPr>
      <w:r w:rsidRPr="00C27A94">
        <w:rPr>
          <w:sz w:val="22"/>
          <w:lang w:val="ru-RU"/>
        </w:rPr>
        <w:t>1.4</w:t>
      </w:r>
      <w:r w:rsidRPr="00C27A94">
        <w:rPr>
          <w:sz w:val="22"/>
          <w:lang w:val="ru-RU"/>
        </w:rPr>
        <w:tab/>
      </w:r>
      <w:r w:rsidR="00C91360">
        <w:rPr>
          <w:sz w:val="22"/>
          <w:lang w:val="ru-RU"/>
        </w:rPr>
        <w:t>Предложение</w:t>
      </w:r>
      <w:r w:rsidRPr="00C27A94">
        <w:rPr>
          <w:sz w:val="22"/>
          <w:lang w:val="ru-RU"/>
        </w:rPr>
        <w:t xml:space="preserve"> </w:t>
      </w:r>
      <w:r w:rsidRPr="00C27A94">
        <w:rPr>
          <w:b/>
          <w:bCs/>
          <w:sz w:val="22"/>
          <w:lang w:val="ru-RU"/>
        </w:rPr>
        <w:t>принимается</w:t>
      </w:r>
      <w:r w:rsidRPr="00C27A94">
        <w:rPr>
          <w:bCs/>
          <w:sz w:val="22"/>
          <w:lang w:val="ru-RU"/>
        </w:rPr>
        <w:t>.</w:t>
      </w:r>
    </w:p>
    <w:p w:rsidR="00EC611B" w:rsidRPr="00C91360" w:rsidRDefault="00EC611B" w:rsidP="00C27A94">
      <w:pPr>
        <w:pStyle w:val="Heading1"/>
        <w:rPr>
          <w:bCs/>
          <w:sz w:val="24"/>
          <w:szCs w:val="24"/>
          <w:lang w:val="ru-RU"/>
        </w:rPr>
      </w:pPr>
      <w:r w:rsidRPr="00C91360">
        <w:rPr>
          <w:bCs/>
          <w:sz w:val="26"/>
          <w:szCs w:val="26"/>
          <w:lang w:val="ru-RU"/>
        </w:rPr>
        <w:t>2</w:t>
      </w:r>
      <w:r w:rsidRPr="00C27A94">
        <w:rPr>
          <w:sz w:val="24"/>
          <w:lang w:val="ru-RU"/>
        </w:rPr>
        <w:tab/>
      </w:r>
      <w:r w:rsidR="00C27A94" w:rsidRPr="00C27A94">
        <w:rPr>
          <w:sz w:val="24"/>
          <w:szCs w:val="24"/>
          <w:lang w:val="ru-RU"/>
        </w:rPr>
        <w:t>Отчет Председателя Постоянного комитета по администрированию и</w:t>
      </w:r>
      <w:r w:rsidR="00C27A94">
        <w:rPr>
          <w:sz w:val="24"/>
          <w:szCs w:val="24"/>
          <w:lang w:val="ru-RU"/>
        </w:rPr>
        <w:t xml:space="preserve"> </w:t>
      </w:r>
      <w:r w:rsidR="00C27A94" w:rsidRPr="00C27A94">
        <w:rPr>
          <w:sz w:val="24"/>
          <w:szCs w:val="24"/>
          <w:lang w:val="ru-RU"/>
        </w:rPr>
        <w:t>управлению (Документ</w:t>
      </w:r>
      <w:r w:rsidR="00C27A94" w:rsidRPr="00C27A94">
        <w:rPr>
          <w:bCs/>
          <w:sz w:val="24"/>
          <w:szCs w:val="24"/>
          <w:lang w:val="ru-RU"/>
        </w:rPr>
        <w:t> </w:t>
      </w:r>
      <w:hyperlink r:id="rId12" w:history="1">
        <w:r w:rsidRPr="00C27A94">
          <w:rPr>
            <w:rStyle w:val="Hyperlink"/>
            <w:bCs/>
            <w:sz w:val="24"/>
            <w:szCs w:val="24"/>
          </w:rPr>
          <w:t>C</w:t>
        </w:r>
        <w:r w:rsidRPr="00C91360">
          <w:rPr>
            <w:rStyle w:val="Hyperlink"/>
            <w:bCs/>
            <w:sz w:val="24"/>
            <w:szCs w:val="24"/>
            <w:lang w:val="ru-RU"/>
          </w:rPr>
          <w:t>19/107</w:t>
        </w:r>
      </w:hyperlink>
      <w:r w:rsidRPr="00C91360">
        <w:rPr>
          <w:bCs/>
          <w:sz w:val="24"/>
          <w:szCs w:val="24"/>
          <w:lang w:val="ru-RU"/>
        </w:rPr>
        <w:t>)</w:t>
      </w:r>
    </w:p>
    <w:p w:rsidR="005D62BE" w:rsidRDefault="00EC611B" w:rsidP="005D62BE">
      <w:pPr>
        <w:jc w:val="both"/>
        <w:rPr>
          <w:sz w:val="22"/>
          <w:lang w:val="ru-RU"/>
        </w:rPr>
      </w:pPr>
      <w:r w:rsidRPr="00C91360">
        <w:rPr>
          <w:sz w:val="22"/>
          <w:lang w:val="ru-RU"/>
        </w:rPr>
        <w:t>2.1</w:t>
      </w:r>
      <w:r w:rsidRPr="00C91360">
        <w:rPr>
          <w:sz w:val="22"/>
          <w:lang w:val="ru-RU"/>
        </w:rPr>
        <w:tab/>
      </w:r>
      <w:r w:rsidR="005D62BE" w:rsidRPr="005D62BE">
        <w:rPr>
          <w:sz w:val="22"/>
          <w:lang w:val="ru-RU"/>
        </w:rPr>
        <w:t>Председатель Постоянного комитета по администрированию и управлению представляет по разделам свой отчет, содержащийся в Документе C19/107. Пленарному заседанию предлагается рассмотреть и, в зависимости от случая, утвердить содержащиеся в нем рекомендации, тем самым также утвердив/</w:t>
      </w:r>
      <w:r w:rsidR="00D97A2D">
        <w:rPr>
          <w:sz w:val="22"/>
          <w:lang w:val="ru-RU"/>
        </w:rPr>
        <w:t>одобрив/</w:t>
      </w:r>
      <w:r w:rsidR="005D62BE" w:rsidRPr="005D62BE">
        <w:rPr>
          <w:sz w:val="22"/>
          <w:lang w:val="ru-RU"/>
        </w:rPr>
        <w:t xml:space="preserve">приняв </w:t>
      </w:r>
      <w:r w:rsidR="00D97A2D">
        <w:rPr>
          <w:sz w:val="22"/>
          <w:lang w:val="ru-RU"/>
        </w:rPr>
        <w:t xml:space="preserve">к сведению </w:t>
      </w:r>
      <w:r w:rsidR="005D62BE" w:rsidRPr="005D62BE">
        <w:rPr>
          <w:sz w:val="22"/>
          <w:lang w:val="ru-RU"/>
        </w:rPr>
        <w:t>текст, содержащийся в Приложениях</w:t>
      </w:r>
      <w:r w:rsidR="00D97A2D">
        <w:rPr>
          <w:sz w:val="22"/>
          <w:lang w:val="ru-RU"/>
        </w:rPr>
        <w:t> </w:t>
      </w:r>
      <w:r w:rsidR="005D62BE" w:rsidRPr="005D62BE">
        <w:rPr>
          <w:sz w:val="22"/>
          <w:lang w:val="ru-RU"/>
        </w:rPr>
        <w:t>A</w:t>
      </w:r>
      <w:r w:rsidR="00D97A2D">
        <w:rPr>
          <w:sz w:val="22"/>
          <w:lang w:val="ru-RU"/>
        </w:rPr>
        <w:t>–</w:t>
      </w:r>
      <w:r w:rsidR="005D62BE" w:rsidRPr="005D62BE">
        <w:rPr>
          <w:sz w:val="22"/>
          <w:lang w:val="en-US"/>
        </w:rPr>
        <w:t>M</w:t>
      </w:r>
      <w:r w:rsidR="005D62BE" w:rsidRPr="005D62BE">
        <w:rPr>
          <w:sz w:val="22"/>
          <w:lang w:val="ru-RU"/>
        </w:rPr>
        <w:t xml:space="preserve"> к этому отчету.</w:t>
      </w:r>
    </w:p>
    <w:p w:rsidR="005D62BE" w:rsidRDefault="005D62BE" w:rsidP="005D62BE">
      <w:pPr>
        <w:jc w:val="both"/>
        <w:rPr>
          <w:sz w:val="22"/>
          <w:lang w:val="ru-RU"/>
        </w:rPr>
      </w:pPr>
      <w:r w:rsidRPr="00C91360">
        <w:rPr>
          <w:sz w:val="22"/>
          <w:lang w:val="ru-RU"/>
        </w:rPr>
        <w:t>2.2</w:t>
      </w:r>
      <w:r w:rsidRPr="00C91360">
        <w:rPr>
          <w:sz w:val="22"/>
          <w:lang w:val="ru-RU"/>
        </w:rPr>
        <w:tab/>
      </w:r>
      <w:bookmarkStart w:id="10" w:name="lt_pId044"/>
      <w:proofErr w:type="gramStart"/>
      <w:r w:rsidRPr="005D62BE">
        <w:rPr>
          <w:sz w:val="22"/>
          <w:lang w:val="ru-RU"/>
        </w:rPr>
        <w:t>В</w:t>
      </w:r>
      <w:proofErr w:type="gramEnd"/>
      <w:r w:rsidRPr="005D62BE">
        <w:rPr>
          <w:sz w:val="22"/>
          <w:lang w:val="ru-RU"/>
        </w:rPr>
        <w:t xml:space="preserve"> ходе последовавшего обсуждения, помимо незначительных редакционных </w:t>
      </w:r>
      <w:r w:rsidR="00D97A2D">
        <w:rPr>
          <w:sz w:val="22"/>
          <w:lang w:val="ru-RU"/>
        </w:rPr>
        <w:t>поправок</w:t>
      </w:r>
      <w:r w:rsidR="00821A60">
        <w:rPr>
          <w:sz w:val="22"/>
          <w:lang w:val="ru-RU"/>
        </w:rPr>
        <w:t>,</w:t>
      </w:r>
      <w:r w:rsidR="00D97A2D">
        <w:rPr>
          <w:sz w:val="22"/>
          <w:lang w:val="ru-RU"/>
        </w:rPr>
        <w:t xml:space="preserve"> делаются следующие основные замечания и вносятс</w:t>
      </w:r>
      <w:r w:rsidR="000E064C">
        <w:rPr>
          <w:sz w:val="22"/>
          <w:lang w:val="ru-RU"/>
        </w:rPr>
        <w:t>я следующие основные изменения.</w:t>
      </w:r>
    </w:p>
    <w:p w:rsidR="002C7C3F" w:rsidRDefault="002C7C3F" w:rsidP="00A0361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rFonts w:cs="Calibri"/>
          <w:sz w:val="22"/>
          <w:szCs w:val="24"/>
          <w:lang w:val="ru-RU"/>
        </w:rPr>
      </w:pPr>
    </w:p>
    <w:p w:rsidR="000E064C" w:rsidRPr="000E064C" w:rsidRDefault="000E064C" w:rsidP="00A0361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18"/>
          <w:lang w:val="ru-RU"/>
        </w:rPr>
      </w:pPr>
      <w:r w:rsidRPr="00C91360">
        <w:rPr>
          <w:rFonts w:cs="Calibri"/>
          <w:sz w:val="22"/>
          <w:szCs w:val="24"/>
          <w:lang w:val="ru-RU"/>
        </w:rPr>
        <w:t>2</w:t>
      </w:r>
      <w:r w:rsidRPr="000E064C">
        <w:rPr>
          <w:rFonts w:cs="Calibri"/>
          <w:sz w:val="22"/>
          <w:szCs w:val="24"/>
          <w:lang w:val="ru-RU"/>
        </w:rPr>
        <w:t>.2.1</w:t>
      </w:r>
      <w:r w:rsidRPr="00C91360">
        <w:rPr>
          <w:rFonts w:cs="Calibri"/>
          <w:sz w:val="22"/>
          <w:szCs w:val="24"/>
          <w:lang w:val="ru-RU"/>
        </w:rPr>
        <w:tab/>
      </w:r>
      <w:r w:rsidRPr="00A03610">
        <w:rPr>
          <w:sz w:val="22"/>
          <w:szCs w:val="22"/>
          <w:lang w:val="ru-RU"/>
        </w:rPr>
        <w:t>Проект</w:t>
      </w:r>
      <w:r w:rsidRPr="000E064C">
        <w:rPr>
          <w:sz w:val="22"/>
          <w:lang w:val="ru-RU"/>
        </w:rPr>
        <w:t xml:space="preserve"> бюджета Союза на 2020−2021 годы (Документы </w:t>
      </w:r>
      <w:hyperlink r:id="rId13" w:history="1">
        <w:r w:rsidRPr="000E064C">
          <w:rPr>
            <w:rFonts w:cs="Calibri"/>
            <w:color w:val="0000FF"/>
            <w:spacing w:val="-2"/>
            <w:sz w:val="22"/>
            <w:szCs w:val="24"/>
            <w:u w:val="single"/>
            <w:lang w:val="en-US"/>
          </w:rPr>
          <w:t>C</w:t>
        </w:r>
        <w:r w:rsidRPr="00C91360">
          <w:rPr>
            <w:rFonts w:cs="Calibri"/>
            <w:color w:val="0000FF"/>
            <w:spacing w:val="-2"/>
            <w:sz w:val="22"/>
            <w:szCs w:val="24"/>
            <w:u w:val="single"/>
            <w:lang w:val="ru-RU"/>
          </w:rPr>
          <w:t xml:space="preserve">19/15 + </w:t>
        </w:r>
        <w:r w:rsidRPr="000E064C">
          <w:rPr>
            <w:rFonts w:cs="Calibri"/>
            <w:color w:val="0000FF"/>
            <w:spacing w:val="-2"/>
            <w:sz w:val="22"/>
            <w:szCs w:val="24"/>
            <w:u w:val="single"/>
            <w:lang w:val="en-US"/>
          </w:rPr>
          <w:t>Add</w:t>
        </w:r>
        <w:r w:rsidRPr="00C91360">
          <w:rPr>
            <w:rFonts w:cs="Calibri"/>
            <w:color w:val="0000FF"/>
            <w:spacing w:val="-2"/>
            <w:sz w:val="22"/>
            <w:szCs w:val="24"/>
            <w:u w:val="single"/>
            <w:lang w:val="ru-RU"/>
          </w:rPr>
          <w:t>.1</w:t>
        </w:r>
      </w:hyperlink>
      <w:r w:rsidRPr="00C91360">
        <w:rPr>
          <w:rFonts w:cs="Calibri"/>
          <w:spacing w:val="-2"/>
          <w:sz w:val="22"/>
          <w:szCs w:val="24"/>
          <w:u w:val="single"/>
          <w:lang w:val="ru-RU"/>
        </w:rPr>
        <w:t>,</w:t>
      </w:r>
      <w:r w:rsidRPr="00C91360">
        <w:rPr>
          <w:rFonts w:cs="Calibri"/>
          <w:spacing w:val="-2"/>
          <w:sz w:val="22"/>
          <w:szCs w:val="24"/>
          <w:lang w:val="ru-RU"/>
        </w:rPr>
        <w:t xml:space="preserve"> </w:t>
      </w:r>
      <w:hyperlink r:id="rId14" w:history="1">
        <w:r w:rsidRPr="000E064C">
          <w:rPr>
            <w:rFonts w:cs="Calibri"/>
            <w:color w:val="0000FF"/>
            <w:spacing w:val="-2"/>
            <w:sz w:val="22"/>
            <w:szCs w:val="24"/>
            <w:u w:val="single"/>
            <w:lang w:val="en-US"/>
          </w:rPr>
          <w:t>C</w:t>
        </w:r>
        <w:r w:rsidRPr="00C91360">
          <w:rPr>
            <w:rFonts w:cs="Calibri"/>
            <w:color w:val="0000FF"/>
            <w:spacing w:val="-2"/>
            <w:sz w:val="22"/>
            <w:szCs w:val="24"/>
            <w:u w:val="single"/>
            <w:lang w:val="ru-RU"/>
          </w:rPr>
          <w:t>19/</w:t>
        </w:r>
        <w:r w:rsidRPr="000E064C">
          <w:rPr>
            <w:rFonts w:cs="Calibri"/>
            <w:color w:val="0000FF"/>
            <w:spacing w:val="-2"/>
            <w:sz w:val="22"/>
            <w:szCs w:val="24"/>
            <w:u w:val="single"/>
            <w:lang w:val="en-US"/>
          </w:rPr>
          <w:t>DL</w:t>
        </w:r>
        <w:r w:rsidRPr="00C91360">
          <w:rPr>
            <w:rFonts w:cs="Calibri"/>
            <w:color w:val="0000FF"/>
            <w:spacing w:val="-2"/>
            <w:sz w:val="22"/>
            <w:szCs w:val="24"/>
            <w:u w:val="single"/>
            <w:lang w:val="ru-RU"/>
          </w:rPr>
          <w:t>/10 (</w:t>
        </w:r>
        <w:r w:rsidRPr="000E064C">
          <w:rPr>
            <w:rFonts w:cs="Calibri"/>
            <w:color w:val="0000FF"/>
            <w:spacing w:val="-2"/>
            <w:sz w:val="22"/>
            <w:szCs w:val="24"/>
            <w:u w:val="single"/>
            <w:lang w:val="en-US"/>
          </w:rPr>
          <w:t>Rev</w:t>
        </w:r>
        <w:r w:rsidRPr="00C91360">
          <w:rPr>
            <w:rFonts w:cs="Calibri"/>
            <w:color w:val="0000FF"/>
            <w:spacing w:val="-2"/>
            <w:sz w:val="22"/>
            <w:szCs w:val="24"/>
            <w:u w:val="single"/>
            <w:lang w:val="ru-RU"/>
          </w:rPr>
          <w:t>. 1)</w:t>
        </w:r>
      </w:hyperlink>
      <w:r w:rsidRPr="00C91360">
        <w:rPr>
          <w:rFonts w:cs="Calibri"/>
          <w:spacing w:val="-2"/>
          <w:sz w:val="22"/>
          <w:szCs w:val="24"/>
          <w:lang w:val="ru-RU"/>
        </w:rPr>
        <w:t xml:space="preserve"> </w:t>
      </w:r>
      <w:r w:rsidRPr="000E064C">
        <w:rPr>
          <w:rFonts w:cs="Calibri"/>
          <w:spacing w:val="-2"/>
          <w:sz w:val="22"/>
          <w:szCs w:val="24"/>
          <w:lang w:val="ru-RU"/>
        </w:rPr>
        <w:t>и </w:t>
      </w:r>
      <w:hyperlink r:id="rId15" w:history="1">
        <w:r w:rsidRPr="000E064C">
          <w:rPr>
            <w:rFonts w:cs="Calibri"/>
            <w:color w:val="0000FF"/>
            <w:spacing w:val="-2"/>
            <w:sz w:val="22"/>
            <w:szCs w:val="24"/>
            <w:u w:val="single"/>
            <w:lang w:val="en-US"/>
          </w:rPr>
          <w:t>C</w:t>
        </w:r>
        <w:r w:rsidRPr="00C91360">
          <w:rPr>
            <w:rFonts w:cs="Calibri"/>
            <w:color w:val="0000FF"/>
            <w:spacing w:val="-2"/>
            <w:sz w:val="22"/>
            <w:szCs w:val="24"/>
            <w:u w:val="single"/>
            <w:lang w:val="ru-RU"/>
          </w:rPr>
          <w:t>19/</w:t>
        </w:r>
        <w:r w:rsidRPr="000E064C">
          <w:rPr>
            <w:rFonts w:cs="Calibri"/>
            <w:color w:val="0000FF"/>
            <w:spacing w:val="-2"/>
            <w:sz w:val="22"/>
            <w:szCs w:val="24"/>
            <w:u w:val="single"/>
            <w:lang w:val="en-US"/>
          </w:rPr>
          <w:t>DT</w:t>
        </w:r>
        <w:r w:rsidRPr="00C91360">
          <w:rPr>
            <w:rFonts w:cs="Calibri"/>
            <w:color w:val="0000FF"/>
            <w:spacing w:val="-2"/>
            <w:sz w:val="22"/>
            <w:szCs w:val="24"/>
            <w:u w:val="single"/>
            <w:lang w:val="ru-RU"/>
          </w:rPr>
          <w:t>/14</w:t>
        </w:r>
      </w:hyperlink>
      <w:r w:rsidRPr="00C91360">
        <w:rPr>
          <w:rFonts w:cs="Calibri"/>
          <w:color w:val="0000FF"/>
          <w:spacing w:val="-2"/>
          <w:sz w:val="22"/>
          <w:szCs w:val="24"/>
          <w:lang w:val="ru-RU"/>
        </w:rPr>
        <w:t>))</w:t>
      </w:r>
    </w:p>
    <w:p w:rsidR="000E064C" w:rsidRDefault="00C91360" w:rsidP="00806F37">
      <w:pPr>
        <w:spacing w:after="120"/>
        <w:jc w:val="both"/>
        <w:rPr>
          <w:sz w:val="22"/>
          <w:lang w:val="ru-RU"/>
        </w:rPr>
      </w:pPr>
      <w:r>
        <w:rPr>
          <w:sz w:val="22"/>
          <w:lang w:val="ru-RU"/>
        </w:rPr>
        <w:t>Утверждается</w:t>
      </w:r>
      <w:r w:rsidR="000E064C">
        <w:rPr>
          <w:sz w:val="22"/>
          <w:lang w:val="ru-RU"/>
        </w:rPr>
        <w:t xml:space="preserve"> следующая рекомендация.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0E064C" w:rsidRPr="00C91360" w:rsidTr="00D70631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4C" w:rsidRPr="00EE0812" w:rsidRDefault="000E064C" w:rsidP="00D70631">
            <w:pPr>
              <w:pStyle w:val="Headingb"/>
              <w:keepNext w:val="0"/>
              <w:keepLines w:val="0"/>
              <w:rPr>
                <w:i/>
                <w:iCs/>
                <w:sz w:val="22"/>
                <w:lang w:val="ru-RU"/>
              </w:rPr>
            </w:pPr>
            <w:r w:rsidRPr="00EE0812">
              <w:rPr>
                <w:i/>
                <w:iCs/>
                <w:sz w:val="22"/>
                <w:lang w:val="ru-RU"/>
              </w:rPr>
              <w:t>Рекомендация</w:t>
            </w:r>
          </w:p>
          <w:p w:rsidR="000E064C" w:rsidRPr="00C91360" w:rsidRDefault="000E064C" w:rsidP="00D7063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38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cs="Calibri"/>
                <w:szCs w:val="24"/>
                <w:lang w:val="ru-RU"/>
              </w:rPr>
            </w:pPr>
            <w:r w:rsidRPr="00EE0812">
              <w:rPr>
                <w:sz w:val="22"/>
                <w:lang w:val="ru-RU"/>
              </w:rPr>
              <w:t xml:space="preserve">Комитет рекомендует Совету утвердить проект бюджета Союза на 2020−2021 годы и принять проект Резолюции, представленный в Приложении А к Документу </w:t>
            </w:r>
            <w:proofErr w:type="spellStart"/>
            <w:r w:rsidRPr="00EE0812">
              <w:rPr>
                <w:sz w:val="22"/>
                <w:lang w:val="ru-RU"/>
              </w:rPr>
              <w:t>С19</w:t>
            </w:r>
            <w:proofErr w:type="spellEnd"/>
            <w:r w:rsidRPr="00EE0812">
              <w:rPr>
                <w:sz w:val="22"/>
                <w:lang w:val="ru-RU"/>
              </w:rPr>
              <w:t>/107.</w:t>
            </w:r>
          </w:p>
        </w:tc>
      </w:tr>
    </w:tbl>
    <w:p w:rsidR="000E064C" w:rsidRDefault="00192963" w:rsidP="00A0361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szCs w:val="22"/>
          <w:lang w:val="ru-RU"/>
        </w:rPr>
      </w:pPr>
      <w:r w:rsidRPr="00192963">
        <w:rPr>
          <w:sz w:val="22"/>
          <w:szCs w:val="22"/>
          <w:lang w:val="ru-RU"/>
        </w:rPr>
        <w:t>2.2.2</w:t>
      </w:r>
      <w:r w:rsidR="000E064C" w:rsidRPr="00192963">
        <w:rPr>
          <w:sz w:val="22"/>
          <w:szCs w:val="22"/>
          <w:lang w:val="ru-RU"/>
        </w:rPr>
        <w:tab/>
        <w:t xml:space="preserve">Выбор классов взносов на покрытие расходов Союза (Документ </w:t>
      </w:r>
      <w:hyperlink r:id="rId16" w:history="1">
        <w:r w:rsidR="000E064C" w:rsidRPr="00192963">
          <w:rPr>
            <w:color w:val="0000FF"/>
            <w:sz w:val="22"/>
            <w:szCs w:val="22"/>
            <w:u w:val="single"/>
            <w:lang w:val="en-US"/>
          </w:rPr>
          <w:t>C</w:t>
        </w:r>
        <w:r w:rsidR="000E064C" w:rsidRPr="00C91360">
          <w:rPr>
            <w:color w:val="0000FF"/>
            <w:sz w:val="22"/>
            <w:szCs w:val="22"/>
            <w:u w:val="single"/>
            <w:lang w:val="ru-RU"/>
          </w:rPr>
          <w:t>19/43</w:t>
        </w:r>
      </w:hyperlink>
      <w:r w:rsidR="000E064C" w:rsidRPr="00C91360">
        <w:rPr>
          <w:sz w:val="22"/>
          <w:szCs w:val="22"/>
          <w:lang w:val="ru-RU"/>
        </w:rPr>
        <w:t>)</w:t>
      </w:r>
    </w:p>
    <w:p w:rsidR="00D7088E" w:rsidRDefault="00C91360" w:rsidP="00D7088E">
      <w:pPr>
        <w:spacing w:after="120"/>
        <w:jc w:val="both"/>
        <w:rPr>
          <w:sz w:val="22"/>
          <w:lang w:val="ru-RU"/>
        </w:rPr>
      </w:pPr>
      <w:r>
        <w:rPr>
          <w:sz w:val="22"/>
          <w:lang w:val="ru-RU"/>
        </w:rPr>
        <w:t>Утверждается следующая рекомендация</w:t>
      </w:r>
      <w:r w:rsidR="00D7088E">
        <w:rPr>
          <w:sz w:val="22"/>
          <w:lang w:val="ru-RU"/>
        </w:rPr>
        <w:t>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0E064C" w:rsidRPr="00622ADE" w:rsidTr="00D7088E">
        <w:tc>
          <w:tcPr>
            <w:tcW w:w="9526" w:type="dxa"/>
          </w:tcPr>
          <w:p w:rsidR="000E064C" w:rsidRPr="00EE0812" w:rsidRDefault="000E064C" w:rsidP="00D70631">
            <w:pPr>
              <w:pStyle w:val="Headingb"/>
              <w:keepNext w:val="0"/>
              <w:keepLines w:val="0"/>
              <w:rPr>
                <w:i/>
                <w:iCs/>
                <w:sz w:val="22"/>
                <w:lang w:val="ru-RU"/>
              </w:rPr>
            </w:pPr>
            <w:r w:rsidRPr="00C91360">
              <w:rPr>
                <w:rFonts w:asciiTheme="minorHAnsi" w:hAnsiTheme="minorHAnsi" w:cstheme="minorHAnsi"/>
                <w:szCs w:val="24"/>
                <w:lang w:val="ru-RU"/>
              </w:rPr>
              <w:br w:type="page"/>
            </w:r>
            <w:r w:rsidRPr="00EE0812">
              <w:rPr>
                <w:i/>
                <w:iCs/>
                <w:sz w:val="22"/>
                <w:lang w:val="ru-RU"/>
              </w:rPr>
              <w:t>Рекомендация</w:t>
            </w:r>
          </w:p>
          <w:p w:rsidR="000E064C" w:rsidRPr="00622ADE" w:rsidRDefault="000E064C" w:rsidP="00D7063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EE0812">
              <w:rPr>
                <w:sz w:val="22"/>
                <w:lang w:val="ru-RU"/>
              </w:rPr>
              <w:t>Комитет рекомендует Совету принять к сведению Документ C19/43.</w:t>
            </w:r>
          </w:p>
        </w:tc>
      </w:tr>
    </w:tbl>
    <w:p w:rsidR="00D7088E" w:rsidRDefault="00D7088E" w:rsidP="00A0361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szCs w:val="22"/>
          <w:lang w:val="ru-RU"/>
        </w:rPr>
      </w:pPr>
    </w:p>
    <w:p w:rsidR="00D7088E" w:rsidRDefault="00D7088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0E064C" w:rsidRDefault="00192963" w:rsidP="00A0361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2.2.3</w:t>
      </w:r>
      <w:r w:rsidR="00A03610">
        <w:rPr>
          <w:sz w:val="22"/>
          <w:szCs w:val="22"/>
          <w:lang w:val="ru-RU"/>
        </w:rPr>
        <w:tab/>
      </w:r>
      <w:r w:rsidR="000E064C" w:rsidRPr="00192963">
        <w:rPr>
          <w:sz w:val="22"/>
          <w:szCs w:val="22"/>
          <w:lang w:val="ru-RU"/>
        </w:rPr>
        <w:t xml:space="preserve">Ежегодный анализ доходов и расходов (Документ </w:t>
      </w:r>
      <w:hyperlink r:id="rId17" w:history="1">
        <w:r w:rsidR="000E064C" w:rsidRPr="00192963">
          <w:rPr>
            <w:color w:val="0000FF"/>
            <w:sz w:val="22"/>
            <w:szCs w:val="22"/>
            <w:u w:val="single"/>
            <w:lang w:val="en-US"/>
          </w:rPr>
          <w:t>C</w:t>
        </w:r>
        <w:r w:rsidR="000E064C" w:rsidRPr="00C91360">
          <w:rPr>
            <w:color w:val="0000FF"/>
            <w:sz w:val="22"/>
            <w:szCs w:val="22"/>
            <w:u w:val="single"/>
            <w:lang w:val="ru-RU"/>
          </w:rPr>
          <w:t>19/9</w:t>
        </w:r>
      </w:hyperlink>
      <w:r w:rsidR="000E064C" w:rsidRPr="00C91360">
        <w:rPr>
          <w:sz w:val="22"/>
          <w:szCs w:val="22"/>
          <w:lang w:val="ru-RU"/>
        </w:rPr>
        <w:t>)</w:t>
      </w:r>
    </w:p>
    <w:p w:rsidR="00D7088E" w:rsidRDefault="00C91360" w:rsidP="00D7088E">
      <w:pPr>
        <w:spacing w:after="120"/>
        <w:jc w:val="both"/>
        <w:rPr>
          <w:sz w:val="22"/>
          <w:lang w:val="ru-RU"/>
        </w:rPr>
      </w:pPr>
      <w:r>
        <w:rPr>
          <w:sz w:val="22"/>
          <w:lang w:val="ru-RU"/>
        </w:rPr>
        <w:t>Утверждается следующая рекомендация</w:t>
      </w:r>
      <w:r w:rsidR="00D7088E">
        <w:rPr>
          <w:sz w:val="22"/>
          <w:lang w:val="ru-RU"/>
        </w:rPr>
        <w:t>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0E064C" w:rsidRPr="00622ADE" w:rsidTr="00D7088E">
        <w:tc>
          <w:tcPr>
            <w:tcW w:w="9526" w:type="dxa"/>
          </w:tcPr>
          <w:p w:rsidR="000E064C" w:rsidRPr="00EE0812" w:rsidRDefault="000E064C" w:rsidP="00D70631">
            <w:pPr>
              <w:pStyle w:val="Headingb"/>
              <w:keepNext w:val="0"/>
              <w:keepLines w:val="0"/>
              <w:rPr>
                <w:i/>
                <w:iCs/>
                <w:sz w:val="22"/>
                <w:lang w:val="ru-RU"/>
              </w:rPr>
            </w:pPr>
            <w:r w:rsidRPr="00C91360">
              <w:rPr>
                <w:rFonts w:cs="Calibri"/>
                <w:szCs w:val="24"/>
                <w:lang w:val="ru-RU"/>
              </w:rPr>
              <w:br w:type="page"/>
            </w:r>
            <w:r w:rsidRPr="00EE0812">
              <w:rPr>
                <w:i/>
                <w:iCs/>
                <w:sz w:val="22"/>
                <w:lang w:val="ru-RU"/>
              </w:rPr>
              <w:t>Рекомендация</w:t>
            </w:r>
          </w:p>
          <w:p w:rsidR="000E064C" w:rsidRPr="00622ADE" w:rsidRDefault="000E064C" w:rsidP="00D7063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cs="Calibri"/>
                <w:szCs w:val="24"/>
                <w:lang w:val="en-US"/>
              </w:rPr>
            </w:pPr>
            <w:r w:rsidRPr="00EE0812">
              <w:rPr>
                <w:sz w:val="22"/>
                <w:lang w:val="ru-RU"/>
              </w:rPr>
              <w:t>Комитет рекомендует Совету принять к сведению Документ C19/9.</w:t>
            </w:r>
          </w:p>
        </w:tc>
      </w:tr>
    </w:tbl>
    <w:p w:rsidR="002C7C3F" w:rsidRDefault="002C7C3F" w:rsidP="00A0361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rFonts w:cs="Calibri"/>
          <w:sz w:val="22"/>
          <w:lang w:val="ru-RU"/>
        </w:rPr>
      </w:pPr>
    </w:p>
    <w:p w:rsidR="000E064C" w:rsidRDefault="00192963" w:rsidP="00A0361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rFonts w:cs="Calibri"/>
          <w:sz w:val="22"/>
          <w:lang w:val="ru-RU"/>
        </w:rPr>
      </w:pPr>
      <w:r w:rsidRPr="00192963">
        <w:rPr>
          <w:rFonts w:cs="Calibri"/>
          <w:sz w:val="22"/>
          <w:lang w:val="ru-RU"/>
        </w:rPr>
        <w:t>2.2.4</w:t>
      </w:r>
      <w:r w:rsidR="000E064C" w:rsidRPr="00C91360">
        <w:rPr>
          <w:rFonts w:cs="Calibri"/>
          <w:sz w:val="22"/>
          <w:lang w:val="ru-RU"/>
        </w:rPr>
        <w:tab/>
      </w:r>
      <w:r w:rsidR="000E064C" w:rsidRPr="00192963">
        <w:rPr>
          <w:sz w:val="22"/>
          <w:lang w:val="ru-RU"/>
        </w:rPr>
        <w:t xml:space="preserve">Меры, </w:t>
      </w:r>
      <w:r w:rsidR="000E064C" w:rsidRPr="00A03610">
        <w:rPr>
          <w:sz w:val="22"/>
          <w:lang w:val="ru-RU"/>
        </w:rPr>
        <w:t>направленные</w:t>
      </w:r>
      <w:r w:rsidR="000E064C" w:rsidRPr="00192963">
        <w:rPr>
          <w:sz w:val="22"/>
          <w:lang w:val="ru-RU"/>
        </w:rPr>
        <w:t xml:space="preserve"> на повышение эффективности (Документ </w:t>
      </w:r>
      <w:hyperlink r:id="rId18" w:history="1">
        <w:r w:rsidR="000E064C" w:rsidRPr="00192963">
          <w:rPr>
            <w:rFonts w:cs="Calibri"/>
            <w:color w:val="0000FF"/>
            <w:sz w:val="22"/>
            <w:u w:val="single"/>
            <w:lang w:val="en-US"/>
          </w:rPr>
          <w:t>C</w:t>
        </w:r>
        <w:r w:rsidR="000E064C" w:rsidRPr="00C91360">
          <w:rPr>
            <w:rFonts w:cs="Calibri"/>
            <w:color w:val="0000FF"/>
            <w:sz w:val="22"/>
            <w:u w:val="single"/>
            <w:lang w:val="ru-RU"/>
          </w:rPr>
          <w:t>19/45</w:t>
        </w:r>
      </w:hyperlink>
      <w:r w:rsidR="000E064C" w:rsidRPr="00C91360">
        <w:rPr>
          <w:rFonts w:cs="Calibri"/>
          <w:sz w:val="22"/>
          <w:lang w:val="ru-RU"/>
        </w:rPr>
        <w:t>)</w:t>
      </w:r>
    </w:p>
    <w:p w:rsidR="00D7088E" w:rsidRDefault="00C91360" w:rsidP="00D7088E">
      <w:pPr>
        <w:spacing w:after="120"/>
        <w:jc w:val="both"/>
        <w:rPr>
          <w:sz w:val="22"/>
          <w:lang w:val="ru-RU"/>
        </w:rPr>
      </w:pPr>
      <w:r>
        <w:rPr>
          <w:sz w:val="22"/>
          <w:lang w:val="ru-RU"/>
        </w:rPr>
        <w:t>Утверждается следующая рекомендация</w:t>
      </w:r>
      <w:r w:rsidR="00D7088E">
        <w:rPr>
          <w:sz w:val="22"/>
          <w:lang w:val="ru-RU"/>
        </w:rPr>
        <w:t>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0E064C" w:rsidRPr="00C91360" w:rsidTr="00192963">
        <w:tc>
          <w:tcPr>
            <w:tcW w:w="9526" w:type="dxa"/>
            <w:tcBorders>
              <w:top w:val="single" w:sz="4" w:space="0" w:color="auto"/>
              <w:bottom w:val="single" w:sz="4" w:space="0" w:color="auto"/>
            </w:tcBorders>
          </w:tcPr>
          <w:p w:rsidR="000E064C" w:rsidRPr="00746F7A" w:rsidRDefault="000E064C" w:rsidP="00D70631">
            <w:pPr>
              <w:pStyle w:val="Headingb"/>
              <w:keepNext w:val="0"/>
              <w:keepLines w:val="0"/>
              <w:rPr>
                <w:rFonts w:eastAsia="SimSun"/>
                <w:i/>
                <w:iCs/>
                <w:sz w:val="22"/>
                <w:lang w:val="ru-RU"/>
              </w:rPr>
            </w:pPr>
            <w:r w:rsidRPr="00746F7A">
              <w:rPr>
                <w:rFonts w:eastAsia="SimSun"/>
                <w:i/>
                <w:iCs/>
                <w:sz w:val="22"/>
                <w:lang w:val="ru-RU"/>
              </w:rPr>
              <w:t>Рекомендация</w:t>
            </w:r>
          </w:p>
          <w:p w:rsidR="000E064C" w:rsidRPr="00C91360" w:rsidRDefault="000E064C" w:rsidP="00D7063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851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Calibri"/>
                <w:szCs w:val="24"/>
                <w:lang w:val="ru-RU"/>
              </w:rPr>
            </w:pPr>
            <w:r w:rsidRPr="00746F7A">
              <w:rPr>
                <w:sz w:val="22"/>
                <w:lang w:val="ru-RU"/>
              </w:rPr>
              <w:t>Комитет рекомендует Совету одобрить отчет, содержащийся в Документе </w:t>
            </w:r>
            <w:proofErr w:type="spellStart"/>
            <w:r w:rsidRPr="00746F7A">
              <w:rPr>
                <w:sz w:val="22"/>
                <w:lang w:val="ru-RU"/>
              </w:rPr>
              <w:t>C19</w:t>
            </w:r>
            <w:proofErr w:type="spellEnd"/>
            <w:r w:rsidRPr="00746F7A">
              <w:rPr>
                <w:sz w:val="22"/>
                <w:lang w:val="ru-RU"/>
              </w:rPr>
              <w:t>/45.</w:t>
            </w:r>
          </w:p>
        </w:tc>
      </w:tr>
    </w:tbl>
    <w:p w:rsidR="002C7C3F" w:rsidRDefault="002C7C3F" w:rsidP="00A0361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szCs w:val="22"/>
          <w:lang w:val="ru-RU"/>
        </w:rPr>
      </w:pPr>
    </w:p>
    <w:p w:rsidR="00192963" w:rsidRPr="00192963" w:rsidRDefault="00192963" w:rsidP="003A3A3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2.2.5</w:t>
      </w:r>
      <w:r w:rsidRPr="00C91360">
        <w:rPr>
          <w:sz w:val="22"/>
          <w:szCs w:val="22"/>
          <w:lang w:val="ru-RU"/>
        </w:rPr>
        <w:tab/>
      </w:r>
      <w:r w:rsidRPr="00A03610">
        <w:rPr>
          <w:sz w:val="22"/>
          <w:lang w:val="ru-RU"/>
        </w:rPr>
        <w:t>Выполнение</w:t>
      </w:r>
      <w:r w:rsidRPr="00192963">
        <w:rPr>
          <w:sz w:val="22"/>
          <w:szCs w:val="22"/>
          <w:lang w:val="ru-RU"/>
        </w:rPr>
        <w:t xml:space="preserve"> Резолюции 131 (</w:t>
      </w:r>
      <w:proofErr w:type="spellStart"/>
      <w:r w:rsidRPr="00192963">
        <w:rPr>
          <w:sz w:val="22"/>
          <w:szCs w:val="22"/>
          <w:lang w:val="ru-RU"/>
        </w:rPr>
        <w:t>Пересм</w:t>
      </w:r>
      <w:proofErr w:type="spellEnd"/>
      <w:r w:rsidRPr="00192963">
        <w:rPr>
          <w:sz w:val="22"/>
          <w:szCs w:val="22"/>
          <w:lang w:val="ru-RU"/>
        </w:rPr>
        <w:t>. Дубай, 2018 </w:t>
      </w:r>
      <w:r w:rsidR="002D2C64">
        <w:rPr>
          <w:sz w:val="22"/>
          <w:szCs w:val="22"/>
          <w:lang w:val="ru-RU"/>
        </w:rPr>
        <w:t>г.)</w:t>
      </w:r>
      <w:r w:rsidRPr="00192963">
        <w:rPr>
          <w:sz w:val="22"/>
          <w:szCs w:val="22"/>
          <w:lang w:val="ru-RU"/>
        </w:rPr>
        <w:t xml:space="preserve"> – Измерение информационно-коммуникационных технологий для построения объединяющего и</w:t>
      </w:r>
      <w:r>
        <w:rPr>
          <w:sz w:val="22"/>
          <w:szCs w:val="22"/>
          <w:lang w:val="ru-RU"/>
        </w:rPr>
        <w:t xml:space="preserve"> </w:t>
      </w:r>
      <w:r w:rsidRPr="00192963">
        <w:rPr>
          <w:sz w:val="22"/>
          <w:szCs w:val="22"/>
          <w:lang w:val="ru-RU"/>
        </w:rPr>
        <w:t xml:space="preserve">открытого для всех информационного общества (Документы </w:t>
      </w:r>
      <w:hyperlink r:id="rId19" w:history="1">
        <w:r w:rsidRPr="00192963">
          <w:rPr>
            <w:rStyle w:val="Hyperlink"/>
            <w:sz w:val="22"/>
            <w:szCs w:val="22"/>
            <w:lang w:val="ru-RU"/>
          </w:rPr>
          <w:t xml:space="preserve">C19/10 </w:t>
        </w:r>
        <w:r w:rsidRPr="00192963">
          <w:rPr>
            <w:rStyle w:val="Hyperlink"/>
            <w:sz w:val="22"/>
            <w:szCs w:val="22"/>
            <w:u w:val="none"/>
            <w:lang w:val="ru-RU"/>
          </w:rPr>
          <w:t>(Rev.1)</w:t>
        </w:r>
      </w:hyperlink>
      <w:r w:rsidRPr="00192963">
        <w:rPr>
          <w:sz w:val="22"/>
          <w:szCs w:val="22"/>
          <w:lang w:val="ru-RU"/>
        </w:rPr>
        <w:t xml:space="preserve"> и </w:t>
      </w:r>
      <w:hyperlink r:id="rId20" w:history="1">
        <w:r w:rsidRPr="00192963">
          <w:rPr>
            <w:rStyle w:val="Hyperlink"/>
            <w:sz w:val="22"/>
            <w:szCs w:val="22"/>
            <w:lang w:val="ru-RU"/>
          </w:rPr>
          <w:t>C19/INF/16</w:t>
        </w:r>
      </w:hyperlink>
      <w:r w:rsidRPr="00192963">
        <w:rPr>
          <w:sz w:val="22"/>
          <w:szCs w:val="22"/>
          <w:lang w:val="ru-RU"/>
        </w:rPr>
        <w:t xml:space="preserve">) </w:t>
      </w:r>
      <w:r>
        <w:rPr>
          <w:sz w:val="22"/>
          <w:szCs w:val="22"/>
          <w:lang w:val="ru-RU"/>
        </w:rPr>
        <w:br/>
      </w:r>
      <w:r w:rsidRPr="00192963">
        <w:rPr>
          <w:sz w:val="22"/>
          <w:szCs w:val="22"/>
          <w:lang w:val="ru-RU"/>
        </w:rPr>
        <w:t xml:space="preserve">и вклады </w:t>
      </w:r>
      <w:r w:rsidR="00D7088E">
        <w:rPr>
          <w:sz w:val="22"/>
          <w:szCs w:val="22"/>
          <w:lang w:val="ru-RU"/>
        </w:rPr>
        <w:t xml:space="preserve">от </w:t>
      </w:r>
      <w:r w:rsidRPr="00192963">
        <w:rPr>
          <w:sz w:val="22"/>
          <w:szCs w:val="22"/>
          <w:lang w:val="ru-RU"/>
        </w:rPr>
        <w:t xml:space="preserve">Республики Кот-д’Ивуар (Документы </w:t>
      </w:r>
      <w:hyperlink r:id="rId21" w:history="1">
        <w:r w:rsidRPr="00192963">
          <w:rPr>
            <w:rStyle w:val="Hyperlink"/>
            <w:sz w:val="22"/>
            <w:szCs w:val="22"/>
            <w:lang w:val="ru-RU"/>
          </w:rPr>
          <w:t>C19/95</w:t>
        </w:r>
      </w:hyperlink>
      <w:r w:rsidRPr="00192963">
        <w:rPr>
          <w:sz w:val="22"/>
          <w:szCs w:val="22"/>
          <w:lang w:val="ru-RU"/>
        </w:rPr>
        <w:t xml:space="preserve"> и </w:t>
      </w:r>
      <w:hyperlink r:id="rId22" w:history="1">
        <w:r w:rsidRPr="00192963">
          <w:rPr>
            <w:rStyle w:val="Hyperlink"/>
            <w:sz w:val="22"/>
            <w:szCs w:val="22"/>
            <w:lang w:val="ru-RU"/>
          </w:rPr>
          <w:t>C19/96</w:t>
        </w:r>
      </w:hyperlink>
      <w:r w:rsidRPr="00192963">
        <w:rPr>
          <w:sz w:val="22"/>
          <w:szCs w:val="22"/>
          <w:lang w:val="ru-RU"/>
        </w:rPr>
        <w:t xml:space="preserve">) </w:t>
      </w:r>
      <w:r w:rsidR="00A03610">
        <w:rPr>
          <w:sz w:val="22"/>
          <w:szCs w:val="22"/>
          <w:lang w:val="ru-RU"/>
        </w:rPr>
        <w:br/>
      </w:r>
      <w:r w:rsidRPr="00192963">
        <w:rPr>
          <w:sz w:val="22"/>
          <w:szCs w:val="22"/>
          <w:lang w:val="ru-RU"/>
        </w:rPr>
        <w:t>и </w:t>
      </w:r>
      <w:r w:rsidR="00D7088E">
        <w:rPr>
          <w:sz w:val="22"/>
          <w:szCs w:val="22"/>
          <w:lang w:val="ru-RU"/>
        </w:rPr>
        <w:t xml:space="preserve">от </w:t>
      </w:r>
      <w:r w:rsidRPr="00192963">
        <w:rPr>
          <w:sz w:val="22"/>
          <w:szCs w:val="22"/>
          <w:lang w:val="ru-RU"/>
        </w:rPr>
        <w:t>Республики Инди</w:t>
      </w:r>
      <w:r w:rsidR="003A3A30">
        <w:rPr>
          <w:sz w:val="22"/>
          <w:szCs w:val="22"/>
          <w:lang w:val="ru-RU"/>
        </w:rPr>
        <w:t>и</w:t>
      </w:r>
      <w:r w:rsidRPr="00192963">
        <w:rPr>
          <w:sz w:val="22"/>
          <w:szCs w:val="22"/>
          <w:lang w:val="ru-RU"/>
        </w:rPr>
        <w:t xml:space="preserve"> (Документ </w:t>
      </w:r>
      <w:proofErr w:type="spellStart"/>
      <w:r w:rsidR="00C91360">
        <w:rPr>
          <w:rStyle w:val="Hyperlink"/>
          <w:sz w:val="22"/>
          <w:szCs w:val="22"/>
          <w:lang w:val="ru-RU"/>
        </w:rPr>
        <w:fldChar w:fldCharType="begin"/>
      </w:r>
      <w:r w:rsidR="00C91360">
        <w:rPr>
          <w:rStyle w:val="Hyperlink"/>
          <w:sz w:val="22"/>
          <w:szCs w:val="22"/>
          <w:lang w:val="ru-RU"/>
        </w:rPr>
        <w:instrText xml:space="preserve"> HYPERLINK "http://www.itu.int/md/S19-CL-C-0104/en" </w:instrText>
      </w:r>
      <w:r w:rsidR="00C91360">
        <w:rPr>
          <w:rStyle w:val="Hyperlink"/>
          <w:sz w:val="22"/>
          <w:szCs w:val="22"/>
          <w:lang w:val="ru-RU"/>
        </w:rPr>
        <w:fldChar w:fldCharType="separate"/>
      </w:r>
      <w:r w:rsidRPr="00192963">
        <w:rPr>
          <w:rStyle w:val="Hyperlink"/>
          <w:sz w:val="22"/>
          <w:szCs w:val="22"/>
          <w:lang w:val="ru-RU"/>
        </w:rPr>
        <w:t>C19</w:t>
      </w:r>
      <w:proofErr w:type="spellEnd"/>
      <w:r w:rsidRPr="00192963">
        <w:rPr>
          <w:rStyle w:val="Hyperlink"/>
          <w:sz w:val="22"/>
          <w:szCs w:val="22"/>
          <w:lang w:val="ru-RU"/>
        </w:rPr>
        <w:t>/104</w:t>
      </w:r>
      <w:r w:rsidR="00C91360">
        <w:rPr>
          <w:rStyle w:val="Hyperlink"/>
          <w:sz w:val="22"/>
          <w:szCs w:val="22"/>
          <w:lang w:val="ru-RU"/>
        </w:rPr>
        <w:fldChar w:fldCharType="end"/>
      </w:r>
      <w:r w:rsidRPr="00192963">
        <w:rPr>
          <w:sz w:val="22"/>
          <w:szCs w:val="22"/>
          <w:lang w:val="ru-RU"/>
        </w:rPr>
        <w:t>)</w:t>
      </w:r>
    </w:p>
    <w:p w:rsidR="00192963" w:rsidRPr="005D62BE" w:rsidRDefault="00192963" w:rsidP="00FA5E7A">
      <w:pPr>
        <w:jc w:val="both"/>
        <w:rPr>
          <w:sz w:val="22"/>
          <w:lang w:val="ru-RU"/>
        </w:rPr>
      </w:pPr>
      <w:r w:rsidRPr="00C91360">
        <w:rPr>
          <w:sz w:val="22"/>
          <w:lang w:val="ru-RU"/>
        </w:rPr>
        <w:t>2.</w:t>
      </w:r>
      <w:r>
        <w:rPr>
          <w:sz w:val="22"/>
          <w:lang w:val="ru-RU"/>
        </w:rPr>
        <w:t>2.5.1</w:t>
      </w:r>
      <w:r w:rsidRPr="00C91360">
        <w:rPr>
          <w:sz w:val="22"/>
          <w:lang w:val="ru-RU"/>
        </w:rPr>
        <w:tab/>
      </w:r>
      <w:proofErr w:type="gramStart"/>
      <w:r w:rsidRPr="005D62BE">
        <w:rPr>
          <w:sz w:val="22"/>
          <w:lang w:val="ru-RU"/>
        </w:rPr>
        <w:t>В</w:t>
      </w:r>
      <w:proofErr w:type="gramEnd"/>
      <w:r w:rsidRPr="005D62BE">
        <w:rPr>
          <w:sz w:val="22"/>
          <w:lang w:val="ru-RU"/>
        </w:rPr>
        <w:t xml:space="preserve"> отношении содержащейся в пункте 6.5 рекомендации о выполнении Резолюции</w:t>
      </w:r>
      <w:r>
        <w:rPr>
          <w:sz w:val="22"/>
          <w:lang w:val="ru-RU"/>
        </w:rPr>
        <w:t> </w:t>
      </w:r>
      <w:r w:rsidRPr="005D62BE">
        <w:rPr>
          <w:sz w:val="22"/>
          <w:lang w:val="ru-RU"/>
        </w:rPr>
        <w:t>131 (Пересм. Дубай, 2018</w:t>
      </w:r>
      <w:r>
        <w:rPr>
          <w:sz w:val="22"/>
          <w:lang w:val="ru-RU"/>
        </w:rPr>
        <w:t> </w:t>
      </w:r>
      <w:r w:rsidR="002D2C64">
        <w:rPr>
          <w:sz w:val="22"/>
          <w:lang w:val="ru-RU"/>
        </w:rPr>
        <w:t>г.)</w:t>
      </w:r>
      <w:r w:rsidRPr="005D62BE">
        <w:rPr>
          <w:sz w:val="22"/>
          <w:lang w:val="ru-RU"/>
        </w:rPr>
        <w:t xml:space="preserve"> один из </w:t>
      </w:r>
      <w:r w:rsidR="003A3A30" w:rsidRPr="005D62BE">
        <w:rPr>
          <w:sz w:val="22"/>
          <w:lang w:val="ru-RU"/>
        </w:rPr>
        <w:t xml:space="preserve">Советников </w:t>
      </w:r>
      <w:r w:rsidRPr="005D62BE">
        <w:rPr>
          <w:sz w:val="22"/>
          <w:lang w:val="ru-RU"/>
        </w:rPr>
        <w:t xml:space="preserve">заявляет, что в ней должен быть четко отражен порядок приоритетности использования средств, сэкономленных при исполнении бюджета, </w:t>
      </w:r>
      <w:r>
        <w:rPr>
          <w:sz w:val="22"/>
          <w:lang w:val="ru-RU"/>
        </w:rPr>
        <w:t>как согласовано</w:t>
      </w:r>
      <w:r w:rsidRPr="005D62BE">
        <w:rPr>
          <w:sz w:val="22"/>
          <w:lang w:val="ru-RU"/>
        </w:rPr>
        <w:t xml:space="preserve"> в Решении</w:t>
      </w:r>
      <w:r>
        <w:rPr>
          <w:sz w:val="22"/>
          <w:lang w:val="ru-RU"/>
        </w:rPr>
        <w:t> </w:t>
      </w:r>
      <w:r w:rsidRPr="005D62BE">
        <w:rPr>
          <w:sz w:val="22"/>
          <w:lang w:val="ru-RU"/>
        </w:rPr>
        <w:t>5 (Пересм. Дубай, 2018</w:t>
      </w:r>
      <w:r>
        <w:rPr>
          <w:sz w:val="22"/>
          <w:lang w:val="ru-RU"/>
        </w:rPr>
        <w:t> </w:t>
      </w:r>
      <w:r w:rsidR="002D2C64">
        <w:rPr>
          <w:sz w:val="22"/>
          <w:lang w:val="ru-RU"/>
        </w:rPr>
        <w:t>г.)</w:t>
      </w:r>
      <w:r w:rsidRPr="005D62BE">
        <w:rPr>
          <w:sz w:val="22"/>
          <w:lang w:val="ru-RU"/>
        </w:rPr>
        <w:t>.</w:t>
      </w:r>
      <w:r w:rsidRPr="00C91360">
        <w:rPr>
          <w:sz w:val="22"/>
          <w:lang w:val="ru-RU"/>
        </w:rPr>
        <w:t xml:space="preserve"> </w:t>
      </w:r>
      <w:r w:rsidRPr="005D62BE">
        <w:rPr>
          <w:sz w:val="22"/>
          <w:lang w:val="ru-RU"/>
        </w:rPr>
        <w:t xml:space="preserve">Исполняющий обязанности Председателя предлагает в последнем </w:t>
      </w:r>
      <w:r>
        <w:rPr>
          <w:sz w:val="22"/>
          <w:lang w:val="ru-RU"/>
        </w:rPr>
        <w:t xml:space="preserve">пункте </w:t>
      </w:r>
      <w:r w:rsidR="003A3A30">
        <w:rPr>
          <w:sz w:val="22"/>
          <w:lang w:val="ru-RU"/>
        </w:rPr>
        <w:t xml:space="preserve">маркированного списка этой </w:t>
      </w:r>
      <w:r>
        <w:rPr>
          <w:sz w:val="22"/>
          <w:lang w:val="ru-RU"/>
        </w:rPr>
        <w:t>рекомендации добавить слова "в соответствии с Решением 5 (Пересм. Дубай, 2018 </w:t>
      </w:r>
      <w:r w:rsidR="002D2C64">
        <w:rPr>
          <w:sz w:val="22"/>
          <w:lang w:val="ru-RU"/>
        </w:rPr>
        <w:t>г.)</w:t>
      </w:r>
      <w:r>
        <w:rPr>
          <w:sz w:val="22"/>
          <w:lang w:val="ru-RU"/>
        </w:rPr>
        <w:t xml:space="preserve">". Кроме того, для ясности необходимо уточнить, что группа экспертов, упомянутая в первом </w:t>
      </w:r>
      <w:r w:rsidR="00FA5E7A">
        <w:rPr>
          <w:sz w:val="22"/>
          <w:lang w:val="ru-RU"/>
        </w:rPr>
        <w:t xml:space="preserve">пункте маркированного списка </w:t>
      </w:r>
      <w:r>
        <w:rPr>
          <w:sz w:val="22"/>
          <w:lang w:val="ru-RU"/>
        </w:rPr>
        <w:t>этой рекомендации, является группой по показателям.</w:t>
      </w:r>
    </w:p>
    <w:p w:rsidR="00192963" w:rsidRDefault="00192963" w:rsidP="003A3A30">
      <w:pPr>
        <w:jc w:val="both"/>
        <w:rPr>
          <w:bCs/>
          <w:sz w:val="22"/>
          <w:lang w:val="ru-RU"/>
        </w:rPr>
      </w:pPr>
      <w:r w:rsidRPr="00C91360">
        <w:rPr>
          <w:sz w:val="22"/>
          <w:lang w:val="ru-RU"/>
        </w:rPr>
        <w:t>2.</w:t>
      </w:r>
      <w:r>
        <w:rPr>
          <w:sz w:val="22"/>
          <w:lang w:val="ru-RU"/>
        </w:rPr>
        <w:t>2.5.2</w:t>
      </w:r>
      <w:r w:rsidRPr="00C91360">
        <w:rPr>
          <w:sz w:val="22"/>
          <w:lang w:val="ru-RU"/>
        </w:rPr>
        <w:tab/>
      </w:r>
      <w:r w:rsidR="003A3A30">
        <w:rPr>
          <w:sz w:val="22"/>
          <w:lang w:val="ru-RU"/>
        </w:rPr>
        <w:t>Предложение</w:t>
      </w:r>
      <w:r w:rsidRPr="00C91360">
        <w:rPr>
          <w:sz w:val="22"/>
          <w:lang w:val="ru-RU"/>
        </w:rPr>
        <w:t xml:space="preserve"> </w:t>
      </w:r>
      <w:r w:rsidRPr="005D62BE">
        <w:rPr>
          <w:b/>
          <w:bCs/>
          <w:sz w:val="22"/>
          <w:lang w:val="ru-RU"/>
        </w:rPr>
        <w:t>принимается</w:t>
      </w:r>
      <w:r w:rsidRPr="00C91360">
        <w:rPr>
          <w:bCs/>
          <w:sz w:val="22"/>
          <w:lang w:val="ru-RU"/>
        </w:rPr>
        <w:t>.</w:t>
      </w:r>
    </w:p>
    <w:p w:rsidR="00192963" w:rsidRDefault="00C91360" w:rsidP="00806F37">
      <w:pPr>
        <w:spacing w:after="120"/>
        <w:jc w:val="both"/>
        <w:rPr>
          <w:bCs/>
          <w:sz w:val="22"/>
          <w:lang w:val="ru-RU"/>
        </w:rPr>
      </w:pPr>
      <w:r>
        <w:rPr>
          <w:bCs/>
          <w:sz w:val="22"/>
          <w:lang w:val="ru-RU"/>
        </w:rPr>
        <w:t>Утверждается следующая рекомендация</w:t>
      </w:r>
      <w:r w:rsidR="00192963" w:rsidRPr="00192963">
        <w:rPr>
          <w:bCs/>
          <w:sz w:val="22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06F37" w:rsidTr="00806F37">
        <w:tc>
          <w:tcPr>
            <w:tcW w:w="9855" w:type="dxa"/>
          </w:tcPr>
          <w:p w:rsidR="00806F37" w:rsidRPr="00D62BA3" w:rsidRDefault="00806F37" w:rsidP="00806F37">
            <w:pPr>
              <w:pStyle w:val="Headingb"/>
              <w:keepNext w:val="0"/>
              <w:jc w:val="both"/>
              <w:rPr>
                <w:i/>
                <w:iCs/>
                <w:sz w:val="22"/>
                <w:lang w:val="en-US"/>
              </w:rPr>
            </w:pPr>
            <w:r w:rsidRPr="00746F7A">
              <w:rPr>
                <w:i/>
                <w:iCs/>
                <w:sz w:val="22"/>
                <w:lang w:val="ru-RU"/>
              </w:rPr>
              <w:t>Рекомендация</w:t>
            </w:r>
          </w:p>
          <w:p w:rsidR="00806F37" w:rsidRPr="00C91360" w:rsidRDefault="00806F37" w:rsidP="00806F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cs="Calibri"/>
                <w:sz w:val="22"/>
                <w:szCs w:val="24"/>
                <w:lang w:val="ru-RU"/>
              </w:rPr>
            </w:pPr>
            <w:r w:rsidRPr="00746F7A">
              <w:rPr>
                <w:sz w:val="22"/>
                <w:lang w:val="ru-RU"/>
              </w:rPr>
              <w:t>Комитет рекомендует Совету принять к сведению Документ C19/10</w:t>
            </w:r>
            <w:r>
              <w:rPr>
                <w:sz w:val="22"/>
                <w:lang w:val="ru-RU"/>
              </w:rPr>
              <w:t> </w:t>
            </w:r>
            <w:r w:rsidRPr="00746F7A">
              <w:rPr>
                <w:sz w:val="22"/>
                <w:lang w:val="ru-RU"/>
              </w:rPr>
              <w:t>(Rev.1) и утвердить резюме Председателя и предложение о продолжении работы следующим образом (</w:t>
            </w:r>
            <w:r w:rsidRPr="00746F7A">
              <w:rPr>
                <w:color w:val="000000"/>
                <w:sz w:val="22"/>
                <w:lang w:val="ru-RU"/>
              </w:rPr>
              <w:t>порядок значения не</w:t>
            </w:r>
            <w:r>
              <w:rPr>
                <w:color w:val="000000"/>
                <w:sz w:val="22"/>
                <w:lang w:val="ru-RU"/>
              </w:rPr>
              <w:t> </w:t>
            </w:r>
            <w:r w:rsidRPr="00746F7A">
              <w:rPr>
                <w:color w:val="000000"/>
                <w:sz w:val="22"/>
                <w:lang w:val="ru-RU"/>
              </w:rPr>
              <w:t>имеет</w:t>
            </w:r>
            <w:r w:rsidRPr="00746F7A">
              <w:rPr>
                <w:sz w:val="22"/>
                <w:lang w:val="ru-RU"/>
              </w:rPr>
              <w:t>)</w:t>
            </w:r>
            <w:r>
              <w:rPr>
                <w:sz w:val="22"/>
                <w:lang w:val="ru-RU"/>
              </w:rPr>
              <w:t>.</w:t>
            </w:r>
          </w:p>
          <w:p w:rsidR="00806F37" w:rsidRPr="00C91360" w:rsidRDefault="00806F37" w:rsidP="0087692C">
            <w:pPr>
              <w:pStyle w:val="enumlev1"/>
              <w:ind w:left="1134"/>
              <w:jc w:val="both"/>
              <w:rPr>
                <w:rFonts w:cs="Calibri"/>
                <w:sz w:val="22"/>
                <w:szCs w:val="24"/>
                <w:lang w:val="ru-RU"/>
              </w:rPr>
            </w:pPr>
            <w:r>
              <w:rPr>
                <w:sz w:val="22"/>
                <w:lang w:val="ru-RU"/>
              </w:rPr>
              <w:sym w:font="Wingdings" w:char="F09F"/>
            </w:r>
            <w:r>
              <w:rPr>
                <w:sz w:val="22"/>
                <w:lang w:val="ru-RU"/>
              </w:rPr>
              <w:tab/>
            </w:r>
            <w:r w:rsidRPr="00746F7A">
              <w:rPr>
                <w:sz w:val="22"/>
                <w:lang w:val="ru-RU"/>
              </w:rPr>
              <w:t xml:space="preserve">Вклады </w:t>
            </w:r>
            <w:r w:rsidR="00D7088E">
              <w:rPr>
                <w:sz w:val="22"/>
                <w:lang w:val="ru-RU"/>
              </w:rPr>
              <w:t xml:space="preserve">от </w:t>
            </w:r>
            <w:r w:rsidRPr="00746F7A">
              <w:rPr>
                <w:sz w:val="22"/>
                <w:lang w:val="ru-RU"/>
              </w:rPr>
              <w:t>Кот-д'Ивуара следует рассмотреть в группах экспертов</w:t>
            </w:r>
            <w:r w:rsidRPr="00746F7A">
              <w:rPr>
                <w:rFonts w:cs="Calibri"/>
                <w:sz w:val="22"/>
                <w:szCs w:val="24"/>
                <w:lang w:val="ru-RU"/>
              </w:rPr>
              <w:t xml:space="preserve"> </w:t>
            </w:r>
            <w:r w:rsidRPr="00746F7A">
              <w:rPr>
                <w:sz w:val="22"/>
                <w:lang w:val="ru-RU"/>
              </w:rPr>
              <w:t>по показателям.</w:t>
            </w:r>
          </w:p>
          <w:p w:rsidR="00806F37" w:rsidRPr="00C91360" w:rsidRDefault="00806F37" w:rsidP="0087692C">
            <w:pPr>
              <w:pStyle w:val="enumlev1"/>
              <w:ind w:left="1134"/>
              <w:jc w:val="both"/>
              <w:rPr>
                <w:rFonts w:cs="Calibri"/>
                <w:sz w:val="22"/>
                <w:szCs w:val="24"/>
                <w:lang w:val="ru-RU"/>
              </w:rPr>
            </w:pPr>
            <w:r>
              <w:rPr>
                <w:sz w:val="22"/>
                <w:lang w:val="ru-RU"/>
              </w:rPr>
              <w:sym w:font="Wingdings" w:char="F09F"/>
            </w:r>
            <w:r>
              <w:rPr>
                <w:sz w:val="22"/>
                <w:lang w:val="ru-RU"/>
              </w:rPr>
              <w:tab/>
            </w:r>
            <w:r w:rsidRPr="00746F7A">
              <w:rPr>
                <w:sz w:val="22"/>
                <w:lang w:val="ru-RU"/>
              </w:rPr>
              <w:t>Существует согласие относительно необходимости дополнительных ресурсов для Отдела статистики.</w:t>
            </w:r>
          </w:p>
          <w:p w:rsidR="00806F37" w:rsidRPr="00C91360" w:rsidRDefault="00806F37" w:rsidP="0087692C">
            <w:pPr>
              <w:pStyle w:val="enumlev1"/>
              <w:ind w:left="1134"/>
              <w:jc w:val="both"/>
              <w:rPr>
                <w:rFonts w:cs="Calibri"/>
                <w:sz w:val="22"/>
                <w:szCs w:val="24"/>
                <w:lang w:val="ru-RU"/>
              </w:rPr>
            </w:pPr>
            <w:r>
              <w:rPr>
                <w:sz w:val="22"/>
                <w:lang w:val="ru-RU"/>
              </w:rPr>
              <w:sym w:font="Wingdings" w:char="F09F"/>
            </w:r>
            <w:r>
              <w:rPr>
                <w:sz w:val="22"/>
                <w:lang w:val="ru-RU"/>
              </w:rPr>
              <w:tab/>
            </w:r>
            <w:r w:rsidRPr="00746F7A">
              <w:rPr>
                <w:sz w:val="22"/>
                <w:lang w:val="ru-RU"/>
              </w:rPr>
              <w:t>Было отмечено, что имеющиеся ресурсы следует использовать эффективно.</w:t>
            </w:r>
          </w:p>
          <w:p w:rsidR="00806F37" w:rsidRPr="00C91360" w:rsidRDefault="00806F37" w:rsidP="0087692C">
            <w:pPr>
              <w:pStyle w:val="enumlev1"/>
              <w:ind w:left="1134"/>
              <w:jc w:val="both"/>
              <w:rPr>
                <w:rFonts w:cs="Calibri"/>
                <w:sz w:val="22"/>
                <w:szCs w:val="24"/>
                <w:lang w:val="ru-RU"/>
              </w:rPr>
            </w:pPr>
            <w:r>
              <w:rPr>
                <w:sz w:val="22"/>
                <w:lang w:val="ru-RU"/>
              </w:rPr>
              <w:sym w:font="Wingdings" w:char="F09F"/>
            </w:r>
            <w:r>
              <w:rPr>
                <w:sz w:val="22"/>
                <w:lang w:val="ru-RU"/>
              </w:rPr>
              <w:tab/>
            </w:r>
            <w:proofErr w:type="spellStart"/>
            <w:r w:rsidRPr="00746F7A">
              <w:rPr>
                <w:sz w:val="22"/>
                <w:lang w:val="ru-RU"/>
              </w:rPr>
              <w:t>БРЭ</w:t>
            </w:r>
            <w:proofErr w:type="spellEnd"/>
            <w:r w:rsidRPr="00746F7A">
              <w:rPr>
                <w:sz w:val="22"/>
                <w:lang w:val="ru-RU"/>
              </w:rPr>
              <w:t xml:space="preserve"> следует использовать ресурсы других Секторов.</w:t>
            </w:r>
          </w:p>
          <w:p w:rsidR="00806F37" w:rsidRPr="00C91360" w:rsidRDefault="00806F37" w:rsidP="0087692C">
            <w:pPr>
              <w:pStyle w:val="enumlev1"/>
              <w:ind w:left="1134"/>
              <w:jc w:val="both"/>
              <w:rPr>
                <w:rFonts w:cs="Calibri"/>
                <w:sz w:val="22"/>
                <w:szCs w:val="24"/>
                <w:lang w:val="ru-RU"/>
              </w:rPr>
            </w:pPr>
            <w:r>
              <w:rPr>
                <w:sz w:val="22"/>
                <w:lang w:val="ru-RU"/>
              </w:rPr>
              <w:sym w:font="Wingdings" w:char="F09F"/>
            </w:r>
            <w:r>
              <w:rPr>
                <w:sz w:val="22"/>
                <w:lang w:val="ru-RU"/>
              </w:rPr>
              <w:tab/>
            </w:r>
            <w:r w:rsidRPr="00746F7A">
              <w:rPr>
                <w:sz w:val="22"/>
                <w:lang w:val="ru-RU"/>
              </w:rPr>
              <w:t>Было принято к сведению замечание одного из делегатов о том, что финансовые последствия Резолюции 131 не были представлены Комитету 6 на ПК</w:t>
            </w:r>
            <w:r w:rsidRPr="00746F7A">
              <w:rPr>
                <w:sz w:val="22"/>
                <w:lang w:val="ru-RU"/>
              </w:rPr>
              <w:noBreakHyphen/>
              <w:t>18 в Дубае.</w:t>
            </w:r>
          </w:p>
          <w:p w:rsidR="00806F37" w:rsidRDefault="00806F37" w:rsidP="0087692C">
            <w:pPr>
              <w:ind w:left="1134" w:hanging="567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sym w:font="Wingdings" w:char="F09F"/>
            </w:r>
            <w:r>
              <w:rPr>
                <w:sz w:val="22"/>
                <w:lang w:val="ru-RU"/>
              </w:rPr>
              <w:tab/>
            </w:r>
            <w:r w:rsidRPr="00746F7A">
              <w:rPr>
                <w:sz w:val="22"/>
                <w:lang w:val="ru-RU"/>
              </w:rPr>
              <w:t>Совету предлагается утвердить выполнение Резолюции, как предлагается Генеральным секретарем в Документе </w:t>
            </w:r>
            <w:proofErr w:type="spellStart"/>
            <w:r w:rsidRPr="00746F7A">
              <w:rPr>
                <w:sz w:val="22"/>
                <w:lang w:val="ru-RU"/>
              </w:rPr>
              <w:t>C19</w:t>
            </w:r>
            <w:proofErr w:type="spellEnd"/>
            <w:r w:rsidRPr="00746F7A">
              <w:rPr>
                <w:sz w:val="22"/>
                <w:lang w:val="ru-RU"/>
              </w:rPr>
              <w:t>/10</w:t>
            </w:r>
            <w:r>
              <w:rPr>
                <w:sz w:val="22"/>
                <w:lang w:val="ru-RU"/>
              </w:rPr>
              <w:t> </w:t>
            </w:r>
            <w:r w:rsidRPr="00746F7A">
              <w:rPr>
                <w:sz w:val="22"/>
                <w:lang w:val="ru-RU"/>
              </w:rPr>
              <w:t>(</w:t>
            </w:r>
            <w:proofErr w:type="spellStart"/>
            <w:r w:rsidRPr="00746F7A">
              <w:rPr>
                <w:sz w:val="22"/>
                <w:lang w:val="ru-RU"/>
              </w:rPr>
              <w:t>Rev.1</w:t>
            </w:r>
            <w:proofErr w:type="spellEnd"/>
            <w:r w:rsidRPr="00746F7A">
              <w:rPr>
                <w:sz w:val="22"/>
                <w:lang w:val="ru-RU"/>
              </w:rPr>
              <w:t>), финансируемое за счет экономии при</w:t>
            </w:r>
            <w:r w:rsidR="0087692C">
              <w:rPr>
                <w:sz w:val="22"/>
                <w:lang w:val="ru-RU"/>
              </w:rPr>
              <w:t> </w:t>
            </w:r>
            <w:r w:rsidRPr="00746F7A">
              <w:rPr>
                <w:sz w:val="22"/>
                <w:lang w:val="ru-RU"/>
              </w:rPr>
              <w:t>исполнении бюджета</w:t>
            </w:r>
            <w:r w:rsidRPr="00746F7A">
              <w:rPr>
                <w:rFonts w:cs="Calibri"/>
                <w:sz w:val="22"/>
                <w:szCs w:val="24"/>
                <w:lang w:val="ru-RU"/>
              </w:rPr>
              <w:t xml:space="preserve"> </w:t>
            </w:r>
            <w:r w:rsidRPr="00746F7A">
              <w:rPr>
                <w:sz w:val="22"/>
                <w:lang w:val="ru-RU"/>
              </w:rPr>
              <w:t>в соответствии с Решением 5 (</w:t>
            </w:r>
            <w:proofErr w:type="spellStart"/>
            <w:r w:rsidRPr="00746F7A">
              <w:rPr>
                <w:sz w:val="22"/>
                <w:lang w:val="ru-RU"/>
              </w:rPr>
              <w:t>Пересм</w:t>
            </w:r>
            <w:proofErr w:type="spellEnd"/>
            <w:r w:rsidRPr="00746F7A">
              <w:rPr>
                <w:sz w:val="22"/>
                <w:lang w:val="ru-RU"/>
              </w:rPr>
              <w:t>. Дубай, 2018 </w:t>
            </w:r>
            <w:r w:rsidR="002D2C64">
              <w:rPr>
                <w:sz w:val="22"/>
                <w:lang w:val="ru-RU"/>
              </w:rPr>
              <w:t>г.)</w:t>
            </w:r>
            <w:r w:rsidRPr="00746F7A">
              <w:rPr>
                <w:sz w:val="22"/>
                <w:lang w:val="ru-RU"/>
              </w:rPr>
              <w:t>.</w:t>
            </w:r>
          </w:p>
        </w:tc>
      </w:tr>
    </w:tbl>
    <w:p w:rsidR="00806F37" w:rsidRDefault="00806F37" w:rsidP="00A0361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  <w:r w:rsidRPr="00806F37">
        <w:rPr>
          <w:rFonts w:cs="Calibri"/>
          <w:sz w:val="22"/>
          <w:szCs w:val="24"/>
          <w:lang w:val="ru-RU"/>
        </w:rPr>
        <w:lastRenderedPageBreak/>
        <w:t>2.2.6</w:t>
      </w:r>
      <w:r w:rsidRPr="00C91360">
        <w:rPr>
          <w:rFonts w:cs="Calibri"/>
          <w:sz w:val="22"/>
          <w:szCs w:val="24"/>
          <w:lang w:val="ru-RU"/>
        </w:rPr>
        <w:tab/>
      </w:r>
      <w:r w:rsidRPr="00806F37">
        <w:rPr>
          <w:sz w:val="22"/>
          <w:lang w:val="ru-RU"/>
        </w:rPr>
        <w:t>Отчет о финансовой деятельности за 2018 финансовый год (Документы </w:t>
      </w:r>
      <w:hyperlink r:id="rId23" w:history="1">
        <w:r w:rsidRPr="00806F37">
          <w:rPr>
            <w:rStyle w:val="Hyperlink"/>
            <w:sz w:val="22"/>
            <w:lang w:val="ru-RU"/>
          </w:rPr>
          <w:t>C19/42</w:t>
        </w:r>
      </w:hyperlink>
      <w:r w:rsidRPr="00806F37">
        <w:rPr>
          <w:rStyle w:val="Hyperlink"/>
          <w:sz w:val="22"/>
          <w:lang w:val="ru-RU"/>
        </w:rPr>
        <w:t xml:space="preserve"> </w:t>
      </w:r>
      <w:r w:rsidRPr="00806F37">
        <w:rPr>
          <w:rStyle w:val="Hyperlink"/>
          <w:color w:val="auto"/>
          <w:sz w:val="22"/>
          <w:u w:val="none"/>
          <w:lang w:val="ru-RU"/>
        </w:rPr>
        <w:t>и </w:t>
      </w:r>
      <w:hyperlink r:id="rId24" w:history="1">
        <w:r w:rsidRPr="00806F37">
          <w:rPr>
            <w:rStyle w:val="Hyperlink"/>
            <w:sz w:val="22"/>
            <w:lang w:val="ru-RU"/>
          </w:rPr>
          <w:t>C19/DT/12</w:t>
        </w:r>
      </w:hyperlink>
      <w:r w:rsidRPr="00806F37">
        <w:rPr>
          <w:rStyle w:val="Hyperlink"/>
          <w:sz w:val="22"/>
          <w:lang w:val="ru-RU"/>
        </w:rPr>
        <w:t> </w:t>
      </w:r>
      <w:r w:rsidRPr="00806F37">
        <w:rPr>
          <w:rStyle w:val="Hyperlink"/>
          <w:sz w:val="22"/>
          <w:u w:val="none"/>
          <w:lang w:val="ru-RU"/>
        </w:rPr>
        <w:t>(Rev.1)</w:t>
      </w:r>
      <w:r w:rsidRPr="00806F37">
        <w:rPr>
          <w:sz w:val="22"/>
          <w:lang w:val="ru-RU"/>
        </w:rPr>
        <w:t>)</w:t>
      </w:r>
    </w:p>
    <w:p w:rsidR="00806F37" w:rsidRDefault="00C91360" w:rsidP="00806F37">
      <w:pPr>
        <w:spacing w:after="120"/>
        <w:jc w:val="both"/>
        <w:rPr>
          <w:bCs/>
          <w:sz w:val="22"/>
          <w:lang w:val="ru-RU"/>
        </w:rPr>
      </w:pPr>
      <w:r>
        <w:rPr>
          <w:bCs/>
          <w:sz w:val="22"/>
          <w:lang w:val="ru-RU"/>
        </w:rPr>
        <w:t>Утверждается следующая рекомендация</w:t>
      </w:r>
      <w:r w:rsidR="00806F37" w:rsidRPr="00192963">
        <w:rPr>
          <w:bCs/>
          <w:sz w:val="22"/>
          <w:lang w:val="ru-RU"/>
        </w:rPr>
        <w:t>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806F37" w:rsidRPr="00C91360" w:rsidTr="00806F37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37" w:rsidRPr="00EE6CBE" w:rsidRDefault="00806F37" w:rsidP="00D70631">
            <w:pPr>
              <w:pStyle w:val="Headingb"/>
              <w:keepNext w:val="0"/>
              <w:keepLines w:val="0"/>
              <w:rPr>
                <w:i/>
                <w:iCs/>
                <w:sz w:val="22"/>
                <w:lang w:val="ru-RU"/>
              </w:rPr>
            </w:pPr>
            <w:r w:rsidRPr="00EE6CBE">
              <w:rPr>
                <w:i/>
                <w:iCs/>
                <w:sz w:val="22"/>
                <w:lang w:val="ru-RU"/>
              </w:rPr>
              <w:t>Рекомендация</w:t>
            </w:r>
          </w:p>
          <w:p w:rsidR="00806F37" w:rsidRPr="00C91360" w:rsidRDefault="00806F37" w:rsidP="00D7063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38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cs="Calibri"/>
                <w:szCs w:val="24"/>
                <w:lang w:val="ru-RU"/>
              </w:rPr>
            </w:pPr>
            <w:r w:rsidRPr="00EE6CBE">
              <w:rPr>
                <w:sz w:val="22"/>
                <w:lang w:val="ru-RU"/>
              </w:rPr>
              <w:t>Комитет рекомендует Совету принять к сведению отчет о финансовой деятельности за</w:t>
            </w:r>
            <w:r>
              <w:rPr>
                <w:sz w:val="22"/>
                <w:lang w:val="ru-RU"/>
              </w:rPr>
              <w:t> </w:t>
            </w:r>
            <w:r w:rsidRPr="00EE6CBE">
              <w:rPr>
                <w:sz w:val="22"/>
                <w:lang w:val="ru-RU"/>
              </w:rPr>
              <w:t xml:space="preserve">2018 финансовый год и </w:t>
            </w:r>
            <w:r>
              <w:rPr>
                <w:sz w:val="22"/>
                <w:lang w:val="ru-RU"/>
              </w:rPr>
              <w:t>Документ </w:t>
            </w:r>
            <w:proofErr w:type="spellStart"/>
            <w:r>
              <w:rPr>
                <w:sz w:val="22"/>
                <w:lang w:val="ru-RU"/>
              </w:rPr>
              <w:t>С19</w:t>
            </w:r>
            <w:proofErr w:type="spellEnd"/>
            <w:r>
              <w:rPr>
                <w:sz w:val="22"/>
                <w:lang w:val="ru-RU"/>
              </w:rPr>
              <w:t>/</w:t>
            </w:r>
            <w:r>
              <w:rPr>
                <w:sz w:val="22"/>
                <w:lang w:val="en-US"/>
              </w:rPr>
              <w:t>DT</w:t>
            </w:r>
            <w:r w:rsidRPr="00C91360">
              <w:rPr>
                <w:sz w:val="22"/>
                <w:lang w:val="ru-RU"/>
              </w:rPr>
              <w:t>/12</w:t>
            </w:r>
            <w:r>
              <w:rPr>
                <w:sz w:val="22"/>
                <w:lang w:val="en-US"/>
              </w:rPr>
              <w:t> </w:t>
            </w:r>
            <w:r w:rsidRPr="00C91360">
              <w:rPr>
                <w:sz w:val="22"/>
                <w:lang w:val="ru-RU"/>
              </w:rPr>
              <w:t>(</w:t>
            </w:r>
            <w:r>
              <w:rPr>
                <w:sz w:val="22"/>
                <w:lang w:val="en-US"/>
              </w:rPr>
              <w:t>Rev</w:t>
            </w:r>
            <w:r w:rsidRPr="00C91360">
              <w:rPr>
                <w:sz w:val="22"/>
                <w:lang w:val="ru-RU"/>
              </w:rPr>
              <w:t>.</w:t>
            </w:r>
            <w:r>
              <w:rPr>
                <w:sz w:val="22"/>
                <w:lang w:val="en-US"/>
              </w:rPr>
              <w:t> </w:t>
            </w:r>
            <w:r w:rsidRPr="00C91360">
              <w:rPr>
                <w:sz w:val="22"/>
                <w:lang w:val="ru-RU"/>
              </w:rPr>
              <w:t xml:space="preserve">1) </w:t>
            </w:r>
            <w:r>
              <w:rPr>
                <w:sz w:val="22"/>
                <w:lang w:val="ru-RU"/>
              </w:rPr>
              <w:t xml:space="preserve">и </w:t>
            </w:r>
            <w:r w:rsidRPr="00EE6CBE">
              <w:rPr>
                <w:sz w:val="22"/>
                <w:lang w:val="ru-RU"/>
              </w:rPr>
              <w:t xml:space="preserve">утвердить проект Резолюции, представленный в Приложении B к Документу </w:t>
            </w:r>
            <w:proofErr w:type="spellStart"/>
            <w:r w:rsidRPr="00EE6CBE">
              <w:rPr>
                <w:sz w:val="22"/>
                <w:lang w:val="ru-RU"/>
              </w:rPr>
              <w:t>С19</w:t>
            </w:r>
            <w:proofErr w:type="spellEnd"/>
            <w:r w:rsidRPr="00EE6CBE">
              <w:rPr>
                <w:sz w:val="22"/>
                <w:lang w:val="ru-RU"/>
              </w:rPr>
              <w:t>/107.</w:t>
            </w:r>
          </w:p>
        </w:tc>
      </w:tr>
    </w:tbl>
    <w:p w:rsidR="002C7C3F" w:rsidRDefault="002C7C3F" w:rsidP="00A0361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szCs w:val="22"/>
          <w:lang w:val="ru-RU"/>
        </w:rPr>
      </w:pPr>
    </w:p>
    <w:p w:rsidR="00806F37" w:rsidRDefault="00806F37" w:rsidP="00A0361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2.2.7</w:t>
      </w:r>
      <w:r w:rsidRPr="00C91360">
        <w:rPr>
          <w:sz w:val="22"/>
          <w:szCs w:val="22"/>
          <w:lang w:val="ru-RU"/>
        </w:rPr>
        <w:tab/>
      </w:r>
      <w:r w:rsidRPr="00A03610">
        <w:rPr>
          <w:sz w:val="22"/>
          <w:lang w:val="ru-RU"/>
        </w:rPr>
        <w:t>Случай</w:t>
      </w:r>
      <w:r w:rsidRPr="00806F37">
        <w:rPr>
          <w:sz w:val="22"/>
          <w:szCs w:val="22"/>
          <w:lang w:val="ru-RU"/>
        </w:rPr>
        <w:t xml:space="preserve"> мошенничества в региональном отделении − факты и принятые корректирующие меры (Документ </w:t>
      </w:r>
      <w:hyperlink r:id="rId25" w:history="1">
        <w:r w:rsidRPr="00806F37">
          <w:rPr>
            <w:color w:val="0000FF"/>
            <w:sz w:val="22"/>
            <w:szCs w:val="22"/>
            <w:u w:val="single"/>
            <w:lang w:val="en-US"/>
          </w:rPr>
          <w:t>C</w:t>
        </w:r>
        <w:r w:rsidRPr="00C91360">
          <w:rPr>
            <w:color w:val="0000FF"/>
            <w:sz w:val="22"/>
            <w:szCs w:val="22"/>
            <w:u w:val="single"/>
            <w:lang w:val="ru-RU"/>
          </w:rPr>
          <w:t>19/108</w:t>
        </w:r>
      </w:hyperlink>
      <w:r w:rsidRPr="00C91360">
        <w:rPr>
          <w:sz w:val="22"/>
          <w:szCs w:val="22"/>
          <w:lang w:val="ru-RU"/>
        </w:rPr>
        <w:t>)</w:t>
      </w:r>
    </w:p>
    <w:p w:rsidR="00806F37" w:rsidRDefault="00C91360" w:rsidP="00806F37">
      <w:pPr>
        <w:spacing w:after="120"/>
        <w:jc w:val="both"/>
        <w:rPr>
          <w:bCs/>
          <w:sz w:val="22"/>
          <w:lang w:val="ru-RU"/>
        </w:rPr>
      </w:pPr>
      <w:r>
        <w:rPr>
          <w:bCs/>
          <w:sz w:val="22"/>
          <w:lang w:val="ru-RU"/>
        </w:rPr>
        <w:t>Утверждается следующая рекомендация</w:t>
      </w:r>
      <w:r w:rsidR="00806F37" w:rsidRPr="00192963">
        <w:rPr>
          <w:bCs/>
          <w:sz w:val="22"/>
          <w:lang w:val="ru-RU"/>
        </w:rPr>
        <w:t>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806F37" w:rsidRPr="00C91360" w:rsidTr="00806F37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37" w:rsidRPr="00EE6CBE" w:rsidRDefault="00806F37" w:rsidP="00D70631">
            <w:pPr>
              <w:pStyle w:val="Headingb"/>
              <w:keepNext w:val="0"/>
              <w:keepLines w:val="0"/>
              <w:rPr>
                <w:i/>
                <w:iCs/>
                <w:sz w:val="22"/>
                <w:lang w:val="ru-RU"/>
              </w:rPr>
            </w:pPr>
            <w:r w:rsidRPr="00EE6CBE">
              <w:rPr>
                <w:i/>
                <w:iCs/>
                <w:sz w:val="22"/>
                <w:lang w:val="ru-RU"/>
              </w:rPr>
              <w:t>Рекомендация</w:t>
            </w:r>
          </w:p>
          <w:p w:rsidR="00806F37" w:rsidRPr="00C91360" w:rsidRDefault="00806F37" w:rsidP="00D7063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43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Calibri"/>
                <w:szCs w:val="24"/>
                <w:lang w:val="ru-RU"/>
              </w:rPr>
            </w:pPr>
            <w:r w:rsidRPr="00EE6CBE">
              <w:rPr>
                <w:sz w:val="22"/>
                <w:lang w:val="ru-RU"/>
              </w:rPr>
              <w:t>Комитет рекомендует Совету принять к сведению отчет, содержащийся в Документе </w:t>
            </w:r>
            <w:proofErr w:type="spellStart"/>
            <w:r w:rsidRPr="00EE6CBE">
              <w:rPr>
                <w:sz w:val="22"/>
                <w:lang w:val="ru-RU"/>
              </w:rPr>
              <w:t>C19</w:t>
            </w:r>
            <w:proofErr w:type="spellEnd"/>
            <w:r w:rsidRPr="00EE6CBE">
              <w:rPr>
                <w:sz w:val="22"/>
                <w:lang w:val="ru-RU"/>
              </w:rPr>
              <w:t>/108.</w:t>
            </w:r>
          </w:p>
        </w:tc>
      </w:tr>
    </w:tbl>
    <w:p w:rsidR="002C7C3F" w:rsidRDefault="002C7C3F" w:rsidP="00A0361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rFonts w:cs="Calibri"/>
          <w:sz w:val="22"/>
          <w:szCs w:val="24"/>
          <w:lang w:val="ru-RU"/>
        </w:rPr>
      </w:pPr>
    </w:p>
    <w:p w:rsidR="00806F37" w:rsidRDefault="00806F37" w:rsidP="00A0361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rFonts w:cs="Calibri"/>
          <w:sz w:val="22"/>
          <w:szCs w:val="24"/>
          <w:lang w:val="ru-RU"/>
        </w:rPr>
      </w:pPr>
      <w:r>
        <w:rPr>
          <w:rFonts w:cs="Calibri"/>
          <w:sz w:val="22"/>
          <w:szCs w:val="24"/>
          <w:lang w:val="ru-RU"/>
        </w:rPr>
        <w:t>2.2.8</w:t>
      </w:r>
      <w:r w:rsidRPr="00C91360">
        <w:rPr>
          <w:rFonts w:cs="Calibri"/>
          <w:sz w:val="22"/>
          <w:szCs w:val="24"/>
          <w:lang w:val="ru-RU"/>
        </w:rPr>
        <w:tab/>
      </w:r>
      <w:r w:rsidRPr="00806F37">
        <w:rPr>
          <w:sz w:val="22"/>
          <w:lang w:val="ru-RU"/>
        </w:rPr>
        <w:t>Отчет Внешнего аудитора (Документ </w:t>
      </w:r>
      <w:hyperlink r:id="rId26" w:history="1">
        <w:r w:rsidRPr="00806F37">
          <w:rPr>
            <w:rFonts w:cs="Calibri"/>
            <w:color w:val="0000FF"/>
            <w:sz w:val="22"/>
            <w:szCs w:val="24"/>
            <w:u w:val="single"/>
            <w:lang w:val="en-US"/>
          </w:rPr>
          <w:t>C</w:t>
        </w:r>
        <w:r w:rsidRPr="00C91360">
          <w:rPr>
            <w:rFonts w:cs="Calibri"/>
            <w:color w:val="0000FF"/>
            <w:sz w:val="22"/>
            <w:szCs w:val="24"/>
            <w:u w:val="single"/>
            <w:lang w:val="ru-RU"/>
          </w:rPr>
          <w:t>19/40</w:t>
        </w:r>
      </w:hyperlink>
      <w:r w:rsidRPr="00C91360">
        <w:rPr>
          <w:rFonts w:cs="Calibri"/>
          <w:sz w:val="22"/>
          <w:szCs w:val="24"/>
          <w:lang w:val="ru-RU"/>
        </w:rPr>
        <w:t>)</w:t>
      </w:r>
    </w:p>
    <w:p w:rsidR="00806F37" w:rsidRDefault="008A50F8" w:rsidP="00D7088E">
      <w:pPr>
        <w:jc w:val="both"/>
        <w:rPr>
          <w:sz w:val="22"/>
          <w:lang w:val="ru-RU"/>
        </w:rPr>
      </w:pPr>
      <w:r w:rsidRPr="008A50F8">
        <w:rPr>
          <w:sz w:val="22"/>
          <w:lang w:val="ru-RU"/>
        </w:rPr>
        <w:t>2.2.8.1</w:t>
      </w:r>
      <w:r w:rsidRPr="008A50F8">
        <w:rPr>
          <w:sz w:val="22"/>
          <w:lang w:val="ru-RU"/>
        </w:rPr>
        <w:tab/>
        <w:t>Отмечается, что формулировку "рекомендует Совету изучить" в рекомендации, изложенной в пункте 9.7, следует отредактировать.</w:t>
      </w:r>
    </w:p>
    <w:p w:rsidR="008A50F8" w:rsidRDefault="00C91360" w:rsidP="008A50F8">
      <w:pPr>
        <w:spacing w:after="120"/>
        <w:jc w:val="both"/>
        <w:rPr>
          <w:bCs/>
          <w:sz w:val="22"/>
          <w:lang w:val="ru-RU"/>
        </w:rPr>
      </w:pPr>
      <w:r>
        <w:rPr>
          <w:bCs/>
          <w:sz w:val="22"/>
          <w:lang w:val="ru-RU"/>
        </w:rPr>
        <w:t>Утверждается следующая рекомендация</w:t>
      </w:r>
      <w:r w:rsidR="008A50F8" w:rsidRPr="00192963">
        <w:rPr>
          <w:bCs/>
          <w:sz w:val="22"/>
          <w:lang w:val="ru-RU"/>
        </w:rPr>
        <w:t>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806F37" w:rsidRPr="00C91360" w:rsidTr="008A50F8">
        <w:tc>
          <w:tcPr>
            <w:tcW w:w="9526" w:type="dxa"/>
            <w:tcBorders>
              <w:top w:val="single" w:sz="4" w:space="0" w:color="auto"/>
              <w:bottom w:val="single" w:sz="4" w:space="0" w:color="auto"/>
            </w:tcBorders>
          </w:tcPr>
          <w:p w:rsidR="00806F37" w:rsidRPr="002B29CB" w:rsidRDefault="00806F37" w:rsidP="00D70631">
            <w:pPr>
              <w:pStyle w:val="Headingb"/>
              <w:keepNext w:val="0"/>
              <w:keepLines w:val="0"/>
              <w:rPr>
                <w:i/>
                <w:iCs/>
                <w:sz w:val="22"/>
                <w:lang w:val="ru-RU"/>
              </w:rPr>
            </w:pPr>
            <w:r w:rsidRPr="002B29CB">
              <w:rPr>
                <w:i/>
                <w:iCs/>
                <w:sz w:val="22"/>
                <w:lang w:val="ru-RU"/>
              </w:rPr>
              <w:t>Рекомендация</w:t>
            </w:r>
          </w:p>
          <w:p w:rsidR="00806F37" w:rsidRPr="00C91360" w:rsidRDefault="00806F37" w:rsidP="00D7063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20"/>
              <w:jc w:val="both"/>
              <w:textAlignment w:val="auto"/>
              <w:rPr>
                <w:rFonts w:cs="Calibri"/>
                <w:sz w:val="22"/>
                <w:szCs w:val="24"/>
                <w:lang w:val="ru-RU"/>
              </w:rPr>
            </w:pPr>
            <w:r w:rsidRPr="002B29CB">
              <w:rPr>
                <w:sz w:val="22"/>
                <w:lang w:val="ru-RU"/>
              </w:rPr>
              <w:t>Комитет рекомендует Совету утвердить счета в том виде, в каком они были проверены и</w:t>
            </w:r>
            <w:r>
              <w:rPr>
                <w:sz w:val="22"/>
                <w:lang w:val="ru-RU"/>
              </w:rPr>
              <w:t> </w:t>
            </w:r>
            <w:r w:rsidRPr="002B29CB">
              <w:rPr>
                <w:sz w:val="22"/>
                <w:lang w:val="ru-RU"/>
              </w:rPr>
              <w:t xml:space="preserve">представлены в </w:t>
            </w:r>
            <w:r w:rsidRPr="002B29CB">
              <w:rPr>
                <w:rFonts w:eastAsia="SimSun" w:cs="Arial"/>
                <w:sz w:val="22"/>
                <w:szCs w:val="22"/>
                <w:lang w:val="ru-RU" w:eastAsia="zh-CN"/>
              </w:rPr>
              <w:t>Документе </w:t>
            </w:r>
            <w:proofErr w:type="spellStart"/>
            <w:r w:rsidRPr="002B29CB">
              <w:rPr>
                <w:rFonts w:eastAsia="SimSun" w:cs="Arial"/>
                <w:sz w:val="22"/>
                <w:szCs w:val="22"/>
                <w:lang w:val="ru-RU" w:eastAsia="zh-CN"/>
              </w:rPr>
              <w:t>C19</w:t>
            </w:r>
            <w:proofErr w:type="spellEnd"/>
            <w:r w:rsidRPr="002B29CB">
              <w:rPr>
                <w:rFonts w:eastAsia="SimSun" w:cs="Arial"/>
                <w:sz w:val="22"/>
                <w:szCs w:val="22"/>
                <w:lang w:val="ru-RU" w:eastAsia="zh-CN"/>
              </w:rPr>
              <w:t>/40.</w:t>
            </w:r>
          </w:p>
        </w:tc>
      </w:tr>
    </w:tbl>
    <w:p w:rsidR="002C7C3F" w:rsidRDefault="002C7C3F" w:rsidP="00A0361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</w:p>
    <w:p w:rsidR="00806F37" w:rsidRDefault="008A50F8" w:rsidP="00A0361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  <w:r w:rsidRPr="008A50F8">
        <w:rPr>
          <w:sz w:val="22"/>
          <w:lang w:val="ru-RU"/>
        </w:rPr>
        <w:t>2.2.9</w:t>
      </w:r>
      <w:r w:rsidR="00806F37" w:rsidRPr="00C91360">
        <w:rPr>
          <w:sz w:val="22"/>
          <w:lang w:val="ru-RU"/>
        </w:rPr>
        <w:tab/>
      </w:r>
      <w:r w:rsidR="00806F37" w:rsidRPr="00A03610">
        <w:rPr>
          <w:sz w:val="22"/>
          <w:lang w:val="ru-RU"/>
        </w:rPr>
        <w:t>Внешняя</w:t>
      </w:r>
      <w:r w:rsidR="00806F37" w:rsidRPr="008A50F8">
        <w:rPr>
          <w:sz w:val="22"/>
          <w:lang w:val="ru-RU"/>
        </w:rPr>
        <w:t xml:space="preserve"> аудиторская проверка счетов Союза, </w:t>
      </w:r>
      <w:r w:rsidR="00806F37" w:rsidRPr="0070705A">
        <w:rPr>
          <w:sz w:val="22"/>
          <w:szCs w:val="22"/>
          <w:lang w:val="ru-RU"/>
        </w:rPr>
        <w:t>относящихся</w:t>
      </w:r>
      <w:r w:rsidR="00806F37" w:rsidRPr="008A50F8">
        <w:rPr>
          <w:sz w:val="22"/>
          <w:lang w:val="ru-RU"/>
        </w:rPr>
        <w:t xml:space="preserve"> к Всемирному мероприятию ITU</w:t>
      </w:r>
      <w:r>
        <w:rPr>
          <w:sz w:val="22"/>
          <w:lang w:val="ru-RU"/>
        </w:rPr>
        <w:t> </w:t>
      </w:r>
      <w:r w:rsidR="00806F37" w:rsidRPr="008A50F8">
        <w:rPr>
          <w:sz w:val="22"/>
          <w:lang w:val="ru-RU"/>
        </w:rPr>
        <w:t>Telecom-2018 (Документ </w:t>
      </w:r>
      <w:hyperlink r:id="rId27" w:history="1">
        <w:r w:rsidR="00806F37" w:rsidRPr="008A50F8">
          <w:rPr>
            <w:color w:val="0000FF"/>
            <w:sz w:val="22"/>
            <w:u w:val="single"/>
            <w:lang w:val="en-US"/>
          </w:rPr>
          <w:t>C19/41</w:t>
        </w:r>
      </w:hyperlink>
      <w:r w:rsidR="00806F37" w:rsidRPr="008A50F8">
        <w:rPr>
          <w:sz w:val="22"/>
          <w:lang w:val="en-US"/>
        </w:rPr>
        <w:t>)</w:t>
      </w:r>
    </w:p>
    <w:p w:rsidR="008A50F8" w:rsidRPr="008A50F8" w:rsidRDefault="00C91360" w:rsidP="008A50F8">
      <w:pPr>
        <w:spacing w:after="120"/>
        <w:jc w:val="both"/>
        <w:rPr>
          <w:lang w:val="ru-RU"/>
        </w:rPr>
      </w:pPr>
      <w:r>
        <w:rPr>
          <w:bCs/>
          <w:sz w:val="22"/>
          <w:lang w:val="ru-RU"/>
        </w:rPr>
        <w:t>Утверждается следующая рекомендация</w:t>
      </w:r>
      <w:r w:rsidR="008A50F8" w:rsidRPr="00192963">
        <w:rPr>
          <w:bCs/>
          <w:sz w:val="22"/>
          <w:lang w:val="ru-RU"/>
        </w:rPr>
        <w:t>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806F37" w:rsidRPr="00C91360" w:rsidTr="0070705A">
        <w:tc>
          <w:tcPr>
            <w:tcW w:w="9526" w:type="dxa"/>
            <w:tcBorders>
              <w:top w:val="single" w:sz="4" w:space="0" w:color="auto"/>
              <w:bottom w:val="single" w:sz="4" w:space="0" w:color="auto"/>
            </w:tcBorders>
          </w:tcPr>
          <w:p w:rsidR="00806F37" w:rsidRPr="00D73DC2" w:rsidRDefault="00806F37" w:rsidP="00D70631">
            <w:pPr>
              <w:pStyle w:val="Headingb"/>
              <w:keepNext w:val="0"/>
              <w:keepLines w:val="0"/>
              <w:rPr>
                <w:i/>
                <w:iCs/>
                <w:sz w:val="22"/>
                <w:lang w:val="ru-RU"/>
              </w:rPr>
            </w:pPr>
            <w:r w:rsidRPr="00D73DC2">
              <w:rPr>
                <w:i/>
                <w:iCs/>
                <w:sz w:val="22"/>
                <w:lang w:val="ru-RU"/>
              </w:rPr>
              <w:t>Рекомендация</w:t>
            </w:r>
          </w:p>
          <w:p w:rsidR="00806F37" w:rsidRPr="00C91360" w:rsidRDefault="00806F37" w:rsidP="00D7063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20"/>
              <w:jc w:val="both"/>
              <w:textAlignment w:val="auto"/>
              <w:rPr>
                <w:rFonts w:cs="Calibri"/>
                <w:szCs w:val="24"/>
                <w:lang w:val="ru-RU"/>
              </w:rPr>
            </w:pPr>
            <w:r w:rsidRPr="00D73DC2">
              <w:rPr>
                <w:sz w:val="22"/>
                <w:lang w:val="ru-RU"/>
              </w:rPr>
              <w:t>Комитет рекомендует Совету утвердить счета в том виде, в каком они были проверены и</w:t>
            </w:r>
            <w:r>
              <w:rPr>
                <w:sz w:val="22"/>
                <w:lang w:val="ru-RU"/>
              </w:rPr>
              <w:t> </w:t>
            </w:r>
            <w:r w:rsidRPr="00D73DC2">
              <w:rPr>
                <w:sz w:val="22"/>
                <w:lang w:val="ru-RU"/>
              </w:rPr>
              <w:t>представлены</w:t>
            </w:r>
            <w:r w:rsidRPr="00D73DC2">
              <w:rPr>
                <w:rFonts w:eastAsia="SimSun" w:cs="Arial"/>
                <w:sz w:val="22"/>
                <w:szCs w:val="22"/>
                <w:lang w:val="ru-RU" w:eastAsia="zh-CN"/>
              </w:rPr>
              <w:t xml:space="preserve"> Документе </w:t>
            </w:r>
            <w:proofErr w:type="spellStart"/>
            <w:r w:rsidRPr="00D73DC2">
              <w:rPr>
                <w:rFonts w:eastAsia="SimSun" w:cs="Arial"/>
                <w:sz w:val="22"/>
                <w:szCs w:val="22"/>
                <w:lang w:val="ru-RU" w:eastAsia="zh-CN"/>
              </w:rPr>
              <w:t>C19</w:t>
            </w:r>
            <w:proofErr w:type="spellEnd"/>
            <w:r w:rsidRPr="00D73DC2">
              <w:rPr>
                <w:rFonts w:eastAsia="SimSun" w:cs="Arial"/>
                <w:sz w:val="22"/>
                <w:szCs w:val="22"/>
                <w:lang w:val="ru-RU" w:eastAsia="zh-CN"/>
              </w:rPr>
              <w:t>/41.</w:t>
            </w:r>
          </w:p>
        </w:tc>
      </w:tr>
    </w:tbl>
    <w:p w:rsidR="002C7C3F" w:rsidRDefault="002C7C3F" w:rsidP="00A0361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rFonts w:cs="Calibri"/>
          <w:sz w:val="22"/>
          <w:szCs w:val="22"/>
          <w:lang w:val="ru-RU"/>
        </w:rPr>
      </w:pPr>
    </w:p>
    <w:p w:rsidR="002C7C3F" w:rsidRDefault="002C7C3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cs="Calibri"/>
          <w:b/>
          <w:sz w:val="22"/>
          <w:szCs w:val="22"/>
          <w:lang w:val="ru-RU"/>
        </w:rPr>
      </w:pPr>
      <w:r>
        <w:rPr>
          <w:rFonts w:cs="Calibri"/>
          <w:sz w:val="22"/>
          <w:szCs w:val="22"/>
          <w:lang w:val="ru-RU"/>
        </w:rPr>
        <w:br w:type="page"/>
      </w:r>
    </w:p>
    <w:p w:rsidR="0070705A" w:rsidRDefault="0070705A" w:rsidP="00A0361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szCs w:val="22"/>
          <w:lang w:val="ru-RU"/>
        </w:rPr>
      </w:pPr>
      <w:r w:rsidRPr="0070705A">
        <w:rPr>
          <w:rFonts w:cs="Calibri"/>
          <w:sz w:val="22"/>
          <w:szCs w:val="22"/>
          <w:lang w:val="ru-RU"/>
        </w:rPr>
        <w:lastRenderedPageBreak/>
        <w:t>2.2.10</w:t>
      </w:r>
      <w:r w:rsidRPr="0070705A">
        <w:rPr>
          <w:rFonts w:cs="Calibri"/>
          <w:sz w:val="22"/>
          <w:szCs w:val="22"/>
          <w:lang w:val="ru-RU"/>
        </w:rPr>
        <w:tab/>
      </w:r>
      <w:r w:rsidRPr="00A03610">
        <w:rPr>
          <w:sz w:val="22"/>
          <w:lang w:val="ru-RU"/>
        </w:rPr>
        <w:t>Восьмой</w:t>
      </w:r>
      <w:r w:rsidRPr="0070705A">
        <w:rPr>
          <w:sz w:val="22"/>
          <w:szCs w:val="22"/>
          <w:lang w:val="ru-RU"/>
        </w:rPr>
        <w:t xml:space="preserve"> ежегодный отчет Независимого консультативного комитета по управлению (IMAC) (Документ </w:t>
      </w:r>
      <w:hyperlink r:id="rId28" w:history="1">
        <w:r w:rsidRPr="0070705A">
          <w:rPr>
            <w:rStyle w:val="Hyperlink"/>
            <w:sz w:val="22"/>
            <w:szCs w:val="22"/>
            <w:lang w:val="ru-RU"/>
          </w:rPr>
          <w:t>C19/22</w:t>
        </w:r>
      </w:hyperlink>
      <w:r w:rsidRPr="0070705A">
        <w:rPr>
          <w:sz w:val="22"/>
          <w:szCs w:val="22"/>
          <w:lang w:val="ru-RU"/>
        </w:rPr>
        <w:t>)</w:t>
      </w:r>
    </w:p>
    <w:p w:rsidR="00A03610" w:rsidRPr="008A50F8" w:rsidRDefault="00C91360" w:rsidP="00A03610">
      <w:pPr>
        <w:spacing w:after="120"/>
        <w:jc w:val="both"/>
        <w:rPr>
          <w:lang w:val="ru-RU"/>
        </w:rPr>
      </w:pPr>
      <w:r>
        <w:rPr>
          <w:bCs/>
          <w:sz w:val="22"/>
          <w:lang w:val="ru-RU"/>
        </w:rPr>
        <w:t>Утверждается следующая рекомендация</w:t>
      </w:r>
      <w:r w:rsidR="00A03610" w:rsidRPr="00192963">
        <w:rPr>
          <w:bCs/>
          <w:sz w:val="22"/>
          <w:lang w:val="ru-RU"/>
        </w:rPr>
        <w:t>.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70705A" w:rsidRPr="00C91360" w:rsidTr="00D70631"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A" w:rsidRPr="00B04250" w:rsidRDefault="0070705A" w:rsidP="00D70631">
            <w:pPr>
              <w:pStyle w:val="Headingb"/>
              <w:keepNext w:val="0"/>
              <w:keepLines w:val="0"/>
              <w:rPr>
                <w:i/>
                <w:iCs/>
                <w:sz w:val="22"/>
                <w:lang w:val="ru-RU"/>
              </w:rPr>
            </w:pPr>
            <w:r w:rsidRPr="00B04250">
              <w:rPr>
                <w:i/>
                <w:iCs/>
                <w:sz w:val="22"/>
                <w:lang w:val="ru-RU"/>
              </w:rPr>
              <w:t>Рекомендация</w:t>
            </w:r>
          </w:p>
          <w:p w:rsidR="0070705A" w:rsidRPr="00E10B35" w:rsidRDefault="0070705A" w:rsidP="00D70631">
            <w:pPr>
              <w:tabs>
                <w:tab w:val="left" w:pos="851"/>
              </w:tabs>
              <w:snapToGrid w:val="0"/>
              <w:spacing w:after="120"/>
              <w:jc w:val="both"/>
              <w:rPr>
                <w:rFonts w:cs="Calibri"/>
                <w:szCs w:val="22"/>
                <w:lang w:val="ru-RU"/>
              </w:rPr>
            </w:pPr>
            <w:r w:rsidRPr="00B04250">
              <w:rPr>
                <w:sz w:val="22"/>
                <w:szCs w:val="22"/>
                <w:lang w:val="ru-RU"/>
              </w:rPr>
              <w:t>Комитет рекомендует Совету утвердить отчет IMAC и его рекомендации, представленные в</w:t>
            </w:r>
            <w:r>
              <w:rPr>
                <w:sz w:val="22"/>
                <w:szCs w:val="22"/>
                <w:lang w:val="ru-RU"/>
              </w:rPr>
              <w:t> </w:t>
            </w:r>
            <w:r w:rsidRPr="00B04250">
              <w:rPr>
                <w:sz w:val="22"/>
                <w:szCs w:val="22"/>
                <w:lang w:val="ru-RU"/>
              </w:rPr>
              <w:t>Документе C19/22, для принятия мер Секретариатом.</w:t>
            </w:r>
          </w:p>
        </w:tc>
      </w:tr>
    </w:tbl>
    <w:p w:rsidR="002C7C3F" w:rsidRDefault="002C7C3F" w:rsidP="00A0361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rFonts w:cs="Calibri"/>
          <w:sz w:val="22"/>
          <w:szCs w:val="24"/>
          <w:lang w:val="ru-RU"/>
        </w:rPr>
      </w:pPr>
    </w:p>
    <w:p w:rsidR="0070705A" w:rsidRDefault="00A03610" w:rsidP="00A0361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  <w:r w:rsidRPr="00A03610">
        <w:rPr>
          <w:rFonts w:cs="Calibri"/>
          <w:sz w:val="22"/>
          <w:szCs w:val="24"/>
          <w:lang w:val="ru-RU"/>
        </w:rPr>
        <w:t>2.2.11</w:t>
      </w:r>
      <w:r w:rsidR="0070705A" w:rsidRPr="00C91360">
        <w:rPr>
          <w:rFonts w:cs="Calibri"/>
          <w:sz w:val="22"/>
          <w:szCs w:val="24"/>
          <w:lang w:val="ru-RU"/>
        </w:rPr>
        <w:tab/>
      </w:r>
      <w:r w:rsidR="0070705A" w:rsidRPr="00A03610">
        <w:rPr>
          <w:sz w:val="22"/>
          <w:lang w:val="ru-RU"/>
        </w:rPr>
        <w:t>Специальный отчет Внешнего аудитора – рассмотрение случая мошенничества в МСЭ (Документы </w:t>
      </w:r>
      <w:hyperlink r:id="rId29" w:history="1">
        <w:r w:rsidR="0070705A" w:rsidRPr="00A03610">
          <w:rPr>
            <w:rStyle w:val="Hyperlink"/>
            <w:rFonts w:cs="Calibri"/>
            <w:sz w:val="22"/>
            <w:szCs w:val="26"/>
            <w:lang w:val="ru-RU"/>
          </w:rPr>
          <w:t>C19/106</w:t>
        </w:r>
      </w:hyperlink>
      <w:r w:rsidR="0070705A" w:rsidRPr="00A03610">
        <w:rPr>
          <w:sz w:val="22"/>
          <w:lang w:val="ru-RU"/>
        </w:rPr>
        <w:t xml:space="preserve">, </w:t>
      </w:r>
      <w:hyperlink r:id="rId30" w:history="1">
        <w:r w:rsidR="0070705A" w:rsidRPr="00A03610">
          <w:rPr>
            <w:rStyle w:val="Hyperlink"/>
            <w:rFonts w:cs="Calibri"/>
            <w:sz w:val="22"/>
            <w:szCs w:val="26"/>
            <w:lang w:val="ru-RU"/>
          </w:rPr>
          <w:t>C19/DL/4</w:t>
        </w:r>
      </w:hyperlink>
      <w:r w:rsidR="0070705A" w:rsidRPr="00A03610">
        <w:rPr>
          <w:rStyle w:val="Hyperlink"/>
          <w:rFonts w:cs="Calibri"/>
          <w:sz w:val="22"/>
          <w:szCs w:val="26"/>
          <w:lang w:val="ru-RU"/>
        </w:rPr>
        <w:t>)</w:t>
      </w:r>
      <w:r w:rsidR="0070705A" w:rsidRPr="00A03610">
        <w:rPr>
          <w:rStyle w:val="Hyperlink"/>
          <w:rFonts w:cs="Calibri"/>
          <w:sz w:val="22"/>
          <w:szCs w:val="26"/>
          <w:u w:val="none"/>
          <w:lang w:val="ru-RU"/>
        </w:rPr>
        <w:t xml:space="preserve"> </w:t>
      </w:r>
      <w:r w:rsidR="0070705A" w:rsidRPr="00A03610">
        <w:rPr>
          <w:rStyle w:val="Hyperlink"/>
          <w:rFonts w:cs="Calibri"/>
          <w:color w:val="auto"/>
          <w:sz w:val="22"/>
          <w:szCs w:val="26"/>
          <w:u w:val="none"/>
          <w:lang w:val="ru-RU"/>
        </w:rPr>
        <w:t>и</w:t>
      </w:r>
      <w:r w:rsidR="0070705A" w:rsidRPr="00A03610">
        <w:rPr>
          <w:sz w:val="22"/>
          <w:lang w:val="ru-RU"/>
        </w:rPr>
        <w:t xml:space="preserve"> Инструкция по закупкам в МСЭ (Документ </w:t>
      </w:r>
      <w:hyperlink r:id="rId31" w:history="1">
        <w:r w:rsidR="0070705A" w:rsidRPr="00A03610">
          <w:rPr>
            <w:rStyle w:val="Hyperlink"/>
            <w:rFonts w:cs="Calibri"/>
            <w:sz w:val="22"/>
            <w:szCs w:val="26"/>
            <w:lang w:val="ru-RU"/>
          </w:rPr>
          <w:t>C19/INF/18</w:t>
        </w:r>
      </w:hyperlink>
      <w:r w:rsidR="0070705A" w:rsidRPr="00A03610">
        <w:rPr>
          <w:sz w:val="22"/>
          <w:lang w:val="ru-RU"/>
        </w:rPr>
        <w:t>)</w:t>
      </w:r>
    </w:p>
    <w:p w:rsidR="00A03610" w:rsidRPr="008A50F8" w:rsidRDefault="00C91360" w:rsidP="00A03610">
      <w:pPr>
        <w:spacing w:after="120"/>
        <w:jc w:val="both"/>
        <w:rPr>
          <w:lang w:val="ru-RU"/>
        </w:rPr>
      </w:pPr>
      <w:r>
        <w:rPr>
          <w:bCs/>
          <w:sz w:val="22"/>
          <w:lang w:val="ru-RU"/>
        </w:rPr>
        <w:t>Утверждается следующая рекомендация</w:t>
      </w:r>
      <w:r w:rsidR="00A03610" w:rsidRPr="00192963">
        <w:rPr>
          <w:bCs/>
          <w:sz w:val="22"/>
          <w:lang w:val="ru-RU"/>
        </w:rPr>
        <w:t>.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70705A" w:rsidRPr="00C91360" w:rsidTr="00D70631">
        <w:tc>
          <w:tcPr>
            <w:tcW w:w="9626" w:type="dxa"/>
            <w:tcBorders>
              <w:top w:val="single" w:sz="4" w:space="0" w:color="auto"/>
              <w:bottom w:val="single" w:sz="4" w:space="0" w:color="auto"/>
            </w:tcBorders>
          </w:tcPr>
          <w:p w:rsidR="0070705A" w:rsidRPr="00316955" w:rsidRDefault="0070705A" w:rsidP="00D70631">
            <w:pPr>
              <w:pStyle w:val="Headingb"/>
              <w:keepNext w:val="0"/>
              <w:keepLines w:val="0"/>
              <w:rPr>
                <w:i/>
                <w:iCs/>
                <w:sz w:val="22"/>
                <w:lang w:val="ru-RU"/>
              </w:rPr>
            </w:pPr>
            <w:r w:rsidRPr="00316955">
              <w:rPr>
                <w:i/>
                <w:iCs/>
                <w:sz w:val="22"/>
                <w:lang w:val="ru-RU"/>
              </w:rPr>
              <w:t>Рекомендация</w:t>
            </w:r>
          </w:p>
          <w:p w:rsidR="0070705A" w:rsidRPr="00E10B35" w:rsidRDefault="0070705A" w:rsidP="00D70631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31695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Комитет рекомендует Совету отменить базовые правила закупок для проектов МСЭ в области технического сотрудничества и технической помощи, так как в Служебном приказе № 19/12 от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 </w:t>
            </w:r>
            <w:r w:rsidRPr="0031695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 июня 2019 года опубликована Инструкция по закупкам.</w:t>
            </w:r>
          </w:p>
        </w:tc>
      </w:tr>
    </w:tbl>
    <w:p w:rsidR="002C7C3F" w:rsidRDefault="002C7C3F" w:rsidP="00A0361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szCs w:val="22"/>
          <w:lang w:val="ru-RU"/>
        </w:rPr>
      </w:pPr>
    </w:p>
    <w:p w:rsidR="0070705A" w:rsidRDefault="00A03610" w:rsidP="00A0361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szCs w:val="22"/>
          <w:lang w:val="ru-RU"/>
        </w:rPr>
      </w:pPr>
      <w:r w:rsidRPr="00A03610">
        <w:rPr>
          <w:sz w:val="22"/>
          <w:szCs w:val="22"/>
          <w:lang w:val="ru-RU"/>
        </w:rPr>
        <w:t>2.2.12</w:t>
      </w:r>
      <w:r w:rsidR="0070705A" w:rsidRPr="00A03610">
        <w:rPr>
          <w:sz w:val="22"/>
          <w:szCs w:val="22"/>
          <w:lang w:val="ru-RU"/>
        </w:rPr>
        <w:tab/>
        <w:t xml:space="preserve">Проект Решения о проведении общей аудиторской проверки в связи со случаем мошенничества в региональном отделении (Документ </w:t>
      </w:r>
      <w:hyperlink r:id="rId32" w:history="1">
        <w:r w:rsidR="0070705A" w:rsidRPr="00A03610">
          <w:rPr>
            <w:rStyle w:val="Hyperlink"/>
            <w:rFonts w:asciiTheme="minorHAnsi" w:hAnsiTheme="minorHAnsi" w:cstheme="minorHAnsi"/>
            <w:bCs/>
            <w:sz w:val="22"/>
            <w:szCs w:val="22"/>
            <w:lang w:val="ru-RU"/>
          </w:rPr>
          <w:t>C19/DT/13 (Rev.1)</w:t>
        </w:r>
      </w:hyperlink>
      <w:r w:rsidR="0070705A" w:rsidRPr="00A03610">
        <w:rPr>
          <w:sz w:val="22"/>
          <w:szCs w:val="22"/>
          <w:lang w:val="ru-RU"/>
        </w:rPr>
        <w:t>)</w:t>
      </w:r>
    </w:p>
    <w:p w:rsidR="00A03610" w:rsidRDefault="00A03610" w:rsidP="00D7088E">
      <w:pPr>
        <w:jc w:val="both"/>
        <w:rPr>
          <w:sz w:val="22"/>
          <w:lang w:val="ru-RU"/>
        </w:rPr>
      </w:pPr>
      <w:r w:rsidRPr="00A03610">
        <w:rPr>
          <w:sz w:val="22"/>
          <w:lang w:val="ru-RU"/>
        </w:rPr>
        <w:t>2.2.12.1</w:t>
      </w:r>
      <w:r w:rsidRPr="00A03610">
        <w:rPr>
          <w:sz w:val="22"/>
          <w:lang w:val="ru-RU"/>
        </w:rPr>
        <w:tab/>
        <w:t>Отмечается, что формулировку "рекомендует Совету изучить" в рекомендации, изложенной в пункте 12.17, следует отредактировать.</w:t>
      </w:r>
    </w:p>
    <w:p w:rsidR="00A03610" w:rsidRPr="008A50F8" w:rsidRDefault="00C91360" w:rsidP="00A03610">
      <w:pPr>
        <w:spacing w:after="120"/>
        <w:jc w:val="both"/>
        <w:rPr>
          <w:lang w:val="ru-RU"/>
        </w:rPr>
      </w:pPr>
      <w:r>
        <w:rPr>
          <w:bCs/>
          <w:sz w:val="22"/>
          <w:lang w:val="ru-RU"/>
        </w:rPr>
        <w:t>Утверждается следующая рекомендация</w:t>
      </w:r>
      <w:r w:rsidR="00A03610" w:rsidRPr="00192963">
        <w:rPr>
          <w:bCs/>
          <w:sz w:val="22"/>
          <w:lang w:val="ru-RU"/>
        </w:rPr>
        <w:t>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70705A" w:rsidRPr="00C91360" w:rsidTr="00A03610">
        <w:tc>
          <w:tcPr>
            <w:tcW w:w="9526" w:type="dxa"/>
            <w:tcBorders>
              <w:top w:val="single" w:sz="4" w:space="0" w:color="auto"/>
              <w:bottom w:val="single" w:sz="4" w:space="0" w:color="auto"/>
            </w:tcBorders>
          </w:tcPr>
          <w:p w:rsidR="0070705A" w:rsidRPr="00316955" w:rsidRDefault="0070705A" w:rsidP="00D70631">
            <w:pPr>
              <w:pStyle w:val="Headingb"/>
              <w:keepNext w:val="0"/>
              <w:keepLines w:val="0"/>
              <w:jc w:val="both"/>
              <w:rPr>
                <w:i/>
                <w:iCs/>
                <w:sz w:val="22"/>
                <w:lang w:val="ru-RU"/>
              </w:rPr>
            </w:pPr>
            <w:r w:rsidRPr="00316955">
              <w:rPr>
                <w:i/>
                <w:iCs/>
                <w:sz w:val="22"/>
                <w:lang w:val="ru-RU"/>
              </w:rPr>
              <w:t>Рекомендация</w:t>
            </w:r>
          </w:p>
          <w:p w:rsidR="0070705A" w:rsidRPr="00C91360" w:rsidRDefault="0070705A" w:rsidP="00A0361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20"/>
              <w:jc w:val="both"/>
              <w:textAlignment w:val="auto"/>
              <w:rPr>
                <w:rFonts w:cs="Calibri"/>
                <w:szCs w:val="24"/>
                <w:lang w:val="ru-RU"/>
              </w:rPr>
            </w:pPr>
            <w:r w:rsidRPr="0031695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Комитет рекомендует Совету </w:t>
            </w:r>
            <w:r w:rsidR="00A0361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утвердить</w:t>
            </w:r>
            <w:r w:rsidRPr="00316955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специальный отчет Внешнего аудитора о случае мошенничества в МСЭ, представленный в Документе </w:t>
            </w:r>
            <w:r w:rsidRPr="00316955">
              <w:rPr>
                <w:rFonts w:asciiTheme="minorHAnsi" w:eastAsia="SimSun" w:hAnsiTheme="minorHAnsi" w:cstheme="minorHAnsi"/>
                <w:sz w:val="22"/>
                <w:szCs w:val="22"/>
                <w:lang w:val="ru-RU" w:eastAsia="zh-CN"/>
              </w:rPr>
              <w:t xml:space="preserve">C19/106, и утвердить проект Решения, содержащийся в Приложении C к Документу </w:t>
            </w:r>
            <w:proofErr w:type="spellStart"/>
            <w:r w:rsidRPr="00316955">
              <w:rPr>
                <w:rFonts w:asciiTheme="minorHAnsi" w:eastAsia="SimSun" w:hAnsiTheme="minorHAnsi" w:cstheme="minorHAnsi"/>
                <w:sz w:val="22"/>
                <w:szCs w:val="22"/>
                <w:lang w:val="ru-RU" w:eastAsia="zh-CN"/>
              </w:rPr>
              <w:t>С19</w:t>
            </w:r>
            <w:proofErr w:type="spellEnd"/>
            <w:r w:rsidRPr="00316955">
              <w:rPr>
                <w:rFonts w:asciiTheme="minorHAnsi" w:eastAsia="SimSun" w:hAnsiTheme="minorHAnsi" w:cstheme="minorHAnsi"/>
                <w:sz w:val="22"/>
                <w:szCs w:val="22"/>
                <w:lang w:val="ru-RU" w:eastAsia="zh-CN"/>
              </w:rPr>
              <w:t>/107.</w:t>
            </w:r>
          </w:p>
        </w:tc>
      </w:tr>
    </w:tbl>
    <w:p w:rsidR="002C7C3F" w:rsidRDefault="002C7C3F" w:rsidP="00A0361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szCs w:val="22"/>
          <w:lang w:val="ru-RU"/>
        </w:rPr>
      </w:pPr>
    </w:p>
    <w:p w:rsidR="0070705A" w:rsidRDefault="00A03610" w:rsidP="00A0361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2.2.13</w:t>
      </w:r>
      <w:r w:rsidR="0070705A" w:rsidRPr="00C91360">
        <w:rPr>
          <w:sz w:val="22"/>
          <w:szCs w:val="22"/>
          <w:lang w:val="ru-RU"/>
        </w:rPr>
        <w:tab/>
      </w:r>
      <w:r w:rsidR="0070705A" w:rsidRPr="00A03610">
        <w:rPr>
          <w:sz w:val="22"/>
          <w:szCs w:val="22"/>
          <w:lang w:val="ru-RU"/>
        </w:rPr>
        <w:t>Отчет Внутреннего аудитора о деятельности по внутреннему аудиту (Документ </w:t>
      </w:r>
      <w:hyperlink r:id="rId33" w:history="1">
        <w:r w:rsidR="0070705A" w:rsidRPr="00A03610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C19/44</w:t>
        </w:r>
      </w:hyperlink>
      <w:r w:rsidR="0070705A" w:rsidRPr="00A03610">
        <w:rPr>
          <w:sz w:val="22"/>
          <w:szCs w:val="22"/>
          <w:lang w:val="ru-RU"/>
        </w:rPr>
        <w:t>)</w:t>
      </w:r>
    </w:p>
    <w:p w:rsidR="00A03610" w:rsidRPr="008A50F8" w:rsidRDefault="00C91360" w:rsidP="00A03610">
      <w:pPr>
        <w:spacing w:after="120"/>
        <w:jc w:val="both"/>
        <w:rPr>
          <w:lang w:val="ru-RU"/>
        </w:rPr>
      </w:pPr>
      <w:r>
        <w:rPr>
          <w:bCs/>
          <w:sz w:val="22"/>
          <w:lang w:val="ru-RU"/>
        </w:rPr>
        <w:t>Утверждается следующая рекомендация</w:t>
      </w:r>
      <w:r w:rsidR="00A03610" w:rsidRPr="00192963">
        <w:rPr>
          <w:bCs/>
          <w:sz w:val="22"/>
          <w:lang w:val="ru-RU"/>
        </w:rPr>
        <w:t>.</w:t>
      </w:r>
    </w:p>
    <w:tbl>
      <w:tblPr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6"/>
      </w:tblGrid>
      <w:tr w:rsidR="0070705A" w:rsidRPr="00622ADE" w:rsidTr="00D70631">
        <w:tc>
          <w:tcPr>
            <w:tcW w:w="9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05A" w:rsidRPr="00B43262" w:rsidRDefault="0070705A" w:rsidP="00D70631">
            <w:pPr>
              <w:pStyle w:val="Headingb"/>
              <w:keepNext w:val="0"/>
              <w:keepLines w:val="0"/>
              <w:rPr>
                <w:rFonts w:eastAsia="SimSun"/>
                <w:i/>
                <w:iCs/>
                <w:sz w:val="22"/>
                <w:lang w:val="ru-RU"/>
              </w:rPr>
            </w:pPr>
            <w:r w:rsidRPr="00B43262">
              <w:rPr>
                <w:rFonts w:eastAsia="SimSun"/>
                <w:i/>
                <w:iCs/>
                <w:sz w:val="22"/>
                <w:lang w:val="ru-RU"/>
              </w:rPr>
              <w:t>Рекомендация</w:t>
            </w:r>
          </w:p>
          <w:p w:rsidR="0070705A" w:rsidRPr="00B43262" w:rsidRDefault="0070705A" w:rsidP="00D7063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eastAsia="Calibri" w:cs="Calibri"/>
                <w:sz w:val="22"/>
                <w:szCs w:val="24"/>
                <w:lang w:eastAsia="zh-CN"/>
              </w:rPr>
            </w:pPr>
            <w:r w:rsidRPr="00B43262">
              <w:rPr>
                <w:rFonts w:asciiTheme="minorHAnsi" w:eastAsia="Calibri" w:hAnsiTheme="minorHAnsi" w:cstheme="minorHAnsi"/>
                <w:sz w:val="22"/>
                <w:lang w:val="ru-RU" w:eastAsia="zh-CN"/>
              </w:rPr>
              <w:t>Комитет рекомендует Совету принять к сведению Документ C19/44.</w:t>
            </w:r>
          </w:p>
        </w:tc>
      </w:tr>
    </w:tbl>
    <w:p w:rsidR="002C7C3F" w:rsidRDefault="002C7C3F" w:rsidP="00050208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rFonts w:cs="Calibri"/>
          <w:sz w:val="22"/>
          <w:szCs w:val="24"/>
          <w:lang w:val="ru-RU"/>
        </w:rPr>
      </w:pPr>
    </w:p>
    <w:p w:rsidR="002C7C3F" w:rsidRDefault="002C7C3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cs="Calibri"/>
          <w:b/>
          <w:sz w:val="22"/>
          <w:szCs w:val="24"/>
          <w:lang w:val="ru-RU"/>
        </w:rPr>
      </w:pPr>
      <w:r>
        <w:rPr>
          <w:rFonts w:cs="Calibri"/>
          <w:sz w:val="22"/>
          <w:szCs w:val="24"/>
          <w:lang w:val="ru-RU"/>
        </w:rPr>
        <w:br w:type="page"/>
      </w:r>
    </w:p>
    <w:p w:rsidR="00A81302" w:rsidRDefault="00050208" w:rsidP="00050208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  <w:r w:rsidRPr="00050208">
        <w:rPr>
          <w:rFonts w:cs="Calibri"/>
          <w:sz w:val="22"/>
          <w:szCs w:val="24"/>
          <w:lang w:val="ru-RU"/>
        </w:rPr>
        <w:lastRenderedPageBreak/>
        <w:t>2.2.14</w:t>
      </w:r>
      <w:r w:rsidR="00A81302" w:rsidRPr="00C91360">
        <w:rPr>
          <w:rFonts w:cs="Calibri"/>
          <w:sz w:val="22"/>
          <w:szCs w:val="24"/>
          <w:lang w:val="ru-RU"/>
        </w:rPr>
        <w:tab/>
      </w:r>
      <w:r w:rsidR="00A81302" w:rsidRPr="00050208">
        <w:rPr>
          <w:sz w:val="22"/>
          <w:lang w:val="ru-RU"/>
        </w:rPr>
        <w:t xml:space="preserve">Проведение тендера для выбора Внешнего аудитора (Документ </w:t>
      </w:r>
      <w:hyperlink r:id="rId34" w:history="1">
        <w:r w:rsidR="00A81302" w:rsidRPr="00050208">
          <w:rPr>
            <w:rStyle w:val="Hyperlink"/>
            <w:sz w:val="22"/>
            <w:lang w:val="ru-RU"/>
          </w:rPr>
          <w:t>C19/59</w:t>
        </w:r>
      </w:hyperlink>
      <w:r w:rsidR="00A81302" w:rsidRPr="00050208">
        <w:rPr>
          <w:sz w:val="22"/>
          <w:lang w:val="ru-RU"/>
        </w:rPr>
        <w:t>)</w:t>
      </w:r>
    </w:p>
    <w:p w:rsidR="00050208" w:rsidRPr="008A50F8" w:rsidRDefault="00C91360" w:rsidP="00050208">
      <w:pPr>
        <w:spacing w:after="120"/>
        <w:jc w:val="both"/>
        <w:rPr>
          <w:lang w:val="ru-RU"/>
        </w:rPr>
      </w:pPr>
      <w:r>
        <w:rPr>
          <w:bCs/>
          <w:sz w:val="22"/>
          <w:lang w:val="ru-RU"/>
        </w:rPr>
        <w:t>Утверждается следующая рекомендация</w:t>
      </w:r>
      <w:r w:rsidR="00050208" w:rsidRPr="00192963">
        <w:rPr>
          <w:bCs/>
          <w:sz w:val="22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81302" w:rsidRPr="00C91360" w:rsidTr="00D70631"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02" w:rsidRPr="00B43262" w:rsidRDefault="00A81302" w:rsidP="00D70631">
            <w:pPr>
              <w:pStyle w:val="Headingb"/>
              <w:jc w:val="both"/>
              <w:rPr>
                <w:i/>
                <w:iCs/>
                <w:sz w:val="22"/>
                <w:szCs w:val="22"/>
                <w:lang w:val="ru-RU"/>
              </w:rPr>
            </w:pPr>
            <w:r w:rsidRPr="00B43262">
              <w:rPr>
                <w:i/>
                <w:iCs/>
                <w:sz w:val="22"/>
                <w:szCs w:val="22"/>
                <w:lang w:val="ru-RU"/>
              </w:rPr>
              <w:t>Рекомендация</w:t>
            </w:r>
          </w:p>
          <w:p w:rsidR="00A81302" w:rsidRPr="00B43262" w:rsidRDefault="00A81302" w:rsidP="00D70631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B43262">
              <w:rPr>
                <w:sz w:val="22"/>
                <w:szCs w:val="22"/>
                <w:lang w:val="ru-RU"/>
              </w:rPr>
              <w:t xml:space="preserve">Комитет рекомендует Совету принять к сведению Документ С19/59 и утвердить проект Решения, содержащийся в Приложении D к Документу С19/107. </w:t>
            </w:r>
          </w:p>
        </w:tc>
      </w:tr>
    </w:tbl>
    <w:p w:rsidR="002C7C3F" w:rsidRDefault="002C7C3F" w:rsidP="00050208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szCs w:val="22"/>
          <w:lang w:val="ru-RU"/>
        </w:rPr>
      </w:pPr>
    </w:p>
    <w:p w:rsidR="00A81302" w:rsidRDefault="00050208" w:rsidP="00050208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szCs w:val="22"/>
          <w:lang w:val="ru-RU"/>
        </w:rPr>
      </w:pPr>
      <w:r w:rsidRPr="00050208">
        <w:rPr>
          <w:sz w:val="22"/>
          <w:szCs w:val="22"/>
          <w:lang w:val="ru-RU"/>
        </w:rPr>
        <w:t>2.2.</w:t>
      </w:r>
      <w:r w:rsidR="00A81302" w:rsidRPr="00050208">
        <w:rPr>
          <w:sz w:val="22"/>
          <w:szCs w:val="22"/>
          <w:lang w:val="ru-RU"/>
        </w:rPr>
        <w:t>15</w:t>
      </w:r>
      <w:r w:rsidR="00A81302" w:rsidRPr="00050208">
        <w:rPr>
          <w:sz w:val="22"/>
          <w:szCs w:val="22"/>
          <w:lang w:val="ru-RU"/>
        </w:rPr>
        <w:tab/>
        <w:t>Назначение членов Независимого консультативного комитета по управлению (IMAC) (Документ </w:t>
      </w:r>
      <w:hyperlink r:id="rId35" w:history="1">
        <w:r w:rsidR="00A81302" w:rsidRPr="00050208">
          <w:rPr>
            <w:rStyle w:val="Hyperlink"/>
            <w:sz w:val="22"/>
            <w:szCs w:val="22"/>
            <w:lang w:val="ru-RU"/>
          </w:rPr>
          <w:t>C19/49 (Rev.1)</w:t>
        </w:r>
      </w:hyperlink>
      <w:r w:rsidR="00A81302" w:rsidRPr="00050208">
        <w:rPr>
          <w:sz w:val="22"/>
          <w:szCs w:val="22"/>
          <w:lang w:val="ru-RU"/>
        </w:rPr>
        <w:t>)</w:t>
      </w:r>
    </w:p>
    <w:p w:rsidR="00050208" w:rsidRPr="008A50F8" w:rsidRDefault="00C91360" w:rsidP="00050208">
      <w:pPr>
        <w:spacing w:after="120"/>
        <w:jc w:val="both"/>
        <w:rPr>
          <w:lang w:val="ru-RU"/>
        </w:rPr>
      </w:pPr>
      <w:r>
        <w:rPr>
          <w:bCs/>
          <w:sz w:val="22"/>
          <w:lang w:val="ru-RU"/>
        </w:rPr>
        <w:t>Утверждается следующая рекомендация</w:t>
      </w:r>
      <w:r w:rsidR="00050208" w:rsidRPr="00192963">
        <w:rPr>
          <w:bCs/>
          <w:sz w:val="22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81302" w:rsidRPr="00C91360" w:rsidTr="00D70631">
        <w:tc>
          <w:tcPr>
            <w:tcW w:w="9626" w:type="dxa"/>
            <w:tcBorders>
              <w:top w:val="single" w:sz="4" w:space="0" w:color="auto"/>
              <w:bottom w:val="single" w:sz="4" w:space="0" w:color="auto"/>
            </w:tcBorders>
          </w:tcPr>
          <w:p w:rsidR="00A81302" w:rsidRPr="00B43262" w:rsidRDefault="00A81302" w:rsidP="00D70631">
            <w:pPr>
              <w:pStyle w:val="Headingb"/>
              <w:keepNext w:val="0"/>
              <w:rPr>
                <w:i/>
                <w:iCs/>
                <w:sz w:val="22"/>
                <w:lang w:val="ru-RU"/>
              </w:rPr>
            </w:pPr>
            <w:r w:rsidRPr="00B43262">
              <w:rPr>
                <w:i/>
                <w:iCs/>
                <w:sz w:val="22"/>
                <w:lang w:val="ru-RU"/>
              </w:rPr>
              <w:t>Рекомендация</w:t>
            </w:r>
          </w:p>
          <w:p w:rsidR="00A81302" w:rsidRPr="00E10B35" w:rsidRDefault="00A81302" w:rsidP="00D70631">
            <w:pPr>
              <w:spacing w:after="120"/>
              <w:jc w:val="both"/>
              <w:rPr>
                <w:lang w:val="ru-RU"/>
              </w:rPr>
            </w:pPr>
            <w:r w:rsidRPr="00B43262">
              <w:rPr>
                <w:sz w:val="22"/>
                <w:lang w:val="ru-RU"/>
              </w:rPr>
              <w:t>Комитет рекомендует Совету принять к сведению содержание отчета Отборочной комиссии по</w:t>
            </w:r>
            <w:r>
              <w:rPr>
                <w:sz w:val="22"/>
                <w:lang w:val="ru-RU"/>
              </w:rPr>
              <w:t> </w:t>
            </w:r>
            <w:r w:rsidRPr="00B43262">
              <w:rPr>
                <w:sz w:val="22"/>
                <w:lang w:val="ru-RU"/>
              </w:rPr>
              <w:t>назначению членов IMAC и принять проект Решения, содержащийся в Приложении</w:t>
            </w:r>
            <w:r>
              <w:rPr>
                <w:sz w:val="22"/>
                <w:lang w:val="ru-RU"/>
              </w:rPr>
              <w:t> </w:t>
            </w:r>
            <w:r w:rsidRPr="00B43262">
              <w:rPr>
                <w:sz w:val="22"/>
                <w:lang w:val="ru-RU"/>
              </w:rPr>
              <w:t>Е к</w:t>
            </w:r>
            <w:r>
              <w:rPr>
                <w:sz w:val="22"/>
                <w:lang w:val="ru-RU"/>
              </w:rPr>
              <w:t> </w:t>
            </w:r>
            <w:r w:rsidRPr="00B43262">
              <w:rPr>
                <w:sz w:val="22"/>
                <w:lang w:val="ru-RU"/>
              </w:rPr>
              <w:t xml:space="preserve">Документу С19/107. </w:t>
            </w:r>
          </w:p>
        </w:tc>
      </w:tr>
    </w:tbl>
    <w:p w:rsidR="002C7C3F" w:rsidRDefault="002C7C3F" w:rsidP="00D70631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</w:p>
    <w:p w:rsidR="00A81302" w:rsidRDefault="00D70631" w:rsidP="00D70631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  <w:r w:rsidRPr="00D70631">
        <w:rPr>
          <w:sz w:val="22"/>
          <w:lang w:val="ru-RU"/>
        </w:rPr>
        <w:t>2.2.</w:t>
      </w:r>
      <w:r w:rsidR="00A81302" w:rsidRPr="00D70631">
        <w:rPr>
          <w:sz w:val="22"/>
          <w:lang w:val="ru-RU"/>
        </w:rPr>
        <w:t>16</w:t>
      </w:r>
      <w:r w:rsidR="00A81302" w:rsidRPr="00D70631">
        <w:rPr>
          <w:sz w:val="22"/>
          <w:lang w:val="ru-RU"/>
        </w:rPr>
        <w:tab/>
        <w:t xml:space="preserve">Отчет Управления по вопросам этики (устное выступление) </w:t>
      </w:r>
    </w:p>
    <w:p w:rsidR="00D70631" w:rsidRPr="008A50F8" w:rsidRDefault="00C91360" w:rsidP="00D70631">
      <w:pPr>
        <w:spacing w:after="120"/>
        <w:jc w:val="both"/>
        <w:rPr>
          <w:lang w:val="ru-RU"/>
        </w:rPr>
      </w:pPr>
      <w:r>
        <w:rPr>
          <w:bCs/>
          <w:sz w:val="22"/>
          <w:lang w:val="ru-RU"/>
        </w:rPr>
        <w:t>Утверждается следующая рекомендация</w:t>
      </w:r>
      <w:r w:rsidR="00D70631" w:rsidRPr="00192963">
        <w:rPr>
          <w:bCs/>
          <w:sz w:val="22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81302" w:rsidRPr="00C91360" w:rsidTr="00D70631"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02" w:rsidRPr="00B43262" w:rsidRDefault="00A81302" w:rsidP="00D70631">
            <w:pPr>
              <w:pStyle w:val="Headingb"/>
              <w:keepNext w:val="0"/>
              <w:rPr>
                <w:i/>
                <w:iCs/>
                <w:sz w:val="22"/>
                <w:lang w:val="ru-RU"/>
              </w:rPr>
            </w:pPr>
            <w:r w:rsidRPr="00B43262">
              <w:rPr>
                <w:i/>
                <w:iCs/>
                <w:sz w:val="22"/>
                <w:lang w:val="ru-RU"/>
              </w:rPr>
              <w:t>Резюме и рекомендация</w:t>
            </w:r>
          </w:p>
          <w:p w:rsidR="00A81302" w:rsidRPr="00E10B35" w:rsidRDefault="00A81302" w:rsidP="00D62BA3">
            <w:pPr>
              <w:spacing w:after="120"/>
              <w:jc w:val="both"/>
              <w:rPr>
                <w:lang w:val="ru-RU"/>
              </w:rPr>
            </w:pPr>
            <w:r w:rsidRPr="00B43262">
              <w:rPr>
                <w:sz w:val="22"/>
                <w:lang w:val="ru-RU"/>
              </w:rPr>
              <w:t xml:space="preserve">Управление по вопросам этики выступило с устным отчетом, представив нового сотрудника по вопросам этики, который рассказал о ключевых направлениях работы Управления в 2019 году. Делегаты выразили удовлетворение в связи с назначением нового сотрудника по вопросам этики и высказали свою неизменную поддержку усилиям Управления по вопросам этики. Руководство МСЭ приветствовало нового сотрудника по вопросам этики и подтвердило </w:t>
            </w:r>
            <w:r w:rsidR="00D70631">
              <w:rPr>
                <w:sz w:val="22"/>
                <w:lang w:val="ru-RU"/>
              </w:rPr>
              <w:t xml:space="preserve">свою </w:t>
            </w:r>
            <w:r w:rsidRPr="00B43262">
              <w:rPr>
                <w:sz w:val="22"/>
                <w:lang w:val="ru-RU"/>
              </w:rPr>
              <w:t>приверженность активной деятельности по обеспечению соблюдения этики и дальнейшему применению уже имеющихся достижений.</w:t>
            </w:r>
          </w:p>
        </w:tc>
      </w:tr>
    </w:tbl>
    <w:p w:rsidR="002C7C3F" w:rsidRDefault="002C7C3F" w:rsidP="00D70631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rFonts w:cs="Calibri"/>
          <w:sz w:val="22"/>
          <w:szCs w:val="24"/>
          <w:lang w:val="ru-RU"/>
        </w:rPr>
      </w:pPr>
    </w:p>
    <w:p w:rsidR="00D70631" w:rsidRPr="00D70631" w:rsidRDefault="003549E0" w:rsidP="00D70631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  <w:r>
        <w:rPr>
          <w:rFonts w:cs="Calibri"/>
          <w:sz w:val="22"/>
          <w:szCs w:val="24"/>
          <w:lang w:val="ru-RU"/>
        </w:rPr>
        <w:t>2.2.</w:t>
      </w:r>
      <w:r w:rsidR="00D70631" w:rsidRPr="00C91360">
        <w:rPr>
          <w:rFonts w:cs="Calibri"/>
          <w:sz w:val="22"/>
          <w:szCs w:val="24"/>
          <w:lang w:val="ru-RU"/>
        </w:rPr>
        <w:t>17</w:t>
      </w:r>
      <w:r w:rsidR="00D70631" w:rsidRPr="00C91360">
        <w:rPr>
          <w:rFonts w:cs="Calibri"/>
          <w:sz w:val="22"/>
          <w:szCs w:val="24"/>
          <w:lang w:val="ru-RU"/>
        </w:rPr>
        <w:tab/>
      </w:r>
      <w:r w:rsidR="00D70631" w:rsidRPr="00D70631">
        <w:rPr>
          <w:sz w:val="22"/>
          <w:lang w:val="ru-RU"/>
        </w:rPr>
        <w:t xml:space="preserve">Укрепление регионального присутствия (Документы </w:t>
      </w:r>
      <w:hyperlink r:id="rId36" w:history="1">
        <w:r w:rsidR="00D70631" w:rsidRPr="00D70631">
          <w:rPr>
            <w:rStyle w:val="Hyperlink"/>
            <w:sz w:val="22"/>
            <w:lang w:val="ru-RU"/>
          </w:rPr>
          <w:t>C19/25 </w:t>
        </w:r>
        <w:r w:rsidR="00D70631" w:rsidRPr="00D70631">
          <w:rPr>
            <w:rStyle w:val="Hyperlink"/>
            <w:sz w:val="22"/>
            <w:u w:val="none"/>
            <w:lang w:val="ru-RU"/>
          </w:rPr>
          <w:t>(Rev.2)</w:t>
        </w:r>
      </w:hyperlink>
      <w:r w:rsidR="00D70631" w:rsidRPr="00D70631">
        <w:rPr>
          <w:sz w:val="22"/>
          <w:lang w:val="ru-RU"/>
        </w:rPr>
        <w:t xml:space="preserve">, </w:t>
      </w:r>
      <w:hyperlink r:id="rId37" w:history="1">
        <w:r w:rsidR="00D70631" w:rsidRPr="00D70631">
          <w:rPr>
            <w:rStyle w:val="Hyperlink"/>
            <w:sz w:val="22"/>
            <w:lang w:val="ru-RU"/>
          </w:rPr>
          <w:t>C19/DT/7</w:t>
        </w:r>
      </w:hyperlink>
      <w:r w:rsidR="00D70631" w:rsidRPr="00D70631">
        <w:rPr>
          <w:sz w:val="22"/>
          <w:lang w:val="ru-RU"/>
        </w:rPr>
        <w:t xml:space="preserve"> и </w:t>
      </w:r>
      <w:hyperlink r:id="rId38" w:history="1">
        <w:r w:rsidR="00D70631" w:rsidRPr="00D70631">
          <w:rPr>
            <w:rStyle w:val="Hyperlink"/>
            <w:sz w:val="22"/>
            <w:lang w:val="ru-RU"/>
          </w:rPr>
          <w:t>C19/INF/7</w:t>
        </w:r>
      </w:hyperlink>
      <w:r w:rsidR="00D70631" w:rsidRPr="00D70631">
        <w:rPr>
          <w:sz w:val="22"/>
          <w:lang w:val="ru-RU"/>
        </w:rPr>
        <w:t xml:space="preserve">) (в данном информационном документе содержатся девять приложений </w:t>
      </w:r>
      <w:r w:rsidR="00D70631">
        <w:rPr>
          <w:sz w:val="22"/>
          <w:lang w:val="ru-RU"/>
        </w:rPr>
        <w:br/>
      </w:r>
      <w:r w:rsidR="00D70631" w:rsidRPr="00D70631">
        <w:rPr>
          <w:sz w:val="22"/>
          <w:lang w:val="ru-RU"/>
        </w:rPr>
        <w:t>к Документу С19/25 (Rev.2))</w:t>
      </w:r>
    </w:p>
    <w:p w:rsidR="00D70631" w:rsidRPr="005D62BE" w:rsidRDefault="00D70631" w:rsidP="00D70631">
      <w:pPr>
        <w:jc w:val="both"/>
        <w:rPr>
          <w:sz w:val="22"/>
          <w:lang w:val="ru-RU"/>
        </w:rPr>
      </w:pPr>
      <w:r w:rsidRPr="00C91360">
        <w:rPr>
          <w:sz w:val="22"/>
          <w:lang w:val="ru-RU"/>
        </w:rPr>
        <w:t>2.</w:t>
      </w:r>
      <w:r w:rsidR="003549E0">
        <w:rPr>
          <w:sz w:val="22"/>
          <w:lang w:val="ru-RU"/>
        </w:rPr>
        <w:t>2.17.1</w:t>
      </w:r>
      <w:r w:rsidRPr="00C91360">
        <w:rPr>
          <w:sz w:val="22"/>
          <w:lang w:val="ru-RU"/>
        </w:rPr>
        <w:tab/>
      </w:r>
      <w:r w:rsidRPr="005D62BE">
        <w:rPr>
          <w:sz w:val="22"/>
          <w:lang w:val="ru-RU"/>
        </w:rPr>
        <w:t xml:space="preserve">Относительно рекомендаций, </w:t>
      </w:r>
      <w:r>
        <w:rPr>
          <w:sz w:val="22"/>
          <w:lang w:val="ru-RU"/>
        </w:rPr>
        <w:t>содержащихся</w:t>
      </w:r>
      <w:r w:rsidRPr="005D62BE">
        <w:rPr>
          <w:sz w:val="22"/>
          <w:lang w:val="ru-RU"/>
        </w:rPr>
        <w:t xml:space="preserve"> в пунктах 17.16 и 17.17, секретарь Постоянного комитета, отвечая на вопрос одного из </w:t>
      </w:r>
      <w:r w:rsidR="003A3A30">
        <w:rPr>
          <w:sz w:val="22"/>
          <w:lang w:val="ru-RU"/>
        </w:rPr>
        <w:t>Советник</w:t>
      </w:r>
      <w:r w:rsidRPr="005D62BE">
        <w:rPr>
          <w:sz w:val="22"/>
          <w:lang w:val="ru-RU"/>
        </w:rPr>
        <w:t xml:space="preserve">ов, говорит, что в разделе </w:t>
      </w:r>
      <w:r w:rsidRPr="005D62BE">
        <w:rPr>
          <w:i/>
          <w:sz w:val="22"/>
          <w:lang w:val="ru-RU"/>
        </w:rPr>
        <w:t>решает далее</w:t>
      </w:r>
      <w:r w:rsidRPr="005D62BE">
        <w:rPr>
          <w:sz w:val="22"/>
          <w:lang w:val="ru-RU"/>
        </w:rPr>
        <w:t xml:space="preserve"> проекта нового Решения, изложенного в Приложении</w:t>
      </w:r>
      <w:r>
        <w:rPr>
          <w:sz w:val="22"/>
          <w:lang w:val="ru-RU"/>
        </w:rPr>
        <w:t> </w:t>
      </w:r>
      <w:r w:rsidRPr="005D62BE">
        <w:rPr>
          <w:sz w:val="22"/>
          <w:lang w:val="ru-RU"/>
        </w:rPr>
        <w:t>F, "2018" следует заменить на "2019".</w:t>
      </w:r>
      <w:r w:rsidRPr="00C91360">
        <w:rPr>
          <w:sz w:val="22"/>
          <w:lang w:val="ru-RU"/>
        </w:rPr>
        <w:t xml:space="preserve"> </w:t>
      </w:r>
      <w:r w:rsidRPr="005D62BE">
        <w:rPr>
          <w:sz w:val="22"/>
          <w:lang w:val="ru-RU"/>
        </w:rPr>
        <w:t xml:space="preserve">Другой </w:t>
      </w:r>
      <w:r w:rsidR="003A3A30">
        <w:rPr>
          <w:sz w:val="22"/>
          <w:lang w:val="ru-RU"/>
        </w:rPr>
        <w:t>Советник</w:t>
      </w:r>
      <w:r w:rsidRPr="005D62BE">
        <w:rPr>
          <w:sz w:val="22"/>
          <w:lang w:val="ru-RU"/>
        </w:rPr>
        <w:t xml:space="preserve"> просит внести изменения в круг ведения, прилагаемый к проекту Решения, </w:t>
      </w:r>
      <w:r>
        <w:rPr>
          <w:sz w:val="22"/>
          <w:lang w:val="ru-RU"/>
        </w:rPr>
        <w:t>содержащемуся</w:t>
      </w:r>
      <w:r w:rsidRPr="005D62BE">
        <w:rPr>
          <w:sz w:val="22"/>
          <w:lang w:val="ru-RU"/>
        </w:rPr>
        <w:t xml:space="preserve"> в Приложении</w:t>
      </w:r>
      <w:r>
        <w:rPr>
          <w:sz w:val="22"/>
          <w:lang w:val="ru-RU"/>
        </w:rPr>
        <w:t> </w:t>
      </w:r>
      <w:r w:rsidRPr="005D62BE">
        <w:rPr>
          <w:sz w:val="22"/>
          <w:lang w:val="ru-RU"/>
        </w:rPr>
        <w:t xml:space="preserve">F, с тем чтобы отразить необходимость </w:t>
      </w:r>
      <w:r>
        <w:rPr>
          <w:sz w:val="22"/>
          <w:lang w:val="ru-RU"/>
        </w:rPr>
        <w:t>обзора общей структуры</w:t>
      </w:r>
      <w:r w:rsidRPr="005D62BE">
        <w:rPr>
          <w:sz w:val="22"/>
          <w:lang w:val="ru-RU"/>
        </w:rPr>
        <w:t xml:space="preserve"> региональных отделений/</w:t>
      </w:r>
      <w:r>
        <w:rPr>
          <w:sz w:val="22"/>
          <w:lang w:val="ru-RU"/>
        </w:rPr>
        <w:t xml:space="preserve">регионального </w:t>
      </w:r>
      <w:r w:rsidRPr="005D62BE">
        <w:rPr>
          <w:sz w:val="22"/>
          <w:lang w:val="ru-RU"/>
        </w:rPr>
        <w:t xml:space="preserve">присутствия, например, включив </w:t>
      </w:r>
      <w:r>
        <w:rPr>
          <w:sz w:val="22"/>
          <w:lang w:val="ru-RU"/>
        </w:rPr>
        <w:t>число</w:t>
      </w:r>
      <w:r w:rsidRPr="005D62BE">
        <w:rPr>
          <w:sz w:val="22"/>
          <w:lang w:val="ru-RU"/>
        </w:rPr>
        <w:t>/место</w:t>
      </w:r>
      <w:r>
        <w:rPr>
          <w:sz w:val="22"/>
          <w:lang w:val="ru-RU"/>
        </w:rPr>
        <w:t>положение таких отделений</w:t>
      </w:r>
      <w:r w:rsidRPr="005D62BE">
        <w:rPr>
          <w:sz w:val="22"/>
          <w:lang w:val="ru-RU"/>
        </w:rPr>
        <w:t>, как было согласовано в Постоянном комитете.</w:t>
      </w:r>
    </w:p>
    <w:p w:rsidR="00192963" w:rsidRDefault="00D70631" w:rsidP="003A14BD">
      <w:pPr>
        <w:keepNext/>
        <w:jc w:val="both"/>
        <w:rPr>
          <w:bCs/>
          <w:sz w:val="22"/>
          <w:lang w:val="ru-RU"/>
        </w:rPr>
      </w:pPr>
      <w:r w:rsidRPr="00C91360">
        <w:rPr>
          <w:sz w:val="22"/>
          <w:lang w:val="ru-RU"/>
        </w:rPr>
        <w:lastRenderedPageBreak/>
        <w:t>2.</w:t>
      </w:r>
      <w:r w:rsidR="003549E0">
        <w:rPr>
          <w:sz w:val="22"/>
          <w:lang w:val="ru-RU"/>
        </w:rPr>
        <w:t>2.17.2</w:t>
      </w:r>
      <w:r w:rsidRPr="00C91360">
        <w:rPr>
          <w:sz w:val="22"/>
          <w:lang w:val="ru-RU"/>
        </w:rPr>
        <w:tab/>
      </w:r>
      <w:r w:rsidR="003A14BD">
        <w:rPr>
          <w:sz w:val="22"/>
          <w:lang w:val="ru-RU"/>
        </w:rPr>
        <w:t>Предложение</w:t>
      </w:r>
      <w:r w:rsidRPr="00C91360">
        <w:rPr>
          <w:sz w:val="22"/>
          <w:lang w:val="ru-RU"/>
        </w:rPr>
        <w:t xml:space="preserve"> </w:t>
      </w:r>
      <w:r w:rsidRPr="005D62BE">
        <w:rPr>
          <w:b/>
          <w:bCs/>
          <w:sz w:val="22"/>
          <w:lang w:val="ru-RU"/>
        </w:rPr>
        <w:t>принимается</w:t>
      </w:r>
      <w:r w:rsidRPr="00C91360">
        <w:rPr>
          <w:bCs/>
          <w:sz w:val="22"/>
          <w:lang w:val="ru-RU"/>
        </w:rPr>
        <w:t>.</w:t>
      </w:r>
    </w:p>
    <w:p w:rsidR="003549E0" w:rsidRPr="003549E0" w:rsidRDefault="00C91360" w:rsidP="007127F8">
      <w:pPr>
        <w:keepNext/>
        <w:spacing w:after="120"/>
        <w:jc w:val="both"/>
        <w:rPr>
          <w:sz w:val="22"/>
          <w:lang w:val="ru-RU"/>
        </w:rPr>
      </w:pPr>
      <w:r>
        <w:rPr>
          <w:sz w:val="22"/>
          <w:lang w:val="ru-RU"/>
        </w:rPr>
        <w:t>Утвержда</w:t>
      </w:r>
      <w:r w:rsidR="007127F8">
        <w:rPr>
          <w:sz w:val="22"/>
          <w:lang w:val="ru-RU"/>
        </w:rPr>
        <w:t>ю</w:t>
      </w:r>
      <w:r>
        <w:rPr>
          <w:sz w:val="22"/>
          <w:lang w:val="ru-RU"/>
        </w:rPr>
        <w:t>тся следующ</w:t>
      </w:r>
      <w:r w:rsidR="007127F8">
        <w:rPr>
          <w:sz w:val="22"/>
          <w:lang w:val="ru-RU"/>
        </w:rPr>
        <w:t>ие</w:t>
      </w:r>
      <w:r>
        <w:rPr>
          <w:sz w:val="22"/>
          <w:lang w:val="ru-RU"/>
        </w:rPr>
        <w:t xml:space="preserve"> рекомендаци</w:t>
      </w:r>
      <w:r w:rsidR="007127F8">
        <w:rPr>
          <w:sz w:val="22"/>
          <w:lang w:val="ru-RU"/>
        </w:rPr>
        <w:t>и</w:t>
      </w:r>
      <w:r w:rsidR="003549E0">
        <w:rPr>
          <w:sz w:val="22"/>
          <w:lang w:val="ru-RU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3549E0" w:rsidRPr="00C91360" w:rsidTr="003549E0">
        <w:tc>
          <w:tcPr>
            <w:tcW w:w="9628" w:type="dxa"/>
          </w:tcPr>
          <w:p w:rsidR="003549E0" w:rsidRPr="008E60BE" w:rsidRDefault="003549E0" w:rsidP="003549E0">
            <w:pPr>
              <w:pStyle w:val="Headingb"/>
              <w:keepNext w:val="0"/>
              <w:keepLines w:val="0"/>
              <w:jc w:val="both"/>
              <w:rPr>
                <w:i/>
                <w:iCs/>
                <w:sz w:val="22"/>
                <w:lang w:val="ru-RU"/>
              </w:rPr>
            </w:pPr>
            <w:r w:rsidRPr="008E60BE">
              <w:rPr>
                <w:i/>
                <w:iCs/>
                <w:sz w:val="22"/>
                <w:lang w:val="ru-RU"/>
              </w:rPr>
              <w:t>Рекомендации</w:t>
            </w:r>
          </w:p>
          <w:p w:rsidR="003549E0" w:rsidRPr="008E60BE" w:rsidRDefault="003549E0" w:rsidP="003549E0">
            <w:pPr>
              <w:jc w:val="both"/>
              <w:rPr>
                <w:sz w:val="22"/>
                <w:lang w:val="ru-RU"/>
              </w:rPr>
            </w:pPr>
            <w:r w:rsidRPr="008E60BE">
              <w:rPr>
                <w:sz w:val="22"/>
                <w:lang w:val="ru-RU"/>
              </w:rPr>
              <w:t>Комитет рекомендует Совету принять к сведению Документ C19/25</w:t>
            </w:r>
            <w:r w:rsidR="00D7088E">
              <w:rPr>
                <w:sz w:val="22"/>
                <w:lang w:val="ru-RU"/>
              </w:rPr>
              <w:t> </w:t>
            </w:r>
            <w:r w:rsidRPr="008E60BE">
              <w:rPr>
                <w:sz w:val="22"/>
                <w:lang w:val="ru-RU"/>
              </w:rPr>
              <w:t>(Rev.2) и Дополнение, касающееся обзора регионального присутствия МСЭ. Комитет рекомендует Совету согласиться с</w:t>
            </w:r>
            <w:r>
              <w:rPr>
                <w:sz w:val="22"/>
                <w:lang w:val="ru-RU"/>
              </w:rPr>
              <w:t> </w:t>
            </w:r>
            <w:r w:rsidRPr="008E60BE">
              <w:rPr>
                <w:sz w:val="22"/>
                <w:lang w:val="ru-RU"/>
              </w:rPr>
              <w:t>предложением о проведении обзора внешней организацией с последующим представлением отчета Совету 2020</w:t>
            </w:r>
            <w:r>
              <w:rPr>
                <w:sz w:val="22"/>
                <w:lang w:val="ru-RU"/>
              </w:rPr>
              <w:t> </w:t>
            </w:r>
            <w:r w:rsidRPr="008E60BE">
              <w:rPr>
                <w:sz w:val="22"/>
                <w:lang w:val="ru-RU"/>
              </w:rPr>
              <w:t xml:space="preserve">года. </w:t>
            </w:r>
          </w:p>
          <w:p w:rsidR="003549E0" w:rsidRPr="00D7088E" w:rsidRDefault="003549E0" w:rsidP="00D7088E">
            <w:pPr>
              <w:pStyle w:val="Headingb"/>
              <w:keepNext w:val="0"/>
              <w:keepLines w:val="0"/>
              <w:ind w:left="0" w:firstLine="0"/>
              <w:jc w:val="both"/>
              <w:rPr>
                <w:b w:val="0"/>
                <w:iCs/>
                <w:sz w:val="22"/>
                <w:lang w:val="ru-RU"/>
              </w:rPr>
            </w:pPr>
            <w:r w:rsidRPr="00D7088E">
              <w:rPr>
                <w:b w:val="0"/>
                <w:sz w:val="22"/>
                <w:lang w:val="ru-RU"/>
              </w:rPr>
              <w:t>Комитет рекомендует Совету утвердить проект Решения, содержащийся в Приложении</w:t>
            </w:r>
            <w:r w:rsidR="00D7088E">
              <w:rPr>
                <w:b w:val="0"/>
                <w:sz w:val="22"/>
                <w:lang w:val="ru-RU"/>
              </w:rPr>
              <w:t> </w:t>
            </w:r>
            <w:r w:rsidRPr="00D7088E">
              <w:rPr>
                <w:b w:val="0"/>
                <w:sz w:val="22"/>
                <w:lang w:val="ru-RU"/>
              </w:rPr>
              <w:t>F к Документу С19/107.</w:t>
            </w:r>
          </w:p>
        </w:tc>
      </w:tr>
    </w:tbl>
    <w:p w:rsidR="002C7C3F" w:rsidRDefault="002C7C3F" w:rsidP="003549E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szCs w:val="22"/>
          <w:lang w:val="ru-RU"/>
        </w:rPr>
      </w:pPr>
    </w:p>
    <w:p w:rsidR="003549E0" w:rsidRDefault="003549E0" w:rsidP="003549E0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2.2.</w:t>
      </w:r>
      <w:r w:rsidRPr="003549E0">
        <w:rPr>
          <w:sz w:val="22"/>
          <w:szCs w:val="22"/>
          <w:lang w:val="ru-RU"/>
        </w:rPr>
        <w:t>18</w:t>
      </w:r>
      <w:r w:rsidRPr="003549E0">
        <w:rPr>
          <w:sz w:val="22"/>
          <w:szCs w:val="22"/>
          <w:lang w:val="ru-RU"/>
        </w:rPr>
        <w:tab/>
        <w:t xml:space="preserve">Отчет о ходе </w:t>
      </w:r>
      <w:r w:rsidRPr="003549E0">
        <w:rPr>
          <w:sz w:val="22"/>
          <w:lang w:val="ru-RU"/>
        </w:rPr>
        <w:t>осуществления</w:t>
      </w:r>
      <w:r w:rsidRPr="003549E0">
        <w:rPr>
          <w:sz w:val="22"/>
          <w:szCs w:val="22"/>
          <w:lang w:val="ru-RU"/>
        </w:rPr>
        <w:t xml:space="preserve"> проекта по помещениям штаб-квартиры Союза (Документ </w:t>
      </w:r>
      <w:hyperlink r:id="rId39" w:history="1">
        <w:r w:rsidRPr="003549E0">
          <w:rPr>
            <w:rStyle w:val="Hyperlink"/>
            <w:sz w:val="22"/>
            <w:szCs w:val="22"/>
            <w:lang w:val="ru-RU"/>
          </w:rPr>
          <w:t>C19/7</w:t>
        </w:r>
      </w:hyperlink>
      <w:r w:rsidRPr="003549E0">
        <w:rPr>
          <w:rStyle w:val="Hyperlink"/>
          <w:sz w:val="22"/>
          <w:szCs w:val="22"/>
          <w:lang w:val="ru-RU"/>
        </w:rPr>
        <w:t> (Rev.1)</w:t>
      </w:r>
      <w:r w:rsidRPr="003549E0">
        <w:rPr>
          <w:sz w:val="22"/>
          <w:szCs w:val="22"/>
          <w:lang w:val="ru-RU"/>
        </w:rPr>
        <w:t>) и вклад от Российской Федерации (Документ </w:t>
      </w:r>
      <w:hyperlink r:id="rId40" w:history="1">
        <w:r w:rsidRPr="003549E0">
          <w:rPr>
            <w:rStyle w:val="Hyperlink"/>
            <w:sz w:val="22"/>
            <w:szCs w:val="22"/>
            <w:lang w:val="ru-RU"/>
          </w:rPr>
          <w:t>C19/76</w:t>
        </w:r>
      </w:hyperlink>
      <w:r w:rsidRPr="003549E0">
        <w:rPr>
          <w:sz w:val="22"/>
          <w:szCs w:val="22"/>
          <w:lang w:val="ru-RU"/>
        </w:rPr>
        <w:t>)</w:t>
      </w:r>
    </w:p>
    <w:p w:rsidR="003549E0" w:rsidRPr="00C91360" w:rsidRDefault="003549E0" w:rsidP="003549E0">
      <w:pPr>
        <w:jc w:val="both"/>
        <w:rPr>
          <w:sz w:val="22"/>
          <w:highlight w:val="lightGray"/>
          <w:lang w:val="ru-RU"/>
        </w:rPr>
      </w:pPr>
      <w:r w:rsidRPr="00C91360">
        <w:rPr>
          <w:sz w:val="22"/>
          <w:lang w:val="ru-RU"/>
        </w:rPr>
        <w:t>2.</w:t>
      </w:r>
      <w:r>
        <w:rPr>
          <w:sz w:val="22"/>
          <w:lang w:val="ru-RU"/>
        </w:rPr>
        <w:t>2.1</w:t>
      </w:r>
      <w:r w:rsidRPr="00C91360">
        <w:rPr>
          <w:sz w:val="22"/>
          <w:lang w:val="ru-RU"/>
        </w:rPr>
        <w:t>8</w:t>
      </w:r>
      <w:r>
        <w:rPr>
          <w:sz w:val="22"/>
          <w:lang w:val="ru-RU"/>
        </w:rPr>
        <w:t>.1</w:t>
      </w:r>
      <w:r>
        <w:rPr>
          <w:sz w:val="22"/>
          <w:lang w:val="ru-RU"/>
        </w:rPr>
        <w:tab/>
      </w:r>
      <w:proofErr w:type="gramStart"/>
      <w:r w:rsidRPr="005D62BE">
        <w:rPr>
          <w:sz w:val="22"/>
          <w:lang w:val="ru-RU"/>
        </w:rPr>
        <w:t>В</w:t>
      </w:r>
      <w:proofErr w:type="gramEnd"/>
      <w:r w:rsidRPr="005D62BE">
        <w:rPr>
          <w:sz w:val="22"/>
          <w:lang w:val="ru-RU"/>
        </w:rPr>
        <w:t xml:space="preserve"> отношении изложенной в пункте 18.8 рекомендации</w:t>
      </w:r>
      <w:r>
        <w:rPr>
          <w:sz w:val="22"/>
          <w:lang w:val="ru-RU"/>
        </w:rPr>
        <w:t>,</w:t>
      </w:r>
      <w:r w:rsidRPr="005D62BE">
        <w:rPr>
          <w:sz w:val="22"/>
          <w:lang w:val="ru-RU"/>
        </w:rPr>
        <w:t xml:space="preserve"> </w:t>
      </w:r>
      <w:r>
        <w:rPr>
          <w:sz w:val="22"/>
          <w:lang w:val="ru-RU"/>
        </w:rPr>
        <w:t>касающейся</w:t>
      </w:r>
      <w:r w:rsidRPr="005D62BE">
        <w:rPr>
          <w:sz w:val="22"/>
          <w:lang w:val="ru-RU"/>
        </w:rPr>
        <w:t xml:space="preserve"> отчет</w:t>
      </w:r>
      <w:r>
        <w:rPr>
          <w:sz w:val="22"/>
          <w:lang w:val="ru-RU"/>
        </w:rPr>
        <w:t>а</w:t>
      </w:r>
      <w:r w:rsidRPr="005D62BE">
        <w:rPr>
          <w:sz w:val="22"/>
          <w:lang w:val="ru-RU"/>
        </w:rPr>
        <w:t xml:space="preserve"> о </w:t>
      </w:r>
      <w:r>
        <w:rPr>
          <w:sz w:val="22"/>
          <w:lang w:val="ru-RU"/>
        </w:rPr>
        <w:t>ходе осуществления проекта</w:t>
      </w:r>
      <w:r w:rsidRPr="005D62BE">
        <w:rPr>
          <w:sz w:val="22"/>
          <w:lang w:val="ru-RU"/>
        </w:rPr>
        <w:t xml:space="preserve"> </w:t>
      </w:r>
      <w:r>
        <w:rPr>
          <w:sz w:val="22"/>
          <w:lang w:val="ru-RU"/>
        </w:rPr>
        <w:t>по помещениям</w:t>
      </w:r>
      <w:r w:rsidRPr="005D62BE">
        <w:rPr>
          <w:sz w:val="22"/>
          <w:lang w:val="ru-RU"/>
        </w:rPr>
        <w:t xml:space="preserve"> штаб-квартиры Союза</w:t>
      </w:r>
      <w:r>
        <w:rPr>
          <w:sz w:val="22"/>
          <w:lang w:val="ru-RU"/>
        </w:rPr>
        <w:t>,</w:t>
      </w:r>
      <w:r w:rsidRPr="005D62BE">
        <w:rPr>
          <w:sz w:val="22"/>
          <w:lang w:val="ru-RU"/>
        </w:rPr>
        <w:t xml:space="preserve"> Председатель Постоянного комитета обращает внимание на необходимость определения даты проведения </w:t>
      </w:r>
      <w:r>
        <w:rPr>
          <w:sz w:val="22"/>
          <w:lang w:val="ru-RU"/>
        </w:rPr>
        <w:t>дополнительной</w:t>
      </w:r>
      <w:r w:rsidRPr="005D62BE">
        <w:rPr>
          <w:sz w:val="22"/>
          <w:lang w:val="ru-RU"/>
        </w:rPr>
        <w:t xml:space="preserve"> сессии Совета.</w:t>
      </w:r>
    </w:p>
    <w:p w:rsidR="003549E0" w:rsidRPr="00C91360" w:rsidRDefault="003549E0" w:rsidP="008758FA">
      <w:pPr>
        <w:jc w:val="both"/>
        <w:rPr>
          <w:sz w:val="22"/>
          <w:lang w:val="ru-RU"/>
        </w:rPr>
      </w:pPr>
      <w:r>
        <w:rPr>
          <w:sz w:val="22"/>
          <w:lang w:val="ru-RU"/>
        </w:rPr>
        <w:t>2.2.18.2</w:t>
      </w:r>
      <w:r w:rsidRPr="00C91360">
        <w:rPr>
          <w:sz w:val="22"/>
          <w:lang w:val="ru-RU"/>
        </w:rPr>
        <w:tab/>
      </w:r>
      <w:r w:rsidR="003A3A30">
        <w:rPr>
          <w:sz w:val="22"/>
          <w:lang w:val="ru-RU"/>
        </w:rPr>
        <w:t>Советник</w:t>
      </w:r>
      <w:r w:rsidRPr="005D62BE">
        <w:rPr>
          <w:sz w:val="22"/>
          <w:lang w:val="ru-RU"/>
        </w:rPr>
        <w:t xml:space="preserve"> от Российской Федерации говорит, что делегация </w:t>
      </w:r>
      <w:r>
        <w:rPr>
          <w:sz w:val="22"/>
          <w:lang w:val="ru-RU"/>
        </w:rPr>
        <w:t xml:space="preserve">его страны </w:t>
      </w:r>
      <w:r w:rsidRPr="005D62BE">
        <w:rPr>
          <w:sz w:val="22"/>
          <w:lang w:val="ru-RU"/>
        </w:rPr>
        <w:t xml:space="preserve">подала в Секретариат </w:t>
      </w:r>
      <w:r>
        <w:rPr>
          <w:sz w:val="22"/>
          <w:lang w:val="ru-RU"/>
        </w:rPr>
        <w:t xml:space="preserve">письменную </w:t>
      </w:r>
      <w:r w:rsidRPr="005D62BE">
        <w:rPr>
          <w:sz w:val="22"/>
          <w:lang w:val="ru-RU"/>
        </w:rPr>
        <w:t>поправку к пункту 18.10 отчета Постоянного комитета, которая, как представляется, не была включена.</w:t>
      </w:r>
      <w:r w:rsidRPr="00C91360">
        <w:rPr>
          <w:sz w:val="22"/>
          <w:lang w:val="ru-RU"/>
        </w:rPr>
        <w:t xml:space="preserve"> </w:t>
      </w:r>
      <w:r w:rsidRPr="005D62BE">
        <w:rPr>
          <w:sz w:val="22"/>
          <w:lang w:val="ru-RU"/>
        </w:rPr>
        <w:t>Эта поправка гласит: "Несколько делегатов отметили, что вклад</w:t>
      </w:r>
      <w:r>
        <w:rPr>
          <w:sz w:val="22"/>
          <w:lang w:val="ru-RU"/>
        </w:rPr>
        <w:t>,</w:t>
      </w:r>
      <w:r w:rsidRPr="005D62BE">
        <w:rPr>
          <w:sz w:val="22"/>
          <w:lang w:val="ru-RU"/>
        </w:rPr>
        <w:t xml:space="preserve"> </w:t>
      </w:r>
      <w:r w:rsidR="008758FA">
        <w:rPr>
          <w:sz w:val="22"/>
          <w:lang w:val="ru-RU"/>
        </w:rPr>
        <w:t xml:space="preserve">представленный </w:t>
      </w:r>
      <w:r w:rsidRPr="005D62BE">
        <w:rPr>
          <w:sz w:val="22"/>
          <w:lang w:val="ru-RU"/>
        </w:rPr>
        <w:t>в Документ</w:t>
      </w:r>
      <w:r>
        <w:rPr>
          <w:sz w:val="22"/>
          <w:lang w:val="ru-RU"/>
        </w:rPr>
        <w:t>е </w:t>
      </w:r>
      <w:proofErr w:type="spellStart"/>
      <w:r w:rsidRPr="005D62BE">
        <w:rPr>
          <w:sz w:val="22"/>
          <w:lang w:val="ru-RU"/>
        </w:rPr>
        <w:t>C19</w:t>
      </w:r>
      <w:proofErr w:type="spellEnd"/>
      <w:r w:rsidRPr="005D62BE">
        <w:rPr>
          <w:sz w:val="22"/>
          <w:lang w:val="ru-RU"/>
        </w:rPr>
        <w:t>/76</w:t>
      </w:r>
      <w:r>
        <w:rPr>
          <w:sz w:val="22"/>
          <w:lang w:val="ru-RU"/>
        </w:rPr>
        <w:t>,</w:t>
      </w:r>
      <w:r w:rsidRPr="005D62BE">
        <w:rPr>
          <w:sz w:val="22"/>
          <w:lang w:val="ru-RU"/>
        </w:rPr>
        <w:t xml:space="preserve"> следует использовать для подготовки </w:t>
      </w:r>
      <w:r>
        <w:rPr>
          <w:sz w:val="22"/>
          <w:lang w:val="ru-RU"/>
        </w:rPr>
        <w:t>перечня вопросов по</w:t>
      </w:r>
      <w:r w:rsidR="00107CF1">
        <w:rPr>
          <w:sz w:val="22"/>
          <w:lang w:val="ru-RU"/>
        </w:rPr>
        <w:t> </w:t>
      </w:r>
      <w:r>
        <w:rPr>
          <w:sz w:val="22"/>
          <w:lang w:val="ru-RU"/>
        </w:rPr>
        <w:t xml:space="preserve">проекту строительства здания, </w:t>
      </w:r>
      <w:r w:rsidR="008758FA">
        <w:rPr>
          <w:sz w:val="22"/>
          <w:lang w:val="ru-RU"/>
        </w:rPr>
        <w:t>содержащегося</w:t>
      </w:r>
      <w:r>
        <w:rPr>
          <w:sz w:val="22"/>
          <w:lang w:val="ru-RU"/>
        </w:rPr>
        <w:t xml:space="preserve"> в </w:t>
      </w:r>
      <w:r w:rsidRPr="005D62BE">
        <w:rPr>
          <w:sz w:val="22"/>
          <w:lang w:val="ru-RU"/>
        </w:rPr>
        <w:t>Документе</w:t>
      </w:r>
      <w:r>
        <w:rPr>
          <w:sz w:val="22"/>
          <w:lang w:val="ru-RU"/>
        </w:rPr>
        <w:t> </w:t>
      </w:r>
      <w:proofErr w:type="spellStart"/>
      <w:r w:rsidRPr="005D62BE">
        <w:rPr>
          <w:sz w:val="22"/>
          <w:lang w:val="ru-RU"/>
        </w:rPr>
        <w:t>C19</w:t>
      </w:r>
      <w:proofErr w:type="spellEnd"/>
      <w:r w:rsidRPr="005D62BE">
        <w:rPr>
          <w:sz w:val="22"/>
          <w:lang w:val="ru-RU"/>
        </w:rPr>
        <w:t>/</w:t>
      </w:r>
      <w:proofErr w:type="spellStart"/>
      <w:r w:rsidRPr="005D62BE">
        <w:rPr>
          <w:sz w:val="22"/>
          <w:lang w:val="ru-RU"/>
        </w:rPr>
        <w:t>DL</w:t>
      </w:r>
      <w:proofErr w:type="spellEnd"/>
      <w:r w:rsidRPr="005D62BE">
        <w:rPr>
          <w:sz w:val="22"/>
          <w:lang w:val="ru-RU"/>
        </w:rPr>
        <w:t>/12</w:t>
      </w:r>
      <w:r>
        <w:rPr>
          <w:sz w:val="22"/>
          <w:lang w:val="ru-RU"/>
        </w:rPr>
        <w:t>;</w:t>
      </w:r>
      <w:r w:rsidRPr="005D62BE">
        <w:rPr>
          <w:sz w:val="22"/>
          <w:lang w:val="ru-RU"/>
        </w:rPr>
        <w:t xml:space="preserve"> это может иметь определенные финансовые последствия".</w:t>
      </w:r>
    </w:p>
    <w:p w:rsidR="003549E0" w:rsidRPr="005D62BE" w:rsidRDefault="003549E0" w:rsidP="00D74C1B">
      <w:pPr>
        <w:jc w:val="both"/>
        <w:rPr>
          <w:sz w:val="22"/>
          <w:lang w:val="ru-RU"/>
        </w:rPr>
      </w:pPr>
      <w:r w:rsidRPr="005D62BE">
        <w:rPr>
          <w:sz w:val="22"/>
          <w:lang w:val="ru-RU"/>
        </w:rPr>
        <w:t>2.</w:t>
      </w:r>
      <w:r>
        <w:rPr>
          <w:sz w:val="22"/>
          <w:lang w:val="ru-RU"/>
        </w:rPr>
        <w:t>2.18.3</w:t>
      </w:r>
      <w:r w:rsidRPr="005D62BE">
        <w:rPr>
          <w:sz w:val="22"/>
          <w:lang w:val="ru-RU"/>
        </w:rPr>
        <w:tab/>
        <w:t xml:space="preserve">Секретарь Постоянного комитета </w:t>
      </w:r>
      <w:r>
        <w:rPr>
          <w:sz w:val="22"/>
          <w:lang w:val="ru-RU"/>
        </w:rPr>
        <w:t>указывает на отсутствие достаточного времени для </w:t>
      </w:r>
      <w:r w:rsidRPr="005D62BE">
        <w:rPr>
          <w:sz w:val="22"/>
          <w:lang w:val="ru-RU"/>
        </w:rPr>
        <w:t xml:space="preserve">включения поправки Российской Федерации </w:t>
      </w:r>
      <w:r w:rsidR="00D7088E">
        <w:rPr>
          <w:sz w:val="22"/>
          <w:lang w:val="ru-RU"/>
        </w:rPr>
        <w:t xml:space="preserve">в </w:t>
      </w:r>
      <w:r w:rsidR="003A1705">
        <w:rPr>
          <w:sz w:val="22"/>
          <w:lang w:val="ru-RU"/>
        </w:rPr>
        <w:t>текст</w:t>
      </w:r>
      <w:r>
        <w:rPr>
          <w:sz w:val="22"/>
          <w:lang w:val="ru-RU"/>
        </w:rPr>
        <w:t xml:space="preserve"> отчет</w:t>
      </w:r>
      <w:r w:rsidR="003A1705">
        <w:rPr>
          <w:sz w:val="22"/>
          <w:lang w:val="ru-RU"/>
        </w:rPr>
        <w:t>а</w:t>
      </w:r>
      <w:r>
        <w:rPr>
          <w:sz w:val="22"/>
          <w:lang w:val="ru-RU"/>
        </w:rPr>
        <w:t xml:space="preserve"> </w:t>
      </w:r>
      <w:r w:rsidRPr="005D62BE">
        <w:rPr>
          <w:sz w:val="22"/>
          <w:lang w:val="ru-RU"/>
        </w:rPr>
        <w:t xml:space="preserve">и предлагает </w:t>
      </w:r>
      <w:r w:rsidR="00D74C1B">
        <w:rPr>
          <w:sz w:val="22"/>
          <w:lang w:val="ru-RU"/>
        </w:rPr>
        <w:t xml:space="preserve">привести </w:t>
      </w:r>
      <w:r w:rsidRPr="005D62BE">
        <w:rPr>
          <w:sz w:val="22"/>
          <w:lang w:val="ru-RU"/>
        </w:rPr>
        <w:t>ее в</w:t>
      </w:r>
      <w:r w:rsidR="00D74C1B">
        <w:rPr>
          <w:sz w:val="22"/>
          <w:lang w:val="ru-RU"/>
        </w:rPr>
        <w:t> </w:t>
      </w:r>
      <w:r w:rsidRPr="005D62BE">
        <w:rPr>
          <w:sz w:val="22"/>
          <w:lang w:val="ru-RU"/>
        </w:rPr>
        <w:t>протоколе.</w:t>
      </w:r>
    </w:p>
    <w:p w:rsidR="003549E0" w:rsidRPr="00C91360" w:rsidRDefault="003549E0" w:rsidP="00D74C1B">
      <w:pPr>
        <w:jc w:val="both"/>
        <w:rPr>
          <w:sz w:val="22"/>
          <w:highlight w:val="lightGray"/>
          <w:lang w:val="ru-RU"/>
        </w:rPr>
      </w:pPr>
      <w:r w:rsidRPr="00C91360">
        <w:rPr>
          <w:sz w:val="22"/>
          <w:lang w:val="ru-RU"/>
        </w:rPr>
        <w:t>2.</w:t>
      </w:r>
      <w:r w:rsidR="003A1705">
        <w:rPr>
          <w:sz w:val="22"/>
          <w:lang w:val="ru-RU"/>
        </w:rPr>
        <w:t>2.18.4</w:t>
      </w:r>
      <w:r w:rsidRPr="00C91360">
        <w:rPr>
          <w:sz w:val="22"/>
          <w:lang w:val="ru-RU"/>
        </w:rPr>
        <w:tab/>
      </w:r>
      <w:r w:rsidR="00D74C1B">
        <w:rPr>
          <w:sz w:val="22"/>
          <w:lang w:val="ru-RU"/>
        </w:rPr>
        <w:t>Предложение</w:t>
      </w:r>
      <w:r w:rsidRPr="00C91360">
        <w:rPr>
          <w:sz w:val="22"/>
          <w:lang w:val="ru-RU"/>
        </w:rPr>
        <w:t xml:space="preserve"> </w:t>
      </w:r>
      <w:r w:rsidRPr="005D62BE">
        <w:rPr>
          <w:b/>
          <w:bCs/>
          <w:sz w:val="22"/>
          <w:lang w:val="ru-RU"/>
        </w:rPr>
        <w:t>принимается</w:t>
      </w:r>
      <w:r w:rsidRPr="00C91360">
        <w:rPr>
          <w:bCs/>
          <w:sz w:val="22"/>
          <w:lang w:val="ru-RU"/>
        </w:rPr>
        <w:t>.</w:t>
      </w:r>
    </w:p>
    <w:p w:rsidR="003549E0" w:rsidRPr="00C91360" w:rsidRDefault="003549E0" w:rsidP="003549E0">
      <w:pPr>
        <w:jc w:val="both"/>
        <w:rPr>
          <w:sz w:val="22"/>
          <w:lang w:val="ru-RU"/>
        </w:rPr>
      </w:pPr>
      <w:r w:rsidRPr="00C91360">
        <w:rPr>
          <w:sz w:val="22"/>
          <w:lang w:val="ru-RU"/>
        </w:rPr>
        <w:t>2.</w:t>
      </w:r>
      <w:r w:rsidR="00C575F8">
        <w:rPr>
          <w:sz w:val="22"/>
          <w:lang w:val="ru-RU"/>
        </w:rPr>
        <w:t>2.18.5</w:t>
      </w:r>
      <w:r w:rsidRPr="00C91360">
        <w:rPr>
          <w:sz w:val="22"/>
          <w:lang w:val="ru-RU"/>
        </w:rPr>
        <w:tab/>
      </w:r>
      <w:r w:rsidRPr="005D62BE">
        <w:rPr>
          <w:sz w:val="22"/>
          <w:lang w:val="ru-RU"/>
        </w:rPr>
        <w:t xml:space="preserve">Один из </w:t>
      </w:r>
      <w:r w:rsidR="003A3A30">
        <w:rPr>
          <w:sz w:val="22"/>
          <w:lang w:val="ru-RU"/>
        </w:rPr>
        <w:t>Советник</w:t>
      </w:r>
      <w:r w:rsidRPr="005D62BE">
        <w:rPr>
          <w:sz w:val="22"/>
          <w:lang w:val="ru-RU"/>
        </w:rPr>
        <w:t xml:space="preserve">ов, подчеркивая важность своевременного предоставления всех соответствующих документов для обеспечения </w:t>
      </w:r>
      <w:r>
        <w:rPr>
          <w:sz w:val="22"/>
          <w:lang w:val="ru-RU"/>
        </w:rPr>
        <w:t>успешной работы</w:t>
      </w:r>
      <w:r w:rsidRPr="005D62BE">
        <w:rPr>
          <w:sz w:val="22"/>
          <w:lang w:val="ru-RU"/>
        </w:rPr>
        <w:t xml:space="preserve"> </w:t>
      </w:r>
      <w:r w:rsidR="00C575F8">
        <w:rPr>
          <w:sz w:val="22"/>
          <w:lang w:val="ru-RU"/>
        </w:rPr>
        <w:t>дополнительной</w:t>
      </w:r>
      <w:r w:rsidRPr="005D62BE">
        <w:rPr>
          <w:sz w:val="22"/>
          <w:lang w:val="ru-RU"/>
        </w:rPr>
        <w:t xml:space="preserve"> сессии, предлагает провести эту сессию 27</w:t>
      </w:r>
      <w:r>
        <w:rPr>
          <w:sz w:val="22"/>
          <w:lang w:val="ru-RU"/>
        </w:rPr>
        <w:t> </w:t>
      </w:r>
      <w:r w:rsidRPr="005D62BE">
        <w:rPr>
          <w:sz w:val="22"/>
          <w:lang w:val="ru-RU"/>
        </w:rPr>
        <w:t>сентября 2019</w:t>
      </w:r>
      <w:r>
        <w:rPr>
          <w:sz w:val="22"/>
          <w:lang w:val="ru-RU"/>
        </w:rPr>
        <w:t> </w:t>
      </w:r>
      <w:r w:rsidRPr="005D62BE">
        <w:rPr>
          <w:sz w:val="22"/>
          <w:lang w:val="ru-RU"/>
        </w:rPr>
        <w:t>года и представить все документы к 14</w:t>
      </w:r>
      <w:r>
        <w:rPr>
          <w:sz w:val="22"/>
          <w:lang w:val="ru-RU"/>
        </w:rPr>
        <w:t> </w:t>
      </w:r>
      <w:r w:rsidRPr="005D62BE">
        <w:rPr>
          <w:sz w:val="22"/>
          <w:lang w:val="ru-RU"/>
        </w:rPr>
        <w:t>сентября.</w:t>
      </w:r>
    </w:p>
    <w:p w:rsidR="003549E0" w:rsidRPr="00C91360" w:rsidRDefault="00C575F8" w:rsidP="003549E0">
      <w:pPr>
        <w:jc w:val="both"/>
        <w:rPr>
          <w:sz w:val="22"/>
          <w:highlight w:val="lightGray"/>
          <w:lang w:val="ru-RU"/>
        </w:rPr>
      </w:pPr>
      <w:r>
        <w:rPr>
          <w:sz w:val="22"/>
          <w:lang w:val="ru-RU"/>
        </w:rPr>
        <w:t>2.2.18.6</w:t>
      </w:r>
      <w:r w:rsidR="003549E0" w:rsidRPr="00C91360">
        <w:rPr>
          <w:sz w:val="22"/>
          <w:lang w:val="ru-RU"/>
        </w:rPr>
        <w:tab/>
      </w:r>
      <w:r w:rsidR="003549E0" w:rsidRPr="005D62BE">
        <w:rPr>
          <w:sz w:val="22"/>
          <w:lang w:val="ru-RU"/>
        </w:rPr>
        <w:t xml:space="preserve">Заместитель Генерального секретаря, соглашаясь с этим предложением, говорит, что после публикации документов можно организовать </w:t>
      </w:r>
      <w:r w:rsidR="003549E0">
        <w:rPr>
          <w:sz w:val="22"/>
          <w:lang w:val="ru-RU"/>
        </w:rPr>
        <w:t xml:space="preserve">техническую </w:t>
      </w:r>
      <w:r w:rsidR="003549E0" w:rsidRPr="005D62BE">
        <w:rPr>
          <w:sz w:val="22"/>
          <w:lang w:val="ru-RU"/>
        </w:rPr>
        <w:t>информационную сессию.</w:t>
      </w:r>
    </w:p>
    <w:p w:rsidR="003549E0" w:rsidRPr="005D62BE" w:rsidRDefault="00C575F8" w:rsidP="003549E0">
      <w:pPr>
        <w:jc w:val="both"/>
        <w:rPr>
          <w:sz w:val="22"/>
          <w:lang w:val="ru-RU"/>
        </w:rPr>
      </w:pPr>
      <w:r>
        <w:rPr>
          <w:sz w:val="22"/>
          <w:lang w:val="ru-RU"/>
        </w:rPr>
        <w:t>2.2.18.7</w:t>
      </w:r>
      <w:r w:rsidR="003549E0" w:rsidRPr="00C91360">
        <w:rPr>
          <w:sz w:val="22"/>
          <w:lang w:val="ru-RU"/>
        </w:rPr>
        <w:tab/>
      </w:r>
      <w:proofErr w:type="gramStart"/>
      <w:r w:rsidR="003549E0" w:rsidRPr="005D62BE">
        <w:rPr>
          <w:sz w:val="22"/>
          <w:lang w:val="ru-RU"/>
        </w:rPr>
        <w:t>В</w:t>
      </w:r>
      <w:proofErr w:type="gramEnd"/>
      <w:r w:rsidR="003549E0" w:rsidRPr="005D62BE">
        <w:rPr>
          <w:sz w:val="22"/>
          <w:lang w:val="ru-RU"/>
        </w:rPr>
        <w:t xml:space="preserve"> ходе последовавшего обсуждения предложение о проведении </w:t>
      </w:r>
      <w:r w:rsidR="003549E0">
        <w:rPr>
          <w:sz w:val="22"/>
          <w:lang w:val="ru-RU"/>
        </w:rPr>
        <w:t xml:space="preserve">технической информационной сессии встречает широкое одобрение, а всем тем, кто способствовал согласованию мероприятий по этому вопросу, выражается признательность. Поскольку предполагаемая дата выпуска документов для </w:t>
      </w:r>
      <w:r>
        <w:rPr>
          <w:sz w:val="22"/>
          <w:lang w:val="ru-RU"/>
        </w:rPr>
        <w:t>дополнительной</w:t>
      </w:r>
      <w:r w:rsidR="003549E0">
        <w:rPr>
          <w:sz w:val="22"/>
          <w:lang w:val="ru-RU"/>
        </w:rPr>
        <w:t xml:space="preserve"> сессии приходится на субботу, предлагается провести техническую информационную сессию на два дня позже, в понедельник, 16 сентября 2019 года, в начале блока собраний рабочих групп Совета и других собраний. Собрание КГГЧ будет проходить между информационной сессией и </w:t>
      </w:r>
      <w:r>
        <w:rPr>
          <w:sz w:val="22"/>
          <w:lang w:val="ru-RU"/>
        </w:rPr>
        <w:t>дополнительной</w:t>
      </w:r>
      <w:r w:rsidR="003549E0">
        <w:rPr>
          <w:sz w:val="22"/>
          <w:lang w:val="ru-RU"/>
        </w:rPr>
        <w:t xml:space="preserve"> сессией, что позволит принять во внимание обсуждения и выводы групп.</w:t>
      </w:r>
    </w:p>
    <w:p w:rsidR="003549E0" w:rsidRPr="00C91360" w:rsidRDefault="003549E0" w:rsidP="003549E0">
      <w:pPr>
        <w:jc w:val="both"/>
        <w:rPr>
          <w:sz w:val="22"/>
          <w:lang w:val="ru-RU"/>
        </w:rPr>
      </w:pPr>
      <w:r w:rsidRPr="00C91360">
        <w:rPr>
          <w:sz w:val="22"/>
          <w:lang w:val="ru-RU"/>
        </w:rPr>
        <w:t>2.</w:t>
      </w:r>
      <w:r w:rsidR="00C575F8">
        <w:rPr>
          <w:sz w:val="22"/>
          <w:lang w:val="ru-RU"/>
        </w:rPr>
        <w:t>2.18.8</w:t>
      </w:r>
      <w:r w:rsidRPr="00C91360">
        <w:rPr>
          <w:sz w:val="22"/>
          <w:lang w:val="ru-RU"/>
        </w:rPr>
        <w:tab/>
      </w:r>
      <w:r>
        <w:rPr>
          <w:sz w:val="22"/>
          <w:lang w:val="ru-RU"/>
        </w:rPr>
        <w:t>Исходя из понимания того</w:t>
      </w:r>
      <w:r w:rsidRPr="005D62BE">
        <w:rPr>
          <w:sz w:val="22"/>
          <w:lang w:val="ru-RU"/>
        </w:rPr>
        <w:t xml:space="preserve">, что в промежуточный период между </w:t>
      </w:r>
      <w:r>
        <w:rPr>
          <w:sz w:val="22"/>
          <w:lang w:val="ru-RU"/>
        </w:rPr>
        <w:t xml:space="preserve">КГГЧ </w:t>
      </w:r>
      <w:r w:rsidRPr="005D62BE">
        <w:rPr>
          <w:sz w:val="22"/>
          <w:lang w:val="ru-RU"/>
        </w:rPr>
        <w:t xml:space="preserve">и другими заинтересованными сторонами, включая власти Швейцарии, будет происходить непрерывный обмен информацией, </w:t>
      </w:r>
      <w:r w:rsidRPr="005D62BE">
        <w:rPr>
          <w:b/>
          <w:sz w:val="22"/>
          <w:lang w:val="ru-RU"/>
        </w:rPr>
        <w:t>принимается</w:t>
      </w:r>
      <w:r>
        <w:rPr>
          <w:b/>
          <w:sz w:val="22"/>
          <w:lang w:val="ru-RU"/>
        </w:rPr>
        <w:t xml:space="preserve"> </w:t>
      </w:r>
      <w:r w:rsidRPr="001E19ED">
        <w:rPr>
          <w:sz w:val="22"/>
          <w:lang w:val="ru-RU"/>
        </w:rPr>
        <w:t>решение</w:t>
      </w:r>
      <w:r w:rsidRPr="005D62BE">
        <w:rPr>
          <w:sz w:val="22"/>
          <w:lang w:val="ru-RU"/>
        </w:rPr>
        <w:t>, что информационная сессия состоится в понедельник, 16</w:t>
      </w:r>
      <w:r>
        <w:rPr>
          <w:sz w:val="22"/>
          <w:lang w:val="ru-RU"/>
        </w:rPr>
        <w:t> </w:t>
      </w:r>
      <w:r w:rsidRPr="005D62BE">
        <w:rPr>
          <w:sz w:val="22"/>
          <w:lang w:val="ru-RU"/>
        </w:rPr>
        <w:t>сентября 2019</w:t>
      </w:r>
      <w:r>
        <w:rPr>
          <w:sz w:val="22"/>
          <w:lang w:val="ru-RU"/>
        </w:rPr>
        <w:t> </w:t>
      </w:r>
      <w:r w:rsidRPr="005D62BE">
        <w:rPr>
          <w:sz w:val="22"/>
          <w:lang w:val="ru-RU"/>
        </w:rPr>
        <w:t>года, а соответствующие документы будут предоставлены не позднее субботы, 14</w:t>
      </w:r>
      <w:r>
        <w:rPr>
          <w:sz w:val="22"/>
          <w:lang w:val="ru-RU"/>
        </w:rPr>
        <w:t> </w:t>
      </w:r>
      <w:r w:rsidRPr="005D62BE">
        <w:rPr>
          <w:sz w:val="22"/>
          <w:lang w:val="ru-RU"/>
        </w:rPr>
        <w:t xml:space="preserve">сентября, и что </w:t>
      </w:r>
      <w:r w:rsidR="00C73EEB">
        <w:rPr>
          <w:sz w:val="22"/>
          <w:lang w:val="ru-RU"/>
        </w:rPr>
        <w:t>дополнительная</w:t>
      </w:r>
      <w:r w:rsidRPr="005D62BE">
        <w:rPr>
          <w:sz w:val="22"/>
          <w:lang w:val="ru-RU"/>
        </w:rPr>
        <w:t xml:space="preserve"> сессия Совета состоится в пятницу, 27</w:t>
      </w:r>
      <w:r>
        <w:rPr>
          <w:sz w:val="22"/>
          <w:lang w:val="ru-RU"/>
        </w:rPr>
        <w:t> </w:t>
      </w:r>
      <w:r w:rsidRPr="005D62BE">
        <w:rPr>
          <w:sz w:val="22"/>
          <w:lang w:val="ru-RU"/>
        </w:rPr>
        <w:t>сентября.</w:t>
      </w:r>
    </w:p>
    <w:p w:rsidR="003549E0" w:rsidRPr="005D62BE" w:rsidRDefault="005F518B" w:rsidP="003549E0">
      <w:pPr>
        <w:jc w:val="both"/>
        <w:rPr>
          <w:sz w:val="22"/>
          <w:lang w:val="ru-RU"/>
        </w:rPr>
      </w:pPr>
      <w:r>
        <w:rPr>
          <w:sz w:val="22"/>
          <w:lang w:val="ru-RU"/>
        </w:rPr>
        <w:lastRenderedPageBreak/>
        <w:t>2.2.18.9</w:t>
      </w:r>
      <w:r w:rsidR="003549E0" w:rsidRPr="00C91360">
        <w:rPr>
          <w:sz w:val="22"/>
          <w:lang w:val="ru-RU"/>
        </w:rPr>
        <w:tab/>
      </w:r>
      <w:proofErr w:type="gramStart"/>
      <w:r w:rsidR="003549E0">
        <w:rPr>
          <w:sz w:val="22"/>
          <w:lang w:val="ru-RU"/>
        </w:rPr>
        <w:t>В</w:t>
      </w:r>
      <w:proofErr w:type="gramEnd"/>
      <w:r w:rsidR="003549E0">
        <w:rPr>
          <w:sz w:val="22"/>
          <w:lang w:val="ru-RU"/>
        </w:rPr>
        <w:t xml:space="preserve"> отношении</w:t>
      </w:r>
      <w:r w:rsidR="003549E0" w:rsidRPr="005D62BE">
        <w:rPr>
          <w:sz w:val="22"/>
          <w:lang w:val="ru-RU"/>
        </w:rPr>
        <w:t xml:space="preserve"> содержащейся в пункте 18.12</w:t>
      </w:r>
      <w:r w:rsidR="003549E0">
        <w:rPr>
          <w:sz w:val="22"/>
          <w:lang w:val="ru-RU"/>
        </w:rPr>
        <w:t xml:space="preserve"> рекомендации</w:t>
      </w:r>
      <w:r w:rsidR="003549E0" w:rsidRPr="005D62BE">
        <w:rPr>
          <w:sz w:val="22"/>
          <w:lang w:val="ru-RU"/>
        </w:rPr>
        <w:t xml:space="preserve">, также касающейся отчета о ходе </w:t>
      </w:r>
      <w:r w:rsidR="003549E0">
        <w:rPr>
          <w:sz w:val="22"/>
          <w:lang w:val="ru-RU"/>
        </w:rPr>
        <w:t>осуществления</w:t>
      </w:r>
      <w:r w:rsidR="003549E0" w:rsidRPr="005D62BE">
        <w:rPr>
          <w:sz w:val="22"/>
          <w:lang w:val="ru-RU"/>
        </w:rPr>
        <w:t xml:space="preserve"> проекта </w:t>
      </w:r>
      <w:r w:rsidR="003549E0">
        <w:rPr>
          <w:sz w:val="22"/>
          <w:lang w:val="ru-RU"/>
        </w:rPr>
        <w:t>по помещением</w:t>
      </w:r>
      <w:r w:rsidR="003549E0" w:rsidRPr="005D62BE">
        <w:rPr>
          <w:sz w:val="22"/>
          <w:lang w:val="ru-RU"/>
        </w:rPr>
        <w:t xml:space="preserve"> штаб-квартиры Союза, один из </w:t>
      </w:r>
      <w:r w:rsidR="003A3A30">
        <w:rPr>
          <w:sz w:val="22"/>
          <w:lang w:val="ru-RU"/>
        </w:rPr>
        <w:t>Советник</w:t>
      </w:r>
      <w:r w:rsidR="003549E0" w:rsidRPr="005D62BE">
        <w:rPr>
          <w:sz w:val="22"/>
          <w:lang w:val="ru-RU"/>
        </w:rPr>
        <w:t xml:space="preserve">ов спрашивает, какое влияние на рыночную стоимость </w:t>
      </w:r>
      <w:r w:rsidR="003549E0">
        <w:rPr>
          <w:sz w:val="22"/>
          <w:lang w:val="ru-RU"/>
        </w:rPr>
        <w:t>здания "Башня"</w:t>
      </w:r>
      <w:r w:rsidR="003549E0" w:rsidRPr="005D62BE">
        <w:rPr>
          <w:sz w:val="22"/>
          <w:lang w:val="ru-RU"/>
        </w:rPr>
        <w:t xml:space="preserve"> может оказать </w:t>
      </w:r>
      <w:r w:rsidR="003549E0">
        <w:rPr>
          <w:sz w:val="22"/>
          <w:lang w:val="ru-RU"/>
        </w:rPr>
        <w:t xml:space="preserve">его </w:t>
      </w:r>
      <w:r w:rsidR="003549E0" w:rsidRPr="005D62BE">
        <w:rPr>
          <w:sz w:val="22"/>
          <w:lang w:val="ru-RU"/>
        </w:rPr>
        <w:t xml:space="preserve">продажа с условием, что МСЭ продолжит использование зала </w:t>
      </w:r>
      <w:r w:rsidR="003549E0">
        <w:rPr>
          <w:sz w:val="22"/>
          <w:lang w:val="ru-RU"/>
        </w:rPr>
        <w:t>им. </w:t>
      </w:r>
      <w:r w:rsidR="003549E0" w:rsidRPr="005D62BE">
        <w:rPr>
          <w:sz w:val="22"/>
          <w:lang w:val="ru-RU"/>
        </w:rPr>
        <w:t>Попов</w:t>
      </w:r>
      <w:r w:rsidR="003549E0">
        <w:rPr>
          <w:sz w:val="22"/>
          <w:lang w:val="ru-RU"/>
        </w:rPr>
        <w:t>а</w:t>
      </w:r>
      <w:r w:rsidR="003549E0" w:rsidRPr="005D62BE">
        <w:rPr>
          <w:sz w:val="22"/>
          <w:lang w:val="ru-RU"/>
        </w:rPr>
        <w:t>.</w:t>
      </w:r>
      <w:r w:rsidR="003549E0" w:rsidRPr="00C91360">
        <w:rPr>
          <w:sz w:val="22"/>
          <w:lang w:val="ru-RU"/>
        </w:rPr>
        <w:t xml:space="preserve"> </w:t>
      </w:r>
      <w:r w:rsidR="003549E0" w:rsidRPr="005D62BE">
        <w:rPr>
          <w:sz w:val="22"/>
          <w:lang w:val="ru-RU"/>
        </w:rPr>
        <w:t xml:space="preserve">Другой </w:t>
      </w:r>
      <w:r w:rsidR="003A3A30">
        <w:rPr>
          <w:sz w:val="22"/>
          <w:lang w:val="ru-RU"/>
        </w:rPr>
        <w:t>Советник</w:t>
      </w:r>
      <w:r w:rsidR="003549E0" w:rsidRPr="005D62BE">
        <w:rPr>
          <w:sz w:val="22"/>
          <w:lang w:val="ru-RU"/>
        </w:rPr>
        <w:t xml:space="preserve"> заявляет, что этот вопрос следует обсудить на </w:t>
      </w:r>
      <w:r>
        <w:rPr>
          <w:sz w:val="22"/>
          <w:lang w:val="ru-RU"/>
        </w:rPr>
        <w:t>дополнительной</w:t>
      </w:r>
      <w:r w:rsidR="003549E0" w:rsidRPr="005D62BE">
        <w:rPr>
          <w:sz w:val="22"/>
          <w:lang w:val="ru-RU"/>
        </w:rPr>
        <w:t xml:space="preserve"> сессии Совета, и подчеркивает необходимость предоставления полной информации. Третий выражает удивление тем, что, спустя три года после принятия Советом решения о проекте </w:t>
      </w:r>
      <w:r w:rsidR="003549E0">
        <w:rPr>
          <w:sz w:val="22"/>
          <w:lang w:val="ru-RU"/>
        </w:rPr>
        <w:t xml:space="preserve">строительства </w:t>
      </w:r>
      <w:r w:rsidR="003549E0" w:rsidRPr="005D62BE">
        <w:rPr>
          <w:sz w:val="22"/>
          <w:lang w:val="ru-RU"/>
        </w:rPr>
        <w:t xml:space="preserve">нового здания, от властей принимающей страны все еще не получен подробный анализ юридической </w:t>
      </w:r>
      <w:r w:rsidR="003549E0">
        <w:rPr>
          <w:sz w:val="22"/>
          <w:lang w:val="ru-RU"/>
        </w:rPr>
        <w:t xml:space="preserve">обоснованности сохранения </w:t>
      </w:r>
      <w:r w:rsidR="003549E0" w:rsidRPr="005D62BE">
        <w:rPr>
          <w:sz w:val="22"/>
          <w:lang w:val="ru-RU"/>
        </w:rPr>
        <w:t xml:space="preserve">использования зала </w:t>
      </w:r>
      <w:r w:rsidR="003549E0">
        <w:rPr>
          <w:sz w:val="22"/>
          <w:lang w:val="ru-RU"/>
        </w:rPr>
        <w:t>им. </w:t>
      </w:r>
      <w:r w:rsidR="003549E0" w:rsidRPr="005D62BE">
        <w:rPr>
          <w:sz w:val="22"/>
          <w:lang w:val="ru-RU"/>
        </w:rPr>
        <w:t>Попов</w:t>
      </w:r>
      <w:r w:rsidR="003549E0">
        <w:rPr>
          <w:sz w:val="22"/>
          <w:lang w:val="ru-RU"/>
        </w:rPr>
        <w:t>а</w:t>
      </w:r>
      <w:r w:rsidR="003549E0" w:rsidRPr="005D62BE">
        <w:rPr>
          <w:sz w:val="22"/>
          <w:lang w:val="ru-RU"/>
        </w:rPr>
        <w:t>.</w:t>
      </w:r>
    </w:p>
    <w:p w:rsidR="003549E0" w:rsidRPr="00C91360" w:rsidRDefault="005F518B" w:rsidP="003549E0">
      <w:pPr>
        <w:jc w:val="both"/>
        <w:rPr>
          <w:sz w:val="22"/>
          <w:lang w:val="ru-RU"/>
        </w:rPr>
      </w:pPr>
      <w:r>
        <w:rPr>
          <w:sz w:val="22"/>
          <w:lang w:val="ru-RU"/>
        </w:rPr>
        <w:t>2.2.18.10</w:t>
      </w:r>
      <w:r w:rsidR="003549E0" w:rsidRPr="00C91360">
        <w:rPr>
          <w:sz w:val="22"/>
          <w:lang w:val="ru-RU"/>
        </w:rPr>
        <w:tab/>
      </w:r>
      <w:r w:rsidR="003549E0" w:rsidRPr="005D62BE">
        <w:rPr>
          <w:sz w:val="22"/>
          <w:lang w:val="ru-RU"/>
        </w:rPr>
        <w:t xml:space="preserve">После некоторых прений по поводу точности и уместности формулировки </w:t>
      </w:r>
      <w:r w:rsidR="003549E0">
        <w:rPr>
          <w:sz w:val="22"/>
          <w:lang w:val="ru-RU"/>
        </w:rPr>
        <w:t xml:space="preserve">этой </w:t>
      </w:r>
      <w:r w:rsidR="003549E0" w:rsidRPr="005D62BE">
        <w:rPr>
          <w:sz w:val="22"/>
          <w:lang w:val="ru-RU"/>
        </w:rPr>
        <w:t xml:space="preserve">рекомендации </w:t>
      </w:r>
      <w:r w:rsidR="003A3A30">
        <w:rPr>
          <w:sz w:val="22"/>
          <w:lang w:val="ru-RU"/>
        </w:rPr>
        <w:t>Советник</w:t>
      </w:r>
      <w:r w:rsidR="003549E0" w:rsidRPr="005D62BE">
        <w:rPr>
          <w:sz w:val="22"/>
          <w:lang w:val="ru-RU"/>
        </w:rPr>
        <w:t xml:space="preserve"> от Российской Федерации говорит, что текст </w:t>
      </w:r>
      <w:r w:rsidR="003549E0">
        <w:rPr>
          <w:sz w:val="22"/>
          <w:lang w:val="ru-RU"/>
        </w:rPr>
        <w:t xml:space="preserve">рекомендации </w:t>
      </w:r>
      <w:r w:rsidR="003549E0" w:rsidRPr="005D62BE">
        <w:rPr>
          <w:sz w:val="22"/>
          <w:lang w:val="ru-RU"/>
        </w:rPr>
        <w:t xml:space="preserve">в его нынешнем виде идеально отражает ситуацию, когда необходимо либо сохранить зал </w:t>
      </w:r>
      <w:r w:rsidR="003549E0">
        <w:rPr>
          <w:sz w:val="22"/>
          <w:lang w:val="ru-RU"/>
        </w:rPr>
        <w:t>им. </w:t>
      </w:r>
      <w:r w:rsidR="003549E0" w:rsidRPr="005D62BE">
        <w:rPr>
          <w:sz w:val="22"/>
          <w:lang w:val="ru-RU"/>
        </w:rPr>
        <w:t>Попов</w:t>
      </w:r>
      <w:r w:rsidR="003549E0">
        <w:rPr>
          <w:sz w:val="22"/>
          <w:lang w:val="ru-RU"/>
        </w:rPr>
        <w:t>а</w:t>
      </w:r>
      <w:r w:rsidR="003549E0" w:rsidRPr="005D62BE">
        <w:rPr>
          <w:sz w:val="22"/>
          <w:lang w:val="ru-RU"/>
        </w:rPr>
        <w:t>, либо назвать этим именем один из залов в новом здании.</w:t>
      </w:r>
      <w:r w:rsidR="003549E0" w:rsidRPr="00C91360">
        <w:rPr>
          <w:sz w:val="22"/>
          <w:lang w:val="ru-RU"/>
        </w:rPr>
        <w:t xml:space="preserve"> </w:t>
      </w:r>
      <w:r w:rsidR="003549E0" w:rsidRPr="005D62BE">
        <w:rPr>
          <w:sz w:val="22"/>
          <w:lang w:val="ru-RU"/>
        </w:rPr>
        <w:t>Эта ситуация основана на решении, принятом Советом</w:t>
      </w:r>
      <w:r w:rsidR="003549E0">
        <w:rPr>
          <w:sz w:val="22"/>
          <w:lang w:val="ru-RU"/>
        </w:rPr>
        <w:t xml:space="preserve"> 20</w:t>
      </w:r>
      <w:r w:rsidR="003549E0" w:rsidRPr="005D62BE">
        <w:rPr>
          <w:sz w:val="22"/>
          <w:lang w:val="ru-RU"/>
        </w:rPr>
        <w:t>16</w:t>
      </w:r>
      <w:r w:rsidR="003549E0">
        <w:rPr>
          <w:sz w:val="22"/>
          <w:lang w:val="ru-RU"/>
        </w:rPr>
        <w:t> года</w:t>
      </w:r>
      <w:r w:rsidR="003549E0" w:rsidRPr="005D62BE">
        <w:rPr>
          <w:sz w:val="22"/>
          <w:lang w:val="ru-RU"/>
        </w:rPr>
        <w:t>.</w:t>
      </w:r>
    </w:p>
    <w:p w:rsidR="003549E0" w:rsidRPr="00C91360" w:rsidRDefault="005F518B" w:rsidP="003549E0">
      <w:pPr>
        <w:jc w:val="both"/>
        <w:rPr>
          <w:sz w:val="22"/>
          <w:lang w:val="ru-RU"/>
        </w:rPr>
      </w:pPr>
      <w:r>
        <w:rPr>
          <w:sz w:val="22"/>
          <w:lang w:val="ru-RU"/>
        </w:rPr>
        <w:t>2.2.18.11</w:t>
      </w:r>
      <w:r w:rsidR="003549E0" w:rsidRPr="00C91360">
        <w:rPr>
          <w:sz w:val="22"/>
          <w:lang w:val="ru-RU"/>
        </w:rPr>
        <w:tab/>
      </w:r>
      <w:r w:rsidR="003549E0" w:rsidRPr="005D62BE">
        <w:rPr>
          <w:sz w:val="22"/>
          <w:lang w:val="ru-RU"/>
        </w:rPr>
        <w:t xml:space="preserve">Совет </w:t>
      </w:r>
      <w:r w:rsidR="003549E0" w:rsidRPr="005D62BE">
        <w:rPr>
          <w:b/>
          <w:sz w:val="22"/>
          <w:lang w:val="ru-RU"/>
        </w:rPr>
        <w:t>принимает</w:t>
      </w:r>
      <w:r w:rsidR="003549E0" w:rsidRPr="005D62BE">
        <w:rPr>
          <w:sz w:val="22"/>
          <w:lang w:val="ru-RU"/>
        </w:rPr>
        <w:t xml:space="preserve"> </w:t>
      </w:r>
      <w:r w:rsidR="003549E0" w:rsidRPr="001E19ED">
        <w:rPr>
          <w:sz w:val="22"/>
          <w:lang w:val="ru-RU"/>
        </w:rPr>
        <w:t>решение</w:t>
      </w:r>
      <w:r w:rsidR="003549E0">
        <w:rPr>
          <w:sz w:val="22"/>
          <w:lang w:val="ru-RU"/>
        </w:rPr>
        <w:t xml:space="preserve"> одобрить </w:t>
      </w:r>
      <w:r w:rsidR="003549E0" w:rsidRPr="005D62BE">
        <w:rPr>
          <w:sz w:val="22"/>
          <w:lang w:val="ru-RU"/>
        </w:rPr>
        <w:t xml:space="preserve">эту рекомендацию с условием, что Секретариат запросит власти принимающей страны дать юридическое заключение в кратчайшие </w:t>
      </w:r>
      <w:r w:rsidR="003549E0">
        <w:rPr>
          <w:sz w:val="22"/>
          <w:lang w:val="ru-RU"/>
        </w:rPr>
        <w:t xml:space="preserve">сроки, с тем чтобы предоставить его </w:t>
      </w:r>
      <w:r>
        <w:rPr>
          <w:sz w:val="22"/>
          <w:lang w:val="ru-RU"/>
        </w:rPr>
        <w:t>дополнительной</w:t>
      </w:r>
      <w:r w:rsidR="003549E0">
        <w:rPr>
          <w:sz w:val="22"/>
          <w:lang w:val="ru-RU"/>
        </w:rPr>
        <w:t xml:space="preserve"> сессии Совета наряду с информацией о соответствующих финансовых последствиях.</w:t>
      </w:r>
    </w:p>
    <w:p w:rsidR="003549E0" w:rsidRPr="00C91360" w:rsidRDefault="003549E0" w:rsidP="003549E0">
      <w:pPr>
        <w:jc w:val="both"/>
        <w:rPr>
          <w:sz w:val="22"/>
          <w:lang w:val="ru-RU"/>
        </w:rPr>
      </w:pPr>
      <w:r w:rsidRPr="00C91360">
        <w:rPr>
          <w:sz w:val="22"/>
          <w:lang w:val="ru-RU"/>
        </w:rPr>
        <w:t>2.</w:t>
      </w:r>
      <w:r w:rsidR="00D353BD">
        <w:rPr>
          <w:sz w:val="22"/>
          <w:lang w:val="ru-RU"/>
        </w:rPr>
        <w:t>2.18.12</w:t>
      </w:r>
      <w:r w:rsidRPr="00C91360">
        <w:rPr>
          <w:sz w:val="22"/>
          <w:lang w:val="ru-RU"/>
        </w:rPr>
        <w:tab/>
      </w:r>
      <w:r w:rsidRPr="005D62BE">
        <w:rPr>
          <w:sz w:val="22"/>
          <w:lang w:val="ru-RU"/>
        </w:rPr>
        <w:t xml:space="preserve">Исполняющий обязанности Председателя, отмечая сходство между рекомендациями, </w:t>
      </w:r>
      <w:r>
        <w:rPr>
          <w:sz w:val="22"/>
          <w:lang w:val="ru-RU"/>
        </w:rPr>
        <w:t>содержащимися</w:t>
      </w:r>
      <w:r w:rsidRPr="005D62BE">
        <w:rPr>
          <w:sz w:val="22"/>
          <w:lang w:val="ru-RU"/>
        </w:rPr>
        <w:t xml:space="preserve"> в пункте 18.8 и пункте 19.9 отчета Постоянного комитета, предлагает </w:t>
      </w:r>
      <w:r>
        <w:rPr>
          <w:sz w:val="22"/>
          <w:lang w:val="ru-RU"/>
        </w:rPr>
        <w:t>по</w:t>
      </w:r>
      <w:r w:rsidRPr="005D62BE">
        <w:rPr>
          <w:sz w:val="22"/>
          <w:lang w:val="ru-RU"/>
        </w:rPr>
        <w:t xml:space="preserve">просить Секретариат изучить возможность их объединения и объединить их, если это </w:t>
      </w:r>
      <w:r>
        <w:rPr>
          <w:sz w:val="22"/>
          <w:lang w:val="ru-RU"/>
        </w:rPr>
        <w:t>целесообразно</w:t>
      </w:r>
      <w:r w:rsidRPr="005D62BE">
        <w:rPr>
          <w:sz w:val="22"/>
          <w:lang w:val="ru-RU"/>
        </w:rPr>
        <w:t>.</w:t>
      </w:r>
    </w:p>
    <w:p w:rsidR="003549E0" w:rsidRDefault="003549E0" w:rsidP="003A14BD">
      <w:pPr>
        <w:rPr>
          <w:bCs/>
          <w:sz w:val="22"/>
          <w:lang w:val="ru-RU"/>
        </w:rPr>
      </w:pPr>
      <w:r w:rsidRPr="00C91360">
        <w:rPr>
          <w:sz w:val="22"/>
          <w:lang w:val="ru-RU"/>
        </w:rPr>
        <w:t>2.</w:t>
      </w:r>
      <w:r w:rsidR="00D353BD">
        <w:rPr>
          <w:sz w:val="22"/>
          <w:lang w:val="ru-RU"/>
        </w:rPr>
        <w:t>2.18.13</w:t>
      </w:r>
      <w:r w:rsidRPr="00C91360">
        <w:rPr>
          <w:sz w:val="22"/>
          <w:lang w:val="ru-RU"/>
        </w:rPr>
        <w:tab/>
      </w:r>
      <w:r w:rsidR="003A14BD">
        <w:rPr>
          <w:sz w:val="22"/>
          <w:lang w:val="ru-RU"/>
        </w:rPr>
        <w:t>Предложение</w:t>
      </w:r>
      <w:r w:rsidRPr="00C91360">
        <w:rPr>
          <w:sz w:val="22"/>
          <w:lang w:val="ru-RU"/>
        </w:rPr>
        <w:t xml:space="preserve"> </w:t>
      </w:r>
      <w:r w:rsidRPr="005D62BE">
        <w:rPr>
          <w:b/>
          <w:bCs/>
          <w:sz w:val="22"/>
          <w:lang w:val="ru-RU"/>
        </w:rPr>
        <w:t>принимается</w:t>
      </w:r>
      <w:r w:rsidRPr="00C91360">
        <w:rPr>
          <w:bCs/>
          <w:sz w:val="22"/>
          <w:lang w:val="ru-RU"/>
        </w:rPr>
        <w:t>.</w:t>
      </w:r>
    </w:p>
    <w:p w:rsidR="00D353BD" w:rsidRPr="00D353BD" w:rsidRDefault="00C91360" w:rsidP="003A14BD">
      <w:pPr>
        <w:spacing w:after="120"/>
        <w:rPr>
          <w:lang w:val="ru-RU"/>
        </w:rPr>
      </w:pPr>
      <w:r>
        <w:rPr>
          <w:bCs/>
          <w:sz w:val="22"/>
          <w:lang w:val="ru-RU"/>
        </w:rPr>
        <w:t>Утвержда</w:t>
      </w:r>
      <w:r w:rsidR="003A14BD">
        <w:rPr>
          <w:bCs/>
          <w:sz w:val="22"/>
          <w:lang w:val="ru-RU"/>
        </w:rPr>
        <w:t>ю</w:t>
      </w:r>
      <w:r>
        <w:rPr>
          <w:bCs/>
          <w:sz w:val="22"/>
          <w:lang w:val="ru-RU"/>
        </w:rPr>
        <w:t>тся следующ</w:t>
      </w:r>
      <w:r w:rsidR="003A14BD">
        <w:rPr>
          <w:bCs/>
          <w:sz w:val="22"/>
          <w:lang w:val="ru-RU"/>
        </w:rPr>
        <w:t>ие</w:t>
      </w:r>
      <w:r>
        <w:rPr>
          <w:bCs/>
          <w:sz w:val="22"/>
          <w:lang w:val="ru-RU"/>
        </w:rPr>
        <w:t xml:space="preserve"> рекомендаци</w:t>
      </w:r>
      <w:r w:rsidR="003A14BD">
        <w:rPr>
          <w:bCs/>
          <w:sz w:val="22"/>
          <w:lang w:val="ru-RU"/>
        </w:rPr>
        <w:t>и</w:t>
      </w:r>
      <w:r w:rsidR="00D353BD">
        <w:rPr>
          <w:bCs/>
          <w:sz w:val="22"/>
          <w:lang w:val="ru-RU"/>
        </w:rPr>
        <w:t>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EA4BD8" w:rsidRPr="00C91360" w:rsidTr="00EA4BD8">
        <w:trPr>
          <w:trHeight w:val="365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BD8" w:rsidRPr="008E60BE" w:rsidRDefault="00EA4BD8" w:rsidP="007127F8">
            <w:pPr>
              <w:pStyle w:val="Headingb"/>
              <w:rPr>
                <w:i/>
                <w:iCs/>
                <w:sz w:val="22"/>
                <w:lang w:val="ru-RU"/>
              </w:rPr>
            </w:pPr>
            <w:r w:rsidRPr="008E60BE">
              <w:rPr>
                <w:i/>
                <w:iCs/>
                <w:sz w:val="22"/>
                <w:lang w:val="ru-RU"/>
              </w:rPr>
              <w:t>Рекомендаци</w:t>
            </w:r>
            <w:r w:rsidR="007127F8">
              <w:rPr>
                <w:i/>
                <w:iCs/>
                <w:sz w:val="22"/>
                <w:lang w:val="ru-RU"/>
              </w:rPr>
              <w:t>и</w:t>
            </w:r>
          </w:p>
          <w:p w:rsidR="00EA4BD8" w:rsidRPr="00E10B35" w:rsidRDefault="00EA4BD8" w:rsidP="00190BCE">
            <w:pPr>
              <w:spacing w:after="120"/>
              <w:jc w:val="both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8E60BE">
              <w:rPr>
                <w:sz w:val="22"/>
                <w:lang w:val="ru-RU"/>
              </w:rPr>
              <w:t xml:space="preserve">Комитет рекомендует Совету поручить Секретариату подготовить и предоставить </w:t>
            </w:r>
            <w:r w:rsidR="003A3A30">
              <w:rPr>
                <w:sz w:val="22"/>
                <w:lang w:val="ru-RU"/>
              </w:rPr>
              <w:t>Советник</w:t>
            </w:r>
            <w:r w:rsidRPr="008E60BE">
              <w:rPr>
                <w:sz w:val="22"/>
                <w:lang w:val="ru-RU"/>
              </w:rPr>
              <w:t>ам информацию, запрашиваемую в Документе С19/D</w:t>
            </w:r>
            <w:r w:rsidRPr="008E60BE">
              <w:rPr>
                <w:sz w:val="22"/>
                <w:lang w:val="en-US"/>
              </w:rPr>
              <w:t>L</w:t>
            </w:r>
            <w:r w:rsidRPr="008E60BE">
              <w:rPr>
                <w:sz w:val="22"/>
                <w:lang w:val="ru-RU"/>
              </w:rPr>
              <w:t>/12</w:t>
            </w:r>
            <w:r w:rsidR="0087692C">
              <w:rPr>
                <w:sz w:val="22"/>
                <w:lang w:val="ru-RU"/>
              </w:rPr>
              <w:t>,</w:t>
            </w:r>
            <w:r w:rsidR="00904BD9">
              <w:rPr>
                <w:sz w:val="22"/>
                <w:lang w:val="ru-RU"/>
              </w:rPr>
              <w:t xml:space="preserve"> не позднее чем к субботе, 14 сентября 2019 года</w:t>
            </w:r>
            <w:r w:rsidR="0087692C">
              <w:rPr>
                <w:sz w:val="22"/>
                <w:lang w:val="ru-RU"/>
              </w:rPr>
              <w:t>,</w:t>
            </w:r>
            <w:r w:rsidR="00D7088E">
              <w:rPr>
                <w:sz w:val="22"/>
                <w:lang w:val="ru-RU"/>
              </w:rPr>
              <w:t xml:space="preserve"> ввиду проведения информационной сессии в понедельник, 16 сентября 2019 года</w:t>
            </w:r>
            <w:r w:rsidR="00904BD9">
              <w:rPr>
                <w:sz w:val="22"/>
                <w:lang w:val="ru-RU"/>
              </w:rPr>
              <w:t>, и</w:t>
            </w:r>
            <w:r w:rsidR="00D86E91">
              <w:rPr>
                <w:sz w:val="22"/>
                <w:lang w:val="ru-RU"/>
              </w:rPr>
              <w:t> </w:t>
            </w:r>
            <w:r w:rsidR="00904BD9">
              <w:rPr>
                <w:sz w:val="22"/>
                <w:lang w:val="ru-RU"/>
              </w:rPr>
              <w:t>дополнительной сессии Совета в пятницу, 27 сентября 2019 года, и предлагает КГ</w:t>
            </w:r>
            <w:r w:rsidR="00D86E91">
              <w:rPr>
                <w:sz w:val="22"/>
                <w:lang w:val="ru-RU"/>
              </w:rPr>
              <w:t>Г</w:t>
            </w:r>
            <w:r w:rsidR="00904BD9">
              <w:rPr>
                <w:sz w:val="22"/>
                <w:lang w:val="ru-RU"/>
              </w:rPr>
              <w:t>Ч и</w:t>
            </w:r>
            <w:r w:rsidR="002419E3">
              <w:rPr>
                <w:sz w:val="22"/>
                <w:lang w:val="ru-RU"/>
              </w:rPr>
              <w:t> </w:t>
            </w:r>
            <w:r w:rsidR="00904BD9">
              <w:rPr>
                <w:sz w:val="22"/>
                <w:lang w:val="ru-RU"/>
              </w:rPr>
              <w:t>всем другим заинтересованным сторонам сотрудничать в этом вопросе.</w:t>
            </w:r>
          </w:p>
          <w:p w:rsidR="00EA4BD8" w:rsidRPr="00E10B35" w:rsidRDefault="00EA4BD8" w:rsidP="007127F8">
            <w:pPr>
              <w:spacing w:after="120"/>
              <w:jc w:val="both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8E60BE">
              <w:rPr>
                <w:sz w:val="22"/>
                <w:lang w:val="ru-RU"/>
              </w:rPr>
              <w:t xml:space="preserve">Комитет рекомендует сохранить зал им. Попова. После открытия нового здания здание "Башня" будет выставлено на </w:t>
            </w:r>
            <w:r>
              <w:rPr>
                <w:sz w:val="22"/>
                <w:lang w:val="ru-RU"/>
              </w:rPr>
              <w:t xml:space="preserve">продажу </w:t>
            </w:r>
            <w:r w:rsidRPr="008E60BE">
              <w:rPr>
                <w:sz w:val="22"/>
                <w:lang w:val="ru-RU"/>
              </w:rPr>
              <w:t>на том условии, что МСЭ должен сохранить за собой данный зал на период времени, определенный в соглашении со спонсором зала. Секретариат выяснит у</w:t>
            </w:r>
            <w:r>
              <w:rPr>
                <w:sz w:val="22"/>
                <w:lang w:val="ru-RU"/>
              </w:rPr>
              <w:t> </w:t>
            </w:r>
            <w:r w:rsidRPr="008E60BE">
              <w:rPr>
                <w:sz w:val="22"/>
                <w:lang w:val="ru-RU"/>
              </w:rPr>
              <w:t>швейцарских властей, не имеется ли каких-либо препятствий правового характера такому условию. До тех пор пока информация не будет проверена, зал повышенной комфортности на</w:t>
            </w:r>
            <w:r>
              <w:rPr>
                <w:sz w:val="22"/>
                <w:lang w:val="ru-RU"/>
              </w:rPr>
              <w:t> </w:t>
            </w:r>
            <w:r w:rsidRPr="008E60BE">
              <w:rPr>
                <w:sz w:val="22"/>
                <w:lang w:val="ru-RU"/>
              </w:rPr>
              <w:t>100</w:t>
            </w:r>
            <w:r>
              <w:rPr>
                <w:sz w:val="22"/>
                <w:lang w:val="ru-RU"/>
              </w:rPr>
              <w:t> </w:t>
            </w:r>
            <w:r w:rsidRPr="008E60BE">
              <w:rPr>
                <w:sz w:val="22"/>
                <w:lang w:val="ru-RU"/>
              </w:rPr>
              <w:t xml:space="preserve">мест в новом здании не будет предлагаться для оказания спонсорской поддержки. </w:t>
            </w:r>
          </w:p>
        </w:tc>
      </w:tr>
    </w:tbl>
    <w:p w:rsidR="002C7C3F" w:rsidRDefault="002C7C3F" w:rsidP="002419E3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</w:p>
    <w:p w:rsidR="002419E3" w:rsidRPr="00C91360" w:rsidRDefault="002419E3" w:rsidP="002419E3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  <w:r>
        <w:rPr>
          <w:sz w:val="22"/>
          <w:lang w:val="ru-RU"/>
        </w:rPr>
        <w:t>2.2.</w:t>
      </w:r>
      <w:r w:rsidRPr="00C91360">
        <w:rPr>
          <w:sz w:val="22"/>
          <w:lang w:val="ru-RU"/>
        </w:rPr>
        <w:t>19</w:t>
      </w:r>
      <w:r w:rsidRPr="00C91360">
        <w:rPr>
          <w:sz w:val="22"/>
          <w:lang w:val="ru-RU"/>
        </w:rPr>
        <w:tab/>
      </w:r>
      <w:r w:rsidRPr="002419E3">
        <w:rPr>
          <w:sz w:val="22"/>
          <w:lang w:val="ru-RU"/>
        </w:rPr>
        <w:t>Краткий отчет о работе Консультативной группы Государств-Членов по</w:t>
      </w:r>
      <w:r>
        <w:rPr>
          <w:sz w:val="22"/>
          <w:lang w:val="ru-RU"/>
        </w:rPr>
        <w:t xml:space="preserve"> </w:t>
      </w:r>
      <w:r w:rsidRPr="002419E3">
        <w:rPr>
          <w:sz w:val="22"/>
          <w:lang w:val="ru-RU"/>
        </w:rPr>
        <w:t>проекту, связанному с помещениями штаб-квартиры Союза (</w:t>
      </w:r>
      <w:r w:rsidRPr="002419E3">
        <w:rPr>
          <w:rFonts w:cs="Calibri"/>
          <w:sz w:val="22"/>
          <w:lang w:val="ru-RU"/>
        </w:rPr>
        <w:t>Документ </w:t>
      </w:r>
      <w:hyperlink r:id="rId41" w:history="1">
        <w:r w:rsidRPr="002419E3">
          <w:rPr>
            <w:rStyle w:val="Hyperlink"/>
            <w:rFonts w:cs="Calibri"/>
            <w:sz w:val="22"/>
            <w:szCs w:val="26"/>
            <w:lang w:val="ru-RU"/>
          </w:rPr>
          <w:t>C19/48</w:t>
        </w:r>
      </w:hyperlink>
      <w:r w:rsidRPr="002419E3">
        <w:rPr>
          <w:rFonts w:cs="Calibri"/>
          <w:sz w:val="22"/>
          <w:lang w:val="ru-RU"/>
        </w:rPr>
        <w:t>)</w:t>
      </w:r>
    </w:p>
    <w:p w:rsidR="00192963" w:rsidRDefault="002419E3" w:rsidP="007127F8">
      <w:pPr>
        <w:jc w:val="center"/>
        <w:rPr>
          <w:sz w:val="22"/>
          <w:lang w:val="ru-RU"/>
        </w:rPr>
      </w:pPr>
      <w:r w:rsidRPr="00023F28">
        <w:rPr>
          <w:rFonts w:cs="Calibri"/>
          <w:bCs/>
          <w:i/>
          <w:iCs/>
          <w:sz w:val="22"/>
          <w:szCs w:val="24"/>
          <w:lang w:val="ru-RU"/>
        </w:rPr>
        <w:t xml:space="preserve">См. </w:t>
      </w:r>
      <w:r w:rsidR="00D86E91" w:rsidRPr="00023F28">
        <w:rPr>
          <w:rFonts w:cs="Calibri"/>
          <w:bCs/>
          <w:i/>
          <w:iCs/>
          <w:sz w:val="22"/>
          <w:szCs w:val="24"/>
          <w:lang w:val="ru-RU"/>
        </w:rPr>
        <w:t>рекомендаци</w:t>
      </w:r>
      <w:r w:rsidR="007127F8">
        <w:rPr>
          <w:rFonts w:cs="Calibri"/>
          <w:bCs/>
          <w:i/>
          <w:iCs/>
          <w:sz w:val="22"/>
          <w:szCs w:val="24"/>
          <w:lang w:val="ru-RU"/>
        </w:rPr>
        <w:t>и</w:t>
      </w:r>
      <w:r>
        <w:rPr>
          <w:rFonts w:cs="Calibri"/>
          <w:bCs/>
          <w:i/>
          <w:iCs/>
          <w:sz w:val="22"/>
          <w:szCs w:val="24"/>
          <w:lang w:val="ru-RU"/>
        </w:rPr>
        <w:t>,</w:t>
      </w:r>
      <w:r w:rsidRPr="00023F28">
        <w:rPr>
          <w:rFonts w:cs="Calibri"/>
          <w:bCs/>
          <w:i/>
          <w:iCs/>
          <w:sz w:val="22"/>
          <w:szCs w:val="24"/>
          <w:lang w:val="ru-RU"/>
        </w:rPr>
        <w:t xml:space="preserve"> </w:t>
      </w:r>
      <w:r>
        <w:rPr>
          <w:rFonts w:cs="Calibri"/>
          <w:bCs/>
          <w:i/>
          <w:iCs/>
          <w:sz w:val="22"/>
          <w:szCs w:val="24"/>
          <w:lang w:val="ru-RU"/>
        </w:rPr>
        <w:t>приведенн</w:t>
      </w:r>
      <w:r w:rsidR="007127F8">
        <w:rPr>
          <w:rFonts w:cs="Calibri"/>
          <w:bCs/>
          <w:i/>
          <w:iCs/>
          <w:sz w:val="22"/>
          <w:szCs w:val="24"/>
          <w:lang w:val="ru-RU"/>
        </w:rPr>
        <w:t>ые</w:t>
      </w:r>
      <w:r>
        <w:rPr>
          <w:rFonts w:cs="Calibri"/>
          <w:bCs/>
          <w:i/>
          <w:iCs/>
          <w:sz w:val="22"/>
          <w:szCs w:val="24"/>
          <w:lang w:val="ru-RU"/>
        </w:rPr>
        <w:t xml:space="preserve"> </w:t>
      </w:r>
      <w:r w:rsidRPr="00023F28">
        <w:rPr>
          <w:rFonts w:cs="Calibri"/>
          <w:bCs/>
          <w:i/>
          <w:iCs/>
          <w:sz w:val="22"/>
          <w:szCs w:val="24"/>
          <w:lang w:val="ru-RU"/>
        </w:rPr>
        <w:t>в пункте </w:t>
      </w:r>
      <w:r>
        <w:rPr>
          <w:rFonts w:cs="Calibri"/>
          <w:bCs/>
          <w:i/>
          <w:iCs/>
          <w:sz w:val="22"/>
          <w:szCs w:val="24"/>
          <w:lang w:val="ru-RU"/>
        </w:rPr>
        <w:t>2.2.</w:t>
      </w:r>
      <w:r w:rsidRPr="00023F28">
        <w:rPr>
          <w:rFonts w:cs="Calibri"/>
          <w:bCs/>
          <w:i/>
          <w:iCs/>
          <w:sz w:val="22"/>
          <w:szCs w:val="24"/>
          <w:lang w:val="ru-RU"/>
        </w:rPr>
        <w:t>18 выше.</w:t>
      </w:r>
    </w:p>
    <w:p w:rsidR="002C7C3F" w:rsidRDefault="002C7C3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sz w:val="22"/>
          <w:lang w:val="ru-RU"/>
        </w:rPr>
      </w:pPr>
      <w:r>
        <w:rPr>
          <w:sz w:val="22"/>
          <w:lang w:val="ru-RU"/>
        </w:rPr>
        <w:br w:type="page"/>
      </w:r>
    </w:p>
    <w:p w:rsidR="002419E3" w:rsidRDefault="002419E3" w:rsidP="002419E3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  <w:r w:rsidRPr="00C91360">
        <w:rPr>
          <w:sz w:val="22"/>
          <w:lang w:val="ru-RU"/>
        </w:rPr>
        <w:lastRenderedPageBreak/>
        <w:t>2</w:t>
      </w:r>
      <w:r>
        <w:rPr>
          <w:sz w:val="22"/>
          <w:lang w:val="ru-RU"/>
        </w:rPr>
        <w:t>.2.20</w:t>
      </w:r>
      <w:r w:rsidRPr="00C91360">
        <w:rPr>
          <w:sz w:val="22"/>
          <w:lang w:val="ru-RU"/>
        </w:rPr>
        <w:tab/>
      </w:r>
      <w:r w:rsidRPr="002419E3">
        <w:rPr>
          <w:sz w:val="22"/>
          <w:lang w:val="ru-RU"/>
        </w:rPr>
        <w:t>Заявки на предоставление освобождения от каких бы то ни было финансовых взносов на</w:t>
      </w:r>
      <w:r>
        <w:rPr>
          <w:sz w:val="22"/>
          <w:lang w:val="ru-RU"/>
        </w:rPr>
        <w:t> </w:t>
      </w:r>
      <w:r w:rsidRPr="002419E3">
        <w:rPr>
          <w:sz w:val="22"/>
          <w:lang w:val="ru-RU"/>
        </w:rPr>
        <w:t>покрытие расходов, связанных с участием в работе МСЭ (Документ </w:t>
      </w:r>
      <w:hyperlink r:id="rId42" w:history="1">
        <w:r w:rsidRPr="002419E3">
          <w:rPr>
            <w:rStyle w:val="Hyperlink"/>
            <w:sz w:val="22"/>
            <w:lang w:val="ru-RU"/>
          </w:rPr>
          <w:t>C19/39</w:t>
        </w:r>
      </w:hyperlink>
      <w:proofErr w:type="gramStart"/>
      <w:r w:rsidRPr="002419E3">
        <w:rPr>
          <w:sz w:val="22"/>
          <w:lang w:val="ru-RU"/>
        </w:rPr>
        <w:t>),</w:t>
      </w:r>
      <w:r>
        <w:rPr>
          <w:sz w:val="22"/>
          <w:lang w:val="ru-RU"/>
        </w:rPr>
        <w:br/>
      </w:r>
      <w:r w:rsidRPr="002419E3">
        <w:rPr>
          <w:sz w:val="22"/>
          <w:lang w:val="ru-RU"/>
        </w:rPr>
        <w:t>и</w:t>
      </w:r>
      <w:proofErr w:type="gramEnd"/>
      <w:r w:rsidRPr="002419E3">
        <w:rPr>
          <w:sz w:val="22"/>
          <w:lang w:val="ru-RU"/>
        </w:rPr>
        <w:t xml:space="preserve"> вклад от Российской Федерации (Документы </w:t>
      </w:r>
      <w:hyperlink r:id="rId43" w:history="1">
        <w:r w:rsidRPr="002419E3">
          <w:rPr>
            <w:rStyle w:val="Hyperlink"/>
            <w:sz w:val="22"/>
            <w:lang w:val="ru-RU"/>
          </w:rPr>
          <w:t>C19/73</w:t>
        </w:r>
      </w:hyperlink>
      <w:r w:rsidRPr="002419E3">
        <w:rPr>
          <w:sz w:val="22"/>
          <w:lang w:val="ru-RU"/>
        </w:rPr>
        <w:t xml:space="preserve"> и </w:t>
      </w:r>
      <w:hyperlink r:id="rId44" w:history="1">
        <w:r w:rsidRPr="002419E3">
          <w:rPr>
            <w:rStyle w:val="Hyperlink"/>
            <w:sz w:val="22"/>
            <w:lang w:val="ru-RU"/>
          </w:rPr>
          <w:t>C19/DT/6</w:t>
        </w:r>
      </w:hyperlink>
      <w:r w:rsidRPr="002419E3">
        <w:rPr>
          <w:sz w:val="22"/>
          <w:lang w:val="ru-RU"/>
        </w:rPr>
        <w:t>)</w:t>
      </w:r>
    </w:p>
    <w:p w:rsidR="002419E3" w:rsidRPr="00D353BD" w:rsidRDefault="00C91360" w:rsidP="002419E3">
      <w:pPr>
        <w:spacing w:after="120"/>
        <w:rPr>
          <w:lang w:val="ru-RU"/>
        </w:rPr>
      </w:pPr>
      <w:r>
        <w:rPr>
          <w:bCs/>
          <w:sz w:val="22"/>
          <w:lang w:val="ru-RU"/>
        </w:rPr>
        <w:t>Утверждается следующая рекомендация</w:t>
      </w:r>
      <w:r w:rsidR="002419E3">
        <w:rPr>
          <w:bCs/>
          <w:sz w:val="22"/>
          <w:lang w:val="ru-RU"/>
        </w:rPr>
        <w:t>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2419E3" w:rsidRPr="00C91360" w:rsidTr="00190BCE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E3" w:rsidRPr="00023F28" w:rsidRDefault="002419E3" w:rsidP="00190BCE">
            <w:pPr>
              <w:pStyle w:val="Headingb"/>
              <w:keepNext w:val="0"/>
              <w:keepLines w:val="0"/>
              <w:rPr>
                <w:i/>
                <w:iCs/>
                <w:sz w:val="22"/>
                <w:szCs w:val="22"/>
                <w:lang w:val="ru-RU"/>
              </w:rPr>
            </w:pPr>
            <w:r w:rsidRPr="00023F28">
              <w:rPr>
                <w:i/>
                <w:iCs/>
                <w:sz w:val="22"/>
                <w:szCs w:val="22"/>
                <w:lang w:val="ru-RU"/>
              </w:rPr>
              <w:t>Рекомендация</w:t>
            </w:r>
          </w:p>
          <w:p w:rsidR="002419E3" w:rsidRPr="00C91360" w:rsidRDefault="002419E3" w:rsidP="00190BC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38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cs="Calibri"/>
                <w:szCs w:val="24"/>
                <w:lang w:val="ru-RU"/>
              </w:rPr>
            </w:pPr>
            <w:r w:rsidRPr="00023F28">
              <w:rPr>
                <w:sz w:val="22"/>
                <w:szCs w:val="22"/>
                <w:lang w:val="ru-RU"/>
              </w:rPr>
              <w:t>Комитет рекомендует Совету утвердить рекомендацию Генерального секретаря 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23F28">
              <w:rPr>
                <w:sz w:val="22"/>
                <w:szCs w:val="22"/>
                <w:lang w:val="ru-RU"/>
              </w:rPr>
              <w:t>принятии четырех из семи подавших заявки объединений в качестве Членов Секторов, освобожденных от</w:t>
            </w:r>
            <w:r>
              <w:rPr>
                <w:sz w:val="22"/>
                <w:szCs w:val="22"/>
                <w:lang w:val="ru-RU"/>
              </w:rPr>
              <w:t> </w:t>
            </w:r>
            <w:r w:rsidRPr="00023F28">
              <w:rPr>
                <w:sz w:val="22"/>
                <w:szCs w:val="22"/>
                <w:lang w:val="ru-RU"/>
              </w:rPr>
              <w:t>взносов, а также пересмотренный вариант Резолюции 925</w:t>
            </w:r>
            <w:r>
              <w:rPr>
                <w:sz w:val="22"/>
                <w:szCs w:val="22"/>
                <w:lang w:val="ru-RU"/>
              </w:rPr>
              <w:t xml:space="preserve"> Совета</w:t>
            </w:r>
            <w:r w:rsidRPr="00023F28">
              <w:rPr>
                <w:sz w:val="22"/>
                <w:szCs w:val="22"/>
                <w:lang w:val="ru-RU"/>
              </w:rPr>
              <w:t>, содержащийся в</w:t>
            </w:r>
            <w:r>
              <w:rPr>
                <w:sz w:val="22"/>
                <w:szCs w:val="22"/>
                <w:lang w:val="ru-RU"/>
              </w:rPr>
              <w:t> </w:t>
            </w:r>
            <w:r w:rsidRPr="00023F28">
              <w:rPr>
                <w:sz w:val="22"/>
                <w:szCs w:val="22"/>
                <w:lang w:val="ru-RU"/>
              </w:rPr>
              <w:t>Приложении</w:t>
            </w:r>
            <w:r>
              <w:rPr>
                <w:sz w:val="22"/>
                <w:szCs w:val="22"/>
                <w:lang w:val="ru-RU"/>
              </w:rPr>
              <w:t> </w:t>
            </w:r>
            <w:r w:rsidRPr="00023F28">
              <w:rPr>
                <w:sz w:val="22"/>
                <w:szCs w:val="22"/>
                <w:lang w:val="ru-RU"/>
              </w:rPr>
              <w:t xml:space="preserve">G к Документу </w:t>
            </w:r>
            <w:proofErr w:type="spellStart"/>
            <w:r w:rsidRPr="00023F28">
              <w:rPr>
                <w:sz w:val="22"/>
                <w:szCs w:val="22"/>
                <w:lang w:val="ru-RU"/>
              </w:rPr>
              <w:t>С19</w:t>
            </w:r>
            <w:proofErr w:type="spellEnd"/>
            <w:r w:rsidRPr="00023F28">
              <w:rPr>
                <w:sz w:val="22"/>
                <w:szCs w:val="22"/>
                <w:lang w:val="ru-RU"/>
              </w:rPr>
              <w:t>/107.</w:t>
            </w:r>
          </w:p>
        </w:tc>
      </w:tr>
    </w:tbl>
    <w:p w:rsidR="002C7C3F" w:rsidRDefault="002C7C3F" w:rsidP="00190BCE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rFonts w:cs="Calibri"/>
          <w:sz w:val="22"/>
          <w:szCs w:val="24"/>
          <w:lang w:val="ru-RU"/>
        </w:rPr>
      </w:pPr>
    </w:p>
    <w:p w:rsidR="00475384" w:rsidRDefault="00475384" w:rsidP="00190BCE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  <w:r w:rsidRPr="00C91360">
        <w:rPr>
          <w:rFonts w:cs="Calibri"/>
          <w:sz w:val="22"/>
          <w:szCs w:val="24"/>
          <w:lang w:val="ru-RU"/>
        </w:rPr>
        <w:t>2</w:t>
      </w:r>
      <w:r w:rsidR="00190BCE">
        <w:rPr>
          <w:rFonts w:cs="Calibri"/>
          <w:sz w:val="22"/>
          <w:szCs w:val="24"/>
          <w:lang w:val="ru-RU"/>
        </w:rPr>
        <w:t>.2.2</w:t>
      </w:r>
      <w:r w:rsidRPr="00C91360">
        <w:rPr>
          <w:rFonts w:cs="Calibri"/>
          <w:sz w:val="22"/>
          <w:szCs w:val="24"/>
          <w:lang w:val="ru-RU"/>
        </w:rPr>
        <w:t>1</w:t>
      </w:r>
      <w:r w:rsidRPr="00C91360">
        <w:rPr>
          <w:rFonts w:cs="Calibri"/>
          <w:sz w:val="22"/>
          <w:szCs w:val="24"/>
          <w:lang w:val="ru-RU"/>
        </w:rPr>
        <w:tab/>
      </w:r>
      <w:r w:rsidRPr="00190BCE">
        <w:rPr>
          <w:sz w:val="22"/>
          <w:lang w:val="ru-RU"/>
        </w:rPr>
        <w:t>Выполнение новой Резолюции ПК-18 об участии МСП в деятельности МСЭ (Документ </w:t>
      </w:r>
      <w:hyperlink r:id="rId45" w:history="1">
        <w:r w:rsidRPr="00190BCE">
          <w:rPr>
            <w:rStyle w:val="Hyperlink"/>
            <w:sz w:val="22"/>
            <w:lang w:val="ru-RU"/>
          </w:rPr>
          <w:t>C19/56</w:t>
        </w:r>
      </w:hyperlink>
      <w:r w:rsidRPr="00190BCE">
        <w:rPr>
          <w:sz w:val="22"/>
          <w:lang w:val="ru-RU"/>
        </w:rPr>
        <w:t>) и вклады от Аргентинской Республики (Документ </w:t>
      </w:r>
      <w:hyperlink r:id="rId46" w:history="1">
        <w:r w:rsidRPr="00190BCE">
          <w:rPr>
            <w:rStyle w:val="Hyperlink"/>
            <w:sz w:val="22"/>
            <w:lang w:val="ru-RU"/>
          </w:rPr>
          <w:t>C19/87</w:t>
        </w:r>
      </w:hyperlink>
      <w:r w:rsidRPr="00190BCE">
        <w:rPr>
          <w:sz w:val="22"/>
          <w:lang w:val="ru-RU"/>
        </w:rPr>
        <w:t xml:space="preserve">) </w:t>
      </w:r>
      <w:r w:rsidR="00190BCE">
        <w:rPr>
          <w:sz w:val="22"/>
          <w:lang w:val="ru-RU"/>
        </w:rPr>
        <w:br/>
      </w:r>
      <w:r w:rsidRPr="00190BCE">
        <w:rPr>
          <w:sz w:val="22"/>
          <w:lang w:val="ru-RU"/>
        </w:rPr>
        <w:t>и Республики Кот-д’Ивуар (Документ </w:t>
      </w:r>
      <w:hyperlink r:id="rId47" w:history="1">
        <w:r w:rsidRPr="00190BCE">
          <w:rPr>
            <w:rStyle w:val="Hyperlink"/>
            <w:sz w:val="22"/>
            <w:lang w:val="ru-RU"/>
          </w:rPr>
          <w:t>C19/90</w:t>
        </w:r>
      </w:hyperlink>
      <w:r w:rsidRPr="00190BCE">
        <w:rPr>
          <w:sz w:val="22"/>
          <w:lang w:val="ru-RU"/>
        </w:rPr>
        <w:t>)</w:t>
      </w:r>
    </w:p>
    <w:p w:rsidR="00190BCE" w:rsidRPr="00C91360" w:rsidRDefault="00190BCE" w:rsidP="00190BCE">
      <w:pPr>
        <w:jc w:val="both"/>
        <w:rPr>
          <w:bCs/>
          <w:sz w:val="22"/>
          <w:lang w:val="ru-RU"/>
        </w:rPr>
      </w:pPr>
      <w:r w:rsidRPr="00C91360">
        <w:rPr>
          <w:bCs/>
          <w:sz w:val="22"/>
          <w:lang w:val="ru-RU"/>
        </w:rPr>
        <w:t>2.</w:t>
      </w:r>
      <w:r>
        <w:rPr>
          <w:bCs/>
          <w:sz w:val="22"/>
          <w:lang w:val="ru-RU"/>
        </w:rPr>
        <w:t>2.</w:t>
      </w:r>
      <w:r w:rsidRPr="00C91360">
        <w:rPr>
          <w:bCs/>
          <w:sz w:val="22"/>
          <w:lang w:val="ru-RU"/>
        </w:rPr>
        <w:t>21</w:t>
      </w:r>
      <w:r>
        <w:rPr>
          <w:bCs/>
          <w:sz w:val="22"/>
          <w:lang w:val="ru-RU"/>
        </w:rPr>
        <w:t>.1</w:t>
      </w:r>
      <w:r w:rsidRPr="00C91360">
        <w:rPr>
          <w:bCs/>
          <w:sz w:val="22"/>
          <w:lang w:val="ru-RU"/>
        </w:rPr>
        <w:tab/>
      </w:r>
      <w:proofErr w:type="gramStart"/>
      <w:r w:rsidRPr="005D62BE">
        <w:rPr>
          <w:bCs/>
          <w:sz w:val="22"/>
          <w:lang w:val="ru-RU"/>
        </w:rPr>
        <w:t>В</w:t>
      </w:r>
      <w:proofErr w:type="gramEnd"/>
      <w:r w:rsidRPr="005D62BE">
        <w:rPr>
          <w:bCs/>
          <w:sz w:val="22"/>
          <w:lang w:val="ru-RU"/>
        </w:rPr>
        <w:t xml:space="preserve"> отношении рекомендации об участии МСП в работе Союза (Резолюция 209</w:t>
      </w:r>
      <w:r w:rsidRPr="00463DC8">
        <w:rPr>
          <w:bCs/>
          <w:sz w:val="22"/>
          <w:lang w:val="ru-RU"/>
        </w:rPr>
        <w:t xml:space="preserve"> </w:t>
      </w:r>
      <w:r w:rsidRPr="005D62BE">
        <w:rPr>
          <w:bCs/>
          <w:sz w:val="22"/>
          <w:lang w:val="ru-RU"/>
        </w:rPr>
        <w:t>ПК</w:t>
      </w:r>
      <w:r>
        <w:rPr>
          <w:bCs/>
          <w:sz w:val="22"/>
          <w:lang w:val="ru-RU"/>
        </w:rPr>
        <w:noBreakHyphen/>
      </w:r>
      <w:r w:rsidRPr="005D62BE">
        <w:rPr>
          <w:bCs/>
          <w:sz w:val="22"/>
          <w:lang w:val="ru-RU"/>
        </w:rPr>
        <w:t>18), содержащейся в пункте 21.7, председатель Постоянного комитета заявляет, что в качеств</w:t>
      </w:r>
      <w:r>
        <w:rPr>
          <w:bCs/>
          <w:sz w:val="22"/>
          <w:lang w:val="ru-RU"/>
        </w:rPr>
        <w:t>е максимального годового дохода, позволяющего МСП претендовать на пониженные взносы, следует указать "15 млн. швейцарских франков", а не "50 млн. швейцарских франков".</w:t>
      </w:r>
    </w:p>
    <w:p w:rsidR="00190BCE" w:rsidRPr="005D62BE" w:rsidRDefault="00190BCE" w:rsidP="002D2C64">
      <w:pPr>
        <w:jc w:val="both"/>
        <w:rPr>
          <w:bCs/>
          <w:sz w:val="22"/>
          <w:lang w:val="ru-RU"/>
        </w:rPr>
      </w:pPr>
      <w:r w:rsidRPr="00C91360">
        <w:rPr>
          <w:bCs/>
          <w:sz w:val="22"/>
          <w:lang w:val="ru-RU"/>
        </w:rPr>
        <w:t>2.</w:t>
      </w:r>
      <w:r>
        <w:rPr>
          <w:bCs/>
          <w:sz w:val="22"/>
          <w:lang w:val="ru-RU"/>
        </w:rPr>
        <w:t>2.</w:t>
      </w:r>
      <w:r w:rsidRPr="00C91360">
        <w:rPr>
          <w:bCs/>
          <w:sz w:val="22"/>
          <w:lang w:val="ru-RU"/>
        </w:rPr>
        <w:t>21</w:t>
      </w:r>
      <w:r>
        <w:rPr>
          <w:bCs/>
          <w:sz w:val="22"/>
          <w:lang w:val="ru-RU"/>
        </w:rPr>
        <w:t>.2</w:t>
      </w:r>
      <w:r w:rsidRPr="00C91360">
        <w:rPr>
          <w:bCs/>
          <w:sz w:val="22"/>
          <w:lang w:val="ru-RU"/>
        </w:rPr>
        <w:tab/>
      </w:r>
      <w:r w:rsidR="003A3A30">
        <w:rPr>
          <w:bCs/>
          <w:sz w:val="22"/>
          <w:lang w:val="ru-RU"/>
        </w:rPr>
        <w:t>Советник</w:t>
      </w:r>
      <w:r w:rsidRPr="005D62BE">
        <w:rPr>
          <w:bCs/>
          <w:sz w:val="22"/>
          <w:lang w:val="ru-RU"/>
        </w:rPr>
        <w:t xml:space="preserve"> от Российской Федерации говорит, что делегация </w:t>
      </w:r>
      <w:r w:rsidR="002D2C64">
        <w:rPr>
          <w:bCs/>
          <w:sz w:val="22"/>
          <w:lang w:val="ru-RU"/>
        </w:rPr>
        <w:t>ее</w:t>
      </w:r>
      <w:r>
        <w:rPr>
          <w:bCs/>
          <w:sz w:val="22"/>
          <w:lang w:val="ru-RU"/>
        </w:rPr>
        <w:t xml:space="preserve"> страны </w:t>
      </w:r>
      <w:r w:rsidRPr="005D62BE">
        <w:rPr>
          <w:bCs/>
          <w:sz w:val="22"/>
          <w:lang w:val="ru-RU"/>
        </w:rPr>
        <w:t>предпочла бы сохранить цифру "50</w:t>
      </w:r>
      <w:r>
        <w:rPr>
          <w:bCs/>
          <w:sz w:val="22"/>
          <w:lang w:val="ru-RU"/>
        </w:rPr>
        <w:t xml:space="preserve"> млн. </w:t>
      </w:r>
      <w:r w:rsidRPr="005D62BE">
        <w:rPr>
          <w:bCs/>
          <w:sz w:val="22"/>
          <w:lang w:val="ru-RU"/>
        </w:rPr>
        <w:t xml:space="preserve">швейцарских франков", поскольку это </w:t>
      </w:r>
      <w:r>
        <w:rPr>
          <w:bCs/>
          <w:sz w:val="22"/>
          <w:lang w:val="ru-RU"/>
        </w:rPr>
        <w:t>способствовало бы</w:t>
      </w:r>
      <w:r w:rsidRPr="005D62BE">
        <w:rPr>
          <w:bCs/>
          <w:sz w:val="22"/>
          <w:lang w:val="ru-RU"/>
        </w:rPr>
        <w:t xml:space="preserve"> участию не только малых, но и средних предприятий.</w:t>
      </w:r>
      <w:r w:rsidRPr="00C91360">
        <w:rPr>
          <w:bCs/>
          <w:sz w:val="22"/>
          <w:lang w:val="ru-RU"/>
        </w:rPr>
        <w:t xml:space="preserve"> </w:t>
      </w:r>
      <w:r w:rsidRPr="005D62BE">
        <w:rPr>
          <w:bCs/>
          <w:sz w:val="22"/>
          <w:lang w:val="ru-RU"/>
        </w:rPr>
        <w:t xml:space="preserve">Однако другие </w:t>
      </w:r>
      <w:r w:rsidR="003A3A30">
        <w:rPr>
          <w:bCs/>
          <w:sz w:val="22"/>
          <w:lang w:val="ru-RU"/>
        </w:rPr>
        <w:t>Советник</w:t>
      </w:r>
      <w:r w:rsidRPr="005D62BE">
        <w:rPr>
          <w:bCs/>
          <w:sz w:val="22"/>
          <w:lang w:val="ru-RU"/>
        </w:rPr>
        <w:t xml:space="preserve">и считают, что </w:t>
      </w:r>
      <w:r>
        <w:rPr>
          <w:bCs/>
          <w:sz w:val="22"/>
          <w:lang w:val="ru-RU"/>
        </w:rPr>
        <w:t>верхний предел</w:t>
      </w:r>
      <w:r w:rsidRPr="005D62BE">
        <w:rPr>
          <w:bCs/>
          <w:sz w:val="22"/>
          <w:lang w:val="ru-RU"/>
        </w:rPr>
        <w:t xml:space="preserve"> должен оставаться на уровне 15</w:t>
      </w:r>
      <w:r>
        <w:rPr>
          <w:bCs/>
          <w:sz w:val="22"/>
          <w:lang w:val="ru-RU"/>
        </w:rPr>
        <w:t xml:space="preserve"> млн. </w:t>
      </w:r>
      <w:r w:rsidRPr="005D62BE">
        <w:rPr>
          <w:bCs/>
          <w:sz w:val="22"/>
          <w:lang w:val="ru-RU"/>
        </w:rPr>
        <w:t>швейцарских франков.</w:t>
      </w:r>
    </w:p>
    <w:p w:rsidR="00190BCE" w:rsidRPr="00C91360" w:rsidRDefault="00190BCE" w:rsidP="00190BCE">
      <w:pPr>
        <w:jc w:val="both"/>
        <w:rPr>
          <w:bCs/>
          <w:sz w:val="22"/>
          <w:lang w:val="ru-RU"/>
        </w:rPr>
      </w:pPr>
      <w:r w:rsidRPr="00C91360">
        <w:rPr>
          <w:bCs/>
          <w:sz w:val="22"/>
          <w:lang w:val="ru-RU"/>
        </w:rPr>
        <w:t>2.</w:t>
      </w:r>
      <w:r>
        <w:rPr>
          <w:bCs/>
          <w:sz w:val="22"/>
          <w:lang w:val="ru-RU"/>
        </w:rPr>
        <w:t>2.</w:t>
      </w:r>
      <w:r w:rsidRPr="00C91360">
        <w:rPr>
          <w:bCs/>
          <w:sz w:val="22"/>
          <w:lang w:val="ru-RU"/>
        </w:rPr>
        <w:t>21</w:t>
      </w:r>
      <w:r>
        <w:rPr>
          <w:bCs/>
          <w:sz w:val="22"/>
          <w:lang w:val="ru-RU"/>
        </w:rPr>
        <w:t>.3</w:t>
      </w:r>
      <w:r w:rsidRPr="00C91360">
        <w:rPr>
          <w:bCs/>
          <w:sz w:val="22"/>
          <w:lang w:val="ru-RU"/>
        </w:rPr>
        <w:tab/>
      </w:r>
      <w:r w:rsidRPr="005D62BE">
        <w:rPr>
          <w:bCs/>
          <w:sz w:val="22"/>
          <w:lang w:val="ru-RU"/>
        </w:rPr>
        <w:t xml:space="preserve">Один из </w:t>
      </w:r>
      <w:r w:rsidR="003A3A30">
        <w:rPr>
          <w:bCs/>
          <w:sz w:val="22"/>
          <w:lang w:val="ru-RU"/>
        </w:rPr>
        <w:t>Советник</w:t>
      </w:r>
      <w:r w:rsidRPr="005D62BE">
        <w:rPr>
          <w:bCs/>
          <w:sz w:val="22"/>
          <w:lang w:val="ru-RU"/>
        </w:rPr>
        <w:t>ов отмечает, что Постоянный комитет решил вернуться к</w:t>
      </w:r>
      <w:r>
        <w:rPr>
          <w:bCs/>
          <w:sz w:val="22"/>
          <w:lang w:val="ru-RU"/>
        </w:rPr>
        <w:t> </w:t>
      </w:r>
      <w:r w:rsidRPr="005D62BE">
        <w:rPr>
          <w:bCs/>
          <w:sz w:val="22"/>
          <w:lang w:val="ru-RU"/>
        </w:rPr>
        <w:t>рассмотрению этого вопроса на Совете</w:t>
      </w:r>
      <w:r>
        <w:rPr>
          <w:bCs/>
          <w:sz w:val="22"/>
          <w:lang w:val="ru-RU"/>
        </w:rPr>
        <w:t xml:space="preserve"> 2020 года</w:t>
      </w:r>
      <w:r w:rsidRPr="005D62BE">
        <w:rPr>
          <w:bCs/>
          <w:sz w:val="22"/>
          <w:lang w:val="ru-RU"/>
        </w:rPr>
        <w:t>.</w:t>
      </w:r>
    </w:p>
    <w:p w:rsidR="00190BCE" w:rsidRPr="00C91360" w:rsidRDefault="00190BCE" w:rsidP="00190BCE">
      <w:pPr>
        <w:jc w:val="both"/>
        <w:rPr>
          <w:bCs/>
          <w:sz w:val="22"/>
          <w:lang w:val="ru-RU"/>
        </w:rPr>
      </w:pPr>
      <w:r w:rsidRPr="00C91360">
        <w:rPr>
          <w:bCs/>
          <w:sz w:val="22"/>
          <w:lang w:val="ru-RU"/>
        </w:rPr>
        <w:t>2.</w:t>
      </w:r>
      <w:r>
        <w:rPr>
          <w:bCs/>
          <w:sz w:val="22"/>
          <w:lang w:val="ru-RU"/>
        </w:rPr>
        <w:t>2.</w:t>
      </w:r>
      <w:r w:rsidRPr="00C91360">
        <w:rPr>
          <w:bCs/>
          <w:sz w:val="22"/>
          <w:lang w:val="ru-RU"/>
        </w:rPr>
        <w:t>21</w:t>
      </w:r>
      <w:r>
        <w:rPr>
          <w:bCs/>
          <w:sz w:val="22"/>
          <w:lang w:val="ru-RU"/>
        </w:rPr>
        <w:t>.4</w:t>
      </w:r>
      <w:r w:rsidRPr="00C91360">
        <w:rPr>
          <w:bCs/>
          <w:sz w:val="22"/>
          <w:lang w:val="ru-RU"/>
        </w:rPr>
        <w:tab/>
      </w:r>
      <w:r w:rsidRPr="005D62BE">
        <w:rPr>
          <w:bCs/>
          <w:sz w:val="22"/>
          <w:lang w:val="ru-RU"/>
        </w:rPr>
        <w:t xml:space="preserve">Совет </w:t>
      </w:r>
      <w:r w:rsidRPr="005D62BE">
        <w:rPr>
          <w:b/>
          <w:bCs/>
          <w:sz w:val="22"/>
          <w:lang w:val="ru-RU"/>
        </w:rPr>
        <w:t>утверждает</w:t>
      </w:r>
      <w:r w:rsidRPr="005D62BE">
        <w:rPr>
          <w:bCs/>
          <w:sz w:val="22"/>
          <w:lang w:val="ru-RU"/>
        </w:rPr>
        <w:t xml:space="preserve"> рекомендацию с указанной поправкой.</w:t>
      </w:r>
    </w:p>
    <w:p w:rsidR="00190BCE" w:rsidRDefault="00190BCE" w:rsidP="002D2C64">
      <w:pPr>
        <w:jc w:val="both"/>
        <w:rPr>
          <w:sz w:val="22"/>
          <w:lang w:val="ru-RU"/>
        </w:rPr>
      </w:pPr>
      <w:r w:rsidRPr="00C91360">
        <w:rPr>
          <w:bCs/>
          <w:sz w:val="22"/>
          <w:lang w:val="ru-RU"/>
        </w:rPr>
        <w:t>2.</w:t>
      </w:r>
      <w:r>
        <w:rPr>
          <w:bCs/>
          <w:sz w:val="22"/>
          <w:lang w:val="ru-RU"/>
        </w:rPr>
        <w:t>2.</w:t>
      </w:r>
      <w:r w:rsidRPr="00C91360">
        <w:rPr>
          <w:bCs/>
          <w:sz w:val="22"/>
          <w:lang w:val="ru-RU"/>
        </w:rPr>
        <w:t>21</w:t>
      </w:r>
      <w:r>
        <w:rPr>
          <w:bCs/>
          <w:sz w:val="22"/>
          <w:lang w:val="ru-RU"/>
        </w:rPr>
        <w:t>.5</w:t>
      </w:r>
      <w:r w:rsidRPr="00C91360">
        <w:rPr>
          <w:bCs/>
          <w:sz w:val="22"/>
          <w:lang w:val="ru-RU"/>
        </w:rPr>
        <w:tab/>
      </w:r>
      <w:r w:rsidRPr="005D62BE">
        <w:rPr>
          <w:sz w:val="22"/>
          <w:lang w:val="ru-RU"/>
        </w:rPr>
        <w:t xml:space="preserve">Советник от Российской Федерации предлагает оговорку к рекомендации, гласящую, что </w:t>
      </w:r>
      <w:r w:rsidR="002D2C64" w:rsidRPr="005D62BE">
        <w:rPr>
          <w:sz w:val="22"/>
          <w:lang w:val="ru-RU"/>
        </w:rPr>
        <w:t xml:space="preserve">Совет </w:t>
      </w:r>
      <w:r w:rsidRPr="005D62BE">
        <w:rPr>
          <w:sz w:val="22"/>
          <w:lang w:val="ru-RU"/>
        </w:rPr>
        <w:t>на своей сессии 2020</w:t>
      </w:r>
      <w:r>
        <w:rPr>
          <w:sz w:val="22"/>
          <w:lang w:val="ru-RU"/>
        </w:rPr>
        <w:t> </w:t>
      </w:r>
      <w:r w:rsidRPr="005D62BE">
        <w:rPr>
          <w:sz w:val="22"/>
          <w:lang w:val="ru-RU"/>
        </w:rPr>
        <w:t xml:space="preserve">года должен пересмотреть уровень </w:t>
      </w:r>
      <w:r>
        <w:rPr>
          <w:sz w:val="22"/>
          <w:lang w:val="ru-RU"/>
        </w:rPr>
        <w:t xml:space="preserve">максимального </w:t>
      </w:r>
      <w:r w:rsidRPr="005D62BE">
        <w:rPr>
          <w:sz w:val="22"/>
          <w:lang w:val="ru-RU"/>
        </w:rPr>
        <w:t xml:space="preserve">годового дохода МСП на основе оценки финансовых последствий установленного максимального уровня </w:t>
      </w:r>
      <w:r>
        <w:rPr>
          <w:sz w:val="22"/>
          <w:lang w:val="ru-RU"/>
        </w:rPr>
        <w:t>такого</w:t>
      </w:r>
      <w:r w:rsidRPr="005D62BE">
        <w:rPr>
          <w:sz w:val="22"/>
          <w:lang w:val="ru-RU"/>
        </w:rPr>
        <w:t xml:space="preserve"> дохода в</w:t>
      </w:r>
      <w:r w:rsidR="00D86E91">
        <w:rPr>
          <w:sz w:val="22"/>
          <w:lang w:val="ru-RU"/>
        </w:rPr>
        <w:t> </w:t>
      </w:r>
      <w:r w:rsidRPr="005D62BE">
        <w:rPr>
          <w:sz w:val="22"/>
          <w:lang w:val="ru-RU"/>
        </w:rPr>
        <w:t>15</w:t>
      </w:r>
      <w:r>
        <w:rPr>
          <w:sz w:val="22"/>
          <w:lang w:val="ru-RU"/>
        </w:rPr>
        <w:t xml:space="preserve"> млн. </w:t>
      </w:r>
      <w:r w:rsidRPr="005D62BE">
        <w:rPr>
          <w:sz w:val="22"/>
          <w:lang w:val="ru-RU"/>
        </w:rPr>
        <w:t xml:space="preserve">швейцарских франков </w:t>
      </w:r>
      <w:r>
        <w:rPr>
          <w:sz w:val="22"/>
          <w:lang w:val="ru-RU"/>
        </w:rPr>
        <w:t>в целях</w:t>
      </w:r>
      <w:r w:rsidRPr="005D62BE">
        <w:rPr>
          <w:sz w:val="22"/>
          <w:lang w:val="ru-RU"/>
        </w:rPr>
        <w:t xml:space="preserve"> содействия выполнению </w:t>
      </w:r>
      <w:r w:rsidR="00D86E91" w:rsidRPr="005D62BE">
        <w:rPr>
          <w:sz w:val="22"/>
          <w:lang w:val="ru-RU"/>
        </w:rPr>
        <w:t>Резолюции</w:t>
      </w:r>
      <w:r w:rsidR="00D86E91">
        <w:rPr>
          <w:sz w:val="22"/>
          <w:lang w:val="ru-RU"/>
        </w:rPr>
        <w:t> </w:t>
      </w:r>
      <w:r w:rsidRPr="005D62BE">
        <w:rPr>
          <w:sz w:val="22"/>
          <w:lang w:val="ru-RU"/>
        </w:rPr>
        <w:t>209 (Дубай, 2018</w:t>
      </w:r>
      <w:r>
        <w:rPr>
          <w:sz w:val="22"/>
          <w:lang w:val="ru-RU"/>
        </w:rPr>
        <w:t> </w:t>
      </w:r>
      <w:r w:rsidR="002D2C64">
        <w:rPr>
          <w:sz w:val="22"/>
          <w:lang w:val="ru-RU"/>
        </w:rPr>
        <w:t>г.) в полном объеме</w:t>
      </w:r>
      <w:r w:rsidRPr="005D62BE">
        <w:rPr>
          <w:sz w:val="22"/>
          <w:lang w:val="ru-RU"/>
        </w:rPr>
        <w:t>.</w:t>
      </w:r>
    </w:p>
    <w:p w:rsidR="00190BCE" w:rsidRPr="00190BCE" w:rsidRDefault="00C91360" w:rsidP="00190BCE">
      <w:pPr>
        <w:spacing w:after="120"/>
        <w:rPr>
          <w:lang w:val="ru-RU"/>
        </w:rPr>
      </w:pPr>
      <w:r>
        <w:rPr>
          <w:sz w:val="22"/>
          <w:lang w:val="ru-RU"/>
        </w:rPr>
        <w:t>Утверждается следующая рекомендация</w:t>
      </w:r>
      <w:r w:rsidR="00190BCE">
        <w:rPr>
          <w:sz w:val="22"/>
          <w:lang w:val="ru-RU"/>
        </w:rPr>
        <w:t>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475384" w:rsidRPr="00C91360" w:rsidTr="00190BCE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84" w:rsidRPr="00AC2CDC" w:rsidRDefault="00475384" w:rsidP="00190BCE">
            <w:pPr>
              <w:pStyle w:val="Headingb"/>
              <w:rPr>
                <w:i/>
                <w:iCs/>
                <w:sz w:val="22"/>
                <w:lang w:val="ru-RU"/>
              </w:rPr>
            </w:pPr>
            <w:r w:rsidRPr="00AC2CDC">
              <w:rPr>
                <w:i/>
                <w:iCs/>
                <w:sz w:val="22"/>
                <w:lang w:val="ru-RU"/>
              </w:rPr>
              <w:t>Рекомендация</w:t>
            </w:r>
          </w:p>
          <w:p w:rsidR="00475384" w:rsidRPr="00D2739C" w:rsidRDefault="00475384" w:rsidP="002D2C64">
            <w:pPr>
              <w:keepNext/>
              <w:keepLines/>
              <w:spacing w:after="120"/>
              <w:jc w:val="both"/>
              <w:rPr>
                <w:lang w:val="ru-RU"/>
              </w:rPr>
            </w:pPr>
            <w:r w:rsidRPr="00AC2CDC">
              <w:rPr>
                <w:sz w:val="22"/>
                <w:lang w:val="ru-RU"/>
              </w:rPr>
              <w:t xml:space="preserve">Комитет рекомендует Совету установить уровень максимального годового дохода, который могут иметь МСП, чтобы претендовать на пониженные взносы, в размере 15 млн. швейцарских франков. Комитет также рекомендует, чтобы возможность пользоваться пониженными взносами была предоставлена МСП начиная с января 2020 года и чтобы реализация текущего пилотного проекта по МСП продолжалась до этого момента в целях обеспечения планомерного перехода. Наконец, Комитет рекомендует рассмотреть ход </w:t>
            </w:r>
            <w:r w:rsidR="002D2C64">
              <w:rPr>
                <w:sz w:val="22"/>
                <w:lang w:val="ru-RU"/>
              </w:rPr>
              <w:t xml:space="preserve">выполнения </w:t>
            </w:r>
            <w:r w:rsidRPr="00AC2CDC">
              <w:rPr>
                <w:sz w:val="22"/>
                <w:lang w:val="ru-RU"/>
              </w:rPr>
              <w:t>на сессии Совета 2020</w:t>
            </w:r>
            <w:r>
              <w:rPr>
                <w:sz w:val="22"/>
                <w:lang w:val="ru-RU"/>
              </w:rPr>
              <w:t> </w:t>
            </w:r>
            <w:r w:rsidRPr="00AC2CDC">
              <w:rPr>
                <w:sz w:val="22"/>
                <w:lang w:val="ru-RU"/>
              </w:rPr>
              <w:t>года.</w:t>
            </w:r>
          </w:p>
        </w:tc>
      </w:tr>
    </w:tbl>
    <w:p w:rsidR="002C7C3F" w:rsidRDefault="002C7C3F" w:rsidP="00967937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</w:p>
    <w:p w:rsidR="002C7C3F" w:rsidRDefault="002C7C3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sz w:val="22"/>
          <w:lang w:val="ru-RU"/>
        </w:rPr>
      </w:pPr>
      <w:r>
        <w:rPr>
          <w:sz w:val="22"/>
          <w:lang w:val="ru-RU"/>
        </w:rPr>
        <w:br w:type="page"/>
      </w:r>
    </w:p>
    <w:p w:rsidR="00967937" w:rsidRDefault="00967937" w:rsidP="00967937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  <w:r w:rsidRPr="00967937">
        <w:rPr>
          <w:sz w:val="22"/>
          <w:lang w:val="ru-RU"/>
        </w:rPr>
        <w:lastRenderedPageBreak/>
        <w:t>2.2.22</w:t>
      </w:r>
      <w:r w:rsidRPr="00967937">
        <w:rPr>
          <w:sz w:val="22"/>
          <w:lang w:val="ru-RU"/>
        </w:rPr>
        <w:tab/>
        <w:t xml:space="preserve">Отчет председателя Рабочей группы Совета по финансовым и людским ресурсам (Документ </w:t>
      </w:r>
      <w:hyperlink r:id="rId48" w:history="1">
        <w:r w:rsidRPr="00967937">
          <w:rPr>
            <w:rStyle w:val="Hyperlink"/>
            <w:sz w:val="22"/>
            <w:lang w:val="ru-RU"/>
          </w:rPr>
          <w:t>C19/50</w:t>
        </w:r>
      </w:hyperlink>
      <w:r w:rsidRPr="00967937">
        <w:rPr>
          <w:sz w:val="22"/>
          <w:lang w:val="ru-RU"/>
        </w:rPr>
        <w:t>)</w:t>
      </w:r>
    </w:p>
    <w:p w:rsidR="00967937" w:rsidRPr="00190BCE" w:rsidRDefault="00C91360" w:rsidP="00967937">
      <w:pPr>
        <w:spacing w:after="120"/>
        <w:rPr>
          <w:lang w:val="ru-RU"/>
        </w:rPr>
      </w:pPr>
      <w:r>
        <w:rPr>
          <w:sz w:val="22"/>
          <w:lang w:val="ru-RU"/>
        </w:rPr>
        <w:t>Утверждается следующая рекомендация</w:t>
      </w:r>
      <w:r w:rsidR="00967937">
        <w:rPr>
          <w:sz w:val="22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7937" w:rsidRPr="00C91360" w:rsidTr="00C91360">
        <w:tc>
          <w:tcPr>
            <w:tcW w:w="9628" w:type="dxa"/>
          </w:tcPr>
          <w:p w:rsidR="00967937" w:rsidRPr="00AC2CDC" w:rsidRDefault="00967937" w:rsidP="00C91360">
            <w:pPr>
              <w:pStyle w:val="Headingb"/>
              <w:keepNext w:val="0"/>
              <w:keepLines w:val="0"/>
              <w:rPr>
                <w:rFonts w:eastAsia="SimSun"/>
                <w:i/>
                <w:iCs/>
                <w:sz w:val="22"/>
                <w:lang w:val="ru-RU"/>
              </w:rPr>
            </w:pPr>
            <w:r w:rsidRPr="00AC2CDC">
              <w:rPr>
                <w:rFonts w:eastAsia="SimSun"/>
                <w:i/>
                <w:iCs/>
                <w:sz w:val="22"/>
                <w:lang w:val="ru-RU"/>
              </w:rPr>
              <w:t>Рекомендация</w:t>
            </w:r>
          </w:p>
          <w:p w:rsidR="00967937" w:rsidRPr="00E10B35" w:rsidRDefault="00967937" w:rsidP="00C91360">
            <w:pPr>
              <w:spacing w:after="120"/>
              <w:jc w:val="both"/>
              <w:rPr>
                <w:rFonts w:eastAsia="SimSun"/>
                <w:color w:val="000000"/>
                <w:lang w:val="ru-RU"/>
              </w:rPr>
            </w:pPr>
            <w:r w:rsidRPr="00AC2CDC">
              <w:rPr>
                <w:sz w:val="22"/>
                <w:lang w:val="ru-RU"/>
              </w:rPr>
              <w:t>Комитет рекомендует Совету принять к сведению информацию о работе РГС-ФЛР, представленную в Документе C19/50.</w:t>
            </w:r>
          </w:p>
        </w:tc>
      </w:tr>
    </w:tbl>
    <w:p w:rsidR="00967937" w:rsidRDefault="00967937" w:rsidP="001D770B">
      <w:pPr>
        <w:pStyle w:val="Headingb"/>
        <w:spacing w:after="240"/>
        <w:rPr>
          <w:sz w:val="22"/>
          <w:lang w:val="ru-RU"/>
        </w:rPr>
      </w:pPr>
      <w:r>
        <w:rPr>
          <w:sz w:val="22"/>
          <w:lang w:val="ru-RU"/>
        </w:rPr>
        <w:tab/>
      </w:r>
      <w:r w:rsidRPr="00AC2CDC">
        <w:rPr>
          <w:sz w:val="22"/>
          <w:lang w:val="ru-RU"/>
        </w:rPr>
        <w:t>Вклад от Аргентинской Республики, Федеративной Республики Бразили</w:t>
      </w:r>
      <w:r w:rsidR="001D770B">
        <w:rPr>
          <w:sz w:val="22"/>
          <w:lang w:val="ru-RU"/>
        </w:rPr>
        <w:t>и</w:t>
      </w:r>
      <w:r w:rsidRPr="00AC2CDC">
        <w:rPr>
          <w:sz w:val="22"/>
          <w:lang w:val="ru-RU"/>
        </w:rPr>
        <w:t xml:space="preserve">, Канады, Мексики, Республики Парагвай и Соединенных Штатов Америки (Документы </w:t>
      </w:r>
      <w:hyperlink r:id="rId49" w:history="1">
        <w:r w:rsidRPr="00AC2CDC">
          <w:rPr>
            <w:rStyle w:val="Hyperlink"/>
            <w:sz w:val="22"/>
            <w:lang w:val="ru-RU"/>
          </w:rPr>
          <w:t>C19/80</w:t>
        </w:r>
      </w:hyperlink>
      <w:r w:rsidRPr="00AC2CDC">
        <w:rPr>
          <w:sz w:val="22"/>
          <w:lang w:val="ru-RU"/>
        </w:rPr>
        <w:t xml:space="preserve"> и </w:t>
      </w:r>
      <w:hyperlink r:id="rId50" w:history="1">
        <w:r w:rsidRPr="00AC2CDC">
          <w:rPr>
            <w:rStyle w:val="Hyperlink"/>
            <w:sz w:val="22"/>
            <w:lang w:val="ru-RU"/>
          </w:rPr>
          <w:t>C19/DT/8</w:t>
        </w:r>
      </w:hyperlink>
      <w:r w:rsidRPr="00AC2CDC">
        <w:rPr>
          <w:sz w:val="22"/>
          <w:lang w:val="ru-RU"/>
        </w:rPr>
        <w:t>)</w:t>
      </w:r>
    </w:p>
    <w:p w:rsidR="00967937" w:rsidRPr="00C91360" w:rsidRDefault="00967937" w:rsidP="00967937">
      <w:pPr>
        <w:jc w:val="both"/>
        <w:rPr>
          <w:sz w:val="22"/>
          <w:lang w:val="ru-RU"/>
        </w:rPr>
      </w:pPr>
      <w:r w:rsidRPr="00C91360">
        <w:rPr>
          <w:sz w:val="22"/>
          <w:lang w:val="ru-RU"/>
        </w:rPr>
        <w:t>2.2</w:t>
      </w:r>
      <w:r>
        <w:rPr>
          <w:sz w:val="22"/>
          <w:lang w:val="ru-RU"/>
        </w:rPr>
        <w:t>.22.1</w:t>
      </w:r>
      <w:r w:rsidRPr="00C91360">
        <w:rPr>
          <w:sz w:val="22"/>
          <w:lang w:val="ru-RU"/>
        </w:rPr>
        <w:tab/>
      </w:r>
      <w:proofErr w:type="gramStart"/>
      <w:r w:rsidRPr="005D62BE">
        <w:rPr>
          <w:sz w:val="22"/>
          <w:lang w:val="ru-RU"/>
        </w:rPr>
        <w:t>В</w:t>
      </w:r>
      <w:proofErr w:type="gramEnd"/>
      <w:r w:rsidRPr="005D62BE">
        <w:rPr>
          <w:sz w:val="22"/>
          <w:lang w:val="ru-RU"/>
        </w:rPr>
        <w:t xml:space="preserve"> отношении рекомендации, изложенной в пункте 22.6, </w:t>
      </w:r>
      <w:r w:rsidRPr="005D62BE">
        <w:rPr>
          <w:b/>
          <w:sz w:val="22"/>
          <w:lang w:val="ru-RU"/>
        </w:rPr>
        <w:t>принимается</w:t>
      </w:r>
      <w:r w:rsidRPr="005D62BE">
        <w:rPr>
          <w:sz w:val="22"/>
          <w:lang w:val="ru-RU"/>
        </w:rPr>
        <w:t xml:space="preserve"> решение об исключении ссылки на рассмотрение и представление мнений </w:t>
      </w:r>
      <w:r>
        <w:rPr>
          <w:sz w:val="22"/>
          <w:lang w:val="ru-RU"/>
        </w:rPr>
        <w:t>по мерам, определенным</w:t>
      </w:r>
      <w:r w:rsidRPr="005D62BE">
        <w:rPr>
          <w:sz w:val="22"/>
          <w:lang w:val="ru-RU"/>
        </w:rPr>
        <w:t xml:space="preserve"> в отчете.</w:t>
      </w:r>
    </w:p>
    <w:p w:rsidR="00967937" w:rsidRDefault="00967937" w:rsidP="00FA5E7A">
      <w:pPr>
        <w:jc w:val="both"/>
        <w:rPr>
          <w:sz w:val="22"/>
          <w:lang w:val="ru-RU"/>
        </w:rPr>
      </w:pPr>
      <w:r>
        <w:rPr>
          <w:sz w:val="22"/>
          <w:lang w:val="ru-RU"/>
        </w:rPr>
        <w:t>2.2.22.2</w:t>
      </w:r>
      <w:r w:rsidRPr="00C91360">
        <w:rPr>
          <w:sz w:val="22"/>
          <w:lang w:val="ru-RU"/>
        </w:rPr>
        <w:tab/>
      </w:r>
      <w:r>
        <w:rPr>
          <w:sz w:val="22"/>
          <w:lang w:val="ru-RU"/>
        </w:rPr>
        <w:t>Касаясь</w:t>
      </w:r>
      <w:r w:rsidRPr="005D62BE">
        <w:rPr>
          <w:sz w:val="22"/>
          <w:lang w:val="ru-RU"/>
        </w:rPr>
        <w:t xml:space="preserve"> содержащейся в пункте 22.14 рекомендации, относящейся к пересмотренному Решению 563, </w:t>
      </w:r>
      <w:r w:rsidR="003A3A30">
        <w:rPr>
          <w:sz w:val="22"/>
          <w:lang w:val="ru-RU"/>
        </w:rPr>
        <w:t>Советник</w:t>
      </w:r>
      <w:r w:rsidRPr="005D62BE">
        <w:rPr>
          <w:sz w:val="22"/>
          <w:lang w:val="ru-RU"/>
        </w:rPr>
        <w:t xml:space="preserve"> от Алжира заявляет, что в отношении круга ведения РГС-Ф</w:t>
      </w:r>
      <w:r>
        <w:rPr>
          <w:sz w:val="22"/>
          <w:lang w:val="ru-RU"/>
        </w:rPr>
        <w:t>Л</w:t>
      </w:r>
      <w:r w:rsidRPr="005D62BE">
        <w:rPr>
          <w:sz w:val="22"/>
          <w:lang w:val="ru-RU"/>
        </w:rPr>
        <w:t>Р, указанного в Приложении</w:t>
      </w:r>
      <w:r>
        <w:rPr>
          <w:sz w:val="22"/>
          <w:lang w:val="ru-RU"/>
        </w:rPr>
        <w:t> </w:t>
      </w:r>
      <w:r w:rsidRPr="005D62BE">
        <w:rPr>
          <w:sz w:val="22"/>
          <w:lang w:val="ru-RU"/>
        </w:rPr>
        <w:t>1 к проекту пересмотренного Решения, приведенному в Приложении</w:t>
      </w:r>
      <w:r>
        <w:rPr>
          <w:sz w:val="22"/>
          <w:lang w:val="ru-RU"/>
        </w:rPr>
        <w:t> </w:t>
      </w:r>
      <w:r w:rsidRPr="005D62BE">
        <w:rPr>
          <w:sz w:val="22"/>
          <w:lang w:val="ru-RU"/>
        </w:rPr>
        <w:t xml:space="preserve">H к отчету, Постоянный комитет принял к сведению следующее положение, которое не фигурирует в его отчете </w:t>
      </w:r>
      <w:r>
        <w:rPr>
          <w:sz w:val="22"/>
          <w:lang w:val="ru-RU"/>
        </w:rPr>
        <w:t>и поэтому должно быть включено</w:t>
      </w:r>
      <w:r w:rsidRPr="005D62BE">
        <w:rPr>
          <w:sz w:val="22"/>
          <w:lang w:val="ru-RU"/>
        </w:rPr>
        <w:t xml:space="preserve"> в краткий отчет о настоящем пленарном заседании: "Собрание приняло к сведению необходимость учета работы Межсекторальной целевой группы </w:t>
      </w:r>
      <w:r>
        <w:rPr>
          <w:sz w:val="22"/>
          <w:lang w:val="ru-RU"/>
        </w:rPr>
        <w:t xml:space="preserve">по координации </w:t>
      </w:r>
      <w:r w:rsidRPr="005D62BE">
        <w:rPr>
          <w:sz w:val="22"/>
          <w:lang w:val="ru-RU"/>
        </w:rPr>
        <w:t xml:space="preserve">(ЦГ-МСК) и Межсекторальной координационной группы (МСКГ) по вопросам, представляющим взаимный интерес, и обеспечения того, чтобы работа, </w:t>
      </w:r>
      <w:r w:rsidR="00FA5E7A">
        <w:rPr>
          <w:sz w:val="22"/>
          <w:lang w:val="ru-RU"/>
        </w:rPr>
        <w:t xml:space="preserve">которая </w:t>
      </w:r>
      <w:r w:rsidRPr="005D62BE">
        <w:rPr>
          <w:sz w:val="22"/>
          <w:lang w:val="ru-RU"/>
        </w:rPr>
        <w:t>описана в круге ведения РГС-Ф</w:t>
      </w:r>
      <w:r>
        <w:rPr>
          <w:sz w:val="22"/>
          <w:lang w:val="ru-RU"/>
        </w:rPr>
        <w:t>Л</w:t>
      </w:r>
      <w:r w:rsidRPr="005D62BE">
        <w:rPr>
          <w:sz w:val="22"/>
          <w:lang w:val="ru-RU"/>
        </w:rPr>
        <w:t>Р (Приложение</w:t>
      </w:r>
      <w:r>
        <w:rPr>
          <w:sz w:val="22"/>
          <w:lang w:val="ru-RU"/>
        </w:rPr>
        <w:t> </w:t>
      </w:r>
      <w:r w:rsidRPr="005D62BE">
        <w:rPr>
          <w:sz w:val="22"/>
          <w:lang w:val="ru-RU"/>
        </w:rPr>
        <w:t>1 к Приложению</w:t>
      </w:r>
      <w:r>
        <w:rPr>
          <w:sz w:val="22"/>
          <w:lang w:val="ru-RU"/>
        </w:rPr>
        <w:t> </w:t>
      </w:r>
      <w:r w:rsidRPr="005D62BE">
        <w:rPr>
          <w:sz w:val="22"/>
          <w:lang w:val="ru-RU"/>
        </w:rPr>
        <w:t xml:space="preserve">H), указанном в отчете </w:t>
      </w:r>
      <w:proofErr w:type="spellStart"/>
      <w:r w:rsidRPr="005D62BE">
        <w:rPr>
          <w:sz w:val="22"/>
          <w:lang w:val="ru-RU"/>
        </w:rPr>
        <w:t>ADM</w:t>
      </w:r>
      <w:proofErr w:type="spellEnd"/>
      <w:r w:rsidRPr="005D62BE">
        <w:rPr>
          <w:sz w:val="22"/>
          <w:lang w:val="ru-RU"/>
        </w:rPr>
        <w:t>, не пересекалась с работой, выполняемой вышеупомянутыми ЦГ и Группой".</w:t>
      </w:r>
    </w:p>
    <w:p w:rsidR="008B284E" w:rsidRPr="00190BCE" w:rsidRDefault="00C91360" w:rsidP="008B284E">
      <w:pPr>
        <w:spacing w:after="120"/>
        <w:rPr>
          <w:lang w:val="ru-RU"/>
        </w:rPr>
      </w:pPr>
      <w:r>
        <w:rPr>
          <w:sz w:val="22"/>
          <w:lang w:val="ru-RU"/>
        </w:rPr>
        <w:t>Утверждается следующая рекомендация</w:t>
      </w:r>
      <w:r w:rsidR="008B284E">
        <w:rPr>
          <w:sz w:val="22"/>
          <w:lang w:val="ru-RU"/>
        </w:rPr>
        <w:t>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967937" w:rsidRPr="00C91360" w:rsidTr="00C91360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37" w:rsidRPr="00FD23DF" w:rsidRDefault="00967937" w:rsidP="00C91360">
            <w:pPr>
              <w:pStyle w:val="Headingb"/>
              <w:keepNext w:val="0"/>
              <w:keepLines w:val="0"/>
              <w:rPr>
                <w:rFonts w:eastAsia="SimSun"/>
                <w:i/>
                <w:iCs/>
                <w:sz w:val="22"/>
                <w:lang w:val="ru-RU"/>
              </w:rPr>
            </w:pPr>
            <w:r w:rsidRPr="00FD23DF">
              <w:rPr>
                <w:rFonts w:eastAsia="SimSun"/>
                <w:i/>
                <w:iCs/>
                <w:sz w:val="22"/>
                <w:lang w:val="ru-RU"/>
              </w:rPr>
              <w:t>Рекомендация</w:t>
            </w:r>
          </w:p>
          <w:p w:rsidR="00967937" w:rsidRPr="00C91360" w:rsidRDefault="00967937" w:rsidP="00C9136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38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cs="Calibri"/>
                <w:szCs w:val="24"/>
                <w:lang w:val="ru-RU"/>
              </w:rPr>
            </w:pPr>
            <w:r w:rsidRPr="00FD23DF">
              <w:rPr>
                <w:sz w:val="22"/>
                <w:lang w:val="ru-RU"/>
              </w:rPr>
              <w:t xml:space="preserve">Комитет рекомендует Совету принять к сведению Документы C19/80 и С19/DT/8 и утвердить пересмотренное Решение 563, представленное в Приложении H к Документу </w:t>
            </w:r>
            <w:proofErr w:type="spellStart"/>
            <w:r w:rsidRPr="00FD23DF">
              <w:rPr>
                <w:sz w:val="22"/>
                <w:lang w:val="ru-RU"/>
              </w:rPr>
              <w:t>С19</w:t>
            </w:r>
            <w:proofErr w:type="spellEnd"/>
            <w:r w:rsidRPr="00FD23DF">
              <w:rPr>
                <w:sz w:val="22"/>
                <w:lang w:val="ru-RU"/>
              </w:rPr>
              <w:t>/107.</w:t>
            </w:r>
          </w:p>
        </w:tc>
      </w:tr>
    </w:tbl>
    <w:p w:rsidR="002C7C3F" w:rsidRDefault="002C7C3F" w:rsidP="000876DF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rFonts w:cs="Calibri"/>
          <w:sz w:val="22"/>
          <w:szCs w:val="24"/>
          <w:lang w:val="ru-RU"/>
        </w:rPr>
      </w:pPr>
    </w:p>
    <w:p w:rsidR="000876DF" w:rsidRPr="00C91360" w:rsidRDefault="000876DF" w:rsidP="000876DF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  <w:r w:rsidRPr="000876DF">
        <w:rPr>
          <w:rFonts w:cs="Calibri"/>
          <w:sz w:val="22"/>
          <w:szCs w:val="24"/>
          <w:lang w:val="ru-RU"/>
        </w:rPr>
        <w:t>2.2.</w:t>
      </w:r>
      <w:r w:rsidRPr="00C91360">
        <w:rPr>
          <w:rFonts w:cs="Calibri"/>
          <w:sz w:val="22"/>
          <w:szCs w:val="24"/>
          <w:lang w:val="ru-RU"/>
        </w:rPr>
        <w:t>23</w:t>
      </w:r>
      <w:r w:rsidRPr="00C91360">
        <w:rPr>
          <w:rFonts w:cs="Calibri"/>
          <w:sz w:val="22"/>
          <w:szCs w:val="24"/>
          <w:lang w:val="ru-RU"/>
        </w:rPr>
        <w:tab/>
      </w:r>
      <w:r w:rsidRPr="000876DF">
        <w:rPr>
          <w:sz w:val="22"/>
          <w:lang w:val="ru-RU"/>
        </w:rPr>
        <w:t xml:space="preserve">Возмещение затрат на обработку заявок на регистрацию спутниковых сетей </w:t>
      </w:r>
      <w:r>
        <w:rPr>
          <w:sz w:val="22"/>
          <w:lang w:val="ru-RU"/>
        </w:rPr>
        <w:t>(</w:t>
      </w:r>
      <w:proofErr w:type="spellStart"/>
      <w:r>
        <w:rPr>
          <w:sz w:val="22"/>
          <w:lang w:val="en-US"/>
        </w:rPr>
        <w:t>SNF</w:t>
      </w:r>
      <w:proofErr w:type="spellEnd"/>
      <w:r w:rsidRPr="00C91360">
        <w:rPr>
          <w:sz w:val="22"/>
          <w:lang w:val="ru-RU"/>
        </w:rPr>
        <w:t xml:space="preserve">) </w:t>
      </w:r>
      <w:r w:rsidRPr="000876DF">
        <w:rPr>
          <w:sz w:val="22"/>
          <w:lang w:val="ru-RU"/>
        </w:rPr>
        <w:t>(Документ </w:t>
      </w:r>
      <w:proofErr w:type="spellStart"/>
      <w:r w:rsidR="00C91360">
        <w:rPr>
          <w:rStyle w:val="Hyperlink"/>
          <w:sz w:val="22"/>
          <w:lang w:val="ru-RU"/>
        </w:rPr>
        <w:fldChar w:fldCharType="begin"/>
      </w:r>
      <w:r w:rsidR="00C91360">
        <w:rPr>
          <w:rStyle w:val="Hyperlink"/>
          <w:sz w:val="22"/>
          <w:lang w:val="ru-RU"/>
        </w:rPr>
        <w:instrText xml:space="preserve"> HYPERLINK "http://www.itu.int/md/S19-CL-C-0016/en" </w:instrText>
      </w:r>
      <w:r w:rsidR="00C91360">
        <w:rPr>
          <w:rStyle w:val="Hyperlink"/>
          <w:sz w:val="22"/>
          <w:lang w:val="ru-RU"/>
        </w:rPr>
        <w:fldChar w:fldCharType="separate"/>
      </w:r>
      <w:r w:rsidRPr="000876DF">
        <w:rPr>
          <w:rStyle w:val="Hyperlink"/>
          <w:sz w:val="22"/>
          <w:lang w:val="ru-RU"/>
        </w:rPr>
        <w:t>C19</w:t>
      </w:r>
      <w:proofErr w:type="spellEnd"/>
      <w:r w:rsidRPr="000876DF">
        <w:rPr>
          <w:rStyle w:val="Hyperlink"/>
          <w:sz w:val="22"/>
          <w:lang w:val="ru-RU"/>
        </w:rPr>
        <w:t>/16</w:t>
      </w:r>
      <w:r w:rsidR="00C91360">
        <w:rPr>
          <w:rStyle w:val="Hyperlink"/>
          <w:sz w:val="22"/>
          <w:lang w:val="ru-RU"/>
        </w:rPr>
        <w:fldChar w:fldCharType="end"/>
      </w:r>
      <w:r w:rsidRPr="000876DF">
        <w:rPr>
          <w:sz w:val="22"/>
          <w:lang w:val="ru-RU"/>
        </w:rPr>
        <w:t>)</w:t>
      </w:r>
    </w:p>
    <w:p w:rsidR="000876DF" w:rsidRPr="00190BCE" w:rsidRDefault="00C91360" w:rsidP="000876DF">
      <w:pPr>
        <w:spacing w:after="120"/>
        <w:rPr>
          <w:lang w:val="ru-RU"/>
        </w:rPr>
      </w:pPr>
      <w:r>
        <w:rPr>
          <w:sz w:val="22"/>
          <w:lang w:val="ru-RU"/>
        </w:rPr>
        <w:t>Утверждается следующая рекомендация</w:t>
      </w:r>
      <w:r w:rsidR="000876DF">
        <w:rPr>
          <w:sz w:val="22"/>
          <w:lang w:val="ru-RU"/>
        </w:rPr>
        <w:t>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0876DF" w:rsidRPr="00622ADE" w:rsidTr="00C91360">
        <w:tc>
          <w:tcPr>
            <w:tcW w:w="9526" w:type="dxa"/>
          </w:tcPr>
          <w:p w:rsidR="000876DF" w:rsidRPr="0099000B" w:rsidRDefault="000876DF" w:rsidP="00C91360">
            <w:pPr>
              <w:pStyle w:val="Headingb"/>
              <w:keepNext w:val="0"/>
              <w:keepLines w:val="0"/>
              <w:rPr>
                <w:rFonts w:eastAsia="SimSun"/>
                <w:i/>
                <w:iCs/>
                <w:sz w:val="22"/>
                <w:lang w:val="ru-RU"/>
              </w:rPr>
            </w:pPr>
            <w:r w:rsidRPr="0099000B">
              <w:rPr>
                <w:rFonts w:eastAsia="SimSun"/>
                <w:i/>
                <w:iCs/>
                <w:sz w:val="22"/>
                <w:lang w:val="ru-RU"/>
              </w:rPr>
              <w:t>Рекомендация</w:t>
            </w:r>
          </w:p>
          <w:p w:rsidR="000876DF" w:rsidRPr="00622ADE" w:rsidRDefault="000876DF" w:rsidP="00C9136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cs="Calibri"/>
                <w:szCs w:val="24"/>
                <w:lang w:val="en-US"/>
              </w:rPr>
            </w:pPr>
            <w:r w:rsidRPr="0099000B">
              <w:rPr>
                <w:sz w:val="22"/>
                <w:lang w:val="ru-RU"/>
              </w:rPr>
              <w:t>Комитет рекомендует Совету принять к сведению Документ C19/16.</w:t>
            </w:r>
          </w:p>
        </w:tc>
      </w:tr>
    </w:tbl>
    <w:p w:rsidR="002C7C3F" w:rsidRDefault="002C7C3F" w:rsidP="000876DF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rFonts w:cs="Calibri"/>
          <w:sz w:val="22"/>
          <w:szCs w:val="24"/>
          <w:lang w:val="ru-RU"/>
        </w:rPr>
      </w:pPr>
    </w:p>
    <w:p w:rsidR="002C7C3F" w:rsidRDefault="002C7C3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cs="Calibri"/>
          <w:b/>
          <w:sz w:val="22"/>
          <w:szCs w:val="24"/>
          <w:lang w:val="ru-RU"/>
        </w:rPr>
      </w:pPr>
      <w:r>
        <w:rPr>
          <w:rFonts w:cs="Calibri"/>
          <w:sz w:val="22"/>
          <w:szCs w:val="24"/>
          <w:lang w:val="ru-RU"/>
        </w:rPr>
        <w:br w:type="page"/>
      </w:r>
    </w:p>
    <w:p w:rsidR="000876DF" w:rsidRDefault="000876DF" w:rsidP="000876DF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  <w:r w:rsidRPr="000876DF">
        <w:rPr>
          <w:rFonts w:cs="Calibri"/>
          <w:sz w:val="22"/>
          <w:szCs w:val="24"/>
          <w:lang w:val="ru-RU"/>
        </w:rPr>
        <w:lastRenderedPageBreak/>
        <w:t>2.2.</w:t>
      </w:r>
      <w:r w:rsidRPr="00C91360">
        <w:rPr>
          <w:rFonts w:cs="Calibri"/>
          <w:sz w:val="22"/>
          <w:szCs w:val="24"/>
          <w:lang w:val="ru-RU"/>
        </w:rPr>
        <w:t>24</w:t>
      </w:r>
      <w:r>
        <w:rPr>
          <w:rFonts w:cs="Calibri"/>
          <w:sz w:val="22"/>
          <w:szCs w:val="24"/>
          <w:lang w:val="ru-RU"/>
        </w:rPr>
        <w:tab/>
      </w:r>
      <w:r w:rsidRPr="000876DF">
        <w:rPr>
          <w:sz w:val="22"/>
          <w:lang w:val="ru-RU"/>
        </w:rPr>
        <w:t>Отчет о ходе работы, содержащий рекомендации о возможном пересмотре Решения 482 в отношении заявок на регистрацию сложных/крупных спутниковых систем НГСО и заявок на регистрацию исключительно сложных спутниковых сетей ГСО (Документы </w:t>
      </w:r>
      <w:hyperlink r:id="rId51" w:history="1">
        <w:r w:rsidRPr="000876DF">
          <w:rPr>
            <w:rStyle w:val="Hyperlink"/>
            <w:sz w:val="22"/>
            <w:lang w:val="ru-RU"/>
          </w:rPr>
          <w:t>C19/36 (Rev.1)</w:t>
        </w:r>
      </w:hyperlink>
      <w:r w:rsidRPr="000876DF">
        <w:rPr>
          <w:sz w:val="22"/>
          <w:lang w:val="ru-RU"/>
        </w:rPr>
        <w:t xml:space="preserve"> и </w:t>
      </w:r>
      <w:hyperlink r:id="rId52" w:history="1">
        <w:r w:rsidRPr="000876DF">
          <w:rPr>
            <w:rStyle w:val="Hyperlink"/>
            <w:sz w:val="22"/>
            <w:lang w:val="ru-RU"/>
          </w:rPr>
          <w:t>C19/DT/9</w:t>
        </w:r>
      </w:hyperlink>
      <w:r w:rsidRPr="000876DF">
        <w:rPr>
          <w:sz w:val="22"/>
          <w:lang w:val="ru-RU"/>
        </w:rPr>
        <w:t xml:space="preserve">) и вклад </w:t>
      </w:r>
      <w:r>
        <w:rPr>
          <w:sz w:val="22"/>
          <w:lang w:val="ru-RU"/>
        </w:rPr>
        <w:t xml:space="preserve">от </w:t>
      </w:r>
      <w:r w:rsidRPr="000876DF">
        <w:rPr>
          <w:sz w:val="22"/>
          <w:lang w:val="ru-RU"/>
        </w:rPr>
        <w:t>Австралии (Документ </w:t>
      </w:r>
      <w:hyperlink r:id="rId53" w:history="1">
        <w:r w:rsidRPr="000876DF">
          <w:rPr>
            <w:rStyle w:val="Hyperlink"/>
            <w:sz w:val="22"/>
            <w:lang w:val="ru-RU"/>
          </w:rPr>
          <w:t>C19/64</w:t>
        </w:r>
      </w:hyperlink>
      <w:r w:rsidRPr="000876DF">
        <w:rPr>
          <w:sz w:val="22"/>
          <w:lang w:val="ru-RU"/>
        </w:rPr>
        <w:t>)</w:t>
      </w:r>
    </w:p>
    <w:p w:rsidR="000876DF" w:rsidRPr="00190BCE" w:rsidRDefault="00C91360" w:rsidP="00FA5E7A">
      <w:pPr>
        <w:spacing w:after="120"/>
        <w:rPr>
          <w:lang w:val="ru-RU"/>
        </w:rPr>
      </w:pPr>
      <w:r>
        <w:rPr>
          <w:sz w:val="22"/>
          <w:lang w:val="ru-RU"/>
        </w:rPr>
        <w:t>Утвержда</w:t>
      </w:r>
      <w:r w:rsidR="00FA5E7A">
        <w:rPr>
          <w:sz w:val="22"/>
          <w:lang w:val="ru-RU"/>
        </w:rPr>
        <w:t>ю</w:t>
      </w:r>
      <w:r>
        <w:rPr>
          <w:sz w:val="22"/>
          <w:lang w:val="ru-RU"/>
        </w:rPr>
        <w:t>тся следующ</w:t>
      </w:r>
      <w:r w:rsidR="00FA5E7A">
        <w:rPr>
          <w:sz w:val="22"/>
          <w:lang w:val="ru-RU"/>
        </w:rPr>
        <w:t>ие</w:t>
      </w:r>
      <w:r>
        <w:rPr>
          <w:sz w:val="22"/>
          <w:lang w:val="ru-RU"/>
        </w:rPr>
        <w:t xml:space="preserve"> рекомендаци</w:t>
      </w:r>
      <w:r w:rsidR="00FA5E7A">
        <w:rPr>
          <w:sz w:val="22"/>
          <w:lang w:val="ru-RU"/>
        </w:rPr>
        <w:t>и</w:t>
      </w:r>
      <w:r w:rsidR="000876DF">
        <w:rPr>
          <w:sz w:val="22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76DF" w:rsidRPr="00C91360" w:rsidTr="00C91360">
        <w:tc>
          <w:tcPr>
            <w:tcW w:w="9628" w:type="dxa"/>
          </w:tcPr>
          <w:p w:rsidR="000876DF" w:rsidRPr="0099000B" w:rsidRDefault="000876DF" w:rsidP="00C91360">
            <w:pPr>
              <w:pStyle w:val="Headingb"/>
              <w:keepNext w:val="0"/>
              <w:keepLines w:val="0"/>
              <w:jc w:val="both"/>
              <w:rPr>
                <w:rFonts w:eastAsia="SimSun"/>
                <w:i/>
                <w:iCs/>
                <w:sz w:val="22"/>
                <w:lang w:val="ru-RU"/>
              </w:rPr>
            </w:pPr>
            <w:r w:rsidRPr="0099000B">
              <w:rPr>
                <w:rFonts w:eastAsia="SimSun"/>
                <w:i/>
                <w:iCs/>
                <w:sz w:val="22"/>
                <w:lang w:val="ru-RU"/>
              </w:rPr>
              <w:t>Рекомендации</w:t>
            </w:r>
          </w:p>
          <w:p w:rsidR="000876DF" w:rsidRPr="0099000B" w:rsidRDefault="000876DF" w:rsidP="00C91360">
            <w:pPr>
              <w:jc w:val="both"/>
              <w:rPr>
                <w:sz w:val="22"/>
                <w:lang w:val="ru-RU"/>
              </w:rPr>
            </w:pPr>
            <w:r w:rsidRPr="0099000B">
              <w:rPr>
                <w:sz w:val="22"/>
                <w:lang w:val="ru-RU"/>
              </w:rPr>
              <w:t>Комитет рекомендует Совету принять пересмотренное Решение 482, содержащееся в</w:t>
            </w:r>
            <w:r>
              <w:rPr>
                <w:sz w:val="22"/>
                <w:lang w:val="ru-RU"/>
              </w:rPr>
              <w:t> </w:t>
            </w:r>
            <w:r w:rsidRPr="0099000B">
              <w:rPr>
                <w:sz w:val="22"/>
                <w:lang w:val="ru-RU"/>
              </w:rPr>
              <w:t>Приложении I к Документу С19/107.</w:t>
            </w:r>
          </w:p>
          <w:p w:rsidR="000876DF" w:rsidRPr="0099000B" w:rsidRDefault="000876DF" w:rsidP="00C91360">
            <w:pPr>
              <w:jc w:val="both"/>
              <w:rPr>
                <w:sz w:val="22"/>
                <w:lang w:val="ru-RU"/>
              </w:rPr>
            </w:pPr>
            <w:r w:rsidRPr="0099000B">
              <w:rPr>
                <w:sz w:val="22"/>
                <w:lang w:val="ru-RU"/>
              </w:rPr>
              <w:t>Комитет рекомендует Совету рассмотреть данное Решение в ходе его сессии 2022</w:t>
            </w:r>
            <w:r>
              <w:rPr>
                <w:sz w:val="22"/>
                <w:lang w:val="ru-RU"/>
              </w:rPr>
              <w:t> </w:t>
            </w:r>
            <w:r w:rsidRPr="0099000B">
              <w:rPr>
                <w:sz w:val="22"/>
                <w:lang w:val="ru-RU"/>
              </w:rPr>
              <w:t>года, в</w:t>
            </w:r>
            <w:r w:rsidR="00CF5013">
              <w:rPr>
                <w:sz w:val="22"/>
                <w:lang w:val="ru-RU"/>
              </w:rPr>
              <w:t> </w:t>
            </w:r>
            <w:r w:rsidRPr="0099000B">
              <w:rPr>
                <w:sz w:val="22"/>
                <w:lang w:val="ru-RU"/>
              </w:rPr>
              <w:t>частности в отношении основы для статистических данных, которые должны быть представлены Бюро радиосвязи, с учетом соответствующих пунктов, перечисленных в разделе</w:t>
            </w:r>
            <w:r>
              <w:rPr>
                <w:sz w:val="22"/>
                <w:lang w:val="ru-RU"/>
              </w:rPr>
              <w:t> </w:t>
            </w:r>
            <w:r w:rsidRPr="0099000B">
              <w:rPr>
                <w:sz w:val="22"/>
                <w:lang w:val="ru-RU"/>
              </w:rPr>
              <w:t>2 Документа C19/64.</w:t>
            </w:r>
          </w:p>
          <w:p w:rsidR="000876DF" w:rsidRPr="00E10B35" w:rsidRDefault="000876DF" w:rsidP="00C91360">
            <w:pPr>
              <w:spacing w:after="120"/>
              <w:jc w:val="both"/>
              <w:rPr>
                <w:rFonts w:eastAsia="SimSun"/>
                <w:color w:val="000000"/>
                <w:lang w:val="ru-RU"/>
              </w:rPr>
            </w:pPr>
            <w:r w:rsidRPr="0099000B">
              <w:rPr>
                <w:sz w:val="22"/>
                <w:lang w:val="ru-RU"/>
              </w:rPr>
              <w:t>Что касается процедуры C, Комитет рекомендует Совету обсудить вопрос о затратах на обновление программного обеспечения, связанного с рассмотрением э.п.п.м., в процессе утверждения двухгодичных бюджетов на будущие периоды, на основе процедуры, описанной в пункте</w:t>
            </w:r>
            <w:r>
              <w:rPr>
                <w:sz w:val="22"/>
                <w:lang w:val="ru-RU"/>
              </w:rPr>
              <w:t> </w:t>
            </w:r>
            <w:r w:rsidRPr="0099000B">
              <w:rPr>
                <w:sz w:val="22"/>
                <w:lang w:val="ru-RU"/>
              </w:rPr>
              <w:t>b) раздела</w:t>
            </w:r>
            <w:r>
              <w:rPr>
                <w:sz w:val="22"/>
                <w:lang w:val="ru-RU"/>
              </w:rPr>
              <w:t> </w:t>
            </w:r>
            <w:r w:rsidRPr="0099000B">
              <w:rPr>
                <w:sz w:val="22"/>
                <w:lang w:val="ru-RU"/>
              </w:rPr>
              <w:t>7.1.2 части 1 Документа C19/36</w:t>
            </w:r>
            <w:r>
              <w:rPr>
                <w:sz w:val="22"/>
                <w:lang w:val="ru-RU"/>
              </w:rPr>
              <w:t xml:space="preserve"> </w:t>
            </w:r>
            <w:r w:rsidRPr="0099000B">
              <w:rPr>
                <w:sz w:val="22"/>
                <w:lang w:val="ru-RU"/>
              </w:rPr>
              <w:t>(Rev.1).</w:t>
            </w:r>
          </w:p>
        </w:tc>
      </w:tr>
    </w:tbl>
    <w:p w:rsidR="00192963" w:rsidRDefault="00192963" w:rsidP="005D62BE">
      <w:pPr>
        <w:jc w:val="both"/>
        <w:rPr>
          <w:sz w:val="22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5013" w:rsidRPr="00C91360" w:rsidTr="00C91360">
        <w:tc>
          <w:tcPr>
            <w:tcW w:w="9628" w:type="dxa"/>
          </w:tcPr>
          <w:p w:rsidR="00CF5013" w:rsidRPr="0099000B" w:rsidRDefault="00CF5013" w:rsidP="00C91360">
            <w:pPr>
              <w:pStyle w:val="Headingb"/>
              <w:rPr>
                <w:rFonts w:eastAsia="SimSun"/>
                <w:i/>
                <w:iCs/>
                <w:sz w:val="22"/>
                <w:lang w:val="ru-RU"/>
              </w:rPr>
            </w:pPr>
            <w:r w:rsidRPr="0099000B">
              <w:rPr>
                <w:rFonts w:eastAsia="SimSun"/>
                <w:i/>
                <w:iCs/>
                <w:sz w:val="22"/>
                <w:lang w:val="ru-RU"/>
              </w:rPr>
              <w:t>Рекомендации</w:t>
            </w:r>
          </w:p>
          <w:p w:rsidR="00CF5013" w:rsidRPr="0099000B" w:rsidRDefault="00CF5013" w:rsidP="00C91360">
            <w:pPr>
              <w:jc w:val="both"/>
              <w:rPr>
                <w:sz w:val="22"/>
                <w:lang w:val="ru-RU"/>
              </w:rPr>
            </w:pPr>
            <w:r w:rsidRPr="0099000B">
              <w:rPr>
                <w:sz w:val="22"/>
                <w:lang w:val="ru-RU"/>
              </w:rPr>
              <w:t xml:space="preserve">Комитет рекомендует Совету поручить Директору Бюро радиосвязи представить ВКР-19 отчет, касающийся заявок на регистрацию исключительно крупных геостационарных спутниковых сетей. </w:t>
            </w:r>
          </w:p>
          <w:p w:rsidR="00CF5013" w:rsidRPr="0099000B" w:rsidRDefault="00CF5013" w:rsidP="00C91360">
            <w:pPr>
              <w:jc w:val="both"/>
              <w:rPr>
                <w:sz w:val="22"/>
                <w:lang w:val="ru-RU"/>
              </w:rPr>
            </w:pPr>
            <w:r w:rsidRPr="0099000B">
              <w:rPr>
                <w:sz w:val="22"/>
                <w:lang w:val="ru-RU"/>
              </w:rPr>
              <w:t>Комитет рекомендует Совету одобрить данное Радиорегламентарным комитетом поручение Бюро радиосвязи связываться с заявляющими администрациями исключительно крупных геостационарных спутниковых сетей, обращая их внимание на последствия обработки таких сетей: занятость ресурсов персонала и осложнения, которые могут отрицательно сказаться на</w:t>
            </w:r>
            <w:r>
              <w:rPr>
                <w:sz w:val="22"/>
                <w:lang w:val="ru-RU"/>
              </w:rPr>
              <w:t> </w:t>
            </w:r>
            <w:r w:rsidRPr="0099000B">
              <w:rPr>
                <w:sz w:val="22"/>
                <w:lang w:val="ru-RU"/>
              </w:rPr>
              <w:t>последующих представлениях.</w:t>
            </w:r>
          </w:p>
          <w:p w:rsidR="00CF5013" w:rsidRPr="00E10B35" w:rsidRDefault="00CF5013" w:rsidP="00107CF1">
            <w:pPr>
              <w:spacing w:after="120"/>
              <w:jc w:val="both"/>
              <w:rPr>
                <w:rFonts w:eastAsia="SimSun"/>
                <w:color w:val="000000"/>
                <w:lang w:val="ru-RU"/>
              </w:rPr>
            </w:pPr>
            <w:r w:rsidRPr="0099000B">
              <w:rPr>
                <w:sz w:val="22"/>
                <w:lang w:val="ru-RU"/>
              </w:rPr>
              <w:t>Комитет рекомендует Группе экспертов Совета по Решению 482 продолжить свою деятельность на</w:t>
            </w:r>
            <w:r w:rsidR="00107CF1">
              <w:rPr>
                <w:sz w:val="22"/>
                <w:lang w:val="ru-RU"/>
              </w:rPr>
              <w:t> </w:t>
            </w:r>
            <w:r w:rsidRPr="0099000B">
              <w:rPr>
                <w:sz w:val="22"/>
                <w:lang w:val="ru-RU"/>
              </w:rPr>
              <w:t>основе круга ведения, содержащегося в Приложении J к Документу С19/107.</w:t>
            </w:r>
          </w:p>
        </w:tc>
      </w:tr>
    </w:tbl>
    <w:p w:rsidR="002C7C3F" w:rsidRDefault="002C7C3F" w:rsidP="00CF5013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rFonts w:cs="Calibri"/>
          <w:sz w:val="22"/>
          <w:szCs w:val="24"/>
          <w:lang w:val="ru-RU"/>
        </w:rPr>
      </w:pPr>
    </w:p>
    <w:p w:rsidR="00CF5013" w:rsidRDefault="00CF5013" w:rsidP="00CF5013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  <w:r>
        <w:rPr>
          <w:rFonts w:cs="Calibri"/>
          <w:sz w:val="22"/>
          <w:szCs w:val="24"/>
          <w:lang w:val="ru-RU"/>
        </w:rPr>
        <w:t>2.2.</w:t>
      </w:r>
      <w:r w:rsidRPr="00C91360">
        <w:rPr>
          <w:rFonts w:cs="Calibri"/>
          <w:sz w:val="22"/>
          <w:szCs w:val="24"/>
          <w:lang w:val="ru-RU"/>
        </w:rPr>
        <w:t>25</w:t>
      </w:r>
      <w:r w:rsidRPr="00C91360">
        <w:rPr>
          <w:rFonts w:cs="Calibri"/>
          <w:sz w:val="22"/>
          <w:szCs w:val="24"/>
          <w:lang w:val="ru-RU"/>
        </w:rPr>
        <w:tab/>
      </w:r>
      <w:r w:rsidRPr="00CF5013">
        <w:rPr>
          <w:sz w:val="22"/>
          <w:lang w:val="ru-RU"/>
        </w:rPr>
        <w:t>Отчет о ходе выполнения Решений 600 и 601 Совета (UIFN, IIN) (Документ </w:t>
      </w:r>
      <w:hyperlink r:id="rId54" w:history="1">
        <w:r w:rsidRPr="00CF5013">
          <w:rPr>
            <w:rStyle w:val="Hyperlink"/>
            <w:sz w:val="22"/>
            <w:lang w:val="ru-RU"/>
          </w:rPr>
          <w:t>C19/47</w:t>
        </w:r>
      </w:hyperlink>
      <w:r w:rsidRPr="00CF5013">
        <w:rPr>
          <w:sz w:val="22"/>
          <w:lang w:val="ru-RU"/>
        </w:rPr>
        <w:t>)</w:t>
      </w:r>
    </w:p>
    <w:p w:rsidR="00CF5013" w:rsidRPr="00190BCE" w:rsidRDefault="00C91360" w:rsidP="00CF5013">
      <w:pPr>
        <w:spacing w:after="120"/>
        <w:rPr>
          <w:lang w:val="ru-RU"/>
        </w:rPr>
      </w:pPr>
      <w:r>
        <w:rPr>
          <w:sz w:val="22"/>
          <w:lang w:val="ru-RU"/>
        </w:rPr>
        <w:t>Утверждается следующая рекомендация</w:t>
      </w:r>
      <w:r w:rsidR="00CF5013">
        <w:rPr>
          <w:sz w:val="22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5013" w:rsidRPr="00C91360" w:rsidTr="00C91360">
        <w:tc>
          <w:tcPr>
            <w:tcW w:w="9628" w:type="dxa"/>
          </w:tcPr>
          <w:p w:rsidR="00CF5013" w:rsidRPr="003C116C" w:rsidRDefault="00CF5013" w:rsidP="00C91360">
            <w:pPr>
              <w:pStyle w:val="Headingb"/>
              <w:keepNext w:val="0"/>
              <w:keepLines w:val="0"/>
              <w:rPr>
                <w:rFonts w:eastAsia="SimSun"/>
                <w:i/>
                <w:iCs/>
                <w:sz w:val="22"/>
                <w:lang w:val="ru-RU"/>
              </w:rPr>
            </w:pPr>
            <w:r w:rsidRPr="003C116C">
              <w:rPr>
                <w:rFonts w:eastAsia="SimSun"/>
                <w:i/>
                <w:iCs/>
                <w:sz w:val="22"/>
                <w:lang w:val="ru-RU"/>
              </w:rPr>
              <w:t>Рекомендаци</w:t>
            </w:r>
            <w:r>
              <w:rPr>
                <w:rFonts w:eastAsia="SimSun"/>
                <w:i/>
                <w:iCs/>
                <w:sz w:val="22"/>
                <w:lang w:val="ru-RU"/>
              </w:rPr>
              <w:t>я</w:t>
            </w:r>
          </w:p>
          <w:p w:rsidR="00CF5013" w:rsidRPr="003C116C" w:rsidRDefault="00CF5013" w:rsidP="00C91360">
            <w:pPr>
              <w:jc w:val="both"/>
              <w:rPr>
                <w:sz w:val="22"/>
                <w:lang w:val="ru-RU"/>
              </w:rPr>
            </w:pPr>
            <w:r w:rsidRPr="003C116C">
              <w:rPr>
                <w:sz w:val="22"/>
                <w:lang w:val="ru-RU"/>
              </w:rPr>
              <w:t>Поставщики услуг UIFN, список которых приведен в Приложении A к Документу</w:t>
            </w:r>
            <w:r w:rsidRPr="003C116C">
              <w:rPr>
                <w:rFonts w:eastAsia="SimSun"/>
                <w:sz w:val="22"/>
                <w:lang w:val="ru-RU" w:eastAsia="zh-CN"/>
              </w:rPr>
              <w:t> C19/47</w:t>
            </w:r>
            <w:r w:rsidRPr="003C116C">
              <w:rPr>
                <w:sz w:val="22"/>
                <w:lang w:val="ru-RU"/>
              </w:rPr>
              <w:t>, будут помечены в базе данных МСЭ как "недоступные". Записи, относящиеся к этим поставщикам услуг UIFN, подлежат исключению из базы данных МСЭ, а присвоенные им номера UIFN – возврату на</w:t>
            </w:r>
            <w:r>
              <w:rPr>
                <w:sz w:val="22"/>
                <w:lang w:val="ru-RU"/>
              </w:rPr>
              <w:t> </w:t>
            </w:r>
            <w:r w:rsidRPr="003C116C">
              <w:rPr>
                <w:sz w:val="22"/>
                <w:lang w:val="ru-RU"/>
              </w:rPr>
              <w:t>основании подтверждений/уведомлений, полученных от национальных администраций/ регуляторных органов, как рекомендовано Советом 2018 года. Что касается поставщиков услуг UIFN из этого списка, которым были направлены счета-фактуры на уплату сбора за обслуживание за 2018 год, эти счета-фактуры будут аннулированы.</w:t>
            </w:r>
          </w:p>
          <w:p w:rsidR="00CF5013" w:rsidRPr="003C116C" w:rsidRDefault="00CF5013" w:rsidP="00C91360">
            <w:pPr>
              <w:jc w:val="both"/>
              <w:rPr>
                <w:rFonts w:eastAsia="SimSun"/>
                <w:sz w:val="22"/>
                <w:lang w:val="ru-RU"/>
              </w:rPr>
            </w:pPr>
            <w:r w:rsidRPr="003C116C">
              <w:rPr>
                <w:rFonts w:eastAsia="SimSun"/>
                <w:sz w:val="22"/>
                <w:lang w:val="ru-RU"/>
              </w:rPr>
              <w:t xml:space="preserve">В случае неоплаты </w:t>
            </w:r>
            <w:r w:rsidRPr="003C116C">
              <w:rPr>
                <w:sz w:val="22"/>
                <w:lang w:val="ru-RU" w:eastAsia="zh-CN"/>
              </w:rPr>
              <w:t>в течение длительного периода времени</w:t>
            </w:r>
            <w:r w:rsidRPr="003C116C">
              <w:rPr>
                <w:rFonts w:eastAsia="SimSun"/>
                <w:sz w:val="22"/>
                <w:lang w:val="ru-RU"/>
              </w:rPr>
              <w:t xml:space="preserve"> счетов-фактур, направленных поставщикам услуг</w:t>
            </w:r>
            <w:r w:rsidRPr="003C116C">
              <w:rPr>
                <w:sz w:val="22"/>
                <w:lang w:val="ru-RU"/>
              </w:rPr>
              <w:t xml:space="preserve"> UIFN, список которых приведен в Приложении B к Документу C19/47, </w:t>
            </w:r>
            <w:r w:rsidRPr="003C116C">
              <w:rPr>
                <w:sz w:val="22"/>
                <w:lang w:val="ru-RU" w:eastAsia="zh-CN"/>
              </w:rPr>
              <w:t>Секретариат обратится к Государствам-Членам за помощью в погашении задолженности</w:t>
            </w:r>
            <w:r w:rsidRPr="003C116C">
              <w:rPr>
                <w:sz w:val="22"/>
                <w:lang w:val="ru-RU"/>
              </w:rPr>
              <w:t>.</w:t>
            </w:r>
          </w:p>
          <w:p w:rsidR="00CF5013" w:rsidRPr="003C116C" w:rsidRDefault="00CF5013" w:rsidP="00C91360">
            <w:pPr>
              <w:jc w:val="both"/>
              <w:rPr>
                <w:sz w:val="22"/>
                <w:lang w:val="ru-RU"/>
              </w:rPr>
            </w:pPr>
            <w:r w:rsidRPr="003C116C">
              <w:rPr>
                <w:sz w:val="22"/>
                <w:lang w:val="ru-RU"/>
              </w:rPr>
              <w:lastRenderedPageBreak/>
              <w:t>Национальным администрациям/регуляторным органам или уполномоченным организациям</w:t>
            </w:r>
            <w:r w:rsidRPr="003C116C">
              <w:rPr>
                <w:rFonts w:eastAsia="SimSun"/>
                <w:sz w:val="22"/>
                <w:lang w:val="ru-RU" w:eastAsia="zh-CN"/>
              </w:rPr>
              <w:t xml:space="preserve"> предлагается оказывать содействие в уточнении актуальных контактных данных или статуса</w:t>
            </w:r>
            <w:r w:rsidRPr="003C116C">
              <w:rPr>
                <w:sz w:val="22"/>
                <w:lang w:val="ru-RU"/>
              </w:rPr>
              <w:t xml:space="preserve"> поставщиков услуг UIFN (</w:t>
            </w:r>
            <w:r w:rsidRPr="003C116C">
              <w:rPr>
                <w:rFonts w:eastAsia="SimSun"/>
                <w:sz w:val="22"/>
                <w:lang w:val="ru-RU" w:eastAsia="zh-CN"/>
              </w:rPr>
              <w:t>например, если они более не являются действующими</w:t>
            </w:r>
            <w:r w:rsidRPr="003C116C">
              <w:rPr>
                <w:sz w:val="22"/>
                <w:lang w:val="ru-RU"/>
              </w:rPr>
              <w:t>), список которых содержится в Приложении C к Документу C19/47.</w:t>
            </w:r>
          </w:p>
          <w:p w:rsidR="00CF5013" w:rsidRPr="003C116C" w:rsidRDefault="00CF5013" w:rsidP="00C91360">
            <w:pPr>
              <w:jc w:val="both"/>
              <w:rPr>
                <w:sz w:val="22"/>
                <w:lang w:val="ru-RU"/>
              </w:rPr>
            </w:pPr>
            <w:r w:rsidRPr="003C116C">
              <w:rPr>
                <w:sz w:val="22"/>
                <w:lang w:val="ru-RU"/>
              </w:rPr>
              <w:t>Список IIN, по которым контактные данные еще не получены, будет опубликован на веб-сайте МСЭ как список IIN со статусом "получатель ресурса недоступен" и объявлен в Оперативном бюллетене МСЭ. Национальным администрациям/регуляторным органам или уполномоченным организациям предлагается оказывать содействие в уточнении их актуального статуса и/или контактных данных.</w:t>
            </w:r>
          </w:p>
          <w:p w:rsidR="00CF5013" w:rsidRPr="003C116C" w:rsidRDefault="00CF5013" w:rsidP="00C91360">
            <w:pPr>
              <w:jc w:val="both"/>
              <w:rPr>
                <w:sz w:val="22"/>
                <w:lang w:val="ru-RU"/>
              </w:rPr>
            </w:pPr>
            <w:r w:rsidRPr="003C116C">
              <w:rPr>
                <w:sz w:val="22"/>
                <w:lang w:val="ru-RU"/>
              </w:rPr>
              <w:t>Что касается UIFN и IIN, по которым не завершены консультации с национальными администрациями/регуляторными органами или уполномоченными организациями, то статус этих номеров должен быть подтвержден до 31 октября 2019 года. В случае неполучения от национальных администраций/регуляторных органов или уполномоченных организаций возражений, соответствующие UIFN и IIN будут рассматриваться как более неактивные и будут исключены из базы данных МСЭ.</w:t>
            </w:r>
          </w:p>
          <w:p w:rsidR="00CF5013" w:rsidRPr="003C116C" w:rsidRDefault="00CF5013" w:rsidP="00C91360">
            <w:pPr>
              <w:spacing w:after="120"/>
              <w:jc w:val="both"/>
              <w:rPr>
                <w:rFonts w:eastAsia="SimSun"/>
                <w:sz w:val="22"/>
                <w:lang w:val="ru-RU" w:eastAsia="zh-CN"/>
              </w:rPr>
            </w:pPr>
            <w:r w:rsidRPr="003C116C">
              <w:rPr>
                <w:sz w:val="22"/>
                <w:lang w:val="ru-RU"/>
              </w:rPr>
              <w:t xml:space="preserve">Поставщики услуг UIFN или получатели ресурса IIN, имеющие статус </w:t>
            </w:r>
            <w:r w:rsidRPr="00C070ED">
              <w:rPr>
                <w:i/>
                <w:sz w:val="22"/>
                <w:lang w:val="ru-RU"/>
              </w:rPr>
              <w:t>СВЯЗАННЫЕ С АДМИНИСТРАЦИЯМИ ОБЪЕДИНЕНИЯ</w:t>
            </w:r>
            <w:r w:rsidRPr="003C116C">
              <w:rPr>
                <w:sz w:val="22"/>
                <w:lang w:val="ru-RU"/>
              </w:rPr>
              <w:t>, не уплачивают ежегодный сбор за обслуживание.</w:t>
            </w:r>
          </w:p>
        </w:tc>
      </w:tr>
    </w:tbl>
    <w:p w:rsidR="002C7C3F" w:rsidRDefault="002C7C3F" w:rsidP="00CF5013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rFonts w:cs="Calibri"/>
          <w:sz w:val="22"/>
          <w:szCs w:val="24"/>
          <w:shd w:val="clear" w:color="auto" w:fill="FFFFFF"/>
          <w:lang w:val="ru-RU"/>
        </w:rPr>
      </w:pPr>
    </w:p>
    <w:p w:rsidR="00CF5013" w:rsidRDefault="00CF5013" w:rsidP="00CF5013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  <w:r>
        <w:rPr>
          <w:rFonts w:cs="Calibri"/>
          <w:sz w:val="22"/>
          <w:szCs w:val="24"/>
          <w:shd w:val="clear" w:color="auto" w:fill="FFFFFF"/>
          <w:lang w:val="ru-RU"/>
        </w:rPr>
        <w:t>2.2.</w:t>
      </w:r>
      <w:r w:rsidRPr="00C91360">
        <w:rPr>
          <w:rFonts w:cs="Calibri"/>
          <w:sz w:val="22"/>
          <w:szCs w:val="24"/>
          <w:shd w:val="clear" w:color="auto" w:fill="FFFFFF"/>
          <w:lang w:val="ru-RU"/>
        </w:rPr>
        <w:t>26</w:t>
      </w:r>
      <w:r w:rsidRPr="00C91360">
        <w:rPr>
          <w:rFonts w:cs="Calibri"/>
          <w:sz w:val="22"/>
          <w:szCs w:val="24"/>
          <w:shd w:val="clear" w:color="auto" w:fill="FFFFFF"/>
          <w:lang w:val="ru-RU"/>
        </w:rPr>
        <w:tab/>
      </w:r>
      <w:r w:rsidRPr="00CF5013">
        <w:rPr>
          <w:sz w:val="22"/>
          <w:lang w:val="ru-RU"/>
        </w:rPr>
        <w:t>Выполнение Резолюции 167 (</w:t>
      </w:r>
      <w:proofErr w:type="spellStart"/>
      <w:r w:rsidRPr="00CF5013">
        <w:rPr>
          <w:sz w:val="22"/>
          <w:lang w:val="ru-RU"/>
        </w:rPr>
        <w:t>Пересм</w:t>
      </w:r>
      <w:proofErr w:type="spellEnd"/>
      <w:r w:rsidRPr="00CF5013">
        <w:rPr>
          <w:sz w:val="22"/>
          <w:lang w:val="ru-RU"/>
        </w:rPr>
        <w:t xml:space="preserve">. Дубай, 2018 </w:t>
      </w:r>
      <w:r w:rsidR="002D2C64">
        <w:rPr>
          <w:sz w:val="22"/>
          <w:lang w:val="ru-RU"/>
        </w:rPr>
        <w:t>г.)</w:t>
      </w:r>
      <w:r w:rsidRPr="00CF5013">
        <w:rPr>
          <w:sz w:val="22"/>
          <w:lang w:val="ru-RU"/>
        </w:rPr>
        <w:t xml:space="preserve"> − Укрепление и развитие потенциала МСЭ для проведения электронных собраний и обеспечение средств для продвижения работы Союза (Документ </w:t>
      </w:r>
      <w:hyperlink r:id="rId55" w:history="1">
        <w:r w:rsidRPr="00CF5013">
          <w:rPr>
            <w:rStyle w:val="Hyperlink"/>
            <w:sz w:val="22"/>
            <w:lang w:val="ru-RU"/>
          </w:rPr>
          <w:t>C19/29</w:t>
        </w:r>
      </w:hyperlink>
      <w:r w:rsidRPr="00CF5013">
        <w:rPr>
          <w:sz w:val="22"/>
          <w:lang w:val="ru-RU"/>
        </w:rPr>
        <w:t>)</w:t>
      </w:r>
    </w:p>
    <w:p w:rsidR="00CF5013" w:rsidRPr="00190BCE" w:rsidRDefault="00C91360" w:rsidP="00CF5013">
      <w:pPr>
        <w:spacing w:after="120"/>
        <w:rPr>
          <w:lang w:val="ru-RU"/>
        </w:rPr>
      </w:pPr>
      <w:r>
        <w:rPr>
          <w:sz w:val="22"/>
          <w:lang w:val="ru-RU"/>
        </w:rPr>
        <w:t>Утверждается следующая рекомендация</w:t>
      </w:r>
      <w:r w:rsidR="00CF5013">
        <w:rPr>
          <w:sz w:val="22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5013" w:rsidRPr="00E10B35" w:rsidTr="00C91360">
        <w:tc>
          <w:tcPr>
            <w:tcW w:w="9628" w:type="dxa"/>
          </w:tcPr>
          <w:p w:rsidR="00CF5013" w:rsidRPr="004B162F" w:rsidRDefault="00CF5013" w:rsidP="00C91360">
            <w:pPr>
              <w:pStyle w:val="Headingb"/>
              <w:keepNext w:val="0"/>
              <w:keepLines w:val="0"/>
              <w:rPr>
                <w:rFonts w:eastAsia="SimSun"/>
                <w:i/>
                <w:iCs/>
                <w:sz w:val="22"/>
                <w:lang w:val="ru-RU"/>
              </w:rPr>
            </w:pPr>
            <w:r w:rsidRPr="004B162F">
              <w:rPr>
                <w:rFonts w:eastAsia="SimSun"/>
                <w:i/>
                <w:iCs/>
                <w:sz w:val="22"/>
                <w:lang w:val="ru-RU"/>
              </w:rPr>
              <w:t>Рекомендация</w:t>
            </w:r>
          </w:p>
          <w:p w:rsidR="00CF5013" w:rsidRPr="00E10B35" w:rsidRDefault="00CF5013" w:rsidP="00C91360">
            <w:pPr>
              <w:spacing w:after="120"/>
              <w:jc w:val="both"/>
              <w:rPr>
                <w:rFonts w:eastAsia="SimSun"/>
                <w:color w:val="000000"/>
                <w:lang w:val="ru-RU"/>
              </w:rPr>
            </w:pPr>
            <w:r w:rsidRPr="004B162F">
              <w:rPr>
                <w:sz w:val="22"/>
                <w:lang w:val="ru-RU"/>
              </w:rPr>
              <w:t>Комитет рекомендует Совету принять к сведению Документ C19/29.</w:t>
            </w:r>
          </w:p>
        </w:tc>
      </w:tr>
    </w:tbl>
    <w:p w:rsidR="002C7C3F" w:rsidRDefault="002C7C3F" w:rsidP="00CF5013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rFonts w:cs="Calibri"/>
          <w:sz w:val="22"/>
          <w:szCs w:val="24"/>
          <w:lang w:val="ru-RU"/>
        </w:rPr>
      </w:pPr>
    </w:p>
    <w:p w:rsidR="00CF5013" w:rsidRDefault="00CF5013" w:rsidP="00CF5013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  <w:r w:rsidRPr="00CF5013">
        <w:rPr>
          <w:rFonts w:cs="Calibri"/>
          <w:sz w:val="22"/>
          <w:szCs w:val="24"/>
          <w:lang w:val="ru-RU"/>
        </w:rPr>
        <w:t>2.2.</w:t>
      </w:r>
      <w:r w:rsidRPr="00C91360">
        <w:rPr>
          <w:rFonts w:cs="Calibri"/>
          <w:sz w:val="22"/>
          <w:szCs w:val="24"/>
          <w:lang w:val="ru-RU"/>
        </w:rPr>
        <w:t>27</w:t>
      </w:r>
      <w:r w:rsidRPr="00C91360">
        <w:rPr>
          <w:rFonts w:cs="Calibri"/>
          <w:sz w:val="22"/>
          <w:szCs w:val="24"/>
          <w:lang w:val="ru-RU"/>
        </w:rPr>
        <w:tab/>
      </w:r>
      <w:r w:rsidRPr="00CF5013">
        <w:rPr>
          <w:sz w:val="22"/>
          <w:lang w:val="ru-RU"/>
        </w:rPr>
        <w:t>Меморандумы о взаимопонимании, имеющие финансовые и/или стратегические последствия (Документ </w:t>
      </w:r>
      <w:hyperlink r:id="rId56" w:history="1">
        <w:r w:rsidRPr="00CF5013">
          <w:rPr>
            <w:rStyle w:val="Hyperlink"/>
            <w:sz w:val="22"/>
            <w:lang w:val="ru-RU"/>
          </w:rPr>
          <w:t>C19/60</w:t>
        </w:r>
      </w:hyperlink>
      <w:r w:rsidR="00D86E91" w:rsidRPr="00D86E91">
        <w:rPr>
          <w:rStyle w:val="Hyperlink"/>
          <w:color w:val="auto"/>
          <w:sz w:val="22"/>
          <w:u w:val="none"/>
          <w:lang w:val="ru-RU"/>
        </w:rPr>
        <w:t>)</w:t>
      </w:r>
    </w:p>
    <w:p w:rsidR="00CF5013" w:rsidRPr="005D62BE" w:rsidRDefault="00CF5013" w:rsidP="00CF5013">
      <w:pPr>
        <w:jc w:val="both"/>
        <w:rPr>
          <w:sz w:val="22"/>
          <w:lang w:val="ru-RU"/>
        </w:rPr>
      </w:pPr>
      <w:r w:rsidRPr="00C91360">
        <w:rPr>
          <w:sz w:val="22"/>
          <w:lang w:val="ru-RU"/>
        </w:rPr>
        <w:t>2.</w:t>
      </w:r>
      <w:r>
        <w:rPr>
          <w:sz w:val="22"/>
          <w:lang w:val="ru-RU"/>
        </w:rPr>
        <w:t>2.</w:t>
      </w:r>
      <w:r w:rsidRPr="00C91360">
        <w:rPr>
          <w:sz w:val="22"/>
          <w:lang w:val="ru-RU"/>
        </w:rPr>
        <w:t>2</w:t>
      </w:r>
      <w:r>
        <w:rPr>
          <w:sz w:val="22"/>
          <w:lang w:val="ru-RU"/>
        </w:rPr>
        <w:t>7.1</w:t>
      </w:r>
      <w:r w:rsidRPr="00C91360">
        <w:rPr>
          <w:sz w:val="22"/>
          <w:lang w:val="ru-RU"/>
        </w:rPr>
        <w:tab/>
      </w:r>
      <w:r w:rsidR="003A3A30">
        <w:rPr>
          <w:sz w:val="22"/>
          <w:lang w:val="ru-RU"/>
        </w:rPr>
        <w:t>Советник</w:t>
      </w:r>
      <w:r w:rsidRPr="005D62BE">
        <w:rPr>
          <w:sz w:val="22"/>
          <w:lang w:val="ru-RU"/>
        </w:rPr>
        <w:t xml:space="preserve"> от Австралии говорит, что </w:t>
      </w:r>
      <w:r>
        <w:rPr>
          <w:sz w:val="22"/>
          <w:lang w:val="ru-RU"/>
        </w:rPr>
        <w:t xml:space="preserve">в </w:t>
      </w:r>
      <w:r w:rsidRPr="005D62BE">
        <w:rPr>
          <w:sz w:val="22"/>
          <w:lang w:val="ru-RU"/>
        </w:rPr>
        <w:t>резюме замечаний делегатов, приведенно</w:t>
      </w:r>
      <w:r>
        <w:rPr>
          <w:sz w:val="22"/>
          <w:lang w:val="ru-RU"/>
        </w:rPr>
        <w:t>м</w:t>
      </w:r>
      <w:r w:rsidRPr="005D62BE">
        <w:rPr>
          <w:sz w:val="22"/>
          <w:lang w:val="ru-RU"/>
        </w:rPr>
        <w:t xml:space="preserve"> в пункте 27.3, не </w:t>
      </w:r>
      <w:r>
        <w:rPr>
          <w:sz w:val="22"/>
          <w:lang w:val="ru-RU"/>
        </w:rPr>
        <w:t>отражены замечания</w:t>
      </w:r>
      <w:r w:rsidRPr="005D62BE">
        <w:rPr>
          <w:sz w:val="22"/>
          <w:lang w:val="ru-RU"/>
        </w:rPr>
        <w:t>, сделанны</w:t>
      </w:r>
      <w:r>
        <w:rPr>
          <w:sz w:val="22"/>
          <w:lang w:val="ru-RU"/>
        </w:rPr>
        <w:t>е</w:t>
      </w:r>
      <w:r w:rsidRPr="005D62BE">
        <w:rPr>
          <w:sz w:val="22"/>
          <w:lang w:val="ru-RU"/>
        </w:rPr>
        <w:t xml:space="preserve"> делегацией</w:t>
      </w:r>
      <w:r>
        <w:rPr>
          <w:sz w:val="22"/>
          <w:lang w:val="ru-RU"/>
        </w:rPr>
        <w:t xml:space="preserve"> ее страны</w:t>
      </w:r>
      <w:r w:rsidRPr="005D62BE">
        <w:rPr>
          <w:sz w:val="22"/>
          <w:lang w:val="ru-RU"/>
        </w:rPr>
        <w:t xml:space="preserve">, </w:t>
      </w:r>
      <w:r>
        <w:rPr>
          <w:sz w:val="22"/>
          <w:lang w:val="ru-RU"/>
        </w:rPr>
        <w:t>среди</w:t>
      </w:r>
      <w:r w:rsidRPr="005D62BE">
        <w:rPr>
          <w:sz w:val="22"/>
          <w:lang w:val="ru-RU"/>
        </w:rPr>
        <w:t xml:space="preserve"> которых выражение обеспокоенности по поводу того, что МСЭ не соблюдает описанную в протоколе 16</w:t>
      </w:r>
      <w:r>
        <w:rPr>
          <w:sz w:val="22"/>
          <w:lang w:val="ru-RU"/>
        </w:rPr>
        <w:noBreakHyphen/>
      </w:r>
      <w:r w:rsidRPr="005D62BE">
        <w:rPr>
          <w:sz w:val="22"/>
          <w:lang w:val="ru-RU"/>
        </w:rPr>
        <w:t>го</w:t>
      </w:r>
      <w:r>
        <w:rPr>
          <w:sz w:val="22"/>
          <w:lang w:val="ru-RU"/>
        </w:rPr>
        <w:t> </w:t>
      </w:r>
      <w:r w:rsidRPr="005D62BE">
        <w:rPr>
          <w:sz w:val="22"/>
          <w:lang w:val="ru-RU"/>
        </w:rPr>
        <w:t xml:space="preserve">пленарного заседания ПК-18 (Документ 173 ПК-18) процедуру </w:t>
      </w:r>
      <w:r>
        <w:rPr>
          <w:sz w:val="22"/>
          <w:lang w:val="ru-RU"/>
        </w:rPr>
        <w:t xml:space="preserve">для </w:t>
      </w:r>
      <w:r w:rsidRPr="005D62BE">
        <w:rPr>
          <w:sz w:val="22"/>
          <w:lang w:val="ru-RU"/>
        </w:rPr>
        <w:t xml:space="preserve">меморандумов о взаимопонимании (МоВ), </w:t>
      </w:r>
      <w:r>
        <w:rPr>
          <w:sz w:val="22"/>
          <w:lang w:val="ru-RU"/>
        </w:rPr>
        <w:t>имеющих</w:t>
      </w:r>
      <w:r w:rsidRPr="005D62BE">
        <w:rPr>
          <w:sz w:val="22"/>
          <w:lang w:val="ru-RU"/>
        </w:rPr>
        <w:t xml:space="preserve"> значительные финансовые и/или стратегические последствия.</w:t>
      </w:r>
      <w:r w:rsidRPr="00C91360">
        <w:rPr>
          <w:sz w:val="22"/>
          <w:lang w:val="ru-RU"/>
        </w:rPr>
        <w:t xml:space="preserve"> </w:t>
      </w:r>
      <w:r w:rsidRPr="005D62BE">
        <w:rPr>
          <w:sz w:val="22"/>
          <w:lang w:val="ru-RU"/>
        </w:rPr>
        <w:t xml:space="preserve">У Австралии есть </w:t>
      </w:r>
      <w:r>
        <w:rPr>
          <w:sz w:val="22"/>
          <w:lang w:val="ru-RU"/>
        </w:rPr>
        <w:t>некоторые вопросы и сомнения, касающиеся сферы действия соглашений и того, остаются ли они в рамках мандата МСЭ, а также общего характера МоВ, отсутствия прозрачности и показателей эффективности.</w:t>
      </w:r>
    </w:p>
    <w:p w:rsidR="00CF5013" w:rsidRPr="005D62BE" w:rsidRDefault="00CF5013" w:rsidP="00FA5E7A">
      <w:pPr>
        <w:jc w:val="both"/>
        <w:rPr>
          <w:sz w:val="22"/>
          <w:lang w:val="ru-RU"/>
        </w:rPr>
      </w:pPr>
      <w:r w:rsidRPr="00C91360">
        <w:rPr>
          <w:sz w:val="22"/>
          <w:lang w:val="ru-RU"/>
        </w:rPr>
        <w:t>2.</w:t>
      </w:r>
      <w:r>
        <w:rPr>
          <w:sz w:val="22"/>
          <w:lang w:val="ru-RU"/>
        </w:rPr>
        <w:t>2.</w:t>
      </w:r>
      <w:r w:rsidRPr="00C91360">
        <w:rPr>
          <w:sz w:val="22"/>
          <w:lang w:val="ru-RU"/>
        </w:rPr>
        <w:t>2</w:t>
      </w:r>
      <w:r>
        <w:rPr>
          <w:sz w:val="22"/>
          <w:lang w:val="ru-RU"/>
        </w:rPr>
        <w:t>7.2</w:t>
      </w:r>
      <w:r w:rsidRPr="00C91360">
        <w:rPr>
          <w:sz w:val="22"/>
          <w:lang w:val="ru-RU"/>
        </w:rPr>
        <w:tab/>
      </w:r>
      <w:r w:rsidR="003A3A30">
        <w:rPr>
          <w:sz w:val="22"/>
          <w:lang w:val="ru-RU"/>
        </w:rPr>
        <w:t>Советник</w:t>
      </w:r>
      <w:r w:rsidRPr="005D62BE">
        <w:rPr>
          <w:sz w:val="22"/>
          <w:lang w:val="ru-RU"/>
        </w:rPr>
        <w:t xml:space="preserve"> от Канады говорит, что, во-первых, третий </w:t>
      </w:r>
      <w:r w:rsidR="00FA5E7A">
        <w:rPr>
          <w:sz w:val="22"/>
          <w:lang w:val="ru-RU"/>
        </w:rPr>
        <w:t>пункт маркированного списка</w:t>
      </w:r>
      <w:r w:rsidRPr="005D62BE">
        <w:rPr>
          <w:sz w:val="22"/>
          <w:lang w:val="ru-RU"/>
        </w:rPr>
        <w:t xml:space="preserve"> </w:t>
      </w:r>
      <w:r>
        <w:rPr>
          <w:sz w:val="22"/>
          <w:lang w:val="ru-RU"/>
        </w:rPr>
        <w:t xml:space="preserve">в </w:t>
      </w:r>
      <w:r w:rsidRPr="005D62BE">
        <w:rPr>
          <w:sz w:val="22"/>
          <w:lang w:val="ru-RU"/>
        </w:rPr>
        <w:t>пункт</w:t>
      </w:r>
      <w:r>
        <w:rPr>
          <w:sz w:val="22"/>
          <w:lang w:val="ru-RU"/>
        </w:rPr>
        <w:t>е</w:t>
      </w:r>
      <w:r w:rsidRPr="005D62BE">
        <w:rPr>
          <w:sz w:val="22"/>
          <w:lang w:val="ru-RU"/>
        </w:rPr>
        <w:t xml:space="preserve"> 27.3 должен </w:t>
      </w:r>
      <w:r>
        <w:rPr>
          <w:sz w:val="22"/>
          <w:lang w:val="ru-RU"/>
        </w:rPr>
        <w:t>содержать</w:t>
      </w:r>
      <w:r w:rsidRPr="005D62BE">
        <w:rPr>
          <w:sz w:val="22"/>
          <w:lang w:val="ru-RU"/>
        </w:rPr>
        <w:t xml:space="preserve"> полный текст статьи</w:t>
      </w:r>
      <w:r>
        <w:rPr>
          <w:sz w:val="22"/>
          <w:lang w:val="ru-RU"/>
        </w:rPr>
        <w:t> </w:t>
      </w:r>
      <w:r w:rsidRPr="005D62BE">
        <w:rPr>
          <w:sz w:val="22"/>
          <w:lang w:val="ru-RU"/>
        </w:rPr>
        <w:t>1.3</w:t>
      </w:r>
      <w:r>
        <w:rPr>
          <w:sz w:val="22"/>
          <w:lang w:val="ru-RU"/>
        </w:rPr>
        <w:t> </w:t>
      </w:r>
      <w:r w:rsidRPr="005D62BE">
        <w:rPr>
          <w:sz w:val="22"/>
          <w:lang w:val="ru-RU"/>
        </w:rPr>
        <w:t>(b) МоВ, подписанного МСЭ и Экспортно-импортным банком Китая, который гласит: "Соответствующие положения и условия, касающиеся деталей сотрудничества (в том числе относящиеся к финансовым, юридическим, операционным и другим вопросам, а также к соответствующим правам, ролям и обязанностям подписавших сторон, если таковые имеются)</w:t>
      </w:r>
      <w:r w:rsidR="00D86E91">
        <w:rPr>
          <w:sz w:val="22"/>
          <w:lang w:val="ru-RU"/>
        </w:rPr>
        <w:t>,</w:t>
      </w:r>
      <w:r w:rsidRPr="005D62BE">
        <w:rPr>
          <w:sz w:val="22"/>
          <w:lang w:val="ru-RU"/>
        </w:rPr>
        <w:t xml:space="preserve"> будут изложены в одном или нескольких юридически обязывающих письменных соглашениях, проектных документах и/или иных документах, которые будут отдельно обсуждаться в ходе переговоров, согласовываться и подписываться обеими </w:t>
      </w:r>
      <w:r>
        <w:rPr>
          <w:sz w:val="22"/>
          <w:lang w:val="ru-RU"/>
        </w:rPr>
        <w:t xml:space="preserve">подписавшими </w:t>
      </w:r>
      <w:r>
        <w:rPr>
          <w:sz w:val="22"/>
          <w:lang w:val="ru-RU"/>
        </w:rPr>
        <w:lastRenderedPageBreak/>
        <w:t>сторонами в будущем". Во-вторых, в рекомендацию, содержащуюся в пункте 27,6, необходимо включить следующий текст, согласующийся с процитированным выше: "Комитет рекомендует Секретариату доводить до сведения Совета для рассмотрения и утверждения любые юридически обязывающие соглашения, имеющие финансовые и/или стратегические последствия, которые могут отдельно обсуждаться в ходе переговоров, согласовываться и подписываться в рамках реализации любого МоВ". И наконец, рекомендация поручить Секретариату в полной мере соблюдать решения, принятые ПК-18, является излишней, поскольку Секретариат не нуждается в указаниях для выполнения каких бы то ни было Резолюций или Решений конференций, ассамблей или собраний МСЭ.</w:t>
      </w:r>
    </w:p>
    <w:p w:rsidR="00CF5013" w:rsidRPr="00C91360" w:rsidRDefault="00CF5013" w:rsidP="00CF5013">
      <w:pPr>
        <w:jc w:val="both"/>
        <w:rPr>
          <w:sz w:val="22"/>
          <w:lang w:val="ru-RU"/>
        </w:rPr>
      </w:pPr>
      <w:r w:rsidRPr="00C91360">
        <w:rPr>
          <w:sz w:val="22"/>
          <w:lang w:val="ru-RU"/>
        </w:rPr>
        <w:t>2.</w:t>
      </w:r>
      <w:r>
        <w:rPr>
          <w:sz w:val="22"/>
          <w:lang w:val="ru-RU"/>
        </w:rPr>
        <w:t>2.</w:t>
      </w:r>
      <w:r w:rsidRPr="00C91360">
        <w:rPr>
          <w:sz w:val="22"/>
          <w:lang w:val="ru-RU"/>
        </w:rPr>
        <w:t>2</w:t>
      </w:r>
      <w:r>
        <w:rPr>
          <w:sz w:val="22"/>
          <w:lang w:val="ru-RU"/>
        </w:rPr>
        <w:t>7.3</w:t>
      </w:r>
      <w:r w:rsidRPr="00C91360">
        <w:rPr>
          <w:sz w:val="22"/>
          <w:lang w:val="ru-RU"/>
        </w:rPr>
        <w:tab/>
      </w:r>
      <w:r w:rsidRPr="005D62BE">
        <w:rPr>
          <w:sz w:val="22"/>
          <w:lang w:val="ru-RU"/>
        </w:rPr>
        <w:t xml:space="preserve">Исполняющий обязанности Председателя говорит, что вместо </w:t>
      </w:r>
      <w:r>
        <w:rPr>
          <w:sz w:val="22"/>
          <w:lang w:val="ru-RU"/>
        </w:rPr>
        <w:t>попытки</w:t>
      </w:r>
      <w:r w:rsidRPr="005D62BE">
        <w:rPr>
          <w:sz w:val="22"/>
          <w:lang w:val="ru-RU"/>
        </w:rPr>
        <w:t xml:space="preserve"> так поздно </w:t>
      </w:r>
      <w:r>
        <w:rPr>
          <w:sz w:val="22"/>
          <w:lang w:val="ru-RU"/>
        </w:rPr>
        <w:t>внести</w:t>
      </w:r>
      <w:r w:rsidRPr="005D62BE">
        <w:rPr>
          <w:sz w:val="22"/>
          <w:lang w:val="ru-RU"/>
        </w:rPr>
        <w:t xml:space="preserve"> поправки в пункты 27.3 и 27.6</w:t>
      </w:r>
      <w:r>
        <w:rPr>
          <w:sz w:val="22"/>
          <w:lang w:val="ru-RU"/>
        </w:rPr>
        <w:t xml:space="preserve"> можно </w:t>
      </w:r>
      <w:r w:rsidRPr="005D62BE">
        <w:rPr>
          <w:sz w:val="22"/>
          <w:lang w:val="ru-RU"/>
        </w:rPr>
        <w:t xml:space="preserve">отразить замечания </w:t>
      </w:r>
      <w:r w:rsidR="003A3A30">
        <w:rPr>
          <w:sz w:val="22"/>
          <w:lang w:val="ru-RU"/>
        </w:rPr>
        <w:t>Советник</w:t>
      </w:r>
      <w:r w:rsidRPr="005D62BE">
        <w:rPr>
          <w:sz w:val="22"/>
          <w:lang w:val="ru-RU"/>
        </w:rPr>
        <w:t>ов от Австралии и Канады в кратком отчете о заседании.</w:t>
      </w:r>
    </w:p>
    <w:p w:rsidR="00CF5013" w:rsidRDefault="00CF5013" w:rsidP="003A14BD">
      <w:pPr>
        <w:rPr>
          <w:bCs/>
          <w:sz w:val="22"/>
          <w:lang w:val="ru-RU"/>
        </w:rPr>
      </w:pPr>
      <w:r w:rsidRPr="00C91360">
        <w:rPr>
          <w:sz w:val="22"/>
          <w:lang w:val="ru-RU"/>
        </w:rPr>
        <w:t>2.</w:t>
      </w:r>
      <w:r>
        <w:rPr>
          <w:sz w:val="22"/>
          <w:lang w:val="ru-RU"/>
        </w:rPr>
        <w:t>2.</w:t>
      </w:r>
      <w:r w:rsidRPr="00C91360">
        <w:rPr>
          <w:sz w:val="22"/>
          <w:lang w:val="ru-RU"/>
        </w:rPr>
        <w:t>2</w:t>
      </w:r>
      <w:r>
        <w:rPr>
          <w:sz w:val="22"/>
          <w:lang w:val="ru-RU"/>
        </w:rPr>
        <w:t>7.4</w:t>
      </w:r>
      <w:r w:rsidRPr="00C91360">
        <w:rPr>
          <w:sz w:val="22"/>
          <w:lang w:val="ru-RU"/>
        </w:rPr>
        <w:tab/>
      </w:r>
      <w:r w:rsidR="003A14BD">
        <w:rPr>
          <w:sz w:val="22"/>
          <w:lang w:val="ru-RU"/>
        </w:rPr>
        <w:t>Предложение</w:t>
      </w:r>
      <w:r w:rsidRPr="00C91360">
        <w:rPr>
          <w:sz w:val="22"/>
          <w:lang w:val="ru-RU"/>
        </w:rPr>
        <w:t xml:space="preserve"> </w:t>
      </w:r>
      <w:r w:rsidRPr="005D62BE">
        <w:rPr>
          <w:b/>
          <w:bCs/>
          <w:sz w:val="22"/>
          <w:lang w:val="ru-RU"/>
        </w:rPr>
        <w:t>принимается</w:t>
      </w:r>
      <w:r w:rsidRPr="00C91360">
        <w:rPr>
          <w:bCs/>
          <w:sz w:val="22"/>
          <w:lang w:val="ru-RU"/>
        </w:rPr>
        <w:t>.</w:t>
      </w:r>
    </w:p>
    <w:p w:rsidR="00CF5013" w:rsidRPr="00190BCE" w:rsidRDefault="00C91360" w:rsidP="00CF5013">
      <w:pPr>
        <w:spacing w:after="120"/>
        <w:rPr>
          <w:lang w:val="ru-RU"/>
        </w:rPr>
      </w:pPr>
      <w:r>
        <w:rPr>
          <w:sz w:val="22"/>
          <w:lang w:val="ru-RU"/>
        </w:rPr>
        <w:t>Утверждается следующая рекомендация</w:t>
      </w:r>
      <w:r w:rsidR="00CF5013">
        <w:rPr>
          <w:sz w:val="22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5013" w:rsidRPr="00C91360" w:rsidTr="00C91360">
        <w:tc>
          <w:tcPr>
            <w:tcW w:w="9628" w:type="dxa"/>
          </w:tcPr>
          <w:p w:rsidR="00CF5013" w:rsidRPr="004B162F" w:rsidRDefault="00CF5013" w:rsidP="00C91360">
            <w:pPr>
              <w:pStyle w:val="Headingb"/>
              <w:keepNext w:val="0"/>
              <w:keepLines w:val="0"/>
              <w:rPr>
                <w:i/>
                <w:iCs/>
                <w:sz w:val="22"/>
                <w:szCs w:val="22"/>
                <w:lang w:val="ru-RU"/>
              </w:rPr>
            </w:pPr>
            <w:r w:rsidRPr="004B162F">
              <w:rPr>
                <w:i/>
                <w:iCs/>
                <w:sz w:val="22"/>
                <w:szCs w:val="22"/>
                <w:lang w:val="ru-RU"/>
              </w:rPr>
              <w:t>Рекомендация</w:t>
            </w:r>
          </w:p>
          <w:p w:rsidR="00CF5013" w:rsidRPr="004B162F" w:rsidRDefault="00CF5013" w:rsidP="00EA161D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4B162F">
              <w:rPr>
                <w:sz w:val="22"/>
                <w:szCs w:val="22"/>
                <w:lang w:val="ru-RU"/>
              </w:rPr>
              <w:t>Комитет рекомендует Совету принять к сведению Документ C19/60. Секретариату поруч</w:t>
            </w:r>
            <w:r w:rsidR="00EA161D">
              <w:rPr>
                <w:sz w:val="22"/>
                <w:szCs w:val="22"/>
                <w:lang w:val="ru-RU"/>
              </w:rPr>
              <w:t>ается</w:t>
            </w:r>
            <w:r w:rsidRPr="004B162F">
              <w:rPr>
                <w:sz w:val="22"/>
                <w:szCs w:val="22"/>
                <w:lang w:val="ru-RU"/>
              </w:rPr>
              <w:t xml:space="preserve"> </w:t>
            </w:r>
            <w:r w:rsidRPr="004B162F">
              <w:rPr>
                <w:sz w:val="22"/>
                <w:szCs w:val="22"/>
                <w:lang w:val="ru-RU" w:eastAsia="zh-CN"/>
              </w:rPr>
              <w:t>в</w:t>
            </w:r>
            <w:r>
              <w:rPr>
                <w:sz w:val="22"/>
                <w:szCs w:val="22"/>
                <w:lang w:val="ru-RU" w:eastAsia="zh-CN"/>
              </w:rPr>
              <w:t> </w:t>
            </w:r>
            <w:r w:rsidRPr="004B162F">
              <w:rPr>
                <w:sz w:val="22"/>
                <w:szCs w:val="22"/>
                <w:lang w:val="ru-RU" w:eastAsia="zh-CN"/>
              </w:rPr>
              <w:t xml:space="preserve">полной мере </w:t>
            </w:r>
            <w:r w:rsidRPr="004B162F">
              <w:rPr>
                <w:sz w:val="22"/>
                <w:szCs w:val="22"/>
                <w:lang w:val="ru-RU"/>
              </w:rPr>
              <w:t>соблюдать решение, принятое ПК-18 на ее 16-м пленарном заседании.</w:t>
            </w:r>
          </w:p>
        </w:tc>
      </w:tr>
    </w:tbl>
    <w:p w:rsidR="0074242A" w:rsidRDefault="0074242A" w:rsidP="0074242A">
      <w:pPr>
        <w:pStyle w:val="Headingb"/>
        <w:keepNext w:val="0"/>
        <w:keepLines w:val="0"/>
        <w:spacing w:before="360" w:after="120"/>
        <w:rPr>
          <w:sz w:val="22"/>
          <w:lang w:val="ru-RU"/>
        </w:rPr>
      </w:pPr>
      <w:r>
        <w:rPr>
          <w:sz w:val="22"/>
          <w:lang w:val="ru-RU"/>
        </w:rPr>
        <w:tab/>
      </w:r>
      <w:r w:rsidRPr="004B162F">
        <w:rPr>
          <w:sz w:val="22"/>
          <w:lang w:val="ru-RU"/>
        </w:rPr>
        <w:t>Вклад от Соединенных Штатов Америки (Документ </w:t>
      </w:r>
      <w:hyperlink r:id="rId57" w:history="1">
        <w:r w:rsidRPr="004B162F">
          <w:rPr>
            <w:rStyle w:val="Hyperlink"/>
            <w:sz w:val="22"/>
            <w:lang w:val="ru-RU"/>
          </w:rPr>
          <w:t>C19/63</w:t>
        </w:r>
        <w:r w:rsidRPr="00D86E91">
          <w:rPr>
            <w:rStyle w:val="Hyperlink"/>
            <w:sz w:val="22"/>
            <w:u w:val="none"/>
            <w:lang w:val="ru-RU"/>
          </w:rPr>
          <w:t xml:space="preserve"> </w:t>
        </w:r>
        <w:r w:rsidRPr="00C070ED">
          <w:rPr>
            <w:rStyle w:val="Hyperlink"/>
            <w:sz w:val="22"/>
            <w:u w:val="none"/>
            <w:lang w:val="ru-RU"/>
          </w:rPr>
          <w:t>(Rev.1)</w:t>
        </w:r>
      </w:hyperlink>
      <w:r w:rsidRPr="0074242A">
        <w:rPr>
          <w:sz w:val="22"/>
          <w:lang w:val="ru-RU"/>
        </w:rPr>
        <w:t>)</w:t>
      </w:r>
    </w:p>
    <w:p w:rsidR="0074242A" w:rsidRPr="00190BCE" w:rsidRDefault="00C91360" w:rsidP="0074242A">
      <w:pPr>
        <w:spacing w:after="120"/>
        <w:rPr>
          <w:lang w:val="ru-RU"/>
        </w:rPr>
      </w:pPr>
      <w:r>
        <w:rPr>
          <w:sz w:val="22"/>
          <w:lang w:val="ru-RU"/>
        </w:rPr>
        <w:t>Утверждается следующая рекомендация</w:t>
      </w:r>
      <w:r w:rsidR="0074242A">
        <w:rPr>
          <w:sz w:val="22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242A" w:rsidRPr="00C91360" w:rsidTr="00C91360">
        <w:tc>
          <w:tcPr>
            <w:tcW w:w="9628" w:type="dxa"/>
          </w:tcPr>
          <w:p w:rsidR="0074242A" w:rsidRPr="004B162F" w:rsidRDefault="0074242A" w:rsidP="00C91360">
            <w:pPr>
              <w:pStyle w:val="Headingb"/>
              <w:keepNext w:val="0"/>
              <w:keepLines w:val="0"/>
              <w:rPr>
                <w:rFonts w:cs="Calibri"/>
                <w:bCs/>
                <w:i/>
                <w:iCs/>
                <w:sz w:val="22"/>
                <w:lang w:val="ru-RU"/>
              </w:rPr>
            </w:pPr>
            <w:r w:rsidRPr="004B162F">
              <w:rPr>
                <w:i/>
                <w:iCs/>
                <w:sz w:val="22"/>
                <w:lang w:val="ru-RU"/>
              </w:rPr>
              <w:t>Рекомендация</w:t>
            </w:r>
          </w:p>
          <w:p w:rsidR="0074242A" w:rsidRPr="00E10B35" w:rsidRDefault="0074242A" w:rsidP="00C91360">
            <w:pPr>
              <w:spacing w:after="120"/>
              <w:jc w:val="both"/>
              <w:rPr>
                <w:lang w:val="ru-RU"/>
              </w:rPr>
            </w:pPr>
            <w:r w:rsidRPr="004B162F">
              <w:rPr>
                <w:sz w:val="22"/>
                <w:lang w:val="ru-RU"/>
              </w:rPr>
              <w:t>Комитет рекомендует Совету принять к сведению Документ C19/63</w:t>
            </w:r>
            <w:r w:rsidR="00D86E91">
              <w:rPr>
                <w:sz w:val="22"/>
                <w:lang w:val="ru-RU"/>
              </w:rPr>
              <w:t xml:space="preserve"> </w:t>
            </w:r>
            <w:r w:rsidRPr="004B162F">
              <w:rPr>
                <w:sz w:val="22"/>
                <w:lang w:val="ru-RU"/>
              </w:rPr>
              <w:t>(Rev.1), а также рекомендует Секретариату подготовить к следующей сессии Совета подборку принятых ПК</w:t>
            </w:r>
            <w:r w:rsidRPr="004B162F">
              <w:rPr>
                <w:sz w:val="22"/>
                <w:lang w:val="ru-RU"/>
              </w:rPr>
              <w:noBreakHyphen/>
              <w:t>18 решений, которые были включены в краткие отчеты о пленарных заседаниях, в частности решений, основанных на рекомендациях комитетов и Рабочей группы пленарного заседания.</w:t>
            </w:r>
          </w:p>
        </w:tc>
      </w:tr>
    </w:tbl>
    <w:p w:rsidR="002C7C3F" w:rsidRDefault="002C7C3F" w:rsidP="0074242A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rFonts w:cs="Calibri"/>
          <w:sz w:val="22"/>
          <w:lang w:val="ru-RU"/>
        </w:rPr>
      </w:pPr>
    </w:p>
    <w:p w:rsidR="0074242A" w:rsidRDefault="0074242A" w:rsidP="0074242A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  <w:r>
        <w:rPr>
          <w:rFonts w:cs="Calibri"/>
          <w:sz w:val="22"/>
          <w:lang w:val="ru-RU"/>
        </w:rPr>
        <w:t>2.2.</w:t>
      </w:r>
      <w:r w:rsidRPr="00C91360">
        <w:rPr>
          <w:rFonts w:cs="Calibri"/>
          <w:sz w:val="22"/>
          <w:lang w:val="ru-RU"/>
        </w:rPr>
        <w:t>28</w:t>
      </w:r>
      <w:r w:rsidRPr="00C91360">
        <w:rPr>
          <w:rFonts w:cs="Calibri"/>
          <w:sz w:val="22"/>
          <w:lang w:val="ru-RU"/>
        </w:rPr>
        <w:tab/>
      </w:r>
      <w:r w:rsidRPr="0074242A">
        <w:rPr>
          <w:sz w:val="22"/>
          <w:lang w:val="ru-RU"/>
        </w:rPr>
        <w:t>Группа ООН по вопросам устойчивого развития (ГООНВУР) и координационный сбор (Документ </w:t>
      </w:r>
      <w:hyperlink r:id="rId58" w:history="1">
        <w:r w:rsidRPr="0074242A">
          <w:rPr>
            <w:rStyle w:val="Hyperlink"/>
            <w:sz w:val="22"/>
            <w:szCs w:val="24"/>
            <w:lang w:val="ru-RU"/>
          </w:rPr>
          <w:t>C19/54 (</w:t>
        </w:r>
        <w:proofErr w:type="spellStart"/>
        <w:r w:rsidRPr="0074242A">
          <w:rPr>
            <w:rStyle w:val="Hyperlink"/>
            <w:sz w:val="22"/>
            <w:szCs w:val="24"/>
            <w:lang w:val="ru-RU"/>
          </w:rPr>
          <w:t>Rev.1</w:t>
        </w:r>
        <w:proofErr w:type="spellEnd"/>
        <w:r w:rsidRPr="0074242A">
          <w:rPr>
            <w:rStyle w:val="Hyperlink"/>
            <w:sz w:val="22"/>
            <w:szCs w:val="24"/>
            <w:lang w:val="ru-RU"/>
          </w:rPr>
          <w:t>)</w:t>
        </w:r>
      </w:hyperlink>
      <w:r w:rsidRPr="0074242A">
        <w:rPr>
          <w:sz w:val="22"/>
          <w:lang w:val="ru-RU"/>
        </w:rPr>
        <w:t xml:space="preserve">) и </w:t>
      </w:r>
      <w:r w:rsidR="00EA161D" w:rsidRPr="0074242A">
        <w:rPr>
          <w:sz w:val="22"/>
          <w:lang w:val="ru-RU"/>
        </w:rPr>
        <w:t xml:space="preserve">резолюции </w:t>
      </w:r>
      <w:r w:rsidRPr="0074242A">
        <w:rPr>
          <w:sz w:val="22"/>
          <w:lang w:val="ru-RU"/>
        </w:rPr>
        <w:t xml:space="preserve">71/243 и 72/279 Генеральной Ассамблеи Организации Объединенных Наций (Документ </w:t>
      </w:r>
      <w:hyperlink r:id="rId59" w:history="1">
        <w:r w:rsidRPr="0074242A">
          <w:rPr>
            <w:rStyle w:val="Hyperlink"/>
            <w:sz w:val="22"/>
            <w:szCs w:val="24"/>
            <w:lang w:val="ru-RU"/>
          </w:rPr>
          <w:t>C19/INF/4</w:t>
        </w:r>
      </w:hyperlink>
      <w:r w:rsidRPr="0074242A">
        <w:rPr>
          <w:sz w:val="22"/>
          <w:lang w:val="ru-RU"/>
        </w:rPr>
        <w:t>)</w:t>
      </w:r>
    </w:p>
    <w:p w:rsidR="0074242A" w:rsidRPr="00190BCE" w:rsidRDefault="00C91360" w:rsidP="0074242A">
      <w:pPr>
        <w:spacing w:after="120"/>
        <w:rPr>
          <w:lang w:val="ru-RU"/>
        </w:rPr>
      </w:pPr>
      <w:r>
        <w:rPr>
          <w:sz w:val="22"/>
          <w:lang w:val="ru-RU"/>
        </w:rPr>
        <w:t>Утверждается следующая рекомендация</w:t>
      </w:r>
      <w:r w:rsidR="0074242A">
        <w:rPr>
          <w:sz w:val="22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242A" w:rsidRPr="00C91360" w:rsidTr="00C91360">
        <w:tc>
          <w:tcPr>
            <w:tcW w:w="9628" w:type="dxa"/>
          </w:tcPr>
          <w:p w:rsidR="0074242A" w:rsidRPr="004B162F" w:rsidRDefault="0074242A" w:rsidP="00C91360">
            <w:pPr>
              <w:pStyle w:val="Headingb"/>
              <w:keepNext w:val="0"/>
              <w:keepLines w:val="0"/>
              <w:rPr>
                <w:i/>
                <w:iCs/>
                <w:sz w:val="22"/>
                <w:lang w:val="ru-RU"/>
              </w:rPr>
            </w:pPr>
            <w:r w:rsidRPr="004B162F">
              <w:rPr>
                <w:i/>
                <w:iCs/>
                <w:sz w:val="22"/>
                <w:lang w:val="ru-RU"/>
              </w:rPr>
              <w:t>Рекомендация</w:t>
            </w:r>
          </w:p>
          <w:p w:rsidR="0074242A" w:rsidRPr="00E10B35" w:rsidRDefault="0074242A" w:rsidP="0074242A">
            <w:pPr>
              <w:spacing w:after="120"/>
              <w:jc w:val="both"/>
              <w:rPr>
                <w:lang w:val="ru-RU"/>
              </w:rPr>
            </w:pPr>
            <w:r w:rsidRPr="004B162F">
              <w:rPr>
                <w:sz w:val="22"/>
                <w:lang w:val="ru-RU"/>
              </w:rPr>
              <w:t>Комитет рекомендует Совету принять к сведению отчет, содержащийся в</w:t>
            </w:r>
            <w:r>
              <w:rPr>
                <w:sz w:val="22"/>
                <w:lang w:val="ru-RU"/>
              </w:rPr>
              <w:t> </w:t>
            </w:r>
            <w:r w:rsidRPr="004B162F">
              <w:rPr>
                <w:sz w:val="22"/>
                <w:lang w:val="ru-RU"/>
              </w:rPr>
              <w:t>Документе С19/54</w:t>
            </w:r>
            <w:r>
              <w:rPr>
                <w:sz w:val="22"/>
                <w:lang w:val="ru-RU"/>
              </w:rPr>
              <w:t> </w:t>
            </w:r>
            <w:r w:rsidRPr="004B162F">
              <w:rPr>
                <w:sz w:val="22"/>
                <w:lang w:val="ru-RU"/>
              </w:rPr>
              <w:t>(Rev.1), и одобрить рекомендации, содержащиеся в разделе 12 этого документа.</w:t>
            </w:r>
          </w:p>
        </w:tc>
      </w:tr>
    </w:tbl>
    <w:p w:rsidR="002C7C3F" w:rsidRDefault="002C7C3F" w:rsidP="0074242A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</w:p>
    <w:p w:rsidR="002C7C3F" w:rsidRDefault="002C7C3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sz w:val="22"/>
          <w:lang w:val="ru-RU"/>
        </w:rPr>
      </w:pPr>
      <w:r>
        <w:rPr>
          <w:sz w:val="22"/>
          <w:lang w:val="ru-RU"/>
        </w:rPr>
        <w:br w:type="page"/>
      </w:r>
    </w:p>
    <w:p w:rsidR="0074242A" w:rsidRDefault="0074242A" w:rsidP="0074242A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  <w:r w:rsidRPr="0074242A">
        <w:rPr>
          <w:sz w:val="22"/>
          <w:lang w:val="ru-RU"/>
        </w:rPr>
        <w:lastRenderedPageBreak/>
        <w:t>2</w:t>
      </w:r>
      <w:r>
        <w:rPr>
          <w:sz w:val="22"/>
          <w:lang w:val="ru-RU"/>
        </w:rPr>
        <w:t>.2.29</w:t>
      </w:r>
      <w:r w:rsidRPr="0074242A">
        <w:rPr>
          <w:sz w:val="22"/>
          <w:lang w:val="ru-RU"/>
        </w:rPr>
        <w:tab/>
        <w:t>Обязательства</w:t>
      </w:r>
      <w:r w:rsidRPr="0074242A">
        <w:rPr>
          <w:bCs/>
          <w:sz w:val="22"/>
          <w:lang w:val="ru-RU" w:eastAsia="ja-JP"/>
        </w:rPr>
        <w:t xml:space="preserve"> по </w:t>
      </w:r>
      <w:r w:rsidRPr="0074242A">
        <w:rPr>
          <w:sz w:val="22"/>
          <w:lang w:val="ru-RU"/>
        </w:rPr>
        <w:t>медицинскому</w:t>
      </w:r>
      <w:r w:rsidRPr="0074242A">
        <w:rPr>
          <w:bCs/>
          <w:sz w:val="22"/>
          <w:lang w:val="ru-RU" w:eastAsia="ja-JP"/>
        </w:rPr>
        <w:t xml:space="preserve"> страхованию после выхода в отставку (АСХИ)</w:t>
      </w:r>
      <w:r w:rsidRPr="0074242A">
        <w:rPr>
          <w:bCs/>
          <w:sz w:val="22"/>
          <w:lang w:val="ru-RU"/>
        </w:rPr>
        <w:t xml:space="preserve"> </w:t>
      </w:r>
      <w:r w:rsidRPr="0074242A">
        <w:rPr>
          <w:sz w:val="22"/>
          <w:lang w:val="ru-RU"/>
        </w:rPr>
        <w:t>(Документ</w:t>
      </w:r>
      <w:r>
        <w:rPr>
          <w:sz w:val="22"/>
          <w:lang w:val="ru-RU"/>
        </w:rPr>
        <w:t> </w:t>
      </w:r>
      <w:hyperlink r:id="rId60" w:history="1">
        <w:r w:rsidRPr="0074242A">
          <w:rPr>
            <w:rStyle w:val="Hyperlink"/>
            <w:rFonts w:asciiTheme="minorHAnsi" w:hAnsiTheme="minorHAnsi" w:cstheme="minorHAnsi"/>
            <w:sz w:val="22"/>
            <w:szCs w:val="24"/>
            <w:lang w:val="ru-RU"/>
          </w:rPr>
          <w:t>C19/46</w:t>
        </w:r>
      </w:hyperlink>
      <w:r w:rsidRPr="0074242A">
        <w:rPr>
          <w:sz w:val="22"/>
          <w:lang w:val="ru-RU"/>
        </w:rPr>
        <w:t>)</w:t>
      </w:r>
    </w:p>
    <w:p w:rsidR="0074242A" w:rsidRPr="00190BCE" w:rsidRDefault="00C91360" w:rsidP="0074242A">
      <w:pPr>
        <w:spacing w:after="120"/>
        <w:rPr>
          <w:lang w:val="ru-RU"/>
        </w:rPr>
      </w:pPr>
      <w:r>
        <w:rPr>
          <w:sz w:val="22"/>
          <w:lang w:val="ru-RU"/>
        </w:rPr>
        <w:t>Утверждается следующая рекомендация</w:t>
      </w:r>
      <w:r w:rsidR="0074242A">
        <w:rPr>
          <w:sz w:val="22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242A" w:rsidRPr="00E10B35" w:rsidTr="00C91360">
        <w:tc>
          <w:tcPr>
            <w:tcW w:w="9628" w:type="dxa"/>
          </w:tcPr>
          <w:p w:rsidR="0074242A" w:rsidRPr="004B162F" w:rsidRDefault="0074242A" w:rsidP="00C91360">
            <w:pPr>
              <w:pStyle w:val="Headingb"/>
              <w:rPr>
                <w:i/>
                <w:iCs/>
                <w:sz w:val="22"/>
                <w:szCs w:val="22"/>
                <w:lang w:val="ru-RU"/>
              </w:rPr>
            </w:pPr>
            <w:r w:rsidRPr="004B162F">
              <w:rPr>
                <w:i/>
                <w:iCs/>
                <w:sz w:val="22"/>
                <w:szCs w:val="22"/>
                <w:lang w:val="ru-RU"/>
              </w:rPr>
              <w:t>Рекомендация</w:t>
            </w:r>
          </w:p>
          <w:p w:rsidR="0074242A" w:rsidRPr="00E10B35" w:rsidRDefault="0074242A" w:rsidP="00C91360">
            <w:pPr>
              <w:spacing w:after="120"/>
              <w:jc w:val="both"/>
              <w:rPr>
                <w:lang w:val="ru-RU"/>
              </w:rPr>
            </w:pPr>
            <w:r w:rsidRPr="004B162F">
              <w:rPr>
                <w:rFonts w:cs="Calibri"/>
                <w:sz w:val="22"/>
                <w:szCs w:val="22"/>
                <w:lang w:val="ru-RU"/>
              </w:rPr>
              <w:t>Комитет рекомендует Совету принять к сведению Документ </w:t>
            </w:r>
            <w:r w:rsidRPr="004B162F">
              <w:rPr>
                <w:sz w:val="22"/>
                <w:szCs w:val="22"/>
                <w:lang w:val="ru-RU"/>
              </w:rPr>
              <w:t>C19/46.</w:t>
            </w:r>
          </w:p>
        </w:tc>
      </w:tr>
      <w:bookmarkEnd w:id="10"/>
    </w:tbl>
    <w:p w:rsidR="002C7C3F" w:rsidRDefault="002C7C3F" w:rsidP="0074242A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</w:p>
    <w:p w:rsidR="0074242A" w:rsidRDefault="0074242A" w:rsidP="0074242A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  <w:r>
        <w:rPr>
          <w:sz w:val="22"/>
          <w:lang w:val="ru-RU"/>
        </w:rPr>
        <w:t>2.2.30</w:t>
      </w:r>
      <w:r>
        <w:rPr>
          <w:sz w:val="22"/>
          <w:lang w:val="ru-RU"/>
        </w:rPr>
        <w:tab/>
      </w:r>
      <w:r w:rsidRPr="0074242A">
        <w:rPr>
          <w:sz w:val="22"/>
          <w:lang w:val="ru-RU"/>
        </w:rPr>
        <w:t xml:space="preserve">Задолженности и специальные счета </w:t>
      </w:r>
      <w:r w:rsidRPr="0074242A">
        <w:rPr>
          <w:bCs/>
          <w:sz w:val="22"/>
          <w:szCs w:val="24"/>
          <w:lang w:val="ru-RU" w:eastAsia="ja-JP"/>
        </w:rPr>
        <w:t>задолженностей</w:t>
      </w:r>
      <w:r w:rsidRPr="0074242A">
        <w:rPr>
          <w:sz w:val="22"/>
          <w:lang w:val="ru-RU"/>
        </w:rPr>
        <w:t xml:space="preserve"> (Документ </w:t>
      </w:r>
      <w:hyperlink r:id="rId61" w:history="1">
        <w:r w:rsidRPr="0074242A">
          <w:rPr>
            <w:rStyle w:val="Hyperlink"/>
            <w:sz w:val="22"/>
            <w:lang w:val="ru-RU"/>
          </w:rPr>
          <w:t>C19/11</w:t>
        </w:r>
      </w:hyperlink>
      <w:r w:rsidRPr="0074242A">
        <w:rPr>
          <w:sz w:val="22"/>
          <w:lang w:val="ru-RU"/>
        </w:rPr>
        <w:t xml:space="preserve">) </w:t>
      </w:r>
      <w:r>
        <w:rPr>
          <w:sz w:val="22"/>
          <w:lang w:val="ru-RU"/>
        </w:rPr>
        <w:br/>
      </w:r>
      <w:r w:rsidRPr="0074242A">
        <w:rPr>
          <w:sz w:val="22"/>
          <w:lang w:val="ru-RU"/>
        </w:rPr>
        <w:t>и положение с задолженностями в Союзе на 31 марта 2019 года (Документ </w:t>
      </w:r>
      <w:hyperlink r:id="rId62" w:history="1">
        <w:r w:rsidRPr="0074242A">
          <w:rPr>
            <w:rStyle w:val="Hyperlink"/>
            <w:sz w:val="22"/>
            <w:lang w:val="ru-RU"/>
          </w:rPr>
          <w:t>C19/INF/5</w:t>
        </w:r>
        <w:r w:rsidRPr="0074242A">
          <w:rPr>
            <w:sz w:val="22"/>
            <w:lang w:val="ru-RU"/>
          </w:rPr>
          <w:t>)</w:t>
        </w:r>
      </w:hyperlink>
    </w:p>
    <w:p w:rsidR="0074242A" w:rsidRPr="00190BCE" w:rsidRDefault="00C91360" w:rsidP="0074242A">
      <w:pPr>
        <w:spacing w:after="120"/>
        <w:rPr>
          <w:lang w:val="ru-RU"/>
        </w:rPr>
      </w:pPr>
      <w:r>
        <w:rPr>
          <w:sz w:val="22"/>
          <w:lang w:val="ru-RU"/>
        </w:rPr>
        <w:t>Утверждается следующая рекомендация</w:t>
      </w:r>
      <w:r w:rsidR="0074242A">
        <w:rPr>
          <w:sz w:val="22"/>
          <w:lang w:val="ru-RU"/>
        </w:rPr>
        <w:t>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74242A" w:rsidRPr="00C91360" w:rsidTr="00C91360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A" w:rsidRPr="004B162F" w:rsidRDefault="0074242A" w:rsidP="00C91360">
            <w:pPr>
              <w:pStyle w:val="Headingb"/>
              <w:keepNext w:val="0"/>
              <w:jc w:val="both"/>
              <w:rPr>
                <w:rFonts w:cs="Calibri"/>
                <w:bCs/>
                <w:i/>
                <w:iCs/>
                <w:sz w:val="22"/>
                <w:lang w:val="ru-RU"/>
              </w:rPr>
            </w:pPr>
            <w:r w:rsidRPr="004B162F">
              <w:rPr>
                <w:i/>
                <w:iCs/>
                <w:sz w:val="22"/>
                <w:lang w:val="ru-RU"/>
              </w:rPr>
              <w:t>Рекомендация</w:t>
            </w:r>
          </w:p>
          <w:p w:rsidR="0074242A" w:rsidRPr="004B162F" w:rsidRDefault="0074242A" w:rsidP="00C91360">
            <w:pPr>
              <w:jc w:val="both"/>
              <w:rPr>
                <w:sz w:val="22"/>
                <w:lang w:val="ru-RU"/>
              </w:rPr>
            </w:pPr>
            <w:r w:rsidRPr="004B162F">
              <w:rPr>
                <w:sz w:val="22"/>
                <w:lang w:val="ru-RU"/>
              </w:rPr>
              <w:t>Комитет рекомендует Совету:</w:t>
            </w:r>
          </w:p>
          <w:p w:rsidR="0074242A" w:rsidRPr="004B162F" w:rsidRDefault="0074242A" w:rsidP="00D86E91">
            <w:pPr>
              <w:pStyle w:val="enumlev1"/>
              <w:ind w:left="1134"/>
              <w:jc w:val="both"/>
              <w:rPr>
                <w:sz w:val="22"/>
                <w:lang w:val="ru-RU"/>
              </w:rPr>
            </w:pPr>
            <w:r w:rsidRPr="004B162F">
              <w:rPr>
                <w:sz w:val="22"/>
                <w:lang w:val="ru-RU"/>
              </w:rPr>
              <w:t>1)</w:t>
            </w:r>
            <w:r w:rsidRPr="004B162F">
              <w:rPr>
                <w:sz w:val="22"/>
                <w:lang w:val="ru-RU"/>
              </w:rPr>
              <w:tab/>
            </w:r>
            <w:r w:rsidRPr="004B162F">
              <w:rPr>
                <w:b/>
                <w:bCs/>
                <w:sz w:val="22"/>
                <w:lang w:val="ru-RU"/>
              </w:rPr>
              <w:t>принять</w:t>
            </w:r>
            <w:r w:rsidRPr="004B162F">
              <w:rPr>
                <w:sz w:val="22"/>
                <w:lang w:val="ru-RU"/>
              </w:rPr>
              <w:t xml:space="preserve"> </w:t>
            </w:r>
            <w:r w:rsidRPr="004B162F">
              <w:rPr>
                <w:b/>
                <w:bCs/>
                <w:sz w:val="22"/>
                <w:lang w:val="ru-RU"/>
              </w:rPr>
              <w:t>к сведению</w:t>
            </w:r>
            <w:r w:rsidRPr="004B162F">
              <w:rPr>
                <w:sz w:val="22"/>
                <w:lang w:val="ru-RU"/>
              </w:rPr>
              <w:t xml:space="preserve"> настоящий документ;</w:t>
            </w:r>
          </w:p>
          <w:p w:rsidR="0074242A" w:rsidRPr="004B162F" w:rsidRDefault="0074242A" w:rsidP="00D86E91">
            <w:pPr>
              <w:pStyle w:val="enumlev1"/>
              <w:ind w:left="1134"/>
              <w:jc w:val="both"/>
              <w:rPr>
                <w:sz w:val="22"/>
                <w:lang w:val="ru-RU"/>
              </w:rPr>
            </w:pPr>
            <w:r w:rsidRPr="004B162F">
              <w:rPr>
                <w:sz w:val="22"/>
                <w:lang w:val="ru-RU"/>
              </w:rPr>
              <w:t>2)</w:t>
            </w:r>
            <w:r w:rsidRPr="004B162F">
              <w:rPr>
                <w:sz w:val="22"/>
                <w:lang w:val="ru-RU"/>
              </w:rPr>
              <w:tab/>
            </w:r>
            <w:r w:rsidRPr="004B162F">
              <w:rPr>
                <w:b/>
                <w:bCs/>
                <w:sz w:val="22"/>
                <w:lang w:val="ru-RU"/>
              </w:rPr>
              <w:t>уполномочить</w:t>
            </w:r>
            <w:r w:rsidRPr="004B162F">
              <w:rPr>
                <w:sz w:val="22"/>
                <w:lang w:val="ru-RU"/>
              </w:rPr>
              <w:t xml:space="preserve"> Генерального секретаря списать сумму в размере </w:t>
            </w:r>
            <w:r w:rsidRPr="004B162F">
              <w:rPr>
                <w:b/>
                <w:bCs/>
                <w:sz w:val="22"/>
                <w:lang w:val="ru-RU"/>
              </w:rPr>
              <w:t>979 692,61 швейцарского франка</w:t>
            </w:r>
            <w:r w:rsidRPr="004B162F">
              <w:rPr>
                <w:sz w:val="22"/>
                <w:lang w:val="ru-RU"/>
              </w:rPr>
              <w:t xml:space="preserve"> в качестве процентов по просроченным платежам и</w:t>
            </w:r>
            <w:r w:rsidR="00107CF1">
              <w:rPr>
                <w:sz w:val="22"/>
                <w:lang w:val="ru-RU"/>
              </w:rPr>
              <w:t> </w:t>
            </w:r>
            <w:r w:rsidRPr="004B162F">
              <w:rPr>
                <w:sz w:val="22"/>
                <w:lang w:val="ru-RU"/>
              </w:rPr>
              <w:t>безнадежных долгов;</w:t>
            </w:r>
          </w:p>
          <w:p w:rsidR="0074242A" w:rsidRPr="00C91360" w:rsidRDefault="0074242A" w:rsidP="00D86E91">
            <w:pPr>
              <w:pStyle w:val="enumlev1"/>
              <w:ind w:left="1134"/>
              <w:jc w:val="both"/>
              <w:rPr>
                <w:rFonts w:cs="Calibri"/>
                <w:szCs w:val="24"/>
                <w:lang w:val="ru-RU"/>
              </w:rPr>
            </w:pPr>
            <w:r w:rsidRPr="004B162F">
              <w:rPr>
                <w:sz w:val="22"/>
                <w:lang w:val="ru-RU"/>
              </w:rPr>
              <w:t>3)</w:t>
            </w:r>
            <w:r w:rsidRPr="004B162F">
              <w:rPr>
                <w:sz w:val="22"/>
                <w:lang w:val="ru-RU"/>
              </w:rPr>
              <w:tab/>
            </w:r>
            <w:r w:rsidRPr="004B162F">
              <w:rPr>
                <w:b/>
                <w:bCs/>
                <w:sz w:val="22"/>
                <w:lang w:val="ru-RU"/>
              </w:rPr>
              <w:t>принять</w:t>
            </w:r>
            <w:r w:rsidRPr="004B162F">
              <w:rPr>
                <w:sz w:val="22"/>
                <w:lang w:val="ru-RU"/>
              </w:rPr>
              <w:t xml:space="preserve"> проект Решения, содержащийся в Приложении K к Документу </w:t>
            </w:r>
            <w:proofErr w:type="spellStart"/>
            <w:r w:rsidRPr="004B162F">
              <w:rPr>
                <w:sz w:val="22"/>
                <w:lang w:val="ru-RU"/>
              </w:rPr>
              <w:t>С19</w:t>
            </w:r>
            <w:proofErr w:type="spellEnd"/>
            <w:r w:rsidRPr="004B162F">
              <w:rPr>
                <w:sz w:val="22"/>
                <w:lang w:val="ru-RU"/>
              </w:rPr>
              <w:t>/107.</w:t>
            </w:r>
          </w:p>
        </w:tc>
      </w:tr>
    </w:tbl>
    <w:p w:rsidR="002C7C3F" w:rsidRDefault="002C7C3F" w:rsidP="0074242A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rFonts w:cs="Calibri"/>
          <w:sz w:val="22"/>
          <w:lang w:val="ru-RU"/>
        </w:rPr>
      </w:pPr>
    </w:p>
    <w:p w:rsidR="0074242A" w:rsidRDefault="0074242A" w:rsidP="0074242A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rFonts w:cs="Calibri"/>
          <w:sz w:val="22"/>
          <w:lang w:val="ru-RU"/>
        </w:rPr>
      </w:pPr>
      <w:r>
        <w:rPr>
          <w:rFonts w:cs="Calibri"/>
          <w:sz w:val="22"/>
          <w:lang w:val="ru-RU"/>
        </w:rPr>
        <w:t>2.2.</w:t>
      </w:r>
      <w:r w:rsidRPr="00C91360">
        <w:rPr>
          <w:rFonts w:cs="Calibri"/>
          <w:sz w:val="22"/>
          <w:lang w:val="ru-RU"/>
        </w:rPr>
        <w:t>31</w:t>
      </w:r>
      <w:r w:rsidRPr="00C91360">
        <w:rPr>
          <w:rFonts w:cs="Calibri"/>
          <w:sz w:val="22"/>
          <w:lang w:val="ru-RU"/>
        </w:rPr>
        <w:tab/>
      </w:r>
      <w:r w:rsidRPr="0074242A">
        <w:rPr>
          <w:sz w:val="22"/>
          <w:lang w:val="ru-RU"/>
        </w:rPr>
        <w:t xml:space="preserve">Повышение эффективности управления покрытием расходов МСЭ Членами Секторов, </w:t>
      </w:r>
      <w:r>
        <w:rPr>
          <w:sz w:val="22"/>
          <w:lang w:val="ru-RU"/>
        </w:rPr>
        <w:t>и </w:t>
      </w:r>
      <w:r w:rsidRPr="0074242A">
        <w:rPr>
          <w:sz w:val="22"/>
          <w:lang w:val="ru-RU"/>
        </w:rPr>
        <w:t>Ассоциированными членами и</w:t>
      </w:r>
      <w:r>
        <w:rPr>
          <w:sz w:val="22"/>
          <w:lang w:val="ru-RU"/>
        </w:rPr>
        <w:t xml:space="preserve"> </w:t>
      </w:r>
      <w:r w:rsidRPr="0074242A">
        <w:rPr>
          <w:sz w:val="22"/>
          <w:lang w:val="ru-RU"/>
        </w:rPr>
        <w:t>контроля за ним</w:t>
      </w:r>
      <w:r w:rsidRPr="0074242A">
        <w:rPr>
          <w:rFonts w:cs="Calibri"/>
          <w:sz w:val="22"/>
          <w:lang w:val="ru-RU"/>
        </w:rPr>
        <w:t xml:space="preserve"> (Документ </w:t>
      </w:r>
      <w:hyperlink r:id="rId63" w:history="1">
        <w:r w:rsidRPr="0074242A">
          <w:rPr>
            <w:rStyle w:val="Hyperlink"/>
            <w:rFonts w:cs="Calibri"/>
            <w:sz w:val="22"/>
            <w:szCs w:val="24"/>
            <w:lang w:val="ru-RU"/>
          </w:rPr>
          <w:t>C19/52</w:t>
        </w:r>
      </w:hyperlink>
      <w:r w:rsidRPr="0074242A">
        <w:rPr>
          <w:rFonts w:cs="Calibri"/>
          <w:sz w:val="22"/>
          <w:lang w:val="ru-RU"/>
        </w:rPr>
        <w:t>)</w:t>
      </w:r>
    </w:p>
    <w:p w:rsidR="0074242A" w:rsidRPr="00190BCE" w:rsidRDefault="00C91360" w:rsidP="0074242A">
      <w:pPr>
        <w:spacing w:after="120"/>
        <w:rPr>
          <w:lang w:val="ru-RU"/>
        </w:rPr>
      </w:pPr>
      <w:r>
        <w:rPr>
          <w:sz w:val="22"/>
          <w:lang w:val="ru-RU"/>
        </w:rPr>
        <w:t>Утверждается следующая рекомендация</w:t>
      </w:r>
      <w:r w:rsidR="0074242A">
        <w:rPr>
          <w:sz w:val="22"/>
          <w:lang w:val="ru-RU"/>
        </w:rPr>
        <w:t>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74242A" w:rsidRPr="00C91360" w:rsidTr="00C91360"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:rsidR="0074242A" w:rsidRPr="00145308" w:rsidRDefault="0074242A" w:rsidP="00C91360">
            <w:pPr>
              <w:pStyle w:val="Headingb"/>
              <w:jc w:val="both"/>
              <w:rPr>
                <w:i/>
                <w:iCs/>
                <w:sz w:val="22"/>
                <w:lang w:val="ru-RU"/>
              </w:rPr>
            </w:pPr>
            <w:r w:rsidRPr="00145308">
              <w:rPr>
                <w:i/>
                <w:iCs/>
                <w:sz w:val="22"/>
                <w:lang w:val="ru-RU"/>
              </w:rPr>
              <w:t>Рекомендация</w:t>
            </w:r>
          </w:p>
          <w:p w:rsidR="0074242A" w:rsidRPr="00E10B35" w:rsidRDefault="0074242A" w:rsidP="00C91360">
            <w:pPr>
              <w:spacing w:after="120"/>
              <w:jc w:val="both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145308">
              <w:rPr>
                <w:sz w:val="22"/>
                <w:lang w:val="ru-RU"/>
              </w:rPr>
              <w:t>Комитет рекомендует Совету принять к сведению Документ C19/52 и одобрить рекомендации, содержащиеся в разделе</w:t>
            </w:r>
            <w:r>
              <w:rPr>
                <w:sz w:val="22"/>
                <w:lang w:val="ru-RU"/>
              </w:rPr>
              <w:t> </w:t>
            </w:r>
            <w:r w:rsidRPr="00145308">
              <w:rPr>
                <w:sz w:val="22"/>
                <w:lang w:val="ru-RU"/>
              </w:rPr>
              <w:t>4.</w:t>
            </w:r>
          </w:p>
        </w:tc>
      </w:tr>
    </w:tbl>
    <w:p w:rsidR="002C7C3F" w:rsidRDefault="002C7C3F" w:rsidP="0074242A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rFonts w:cs="Calibri"/>
          <w:sz w:val="22"/>
          <w:lang w:val="ru-RU"/>
        </w:rPr>
      </w:pPr>
    </w:p>
    <w:p w:rsidR="0074242A" w:rsidRDefault="0074242A" w:rsidP="0074242A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rFonts w:cs="Calibri"/>
          <w:sz w:val="22"/>
          <w:lang w:val="ru-RU"/>
        </w:rPr>
      </w:pPr>
      <w:r>
        <w:rPr>
          <w:rFonts w:cs="Calibri"/>
          <w:sz w:val="22"/>
          <w:lang w:val="ru-RU"/>
        </w:rPr>
        <w:t>2.2.32</w:t>
      </w:r>
      <w:r w:rsidRPr="0074242A">
        <w:rPr>
          <w:rFonts w:cs="Calibri"/>
          <w:sz w:val="22"/>
          <w:lang w:val="ru-RU"/>
        </w:rPr>
        <w:tab/>
      </w:r>
      <w:r w:rsidRPr="0074242A">
        <w:rPr>
          <w:sz w:val="22"/>
          <w:lang w:val="ru-RU"/>
        </w:rPr>
        <w:t>Участие на предварительной основе в деятельности МСЭ объединений,</w:t>
      </w:r>
      <w:r>
        <w:rPr>
          <w:sz w:val="22"/>
          <w:lang w:val="ru-RU"/>
        </w:rPr>
        <w:br/>
      </w:r>
      <w:r w:rsidRPr="0074242A">
        <w:rPr>
          <w:sz w:val="22"/>
          <w:lang w:val="ru-RU"/>
        </w:rPr>
        <w:t>занимающихся вопросами электросвязи</w:t>
      </w:r>
      <w:r w:rsidRPr="0074242A">
        <w:rPr>
          <w:rFonts w:cs="Calibri"/>
          <w:sz w:val="22"/>
          <w:lang w:val="ru-RU"/>
        </w:rPr>
        <w:t xml:space="preserve"> (Документ </w:t>
      </w:r>
      <w:hyperlink r:id="rId64" w:history="1">
        <w:r w:rsidRPr="0074242A">
          <w:rPr>
            <w:rStyle w:val="Hyperlink"/>
            <w:rFonts w:cs="Calibri"/>
            <w:sz w:val="22"/>
            <w:szCs w:val="24"/>
            <w:lang w:val="ru-RU"/>
          </w:rPr>
          <w:t>C19/20</w:t>
        </w:r>
      </w:hyperlink>
      <w:r w:rsidRPr="0074242A">
        <w:rPr>
          <w:rFonts w:cs="Calibri"/>
          <w:sz w:val="22"/>
          <w:lang w:val="ru-RU"/>
        </w:rPr>
        <w:t>)</w:t>
      </w:r>
    </w:p>
    <w:p w:rsidR="0074242A" w:rsidRPr="00190BCE" w:rsidRDefault="00C91360" w:rsidP="0074242A">
      <w:pPr>
        <w:spacing w:after="120"/>
        <w:rPr>
          <w:lang w:val="ru-RU"/>
        </w:rPr>
      </w:pPr>
      <w:r>
        <w:rPr>
          <w:sz w:val="22"/>
          <w:lang w:val="ru-RU"/>
        </w:rPr>
        <w:t>Утверждается следующая рекомендация</w:t>
      </w:r>
      <w:r w:rsidR="0074242A">
        <w:rPr>
          <w:sz w:val="22"/>
          <w:lang w:val="ru-RU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74242A" w:rsidRPr="00C91360" w:rsidTr="00C91360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A" w:rsidRPr="00145308" w:rsidRDefault="0074242A" w:rsidP="00C91360">
            <w:pPr>
              <w:pStyle w:val="Headingb"/>
              <w:keepNext w:val="0"/>
              <w:rPr>
                <w:i/>
                <w:iCs/>
                <w:sz w:val="22"/>
                <w:lang w:val="ru-RU"/>
              </w:rPr>
            </w:pPr>
            <w:r w:rsidRPr="00145308">
              <w:rPr>
                <w:i/>
                <w:iCs/>
                <w:sz w:val="22"/>
                <w:lang w:val="ru-RU"/>
              </w:rPr>
              <w:t>Рекомендация</w:t>
            </w:r>
          </w:p>
          <w:p w:rsidR="0074242A" w:rsidRPr="00E10B35" w:rsidRDefault="0074242A" w:rsidP="00C91360">
            <w:pPr>
              <w:spacing w:after="120"/>
              <w:jc w:val="both"/>
              <w:rPr>
                <w:rFonts w:cs="Calibri"/>
                <w:szCs w:val="24"/>
                <w:lang w:val="ru-RU"/>
              </w:rPr>
            </w:pPr>
            <w:r w:rsidRPr="00145308">
              <w:rPr>
                <w:sz w:val="22"/>
                <w:lang w:val="ru-RU"/>
              </w:rPr>
              <w:t>Комитет рекомендует Совету подтвердить меры, принятые Генеральным секретарем относительно допуска объединений, занимающихся вопросами электросвязи, которые перечислены в</w:t>
            </w:r>
            <w:r>
              <w:rPr>
                <w:sz w:val="22"/>
                <w:lang w:val="ru-RU"/>
              </w:rPr>
              <w:t> </w:t>
            </w:r>
            <w:r w:rsidRPr="00145308">
              <w:rPr>
                <w:sz w:val="22"/>
                <w:lang w:val="ru-RU"/>
              </w:rPr>
              <w:t>Приложении к Документу C19/20.</w:t>
            </w:r>
          </w:p>
        </w:tc>
      </w:tr>
    </w:tbl>
    <w:p w:rsidR="002C7C3F" w:rsidRDefault="002C7C3F" w:rsidP="00AA56AF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  <w:bookmarkStart w:id="11" w:name="lt_pId052"/>
    </w:p>
    <w:p w:rsidR="002C7C3F" w:rsidRDefault="002C7C3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sz w:val="22"/>
          <w:lang w:val="ru-RU"/>
        </w:rPr>
      </w:pPr>
      <w:r>
        <w:rPr>
          <w:sz w:val="22"/>
          <w:lang w:val="ru-RU"/>
        </w:rPr>
        <w:br w:type="page"/>
      </w:r>
    </w:p>
    <w:p w:rsidR="00AA56AF" w:rsidRDefault="00AA56AF" w:rsidP="00EA161D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  <w:r>
        <w:rPr>
          <w:sz w:val="22"/>
          <w:lang w:val="ru-RU"/>
        </w:rPr>
        <w:lastRenderedPageBreak/>
        <w:t>2.2.</w:t>
      </w:r>
      <w:r w:rsidRPr="00AA56AF">
        <w:rPr>
          <w:sz w:val="22"/>
          <w:lang w:val="ru-RU"/>
        </w:rPr>
        <w:t>33</w:t>
      </w:r>
      <w:r w:rsidRPr="00AA56AF">
        <w:rPr>
          <w:sz w:val="22"/>
          <w:lang w:val="ru-RU"/>
        </w:rPr>
        <w:tab/>
        <w:t>Отчет о выполнении Резолюции 191 (Пересм. Дубай, 2018 </w:t>
      </w:r>
      <w:r w:rsidR="002D2C64">
        <w:rPr>
          <w:sz w:val="22"/>
          <w:lang w:val="ru-RU"/>
        </w:rPr>
        <w:t>г.)</w:t>
      </w:r>
      <w:r w:rsidRPr="00AA56AF">
        <w:rPr>
          <w:sz w:val="22"/>
          <w:lang w:val="ru-RU"/>
        </w:rPr>
        <w:t xml:space="preserve"> – Стратегия координации усилий трех Секторов Союза (Документ </w:t>
      </w:r>
      <w:hyperlink r:id="rId65" w:history="1">
        <w:r w:rsidRPr="00AA56AF">
          <w:rPr>
            <w:rStyle w:val="Hyperlink"/>
            <w:sz w:val="22"/>
            <w:szCs w:val="24"/>
            <w:lang w:val="ru-RU"/>
          </w:rPr>
          <w:t>C19/38</w:t>
        </w:r>
        <w:r w:rsidRPr="00D86E91">
          <w:rPr>
            <w:rStyle w:val="Hyperlink"/>
            <w:sz w:val="22"/>
            <w:szCs w:val="24"/>
            <w:u w:val="none"/>
            <w:lang w:val="ru-RU"/>
          </w:rPr>
          <w:t> </w:t>
        </w:r>
        <w:r w:rsidRPr="00AA56AF">
          <w:rPr>
            <w:rStyle w:val="Hyperlink"/>
            <w:sz w:val="22"/>
            <w:szCs w:val="24"/>
            <w:u w:val="none"/>
            <w:lang w:val="ru-RU"/>
          </w:rPr>
          <w:t>(Rev.1)</w:t>
        </w:r>
      </w:hyperlink>
      <w:r w:rsidRPr="00AA56AF">
        <w:rPr>
          <w:sz w:val="22"/>
          <w:lang w:val="ru-RU"/>
        </w:rPr>
        <w:t xml:space="preserve">), возможные области взаимной заинтересованности трех Секторов и Генерального секретариата (Документ </w:t>
      </w:r>
      <w:hyperlink r:id="rId66" w:history="1">
        <w:r w:rsidRPr="00AA56AF">
          <w:rPr>
            <w:rStyle w:val="Hyperlink"/>
            <w:sz w:val="22"/>
            <w:szCs w:val="24"/>
            <w:lang w:val="ru-RU"/>
          </w:rPr>
          <w:t>C19/INF/6</w:t>
        </w:r>
        <w:r w:rsidRPr="00AA56AF">
          <w:rPr>
            <w:sz w:val="22"/>
            <w:lang w:val="ru-RU"/>
          </w:rPr>
          <w:t>)</w:t>
        </w:r>
      </w:hyperlink>
      <w:r w:rsidRPr="00AA56AF">
        <w:rPr>
          <w:sz w:val="22"/>
          <w:lang w:val="ru-RU"/>
        </w:rPr>
        <w:t xml:space="preserve"> и</w:t>
      </w:r>
      <w:r w:rsidR="00D86E91">
        <w:rPr>
          <w:sz w:val="22"/>
          <w:lang w:val="ru-RU"/>
        </w:rPr>
        <w:t> </w:t>
      </w:r>
      <w:r w:rsidRPr="00AA56AF">
        <w:rPr>
          <w:sz w:val="22"/>
          <w:lang w:val="ru-RU"/>
        </w:rPr>
        <w:t xml:space="preserve">вклад </w:t>
      </w:r>
      <w:r w:rsidR="00D86E91">
        <w:rPr>
          <w:sz w:val="22"/>
          <w:lang w:val="ru-RU"/>
        </w:rPr>
        <w:t xml:space="preserve">от </w:t>
      </w:r>
      <w:r w:rsidRPr="00AA56AF">
        <w:rPr>
          <w:sz w:val="22"/>
          <w:lang w:val="ru-RU"/>
        </w:rPr>
        <w:t>Республики Инди</w:t>
      </w:r>
      <w:r w:rsidR="00EA161D">
        <w:rPr>
          <w:sz w:val="22"/>
          <w:lang w:val="ru-RU"/>
        </w:rPr>
        <w:t>и</w:t>
      </w:r>
      <w:r w:rsidRPr="00AA56AF">
        <w:rPr>
          <w:sz w:val="22"/>
          <w:lang w:val="ru-RU"/>
        </w:rPr>
        <w:t xml:space="preserve"> (Документ </w:t>
      </w:r>
      <w:proofErr w:type="spellStart"/>
      <w:r w:rsidR="00C91360">
        <w:rPr>
          <w:rStyle w:val="Hyperlink"/>
          <w:sz w:val="22"/>
          <w:szCs w:val="24"/>
          <w:lang w:val="ru-RU"/>
        </w:rPr>
        <w:fldChar w:fldCharType="begin"/>
      </w:r>
      <w:r w:rsidR="00C91360">
        <w:rPr>
          <w:rStyle w:val="Hyperlink"/>
          <w:sz w:val="22"/>
          <w:szCs w:val="24"/>
          <w:lang w:val="ru-RU"/>
        </w:rPr>
        <w:instrText xml:space="preserve"> HYPERLINK "http://www.itu.int/md/S19-CL-C-0105/en" </w:instrText>
      </w:r>
      <w:r w:rsidR="00C91360">
        <w:rPr>
          <w:rStyle w:val="Hyperlink"/>
          <w:sz w:val="22"/>
          <w:szCs w:val="24"/>
          <w:lang w:val="ru-RU"/>
        </w:rPr>
        <w:fldChar w:fldCharType="separate"/>
      </w:r>
      <w:r w:rsidRPr="00AA56AF">
        <w:rPr>
          <w:rStyle w:val="Hyperlink"/>
          <w:sz w:val="22"/>
          <w:szCs w:val="24"/>
          <w:lang w:val="ru-RU"/>
        </w:rPr>
        <w:t>C19</w:t>
      </w:r>
      <w:proofErr w:type="spellEnd"/>
      <w:r w:rsidRPr="00AA56AF">
        <w:rPr>
          <w:rStyle w:val="Hyperlink"/>
          <w:sz w:val="22"/>
          <w:szCs w:val="24"/>
          <w:lang w:val="ru-RU"/>
        </w:rPr>
        <w:t>/105</w:t>
      </w:r>
      <w:r w:rsidR="00C91360">
        <w:rPr>
          <w:rStyle w:val="Hyperlink"/>
          <w:sz w:val="22"/>
          <w:szCs w:val="24"/>
          <w:lang w:val="ru-RU"/>
        </w:rPr>
        <w:fldChar w:fldCharType="end"/>
      </w:r>
      <w:r w:rsidRPr="00AA56AF">
        <w:rPr>
          <w:sz w:val="22"/>
          <w:lang w:val="ru-RU"/>
        </w:rPr>
        <w:t>)</w:t>
      </w:r>
    </w:p>
    <w:p w:rsidR="00AA56AF" w:rsidRPr="00AA56AF" w:rsidRDefault="00C91360" w:rsidP="00AA56AF">
      <w:pPr>
        <w:spacing w:after="120"/>
        <w:rPr>
          <w:lang w:val="ru-RU"/>
        </w:rPr>
      </w:pPr>
      <w:r>
        <w:rPr>
          <w:sz w:val="22"/>
          <w:lang w:val="ru-RU"/>
        </w:rPr>
        <w:t>Утверждается следующая рекомендация</w:t>
      </w:r>
      <w:r w:rsidR="00AA56AF">
        <w:rPr>
          <w:sz w:val="22"/>
          <w:lang w:val="ru-RU"/>
        </w:rPr>
        <w:t>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AA56AF" w:rsidRPr="00E10B35" w:rsidTr="00C91360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AF" w:rsidRPr="00145308" w:rsidRDefault="00AA56AF" w:rsidP="00C91360">
            <w:pPr>
              <w:pStyle w:val="Headingb"/>
              <w:rPr>
                <w:i/>
                <w:iCs/>
                <w:sz w:val="22"/>
                <w:szCs w:val="22"/>
                <w:lang w:val="ru-RU"/>
              </w:rPr>
            </w:pPr>
            <w:r w:rsidRPr="00145308">
              <w:rPr>
                <w:i/>
                <w:iCs/>
                <w:sz w:val="22"/>
                <w:szCs w:val="22"/>
                <w:lang w:val="ru-RU"/>
              </w:rPr>
              <w:t>Рекомендация</w:t>
            </w:r>
          </w:p>
          <w:p w:rsidR="00AA56AF" w:rsidRPr="00E10B35" w:rsidRDefault="00AA56AF" w:rsidP="00C91360">
            <w:pPr>
              <w:keepNext/>
              <w:keepLines/>
              <w:spacing w:after="120"/>
              <w:jc w:val="both"/>
              <w:rPr>
                <w:rFonts w:cs="Calibri"/>
                <w:szCs w:val="24"/>
                <w:lang w:val="ru-RU"/>
              </w:rPr>
            </w:pPr>
            <w:r w:rsidRPr="00145308">
              <w:rPr>
                <w:sz w:val="22"/>
                <w:szCs w:val="22"/>
                <w:lang w:val="ru-RU"/>
              </w:rPr>
              <w:t>Комитет рекомендует Совету принять к сведению Документ C19/38</w:t>
            </w:r>
            <w:r>
              <w:rPr>
                <w:sz w:val="22"/>
                <w:szCs w:val="22"/>
                <w:lang w:val="ru-RU"/>
              </w:rPr>
              <w:t> </w:t>
            </w:r>
            <w:r w:rsidRPr="00145308">
              <w:rPr>
                <w:sz w:val="22"/>
                <w:szCs w:val="22"/>
                <w:lang w:val="ru-RU"/>
              </w:rPr>
              <w:t>(Rev.1).</w:t>
            </w:r>
          </w:p>
        </w:tc>
      </w:tr>
    </w:tbl>
    <w:p w:rsidR="002C7C3F" w:rsidRDefault="002C7C3F" w:rsidP="00AA56AF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</w:p>
    <w:p w:rsidR="00AA56AF" w:rsidRDefault="00AA56AF" w:rsidP="00AA56AF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  <w:r>
        <w:rPr>
          <w:sz w:val="22"/>
          <w:lang w:val="ru-RU"/>
        </w:rPr>
        <w:t>2.2.34</w:t>
      </w:r>
      <w:r w:rsidRPr="00AA56AF">
        <w:rPr>
          <w:sz w:val="22"/>
          <w:lang w:val="ru-RU"/>
        </w:rPr>
        <w:tab/>
        <w:t>Фонд развития информационно-коммуникационных технологий (ФРИКТ) (Документы </w:t>
      </w:r>
      <w:hyperlink r:id="rId67" w:history="1">
        <w:r w:rsidRPr="00AA56AF">
          <w:rPr>
            <w:rStyle w:val="Hyperlink"/>
            <w:sz w:val="22"/>
            <w:szCs w:val="24"/>
            <w:lang w:val="ru-RU"/>
          </w:rPr>
          <w:t>C19/34</w:t>
        </w:r>
      </w:hyperlink>
      <w:r w:rsidRPr="00AA56AF">
        <w:rPr>
          <w:sz w:val="22"/>
          <w:lang w:val="ru-RU"/>
        </w:rPr>
        <w:t xml:space="preserve"> и </w:t>
      </w:r>
      <w:hyperlink r:id="rId68" w:history="1">
        <w:r w:rsidRPr="00AA56AF">
          <w:rPr>
            <w:rStyle w:val="Hyperlink"/>
            <w:sz w:val="22"/>
            <w:szCs w:val="24"/>
            <w:lang w:val="ru-RU"/>
          </w:rPr>
          <w:t>C19/INF/15</w:t>
        </w:r>
      </w:hyperlink>
      <w:r w:rsidRPr="00AA56AF">
        <w:rPr>
          <w:sz w:val="22"/>
          <w:lang w:val="ru-RU"/>
        </w:rPr>
        <w:t xml:space="preserve">) и вклад </w:t>
      </w:r>
      <w:r w:rsidR="00D86E91">
        <w:rPr>
          <w:sz w:val="22"/>
          <w:lang w:val="ru-RU"/>
        </w:rPr>
        <w:t xml:space="preserve">от </w:t>
      </w:r>
      <w:r w:rsidRPr="00AA56AF">
        <w:rPr>
          <w:sz w:val="22"/>
          <w:lang w:val="ru-RU"/>
        </w:rPr>
        <w:t>Республики Кот</w:t>
      </w:r>
      <w:r w:rsidRPr="00AA56AF">
        <w:rPr>
          <w:sz w:val="22"/>
          <w:lang w:val="ru-RU"/>
        </w:rPr>
        <w:noBreakHyphen/>
        <w:t>д'Ивуар (Документ </w:t>
      </w:r>
      <w:hyperlink r:id="rId69" w:history="1">
        <w:r w:rsidRPr="00AA56AF">
          <w:rPr>
            <w:rStyle w:val="Hyperlink"/>
            <w:sz w:val="22"/>
            <w:szCs w:val="24"/>
            <w:lang w:val="ru-RU"/>
          </w:rPr>
          <w:t>C19/91</w:t>
        </w:r>
      </w:hyperlink>
      <w:r w:rsidRPr="00AA56AF">
        <w:rPr>
          <w:sz w:val="22"/>
          <w:lang w:val="ru-RU"/>
        </w:rPr>
        <w:t>)</w:t>
      </w:r>
    </w:p>
    <w:p w:rsidR="00AA56AF" w:rsidRPr="00AA56AF" w:rsidRDefault="00C91360" w:rsidP="00AA56AF">
      <w:pPr>
        <w:spacing w:after="120"/>
        <w:rPr>
          <w:lang w:val="ru-RU"/>
        </w:rPr>
      </w:pPr>
      <w:r>
        <w:rPr>
          <w:sz w:val="22"/>
          <w:lang w:val="ru-RU"/>
        </w:rPr>
        <w:t>Утверждается следующая рекомендация</w:t>
      </w:r>
      <w:r w:rsidR="00AA56AF">
        <w:rPr>
          <w:sz w:val="22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56AF" w:rsidRPr="00E10B35" w:rsidTr="00C91360">
        <w:tc>
          <w:tcPr>
            <w:tcW w:w="9628" w:type="dxa"/>
          </w:tcPr>
          <w:p w:rsidR="00AA56AF" w:rsidRPr="00145308" w:rsidRDefault="00AA56AF" w:rsidP="00C91360">
            <w:pPr>
              <w:pStyle w:val="Headingb"/>
              <w:keepNext w:val="0"/>
              <w:keepLines w:val="0"/>
              <w:rPr>
                <w:i/>
                <w:iCs/>
                <w:sz w:val="22"/>
                <w:lang w:val="ru-RU"/>
              </w:rPr>
            </w:pPr>
            <w:r w:rsidRPr="00145308">
              <w:rPr>
                <w:i/>
                <w:iCs/>
                <w:sz w:val="22"/>
                <w:lang w:val="ru-RU"/>
              </w:rPr>
              <w:t>Рекомендация</w:t>
            </w:r>
          </w:p>
          <w:p w:rsidR="00AA56AF" w:rsidRPr="00E10B35" w:rsidRDefault="00AA56AF" w:rsidP="00C91360">
            <w:pPr>
              <w:spacing w:after="120"/>
              <w:jc w:val="both"/>
              <w:rPr>
                <w:rFonts w:eastAsia="SimHei"/>
                <w:lang w:val="ru-RU"/>
              </w:rPr>
            </w:pPr>
            <w:r w:rsidRPr="00145308">
              <w:rPr>
                <w:sz w:val="22"/>
                <w:lang w:val="ru-RU"/>
              </w:rPr>
              <w:t>Комитет рекомендует Совету принять к сведению Документ C19/34.</w:t>
            </w:r>
          </w:p>
        </w:tc>
      </w:tr>
      <w:bookmarkEnd w:id="11"/>
    </w:tbl>
    <w:p w:rsidR="002C7C3F" w:rsidRDefault="002C7C3F" w:rsidP="00AA56AF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</w:p>
    <w:p w:rsidR="00AA56AF" w:rsidRDefault="00AA56AF" w:rsidP="00AA56AF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color w:val="000000"/>
          <w:sz w:val="22"/>
          <w:lang w:val="ru-RU"/>
        </w:rPr>
      </w:pPr>
      <w:r>
        <w:rPr>
          <w:sz w:val="22"/>
          <w:lang w:val="ru-RU"/>
        </w:rPr>
        <w:t>2.2.</w:t>
      </w:r>
      <w:r w:rsidRPr="00AA56AF">
        <w:rPr>
          <w:sz w:val="22"/>
          <w:lang w:val="ru-RU"/>
        </w:rPr>
        <w:t>35</w:t>
      </w:r>
      <w:r w:rsidRPr="00AA56AF">
        <w:rPr>
          <w:sz w:val="22"/>
          <w:lang w:val="ru-RU"/>
        </w:rPr>
        <w:tab/>
        <w:t>Совершенствование, популяризация и укрепление программы стипендий МСЭ (Документ </w:t>
      </w:r>
      <w:hyperlink r:id="rId70" w:history="1">
        <w:r w:rsidRPr="00AA56AF">
          <w:rPr>
            <w:rStyle w:val="Hyperlink"/>
            <w:sz w:val="22"/>
            <w:szCs w:val="24"/>
            <w:lang w:val="ru-RU"/>
          </w:rPr>
          <w:t>C19/31 </w:t>
        </w:r>
        <w:r w:rsidRPr="00AA56AF">
          <w:rPr>
            <w:rStyle w:val="Hyperlink"/>
            <w:sz w:val="22"/>
            <w:szCs w:val="24"/>
            <w:u w:val="none"/>
            <w:lang w:val="ru-RU"/>
          </w:rPr>
          <w:t>(Rev.1)</w:t>
        </w:r>
      </w:hyperlink>
      <w:r w:rsidRPr="00AA56AF">
        <w:rPr>
          <w:sz w:val="22"/>
          <w:lang w:val="ru-RU"/>
        </w:rPr>
        <w:t xml:space="preserve">) и </w:t>
      </w:r>
      <w:r w:rsidRPr="00AA56AF">
        <w:rPr>
          <w:color w:val="000000"/>
          <w:sz w:val="22"/>
          <w:lang w:val="ru-RU"/>
        </w:rPr>
        <w:t>информация о стипендиях, выделенных МСЭ в 2018 году</w:t>
      </w:r>
      <w:r w:rsidRPr="00AA56AF">
        <w:rPr>
          <w:sz w:val="22"/>
          <w:lang w:val="ru-RU"/>
        </w:rPr>
        <w:t xml:space="preserve"> (Документ </w:t>
      </w:r>
      <w:hyperlink r:id="rId71" w:history="1">
        <w:r w:rsidRPr="00AA56AF">
          <w:rPr>
            <w:rStyle w:val="Hyperlink"/>
            <w:sz w:val="22"/>
            <w:szCs w:val="24"/>
            <w:lang w:val="ru-RU"/>
          </w:rPr>
          <w:t>C19/INF/11</w:t>
        </w:r>
      </w:hyperlink>
      <w:r w:rsidRPr="00AA56AF">
        <w:rPr>
          <w:color w:val="000000"/>
          <w:sz w:val="22"/>
          <w:lang w:val="ru-RU"/>
        </w:rPr>
        <w:t>)</w:t>
      </w:r>
    </w:p>
    <w:p w:rsidR="00AA56AF" w:rsidRPr="00AA56AF" w:rsidRDefault="00C91360" w:rsidP="00EA161D">
      <w:pPr>
        <w:spacing w:after="120"/>
        <w:rPr>
          <w:lang w:val="ru-RU"/>
        </w:rPr>
      </w:pPr>
      <w:r>
        <w:rPr>
          <w:sz w:val="22"/>
          <w:lang w:val="ru-RU"/>
        </w:rPr>
        <w:t>Утвержда</w:t>
      </w:r>
      <w:r w:rsidR="00EA161D">
        <w:rPr>
          <w:sz w:val="22"/>
          <w:lang w:val="ru-RU"/>
        </w:rPr>
        <w:t>ю</w:t>
      </w:r>
      <w:r>
        <w:rPr>
          <w:sz w:val="22"/>
          <w:lang w:val="ru-RU"/>
        </w:rPr>
        <w:t>тся следующ</w:t>
      </w:r>
      <w:r w:rsidR="00EA161D">
        <w:rPr>
          <w:sz w:val="22"/>
          <w:lang w:val="ru-RU"/>
        </w:rPr>
        <w:t>ие</w:t>
      </w:r>
      <w:r>
        <w:rPr>
          <w:sz w:val="22"/>
          <w:lang w:val="ru-RU"/>
        </w:rPr>
        <w:t xml:space="preserve"> рекомендаци</w:t>
      </w:r>
      <w:r w:rsidR="00EA161D">
        <w:rPr>
          <w:sz w:val="22"/>
          <w:lang w:val="ru-RU"/>
        </w:rPr>
        <w:t>и</w:t>
      </w:r>
      <w:r w:rsidR="00AA56AF">
        <w:rPr>
          <w:sz w:val="22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56AF" w:rsidRPr="00C91360" w:rsidTr="00C91360">
        <w:tc>
          <w:tcPr>
            <w:tcW w:w="9628" w:type="dxa"/>
          </w:tcPr>
          <w:p w:rsidR="00AA56AF" w:rsidRPr="00145308" w:rsidRDefault="00AA56AF" w:rsidP="00C91360">
            <w:pPr>
              <w:pStyle w:val="Headingb"/>
              <w:keepNext w:val="0"/>
              <w:keepLines w:val="0"/>
              <w:rPr>
                <w:i/>
                <w:iCs/>
                <w:sz w:val="22"/>
                <w:szCs w:val="22"/>
                <w:lang w:val="ru-RU"/>
              </w:rPr>
            </w:pPr>
            <w:r w:rsidRPr="00145308">
              <w:rPr>
                <w:i/>
                <w:iCs/>
                <w:sz w:val="22"/>
                <w:szCs w:val="22"/>
                <w:lang w:val="ru-RU"/>
              </w:rPr>
              <w:t>Рекомендации</w:t>
            </w:r>
          </w:p>
          <w:p w:rsidR="00AA56AF" w:rsidRPr="00145308" w:rsidRDefault="00AA56AF" w:rsidP="00C91360">
            <w:pPr>
              <w:jc w:val="both"/>
              <w:rPr>
                <w:sz w:val="22"/>
                <w:szCs w:val="22"/>
                <w:lang w:val="ru-RU"/>
              </w:rPr>
            </w:pPr>
            <w:r w:rsidRPr="00145308">
              <w:rPr>
                <w:sz w:val="22"/>
                <w:szCs w:val="22"/>
                <w:lang w:val="ru-RU"/>
              </w:rPr>
              <w:t>Комитет рекомендует Совету поручить Генеральному секретарю представить отчет Рабочей группе Совета по финансовым и людским ресурсам (РГС-ФЛР) на ее собрании в сентябре 2019 года, для того чтобы РГС-ФЛР провела анализ принятой в ООН и специализированных учреждениях ООН, а</w:t>
            </w:r>
            <w:r>
              <w:rPr>
                <w:sz w:val="22"/>
                <w:szCs w:val="22"/>
                <w:lang w:val="ru-RU"/>
              </w:rPr>
              <w:t> </w:t>
            </w:r>
            <w:r w:rsidRPr="00145308">
              <w:rPr>
                <w:sz w:val="22"/>
                <w:szCs w:val="22"/>
                <w:lang w:val="ru-RU"/>
              </w:rPr>
              <w:t>также межправительственных организациях политики предоставления стипендий.</w:t>
            </w:r>
          </w:p>
          <w:p w:rsidR="00AA56AF" w:rsidRPr="00145308" w:rsidRDefault="00AA56AF" w:rsidP="00C91360">
            <w:pPr>
              <w:jc w:val="both"/>
              <w:rPr>
                <w:sz w:val="22"/>
                <w:szCs w:val="22"/>
                <w:lang w:val="ru-RU"/>
              </w:rPr>
            </w:pPr>
            <w:r w:rsidRPr="00145308">
              <w:rPr>
                <w:sz w:val="22"/>
                <w:szCs w:val="22"/>
                <w:lang w:val="ru-RU"/>
              </w:rPr>
              <w:t>Принимая во внимание Документ C19/31 и дискуссии, состоявшиеся на сессии Совета 2019 года, Комитет рекомендует Совету поручить РГС-ФЛР представить рекомендации по пересмотру Служебного приказа №</w:t>
            </w:r>
            <w:r>
              <w:rPr>
                <w:sz w:val="22"/>
                <w:szCs w:val="22"/>
                <w:lang w:val="ru-RU"/>
              </w:rPr>
              <w:t> </w:t>
            </w:r>
            <w:r w:rsidRPr="00145308">
              <w:rPr>
                <w:sz w:val="22"/>
                <w:szCs w:val="22"/>
                <w:lang w:val="ru-RU"/>
              </w:rPr>
              <w:t>07/05 "О политике предоставления стипендий на деятельность, финансируемую из регулярного бюджета МСЭ", которые будут включать перечень Государств-Членов, имеющих право на получение стипендий, соответствующий принятому Организацией Объединенных Наций определению развивающихся стран (то есть наименее развитые страны, малые островные развивающиеся государства, развивающиеся страны, не имеющие выхода к</w:t>
            </w:r>
            <w:r>
              <w:rPr>
                <w:sz w:val="22"/>
                <w:szCs w:val="22"/>
                <w:lang w:val="ru-RU"/>
              </w:rPr>
              <w:t> </w:t>
            </w:r>
            <w:r w:rsidRPr="00145308">
              <w:rPr>
                <w:sz w:val="22"/>
                <w:szCs w:val="22"/>
                <w:lang w:val="ru-RU"/>
              </w:rPr>
              <w:t>морю, а также страны с переходной экономикой), и направить свои рекомендации сессии Совета 2020 года на рассмотрение и утверждение.</w:t>
            </w:r>
          </w:p>
          <w:p w:rsidR="00AA56AF" w:rsidRPr="00145308" w:rsidRDefault="00AA56AF" w:rsidP="00C91360">
            <w:pPr>
              <w:jc w:val="both"/>
              <w:rPr>
                <w:sz w:val="22"/>
                <w:szCs w:val="22"/>
                <w:lang w:val="ru-RU"/>
              </w:rPr>
            </w:pPr>
            <w:r w:rsidRPr="00145308">
              <w:rPr>
                <w:sz w:val="22"/>
                <w:szCs w:val="22"/>
                <w:lang w:val="ru-RU"/>
              </w:rPr>
              <w:t>Комитет рекомендует Совету поручить Генеральному секретарю направить в РГС-ФЛР Служебный приказ №</w:t>
            </w:r>
            <w:r>
              <w:rPr>
                <w:sz w:val="22"/>
                <w:szCs w:val="22"/>
                <w:lang w:val="ru-RU"/>
              </w:rPr>
              <w:t> </w:t>
            </w:r>
            <w:r w:rsidRPr="00145308">
              <w:rPr>
                <w:sz w:val="22"/>
                <w:szCs w:val="22"/>
                <w:lang w:val="ru-RU"/>
              </w:rPr>
              <w:t>07/05 от 30 марта 2007 года "О политике предоставления стипендий на деятельность, финансируемую из регулярного бюджета МСЭ".</w:t>
            </w:r>
          </w:p>
          <w:p w:rsidR="00AA56AF" w:rsidRPr="00E10B35" w:rsidRDefault="00AA56AF" w:rsidP="00107CF1">
            <w:pPr>
              <w:spacing w:after="120"/>
              <w:jc w:val="both"/>
              <w:rPr>
                <w:lang w:val="ru-RU"/>
              </w:rPr>
            </w:pPr>
            <w:r w:rsidRPr="00145308">
              <w:rPr>
                <w:sz w:val="22"/>
                <w:szCs w:val="22"/>
                <w:lang w:val="ru-RU"/>
              </w:rPr>
              <w:t>Комитет рекомендует Совету поручить РГС-ФЛР провести анализ действующей в Секторах и Генеральном секретариате МСЭ политики и критериев предоставления стипендий с учетом Резолюции 213 (Дубай, 2018 </w:t>
            </w:r>
            <w:r w:rsidR="002D2C64">
              <w:rPr>
                <w:sz w:val="22"/>
                <w:szCs w:val="22"/>
                <w:lang w:val="ru-RU"/>
              </w:rPr>
              <w:t>г.)</w:t>
            </w:r>
            <w:r w:rsidRPr="00145308">
              <w:rPr>
                <w:sz w:val="22"/>
                <w:szCs w:val="22"/>
                <w:lang w:val="ru-RU"/>
              </w:rPr>
              <w:t xml:space="preserve"> и направить свои рекомендации, касающиеся политики и</w:t>
            </w:r>
            <w:r w:rsidR="00107CF1">
              <w:rPr>
                <w:sz w:val="22"/>
                <w:szCs w:val="22"/>
                <w:lang w:val="ru-RU"/>
              </w:rPr>
              <w:t> </w:t>
            </w:r>
            <w:r w:rsidRPr="00145308">
              <w:rPr>
                <w:sz w:val="22"/>
                <w:szCs w:val="22"/>
                <w:lang w:val="ru-RU"/>
              </w:rPr>
              <w:t>критериев, сессии Совета 2020 года на рассмотрение и утверждение.</w:t>
            </w:r>
          </w:p>
        </w:tc>
      </w:tr>
    </w:tbl>
    <w:p w:rsidR="00AA56AF" w:rsidRDefault="00516C4A" w:rsidP="00516C4A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  <w:r>
        <w:rPr>
          <w:sz w:val="22"/>
          <w:lang w:val="ru-RU"/>
        </w:rPr>
        <w:lastRenderedPageBreak/>
        <w:t>2.2.</w:t>
      </w:r>
      <w:r w:rsidR="00AA56AF" w:rsidRPr="00AA56AF">
        <w:rPr>
          <w:sz w:val="22"/>
          <w:lang w:val="ru-RU"/>
        </w:rPr>
        <w:t>36</w:t>
      </w:r>
      <w:r w:rsidR="00AA56AF" w:rsidRPr="00AA56AF">
        <w:rPr>
          <w:sz w:val="22"/>
          <w:lang w:val="ru-RU"/>
        </w:rPr>
        <w:tab/>
        <w:t>Кадровая стратегия МСЭ и Стратегический план МСЭ в области людских ресурсов (СП ЛР) на 2020−2023 годы (Документ </w:t>
      </w:r>
      <w:hyperlink r:id="rId72" w:history="1">
        <w:r w:rsidR="00AA56AF" w:rsidRPr="00AA56AF">
          <w:rPr>
            <w:rStyle w:val="Hyperlink"/>
            <w:sz w:val="22"/>
            <w:szCs w:val="24"/>
            <w:lang w:val="ru-RU"/>
          </w:rPr>
          <w:t>C19/57</w:t>
        </w:r>
      </w:hyperlink>
      <w:r w:rsidR="00AA56AF" w:rsidRPr="00AA56AF">
        <w:rPr>
          <w:sz w:val="22"/>
          <w:lang w:val="ru-RU"/>
        </w:rPr>
        <w:t>) и вклад от Российской Федерации (Документ </w:t>
      </w:r>
      <w:hyperlink r:id="rId73" w:history="1">
        <w:r w:rsidR="00AA56AF" w:rsidRPr="00AA56AF">
          <w:rPr>
            <w:rStyle w:val="Hyperlink"/>
            <w:sz w:val="22"/>
            <w:szCs w:val="24"/>
            <w:lang w:val="ru-RU"/>
          </w:rPr>
          <w:t>C19/75 (Rev.1)</w:t>
        </w:r>
      </w:hyperlink>
      <w:r w:rsidR="00AA56AF" w:rsidRPr="00AA56AF">
        <w:rPr>
          <w:sz w:val="22"/>
          <w:lang w:val="ru-RU"/>
        </w:rPr>
        <w:t>)</w:t>
      </w:r>
    </w:p>
    <w:p w:rsidR="00516C4A" w:rsidRPr="00AA56AF" w:rsidRDefault="00C91360" w:rsidP="00516C4A">
      <w:pPr>
        <w:spacing w:after="120"/>
        <w:rPr>
          <w:lang w:val="ru-RU"/>
        </w:rPr>
      </w:pPr>
      <w:r>
        <w:rPr>
          <w:sz w:val="22"/>
          <w:lang w:val="ru-RU"/>
        </w:rPr>
        <w:t>Утверждается следующая рекомендация</w:t>
      </w:r>
      <w:r w:rsidR="00516C4A">
        <w:rPr>
          <w:sz w:val="22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56AF" w:rsidRPr="00C91360" w:rsidTr="00C91360">
        <w:tc>
          <w:tcPr>
            <w:tcW w:w="9628" w:type="dxa"/>
          </w:tcPr>
          <w:p w:rsidR="00AA56AF" w:rsidRPr="00145308" w:rsidRDefault="00AA56AF" w:rsidP="00C91360">
            <w:pPr>
              <w:pStyle w:val="Headingb"/>
              <w:keepNext w:val="0"/>
              <w:keepLines w:val="0"/>
              <w:rPr>
                <w:rFonts w:eastAsia="SimSun" w:cs="Calibri"/>
                <w:bCs/>
                <w:i/>
                <w:iCs/>
                <w:sz w:val="22"/>
                <w:lang w:val="ru-RU"/>
              </w:rPr>
            </w:pPr>
            <w:r w:rsidRPr="00145308">
              <w:rPr>
                <w:i/>
                <w:iCs/>
                <w:sz w:val="22"/>
                <w:lang w:val="ru-RU"/>
              </w:rPr>
              <w:t>Рекомендаци</w:t>
            </w:r>
            <w:r w:rsidR="00516C4A">
              <w:rPr>
                <w:i/>
                <w:iCs/>
                <w:sz w:val="22"/>
                <w:lang w:val="ru-RU"/>
              </w:rPr>
              <w:t>я</w:t>
            </w:r>
          </w:p>
          <w:p w:rsidR="00AA56AF" w:rsidRPr="00145308" w:rsidRDefault="00AA56AF" w:rsidP="00C91360">
            <w:pPr>
              <w:jc w:val="both"/>
              <w:rPr>
                <w:sz w:val="22"/>
                <w:lang w:val="ru-RU"/>
              </w:rPr>
            </w:pPr>
            <w:r w:rsidRPr="00145308">
              <w:rPr>
                <w:sz w:val="22"/>
                <w:lang w:val="ru-RU"/>
              </w:rPr>
              <w:t xml:space="preserve">Комитет рекомендует Совету утвердить предлагаемые </w:t>
            </w:r>
            <w:r w:rsidR="00D86E91" w:rsidRPr="00145308">
              <w:rPr>
                <w:sz w:val="22"/>
                <w:lang w:val="ru-RU"/>
              </w:rPr>
              <w:t xml:space="preserve">кадровую </w:t>
            </w:r>
            <w:r w:rsidRPr="00145308">
              <w:rPr>
                <w:sz w:val="22"/>
                <w:lang w:val="ru-RU"/>
              </w:rPr>
              <w:t xml:space="preserve">стратегию МСЭ и Стратегический план МСЭ в области людских ресурсов, содержащиеся в Документе С19/57. </w:t>
            </w:r>
          </w:p>
          <w:p w:rsidR="00AA56AF" w:rsidRPr="00145308" w:rsidRDefault="00AA56AF" w:rsidP="00C91360">
            <w:pPr>
              <w:spacing w:after="120"/>
              <w:jc w:val="both"/>
              <w:rPr>
                <w:sz w:val="22"/>
                <w:lang w:val="ru-RU"/>
              </w:rPr>
            </w:pPr>
            <w:r w:rsidRPr="00145308">
              <w:rPr>
                <w:sz w:val="22"/>
                <w:lang w:val="ru-RU"/>
              </w:rPr>
              <w:t>Комитет рекомендует представить проект Резолюции </w:t>
            </w:r>
            <w:r>
              <w:rPr>
                <w:sz w:val="22"/>
                <w:lang w:val="ru-RU"/>
              </w:rPr>
              <w:t> </w:t>
            </w:r>
            <w:r w:rsidRPr="00145308">
              <w:rPr>
                <w:sz w:val="22"/>
                <w:lang w:val="ru-RU"/>
              </w:rPr>
              <w:t>1299, предложенный в</w:t>
            </w:r>
            <w:r>
              <w:rPr>
                <w:sz w:val="22"/>
                <w:lang w:val="ru-RU"/>
              </w:rPr>
              <w:t> </w:t>
            </w:r>
            <w:r w:rsidRPr="00145308">
              <w:rPr>
                <w:sz w:val="22"/>
                <w:lang w:val="ru-RU"/>
              </w:rPr>
              <w:t>Документе С19/75</w:t>
            </w:r>
            <w:r>
              <w:rPr>
                <w:sz w:val="22"/>
                <w:lang w:val="ru-RU"/>
              </w:rPr>
              <w:t> </w:t>
            </w:r>
            <w:r w:rsidRPr="00145308">
              <w:rPr>
                <w:sz w:val="22"/>
                <w:lang w:val="ru-RU"/>
              </w:rPr>
              <w:t xml:space="preserve">(Rev.1), на рассмотрение Рабочей группы Совета по финансовым и людским ресурсам (РГС-ФЛР) для представления на следующей сессии Совета для утверждения. </w:t>
            </w:r>
          </w:p>
        </w:tc>
      </w:tr>
    </w:tbl>
    <w:p w:rsidR="002C7C3F" w:rsidRDefault="002C7C3F" w:rsidP="005E516E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</w:p>
    <w:p w:rsidR="00AA56AF" w:rsidRDefault="005E516E" w:rsidP="005E516E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lang w:val="ru-RU"/>
        </w:rPr>
      </w:pPr>
      <w:r>
        <w:rPr>
          <w:sz w:val="22"/>
          <w:lang w:val="ru-RU"/>
        </w:rPr>
        <w:t>2.2.</w:t>
      </w:r>
      <w:r w:rsidR="00AA56AF" w:rsidRPr="005E516E">
        <w:rPr>
          <w:sz w:val="22"/>
          <w:lang w:val="ru-RU"/>
        </w:rPr>
        <w:t>37</w:t>
      </w:r>
      <w:r w:rsidR="00AA56AF" w:rsidRPr="005E516E">
        <w:rPr>
          <w:sz w:val="22"/>
          <w:lang w:val="ru-RU"/>
        </w:rPr>
        <w:tab/>
        <w:t>Членство в Комитете по пенсионному обеспечению персонала МСЭ</w:t>
      </w:r>
      <w:r w:rsidR="00AA56AF" w:rsidRPr="005E516E">
        <w:rPr>
          <w:sz w:val="22"/>
          <w:lang w:val="ru-RU"/>
        </w:rPr>
        <w:br/>
        <w:t>(устное представление)</w:t>
      </w:r>
    </w:p>
    <w:p w:rsidR="005E516E" w:rsidRPr="00AA56AF" w:rsidRDefault="00C91360" w:rsidP="005E516E">
      <w:pPr>
        <w:spacing w:after="120"/>
        <w:rPr>
          <w:lang w:val="ru-RU"/>
        </w:rPr>
      </w:pPr>
      <w:r>
        <w:rPr>
          <w:sz w:val="22"/>
          <w:lang w:val="ru-RU"/>
        </w:rPr>
        <w:t>Утверждается следующая рекомендация</w:t>
      </w:r>
      <w:r w:rsidR="005E516E">
        <w:rPr>
          <w:sz w:val="22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56AF" w:rsidRPr="00C91360" w:rsidTr="00C91360">
        <w:tc>
          <w:tcPr>
            <w:tcW w:w="9628" w:type="dxa"/>
          </w:tcPr>
          <w:p w:rsidR="00AA56AF" w:rsidRPr="00145308" w:rsidRDefault="00AA56AF" w:rsidP="00C91360">
            <w:pPr>
              <w:pStyle w:val="Headingb"/>
              <w:rPr>
                <w:rFonts w:cs="Calibri"/>
                <w:bCs/>
                <w:i/>
                <w:iCs/>
                <w:sz w:val="22"/>
                <w:szCs w:val="22"/>
                <w:lang w:val="ru-RU"/>
              </w:rPr>
            </w:pPr>
            <w:r w:rsidRPr="00145308">
              <w:rPr>
                <w:i/>
                <w:iCs/>
                <w:sz w:val="22"/>
                <w:szCs w:val="22"/>
                <w:lang w:val="ru-RU"/>
              </w:rPr>
              <w:t>Рекомендация</w:t>
            </w:r>
          </w:p>
          <w:p w:rsidR="00AA56AF" w:rsidRPr="00E10B35" w:rsidRDefault="00AA56AF" w:rsidP="00C91360">
            <w:pPr>
              <w:spacing w:after="120"/>
              <w:rPr>
                <w:lang w:val="ru-RU"/>
              </w:rPr>
            </w:pPr>
            <w:r w:rsidRPr="00145308">
              <w:rPr>
                <w:sz w:val="22"/>
                <w:szCs w:val="22"/>
                <w:lang w:val="ru-RU"/>
              </w:rPr>
              <w:t>Комитет рекомендует Совету принять к сведению устный отчет.</w:t>
            </w:r>
          </w:p>
        </w:tc>
      </w:tr>
    </w:tbl>
    <w:p w:rsidR="002C7C3F" w:rsidRDefault="002C7C3F" w:rsidP="005E516E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szCs w:val="22"/>
          <w:lang w:val="ru-RU"/>
        </w:rPr>
      </w:pPr>
    </w:p>
    <w:p w:rsidR="00AA56AF" w:rsidRDefault="005E516E" w:rsidP="005E516E">
      <w:pPr>
        <w:pStyle w:val="Heading3"/>
        <w:tabs>
          <w:tab w:val="clear" w:pos="567"/>
          <w:tab w:val="left" w:pos="851"/>
        </w:tabs>
        <w:spacing w:after="120"/>
        <w:ind w:left="851" w:hanging="85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2.2.</w:t>
      </w:r>
      <w:r w:rsidR="00AA56AF" w:rsidRPr="005E516E">
        <w:rPr>
          <w:sz w:val="22"/>
          <w:szCs w:val="22"/>
          <w:lang w:val="ru-RU"/>
        </w:rPr>
        <w:t>38</w:t>
      </w:r>
      <w:r w:rsidR="00AA56AF" w:rsidRPr="005E516E">
        <w:rPr>
          <w:sz w:val="22"/>
          <w:szCs w:val="22"/>
          <w:lang w:val="ru-RU"/>
        </w:rPr>
        <w:tab/>
      </w:r>
      <w:r w:rsidR="00AA56AF" w:rsidRPr="005E516E">
        <w:rPr>
          <w:sz w:val="22"/>
          <w:lang w:val="ru-RU"/>
        </w:rPr>
        <w:t>Изменение</w:t>
      </w:r>
      <w:r w:rsidR="00AA56AF" w:rsidRPr="005E516E">
        <w:rPr>
          <w:sz w:val="22"/>
          <w:szCs w:val="22"/>
          <w:lang w:val="ru-RU"/>
        </w:rPr>
        <w:t xml:space="preserve"> условий службы в общей системе Организации Объединенных Наций (Документ </w:t>
      </w:r>
      <w:hyperlink r:id="rId74" w:history="1">
        <w:r w:rsidR="00AA56AF" w:rsidRPr="005E516E">
          <w:rPr>
            <w:rStyle w:val="Hyperlink"/>
            <w:sz w:val="22"/>
            <w:szCs w:val="22"/>
            <w:lang w:val="ru-RU"/>
          </w:rPr>
          <w:t>C19/23</w:t>
        </w:r>
      </w:hyperlink>
      <w:r w:rsidR="00AA56AF" w:rsidRPr="005E516E">
        <w:rPr>
          <w:sz w:val="22"/>
          <w:szCs w:val="22"/>
          <w:lang w:val="ru-RU"/>
        </w:rPr>
        <w:t>)</w:t>
      </w:r>
    </w:p>
    <w:p w:rsidR="005E516E" w:rsidRPr="00AA56AF" w:rsidRDefault="00C91360" w:rsidP="005E516E">
      <w:pPr>
        <w:spacing w:after="120"/>
        <w:rPr>
          <w:lang w:val="ru-RU"/>
        </w:rPr>
      </w:pPr>
      <w:r>
        <w:rPr>
          <w:sz w:val="22"/>
          <w:lang w:val="ru-RU"/>
        </w:rPr>
        <w:t>Утверждается следующая рекомендация</w:t>
      </w:r>
      <w:r w:rsidR="005E516E">
        <w:rPr>
          <w:sz w:val="22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56AF" w:rsidRPr="00C91360" w:rsidTr="00C91360">
        <w:tc>
          <w:tcPr>
            <w:tcW w:w="9628" w:type="dxa"/>
          </w:tcPr>
          <w:p w:rsidR="00AA56AF" w:rsidRPr="00145308" w:rsidRDefault="00AA56AF" w:rsidP="00C91360">
            <w:pPr>
              <w:pStyle w:val="Headingb"/>
              <w:rPr>
                <w:i/>
                <w:iCs/>
                <w:sz w:val="22"/>
                <w:szCs w:val="22"/>
                <w:lang w:val="ru-RU"/>
              </w:rPr>
            </w:pPr>
            <w:r w:rsidRPr="00145308">
              <w:rPr>
                <w:i/>
                <w:iCs/>
                <w:sz w:val="22"/>
                <w:szCs w:val="22"/>
                <w:lang w:val="ru-RU"/>
              </w:rPr>
              <w:t>Рекомендации</w:t>
            </w:r>
          </w:p>
          <w:p w:rsidR="00AA56AF" w:rsidRPr="00145308" w:rsidRDefault="00AA56AF" w:rsidP="00C91360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145308">
              <w:rPr>
                <w:sz w:val="22"/>
                <w:szCs w:val="22"/>
                <w:lang w:val="ru-RU"/>
              </w:rPr>
              <w:t xml:space="preserve">Комитет рекомендует Совету принять к сведению изменения в условиях службы сотрудников категории специалистов и выше, а также сотрудников категории общего обслуживания. </w:t>
            </w:r>
          </w:p>
          <w:p w:rsidR="00AA56AF" w:rsidRPr="00E10B35" w:rsidRDefault="00AA56AF" w:rsidP="00C91360">
            <w:pPr>
              <w:spacing w:after="120"/>
              <w:jc w:val="both"/>
              <w:rPr>
                <w:rFonts w:eastAsia="SimSun"/>
                <w:lang w:val="ru-RU"/>
              </w:rPr>
            </w:pPr>
            <w:r w:rsidRPr="00145308">
              <w:rPr>
                <w:sz w:val="22"/>
                <w:szCs w:val="22"/>
                <w:lang w:val="ru-RU"/>
              </w:rPr>
              <w:t>Комитет рекомендует утвердить проект решения, представленный в Приложении</w:t>
            </w:r>
            <w:r>
              <w:rPr>
                <w:sz w:val="22"/>
                <w:szCs w:val="22"/>
                <w:lang w:val="ru-RU"/>
              </w:rPr>
              <w:t> </w:t>
            </w:r>
            <w:r w:rsidRPr="00145308">
              <w:rPr>
                <w:sz w:val="22"/>
                <w:szCs w:val="22"/>
                <w:lang w:val="ru-RU"/>
              </w:rPr>
              <w:t>L к</w:t>
            </w:r>
            <w:r>
              <w:rPr>
                <w:sz w:val="22"/>
                <w:szCs w:val="22"/>
                <w:lang w:val="ru-RU"/>
              </w:rPr>
              <w:t> </w:t>
            </w:r>
            <w:r w:rsidRPr="00145308">
              <w:rPr>
                <w:sz w:val="22"/>
                <w:szCs w:val="22"/>
                <w:lang w:val="ru-RU"/>
              </w:rPr>
              <w:t>Документу С19/107, касающийся условий службы избираемых должностных лиц.</w:t>
            </w:r>
            <w:r w:rsidRPr="00E10B35">
              <w:rPr>
                <w:rFonts w:eastAsia="SimSun"/>
                <w:lang w:val="ru-RU"/>
              </w:rPr>
              <w:t xml:space="preserve"> </w:t>
            </w:r>
          </w:p>
        </w:tc>
      </w:tr>
    </w:tbl>
    <w:p w:rsidR="00EC611B" w:rsidRPr="00C91360" w:rsidRDefault="005E516E" w:rsidP="00EA161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  <w:lang w:val="ru-RU"/>
        </w:rPr>
      </w:pPr>
      <w:r>
        <w:rPr>
          <w:bCs/>
          <w:sz w:val="22"/>
          <w:lang w:val="ru-RU"/>
        </w:rPr>
        <w:t>2.2.39</w:t>
      </w:r>
      <w:r w:rsidR="005D62BE" w:rsidRPr="005D62BE">
        <w:rPr>
          <w:bCs/>
          <w:sz w:val="22"/>
          <w:lang w:val="ru-RU"/>
        </w:rPr>
        <w:tab/>
      </w:r>
      <w:r>
        <w:rPr>
          <w:bCs/>
          <w:sz w:val="22"/>
          <w:lang w:val="ru-RU"/>
        </w:rPr>
        <w:t xml:space="preserve">Утверждая </w:t>
      </w:r>
      <w:r w:rsidR="004B748E">
        <w:rPr>
          <w:bCs/>
          <w:sz w:val="22"/>
          <w:lang w:val="ru-RU"/>
        </w:rPr>
        <w:t>вышеуказанные</w:t>
      </w:r>
      <w:r>
        <w:rPr>
          <w:bCs/>
          <w:sz w:val="22"/>
          <w:lang w:val="ru-RU"/>
        </w:rPr>
        <w:t xml:space="preserve"> рекомендации с поправками, внесенными в ходе обсуждений, Совет также </w:t>
      </w:r>
      <w:r w:rsidR="00EA161D">
        <w:rPr>
          <w:b/>
          <w:bCs/>
          <w:sz w:val="22"/>
          <w:lang w:val="ru-RU"/>
        </w:rPr>
        <w:t>принимает</w:t>
      </w:r>
      <w:r w:rsidRPr="004B748E">
        <w:rPr>
          <w:b/>
          <w:bCs/>
          <w:sz w:val="22"/>
          <w:lang w:val="ru-RU"/>
        </w:rPr>
        <w:t>/утверждает/принимает</w:t>
      </w:r>
      <w:r>
        <w:rPr>
          <w:bCs/>
          <w:sz w:val="22"/>
          <w:lang w:val="ru-RU"/>
        </w:rPr>
        <w:t xml:space="preserve"> </w:t>
      </w:r>
      <w:r w:rsidRPr="0087692C">
        <w:rPr>
          <w:b/>
          <w:bCs/>
          <w:sz w:val="22"/>
          <w:lang w:val="ru-RU"/>
        </w:rPr>
        <w:t>к сведению</w:t>
      </w:r>
      <w:r>
        <w:rPr>
          <w:bCs/>
          <w:sz w:val="22"/>
          <w:lang w:val="ru-RU"/>
        </w:rPr>
        <w:t xml:space="preserve"> следующие те</w:t>
      </w:r>
      <w:bookmarkStart w:id="12" w:name="_GoBack"/>
      <w:bookmarkEnd w:id="12"/>
      <w:r>
        <w:rPr>
          <w:bCs/>
          <w:sz w:val="22"/>
          <w:lang w:val="ru-RU"/>
        </w:rPr>
        <w:t xml:space="preserve">ксты, содержащиеся в Документе </w:t>
      </w:r>
      <w:proofErr w:type="spellStart"/>
      <w:r w:rsidRPr="00145308">
        <w:rPr>
          <w:sz w:val="22"/>
          <w:szCs w:val="22"/>
          <w:lang w:val="ru-RU"/>
        </w:rPr>
        <w:t>С19</w:t>
      </w:r>
      <w:proofErr w:type="spellEnd"/>
      <w:r w:rsidRPr="00145308">
        <w:rPr>
          <w:sz w:val="22"/>
          <w:szCs w:val="22"/>
          <w:lang w:val="ru-RU"/>
        </w:rPr>
        <w:t>/107</w:t>
      </w:r>
      <w:r w:rsidR="004B748E">
        <w:rPr>
          <w:sz w:val="22"/>
          <w:szCs w:val="22"/>
          <w:lang w:val="ru-RU"/>
        </w:rPr>
        <w:t>.</w:t>
      </w:r>
    </w:p>
    <w:p w:rsidR="005D62BE" w:rsidRPr="005D62BE" w:rsidRDefault="005D62BE" w:rsidP="005D62BE">
      <w:pPr>
        <w:jc w:val="both"/>
        <w:rPr>
          <w:bCs/>
          <w:sz w:val="22"/>
          <w:lang w:val="ru-RU"/>
        </w:rPr>
      </w:pPr>
      <w:bookmarkStart w:id="13" w:name="WfNextSeg"/>
      <w:r w:rsidRPr="005D62BE">
        <w:rPr>
          <w:bCs/>
          <w:sz w:val="22"/>
          <w:szCs w:val="24"/>
          <w:lang w:val="ru-RU"/>
        </w:rPr>
        <w:t xml:space="preserve">Приложение </w:t>
      </w:r>
      <w:r w:rsidRPr="005D62BE">
        <w:rPr>
          <w:bCs/>
          <w:sz w:val="22"/>
          <w:lang w:val="en-US"/>
        </w:rPr>
        <w:t>A</w:t>
      </w:r>
      <w:r w:rsidRPr="005D62BE">
        <w:rPr>
          <w:bCs/>
          <w:sz w:val="22"/>
          <w:lang w:val="ru-RU"/>
        </w:rPr>
        <w:t xml:space="preserve"> −</w:t>
      </w:r>
      <w:bookmarkEnd w:id="13"/>
      <w:r w:rsidRPr="005D62BE">
        <w:rPr>
          <w:bCs/>
          <w:sz w:val="22"/>
          <w:lang w:val="ru-RU"/>
        </w:rPr>
        <w:t xml:space="preserve"> Проект </w:t>
      </w:r>
      <w:r w:rsidR="003A7674" w:rsidRPr="005D62BE">
        <w:rPr>
          <w:bCs/>
          <w:sz w:val="22"/>
          <w:lang w:val="ru-RU"/>
        </w:rPr>
        <w:t xml:space="preserve">Резолюции </w:t>
      </w:r>
      <w:r w:rsidRPr="005D62BE">
        <w:rPr>
          <w:bCs/>
          <w:sz w:val="22"/>
          <w:lang w:val="ru-RU"/>
        </w:rPr>
        <w:t xml:space="preserve">о </w:t>
      </w:r>
      <w:r w:rsidR="003A7674">
        <w:rPr>
          <w:bCs/>
          <w:sz w:val="22"/>
          <w:lang w:val="ru-RU"/>
        </w:rPr>
        <w:t>двухгодичном</w:t>
      </w:r>
      <w:r w:rsidRPr="005D62BE">
        <w:rPr>
          <w:bCs/>
          <w:sz w:val="22"/>
          <w:lang w:val="ru-RU"/>
        </w:rPr>
        <w:t xml:space="preserve"> бюджете Международного союза электросвязи на 2020−2021</w:t>
      </w:r>
      <w:r w:rsidR="003A7674">
        <w:rPr>
          <w:bCs/>
          <w:sz w:val="22"/>
          <w:lang w:val="ru-RU"/>
        </w:rPr>
        <w:t> </w:t>
      </w:r>
      <w:r w:rsidRPr="005D62BE">
        <w:rPr>
          <w:bCs/>
          <w:sz w:val="22"/>
          <w:lang w:val="ru-RU"/>
        </w:rPr>
        <w:t>годы</w:t>
      </w:r>
    </w:p>
    <w:p w:rsidR="005D62BE" w:rsidRPr="005D62BE" w:rsidRDefault="005D62BE" w:rsidP="005D62BE">
      <w:pPr>
        <w:jc w:val="both"/>
        <w:rPr>
          <w:bCs/>
          <w:sz w:val="22"/>
          <w:lang w:val="ru-RU"/>
        </w:rPr>
      </w:pPr>
      <w:r w:rsidRPr="005D62BE">
        <w:rPr>
          <w:bCs/>
          <w:sz w:val="22"/>
          <w:szCs w:val="24"/>
          <w:lang w:val="ru-RU"/>
        </w:rPr>
        <w:t xml:space="preserve">Приложение </w:t>
      </w:r>
      <w:r w:rsidRPr="005D62BE">
        <w:rPr>
          <w:bCs/>
          <w:sz w:val="22"/>
          <w:lang w:val="en-US"/>
        </w:rPr>
        <w:t>B</w:t>
      </w:r>
      <w:r w:rsidRPr="005D62BE">
        <w:rPr>
          <w:bCs/>
          <w:sz w:val="22"/>
          <w:lang w:val="ru-RU"/>
        </w:rPr>
        <w:t xml:space="preserve"> − Проект </w:t>
      </w:r>
      <w:r w:rsidR="003A7674" w:rsidRPr="005D62BE">
        <w:rPr>
          <w:bCs/>
          <w:sz w:val="22"/>
          <w:lang w:val="ru-RU"/>
        </w:rPr>
        <w:t xml:space="preserve">Резолюции </w:t>
      </w:r>
      <w:r w:rsidR="003A7674">
        <w:rPr>
          <w:bCs/>
          <w:sz w:val="22"/>
          <w:lang w:val="ru-RU"/>
        </w:rPr>
        <w:t xml:space="preserve">об отчете о финансовой </w:t>
      </w:r>
      <w:r w:rsidRPr="005D62BE">
        <w:rPr>
          <w:bCs/>
          <w:sz w:val="22"/>
          <w:lang w:val="ru-RU"/>
        </w:rPr>
        <w:t>деятельности за 2018</w:t>
      </w:r>
      <w:r w:rsidR="003A7674">
        <w:rPr>
          <w:bCs/>
          <w:sz w:val="22"/>
          <w:lang w:val="ru-RU"/>
        </w:rPr>
        <w:t> </w:t>
      </w:r>
      <w:r w:rsidRPr="005D62BE">
        <w:rPr>
          <w:bCs/>
          <w:sz w:val="22"/>
          <w:lang w:val="ru-RU"/>
        </w:rPr>
        <w:t>финансовый год</w:t>
      </w:r>
    </w:p>
    <w:p w:rsidR="005D62BE" w:rsidRPr="005D62BE" w:rsidRDefault="005D62BE" w:rsidP="005D62BE">
      <w:pPr>
        <w:jc w:val="both"/>
        <w:rPr>
          <w:bCs/>
          <w:sz w:val="22"/>
          <w:lang w:val="ru-RU"/>
        </w:rPr>
      </w:pPr>
      <w:r w:rsidRPr="005D62BE">
        <w:rPr>
          <w:bCs/>
          <w:sz w:val="22"/>
          <w:szCs w:val="24"/>
          <w:lang w:val="ru-RU"/>
        </w:rPr>
        <w:t xml:space="preserve">Приложение </w:t>
      </w:r>
      <w:r w:rsidRPr="005D62BE">
        <w:rPr>
          <w:bCs/>
          <w:sz w:val="22"/>
          <w:lang w:val="en-US"/>
        </w:rPr>
        <w:t>C</w:t>
      </w:r>
      <w:r w:rsidRPr="005D62BE">
        <w:rPr>
          <w:bCs/>
          <w:sz w:val="22"/>
          <w:lang w:val="ru-RU"/>
        </w:rPr>
        <w:t xml:space="preserve"> − Проект </w:t>
      </w:r>
      <w:r w:rsidR="003A7674" w:rsidRPr="005D62BE">
        <w:rPr>
          <w:bCs/>
          <w:sz w:val="22"/>
          <w:lang w:val="ru-RU"/>
        </w:rPr>
        <w:t xml:space="preserve">Решения </w:t>
      </w:r>
      <w:r w:rsidR="003A7674">
        <w:rPr>
          <w:bCs/>
          <w:sz w:val="22"/>
          <w:lang w:val="ru-RU"/>
        </w:rPr>
        <w:t>о проведении общей аудиторской проверки в связи со случаем мошенничества в региональном отделении</w:t>
      </w:r>
    </w:p>
    <w:p w:rsidR="002C7C3F" w:rsidRDefault="005D62BE" w:rsidP="005D62BE">
      <w:pPr>
        <w:jc w:val="both"/>
        <w:rPr>
          <w:bCs/>
          <w:sz w:val="22"/>
          <w:lang w:val="ru-RU"/>
        </w:rPr>
      </w:pPr>
      <w:r w:rsidRPr="005D62BE">
        <w:rPr>
          <w:bCs/>
          <w:sz w:val="22"/>
          <w:szCs w:val="24"/>
          <w:lang w:val="ru-RU"/>
        </w:rPr>
        <w:t xml:space="preserve">Приложение </w:t>
      </w:r>
      <w:r w:rsidRPr="005D62BE">
        <w:rPr>
          <w:bCs/>
          <w:sz w:val="22"/>
          <w:lang w:val="en-US"/>
        </w:rPr>
        <w:t>D</w:t>
      </w:r>
      <w:r w:rsidRPr="005D62BE">
        <w:rPr>
          <w:bCs/>
          <w:sz w:val="22"/>
          <w:lang w:val="ru-RU"/>
        </w:rPr>
        <w:t xml:space="preserve"> − Проект </w:t>
      </w:r>
      <w:r w:rsidR="003A7674" w:rsidRPr="005D62BE">
        <w:rPr>
          <w:bCs/>
          <w:sz w:val="22"/>
          <w:lang w:val="ru-RU"/>
        </w:rPr>
        <w:t xml:space="preserve">Решения </w:t>
      </w:r>
      <w:r w:rsidRPr="005D62BE">
        <w:rPr>
          <w:bCs/>
          <w:sz w:val="22"/>
          <w:lang w:val="ru-RU"/>
        </w:rPr>
        <w:t xml:space="preserve">об аудиторской проверке </w:t>
      </w:r>
      <w:r w:rsidR="003A7674">
        <w:rPr>
          <w:bCs/>
          <w:sz w:val="22"/>
          <w:lang w:val="ru-RU"/>
        </w:rPr>
        <w:t xml:space="preserve">счетов </w:t>
      </w:r>
      <w:r w:rsidRPr="005D62BE">
        <w:rPr>
          <w:bCs/>
          <w:sz w:val="22"/>
          <w:lang w:val="ru-RU"/>
        </w:rPr>
        <w:t>Союза</w:t>
      </w:r>
    </w:p>
    <w:p w:rsidR="002C7C3F" w:rsidRDefault="002C7C3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Cs/>
          <w:sz w:val="22"/>
          <w:lang w:val="ru-RU"/>
        </w:rPr>
      </w:pPr>
      <w:r>
        <w:rPr>
          <w:bCs/>
          <w:sz w:val="22"/>
          <w:lang w:val="ru-RU"/>
        </w:rPr>
        <w:br w:type="page"/>
      </w:r>
    </w:p>
    <w:p w:rsidR="005D62BE" w:rsidRPr="005D62BE" w:rsidRDefault="005D62BE" w:rsidP="005D62BE">
      <w:pPr>
        <w:jc w:val="both"/>
        <w:rPr>
          <w:bCs/>
          <w:sz w:val="22"/>
          <w:lang w:val="ru-RU"/>
        </w:rPr>
      </w:pPr>
      <w:r w:rsidRPr="005D62BE">
        <w:rPr>
          <w:bCs/>
          <w:sz w:val="22"/>
          <w:szCs w:val="24"/>
          <w:lang w:val="ru-RU"/>
        </w:rPr>
        <w:lastRenderedPageBreak/>
        <w:t xml:space="preserve">Приложение </w:t>
      </w:r>
      <w:r w:rsidRPr="005D62BE">
        <w:rPr>
          <w:bCs/>
          <w:sz w:val="22"/>
          <w:lang w:val="en-US"/>
        </w:rPr>
        <w:t>E</w:t>
      </w:r>
      <w:r w:rsidRPr="005D62BE">
        <w:rPr>
          <w:bCs/>
          <w:sz w:val="22"/>
          <w:lang w:val="ru-RU"/>
        </w:rPr>
        <w:t xml:space="preserve"> − </w:t>
      </w:r>
      <w:bookmarkStart w:id="14" w:name="OLE_LINK9"/>
      <w:bookmarkStart w:id="15" w:name="OLE_LINK10"/>
      <w:r w:rsidRPr="005D62BE">
        <w:rPr>
          <w:bCs/>
          <w:sz w:val="22"/>
          <w:lang w:val="ru-RU"/>
        </w:rPr>
        <w:t xml:space="preserve">Проект </w:t>
      </w:r>
      <w:r w:rsidR="00A013AE" w:rsidRPr="005D62BE">
        <w:rPr>
          <w:bCs/>
          <w:sz w:val="22"/>
          <w:lang w:val="ru-RU"/>
        </w:rPr>
        <w:t xml:space="preserve">Решения </w:t>
      </w:r>
      <w:r w:rsidRPr="005D62BE">
        <w:rPr>
          <w:bCs/>
          <w:sz w:val="22"/>
          <w:lang w:val="ru-RU"/>
        </w:rPr>
        <w:t xml:space="preserve">о назначении членов </w:t>
      </w:r>
      <w:r w:rsidR="00A013AE">
        <w:rPr>
          <w:bCs/>
          <w:sz w:val="22"/>
          <w:lang w:val="ru-RU"/>
        </w:rPr>
        <w:t xml:space="preserve">в </w:t>
      </w:r>
      <w:r w:rsidRPr="005D62BE">
        <w:rPr>
          <w:bCs/>
          <w:sz w:val="22"/>
          <w:lang w:val="ru-RU"/>
        </w:rPr>
        <w:t>Независим</w:t>
      </w:r>
      <w:r w:rsidR="00A013AE">
        <w:rPr>
          <w:bCs/>
          <w:sz w:val="22"/>
          <w:lang w:val="ru-RU"/>
        </w:rPr>
        <w:t>ый</w:t>
      </w:r>
      <w:r w:rsidRPr="005D62BE">
        <w:rPr>
          <w:bCs/>
          <w:sz w:val="22"/>
          <w:lang w:val="ru-RU"/>
        </w:rPr>
        <w:t xml:space="preserve"> консультативн</w:t>
      </w:r>
      <w:r w:rsidR="00A013AE">
        <w:rPr>
          <w:bCs/>
          <w:sz w:val="22"/>
          <w:lang w:val="ru-RU"/>
        </w:rPr>
        <w:t>ый</w:t>
      </w:r>
      <w:r w:rsidRPr="005D62BE">
        <w:rPr>
          <w:bCs/>
          <w:sz w:val="22"/>
          <w:lang w:val="ru-RU"/>
        </w:rPr>
        <w:t xml:space="preserve"> комитет по управлению (IMAC)</w:t>
      </w:r>
    </w:p>
    <w:bookmarkEnd w:id="14"/>
    <w:bookmarkEnd w:id="15"/>
    <w:p w:rsidR="005D62BE" w:rsidRPr="00C91360" w:rsidRDefault="005D62BE" w:rsidP="005D62BE">
      <w:pPr>
        <w:jc w:val="both"/>
        <w:rPr>
          <w:bCs/>
          <w:sz w:val="22"/>
          <w:lang w:val="ru-RU"/>
        </w:rPr>
      </w:pPr>
      <w:r w:rsidRPr="005D62BE">
        <w:rPr>
          <w:bCs/>
          <w:sz w:val="22"/>
          <w:szCs w:val="24"/>
          <w:lang w:val="ru-RU"/>
        </w:rPr>
        <w:t xml:space="preserve">Приложение </w:t>
      </w:r>
      <w:r w:rsidRPr="005D62BE">
        <w:rPr>
          <w:bCs/>
          <w:sz w:val="22"/>
          <w:lang w:val="en-US"/>
        </w:rPr>
        <w:t>F</w:t>
      </w:r>
      <w:r w:rsidRPr="005D62BE">
        <w:rPr>
          <w:bCs/>
          <w:sz w:val="22"/>
          <w:lang w:val="ru-RU"/>
        </w:rPr>
        <w:t xml:space="preserve"> − Проект </w:t>
      </w:r>
      <w:r w:rsidR="0024285C" w:rsidRPr="005D62BE">
        <w:rPr>
          <w:bCs/>
          <w:sz w:val="22"/>
          <w:lang w:val="ru-RU"/>
        </w:rPr>
        <w:t xml:space="preserve">Решения </w:t>
      </w:r>
      <w:r w:rsidRPr="005D62BE">
        <w:rPr>
          <w:bCs/>
          <w:sz w:val="22"/>
          <w:lang w:val="ru-RU"/>
        </w:rPr>
        <w:t>по Резолюции</w:t>
      </w:r>
      <w:r w:rsidR="0024285C">
        <w:rPr>
          <w:bCs/>
          <w:sz w:val="22"/>
          <w:lang w:val="ru-RU"/>
        </w:rPr>
        <w:t> </w:t>
      </w:r>
      <w:r w:rsidRPr="005D62BE">
        <w:rPr>
          <w:bCs/>
          <w:sz w:val="22"/>
          <w:lang w:val="ru-RU"/>
        </w:rPr>
        <w:t>25 (Пересм. Дубай, 2018</w:t>
      </w:r>
      <w:r>
        <w:rPr>
          <w:bCs/>
          <w:sz w:val="22"/>
          <w:lang w:val="ru-RU"/>
        </w:rPr>
        <w:t> </w:t>
      </w:r>
      <w:r w:rsidR="002D2C64">
        <w:rPr>
          <w:bCs/>
          <w:sz w:val="22"/>
          <w:lang w:val="ru-RU"/>
        </w:rPr>
        <w:t>г.)</w:t>
      </w:r>
      <w:r w:rsidRPr="005D62BE">
        <w:rPr>
          <w:bCs/>
          <w:sz w:val="22"/>
          <w:lang w:val="ru-RU"/>
        </w:rPr>
        <w:t xml:space="preserve"> – Региональное присутствие</w:t>
      </w:r>
    </w:p>
    <w:p w:rsidR="005D62BE" w:rsidRPr="005D62BE" w:rsidRDefault="005D62BE" w:rsidP="005D62BE">
      <w:pPr>
        <w:jc w:val="both"/>
        <w:rPr>
          <w:bCs/>
          <w:sz w:val="22"/>
          <w:lang w:val="ru-RU"/>
        </w:rPr>
      </w:pPr>
      <w:r w:rsidRPr="005D62BE">
        <w:rPr>
          <w:bCs/>
          <w:sz w:val="22"/>
          <w:szCs w:val="24"/>
          <w:lang w:val="ru-RU"/>
        </w:rPr>
        <w:t xml:space="preserve">Приложение </w:t>
      </w:r>
      <w:r w:rsidRPr="005D62BE">
        <w:rPr>
          <w:bCs/>
          <w:sz w:val="22"/>
          <w:lang w:val="en-US"/>
        </w:rPr>
        <w:t>G</w:t>
      </w:r>
      <w:r w:rsidRPr="005D62BE">
        <w:rPr>
          <w:bCs/>
          <w:sz w:val="22"/>
          <w:lang w:val="ru-RU"/>
        </w:rPr>
        <w:t xml:space="preserve"> </w:t>
      </w:r>
      <w:r w:rsidR="0024285C">
        <w:rPr>
          <w:bCs/>
          <w:sz w:val="22"/>
          <w:lang w:val="ru-RU"/>
        </w:rPr>
        <w:t>–</w:t>
      </w:r>
      <w:r w:rsidRPr="005D62BE">
        <w:rPr>
          <w:bCs/>
          <w:sz w:val="22"/>
          <w:lang w:val="ru-RU"/>
        </w:rPr>
        <w:t xml:space="preserve"> Резолюция</w:t>
      </w:r>
      <w:r w:rsidR="0024285C">
        <w:rPr>
          <w:bCs/>
          <w:sz w:val="22"/>
          <w:lang w:val="ru-RU"/>
        </w:rPr>
        <w:t> </w:t>
      </w:r>
      <w:r w:rsidRPr="005D62BE">
        <w:rPr>
          <w:bCs/>
          <w:sz w:val="22"/>
          <w:lang w:val="ru-RU"/>
        </w:rPr>
        <w:t>925 (С-1985, последн</w:t>
      </w:r>
      <w:r w:rsidR="0024285C">
        <w:rPr>
          <w:bCs/>
          <w:sz w:val="22"/>
          <w:lang w:val="ru-RU"/>
        </w:rPr>
        <w:t xml:space="preserve">ее изменение </w:t>
      </w:r>
      <w:proofErr w:type="spellStart"/>
      <w:r w:rsidRPr="005D62BE">
        <w:rPr>
          <w:bCs/>
          <w:sz w:val="22"/>
          <w:lang w:val="ru-RU"/>
        </w:rPr>
        <w:t>С19</w:t>
      </w:r>
      <w:proofErr w:type="spellEnd"/>
      <w:r w:rsidRPr="005D62BE">
        <w:rPr>
          <w:bCs/>
          <w:sz w:val="22"/>
          <w:lang w:val="ru-RU"/>
        </w:rPr>
        <w:t>) о финансовых условиях участия Организации Объединенных Наций, специализированных учреждений и других международных организаций в конференциях, ассамблеях и собраниях МСЭ</w:t>
      </w:r>
    </w:p>
    <w:p w:rsidR="005D62BE" w:rsidRPr="005D62BE" w:rsidRDefault="005D62BE" w:rsidP="005D62BE">
      <w:pPr>
        <w:jc w:val="both"/>
        <w:rPr>
          <w:bCs/>
          <w:sz w:val="22"/>
          <w:lang w:val="ru-RU"/>
        </w:rPr>
      </w:pPr>
      <w:r w:rsidRPr="005D62BE">
        <w:rPr>
          <w:bCs/>
          <w:sz w:val="22"/>
          <w:szCs w:val="24"/>
          <w:lang w:val="ru-RU"/>
        </w:rPr>
        <w:t xml:space="preserve">Приложение </w:t>
      </w:r>
      <w:r w:rsidRPr="005D62BE">
        <w:rPr>
          <w:bCs/>
          <w:sz w:val="22"/>
          <w:lang w:val="en-US"/>
        </w:rPr>
        <w:t>H</w:t>
      </w:r>
      <w:r w:rsidRPr="005D62BE">
        <w:rPr>
          <w:bCs/>
          <w:sz w:val="22"/>
          <w:lang w:val="ru-RU"/>
        </w:rPr>
        <w:t xml:space="preserve"> − Проект пересмотра Решения</w:t>
      </w:r>
      <w:r w:rsidR="0024285C">
        <w:rPr>
          <w:bCs/>
          <w:sz w:val="22"/>
          <w:lang w:val="ru-RU"/>
        </w:rPr>
        <w:t> </w:t>
      </w:r>
      <w:r w:rsidRPr="005D62BE">
        <w:rPr>
          <w:bCs/>
          <w:sz w:val="22"/>
          <w:lang w:val="ru-RU"/>
        </w:rPr>
        <w:t>563 о Рабочей группе Совета по финансовым и</w:t>
      </w:r>
      <w:r w:rsidR="00107CF1">
        <w:rPr>
          <w:bCs/>
          <w:sz w:val="22"/>
          <w:lang w:val="ru-RU"/>
        </w:rPr>
        <w:t> </w:t>
      </w:r>
      <w:r w:rsidR="0024285C">
        <w:rPr>
          <w:bCs/>
          <w:sz w:val="22"/>
          <w:lang w:val="ru-RU"/>
        </w:rPr>
        <w:t>людским</w:t>
      </w:r>
      <w:r w:rsidRPr="005D62BE">
        <w:rPr>
          <w:bCs/>
          <w:sz w:val="22"/>
          <w:lang w:val="ru-RU"/>
        </w:rPr>
        <w:t xml:space="preserve"> ресурсам</w:t>
      </w:r>
    </w:p>
    <w:p w:rsidR="005D62BE" w:rsidRPr="005D62BE" w:rsidRDefault="005D62BE" w:rsidP="005D62BE">
      <w:pPr>
        <w:jc w:val="both"/>
        <w:rPr>
          <w:bCs/>
          <w:sz w:val="22"/>
          <w:lang w:val="ru-RU"/>
        </w:rPr>
      </w:pPr>
      <w:r w:rsidRPr="005D62BE">
        <w:rPr>
          <w:bCs/>
          <w:sz w:val="22"/>
          <w:szCs w:val="24"/>
          <w:lang w:val="ru-RU"/>
        </w:rPr>
        <w:t xml:space="preserve">Приложение </w:t>
      </w:r>
      <w:r w:rsidRPr="005D62BE">
        <w:rPr>
          <w:bCs/>
          <w:sz w:val="22"/>
          <w:lang w:val="en-US"/>
        </w:rPr>
        <w:t>I</w:t>
      </w:r>
      <w:r w:rsidRPr="005D62BE">
        <w:rPr>
          <w:bCs/>
          <w:sz w:val="22"/>
          <w:lang w:val="ru-RU"/>
        </w:rPr>
        <w:t xml:space="preserve"> − Предлагаемый пересмотр Решения</w:t>
      </w:r>
      <w:r w:rsidR="0024285C">
        <w:rPr>
          <w:bCs/>
          <w:sz w:val="22"/>
          <w:lang w:val="ru-RU"/>
        </w:rPr>
        <w:t> </w:t>
      </w:r>
      <w:r w:rsidRPr="005D62BE">
        <w:rPr>
          <w:bCs/>
          <w:sz w:val="22"/>
          <w:lang w:val="ru-RU"/>
        </w:rPr>
        <w:t xml:space="preserve">482 </w:t>
      </w:r>
      <w:r w:rsidR="0024285C">
        <w:rPr>
          <w:bCs/>
          <w:sz w:val="22"/>
          <w:lang w:val="ru-RU"/>
        </w:rPr>
        <w:t>об осуществлении</w:t>
      </w:r>
      <w:r w:rsidRPr="005D62BE">
        <w:rPr>
          <w:bCs/>
          <w:sz w:val="22"/>
          <w:lang w:val="ru-RU"/>
        </w:rPr>
        <w:t xml:space="preserve"> возмещения затрат на</w:t>
      </w:r>
      <w:r w:rsidR="00107CF1">
        <w:rPr>
          <w:bCs/>
          <w:sz w:val="22"/>
          <w:lang w:val="ru-RU"/>
        </w:rPr>
        <w:t> </w:t>
      </w:r>
      <w:r w:rsidR="0024285C">
        <w:rPr>
          <w:bCs/>
          <w:sz w:val="22"/>
          <w:lang w:val="ru-RU"/>
        </w:rPr>
        <w:t xml:space="preserve">обработку заявок на </w:t>
      </w:r>
      <w:r w:rsidRPr="005D62BE">
        <w:rPr>
          <w:bCs/>
          <w:sz w:val="22"/>
          <w:lang w:val="ru-RU"/>
        </w:rPr>
        <w:t>регистрацию спутниковых сетей</w:t>
      </w:r>
    </w:p>
    <w:p w:rsidR="005D62BE" w:rsidRPr="005D62BE" w:rsidRDefault="005D62BE" w:rsidP="005D62BE">
      <w:pPr>
        <w:jc w:val="both"/>
        <w:rPr>
          <w:bCs/>
          <w:sz w:val="22"/>
          <w:lang w:val="ru-RU"/>
        </w:rPr>
      </w:pPr>
      <w:r w:rsidRPr="005D62BE">
        <w:rPr>
          <w:bCs/>
          <w:sz w:val="22"/>
          <w:szCs w:val="24"/>
          <w:lang w:val="ru-RU"/>
        </w:rPr>
        <w:t xml:space="preserve">Приложение </w:t>
      </w:r>
      <w:r w:rsidRPr="005D62BE">
        <w:rPr>
          <w:bCs/>
          <w:sz w:val="22"/>
          <w:lang w:val="en-US"/>
        </w:rPr>
        <w:t>J</w:t>
      </w:r>
      <w:r w:rsidRPr="005D62BE">
        <w:rPr>
          <w:bCs/>
          <w:sz w:val="22"/>
          <w:lang w:val="ru-RU"/>
        </w:rPr>
        <w:t xml:space="preserve"> − Круг ведения </w:t>
      </w:r>
      <w:r w:rsidR="0024285C" w:rsidRPr="005D62BE">
        <w:rPr>
          <w:bCs/>
          <w:sz w:val="22"/>
          <w:lang w:val="ru-RU"/>
        </w:rPr>
        <w:t xml:space="preserve">Группы </w:t>
      </w:r>
      <w:r w:rsidRPr="005D62BE">
        <w:rPr>
          <w:bCs/>
          <w:sz w:val="22"/>
          <w:lang w:val="ru-RU"/>
        </w:rPr>
        <w:t xml:space="preserve">экспертов Совета по </w:t>
      </w:r>
      <w:r w:rsidR="0024285C" w:rsidRPr="005D62BE">
        <w:rPr>
          <w:bCs/>
          <w:sz w:val="22"/>
          <w:lang w:val="ru-RU"/>
        </w:rPr>
        <w:t>Решению</w:t>
      </w:r>
      <w:r w:rsidR="0024285C">
        <w:rPr>
          <w:bCs/>
          <w:sz w:val="22"/>
          <w:lang w:val="ru-RU"/>
        </w:rPr>
        <w:t> </w:t>
      </w:r>
      <w:r w:rsidRPr="005D62BE">
        <w:rPr>
          <w:bCs/>
          <w:sz w:val="22"/>
          <w:lang w:val="ru-RU"/>
        </w:rPr>
        <w:t>482</w:t>
      </w:r>
    </w:p>
    <w:p w:rsidR="005D62BE" w:rsidRPr="005D62BE" w:rsidRDefault="005D62BE" w:rsidP="005D62BE">
      <w:pPr>
        <w:jc w:val="both"/>
        <w:rPr>
          <w:bCs/>
          <w:sz w:val="22"/>
          <w:lang w:val="ru-RU"/>
        </w:rPr>
      </w:pPr>
      <w:r w:rsidRPr="005D62BE">
        <w:rPr>
          <w:bCs/>
          <w:sz w:val="22"/>
          <w:szCs w:val="24"/>
          <w:lang w:val="ru-RU"/>
        </w:rPr>
        <w:t xml:space="preserve">Приложение </w:t>
      </w:r>
      <w:r w:rsidRPr="005D62BE">
        <w:rPr>
          <w:bCs/>
          <w:sz w:val="22"/>
          <w:lang w:val="en-US"/>
        </w:rPr>
        <w:t>K</w:t>
      </w:r>
      <w:r w:rsidRPr="005D62BE">
        <w:rPr>
          <w:bCs/>
          <w:sz w:val="22"/>
          <w:lang w:val="ru-RU"/>
        </w:rPr>
        <w:t xml:space="preserve"> − Проект </w:t>
      </w:r>
      <w:r w:rsidR="0024285C" w:rsidRPr="005D62BE">
        <w:rPr>
          <w:bCs/>
          <w:sz w:val="22"/>
          <w:lang w:val="ru-RU"/>
        </w:rPr>
        <w:t xml:space="preserve">Решения </w:t>
      </w:r>
      <w:r w:rsidRPr="005D62BE">
        <w:rPr>
          <w:bCs/>
          <w:sz w:val="22"/>
          <w:lang w:val="ru-RU"/>
        </w:rPr>
        <w:t>о списании процентов по просроченным платежам и безнадежных долгов</w:t>
      </w:r>
    </w:p>
    <w:p w:rsidR="005D62BE" w:rsidRPr="005D62BE" w:rsidRDefault="005D62BE" w:rsidP="005D62BE">
      <w:pPr>
        <w:jc w:val="both"/>
        <w:rPr>
          <w:bCs/>
          <w:sz w:val="22"/>
          <w:lang w:val="ru-RU"/>
        </w:rPr>
      </w:pPr>
      <w:bookmarkStart w:id="16" w:name="_Hlk11405256"/>
      <w:r w:rsidRPr="005D62BE">
        <w:rPr>
          <w:bCs/>
          <w:sz w:val="22"/>
          <w:szCs w:val="24"/>
          <w:lang w:val="ru-RU"/>
        </w:rPr>
        <w:t xml:space="preserve">Приложение </w:t>
      </w:r>
      <w:r w:rsidRPr="005D62BE">
        <w:rPr>
          <w:bCs/>
          <w:sz w:val="22"/>
          <w:lang w:val="en-US"/>
        </w:rPr>
        <w:t>L</w:t>
      </w:r>
      <w:r w:rsidRPr="005D62BE">
        <w:rPr>
          <w:bCs/>
          <w:sz w:val="22"/>
          <w:lang w:val="ru-RU"/>
        </w:rPr>
        <w:t xml:space="preserve"> − Проект </w:t>
      </w:r>
      <w:r w:rsidR="0024285C" w:rsidRPr="005D62BE">
        <w:rPr>
          <w:bCs/>
          <w:sz w:val="22"/>
          <w:lang w:val="ru-RU"/>
        </w:rPr>
        <w:t xml:space="preserve">Резолюции </w:t>
      </w:r>
      <w:r w:rsidRPr="005D62BE">
        <w:rPr>
          <w:bCs/>
          <w:sz w:val="22"/>
          <w:lang w:val="ru-RU"/>
        </w:rPr>
        <w:t>об условиях службы избираемых должностных лиц МСЭ</w:t>
      </w:r>
    </w:p>
    <w:bookmarkEnd w:id="16"/>
    <w:p w:rsidR="00EC611B" w:rsidRPr="00C91360" w:rsidRDefault="005D62BE" w:rsidP="005D62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 w:val="22"/>
          <w:lang w:val="ru-RU"/>
        </w:rPr>
      </w:pPr>
      <w:r w:rsidRPr="005D62BE">
        <w:rPr>
          <w:bCs/>
          <w:sz w:val="22"/>
          <w:szCs w:val="24"/>
          <w:lang w:val="ru-RU"/>
        </w:rPr>
        <w:t>Приложение</w:t>
      </w:r>
      <w:r w:rsidRPr="00C91360">
        <w:rPr>
          <w:bCs/>
          <w:sz w:val="22"/>
          <w:szCs w:val="24"/>
          <w:lang w:val="ru-RU"/>
        </w:rPr>
        <w:t xml:space="preserve"> </w:t>
      </w:r>
      <w:r w:rsidRPr="005D62BE">
        <w:rPr>
          <w:bCs/>
          <w:sz w:val="22"/>
        </w:rPr>
        <w:t>M</w:t>
      </w:r>
      <w:r w:rsidRPr="00C91360">
        <w:rPr>
          <w:bCs/>
          <w:sz w:val="22"/>
          <w:lang w:val="ru-RU"/>
        </w:rPr>
        <w:t xml:space="preserve"> − </w:t>
      </w:r>
      <w:r w:rsidR="0024285C">
        <w:rPr>
          <w:bCs/>
          <w:sz w:val="22"/>
          <w:lang w:val="ru-RU"/>
        </w:rPr>
        <w:t>Соответствующие</w:t>
      </w:r>
      <w:r w:rsidRPr="00C91360">
        <w:rPr>
          <w:bCs/>
          <w:sz w:val="22"/>
          <w:lang w:val="ru-RU"/>
        </w:rPr>
        <w:t xml:space="preserve"> </w:t>
      </w:r>
      <w:r w:rsidRPr="005D62BE">
        <w:rPr>
          <w:bCs/>
          <w:sz w:val="22"/>
          <w:lang w:val="ru-RU"/>
        </w:rPr>
        <w:t>заявления</w:t>
      </w:r>
    </w:p>
    <w:p w:rsidR="005D62BE" w:rsidRPr="00C91360" w:rsidRDefault="00B64B27" w:rsidP="00B64B2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lang w:val="ru-RU"/>
        </w:rPr>
      </w:pPr>
      <w:r>
        <w:rPr>
          <w:bCs/>
          <w:sz w:val="22"/>
          <w:lang w:val="ru-RU"/>
        </w:rPr>
        <w:t>2.2.40</w:t>
      </w:r>
      <w:r>
        <w:rPr>
          <w:bCs/>
          <w:sz w:val="22"/>
          <w:lang w:val="ru-RU"/>
        </w:rPr>
        <w:tab/>
      </w:r>
      <w:r w:rsidR="005D62BE" w:rsidRPr="005D62BE">
        <w:rPr>
          <w:sz w:val="22"/>
          <w:lang w:val="ru-RU"/>
        </w:rPr>
        <w:t xml:space="preserve">Отчет </w:t>
      </w:r>
      <w:r w:rsidR="005D62BE" w:rsidRPr="00B64B27">
        <w:rPr>
          <w:bCs/>
          <w:sz w:val="22"/>
          <w:lang w:val="ru-RU"/>
        </w:rPr>
        <w:t>Председателя</w:t>
      </w:r>
      <w:r w:rsidR="005D62BE" w:rsidRPr="005D62BE">
        <w:rPr>
          <w:sz w:val="22"/>
          <w:lang w:val="ru-RU"/>
        </w:rPr>
        <w:t xml:space="preserve"> Постоянного комитета по </w:t>
      </w:r>
      <w:r w:rsidR="0024285C">
        <w:rPr>
          <w:sz w:val="22"/>
          <w:lang w:val="ru-RU"/>
        </w:rPr>
        <w:t>администрированию</w:t>
      </w:r>
      <w:r w:rsidR="005D62BE" w:rsidRPr="005D62BE">
        <w:rPr>
          <w:sz w:val="22"/>
          <w:lang w:val="ru-RU"/>
        </w:rPr>
        <w:t xml:space="preserve"> и управлени</w:t>
      </w:r>
      <w:r w:rsidR="0024285C">
        <w:rPr>
          <w:sz w:val="22"/>
          <w:lang w:val="ru-RU"/>
        </w:rPr>
        <w:t>ю</w:t>
      </w:r>
      <w:r w:rsidR="005D62BE" w:rsidRPr="005D62BE">
        <w:rPr>
          <w:sz w:val="22"/>
          <w:lang w:val="ru-RU"/>
        </w:rPr>
        <w:t xml:space="preserve"> (Документ</w:t>
      </w:r>
      <w:r w:rsidR="0024285C">
        <w:rPr>
          <w:sz w:val="22"/>
          <w:lang w:val="ru-RU"/>
        </w:rPr>
        <w:t> </w:t>
      </w:r>
      <w:r w:rsidR="005D62BE" w:rsidRPr="005D62BE">
        <w:rPr>
          <w:sz w:val="22"/>
          <w:lang w:val="ru-RU"/>
        </w:rPr>
        <w:t xml:space="preserve">C19/107) в целом с внесенными в него поправками </w:t>
      </w:r>
      <w:r w:rsidR="005D62BE" w:rsidRPr="005D62BE">
        <w:rPr>
          <w:b/>
          <w:sz w:val="22"/>
          <w:lang w:val="ru-RU"/>
        </w:rPr>
        <w:t>утверждается</w:t>
      </w:r>
      <w:r w:rsidR="005D62BE" w:rsidRPr="005D62BE">
        <w:rPr>
          <w:sz w:val="22"/>
          <w:lang w:val="ru-RU"/>
        </w:rPr>
        <w:t>.</w:t>
      </w:r>
    </w:p>
    <w:p w:rsidR="00EC611B" w:rsidRDefault="00B64B27" w:rsidP="005D62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lang w:val="ru-RU"/>
        </w:rPr>
      </w:pPr>
      <w:r>
        <w:rPr>
          <w:bCs/>
          <w:sz w:val="22"/>
          <w:lang w:val="ru-RU"/>
        </w:rPr>
        <w:t>2.2.41</w:t>
      </w:r>
      <w:r>
        <w:rPr>
          <w:bCs/>
          <w:sz w:val="22"/>
          <w:lang w:val="ru-RU"/>
        </w:rPr>
        <w:tab/>
      </w:r>
      <w:r w:rsidR="005D62BE" w:rsidRPr="005D62BE">
        <w:rPr>
          <w:sz w:val="22"/>
          <w:lang w:val="ru-RU"/>
        </w:rPr>
        <w:t xml:space="preserve">Один из </w:t>
      </w:r>
      <w:r w:rsidR="003A3A30">
        <w:rPr>
          <w:sz w:val="22"/>
          <w:lang w:val="ru-RU"/>
        </w:rPr>
        <w:t>Советник</w:t>
      </w:r>
      <w:r w:rsidR="005D62BE" w:rsidRPr="005D62BE">
        <w:rPr>
          <w:sz w:val="22"/>
          <w:lang w:val="ru-RU"/>
        </w:rPr>
        <w:t xml:space="preserve">ов выражает обеспокоенность </w:t>
      </w:r>
      <w:r w:rsidR="00260CA1">
        <w:rPr>
          <w:sz w:val="22"/>
          <w:lang w:val="ru-RU"/>
        </w:rPr>
        <w:t>в связи с тем</w:t>
      </w:r>
      <w:r w:rsidR="005D62BE" w:rsidRPr="005D62BE">
        <w:rPr>
          <w:sz w:val="22"/>
          <w:lang w:val="ru-RU"/>
        </w:rPr>
        <w:t>, что членам Постоянного комитета не было выделено врем</w:t>
      </w:r>
      <w:r w:rsidR="00260CA1">
        <w:rPr>
          <w:sz w:val="22"/>
          <w:lang w:val="ru-RU"/>
        </w:rPr>
        <w:t>я</w:t>
      </w:r>
      <w:r w:rsidR="005D62BE" w:rsidRPr="005D62BE">
        <w:rPr>
          <w:sz w:val="22"/>
          <w:lang w:val="ru-RU"/>
        </w:rPr>
        <w:t xml:space="preserve"> для изучения и</w:t>
      </w:r>
      <w:r w:rsidR="004F431A">
        <w:rPr>
          <w:sz w:val="22"/>
          <w:lang w:val="ru-RU"/>
        </w:rPr>
        <w:t>,</w:t>
      </w:r>
      <w:r w:rsidR="005D62BE" w:rsidRPr="005D62BE">
        <w:rPr>
          <w:sz w:val="22"/>
          <w:lang w:val="ru-RU"/>
        </w:rPr>
        <w:t xml:space="preserve"> при необходимости</w:t>
      </w:r>
      <w:r w:rsidR="004F431A">
        <w:rPr>
          <w:sz w:val="22"/>
          <w:lang w:val="ru-RU"/>
        </w:rPr>
        <w:t>,</w:t>
      </w:r>
      <w:r w:rsidR="005D62BE" w:rsidRPr="005D62BE">
        <w:rPr>
          <w:sz w:val="22"/>
          <w:lang w:val="ru-RU"/>
        </w:rPr>
        <w:t xml:space="preserve"> внесения поправок в отчет до его рассмотрения на </w:t>
      </w:r>
      <w:r w:rsidR="00260CA1" w:rsidRPr="005D62BE">
        <w:rPr>
          <w:sz w:val="22"/>
          <w:lang w:val="ru-RU"/>
        </w:rPr>
        <w:t xml:space="preserve">пленарном </w:t>
      </w:r>
      <w:r w:rsidR="005D62BE" w:rsidRPr="005D62BE">
        <w:rPr>
          <w:sz w:val="22"/>
          <w:lang w:val="ru-RU"/>
        </w:rPr>
        <w:t>заседании.</w:t>
      </w:r>
    </w:p>
    <w:p w:rsidR="00B64B27" w:rsidRPr="005D62BE" w:rsidRDefault="00B64B27" w:rsidP="00B64B27">
      <w:pPr>
        <w:pStyle w:val="Heading1"/>
        <w:rPr>
          <w:sz w:val="24"/>
          <w:lang w:val="ru-RU"/>
        </w:rPr>
      </w:pPr>
      <w:r>
        <w:rPr>
          <w:sz w:val="24"/>
          <w:lang w:val="ru-RU"/>
        </w:rPr>
        <w:t>3</w:t>
      </w:r>
      <w:r w:rsidRPr="00C91360">
        <w:rPr>
          <w:sz w:val="24"/>
          <w:lang w:val="ru-RU"/>
        </w:rPr>
        <w:tab/>
      </w:r>
      <w:r>
        <w:rPr>
          <w:sz w:val="24"/>
          <w:lang w:val="ru-RU"/>
        </w:rPr>
        <w:t>Дополнительная сессия Совета 2019 года</w:t>
      </w:r>
    </w:p>
    <w:p w:rsidR="00B64B27" w:rsidRDefault="00B64B27" w:rsidP="005D62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lang w:val="ru-RU"/>
        </w:rPr>
      </w:pPr>
      <w:r>
        <w:rPr>
          <w:bCs/>
          <w:sz w:val="22"/>
          <w:lang w:val="ru-RU"/>
        </w:rPr>
        <w:t>3.1</w:t>
      </w:r>
      <w:r>
        <w:rPr>
          <w:bCs/>
          <w:sz w:val="22"/>
          <w:lang w:val="ru-RU"/>
        </w:rPr>
        <w:tab/>
      </w:r>
      <w:r>
        <w:rPr>
          <w:sz w:val="22"/>
          <w:lang w:val="ru-RU"/>
        </w:rPr>
        <w:t xml:space="preserve">Совет принимает решение о проведении дополнительной сессии Совета 2019 года в Женеве в течение одного рабочего дня </w:t>
      </w:r>
      <w:r w:rsidRPr="002C7C3F">
        <w:rPr>
          <w:b/>
          <w:sz w:val="22"/>
          <w:lang w:val="ru-RU"/>
        </w:rPr>
        <w:t>в пятницу, 27 сентября 2019 года</w:t>
      </w:r>
      <w:r>
        <w:rPr>
          <w:sz w:val="22"/>
          <w:lang w:val="ru-RU"/>
        </w:rPr>
        <w:t>, для обсуждения Отчета о ходе реализации проекта по помещениям штаб-квартиры Союза.</w:t>
      </w:r>
    </w:p>
    <w:p w:rsidR="00B64B27" w:rsidRPr="00C91360" w:rsidRDefault="00B64B27" w:rsidP="005D62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lang w:val="ru-RU"/>
        </w:rPr>
      </w:pPr>
      <w:r>
        <w:rPr>
          <w:sz w:val="22"/>
          <w:lang w:val="ru-RU"/>
        </w:rPr>
        <w:t>3.2.</w:t>
      </w:r>
      <w:r>
        <w:rPr>
          <w:sz w:val="22"/>
          <w:lang w:val="ru-RU"/>
        </w:rPr>
        <w:tab/>
      </w:r>
      <w:r w:rsidR="002C7C3F">
        <w:rPr>
          <w:sz w:val="22"/>
          <w:lang w:val="ru-RU"/>
        </w:rPr>
        <w:t>Решение</w:t>
      </w:r>
      <w:r>
        <w:rPr>
          <w:sz w:val="22"/>
          <w:lang w:val="ru-RU"/>
        </w:rPr>
        <w:t xml:space="preserve"> </w:t>
      </w:r>
      <w:r w:rsidRPr="00B64B27">
        <w:rPr>
          <w:b/>
          <w:sz w:val="22"/>
          <w:lang w:val="ru-RU"/>
        </w:rPr>
        <w:t>принимается</w:t>
      </w:r>
      <w:r>
        <w:rPr>
          <w:sz w:val="22"/>
          <w:lang w:val="ru-RU"/>
        </w:rPr>
        <w:t>.</w:t>
      </w:r>
    </w:p>
    <w:p w:rsidR="00EC611B" w:rsidRPr="005D62BE" w:rsidRDefault="00B64B27" w:rsidP="005D62BE">
      <w:pPr>
        <w:pStyle w:val="Heading1"/>
        <w:rPr>
          <w:sz w:val="24"/>
          <w:lang w:val="ru-RU"/>
        </w:rPr>
      </w:pPr>
      <w:r>
        <w:rPr>
          <w:sz w:val="24"/>
          <w:lang w:val="ru-RU"/>
        </w:rPr>
        <w:t>4</w:t>
      </w:r>
      <w:r w:rsidR="00EC611B" w:rsidRPr="00C91360">
        <w:rPr>
          <w:sz w:val="24"/>
          <w:lang w:val="ru-RU"/>
        </w:rPr>
        <w:tab/>
      </w:r>
      <w:r w:rsidR="005D62BE" w:rsidRPr="005D62BE">
        <w:rPr>
          <w:sz w:val="24"/>
          <w:lang w:val="ru-RU"/>
        </w:rPr>
        <w:t>Церемония закрытия</w:t>
      </w:r>
    </w:p>
    <w:p w:rsidR="005D62BE" w:rsidRPr="005D62BE" w:rsidRDefault="00B64B27" w:rsidP="005D62BE">
      <w:pPr>
        <w:jc w:val="both"/>
        <w:rPr>
          <w:sz w:val="22"/>
          <w:lang w:val="ru-RU"/>
        </w:rPr>
      </w:pPr>
      <w:r>
        <w:rPr>
          <w:sz w:val="22"/>
          <w:lang w:val="ru-RU"/>
        </w:rPr>
        <w:t>4</w:t>
      </w:r>
      <w:r w:rsidR="005D62BE" w:rsidRPr="005D62BE">
        <w:rPr>
          <w:sz w:val="22"/>
          <w:lang w:val="ru-RU"/>
        </w:rPr>
        <w:t>.</w:t>
      </w:r>
      <w:r w:rsidR="00260CA1">
        <w:rPr>
          <w:sz w:val="22"/>
          <w:lang w:val="ru-RU"/>
        </w:rPr>
        <w:t>1</w:t>
      </w:r>
      <w:r w:rsidR="00260CA1">
        <w:rPr>
          <w:sz w:val="22"/>
          <w:lang w:val="ru-RU"/>
        </w:rPr>
        <w:tab/>
        <w:t xml:space="preserve">Демонстрируется видеоматериал, отражающий атмосферу, в которой проходила работа </w:t>
      </w:r>
      <w:r w:rsidR="005D62BE" w:rsidRPr="005D62BE">
        <w:rPr>
          <w:sz w:val="22"/>
          <w:lang w:val="ru-RU"/>
        </w:rPr>
        <w:t>Совета.</w:t>
      </w:r>
    </w:p>
    <w:p w:rsidR="005D62BE" w:rsidRPr="005D62BE" w:rsidRDefault="00B64B27" w:rsidP="005D62BE">
      <w:pPr>
        <w:jc w:val="both"/>
        <w:rPr>
          <w:sz w:val="22"/>
          <w:lang w:val="ru-RU"/>
        </w:rPr>
      </w:pPr>
      <w:r>
        <w:rPr>
          <w:sz w:val="22"/>
          <w:lang w:val="ru-RU"/>
        </w:rPr>
        <w:t>4</w:t>
      </w:r>
      <w:r w:rsidR="005D62BE" w:rsidRPr="005D62BE">
        <w:rPr>
          <w:sz w:val="22"/>
          <w:lang w:val="ru-RU"/>
        </w:rPr>
        <w:t>.2</w:t>
      </w:r>
      <w:r w:rsidR="005D62BE" w:rsidRPr="005D62BE">
        <w:rPr>
          <w:sz w:val="22"/>
          <w:lang w:val="ru-RU"/>
        </w:rPr>
        <w:tab/>
        <w:t xml:space="preserve">Генеральный секретарь произносит речь, текст которой размещен по адресу </w:t>
      </w:r>
      <w:hyperlink r:id="rId75" w:history="1">
        <w:r w:rsidR="005D62BE" w:rsidRPr="005D62BE">
          <w:rPr>
            <w:rStyle w:val="Hyperlink"/>
            <w:sz w:val="22"/>
          </w:rPr>
          <w:t>https</w:t>
        </w:r>
        <w:r w:rsidR="005D62BE" w:rsidRPr="005D62BE">
          <w:rPr>
            <w:rStyle w:val="Hyperlink"/>
            <w:sz w:val="22"/>
            <w:lang w:val="ru-RU"/>
          </w:rPr>
          <w:t>://</w:t>
        </w:r>
        <w:r w:rsidR="005D62BE" w:rsidRPr="005D62BE">
          <w:rPr>
            <w:rStyle w:val="Hyperlink"/>
            <w:sz w:val="22"/>
          </w:rPr>
          <w:t>www</w:t>
        </w:r>
        <w:r w:rsidR="005D62BE" w:rsidRPr="005D62BE">
          <w:rPr>
            <w:rStyle w:val="Hyperlink"/>
            <w:sz w:val="22"/>
            <w:lang w:val="ru-RU"/>
          </w:rPr>
          <w:t>.</w:t>
        </w:r>
        <w:proofErr w:type="spellStart"/>
        <w:r w:rsidR="005D62BE" w:rsidRPr="005D62BE">
          <w:rPr>
            <w:rStyle w:val="Hyperlink"/>
            <w:sz w:val="22"/>
          </w:rPr>
          <w:t>itu</w:t>
        </w:r>
        <w:proofErr w:type="spellEnd"/>
        <w:r w:rsidR="005D62BE" w:rsidRPr="005D62BE">
          <w:rPr>
            <w:rStyle w:val="Hyperlink"/>
            <w:sz w:val="22"/>
            <w:lang w:val="ru-RU"/>
          </w:rPr>
          <w:t>.</w:t>
        </w:r>
        <w:proofErr w:type="spellStart"/>
        <w:r w:rsidR="005D62BE" w:rsidRPr="005D62BE">
          <w:rPr>
            <w:rStyle w:val="Hyperlink"/>
            <w:sz w:val="22"/>
          </w:rPr>
          <w:t>int</w:t>
        </w:r>
        <w:proofErr w:type="spellEnd"/>
        <w:r w:rsidR="005D62BE" w:rsidRPr="005D62BE">
          <w:rPr>
            <w:rStyle w:val="Hyperlink"/>
            <w:sz w:val="22"/>
            <w:lang w:val="ru-RU"/>
          </w:rPr>
          <w:t>/</w:t>
        </w:r>
        <w:proofErr w:type="spellStart"/>
        <w:r w:rsidR="005D62BE" w:rsidRPr="005D62BE">
          <w:rPr>
            <w:rStyle w:val="Hyperlink"/>
            <w:sz w:val="22"/>
          </w:rPr>
          <w:t>en</w:t>
        </w:r>
        <w:proofErr w:type="spellEnd"/>
        <w:r w:rsidR="005D62BE" w:rsidRPr="005D62BE">
          <w:rPr>
            <w:rStyle w:val="Hyperlink"/>
            <w:sz w:val="22"/>
            <w:lang w:val="ru-RU"/>
          </w:rPr>
          <w:t>/</w:t>
        </w:r>
        <w:proofErr w:type="spellStart"/>
        <w:r w:rsidR="005D62BE" w:rsidRPr="005D62BE">
          <w:rPr>
            <w:rStyle w:val="Hyperlink"/>
            <w:sz w:val="22"/>
          </w:rPr>
          <w:t>osg</w:t>
        </w:r>
        <w:proofErr w:type="spellEnd"/>
        <w:r w:rsidR="005D62BE" w:rsidRPr="005D62BE">
          <w:rPr>
            <w:rStyle w:val="Hyperlink"/>
            <w:sz w:val="22"/>
            <w:lang w:val="ru-RU"/>
          </w:rPr>
          <w:t>/</w:t>
        </w:r>
        <w:r w:rsidR="005D62BE" w:rsidRPr="005D62BE">
          <w:rPr>
            <w:rStyle w:val="Hyperlink"/>
            <w:sz w:val="22"/>
          </w:rPr>
          <w:t>speeches</w:t>
        </w:r>
        <w:r w:rsidR="005D62BE" w:rsidRPr="005D62BE">
          <w:rPr>
            <w:rStyle w:val="Hyperlink"/>
            <w:sz w:val="22"/>
            <w:lang w:val="ru-RU"/>
          </w:rPr>
          <w:t>/</w:t>
        </w:r>
        <w:r w:rsidR="005D62BE" w:rsidRPr="005D62BE">
          <w:rPr>
            <w:rStyle w:val="Hyperlink"/>
            <w:sz w:val="22"/>
          </w:rPr>
          <w:t>Pages</w:t>
        </w:r>
        <w:r w:rsidR="005D62BE" w:rsidRPr="005D62BE">
          <w:rPr>
            <w:rStyle w:val="Hyperlink"/>
            <w:sz w:val="22"/>
            <w:lang w:val="ru-RU"/>
          </w:rPr>
          <w:t>/2019-06-20.</w:t>
        </w:r>
        <w:proofErr w:type="spellStart"/>
        <w:r w:rsidR="005D62BE" w:rsidRPr="005D62BE">
          <w:rPr>
            <w:rStyle w:val="Hyperlink"/>
            <w:sz w:val="22"/>
          </w:rPr>
          <w:t>aspx</w:t>
        </w:r>
        <w:proofErr w:type="spellEnd"/>
      </w:hyperlink>
      <w:r w:rsidR="005D62BE" w:rsidRPr="005D62BE">
        <w:rPr>
          <w:sz w:val="22"/>
          <w:lang w:val="ru-RU"/>
        </w:rPr>
        <w:t xml:space="preserve">. Он вручает </w:t>
      </w:r>
      <w:r w:rsidR="002C7C3F" w:rsidRPr="005D62BE">
        <w:rPr>
          <w:sz w:val="22"/>
          <w:lang w:val="ru-RU"/>
        </w:rPr>
        <w:t xml:space="preserve">исполняющему </w:t>
      </w:r>
      <w:r w:rsidR="005D62BE" w:rsidRPr="005D62BE">
        <w:rPr>
          <w:sz w:val="22"/>
          <w:lang w:val="ru-RU"/>
        </w:rPr>
        <w:t>обязанности Председателя Совета Золотую медаль МСЭ и грамоту в знак признания его выдающегося вклада в</w:t>
      </w:r>
      <w:r w:rsidR="00107CF1">
        <w:rPr>
          <w:sz w:val="22"/>
          <w:lang w:val="ru-RU"/>
        </w:rPr>
        <w:t> </w:t>
      </w:r>
      <w:r w:rsidR="005D62BE" w:rsidRPr="005D62BE">
        <w:rPr>
          <w:sz w:val="22"/>
          <w:lang w:val="ru-RU"/>
        </w:rPr>
        <w:t>бесперебойную работу Совета.</w:t>
      </w:r>
    </w:p>
    <w:p w:rsidR="005D62BE" w:rsidRPr="004F431A" w:rsidRDefault="00B64B27" w:rsidP="005D62BE">
      <w:pPr>
        <w:jc w:val="both"/>
        <w:rPr>
          <w:sz w:val="22"/>
          <w:lang w:val="ru-RU"/>
        </w:rPr>
      </w:pPr>
      <w:r>
        <w:rPr>
          <w:sz w:val="22"/>
          <w:lang w:val="ru-RU"/>
        </w:rPr>
        <w:t>4</w:t>
      </w:r>
      <w:r w:rsidR="005D62BE" w:rsidRPr="005D62BE">
        <w:rPr>
          <w:sz w:val="22"/>
          <w:lang w:val="ru-RU"/>
        </w:rPr>
        <w:t>.3</w:t>
      </w:r>
      <w:r w:rsidR="005D62BE" w:rsidRPr="005D62BE">
        <w:rPr>
          <w:sz w:val="22"/>
          <w:lang w:val="ru-RU"/>
        </w:rPr>
        <w:tab/>
        <w:t xml:space="preserve">Исполняющий обязанности Председателя произносит речь, текст которой размещен по адресу </w:t>
      </w:r>
      <w:r w:rsidR="005D62BE" w:rsidRPr="005D62BE">
        <w:rPr>
          <w:sz w:val="22"/>
          <w:lang w:val="ru-RU"/>
        </w:rPr>
        <w:br/>
      </w:r>
      <w:hyperlink r:id="rId76" w:history="1">
        <w:r w:rsidR="005D62BE" w:rsidRPr="005D62BE">
          <w:rPr>
            <w:rStyle w:val="Hyperlink"/>
            <w:sz w:val="22"/>
          </w:rPr>
          <w:t>https</w:t>
        </w:r>
        <w:r w:rsidR="005D62BE" w:rsidRPr="005D62BE">
          <w:rPr>
            <w:rStyle w:val="Hyperlink"/>
            <w:sz w:val="22"/>
            <w:lang w:val="ru-RU"/>
          </w:rPr>
          <w:t>://</w:t>
        </w:r>
        <w:r w:rsidR="005D62BE" w:rsidRPr="005D62BE">
          <w:rPr>
            <w:rStyle w:val="Hyperlink"/>
            <w:sz w:val="22"/>
          </w:rPr>
          <w:t>www</w:t>
        </w:r>
        <w:r w:rsidR="005D62BE" w:rsidRPr="005D62BE">
          <w:rPr>
            <w:rStyle w:val="Hyperlink"/>
            <w:sz w:val="22"/>
            <w:lang w:val="ru-RU"/>
          </w:rPr>
          <w:t>.</w:t>
        </w:r>
        <w:proofErr w:type="spellStart"/>
        <w:r w:rsidR="005D62BE" w:rsidRPr="005D62BE">
          <w:rPr>
            <w:rStyle w:val="Hyperlink"/>
            <w:sz w:val="22"/>
          </w:rPr>
          <w:t>itu</w:t>
        </w:r>
        <w:proofErr w:type="spellEnd"/>
        <w:r w:rsidR="005D62BE" w:rsidRPr="005D62BE">
          <w:rPr>
            <w:rStyle w:val="Hyperlink"/>
            <w:sz w:val="22"/>
            <w:lang w:val="ru-RU"/>
          </w:rPr>
          <w:t>.</w:t>
        </w:r>
        <w:proofErr w:type="spellStart"/>
        <w:r w:rsidR="005D62BE" w:rsidRPr="005D62BE">
          <w:rPr>
            <w:rStyle w:val="Hyperlink"/>
            <w:sz w:val="22"/>
          </w:rPr>
          <w:t>int</w:t>
        </w:r>
        <w:proofErr w:type="spellEnd"/>
        <w:r w:rsidR="005D62BE" w:rsidRPr="005D62BE">
          <w:rPr>
            <w:rStyle w:val="Hyperlink"/>
            <w:sz w:val="22"/>
            <w:lang w:val="ru-RU"/>
          </w:rPr>
          <w:t>/</w:t>
        </w:r>
        <w:proofErr w:type="spellStart"/>
        <w:r w:rsidR="005D62BE" w:rsidRPr="005D62BE">
          <w:rPr>
            <w:rStyle w:val="Hyperlink"/>
            <w:sz w:val="22"/>
          </w:rPr>
          <w:t>en</w:t>
        </w:r>
        <w:proofErr w:type="spellEnd"/>
        <w:r w:rsidR="005D62BE" w:rsidRPr="005D62BE">
          <w:rPr>
            <w:rStyle w:val="Hyperlink"/>
            <w:sz w:val="22"/>
            <w:lang w:val="ru-RU"/>
          </w:rPr>
          <w:t>/</w:t>
        </w:r>
        <w:proofErr w:type="spellStart"/>
        <w:r w:rsidR="005D62BE" w:rsidRPr="005D62BE">
          <w:rPr>
            <w:rStyle w:val="Hyperlink"/>
            <w:sz w:val="22"/>
          </w:rPr>
          <w:t>osg</w:t>
        </w:r>
        <w:proofErr w:type="spellEnd"/>
        <w:r w:rsidR="005D62BE" w:rsidRPr="005D62BE">
          <w:rPr>
            <w:rStyle w:val="Hyperlink"/>
            <w:sz w:val="22"/>
            <w:lang w:val="ru-RU"/>
          </w:rPr>
          <w:t>/</w:t>
        </w:r>
        <w:r w:rsidR="005D62BE" w:rsidRPr="005D62BE">
          <w:rPr>
            <w:rStyle w:val="Hyperlink"/>
            <w:sz w:val="22"/>
          </w:rPr>
          <w:t>speeches</w:t>
        </w:r>
        <w:r w:rsidR="005D62BE" w:rsidRPr="005D62BE">
          <w:rPr>
            <w:rStyle w:val="Hyperlink"/>
            <w:sz w:val="22"/>
            <w:lang w:val="ru-RU"/>
          </w:rPr>
          <w:t>/</w:t>
        </w:r>
        <w:r w:rsidR="005D62BE" w:rsidRPr="005D62BE">
          <w:rPr>
            <w:rStyle w:val="Hyperlink"/>
            <w:sz w:val="22"/>
          </w:rPr>
          <w:t>Pages</w:t>
        </w:r>
        <w:r w:rsidR="005D62BE" w:rsidRPr="005D62BE">
          <w:rPr>
            <w:rStyle w:val="Hyperlink"/>
            <w:sz w:val="22"/>
            <w:lang w:val="ru-RU"/>
          </w:rPr>
          <w:t>/2019-06-20-2.</w:t>
        </w:r>
        <w:proofErr w:type="spellStart"/>
        <w:r w:rsidR="005D62BE" w:rsidRPr="005D62BE">
          <w:rPr>
            <w:rStyle w:val="Hyperlink"/>
            <w:sz w:val="22"/>
          </w:rPr>
          <w:t>aspx</w:t>
        </w:r>
        <w:proofErr w:type="spellEnd"/>
      </w:hyperlink>
      <w:r w:rsidR="004F431A" w:rsidRPr="004F431A">
        <w:rPr>
          <w:rStyle w:val="Hyperlink"/>
          <w:color w:val="auto"/>
          <w:sz w:val="22"/>
          <w:u w:val="none"/>
          <w:lang w:val="ru-RU"/>
        </w:rPr>
        <w:t>.</w:t>
      </w:r>
    </w:p>
    <w:p w:rsidR="005D62BE" w:rsidRPr="005D62BE" w:rsidRDefault="00B64B27" w:rsidP="005D62BE">
      <w:pPr>
        <w:jc w:val="both"/>
        <w:rPr>
          <w:sz w:val="22"/>
          <w:lang w:val="ru-RU"/>
        </w:rPr>
      </w:pPr>
      <w:r>
        <w:rPr>
          <w:sz w:val="22"/>
          <w:lang w:val="ru-RU"/>
        </w:rPr>
        <w:t>4</w:t>
      </w:r>
      <w:r w:rsidR="005D62BE" w:rsidRPr="00C91360">
        <w:rPr>
          <w:sz w:val="22"/>
          <w:lang w:val="ru-RU"/>
        </w:rPr>
        <w:t>.4</w:t>
      </w:r>
      <w:r w:rsidR="005D62BE" w:rsidRPr="00C91360">
        <w:rPr>
          <w:sz w:val="22"/>
          <w:lang w:val="ru-RU"/>
        </w:rPr>
        <w:tab/>
      </w:r>
      <w:r w:rsidR="005D62BE" w:rsidRPr="005D62BE">
        <w:rPr>
          <w:sz w:val="22"/>
          <w:lang w:val="ru-RU"/>
        </w:rPr>
        <w:t xml:space="preserve">Многие </w:t>
      </w:r>
      <w:r w:rsidR="003A3A30">
        <w:rPr>
          <w:sz w:val="22"/>
          <w:lang w:val="ru-RU"/>
        </w:rPr>
        <w:t>Советник</w:t>
      </w:r>
      <w:r w:rsidR="005D62BE" w:rsidRPr="005D62BE">
        <w:rPr>
          <w:sz w:val="22"/>
          <w:lang w:val="ru-RU"/>
        </w:rPr>
        <w:t xml:space="preserve">и, выступая от имени своих стран или региональных групп, благодарят </w:t>
      </w:r>
      <w:r w:rsidR="004F431A" w:rsidRPr="005D62BE">
        <w:rPr>
          <w:sz w:val="22"/>
          <w:lang w:val="ru-RU"/>
        </w:rPr>
        <w:t xml:space="preserve">исполняющего </w:t>
      </w:r>
      <w:r w:rsidR="005D62BE" w:rsidRPr="005D62BE">
        <w:rPr>
          <w:sz w:val="22"/>
          <w:lang w:val="ru-RU"/>
        </w:rPr>
        <w:t>обязанности Председателя за согласие председательствовать на сессии, данное в столь короткие сроки, и дают высокую оценку его мудрому и эффективному руководству, терпению и добродушию, которые позволили Совету достичь консенсуса по многим сложным вопросам.</w:t>
      </w:r>
      <w:r w:rsidR="005D62BE" w:rsidRPr="00C91360">
        <w:rPr>
          <w:sz w:val="22"/>
          <w:lang w:val="ru-RU"/>
        </w:rPr>
        <w:t xml:space="preserve"> </w:t>
      </w:r>
      <w:r w:rsidR="005D62BE" w:rsidRPr="005D62BE">
        <w:rPr>
          <w:sz w:val="22"/>
          <w:lang w:val="ru-RU"/>
        </w:rPr>
        <w:t xml:space="preserve">Они благодарят заместителя Председателя Совета, Председателя и заместителей Председателя Постоянного комитета, председателей и заместителей председателей рабочих групп, специальных </w:t>
      </w:r>
      <w:r w:rsidR="005D62BE" w:rsidRPr="005D62BE">
        <w:rPr>
          <w:sz w:val="22"/>
          <w:lang w:val="ru-RU"/>
        </w:rPr>
        <w:lastRenderedPageBreak/>
        <w:t xml:space="preserve">групп и групп экспертов Совета, выборных должностных лиц, </w:t>
      </w:r>
      <w:r w:rsidR="004F431A" w:rsidRPr="005D62BE">
        <w:rPr>
          <w:sz w:val="22"/>
          <w:lang w:val="ru-RU"/>
        </w:rPr>
        <w:t xml:space="preserve">секретаря </w:t>
      </w:r>
      <w:r w:rsidR="005D62BE" w:rsidRPr="005D62BE">
        <w:rPr>
          <w:sz w:val="22"/>
          <w:lang w:val="ru-RU"/>
        </w:rPr>
        <w:t xml:space="preserve">пленарного заседания и всех членов </w:t>
      </w:r>
      <w:r w:rsidR="004F431A" w:rsidRPr="005D62BE">
        <w:rPr>
          <w:sz w:val="22"/>
          <w:lang w:val="ru-RU"/>
        </w:rPr>
        <w:t xml:space="preserve">Секретариата </w:t>
      </w:r>
      <w:r w:rsidR="005D62BE" w:rsidRPr="005D62BE">
        <w:rPr>
          <w:sz w:val="22"/>
          <w:lang w:val="ru-RU"/>
        </w:rPr>
        <w:t>за их ценную поддержку.</w:t>
      </w:r>
    </w:p>
    <w:p w:rsidR="00EC611B" w:rsidRPr="00C91360" w:rsidRDefault="00B64B27" w:rsidP="005D62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lang w:val="ru-RU"/>
        </w:rPr>
      </w:pPr>
      <w:r>
        <w:rPr>
          <w:sz w:val="22"/>
          <w:lang w:val="ru-RU"/>
        </w:rPr>
        <w:t>4</w:t>
      </w:r>
      <w:r w:rsidR="005D62BE" w:rsidRPr="005D62BE">
        <w:rPr>
          <w:sz w:val="22"/>
          <w:lang w:val="ru-RU"/>
        </w:rPr>
        <w:t>.5</w:t>
      </w:r>
      <w:r w:rsidR="005D62BE" w:rsidRPr="005D62BE">
        <w:rPr>
          <w:sz w:val="22"/>
          <w:lang w:val="ru-RU"/>
        </w:rPr>
        <w:tab/>
      </w:r>
      <w:r>
        <w:rPr>
          <w:sz w:val="22"/>
          <w:lang w:val="ru-RU"/>
        </w:rPr>
        <w:t>Исполняющий обязанности Председателя благодарит участников за их теплые слова и объявляет сессию Совета 2019 года закрытой.</w:t>
      </w:r>
    </w:p>
    <w:p w:rsidR="0085200A" w:rsidRPr="00C91360" w:rsidRDefault="005D62BE" w:rsidP="00F91F2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387"/>
          <w:tab w:val="left" w:pos="6521"/>
        </w:tabs>
        <w:snapToGrid w:val="0"/>
        <w:spacing w:before="360" w:after="120"/>
        <w:jc w:val="both"/>
        <w:rPr>
          <w:sz w:val="22"/>
          <w:szCs w:val="24"/>
          <w:lang w:val="ru-RU"/>
        </w:rPr>
      </w:pPr>
      <w:r w:rsidRPr="005D62BE">
        <w:rPr>
          <w:sz w:val="22"/>
          <w:szCs w:val="24"/>
          <w:lang w:val="ru-RU"/>
        </w:rPr>
        <w:t>Генеральный секретарь</w:t>
      </w:r>
      <w:r w:rsidRPr="005D62BE">
        <w:rPr>
          <w:sz w:val="22"/>
          <w:szCs w:val="24"/>
          <w:lang w:val="ru-RU"/>
        </w:rPr>
        <w:tab/>
        <w:t>Исполняющий обязанности Председателя</w:t>
      </w:r>
      <w:r w:rsidRPr="005D62BE">
        <w:rPr>
          <w:sz w:val="22"/>
          <w:szCs w:val="24"/>
          <w:lang w:val="ru-RU"/>
        </w:rPr>
        <w:br/>
        <w:t>Х. ЧЖАО</w:t>
      </w:r>
      <w:r w:rsidRPr="005D62BE">
        <w:rPr>
          <w:sz w:val="22"/>
          <w:szCs w:val="24"/>
          <w:lang w:val="ru-RU"/>
        </w:rPr>
        <w:tab/>
        <w:t xml:space="preserve">Ф. </w:t>
      </w:r>
      <w:proofErr w:type="spellStart"/>
      <w:r w:rsidRPr="005D62BE">
        <w:rPr>
          <w:sz w:val="22"/>
          <w:szCs w:val="24"/>
          <w:lang w:val="ru-RU"/>
        </w:rPr>
        <w:t>БИДЖИ</w:t>
      </w:r>
      <w:proofErr w:type="spellEnd"/>
    </w:p>
    <w:p w:rsidR="00EC611B" w:rsidRPr="00145308" w:rsidRDefault="00622ADE" w:rsidP="0047476C">
      <w:pPr>
        <w:pStyle w:val="AnnexNo"/>
        <w:rPr>
          <w:sz w:val="22"/>
          <w:szCs w:val="24"/>
        </w:rPr>
      </w:pPr>
      <w:bookmarkStart w:id="17" w:name="_Hlk11747102"/>
      <w:r w:rsidRPr="00145308">
        <w:rPr>
          <w:rFonts w:eastAsia="SimSun" w:cs="Calibri"/>
          <w:sz w:val="22"/>
          <w:szCs w:val="24"/>
          <w:lang w:val="en-US"/>
        </w:rPr>
        <w:t>_______________</w:t>
      </w:r>
      <w:bookmarkEnd w:id="17"/>
    </w:p>
    <w:sectPr w:rsidR="00EC611B" w:rsidRPr="00145308" w:rsidSect="004D1851">
      <w:headerReference w:type="default" r:id="rId77"/>
      <w:footerReference w:type="first" r:id="rId7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360" w:rsidRDefault="00C91360">
      <w:r>
        <w:separator/>
      </w:r>
    </w:p>
  </w:endnote>
  <w:endnote w:type="continuationSeparator" w:id="0">
    <w:p w:rsidR="00C91360" w:rsidRDefault="00C9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360" w:rsidRDefault="00C9136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360" w:rsidRDefault="00C91360">
      <w:r>
        <w:t>____________________</w:t>
      </w:r>
    </w:p>
  </w:footnote>
  <w:footnote w:type="continuationSeparator" w:id="0">
    <w:p w:rsidR="00C91360" w:rsidRDefault="00C91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360" w:rsidRDefault="00C91360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E25F4">
      <w:rPr>
        <w:noProof/>
      </w:rPr>
      <w:t>17</w:t>
    </w:r>
    <w:r>
      <w:rPr>
        <w:noProof/>
      </w:rPr>
      <w:fldChar w:fldCharType="end"/>
    </w:r>
  </w:p>
  <w:p w:rsidR="00C91360" w:rsidRPr="00623AE3" w:rsidRDefault="00C91360" w:rsidP="00785B3A">
    <w:pPr>
      <w:pStyle w:val="Header"/>
      <w:spacing w:after="120"/>
      <w:rPr>
        <w:bCs/>
      </w:rPr>
    </w:pPr>
    <w:r w:rsidRPr="00623AE3">
      <w:rPr>
        <w:bCs/>
      </w:rPr>
      <w:t>C1</w:t>
    </w:r>
    <w:r>
      <w:rPr>
        <w:bCs/>
      </w:rPr>
      <w:t>9/120</w:t>
    </w:r>
    <w:r w:rsidRPr="00623AE3">
      <w:rPr>
        <w:bCs/>
      </w:rPr>
      <w:t>-</w:t>
    </w:r>
    <w:r>
      <w:rPr>
        <w:bCs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5E4C8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2FC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9C4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DEF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FE3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168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8AA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12F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7E6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4ED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A4F95"/>
    <w:multiLevelType w:val="multilevel"/>
    <w:tmpl w:val="8A24F984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4E96EB0"/>
    <w:multiLevelType w:val="hybridMultilevel"/>
    <w:tmpl w:val="613E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52"/>
    <w:rsid w:val="00013B4A"/>
    <w:rsid w:val="00015AFD"/>
    <w:rsid w:val="000210D4"/>
    <w:rsid w:val="00023F28"/>
    <w:rsid w:val="00050208"/>
    <w:rsid w:val="00063016"/>
    <w:rsid w:val="00066795"/>
    <w:rsid w:val="00076AF6"/>
    <w:rsid w:val="00085CF2"/>
    <w:rsid w:val="000876DF"/>
    <w:rsid w:val="000B1705"/>
    <w:rsid w:val="000D75B2"/>
    <w:rsid w:val="000E064C"/>
    <w:rsid w:val="00100D05"/>
    <w:rsid w:val="00107CF1"/>
    <w:rsid w:val="001121F5"/>
    <w:rsid w:val="00121903"/>
    <w:rsid w:val="0012638A"/>
    <w:rsid w:val="001400DC"/>
    <w:rsid w:val="00140CE1"/>
    <w:rsid w:val="00145308"/>
    <w:rsid w:val="001679E7"/>
    <w:rsid w:val="0017539C"/>
    <w:rsid w:val="00175AC2"/>
    <w:rsid w:val="0017609F"/>
    <w:rsid w:val="00180068"/>
    <w:rsid w:val="00190BCE"/>
    <w:rsid w:val="00192963"/>
    <w:rsid w:val="001C628E"/>
    <w:rsid w:val="001D770B"/>
    <w:rsid w:val="001E0F7B"/>
    <w:rsid w:val="001E19ED"/>
    <w:rsid w:val="002119FD"/>
    <w:rsid w:val="002130E0"/>
    <w:rsid w:val="002419E3"/>
    <w:rsid w:val="0024285C"/>
    <w:rsid w:val="00260CA1"/>
    <w:rsid w:val="00263BC1"/>
    <w:rsid w:val="00264425"/>
    <w:rsid w:val="00265875"/>
    <w:rsid w:val="00272A93"/>
    <w:rsid w:val="0027303B"/>
    <w:rsid w:val="002752B4"/>
    <w:rsid w:val="0028109B"/>
    <w:rsid w:val="002A2188"/>
    <w:rsid w:val="002A2FB3"/>
    <w:rsid w:val="002B1F58"/>
    <w:rsid w:val="002B29CB"/>
    <w:rsid w:val="002C1C7A"/>
    <w:rsid w:val="002C3FCD"/>
    <w:rsid w:val="002C7C3F"/>
    <w:rsid w:val="002D1C94"/>
    <w:rsid w:val="002D2C64"/>
    <w:rsid w:val="002F11D4"/>
    <w:rsid w:val="0030160F"/>
    <w:rsid w:val="00316955"/>
    <w:rsid w:val="00322D0D"/>
    <w:rsid w:val="00323A65"/>
    <w:rsid w:val="00324688"/>
    <w:rsid w:val="00324CD7"/>
    <w:rsid w:val="003549E0"/>
    <w:rsid w:val="00355DA4"/>
    <w:rsid w:val="003817A0"/>
    <w:rsid w:val="00382D4C"/>
    <w:rsid w:val="003942D4"/>
    <w:rsid w:val="003958A8"/>
    <w:rsid w:val="003A14BD"/>
    <w:rsid w:val="003A1705"/>
    <w:rsid w:val="003A3A30"/>
    <w:rsid w:val="003A7674"/>
    <w:rsid w:val="003C116C"/>
    <w:rsid w:val="003C2533"/>
    <w:rsid w:val="003D0377"/>
    <w:rsid w:val="003D621E"/>
    <w:rsid w:val="0040435A"/>
    <w:rsid w:val="00416A24"/>
    <w:rsid w:val="00416F9A"/>
    <w:rsid w:val="00431D9E"/>
    <w:rsid w:val="00433CE8"/>
    <w:rsid w:val="00434A5C"/>
    <w:rsid w:val="00435BAD"/>
    <w:rsid w:val="004544D9"/>
    <w:rsid w:val="00463DC8"/>
    <w:rsid w:val="00467D30"/>
    <w:rsid w:val="0047476C"/>
    <w:rsid w:val="00475384"/>
    <w:rsid w:val="00490E72"/>
    <w:rsid w:val="00491157"/>
    <w:rsid w:val="004921C8"/>
    <w:rsid w:val="004928B0"/>
    <w:rsid w:val="004A7EDB"/>
    <w:rsid w:val="004B162F"/>
    <w:rsid w:val="004B27DC"/>
    <w:rsid w:val="004B748E"/>
    <w:rsid w:val="004D1851"/>
    <w:rsid w:val="004D599D"/>
    <w:rsid w:val="004E24D8"/>
    <w:rsid w:val="004E2EA5"/>
    <w:rsid w:val="004E3AEB"/>
    <w:rsid w:val="004F431A"/>
    <w:rsid w:val="004F45FE"/>
    <w:rsid w:val="0050223C"/>
    <w:rsid w:val="0050285D"/>
    <w:rsid w:val="005118C8"/>
    <w:rsid w:val="00516C4A"/>
    <w:rsid w:val="005243FF"/>
    <w:rsid w:val="00564FBC"/>
    <w:rsid w:val="005738E7"/>
    <w:rsid w:val="00582442"/>
    <w:rsid w:val="00582981"/>
    <w:rsid w:val="0059795B"/>
    <w:rsid w:val="005D62BE"/>
    <w:rsid w:val="005E516E"/>
    <w:rsid w:val="005F3269"/>
    <w:rsid w:val="005F518B"/>
    <w:rsid w:val="00601793"/>
    <w:rsid w:val="0061626E"/>
    <w:rsid w:val="00622ADE"/>
    <w:rsid w:val="00623AE3"/>
    <w:rsid w:val="00640CBA"/>
    <w:rsid w:val="0064737F"/>
    <w:rsid w:val="006535F1"/>
    <w:rsid w:val="0065557D"/>
    <w:rsid w:val="0066019F"/>
    <w:rsid w:val="00662984"/>
    <w:rsid w:val="006716BB"/>
    <w:rsid w:val="00682F72"/>
    <w:rsid w:val="006B6680"/>
    <w:rsid w:val="006B6DCC"/>
    <w:rsid w:val="006D23D0"/>
    <w:rsid w:val="006E0754"/>
    <w:rsid w:val="00702DEF"/>
    <w:rsid w:val="00706861"/>
    <w:rsid w:val="0070705A"/>
    <w:rsid w:val="007127F8"/>
    <w:rsid w:val="00715359"/>
    <w:rsid w:val="0073007D"/>
    <w:rsid w:val="00731095"/>
    <w:rsid w:val="007358C8"/>
    <w:rsid w:val="0074242A"/>
    <w:rsid w:val="00746F7A"/>
    <w:rsid w:val="0075051B"/>
    <w:rsid w:val="00771646"/>
    <w:rsid w:val="00785B3A"/>
    <w:rsid w:val="00793188"/>
    <w:rsid w:val="00794D34"/>
    <w:rsid w:val="007A6E94"/>
    <w:rsid w:val="007B275C"/>
    <w:rsid w:val="007D2A52"/>
    <w:rsid w:val="007E3454"/>
    <w:rsid w:val="007F355D"/>
    <w:rsid w:val="00806F37"/>
    <w:rsid w:val="00813E5E"/>
    <w:rsid w:val="00821A60"/>
    <w:rsid w:val="0083581B"/>
    <w:rsid w:val="00843B54"/>
    <w:rsid w:val="008460D3"/>
    <w:rsid w:val="00846108"/>
    <w:rsid w:val="0085200A"/>
    <w:rsid w:val="00864AFF"/>
    <w:rsid w:val="008758FA"/>
    <w:rsid w:val="0087692C"/>
    <w:rsid w:val="008819C2"/>
    <w:rsid w:val="00893128"/>
    <w:rsid w:val="008A50F8"/>
    <w:rsid w:val="008B284E"/>
    <w:rsid w:val="008B4A6A"/>
    <w:rsid w:val="008C1F89"/>
    <w:rsid w:val="008C7E27"/>
    <w:rsid w:val="008D49AD"/>
    <w:rsid w:val="008E5879"/>
    <w:rsid w:val="008E60BE"/>
    <w:rsid w:val="00904BD9"/>
    <w:rsid w:val="009173EF"/>
    <w:rsid w:val="00932906"/>
    <w:rsid w:val="00961B0B"/>
    <w:rsid w:val="00967937"/>
    <w:rsid w:val="00970575"/>
    <w:rsid w:val="0099000B"/>
    <w:rsid w:val="009B38C3"/>
    <w:rsid w:val="009E17BD"/>
    <w:rsid w:val="009E485A"/>
    <w:rsid w:val="00A013AE"/>
    <w:rsid w:val="00A03610"/>
    <w:rsid w:val="00A04CEC"/>
    <w:rsid w:val="00A13A81"/>
    <w:rsid w:val="00A27F92"/>
    <w:rsid w:val="00A32257"/>
    <w:rsid w:val="00A36D20"/>
    <w:rsid w:val="00A42354"/>
    <w:rsid w:val="00A4508E"/>
    <w:rsid w:val="00A55622"/>
    <w:rsid w:val="00A81302"/>
    <w:rsid w:val="00A83502"/>
    <w:rsid w:val="00AA56AF"/>
    <w:rsid w:val="00AC2251"/>
    <w:rsid w:val="00AC2CDC"/>
    <w:rsid w:val="00AC34E5"/>
    <w:rsid w:val="00AD15B3"/>
    <w:rsid w:val="00AE3DF2"/>
    <w:rsid w:val="00AF37BF"/>
    <w:rsid w:val="00AF6E49"/>
    <w:rsid w:val="00B04250"/>
    <w:rsid w:val="00B04A67"/>
    <w:rsid w:val="00B0583C"/>
    <w:rsid w:val="00B05AE5"/>
    <w:rsid w:val="00B31786"/>
    <w:rsid w:val="00B40A81"/>
    <w:rsid w:val="00B43262"/>
    <w:rsid w:val="00B44910"/>
    <w:rsid w:val="00B64B27"/>
    <w:rsid w:val="00B72267"/>
    <w:rsid w:val="00B74914"/>
    <w:rsid w:val="00B76EB6"/>
    <w:rsid w:val="00B7737B"/>
    <w:rsid w:val="00B824C8"/>
    <w:rsid w:val="00BA3C71"/>
    <w:rsid w:val="00BC251A"/>
    <w:rsid w:val="00BC5330"/>
    <w:rsid w:val="00BC5C42"/>
    <w:rsid w:val="00BD032B"/>
    <w:rsid w:val="00BD39C8"/>
    <w:rsid w:val="00BE0EAA"/>
    <w:rsid w:val="00BE2640"/>
    <w:rsid w:val="00BE5B47"/>
    <w:rsid w:val="00C01189"/>
    <w:rsid w:val="00C070ED"/>
    <w:rsid w:val="00C2358C"/>
    <w:rsid w:val="00C27A94"/>
    <w:rsid w:val="00C374DE"/>
    <w:rsid w:val="00C47AD4"/>
    <w:rsid w:val="00C514B9"/>
    <w:rsid w:val="00C52D81"/>
    <w:rsid w:val="00C55198"/>
    <w:rsid w:val="00C56DA6"/>
    <w:rsid w:val="00C575F8"/>
    <w:rsid w:val="00C73EEB"/>
    <w:rsid w:val="00C878AB"/>
    <w:rsid w:val="00C91360"/>
    <w:rsid w:val="00C962BB"/>
    <w:rsid w:val="00CA6393"/>
    <w:rsid w:val="00CB18FF"/>
    <w:rsid w:val="00CC32A8"/>
    <w:rsid w:val="00CD0C08"/>
    <w:rsid w:val="00CE03FB"/>
    <w:rsid w:val="00CE433C"/>
    <w:rsid w:val="00CE5EFA"/>
    <w:rsid w:val="00CF33F3"/>
    <w:rsid w:val="00CF5013"/>
    <w:rsid w:val="00D06183"/>
    <w:rsid w:val="00D110F2"/>
    <w:rsid w:val="00D143FD"/>
    <w:rsid w:val="00D22C42"/>
    <w:rsid w:val="00D30291"/>
    <w:rsid w:val="00D353BD"/>
    <w:rsid w:val="00D54483"/>
    <w:rsid w:val="00D62BA3"/>
    <w:rsid w:val="00D65041"/>
    <w:rsid w:val="00D670AC"/>
    <w:rsid w:val="00D70631"/>
    <w:rsid w:val="00D7088E"/>
    <w:rsid w:val="00D73DC2"/>
    <w:rsid w:val="00D74C1B"/>
    <w:rsid w:val="00D86E91"/>
    <w:rsid w:val="00D97A2D"/>
    <w:rsid w:val="00DB384B"/>
    <w:rsid w:val="00DE14EC"/>
    <w:rsid w:val="00DF61D4"/>
    <w:rsid w:val="00E10E80"/>
    <w:rsid w:val="00E124F0"/>
    <w:rsid w:val="00E22DA7"/>
    <w:rsid w:val="00E23471"/>
    <w:rsid w:val="00E236B8"/>
    <w:rsid w:val="00E41EC4"/>
    <w:rsid w:val="00E60F04"/>
    <w:rsid w:val="00E643FB"/>
    <w:rsid w:val="00E854E4"/>
    <w:rsid w:val="00EA161D"/>
    <w:rsid w:val="00EA4BD8"/>
    <w:rsid w:val="00EB061B"/>
    <w:rsid w:val="00EB0D6F"/>
    <w:rsid w:val="00EB2232"/>
    <w:rsid w:val="00EC5337"/>
    <w:rsid w:val="00EC611B"/>
    <w:rsid w:val="00EE0812"/>
    <w:rsid w:val="00EE6CBE"/>
    <w:rsid w:val="00EF0B0D"/>
    <w:rsid w:val="00F0405A"/>
    <w:rsid w:val="00F2150A"/>
    <w:rsid w:val="00F231D8"/>
    <w:rsid w:val="00F232BD"/>
    <w:rsid w:val="00F378D5"/>
    <w:rsid w:val="00F46C5F"/>
    <w:rsid w:val="00F91F2C"/>
    <w:rsid w:val="00F94A63"/>
    <w:rsid w:val="00FA1C28"/>
    <w:rsid w:val="00FA5E7A"/>
    <w:rsid w:val="00FB1279"/>
    <w:rsid w:val="00FB732D"/>
    <w:rsid w:val="00FB7596"/>
    <w:rsid w:val="00FD23DF"/>
    <w:rsid w:val="00FD6B87"/>
    <w:rsid w:val="00FE25F4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C5358F8-2559-4FEE-B937-98F35FEA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link w:val="enumlev1Char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aliases w:val="CEO_Hyperlink,Style 58,超????,超?级链,超级链接,하이퍼링크2,하이퍼링크21"/>
    <w:basedOn w:val="DefaultParagraphFont"/>
    <w:qFormat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link w:val="HeadingbChar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DE14E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HAnsi" w:hAnsiTheme="minorHAnsi" w:cstheme="minorBidi"/>
      <w:szCs w:val="24"/>
    </w:rPr>
  </w:style>
  <w:style w:type="table" w:styleId="TableGrid">
    <w:name w:val="Table Grid"/>
    <w:basedOn w:val="TableNormal"/>
    <w:uiPriority w:val="39"/>
    <w:rsid w:val="00AF3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C32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2A8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bChar">
    <w:name w:val="Heading_b Char"/>
    <w:link w:val="Headingb"/>
    <w:locked/>
    <w:rsid w:val="00EE0812"/>
    <w:rPr>
      <w:rFonts w:ascii="Calibri" w:hAnsi="Calibri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4B162F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9-CL-C-0015/en" TargetMode="External"/><Relationship Id="rId18" Type="http://schemas.openxmlformats.org/officeDocument/2006/relationships/hyperlink" Target="http://www.itu.int/md/S19-CL-C-0045/en" TargetMode="External"/><Relationship Id="rId26" Type="http://schemas.openxmlformats.org/officeDocument/2006/relationships/hyperlink" Target="http://www.itu.int/md/S19-CL-C-0040/en" TargetMode="External"/><Relationship Id="rId39" Type="http://schemas.openxmlformats.org/officeDocument/2006/relationships/hyperlink" Target="http://www.itu.int/md/S19-CL-C-0007/en" TargetMode="External"/><Relationship Id="rId21" Type="http://schemas.openxmlformats.org/officeDocument/2006/relationships/hyperlink" Target="http://www.itu.int/md/S19-CL-C-0095/en" TargetMode="External"/><Relationship Id="rId34" Type="http://schemas.openxmlformats.org/officeDocument/2006/relationships/hyperlink" Target="http://www.itu.int/md/S19-CL-C-0059/en" TargetMode="External"/><Relationship Id="rId42" Type="http://schemas.openxmlformats.org/officeDocument/2006/relationships/hyperlink" Target="http://www.itu.int/md/S19-CL-C-0039/en" TargetMode="External"/><Relationship Id="rId47" Type="http://schemas.openxmlformats.org/officeDocument/2006/relationships/hyperlink" Target="http://www.itu.int/md/S19-CL-C-0090/en" TargetMode="External"/><Relationship Id="rId50" Type="http://schemas.openxmlformats.org/officeDocument/2006/relationships/hyperlink" Target="https://www.itu.int/md/S19-CL-190610-TD-GEN-0008/en" TargetMode="External"/><Relationship Id="rId55" Type="http://schemas.openxmlformats.org/officeDocument/2006/relationships/hyperlink" Target="http://www.itu.int/md/S19-CL-C-0029/en" TargetMode="External"/><Relationship Id="rId63" Type="http://schemas.openxmlformats.org/officeDocument/2006/relationships/hyperlink" Target="http://www.itu.int/md/S19-CL-C-0052/en" TargetMode="External"/><Relationship Id="rId68" Type="http://schemas.openxmlformats.org/officeDocument/2006/relationships/hyperlink" Target="http://www.itu.int/md/S19-CL-INF-0015/en" TargetMode="External"/><Relationship Id="rId76" Type="http://schemas.openxmlformats.org/officeDocument/2006/relationships/hyperlink" Target="https://www.itu.int/en/osg/speeches/Pages/2019-06-20-2.aspx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md/S19-CL-INF-0011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S19-CL-C-0043/en" TargetMode="External"/><Relationship Id="rId29" Type="http://schemas.openxmlformats.org/officeDocument/2006/relationships/hyperlink" Target="http://www.itu.int/md/S19-CL-C-0106/en" TargetMode="External"/><Relationship Id="rId11" Type="http://schemas.openxmlformats.org/officeDocument/2006/relationships/hyperlink" Target="https://www.itu.int/md/S19-CL-C-0021/en" TargetMode="External"/><Relationship Id="rId24" Type="http://schemas.openxmlformats.org/officeDocument/2006/relationships/hyperlink" Target="https://www.itu.int/md/S19-CL-190610-TD-GEN-0012/en" TargetMode="External"/><Relationship Id="rId32" Type="http://schemas.openxmlformats.org/officeDocument/2006/relationships/hyperlink" Target="https://www.itu.int/md/S19-CL-190610-TD-GEN-0013/en" TargetMode="External"/><Relationship Id="rId37" Type="http://schemas.openxmlformats.org/officeDocument/2006/relationships/hyperlink" Target="https://www.itu.int/md/S19-CL-190610-TD-GEN-0007/en" TargetMode="External"/><Relationship Id="rId40" Type="http://schemas.openxmlformats.org/officeDocument/2006/relationships/hyperlink" Target="http://www.itu.int/md/S19-CL-C-0076/en" TargetMode="External"/><Relationship Id="rId45" Type="http://schemas.openxmlformats.org/officeDocument/2006/relationships/hyperlink" Target="http://www.itu.int/md/S19-CL-C-0056/en" TargetMode="External"/><Relationship Id="rId53" Type="http://schemas.openxmlformats.org/officeDocument/2006/relationships/hyperlink" Target="http://www.itu.int/md/S19-CL-C-0064/en" TargetMode="External"/><Relationship Id="rId58" Type="http://schemas.openxmlformats.org/officeDocument/2006/relationships/hyperlink" Target="http://www.itu.int/md/S19-CL-C-0054/en" TargetMode="External"/><Relationship Id="rId66" Type="http://schemas.openxmlformats.org/officeDocument/2006/relationships/hyperlink" Target="http://www.itu.int/md/S19-CL-INF-0006/en" TargetMode="External"/><Relationship Id="rId74" Type="http://schemas.openxmlformats.org/officeDocument/2006/relationships/hyperlink" Target="http://www.itu.int/md/S19-CL-C-0023/en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md/S19-CL-C-0011/en" TargetMode="External"/><Relationship Id="rId10" Type="http://schemas.openxmlformats.org/officeDocument/2006/relationships/hyperlink" Target="https://www.itu.int/md/S19-CL-C-0107/en" TargetMode="External"/><Relationship Id="rId19" Type="http://schemas.openxmlformats.org/officeDocument/2006/relationships/hyperlink" Target="http://www.itu.int/md/S19-CL-C-0010/en" TargetMode="External"/><Relationship Id="rId31" Type="http://schemas.openxmlformats.org/officeDocument/2006/relationships/hyperlink" Target="http://www.itu.int/md/S19-CL-INF-0018/en" TargetMode="External"/><Relationship Id="rId44" Type="http://schemas.openxmlformats.org/officeDocument/2006/relationships/hyperlink" Target="https://www.itu.int/md/S19-CL-190610-TD-GEN-0006/en" TargetMode="External"/><Relationship Id="rId52" Type="http://schemas.openxmlformats.org/officeDocument/2006/relationships/hyperlink" Target="https://www.itu.int/md/S19-CL-190610-TD-GEN-0009/en" TargetMode="External"/><Relationship Id="rId60" Type="http://schemas.openxmlformats.org/officeDocument/2006/relationships/hyperlink" Target="http://www.itu.int/md/S19-CL-C-0046/en" TargetMode="External"/><Relationship Id="rId65" Type="http://schemas.openxmlformats.org/officeDocument/2006/relationships/hyperlink" Target="http://www.itu.int/md/S19-CL-C-0038/en" TargetMode="External"/><Relationship Id="rId73" Type="http://schemas.openxmlformats.org/officeDocument/2006/relationships/hyperlink" Target="http://www.itu.int/md/S19-CL-C-0075/en" TargetMode="External"/><Relationship Id="rId7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21/en" TargetMode="External"/><Relationship Id="rId14" Type="http://schemas.openxmlformats.org/officeDocument/2006/relationships/hyperlink" Target="https://www.itu.int/md/S19-CL-190610-DL-0010/en" TargetMode="External"/><Relationship Id="rId22" Type="http://schemas.openxmlformats.org/officeDocument/2006/relationships/hyperlink" Target="http://www.itu.int/md/S19-CL-C-0096/en" TargetMode="External"/><Relationship Id="rId27" Type="http://schemas.openxmlformats.org/officeDocument/2006/relationships/hyperlink" Target="http://www.itu.int/md/S19-CL-C-0041/en" TargetMode="External"/><Relationship Id="rId30" Type="http://schemas.openxmlformats.org/officeDocument/2006/relationships/hyperlink" Target="https://www.itu.int/md/S19-CL-190610-DL-0004/en" TargetMode="External"/><Relationship Id="rId35" Type="http://schemas.openxmlformats.org/officeDocument/2006/relationships/hyperlink" Target="http://www.itu.int/md/S19-CL-C-0049/en" TargetMode="External"/><Relationship Id="rId43" Type="http://schemas.openxmlformats.org/officeDocument/2006/relationships/hyperlink" Target="http://www.itu.int/md/S19-CL-C-0073/en" TargetMode="External"/><Relationship Id="rId48" Type="http://schemas.openxmlformats.org/officeDocument/2006/relationships/hyperlink" Target="http://www.itu.int/md/S19-CL-C-0050/en" TargetMode="External"/><Relationship Id="rId56" Type="http://schemas.openxmlformats.org/officeDocument/2006/relationships/hyperlink" Target="http://www.itu.int/md/S19-CL-C-0060/en" TargetMode="External"/><Relationship Id="rId64" Type="http://schemas.openxmlformats.org/officeDocument/2006/relationships/hyperlink" Target="http://www.itu.int/md/S19-CL-C-0020/en" TargetMode="External"/><Relationship Id="rId69" Type="http://schemas.openxmlformats.org/officeDocument/2006/relationships/hyperlink" Target="http://www.itu.int/md/S19-CL-C-0091/en" TargetMode="External"/><Relationship Id="rId77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://www.itu.int/md/S19-CL-C-0036/en" TargetMode="External"/><Relationship Id="rId72" Type="http://schemas.openxmlformats.org/officeDocument/2006/relationships/hyperlink" Target="http://www.itu.int/md/S19-CL-C-0057/en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itu.int/md/S19-CL-C-0107/en" TargetMode="External"/><Relationship Id="rId17" Type="http://schemas.openxmlformats.org/officeDocument/2006/relationships/hyperlink" Target="http://www.itu.int/md/S19-CL-C-0009/en" TargetMode="External"/><Relationship Id="rId25" Type="http://schemas.openxmlformats.org/officeDocument/2006/relationships/hyperlink" Target="http://www.itu.int/md/S19-CL-C-00108/en" TargetMode="External"/><Relationship Id="rId33" Type="http://schemas.openxmlformats.org/officeDocument/2006/relationships/hyperlink" Target="http://www.itu.int/md/S19-CL-C-0044/en" TargetMode="External"/><Relationship Id="rId38" Type="http://schemas.openxmlformats.org/officeDocument/2006/relationships/hyperlink" Target="http://www.itu.int/md/S19-CL-INF-0007/en" TargetMode="External"/><Relationship Id="rId46" Type="http://schemas.openxmlformats.org/officeDocument/2006/relationships/hyperlink" Target="http://www.itu.int/md/S19-CL-C-0087/en" TargetMode="External"/><Relationship Id="rId59" Type="http://schemas.openxmlformats.org/officeDocument/2006/relationships/hyperlink" Target="http://www.itu.int/md/S19-CL-INF-0004/en" TargetMode="External"/><Relationship Id="rId67" Type="http://schemas.openxmlformats.org/officeDocument/2006/relationships/hyperlink" Target="http://www.itu.int/md/S19-CL-C-0034/en" TargetMode="External"/><Relationship Id="rId20" Type="http://schemas.openxmlformats.org/officeDocument/2006/relationships/hyperlink" Target="http://www.itu.int/md/S19-CL-INF-0016/en" TargetMode="External"/><Relationship Id="rId41" Type="http://schemas.openxmlformats.org/officeDocument/2006/relationships/hyperlink" Target="http://www.itu.int/md/S19-CL-C-0048/en" TargetMode="External"/><Relationship Id="rId54" Type="http://schemas.openxmlformats.org/officeDocument/2006/relationships/hyperlink" Target="http://www.itu.int/md/S19-CL-C-0047/en" TargetMode="External"/><Relationship Id="rId62" Type="http://schemas.openxmlformats.org/officeDocument/2006/relationships/hyperlink" Target="http://www.itu.int/md/S19-CL-INF-0005/en" TargetMode="External"/><Relationship Id="rId70" Type="http://schemas.openxmlformats.org/officeDocument/2006/relationships/hyperlink" Target="http://www.itu.int/md/S19-CL-C-0031/en" TargetMode="External"/><Relationship Id="rId75" Type="http://schemas.openxmlformats.org/officeDocument/2006/relationships/hyperlink" Target="https://www.itu.int/en/osg/speeches/Pages/2019-06-20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19-CL-190610-TD-GEN-0014/en" TargetMode="External"/><Relationship Id="rId23" Type="http://schemas.openxmlformats.org/officeDocument/2006/relationships/hyperlink" Target="http://www.itu.int/md/S19-CL-C-0042/en" TargetMode="External"/><Relationship Id="rId28" Type="http://schemas.openxmlformats.org/officeDocument/2006/relationships/hyperlink" Target="http://www.itu.int/md/S19-CL-C-0022/en" TargetMode="External"/><Relationship Id="rId36" Type="http://schemas.openxmlformats.org/officeDocument/2006/relationships/hyperlink" Target="http://www.itu.int/md/S19-CL-C-0025/en" TargetMode="External"/><Relationship Id="rId49" Type="http://schemas.openxmlformats.org/officeDocument/2006/relationships/hyperlink" Target="http://www.itu.int/md/S19-CL-C-0080/en" TargetMode="External"/><Relationship Id="rId57" Type="http://schemas.openxmlformats.org/officeDocument/2006/relationships/hyperlink" Target="http://www.itu.int/md/S19-CL-C-0063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76E5D-7655-4097-81E9-283AE7E8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209</TotalTime>
  <Pages>18</Pages>
  <Words>6183</Words>
  <Characters>35246</Characters>
  <Application>Microsoft Office Word</Application>
  <DocSecurity>0</DocSecurity>
  <Lines>293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Summary record of the ninth Plenary Meeting</vt:lpstr>
      <vt:lpstr>Summary record of the ninth Plenary Meeting</vt:lpstr>
    </vt:vector>
  </TitlesOfParts>
  <Manager>General Secretariat - Pool</Manager>
  <Company>International Telecommunication Union (ITU)</Company>
  <LinksUpToDate>false</LinksUpToDate>
  <CharactersWithSpaces>41347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ninth Plenary Meeting</dc:title>
  <dc:subject>Council 2019</dc:subject>
  <dc:creator>Brouard, Ricarda</dc:creator>
  <cp:keywords>C2019, C19</cp:keywords>
  <cp:lastModifiedBy>Svechnikov, Andrey</cp:lastModifiedBy>
  <cp:revision>28</cp:revision>
  <cp:lastPrinted>2019-07-24T11:49:00Z</cp:lastPrinted>
  <dcterms:created xsi:type="dcterms:W3CDTF">2019-07-24T11:28:00Z</dcterms:created>
  <dcterms:modified xsi:type="dcterms:W3CDTF">2019-07-25T17:34:00Z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