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204099">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204099">
              <w:rPr>
                <w:b/>
                <w:bCs/>
                <w:lang w:bidi="ar-SY"/>
              </w:rPr>
              <w:t>121</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204099" w:rsidP="00592EA5">
            <w:pPr>
              <w:spacing w:before="20" w:after="20" w:line="340" w:lineRule="exact"/>
              <w:rPr>
                <w:b/>
                <w:bCs/>
                <w:rtl/>
                <w:lang w:bidi="ar-EG"/>
              </w:rPr>
            </w:pPr>
            <w:r>
              <w:rPr>
                <w:b/>
                <w:bCs/>
                <w:lang w:bidi="ar-SY"/>
              </w:rPr>
              <w:t>20</w:t>
            </w:r>
            <w:r>
              <w:rPr>
                <w:rFonts w:hint="cs"/>
                <w:b/>
                <w:bCs/>
                <w:rtl/>
                <w:lang w:bidi="ar-SY"/>
              </w:rPr>
              <w:t xml:space="preserve"> </w:t>
            </w:r>
            <w:r>
              <w:rPr>
                <w:rFonts w:hint="cs"/>
                <w:b/>
                <w:bCs/>
                <w:rtl/>
                <w:lang w:bidi="ar-EG"/>
              </w:rPr>
              <w:t>يونيو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204099">
            <w:pPr>
              <w:spacing w:before="20" w:after="20" w:line="340" w:lineRule="exact"/>
              <w:rPr>
                <w:b/>
                <w:bCs/>
                <w:lang w:bidi="ar-SY"/>
              </w:rPr>
            </w:pPr>
            <w:r w:rsidRPr="00290728">
              <w:rPr>
                <w:b/>
                <w:bCs/>
                <w:rtl/>
                <w:lang w:bidi="ar-EG"/>
              </w:rPr>
              <w:t xml:space="preserve">الأصل: </w:t>
            </w:r>
            <w:r w:rsidR="00204099">
              <w:rPr>
                <w:rFonts w:hint="cs"/>
                <w:b/>
                <w:bCs/>
                <w:rtl/>
                <w:lang w:bidi="ar-EG"/>
              </w:rPr>
              <w:t>بالإنكليزية</w:t>
            </w:r>
          </w:p>
        </w:tc>
      </w:tr>
    </w:tbl>
    <w:p w:rsidR="00A75E2C" w:rsidRDefault="00A75E2C" w:rsidP="00A75E2C">
      <w:pPr>
        <w:pStyle w:val="ResNo"/>
        <w:rPr>
          <w:rtl/>
          <w:lang w:bidi="ar-EG"/>
        </w:rPr>
      </w:pPr>
      <w:r>
        <w:rPr>
          <w:rFonts w:hint="cs"/>
          <w:rtl/>
          <w:lang w:bidi="ar-EG"/>
        </w:rPr>
        <w:t xml:space="preserve">القرار </w:t>
      </w:r>
      <w:r>
        <w:rPr>
          <w:lang w:bidi="ar-EG"/>
        </w:rPr>
        <w:t>1395</w:t>
      </w:r>
    </w:p>
    <w:p w:rsidR="00A75E2C" w:rsidRDefault="00A75E2C" w:rsidP="00A75E2C">
      <w:pPr>
        <w:jc w:val="center"/>
        <w:rPr>
          <w:rtl/>
          <w:lang w:bidi="ar-EG"/>
        </w:rPr>
      </w:pPr>
      <w:r w:rsidRPr="00A75E2C">
        <w:rPr>
          <w:rFonts w:hint="cs"/>
          <w:rtl/>
          <w:lang w:bidi="ar-EG"/>
        </w:rPr>
        <w:t xml:space="preserve">(اعتُمد في </w:t>
      </w:r>
      <w:r w:rsidRPr="00A75E2C">
        <w:rPr>
          <w:rFonts w:hint="cs"/>
          <w:rtl/>
        </w:rPr>
        <w:t>ا</w:t>
      </w:r>
      <w:r w:rsidRPr="00A75E2C">
        <w:rPr>
          <w:rtl/>
        </w:rPr>
        <w:t>لجلسة العامة الافتتاحية</w:t>
      </w:r>
      <w:r w:rsidRPr="00A75E2C">
        <w:rPr>
          <w:rFonts w:hint="cs"/>
          <w:rtl/>
          <w:lang w:bidi="ar-EG"/>
        </w:rPr>
        <w:t>)</w:t>
      </w:r>
    </w:p>
    <w:p w:rsidR="00A75E2C" w:rsidRDefault="00A75E2C" w:rsidP="00A75E2C">
      <w:pPr>
        <w:pStyle w:val="Restitle"/>
        <w:rPr>
          <w:rtl/>
          <w:lang w:bidi="ar-EG"/>
        </w:rPr>
      </w:pPr>
      <w:r w:rsidRPr="00A75E2C">
        <w:rPr>
          <w:rtl/>
        </w:rPr>
        <w:t>خط</w:t>
      </w:r>
      <w:r w:rsidRPr="00A75E2C">
        <w:rPr>
          <w:rFonts w:hint="cs"/>
          <w:rtl/>
        </w:rPr>
        <w:t>ط</w:t>
      </w:r>
      <w:r w:rsidRPr="00A75E2C">
        <w:rPr>
          <w:rtl/>
        </w:rPr>
        <w:t xml:space="preserve"> </w:t>
      </w:r>
      <w:r w:rsidRPr="00A75E2C">
        <w:rPr>
          <w:rFonts w:hint="cs"/>
          <w:rtl/>
        </w:rPr>
        <w:t xml:space="preserve">الاتحاد </w:t>
      </w:r>
      <w:r w:rsidRPr="00A75E2C">
        <w:rPr>
          <w:rtl/>
        </w:rPr>
        <w:t xml:space="preserve">التشغيلية </w:t>
      </w:r>
      <w:r w:rsidRPr="00A75E2C">
        <w:rPr>
          <w:rFonts w:hint="cs"/>
          <w:rtl/>
        </w:rPr>
        <w:t xml:space="preserve">السنوية </w:t>
      </w:r>
      <w:r w:rsidRPr="00A75E2C">
        <w:rPr>
          <w:rtl/>
        </w:rPr>
        <w:t xml:space="preserve">الرباعية المتجددة </w:t>
      </w:r>
      <w:r w:rsidRPr="00A75E2C">
        <w:rPr>
          <w:rFonts w:hint="cs"/>
          <w:rtl/>
        </w:rPr>
        <w:t xml:space="preserve">للفترة </w:t>
      </w:r>
      <w:r w:rsidRPr="00A75E2C">
        <w:rPr>
          <w:lang w:bidi="ar-EG"/>
        </w:rPr>
        <w:t>2023-2020</w:t>
      </w:r>
    </w:p>
    <w:p w:rsidR="00204099" w:rsidRPr="00331C36" w:rsidRDefault="00204099" w:rsidP="00747CB3">
      <w:pPr>
        <w:pStyle w:val="Normalaftertitle"/>
        <w:rPr>
          <w:rtl/>
        </w:rPr>
      </w:pPr>
      <w:bookmarkStart w:id="1" w:name="_GoBack"/>
      <w:bookmarkEnd w:id="1"/>
      <w:r w:rsidRPr="00331C36">
        <w:rPr>
          <w:rFonts w:hint="cs"/>
          <w:rtl/>
        </w:rPr>
        <w:t>إن المجلس،</w:t>
      </w:r>
    </w:p>
    <w:p w:rsidR="00204099" w:rsidRPr="00331C36" w:rsidRDefault="00204099" w:rsidP="00CC3A4D">
      <w:pPr>
        <w:pStyle w:val="Call"/>
        <w:rPr>
          <w:rtl/>
        </w:rPr>
      </w:pPr>
      <w:r w:rsidRPr="00331C36">
        <w:rPr>
          <w:rFonts w:hint="cs"/>
          <w:rtl/>
          <w:lang w:bidi="ar-EG"/>
        </w:rPr>
        <w:t>إقراراً منه</w:t>
      </w:r>
    </w:p>
    <w:p w:rsidR="00204099" w:rsidRPr="00331C36"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31C36">
        <w:rPr>
          <w:rFonts w:hint="cs"/>
          <w:rtl/>
          <w:lang w:bidi="ar-EG"/>
        </w:rPr>
        <w:t>ب</w:t>
      </w:r>
      <w:r w:rsidRPr="00331C36">
        <w:rPr>
          <w:rFonts w:hint="cs"/>
          <w:rtl/>
        </w:rPr>
        <w:t>أحكام المواد</w:t>
      </w:r>
      <w:r w:rsidRPr="00331C36">
        <w:rPr>
          <w:rtl/>
        </w:rPr>
        <w:t xml:space="preserve"> </w:t>
      </w:r>
      <w:r w:rsidRPr="00331C36">
        <w:rPr>
          <w:lang w:bidi="ar-SY"/>
        </w:rPr>
        <w:t>5</w:t>
      </w:r>
      <w:r w:rsidRPr="00331C36">
        <w:rPr>
          <w:rFonts w:hint="cs"/>
          <w:rtl/>
        </w:rPr>
        <w:t xml:space="preserve"> و</w:t>
      </w:r>
      <w:r w:rsidRPr="00331C36">
        <w:rPr>
          <w:lang w:val="en-GB" w:bidi="ar-SY"/>
        </w:rPr>
        <w:t>11A</w:t>
      </w:r>
      <w:r w:rsidRPr="00331C36">
        <w:rPr>
          <w:rFonts w:hint="cs"/>
          <w:rtl/>
        </w:rPr>
        <w:t xml:space="preserve"> و</w:t>
      </w:r>
      <w:r w:rsidRPr="00331C36">
        <w:rPr>
          <w:lang w:bidi="ar-SY"/>
        </w:rPr>
        <w:t>12</w:t>
      </w:r>
      <w:r w:rsidRPr="00331C36">
        <w:rPr>
          <w:rFonts w:hint="cs"/>
          <w:rtl/>
        </w:rPr>
        <w:t xml:space="preserve"> و</w:t>
      </w:r>
      <w:r w:rsidRPr="00331C36">
        <w:rPr>
          <w:lang w:val="en-GB" w:bidi="ar-SY"/>
        </w:rPr>
        <w:t>14A</w:t>
      </w:r>
      <w:r w:rsidRPr="00331C36">
        <w:rPr>
          <w:rFonts w:hint="cs"/>
          <w:rtl/>
        </w:rPr>
        <w:t xml:space="preserve"> و</w:t>
      </w:r>
      <w:r w:rsidRPr="00331C36">
        <w:rPr>
          <w:lang w:bidi="ar-SY"/>
        </w:rPr>
        <w:t>15</w:t>
      </w:r>
      <w:r w:rsidRPr="00331C36">
        <w:rPr>
          <w:rFonts w:hint="cs"/>
          <w:rtl/>
        </w:rPr>
        <w:t xml:space="preserve"> و</w:t>
      </w:r>
      <w:r w:rsidRPr="00331C36">
        <w:rPr>
          <w:lang w:bidi="ar-SY"/>
        </w:rPr>
        <w:t>18</w:t>
      </w:r>
      <w:r w:rsidRPr="00331C36">
        <w:rPr>
          <w:rtl/>
        </w:rPr>
        <w:t xml:space="preserve"> من </w:t>
      </w:r>
      <w:r w:rsidRPr="00331C36">
        <w:rPr>
          <w:rFonts w:hint="cs"/>
          <w:rtl/>
        </w:rPr>
        <w:t>اتفاقية الاتحاد،</w:t>
      </w:r>
    </w:p>
    <w:p w:rsidR="00204099" w:rsidRPr="00331C36" w:rsidRDefault="00204099" w:rsidP="00CC3A4D">
      <w:pPr>
        <w:pStyle w:val="Call"/>
        <w:rPr>
          <w:rtl/>
        </w:rPr>
      </w:pPr>
      <w:r w:rsidRPr="00331C36">
        <w:rPr>
          <w:rFonts w:hint="cs"/>
          <w:rtl/>
        </w:rPr>
        <w:t>وإذ يذكّر</w:t>
      </w:r>
    </w:p>
    <w:p w:rsidR="00204099" w:rsidRPr="00331C36"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31C36">
        <w:rPr>
          <w:rFonts w:hint="cs"/>
          <w:rtl/>
        </w:rPr>
        <w:t>بالقرار</w:t>
      </w:r>
      <w:r w:rsidRPr="00331C36">
        <w:rPr>
          <w:rFonts w:hint="eastAsia"/>
          <w:rtl/>
        </w:rPr>
        <w:t> </w:t>
      </w:r>
      <w:r w:rsidRPr="00331C36">
        <w:rPr>
          <w:lang w:val="fr-CH" w:bidi="ar-SY"/>
        </w:rPr>
        <w:t>7</w:t>
      </w:r>
      <w:r w:rsidRPr="00331C36">
        <w:rPr>
          <w:lang w:bidi="ar-SY"/>
        </w:rPr>
        <w:t>1</w:t>
      </w:r>
      <w:r w:rsidRPr="00331C36">
        <w:rPr>
          <w:rFonts w:hint="cs"/>
          <w:rtl/>
          <w:lang w:bidi="ar-EG"/>
        </w:rPr>
        <w:t xml:space="preserve"> (</w:t>
      </w:r>
      <w:r w:rsidRPr="00331C36">
        <w:rPr>
          <w:rFonts w:hint="cs"/>
          <w:rtl/>
        </w:rPr>
        <w:t>المراجَع</w:t>
      </w:r>
      <w:r w:rsidRPr="00331C36">
        <w:rPr>
          <w:rFonts w:hint="cs"/>
          <w:rtl/>
          <w:lang w:bidi="ar-EG"/>
        </w:rPr>
        <w:t xml:space="preserve"> في </w:t>
      </w:r>
      <w:r>
        <w:rPr>
          <w:rFonts w:hint="cs"/>
          <w:rtl/>
          <w:lang w:bidi="ar-EG"/>
        </w:rPr>
        <w:t xml:space="preserve">دبي، </w:t>
      </w:r>
      <w:r>
        <w:rPr>
          <w:lang w:bidi="ar-EG"/>
        </w:rPr>
        <w:t>2018</w:t>
      </w:r>
      <w:r w:rsidRPr="00331C36">
        <w:rPr>
          <w:rFonts w:hint="cs"/>
          <w:rtl/>
          <w:lang w:bidi="ar-EG"/>
        </w:rPr>
        <w:t xml:space="preserve">) بشأن </w:t>
      </w:r>
      <w:r w:rsidRPr="00331C36">
        <w:rPr>
          <w:color w:val="000000"/>
          <w:rtl/>
        </w:rPr>
        <w:t xml:space="preserve">الخطة الاستراتيجية للاتحاد للفترة </w:t>
      </w:r>
      <w:r>
        <w:rPr>
          <w:color w:val="000000"/>
        </w:rPr>
        <w:t>2023-2020</w:t>
      </w:r>
      <w:r>
        <w:rPr>
          <w:rFonts w:hint="cs"/>
          <w:color w:val="000000"/>
          <w:rtl/>
          <w:lang w:bidi="ar-EG"/>
        </w:rPr>
        <w:t xml:space="preserve"> </w:t>
      </w:r>
      <w:r w:rsidRPr="00331C36">
        <w:rPr>
          <w:rFonts w:hint="cs"/>
          <w:rtl/>
          <w:lang w:bidi="ar-EG"/>
        </w:rPr>
        <w:t xml:space="preserve">والقرار </w:t>
      </w:r>
      <w:r w:rsidRPr="00331C36">
        <w:rPr>
          <w:lang w:bidi="ar-EG"/>
        </w:rPr>
        <w:t>151</w:t>
      </w:r>
      <w:r w:rsidRPr="00331C36">
        <w:rPr>
          <w:rFonts w:hint="cs"/>
          <w:rtl/>
        </w:rPr>
        <w:t xml:space="preserve"> (المراجَع في </w:t>
      </w:r>
      <w:r>
        <w:rPr>
          <w:rFonts w:hint="cs"/>
          <w:rtl/>
        </w:rPr>
        <w:t xml:space="preserve">دبي، </w:t>
      </w:r>
      <w:r>
        <w:t>2018</w:t>
      </w:r>
      <w:r w:rsidRPr="00331C36">
        <w:rPr>
          <w:rFonts w:hint="cs"/>
          <w:rtl/>
        </w:rPr>
        <w:t xml:space="preserve">) </w:t>
      </w:r>
      <w:r w:rsidRPr="00331C36">
        <w:rPr>
          <w:rFonts w:hint="cs"/>
          <w:rtl/>
          <w:lang w:bidi="ar-EG"/>
        </w:rPr>
        <w:t>بشأن</w:t>
      </w:r>
      <w:r w:rsidR="00225141">
        <w:rPr>
          <w:rFonts w:hint="cs"/>
          <w:rtl/>
          <w:lang w:bidi="ar-EG"/>
        </w:rPr>
        <w:t xml:space="preserve"> تنفيذ</w:t>
      </w:r>
      <w:r w:rsidRPr="00331C36">
        <w:rPr>
          <w:rFonts w:hint="cs"/>
          <w:rtl/>
          <w:lang w:bidi="ar-EG"/>
        </w:rPr>
        <w:t xml:space="preserve"> </w:t>
      </w:r>
      <w:r w:rsidRPr="00DF7815">
        <w:rPr>
          <w:color w:val="000000"/>
          <w:rtl/>
        </w:rPr>
        <w:t>الإدارة على أساس النتائج</w:t>
      </w:r>
      <w:r w:rsidRPr="00DF7815">
        <w:rPr>
          <w:rFonts w:hint="cs"/>
          <w:color w:val="000000"/>
          <w:rtl/>
        </w:rPr>
        <w:t>،</w:t>
      </w:r>
    </w:p>
    <w:p w:rsidR="00204099" w:rsidRPr="00331C36" w:rsidRDefault="00204099" w:rsidP="00CC3A4D">
      <w:pPr>
        <w:pStyle w:val="Call"/>
        <w:rPr>
          <w:rtl/>
          <w:lang w:bidi="ar-EG"/>
        </w:rPr>
      </w:pPr>
      <w:r w:rsidRPr="00331C36">
        <w:rPr>
          <w:rFonts w:hint="cs"/>
          <w:rtl/>
          <w:lang w:bidi="ar-EG"/>
        </w:rPr>
        <w:t>وقد نظر</w:t>
      </w:r>
    </w:p>
    <w:p w:rsidR="00204099" w:rsidRPr="00331C36"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31C36">
        <w:rPr>
          <w:rFonts w:hint="cs"/>
          <w:rtl/>
          <w:lang w:bidi="ar-EG"/>
        </w:rPr>
        <w:t xml:space="preserve">في </w:t>
      </w:r>
      <w:r w:rsidRPr="00331C36">
        <w:rPr>
          <w:rFonts w:hint="cs"/>
          <w:rtl/>
        </w:rPr>
        <w:t>مشاريع</w:t>
      </w:r>
      <w:r w:rsidRPr="00331C36">
        <w:rPr>
          <w:rFonts w:hint="eastAsia"/>
          <w:rtl/>
          <w:lang w:bidi="ar-EG"/>
        </w:rPr>
        <w:t xml:space="preserve"> الخط</w:t>
      </w:r>
      <w:r w:rsidRPr="00331C36">
        <w:rPr>
          <w:rFonts w:hint="cs"/>
          <w:rtl/>
          <w:lang w:bidi="ar-EG"/>
        </w:rPr>
        <w:t>ط</w:t>
      </w:r>
      <w:r w:rsidRPr="00331C36">
        <w:rPr>
          <w:rtl/>
          <w:lang w:bidi="ar-EG"/>
        </w:rPr>
        <w:t xml:space="preserve"> </w:t>
      </w:r>
      <w:r w:rsidRPr="00331C36">
        <w:rPr>
          <w:rFonts w:hint="eastAsia"/>
          <w:rtl/>
          <w:lang w:bidi="ar-EG"/>
        </w:rPr>
        <w:t>التشغيلية</w:t>
      </w:r>
      <w:r w:rsidRPr="00331C36">
        <w:rPr>
          <w:rtl/>
          <w:lang w:bidi="ar-EG"/>
        </w:rPr>
        <w:t xml:space="preserve"> </w:t>
      </w:r>
      <w:r w:rsidRPr="00331C36">
        <w:rPr>
          <w:rFonts w:hint="eastAsia"/>
          <w:rtl/>
          <w:lang w:bidi="ar-EG"/>
        </w:rPr>
        <w:t>الرباعية</w:t>
      </w:r>
      <w:r w:rsidRPr="00331C36">
        <w:rPr>
          <w:rtl/>
          <w:lang w:bidi="ar-EG"/>
        </w:rPr>
        <w:t xml:space="preserve"> </w:t>
      </w:r>
      <w:r w:rsidRPr="00331C36">
        <w:rPr>
          <w:rFonts w:hint="cs"/>
          <w:rtl/>
          <w:lang w:bidi="ar-EG"/>
        </w:rPr>
        <w:t xml:space="preserve">المتجددة للفترة </w:t>
      </w:r>
      <w:r>
        <w:rPr>
          <w:lang w:val="en-GB" w:bidi="ar-SY"/>
        </w:rPr>
        <w:t>2023-2020</w:t>
      </w:r>
      <w:r>
        <w:rPr>
          <w:rFonts w:hint="cs"/>
          <w:rtl/>
          <w:lang w:val="en-GB" w:bidi="ar-EG"/>
        </w:rPr>
        <w:t xml:space="preserve"> </w:t>
      </w:r>
      <w:r w:rsidRPr="00331C36">
        <w:rPr>
          <w:rFonts w:hint="cs"/>
          <w:rtl/>
          <w:lang w:bidi="ar-EG"/>
        </w:rPr>
        <w:t>(</w:t>
      </w:r>
      <w:r w:rsidRPr="00331C36">
        <w:rPr>
          <w:rFonts w:hint="cs"/>
          <w:spacing w:val="2"/>
          <w:rtl/>
          <w:lang w:bidi="ar-EG"/>
        </w:rPr>
        <w:t>الوثيقة</w:t>
      </w:r>
      <w:r w:rsidRPr="00331C36">
        <w:rPr>
          <w:rFonts w:hint="eastAsia"/>
          <w:spacing w:val="2"/>
          <w:rtl/>
          <w:lang w:bidi="ar-EG"/>
        </w:rPr>
        <w:t> </w:t>
      </w:r>
      <w:hyperlink r:id="rId9" w:history="1">
        <w:r w:rsidRPr="00331C36">
          <w:rPr>
            <w:color w:val="0000FF"/>
            <w:u w:val="single"/>
          </w:rPr>
          <w:t>C1</w:t>
        </w:r>
        <w:r>
          <w:rPr>
            <w:color w:val="0000FF"/>
            <w:u w:val="single"/>
          </w:rPr>
          <w:t>9</w:t>
        </w:r>
        <w:r w:rsidRPr="00331C36">
          <w:rPr>
            <w:color w:val="0000FF"/>
            <w:u w:val="single"/>
          </w:rPr>
          <w:t>/28</w:t>
        </w:r>
      </w:hyperlink>
      <w:r w:rsidRPr="00331C36">
        <w:rPr>
          <w:rFonts w:hint="cs"/>
          <w:rtl/>
          <w:lang w:bidi="ar-EG"/>
        </w:rPr>
        <w:t>)،</w:t>
      </w:r>
    </w:p>
    <w:p w:rsidR="00204099" w:rsidRPr="00331C36" w:rsidRDefault="00204099" w:rsidP="00CC3A4D">
      <w:pPr>
        <w:pStyle w:val="Call"/>
        <w:rPr>
          <w:rtl/>
          <w:lang w:bidi="ar-EG"/>
        </w:rPr>
      </w:pPr>
      <w:r w:rsidRPr="00331C36">
        <w:rPr>
          <w:rFonts w:hint="cs"/>
          <w:rtl/>
          <w:lang w:bidi="ar-EG"/>
        </w:rPr>
        <w:t>وقد نظر أيضاً</w:t>
      </w:r>
    </w:p>
    <w:p w:rsidR="00204099" w:rsidRPr="00331C36"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6D79DA">
        <w:rPr>
          <w:rFonts w:hint="cs"/>
          <w:rtl/>
          <w:lang w:bidi="ar-EG"/>
        </w:rPr>
        <w:t>في ضرورة أن يكون للأمين العام ومديري المكاتب قدر من المرونة في تنفيذ الأقسام المكلّف بها كل منهم من الخطط التشغيلية السنوية الرباعية المتجددة مراعاةً لأي تغييرات قد تحدث أثناء الفترة الفاصلة بين كل دورتين من دورات المجلس،</w:t>
      </w:r>
    </w:p>
    <w:p w:rsidR="00204099" w:rsidRPr="00331C36" w:rsidRDefault="00204099" w:rsidP="00CC3A4D">
      <w:pPr>
        <w:pStyle w:val="Call"/>
        <w:rPr>
          <w:lang w:bidi="ar-EG"/>
        </w:rPr>
      </w:pPr>
      <w:r w:rsidRPr="00331C36">
        <w:rPr>
          <w:rFonts w:hint="cs"/>
          <w:rtl/>
          <w:lang w:bidi="ar-EG"/>
        </w:rPr>
        <w:t>يقرر</w:t>
      </w:r>
    </w:p>
    <w:p w:rsidR="00204099" w:rsidRPr="00452250"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proofErr w:type="gramStart"/>
      <w:r w:rsidRPr="006D79DA">
        <w:rPr>
          <w:spacing w:val="-4"/>
          <w:lang w:bidi="ar-SY"/>
        </w:rPr>
        <w:t>1</w:t>
      </w:r>
      <w:proofErr w:type="gramEnd"/>
      <w:r w:rsidRPr="006D79DA">
        <w:rPr>
          <w:spacing w:val="-4"/>
          <w:lang w:bidi="ar-SY"/>
        </w:rPr>
        <w:tab/>
      </w:r>
      <w:r w:rsidRPr="006D79DA">
        <w:rPr>
          <w:rFonts w:hint="cs"/>
          <w:spacing w:val="-4"/>
          <w:rtl/>
          <w:lang w:bidi="ar-EG"/>
        </w:rPr>
        <w:t xml:space="preserve">الموافقة على </w:t>
      </w:r>
      <w:r w:rsidRPr="006D79DA">
        <w:rPr>
          <w:rFonts w:hint="cs"/>
          <w:rtl/>
          <w:lang w:bidi="ar-EG"/>
        </w:rPr>
        <w:t>خطط الاتحاد التشغيلية السنوية الرباعية المتجددة للفترة</w:t>
      </w:r>
      <w:r w:rsidRPr="006D79DA">
        <w:rPr>
          <w:rFonts w:hint="eastAsia"/>
          <w:rtl/>
          <w:lang w:bidi="ar-EG"/>
        </w:rPr>
        <w:t> </w:t>
      </w:r>
      <w:r w:rsidRPr="006D79DA">
        <w:rPr>
          <w:lang w:val="en-GB" w:bidi="ar-SY"/>
        </w:rPr>
        <w:t>2023</w:t>
      </w:r>
      <w:r w:rsidRPr="006D79DA">
        <w:rPr>
          <w:lang w:val="en-GB" w:bidi="ar-SY"/>
        </w:rPr>
        <w:noBreakHyphen/>
        <w:t>2020</w:t>
      </w:r>
      <w:r w:rsidRPr="006D79DA">
        <w:rPr>
          <w:rFonts w:hint="cs"/>
          <w:rtl/>
          <w:lang w:bidi="ar-EG"/>
        </w:rPr>
        <w:t>؛</w:t>
      </w:r>
    </w:p>
    <w:p w:rsidR="00204099" w:rsidRDefault="00204099" w:rsidP="0020409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proofErr w:type="gramStart"/>
      <w:r w:rsidRPr="006D79DA">
        <w:rPr>
          <w:lang w:bidi="ar-SY"/>
        </w:rPr>
        <w:t>2</w:t>
      </w:r>
      <w:r w:rsidRPr="006D79DA">
        <w:rPr>
          <w:lang w:bidi="ar-SY"/>
        </w:rPr>
        <w:tab/>
      </w:r>
      <w:r w:rsidRPr="006D79DA">
        <w:rPr>
          <w:rFonts w:hint="eastAsia"/>
          <w:rtl/>
        </w:rPr>
        <w:t>إتاحة</w:t>
      </w:r>
      <w:proofErr w:type="gramEnd"/>
      <w:r w:rsidRPr="006D79DA">
        <w:rPr>
          <w:rtl/>
          <w:lang w:bidi="ar-EG"/>
        </w:rPr>
        <w:t xml:space="preserve"> </w:t>
      </w:r>
      <w:r w:rsidRPr="006D79DA">
        <w:rPr>
          <w:rFonts w:hint="eastAsia"/>
          <w:rtl/>
          <w:lang w:bidi="ar-EG"/>
        </w:rPr>
        <w:t>المرونة</w:t>
      </w:r>
      <w:r w:rsidRPr="006D79DA">
        <w:rPr>
          <w:rtl/>
          <w:lang w:bidi="ar-EG"/>
        </w:rPr>
        <w:t xml:space="preserve"> </w:t>
      </w:r>
      <w:r w:rsidRPr="006D79DA">
        <w:rPr>
          <w:rFonts w:hint="eastAsia"/>
          <w:rtl/>
          <w:lang w:bidi="ar-EG"/>
        </w:rPr>
        <w:t>اللازمة</w:t>
      </w:r>
      <w:r w:rsidRPr="006D79DA">
        <w:rPr>
          <w:rtl/>
          <w:lang w:bidi="ar-EG"/>
        </w:rPr>
        <w:t xml:space="preserve"> </w:t>
      </w:r>
      <w:r w:rsidRPr="006D79DA">
        <w:rPr>
          <w:rFonts w:hint="eastAsia"/>
          <w:rtl/>
          <w:lang w:bidi="ar-EG"/>
        </w:rPr>
        <w:t>للأمين</w:t>
      </w:r>
      <w:r w:rsidRPr="006D79DA">
        <w:rPr>
          <w:rtl/>
          <w:lang w:bidi="ar-EG"/>
        </w:rPr>
        <w:t xml:space="preserve"> </w:t>
      </w:r>
      <w:r w:rsidRPr="006D79DA">
        <w:rPr>
          <w:rFonts w:hint="eastAsia"/>
          <w:rtl/>
          <w:lang w:bidi="ar-EG"/>
        </w:rPr>
        <w:t>العام</w:t>
      </w:r>
      <w:r w:rsidRPr="006D79DA">
        <w:rPr>
          <w:rFonts w:hint="cs"/>
          <w:rtl/>
          <w:lang w:bidi="ar-EG"/>
        </w:rPr>
        <w:t xml:space="preserve"> والمديرين</w:t>
      </w:r>
      <w:r w:rsidRPr="006D79DA">
        <w:rPr>
          <w:rtl/>
          <w:lang w:bidi="ar-EG"/>
        </w:rPr>
        <w:t xml:space="preserve"> </w:t>
      </w:r>
      <w:r w:rsidRPr="006D79DA">
        <w:rPr>
          <w:rFonts w:hint="cs"/>
          <w:rtl/>
          <w:lang w:bidi="ar-EG"/>
        </w:rPr>
        <w:t xml:space="preserve">في </w:t>
      </w:r>
      <w:r w:rsidRPr="006D79DA">
        <w:rPr>
          <w:rFonts w:hint="eastAsia"/>
          <w:rtl/>
          <w:lang w:bidi="ar-EG"/>
        </w:rPr>
        <w:t>تنفيذ</w:t>
      </w:r>
      <w:r w:rsidRPr="006D79DA">
        <w:rPr>
          <w:rFonts w:hint="cs"/>
          <w:rtl/>
          <w:lang w:bidi="ar-EG"/>
        </w:rPr>
        <w:t xml:space="preserve"> الأقسام المكلّف بها كل منهم من الخطط التشغيلية السنوية الرباعية المتجددة للفترة</w:t>
      </w:r>
      <w:r w:rsidRPr="006D79DA">
        <w:rPr>
          <w:rFonts w:hint="eastAsia"/>
          <w:rtl/>
          <w:lang w:bidi="ar-EG"/>
        </w:rPr>
        <w:t> </w:t>
      </w:r>
      <w:r w:rsidRPr="006D79DA">
        <w:rPr>
          <w:lang w:val="en-GB" w:bidi="ar-SY"/>
        </w:rPr>
        <w:t>2023</w:t>
      </w:r>
      <w:r w:rsidRPr="006D79DA">
        <w:rPr>
          <w:lang w:val="en-GB" w:bidi="ar-SY"/>
        </w:rPr>
        <w:noBreakHyphen/>
        <w:t>2020</w:t>
      </w:r>
      <w:r w:rsidRPr="006D79DA">
        <w:rPr>
          <w:rtl/>
          <w:lang w:bidi="ar-EG"/>
        </w:rPr>
        <w:t>.</w:t>
      </w:r>
    </w:p>
    <w:p w:rsidR="00204099" w:rsidRPr="00331C36" w:rsidRDefault="00204099" w:rsidP="00A75E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lang w:bidi="ar-EG"/>
        </w:rPr>
      </w:pPr>
      <w:r>
        <w:rPr>
          <w:rFonts w:hint="cs"/>
          <w:rtl/>
          <w:lang w:bidi="ar-EG"/>
        </w:rPr>
        <w:t>___________</w:t>
      </w:r>
    </w:p>
    <w:sectPr w:rsidR="00204099" w:rsidRPr="00331C36"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09" w:rsidRDefault="002F2F09" w:rsidP="006C3242">
      <w:pPr>
        <w:spacing w:before="0" w:line="240" w:lineRule="auto"/>
      </w:pPr>
      <w:r>
        <w:separator/>
      </w:r>
    </w:p>
  </w:endnote>
  <w:endnote w:type="continuationSeparator" w:id="0">
    <w:p w:rsidR="002F2F09" w:rsidRDefault="002F2F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204099">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204099">
      <w:rPr>
        <w:rFonts w:ascii="Calibri" w:hAnsi="Calibri" w:cs="Calibri"/>
        <w:noProof/>
        <w:sz w:val="16"/>
        <w:szCs w:val="16"/>
        <w:lang w:val="fr-FR"/>
      </w:rPr>
      <w:t>P:\TRAD\A\SG\CONSEIL\C19\100\121A (Montage).docx</w:t>
    </w:r>
    <w:r w:rsidRPr="006C3242">
      <w:rPr>
        <w:rFonts w:ascii="Calibri" w:hAnsi="Calibri" w:cs="Calibri"/>
        <w:sz w:val="16"/>
        <w:szCs w:val="16"/>
      </w:rPr>
      <w:fldChar w:fldCharType="end"/>
    </w:r>
    <w:r w:rsidRPr="00204099">
      <w:rPr>
        <w:rFonts w:ascii="Calibri" w:hAnsi="Calibri" w:cs="Calibri"/>
        <w:sz w:val="16"/>
        <w:szCs w:val="16"/>
        <w:lang w:val="fr-CH"/>
      </w:rPr>
      <w:t xml:space="preserve">  </w:t>
    </w:r>
    <w:r w:rsidRPr="006C3242">
      <w:rPr>
        <w:rFonts w:ascii="Calibri" w:hAnsi="Calibri" w:cs="Calibri"/>
        <w:sz w:val="16"/>
        <w:szCs w:val="16"/>
        <w:lang w:val="fr-FR"/>
      </w:rPr>
      <w:t xml:space="preserve"> (</w:t>
    </w:r>
    <w:r w:rsidR="00204099">
      <w:rPr>
        <w:rFonts w:ascii="Calibri" w:hAnsi="Calibri" w:cs="Calibri"/>
        <w:sz w:val="16"/>
        <w:szCs w:val="16"/>
        <w:lang w:val="fr-FR"/>
      </w:rPr>
      <w:t>457550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225141">
      <w:rPr>
        <w:rFonts w:ascii="Calibri" w:hAnsi="Calibri" w:cs="Calibri"/>
        <w:noProof/>
        <w:sz w:val="16"/>
        <w:szCs w:val="16"/>
        <w:lang w:val="fr-FR"/>
      </w:rPr>
      <w:t>29.07.19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2F2F09">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09" w:rsidRDefault="002F2F09" w:rsidP="006C3242">
      <w:pPr>
        <w:spacing w:before="0" w:line="240" w:lineRule="auto"/>
      </w:pPr>
      <w:r>
        <w:separator/>
      </w:r>
    </w:p>
  </w:footnote>
  <w:footnote w:type="continuationSeparator" w:id="0">
    <w:p w:rsidR="002F2F09" w:rsidRDefault="002F2F0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47CB3" w:rsidP="0020409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A75E2C">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204099">
          <w:rPr>
            <w:rFonts w:cs="Calibri"/>
            <w:noProof/>
            <w:sz w:val="20"/>
            <w:szCs w:val="20"/>
          </w:rPr>
          <w:t>121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CE5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A8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04A7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47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163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B23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40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C89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0C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20BC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09"/>
    <w:rsid w:val="00090574"/>
    <w:rsid w:val="000C1C0E"/>
    <w:rsid w:val="000C548A"/>
    <w:rsid w:val="001C0169"/>
    <w:rsid w:val="001D1D50"/>
    <w:rsid w:val="001D6745"/>
    <w:rsid w:val="001E446E"/>
    <w:rsid w:val="00204099"/>
    <w:rsid w:val="002154EE"/>
    <w:rsid w:val="00225141"/>
    <w:rsid w:val="002276D2"/>
    <w:rsid w:val="0023283D"/>
    <w:rsid w:val="00271C43"/>
    <w:rsid w:val="00290728"/>
    <w:rsid w:val="002978F4"/>
    <w:rsid w:val="002B028D"/>
    <w:rsid w:val="002E6541"/>
    <w:rsid w:val="002F2F09"/>
    <w:rsid w:val="00334924"/>
    <w:rsid w:val="003409BC"/>
    <w:rsid w:val="00357185"/>
    <w:rsid w:val="00383829"/>
    <w:rsid w:val="003F4B29"/>
    <w:rsid w:val="0042686F"/>
    <w:rsid w:val="004317D8"/>
    <w:rsid w:val="00434183"/>
    <w:rsid w:val="00443869"/>
    <w:rsid w:val="00447F32"/>
    <w:rsid w:val="004E11DC"/>
    <w:rsid w:val="005409AC"/>
    <w:rsid w:val="0055516A"/>
    <w:rsid w:val="0058491B"/>
    <w:rsid w:val="00592EA5"/>
    <w:rsid w:val="005A3170"/>
    <w:rsid w:val="00677396"/>
    <w:rsid w:val="0069200F"/>
    <w:rsid w:val="006A65CB"/>
    <w:rsid w:val="006C3242"/>
    <w:rsid w:val="006C7CC0"/>
    <w:rsid w:val="006E07C6"/>
    <w:rsid w:val="006F63F7"/>
    <w:rsid w:val="007025C7"/>
    <w:rsid w:val="00706D7A"/>
    <w:rsid w:val="00722F0D"/>
    <w:rsid w:val="0074420E"/>
    <w:rsid w:val="00747CB3"/>
    <w:rsid w:val="00783E26"/>
    <w:rsid w:val="007C3BC7"/>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D313F"/>
    <w:rsid w:val="00A47A5A"/>
    <w:rsid w:val="00A6683B"/>
    <w:rsid w:val="00A75E2C"/>
    <w:rsid w:val="00A97F94"/>
    <w:rsid w:val="00B05BC8"/>
    <w:rsid w:val="00B64B47"/>
    <w:rsid w:val="00C002DE"/>
    <w:rsid w:val="00C53BF8"/>
    <w:rsid w:val="00C66157"/>
    <w:rsid w:val="00C674FE"/>
    <w:rsid w:val="00C67501"/>
    <w:rsid w:val="00C75633"/>
    <w:rsid w:val="00CC3A4D"/>
    <w:rsid w:val="00CE2EE1"/>
    <w:rsid w:val="00CE3349"/>
    <w:rsid w:val="00CF3FFD"/>
    <w:rsid w:val="00D10CCF"/>
    <w:rsid w:val="00D77D0F"/>
    <w:rsid w:val="00DA1CF0"/>
    <w:rsid w:val="00DC1E02"/>
    <w:rsid w:val="00DC24B4"/>
    <w:rsid w:val="00DC5FB0"/>
    <w:rsid w:val="00DF16DC"/>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E7A6B48-BAE4-4F5A-819F-B6AD2953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B3"/>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28/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7DD1-CCC7-4F9F-8B3A-8A14434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3</TotalTime>
  <Pages>1</Pages>
  <Words>173</Words>
  <Characters>915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Awad, Samy</cp:lastModifiedBy>
  <cp:revision>5</cp:revision>
  <dcterms:created xsi:type="dcterms:W3CDTF">2019-07-29T14:17:00Z</dcterms:created>
  <dcterms:modified xsi:type="dcterms:W3CDTF">2019-07-29T15:49:00Z</dcterms:modified>
</cp:coreProperties>
</file>