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AB20F4" w:rsidP="0082358A">
            <w:pPr>
              <w:spacing w:before="160"/>
              <w:jc w:val="left"/>
              <w:rPr>
                <w:b/>
                <w:bCs/>
                <w:rtl/>
                <w:lang w:bidi="ar-EG"/>
              </w:rPr>
            </w:pPr>
            <w:r w:rsidRPr="00290728">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AB20F4" w:rsidRDefault="00290728" w:rsidP="00CF407B">
            <w:pPr>
              <w:spacing w:before="20" w:after="20" w:line="340" w:lineRule="exact"/>
              <w:rPr>
                <w:b/>
                <w:bCs/>
                <w:rtl/>
                <w:lang w:bidi="ar-EG"/>
              </w:rPr>
            </w:pPr>
          </w:p>
        </w:tc>
        <w:tc>
          <w:tcPr>
            <w:tcW w:w="3052" w:type="dxa"/>
            <w:vAlign w:val="center"/>
          </w:tcPr>
          <w:p w:rsidR="00290728" w:rsidRPr="00AB20F4" w:rsidRDefault="00290728" w:rsidP="0067580C">
            <w:pPr>
              <w:spacing w:before="20" w:after="20" w:line="340" w:lineRule="exact"/>
              <w:rPr>
                <w:b/>
                <w:bCs/>
                <w:lang w:bidi="ar-SY"/>
              </w:rPr>
            </w:pPr>
            <w:r w:rsidRPr="00AB20F4">
              <w:rPr>
                <w:rFonts w:hint="cs"/>
                <w:b/>
                <w:bCs/>
                <w:rtl/>
                <w:lang w:bidi="ar-EG"/>
              </w:rPr>
              <w:t xml:space="preserve">الوثيقة </w:t>
            </w:r>
            <w:r w:rsidRPr="00AB20F4">
              <w:rPr>
                <w:b/>
                <w:bCs/>
                <w:lang w:bidi="ar-SY"/>
              </w:rPr>
              <w:t>C1</w:t>
            </w:r>
            <w:r w:rsidR="00D10CCF" w:rsidRPr="00AB20F4">
              <w:rPr>
                <w:b/>
                <w:bCs/>
                <w:lang w:bidi="ar-SY"/>
              </w:rPr>
              <w:t>9</w:t>
            </w:r>
            <w:r w:rsidRPr="00AB20F4">
              <w:rPr>
                <w:b/>
                <w:bCs/>
                <w:lang w:bidi="ar-SY"/>
              </w:rPr>
              <w:t>/</w:t>
            </w:r>
            <w:r w:rsidR="0067580C">
              <w:rPr>
                <w:b/>
                <w:bCs/>
                <w:lang w:bidi="ar-SY"/>
              </w:rPr>
              <w:t>140</w:t>
            </w:r>
            <w:r w:rsidRPr="00AB20F4">
              <w:rPr>
                <w:b/>
                <w:bCs/>
                <w:lang w:bidi="ar-SY"/>
              </w:rPr>
              <w:t>-A</w:t>
            </w:r>
          </w:p>
        </w:tc>
      </w:tr>
      <w:tr w:rsidR="00290728" w:rsidRPr="00290728" w:rsidTr="009F66A8">
        <w:trPr>
          <w:cantSplit/>
        </w:trPr>
        <w:tc>
          <w:tcPr>
            <w:tcW w:w="6620" w:type="dxa"/>
          </w:tcPr>
          <w:p w:rsidR="00290728" w:rsidRPr="00AB20F4" w:rsidRDefault="00290728" w:rsidP="00592EA5">
            <w:pPr>
              <w:spacing w:before="20" w:after="20" w:line="340" w:lineRule="exact"/>
              <w:rPr>
                <w:b/>
                <w:bCs/>
                <w:lang w:bidi="ar-SY"/>
              </w:rPr>
            </w:pPr>
          </w:p>
        </w:tc>
        <w:tc>
          <w:tcPr>
            <w:tcW w:w="3052" w:type="dxa"/>
            <w:vAlign w:val="center"/>
          </w:tcPr>
          <w:p w:rsidR="00290728" w:rsidRPr="00AB20F4" w:rsidRDefault="0067580C" w:rsidP="00AB20F4">
            <w:pPr>
              <w:spacing w:before="20" w:after="20" w:line="340" w:lineRule="exact"/>
              <w:rPr>
                <w:b/>
                <w:bCs/>
                <w:rtl/>
                <w:lang w:bidi="ar-EG"/>
              </w:rPr>
            </w:pPr>
            <w:r>
              <w:rPr>
                <w:b/>
                <w:bCs/>
                <w:lang w:bidi="ar-SY"/>
              </w:rPr>
              <w:t>20</w:t>
            </w:r>
            <w:r w:rsidR="00290728" w:rsidRPr="00AB20F4">
              <w:rPr>
                <w:rFonts w:hint="cs"/>
                <w:b/>
                <w:bCs/>
                <w:rtl/>
                <w:lang w:bidi="ar-EG"/>
              </w:rPr>
              <w:t xml:space="preserve"> </w:t>
            </w:r>
            <w:r w:rsidR="00AB20F4" w:rsidRPr="00AB20F4">
              <w:rPr>
                <w:rFonts w:hint="cs"/>
                <w:b/>
                <w:bCs/>
                <w:rtl/>
                <w:lang w:bidi="ar-EG"/>
              </w:rPr>
              <w:t>يونيو</w:t>
            </w:r>
            <w:r w:rsidR="00290728" w:rsidRPr="00AB20F4">
              <w:rPr>
                <w:rFonts w:hint="cs"/>
                <w:b/>
                <w:bCs/>
                <w:rtl/>
                <w:lang w:bidi="ar-EG"/>
              </w:rPr>
              <w:t xml:space="preserve"> </w:t>
            </w:r>
            <w:r w:rsidR="00FE7FCA" w:rsidRPr="00AB20F4">
              <w:rPr>
                <w:b/>
                <w:bCs/>
                <w:lang w:bidi="ar-SY"/>
              </w:rPr>
              <w:t>201</w:t>
            </w:r>
            <w:r w:rsidR="00D10CCF" w:rsidRPr="00AB20F4">
              <w:rPr>
                <w:b/>
                <w:bCs/>
                <w:lang w:bidi="ar-SY"/>
              </w:rPr>
              <w:t>9</w:t>
            </w:r>
          </w:p>
        </w:tc>
      </w:tr>
      <w:tr w:rsidR="00290728" w:rsidRPr="00290728" w:rsidTr="009F66A8">
        <w:trPr>
          <w:cantSplit/>
        </w:trPr>
        <w:tc>
          <w:tcPr>
            <w:tcW w:w="6620" w:type="dxa"/>
          </w:tcPr>
          <w:p w:rsidR="00290728" w:rsidRPr="00AB20F4" w:rsidRDefault="00290728" w:rsidP="00592EA5">
            <w:pPr>
              <w:spacing w:before="20" w:after="20" w:line="340" w:lineRule="exact"/>
              <w:rPr>
                <w:b/>
                <w:bCs/>
                <w:lang w:bidi="ar-EG"/>
              </w:rPr>
            </w:pPr>
          </w:p>
        </w:tc>
        <w:tc>
          <w:tcPr>
            <w:tcW w:w="3052" w:type="dxa"/>
            <w:vAlign w:val="center"/>
          </w:tcPr>
          <w:p w:rsidR="00290728" w:rsidRPr="00AB20F4" w:rsidRDefault="00290728" w:rsidP="00AB20F4">
            <w:pPr>
              <w:spacing w:before="20" w:after="20" w:line="340" w:lineRule="exact"/>
              <w:rPr>
                <w:b/>
                <w:bCs/>
                <w:lang w:bidi="ar-SY"/>
              </w:rPr>
            </w:pPr>
            <w:r w:rsidRPr="00AB20F4">
              <w:rPr>
                <w:b/>
                <w:bCs/>
                <w:rtl/>
                <w:lang w:bidi="ar-EG"/>
              </w:rPr>
              <w:t xml:space="preserve">الأصل: </w:t>
            </w:r>
            <w:r w:rsidR="00AB20F4" w:rsidRPr="00AB20F4">
              <w:rPr>
                <w:rFonts w:hint="cs"/>
                <w:b/>
                <w:bCs/>
                <w:rtl/>
                <w:lang w:bidi="ar-EG"/>
              </w:rPr>
              <w:t>بالإنكليزية</w:t>
            </w:r>
          </w:p>
        </w:tc>
      </w:tr>
    </w:tbl>
    <w:p w:rsidR="0067580C" w:rsidRDefault="0067580C" w:rsidP="00C32F35">
      <w:pPr>
        <w:pStyle w:val="ResNo"/>
      </w:pPr>
      <w:r w:rsidRPr="001905DF">
        <w:rPr>
          <w:rtl/>
        </w:rPr>
        <w:t xml:space="preserve">القرار </w:t>
      </w:r>
      <w:r w:rsidRPr="001905DF">
        <w:rPr>
          <w:lang w:bidi="ar-EG"/>
        </w:rPr>
        <w:t>1336</w:t>
      </w:r>
      <w:r w:rsidRPr="001905DF">
        <w:rPr>
          <w:rFonts w:hint="cs"/>
          <w:rtl/>
        </w:rPr>
        <w:t xml:space="preserve"> </w:t>
      </w:r>
      <w:r w:rsidRPr="001905DF">
        <w:rPr>
          <w:rtl/>
        </w:rPr>
        <w:t>(</w:t>
      </w:r>
      <w:r w:rsidRPr="001905DF">
        <w:rPr>
          <w:rFonts w:hint="cs"/>
          <w:rtl/>
        </w:rPr>
        <w:t>ال</w:t>
      </w:r>
      <w:r>
        <w:rPr>
          <w:rFonts w:hint="cs"/>
          <w:rtl/>
        </w:rPr>
        <w:t>م</w:t>
      </w:r>
      <w:r w:rsidRPr="001905DF">
        <w:rPr>
          <w:rFonts w:hint="cs"/>
          <w:rtl/>
        </w:rPr>
        <w:t>عد</w:t>
      </w:r>
      <w:r w:rsidR="00170F9F">
        <w:rPr>
          <w:rFonts w:hint="cs"/>
          <w:rtl/>
        </w:rPr>
        <w:t>َّ</w:t>
      </w:r>
      <w:r w:rsidRPr="001905DF">
        <w:rPr>
          <w:rFonts w:hint="cs"/>
          <w:rtl/>
        </w:rPr>
        <w:t>ل</w:t>
      </w:r>
      <w:r w:rsidRPr="001905DF">
        <w:rPr>
          <w:rtl/>
        </w:rPr>
        <w:t xml:space="preserve"> </w:t>
      </w:r>
      <w:r w:rsidRPr="001905DF">
        <w:rPr>
          <w:rFonts w:hint="cs"/>
          <w:rtl/>
        </w:rPr>
        <w:t>في</w:t>
      </w:r>
      <w:r>
        <w:rPr>
          <w:rFonts w:hint="cs"/>
          <w:rtl/>
          <w:lang w:val="fr-CH" w:bidi="ar-EG"/>
        </w:rPr>
        <w:t xml:space="preserve"> </w:t>
      </w:r>
      <w:r>
        <w:rPr>
          <w:lang w:bidi="ar-EG"/>
        </w:rPr>
        <w:t>2019</w:t>
      </w:r>
      <w:r w:rsidRPr="001905DF">
        <w:rPr>
          <w:rtl/>
        </w:rPr>
        <w:t>)</w:t>
      </w:r>
    </w:p>
    <w:p w:rsidR="0067580C" w:rsidRPr="0067580C" w:rsidRDefault="0067580C" w:rsidP="0067580C">
      <w:pPr>
        <w:jc w:val="center"/>
        <w:rPr>
          <w:rtl/>
          <w:lang w:val="fr-CH" w:bidi="ar-EG"/>
        </w:rPr>
      </w:pPr>
      <w:r w:rsidRPr="00E77DA8">
        <w:rPr>
          <w:rFonts w:hint="cs"/>
          <w:rtl/>
        </w:rPr>
        <w:t>(</w:t>
      </w:r>
      <w:r w:rsidRPr="00E77DA8">
        <w:rPr>
          <w:rtl/>
        </w:rPr>
        <w:t>اعت</w:t>
      </w:r>
      <w:r w:rsidRPr="00E77DA8">
        <w:rPr>
          <w:rFonts w:hint="cs"/>
          <w:rtl/>
        </w:rPr>
        <w:t>ُ</w:t>
      </w:r>
      <w:r w:rsidRPr="00E77DA8">
        <w:rPr>
          <w:rtl/>
        </w:rPr>
        <w:t xml:space="preserve">مد في </w:t>
      </w:r>
      <w:r w:rsidRPr="00E77DA8">
        <w:rPr>
          <w:rFonts w:hint="cs"/>
          <w:rtl/>
        </w:rPr>
        <w:t>الجلسة</w:t>
      </w:r>
      <w:r w:rsidRPr="00E77DA8">
        <w:rPr>
          <w:rtl/>
        </w:rPr>
        <w:t xml:space="preserve"> العامة </w:t>
      </w:r>
      <w:r w:rsidRPr="00E77DA8">
        <w:rPr>
          <w:rFonts w:hint="cs"/>
          <w:rtl/>
        </w:rPr>
        <w:t>السادسة)</w:t>
      </w:r>
    </w:p>
    <w:p w:rsidR="0067580C" w:rsidRPr="00111DBA" w:rsidRDefault="0067580C" w:rsidP="00C32F35">
      <w:pPr>
        <w:pStyle w:val="Restitle"/>
        <w:rPr>
          <w:lang w:val="en-GB"/>
        </w:rPr>
      </w:pPr>
      <w:r w:rsidRPr="001905DF">
        <w:rPr>
          <w:rFonts w:hint="cs"/>
          <w:rtl/>
        </w:rPr>
        <w:t xml:space="preserve">فريق العمل التابع للمجلس </w:t>
      </w:r>
      <w:r>
        <w:rPr>
          <w:rFonts w:hint="cs"/>
          <w:rtl/>
        </w:rPr>
        <w:t>و</w:t>
      </w:r>
      <w:r w:rsidRPr="001905DF">
        <w:rPr>
          <w:rFonts w:hint="cs"/>
          <w:rtl/>
        </w:rPr>
        <w:t>المعني بقضايا السياسات العامة الدولية</w:t>
      </w:r>
      <w:r>
        <w:br/>
      </w:r>
      <w:r w:rsidRPr="001905DF">
        <w:rPr>
          <w:rFonts w:hint="cs"/>
          <w:rtl/>
        </w:rPr>
        <w:t>المتعلقة بالإنترنت</w:t>
      </w:r>
      <w:r w:rsidRPr="001905DF">
        <w:rPr>
          <w:rFonts w:hint="cs"/>
          <w:rtl/>
          <w:lang w:bidi="ar-EG"/>
        </w:rPr>
        <w:t xml:space="preserve"> </w:t>
      </w:r>
      <w:r w:rsidRPr="001905DF">
        <w:t>(CWG-Internet)</w:t>
      </w:r>
    </w:p>
    <w:p w:rsidR="00AB20F4" w:rsidRPr="00111DBA" w:rsidRDefault="00AB20F4" w:rsidP="00AB20F4">
      <w:pPr>
        <w:pStyle w:val="Normalaftertitle"/>
        <w:rPr>
          <w:rtl/>
        </w:rPr>
      </w:pPr>
      <w:r w:rsidRPr="00111DBA">
        <w:rPr>
          <w:rFonts w:hint="cs"/>
          <w:rtl/>
        </w:rPr>
        <w:t>إن المجلس،</w:t>
      </w:r>
    </w:p>
    <w:p w:rsidR="00AB20F4" w:rsidRPr="006E6A75" w:rsidRDefault="00AB20F4" w:rsidP="00AB20F4">
      <w:pPr>
        <w:pStyle w:val="Call"/>
        <w:rPr>
          <w:rtl/>
          <w:lang w:val="fr-FR"/>
        </w:rPr>
      </w:pPr>
      <w:r>
        <w:rPr>
          <w:rFonts w:hint="cs"/>
          <w:rtl/>
          <w:lang w:val="fr-FR"/>
        </w:rPr>
        <w:t>إذ يقر</w:t>
      </w:r>
    </w:p>
    <w:p w:rsidR="00AB20F4" w:rsidRPr="006E6A75" w:rsidRDefault="00AB20F4" w:rsidP="00AB20F4">
      <w:pPr>
        <w:rPr>
          <w:rtl/>
          <w:lang w:val="fr-FR"/>
        </w:rPr>
      </w:pPr>
      <w:r w:rsidRPr="00FE30F5">
        <w:rPr>
          <w:rFonts w:hint="cs"/>
          <w:i/>
          <w:iCs/>
          <w:rtl/>
          <w:lang w:val="fr-FR"/>
        </w:rPr>
        <w:t xml:space="preserve"> </w:t>
      </w:r>
      <w:proofErr w:type="gramStart"/>
      <w:r w:rsidRPr="00FE30F5">
        <w:rPr>
          <w:rFonts w:hint="cs"/>
          <w:i/>
          <w:iCs/>
          <w:rtl/>
          <w:lang w:val="fr-FR"/>
        </w:rPr>
        <w:t>أ )</w:t>
      </w:r>
      <w:proofErr w:type="gramEnd"/>
      <w:r w:rsidRPr="006E6A75">
        <w:rPr>
          <w:rFonts w:hint="cs"/>
          <w:rtl/>
          <w:lang w:val="fr-FR"/>
        </w:rPr>
        <w:tab/>
      </w:r>
      <w:bookmarkStart w:id="1" w:name="_Toc280260274"/>
      <w:r w:rsidRPr="006E6A75">
        <w:rPr>
          <w:rFonts w:hint="cs"/>
          <w:rtl/>
          <w:lang w:val="fr-FR"/>
        </w:rPr>
        <w:t>ب</w:t>
      </w:r>
      <w:r w:rsidRPr="006E6A75">
        <w:rPr>
          <w:rtl/>
          <w:lang w:val="fr-FR"/>
        </w:rPr>
        <w:t>القرار</w:t>
      </w:r>
      <w:r w:rsidRPr="006E6A75">
        <w:rPr>
          <w:rFonts w:hint="cs"/>
          <w:rtl/>
          <w:lang w:val="fr-FR"/>
        </w:rPr>
        <w:t> </w:t>
      </w:r>
      <w:r w:rsidRPr="006E6A75">
        <w:t>102</w:t>
      </w:r>
      <w:r w:rsidRPr="006E6A75">
        <w:rPr>
          <w:rFonts w:hint="cs"/>
          <w:rtl/>
          <w:lang w:val="fr-FR"/>
        </w:rPr>
        <w:t> </w:t>
      </w:r>
      <w:r w:rsidRPr="006E6A75">
        <w:rPr>
          <w:rtl/>
          <w:lang w:val="fr-FR"/>
        </w:rPr>
        <w:t>(المراج</w:t>
      </w:r>
      <w:r>
        <w:rPr>
          <w:rFonts w:hint="cs"/>
          <w:rtl/>
          <w:lang w:val="fr-FR"/>
        </w:rPr>
        <w:t>َ</w:t>
      </w:r>
      <w:r w:rsidRPr="006E6A75">
        <w:rPr>
          <w:rtl/>
          <w:lang w:val="fr-FR"/>
        </w:rPr>
        <w:t>ع في</w:t>
      </w:r>
      <w:r>
        <w:rPr>
          <w:rFonts w:hint="cs"/>
          <w:rtl/>
          <w:lang w:bidi="ar-EG"/>
        </w:rPr>
        <w:t xml:space="preserve"> دبي، </w:t>
      </w:r>
      <w:r>
        <w:rPr>
          <w:lang w:bidi="ar-EG"/>
        </w:rPr>
        <w:t>2018</w:t>
      </w:r>
      <w:r w:rsidRPr="006E6A75">
        <w:rPr>
          <w:rtl/>
          <w:lang w:val="fr-FR"/>
        </w:rPr>
        <w:t>)</w:t>
      </w:r>
      <w:bookmarkEnd w:id="1"/>
      <w:r w:rsidRPr="006E6A75">
        <w:rPr>
          <w:rtl/>
          <w:lang w:val="fr-FR"/>
        </w:rPr>
        <w:t xml:space="preserve"> </w:t>
      </w:r>
      <w:r w:rsidRPr="006E6A75">
        <w:rPr>
          <w:rFonts w:hint="cs"/>
          <w:rtl/>
          <w:lang w:val="fr-FR"/>
        </w:rPr>
        <w:t xml:space="preserve">بشأن </w:t>
      </w:r>
      <w:r w:rsidRPr="006E6A75">
        <w:rPr>
          <w:rtl/>
          <w:lang w:val="fr-FR"/>
        </w:rPr>
        <w:t>دور الاتحاد الدولي للاتصالات فيما يتعلق بقضايا السياس</w:t>
      </w:r>
      <w:r>
        <w:rPr>
          <w:rFonts w:hint="cs"/>
          <w:rtl/>
          <w:lang w:val="fr-FR"/>
        </w:rPr>
        <w:t>ات</w:t>
      </w:r>
      <w:r w:rsidRPr="006E6A75">
        <w:rPr>
          <w:rtl/>
          <w:lang w:val="fr-FR"/>
        </w:rPr>
        <w:t xml:space="preserve"> العامة الدولية</w:t>
      </w:r>
      <w:r w:rsidRPr="006E6A75">
        <w:rPr>
          <w:rFonts w:hint="cs"/>
          <w:rtl/>
          <w:lang w:val="fr-FR"/>
        </w:rPr>
        <w:t xml:space="preserve"> </w:t>
      </w:r>
      <w:r>
        <w:rPr>
          <w:rFonts w:hint="cs"/>
          <w:rtl/>
          <w:lang w:val="fr-FR"/>
        </w:rPr>
        <w:t>المتعلقة</w:t>
      </w:r>
      <w:r w:rsidRPr="006E6A75">
        <w:rPr>
          <w:rtl/>
          <w:lang w:val="fr-FR"/>
        </w:rPr>
        <w:t xml:space="preserve"> بالإنترنت وبإدارة موارد الإنترنت، بما في ذلك</w:t>
      </w:r>
      <w:r w:rsidRPr="006E6A75">
        <w:rPr>
          <w:rFonts w:hint="cs"/>
          <w:rtl/>
          <w:lang w:val="fr-FR"/>
        </w:rPr>
        <w:t xml:space="preserve"> </w:t>
      </w:r>
      <w:r w:rsidRPr="006E6A75">
        <w:rPr>
          <w:rtl/>
          <w:lang w:val="fr-FR"/>
        </w:rPr>
        <w:t>إدارة أسماء الميادين والعناوين</w:t>
      </w:r>
      <w:r w:rsidRPr="006E6A75">
        <w:rPr>
          <w:rFonts w:hint="cs"/>
          <w:rtl/>
          <w:lang w:val="fr-FR"/>
        </w:rPr>
        <w:t>؛</w:t>
      </w:r>
    </w:p>
    <w:p w:rsidR="00AB20F4" w:rsidRPr="00EB04E6" w:rsidRDefault="00AB20F4" w:rsidP="009B5239">
      <w:pPr>
        <w:rPr>
          <w:spacing w:val="-2"/>
          <w:rtl/>
          <w:lang w:val="fr-FR"/>
        </w:rPr>
      </w:pPr>
      <w:proofErr w:type="gramStart"/>
      <w:r w:rsidRPr="00EB04E6">
        <w:rPr>
          <w:rFonts w:hint="cs"/>
          <w:i/>
          <w:iCs/>
          <w:spacing w:val="-2"/>
          <w:rtl/>
          <w:lang w:val="fr-FR"/>
        </w:rPr>
        <w:t>ب)</w:t>
      </w:r>
      <w:r w:rsidRPr="00EB04E6">
        <w:rPr>
          <w:rFonts w:hint="cs"/>
          <w:spacing w:val="-2"/>
          <w:rtl/>
          <w:lang w:val="fr-FR"/>
        </w:rPr>
        <w:tab/>
      </w:r>
      <w:proofErr w:type="gramEnd"/>
      <w:r w:rsidRPr="006C0E76">
        <w:rPr>
          <w:rFonts w:hint="cs"/>
          <w:spacing w:val="-4"/>
          <w:rtl/>
          <w:lang w:val="fr-FR"/>
        </w:rPr>
        <w:t>ب</w:t>
      </w:r>
      <w:r w:rsidRPr="006C0E76">
        <w:rPr>
          <w:spacing w:val="-4"/>
          <w:rtl/>
          <w:lang w:val="fr-FR"/>
        </w:rPr>
        <w:t>القرار</w:t>
      </w:r>
      <w:r w:rsidRPr="006C0E76">
        <w:rPr>
          <w:rFonts w:hint="cs"/>
          <w:spacing w:val="-4"/>
          <w:rtl/>
          <w:lang w:val="fr-FR"/>
        </w:rPr>
        <w:t> </w:t>
      </w:r>
      <w:r w:rsidRPr="006C0E76">
        <w:rPr>
          <w:spacing w:val="-4"/>
        </w:rPr>
        <w:t>1305</w:t>
      </w:r>
      <w:r w:rsidRPr="006C0E76">
        <w:rPr>
          <w:rFonts w:hint="cs"/>
          <w:spacing w:val="-4"/>
          <w:rtl/>
          <w:lang w:val="fr-FR"/>
        </w:rPr>
        <w:t xml:space="preserve"> </w:t>
      </w:r>
      <w:r w:rsidR="009B5239" w:rsidRPr="006C0E76">
        <w:rPr>
          <w:spacing w:val="-4"/>
        </w:rPr>
        <w:t>(2009)</w:t>
      </w:r>
      <w:r w:rsidR="009B5239">
        <w:rPr>
          <w:rFonts w:hint="cs"/>
          <w:spacing w:val="-4"/>
          <w:rtl/>
        </w:rPr>
        <w:t xml:space="preserve"> </w:t>
      </w:r>
      <w:r w:rsidRPr="006C0E76">
        <w:rPr>
          <w:rFonts w:hint="cs"/>
          <w:spacing w:val="-4"/>
          <w:rtl/>
          <w:lang w:val="fr-FR"/>
        </w:rPr>
        <w:t xml:space="preserve">الصادر عن المجلس بشأن </w:t>
      </w:r>
      <w:r w:rsidRPr="006C0E76">
        <w:rPr>
          <w:spacing w:val="-4"/>
          <w:rtl/>
          <w:lang w:val="fr-FR"/>
        </w:rPr>
        <w:t>دور الفريق الم</w:t>
      </w:r>
      <w:r w:rsidRPr="006C0E76">
        <w:rPr>
          <w:rFonts w:hint="cs"/>
          <w:spacing w:val="-4"/>
          <w:rtl/>
          <w:lang w:val="fr-FR"/>
        </w:rPr>
        <w:t>خصص</w:t>
      </w:r>
      <w:r w:rsidRPr="006C0E76">
        <w:rPr>
          <w:spacing w:val="-4"/>
          <w:rtl/>
          <w:lang w:val="fr-FR"/>
        </w:rPr>
        <w:t xml:space="preserve"> في تحديد قضايا السياسات العامة المتعلقة</w:t>
      </w:r>
      <w:r w:rsidRPr="006C0E76">
        <w:rPr>
          <w:rFonts w:hint="cs"/>
          <w:spacing w:val="-4"/>
          <w:rtl/>
          <w:lang w:val="fr-FR"/>
        </w:rPr>
        <w:t> </w:t>
      </w:r>
      <w:r w:rsidRPr="006C0E76">
        <w:rPr>
          <w:spacing w:val="-4"/>
          <w:rtl/>
          <w:lang w:val="fr-FR"/>
        </w:rPr>
        <w:t>بالإنترنت</w:t>
      </w:r>
      <w:r w:rsidRPr="006C0E76">
        <w:rPr>
          <w:rFonts w:hint="cs"/>
          <w:spacing w:val="-4"/>
          <w:rtl/>
          <w:lang w:val="fr-FR"/>
        </w:rPr>
        <w:t>؛</w:t>
      </w:r>
    </w:p>
    <w:p w:rsidR="00AB20F4" w:rsidRPr="006E6A75" w:rsidRDefault="00AB20F4" w:rsidP="00AB20F4">
      <w:pPr>
        <w:rPr>
          <w:rtl/>
          <w:lang w:val="fr-FR" w:bidi="ar-EG"/>
        </w:rPr>
      </w:pPr>
      <w:proofErr w:type="gramStart"/>
      <w:r w:rsidRPr="00FE30F5">
        <w:rPr>
          <w:rFonts w:hint="cs"/>
          <w:i/>
          <w:iCs/>
          <w:rtl/>
          <w:lang w:val="fr-FR"/>
        </w:rPr>
        <w:t>ج)</w:t>
      </w:r>
      <w:r w:rsidRPr="006E6A75">
        <w:rPr>
          <w:rFonts w:hint="cs"/>
          <w:rtl/>
          <w:lang w:val="fr-FR"/>
        </w:rPr>
        <w:tab/>
      </w:r>
      <w:proofErr w:type="gramEnd"/>
      <w:r w:rsidRPr="006E6A75">
        <w:rPr>
          <w:rFonts w:hint="cs"/>
          <w:rtl/>
          <w:lang w:val="fr-FR"/>
        </w:rPr>
        <w:t>ب</w:t>
      </w:r>
      <w:r w:rsidRPr="006E6A75">
        <w:rPr>
          <w:rtl/>
          <w:lang w:val="fr-FR"/>
        </w:rPr>
        <w:t>القرار</w:t>
      </w:r>
      <w:r w:rsidRPr="006E6A75">
        <w:rPr>
          <w:rFonts w:hint="cs"/>
          <w:rtl/>
          <w:lang w:val="fr-FR"/>
        </w:rPr>
        <w:t> </w:t>
      </w:r>
      <w:r w:rsidRPr="006E6A75">
        <w:t>1</w:t>
      </w:r>
      <w:r>
        <w:t>344</w:t>
      </w:r>
      <w:r w:rsidRPr="006E6A75">
        <w:rPr>
          <w:rFonts w:hint="cs"/>
          <w:rtl/>
          <w:lang w:val="fr-FR"/>
        </w:rPr>
        <w:t xml:space="preserve"> </w:t>
      </w:r>
      <w:r>
        <w:rPr>
          <w:rFonts w:hint="cs"/>
          <w:rtl/>
          <w:lang w:val="fr-FR"/>
        </w:rPr>
        <w:t>(المعد</w:t>
      </w:r>
      <w:r w:rsidR="00CD0DAD">
        <w:rPr>
          <w:rFonts w:hint="cs"/>
          <w:rtl/>
          <w:lang w:val="fr-FR"/>
        </w:rPr>
        <w:t>ّ</w:t>
      </w:r>
      <w:r>
        <w:rPr>
          <w:rFonts w:hint="cs"/>
          <w:rtl/>
          <w:lang w:val="fr-FR"/>
        </w:rPr>
        <w:t xml:space="preserve">ل في </w:t>
      </w:r>
      <w:r w:rsidRPr="006E6A75">
        <w:t>201</w:t>
      </w:r>
      <w:r>
        <w:t>5</w:t>
      </w:r>
      <w:r>
        <w:rPr>
          <w:rFonts w:hint="cs"/>
          <w:rtl/>
          <w:lang w:val="fr-FR"/>
        </w:rPr>
        <w:t xml:space="preserve">) </w:t>
      </w:r>
      <w:r w:rsidRPr="006E6A75">
        <w:rPr>
          <w:rFonts w:hint="cs"/>
          <w:rtl/>
          <w:lang w:val="fr-FR"/>
        </w:rPr>
        <w:t xml:space="preserve">الصادر عن المجلس بشأن </w:t>
      </w:r>
      <w:bookmarkStart w:id="2" w:name="_Toc364416795"/>
      <w:bookmarkStart w:id="3" w:name="_Toc405196443"/>
      <w:r>
        <w:rPr>
          <w:rFonts w:hint="cs"/>
          <w:rtl/>
        </w:rPr>
        <w:t>نسق العملية التشاورية المفتوحة لفريق</w:t>
      </w:r>
      <w:bookmarkEnd w:id="2"/>
      <w:bookmarkEnd w:id="3"/>
      <w:r w:rsidRPr="001905DF">
        <w:rPr>
          <w:rFonts w:hint="cs"/>
          <w:rtl/>
        </w:rPr>
        <w:t xml:space="preserve"> العمل التابع للمجلس </w:t>
      </w:r>
      <w:r>
        <w:rPr>
          <w:rFonts w:hint="cs"/>
          <w:rtl/>
        </w:rPr>
        <w:t>و</w:t>
      </w:r>
      <w:r w:rsidRPr="001905DF">
        <w:rPr>
          <w:rFonts w:hint="cs"/>
          <w:rtl/>
        </w:rPr>
        <w:t>المعني بقضايا السياسات العامة الدولية</w:t>
      </w:r>
      <w:r>
        <w:rPr>
          <w:rFonts w:hint="cs"/>
          <w:rtl/>
        </w:rPr>
        <w:t xml:space="preserve"> </w:t>
      </w:r>
      <w:r w:rsidRPr="001905DF">
        <w:rPr>
          <w:rFonts w:hint="cs"/>
          <w:rtl/>
        </w:rPr>
        <w:t>المتعلقة بالإنترنت</w:t>
      </w:r>
      <w:r w:rsidRPr="006E6A75">
        <w:rPr>
          <w:rFonts w:hint="cs"/>
          <w:rtl/>
          <w:lang w:val="fr-FR"/>
        </w:rPr>
        <w:t>،</w:t>
      </w:r>
    </w:p>
    <w:p w:rsidR="00AB20F4" w:rsidRPr="006E6A75" w:rsidRDefault="00AB20F4" w:rsidP="00AB20F4">
      <w:pPr>
        <w:pStyle w:val="Call"/>
        <w:rPr>
          <w:rtl/>
          <w:lang w:val="fr-FR"/>
        </w:rPr>
      </w:pPr>
      <w:r w:rsidRPr="006E6A75">
        <w:rPr>
          <w:rFonts w:hint="cs"/>
          <w:rtl/>
          <w:lang w:val="fr-FR"/>
        </w:rPr>
        <w:t>وإذ يقر أيضاً</w:t>
      </w:r>
    </w:p>
    <w:p w:rsidR="00AB20F4" w:rsidRPr="00E66C83" w:rsidRDefault="00AB20F4" w:rsidP="00AB20F4">
      <w:pPr>
        <w:keepNext/>
        <w:keepLines/>
        <w:spacing w:before="180"/>
        <w:rPr>
          <w:spacing w:val="-2"/>
          <w:rtl/>
        </w:rPr>
      </w:pPr>
      <w:r w:rsidRPr="00E66C83">
        <w:rPr>
          <w:rFonts w:hint="cs"/>
          <w:i/>
          <w:iCs/>
          <w:spacing w:val="-2"/>
          <w:rtl/>
        </w:rPr>
        <w:t xml:space="preserve"> </w:t>
      </w:r>
      <w:proofErr w:type="gramStart"/>
      <w:r w:rsidRPr="00E66C83">
        <w:rPr>
          <w:rFonts w:hint="cs"/>
          <w:i/>
          <w:iCs/>
          <w:spacing w:val="-2"/>
          <w:rtl/>
        </w:rPr>
        <w:t>أ )</w:t>
      </w:r>
      <w:proofErr w:type="gramEnd"/>
      <w:r w:rsidRPr="00E66C83">
        <w:rPr>
          <w:rFonts w:hint="cs"/>
          <w:b/>
          <w:bCs/>
          <w:spacing w:val="-2"/>
          <w:rtl/>
        </w:rPr>
        <w:tab/>
      </w:r>
      <w:r w:rsidRPr="00466C47">
        <w:rPr>
          <w:rFonts w:hint="cs"/>
          <w:rtl/>
        </w:rPr>
        <w:t>بأن الفقرة </w:t>
      </w:r>
      <w:r w:rsidRPr="00466C47">
        <w:t>35</w:t>
      </w:r>
      <w:r w:rsidRPr="00466C47">
        <w:rPr>
          <w:rFonts w:hint="cs"/>
          <w:rtl/>
        </w:rPr>
        <w:t xml:space="preserve"> من برنامج عمل تونس تعيد التأكيد على أن إدارة الإنترنت تشمل مسائل تتصل بالسياسات التقنية والعامة على حد سواء وينبغي أن تضم جميع أصحاب المصلحة والمنظمات الدولية الحكومية والمنظمات الدولية المعنية. ومن</w:t>
      </w:r>
      <w:r w:rsidRPr="00466C47">
        <w:rPr>
          <w:rFonts w:hint="eastAsia"/>
          <w:rtl/>
        </w:rPr>
        <w:t> </w:t>
      </w:r>
      <w:r w:rsidRPr="00466C47">
        <w:rPr>
          <w:rFonts w:hint="cs"/>
          <w:rtl/>
        </w:rPr>
        <w:t>المعترف</w:t>
      </w:r>
      <w:r w:rsidRPr="00466C47">
        <w:rPr>
          <w:rFonts w:hint="eastAsia"/>
          <w:rtl/>
        </w:rPr>
        <w:t> </w:t>
      </w:r>
      <w:r w:rsidRPr="00466C47">
        <w:rPr>
          <w:rFonts w:hint="cs"/>
          <w:rtl/>
        </w:rPr>
        <w:t>به في</w:t>
      </w:r>
      <w:r w:rsidRPr="00466C47">
        <w:rPr>
          <w:rFonts w:hint="eastAsia"/>
          <w:rtl/>
        </w:rPr>
        <w:t> </w:t>
      </w:r>
      <w:r w:rsidRPr="00466C47">
        <w:rPr>
          <w:rFonts w:hint="cs"/>
          <w:rtl/>
        </w:rPr>
        <w:t>هذا</w:t>
      </w:r>
      <w:r w:rsidRPr="00466C47">
        <w:rPr>
          <w:rFonts w:hint="eastAsia"/>
          <w:rtl/>
        </w:rPr>
        <w:t> </w:t>
      </w:r>
      <w:r w:rsidRPr="00466C47">
        <w:rPr>
          <w:rFonts w:hint="cs"/>
          <w:rtl/>
        </w:rPr>
        <w:t>الصدد:</w:t>
      </w:r>
    </w:p>
    <w:p w:rsidR="00AB20F4" w:rsidRDefault="00AB20F4" w:rsidP="00AB20F4">
      <w:pPr>
        <w:pStyle w:val="enumlev1"/>
        <w:rPr>
          <w:rtl/>
        </w:rPr>
      </w:pPr>
      <w:r>
        <w:rPr>
          <w:rFonts w:hint="cs"/>
          <w:rtl/>
        </w:rPr>
        <w:t>’</w:t>
      </w:r>
      <w:r>
        <w:rPr>
          <w:rFonts w:cs="Calibri"/>
        </w:rPr>
        <w:t>1</w:t>
      </w:r>
      <w:r>
        <w:rPr>
          <w:rFonts w:hint="cs"/>
          <w:rtl/>
        </w:rPr>
        <w:t>‘</w:t>
      </w:r>
      <w:r>
        <w:tab/>
      </w:r>
      <w:r>
        <w:rPr>
          <w:rFonts w:hint="cs"/>
          <w:rtl/>
        </w:rPr>
        <w:t xml:space="preserve">أن سلطة وضع السياسات العامة المتعلقة بالإنترنت هي حق سيادي للدول، فهي التي تتمتع بالحقوق كما تقع عليها المسؤوليات في مجال قضايا السياسات العامة الدولية </w:t>
      </w:r>
      <w:r w:rsidRPr="000022D6">
        <w:rPr>
          <w:rFonts w:hint="cs"/>
          <w:rtl/>
          <w:lang w:bidi="ar-SA"/>
        </w:rPr>
        <w:t xml:space="preserve">المتعلقة </w:t>
      </w:r>
      <w:r>
        <w:rPr>
          <w:rFonts w:hint="cs"/>
          <w:rtl/>
        </w:rPr>
        <w:t>بالإنترنت؛</w:t>
      </w:r>
    </w:p>
    <w:p w:rsidR="00AB20F4" w:rsidRPr="007709D7" w:rsidRDefault="00AB20F4" w:rsidP="00AB20F4">
      <w:pPr>
        <w:pStyle w:val="enumlev1"/>
        <w:rPr>
          <w:rtl/>
        </w:rPr>
      </w:pPr>
      <w:r>
        <w:rPr>
          <w:rFonts w:hint="cs"/>
          <w:rtl/>
        </w:rPr>
        <w:t>’</w:t>
      </w:r>
      <w:r>
        <w:rPr>
          <w:rFonts w:cs="Calibri"/>
        </w:rPr>
        <w:t>2</w:t>
      </w:r>
      <w:r>
        <w:rPr>
          <w:rFonts w:hint="cs"/>
          <w:rtl/>
        </w:rPr>
        <w:t>‘</w:t>
      </w:r>
      <w:r>
        <w:rPr>
          <w:rFonts w:hint="cs"/>
          <w:rtl/>
        </w:rPr>
        <w:tab/>
      </w:r>
      <w:r w:rsidRPr="007709D7">
        <w:rPr>
          <w:rFonts w:hint="cs"/>
          <w:rtl/>
        </w:rPr>
        <w:t>أن القطاع الخاص كان له دور مهم وينبغي أن يظل له دور مهم في تطوير الإنترنت، من الناحيتين التقنية والاقتصادية؛</w:t>
      </w:r>
    </w:p>
    <w:p w:rsidR="00AB20F4" w:rsidRDefault="00AB20F4" w:rsidP="00AB20F4">
      <w:pPr>
        <w:pStyle w:val="enumlev1"/>
        <w:rPr>
          <w:rtl/>
        </w:rPr>
      </w:pPr>
      <w:r>
        <w:rPr>
          <w:rFonts w:hint="cs"/>
          <w:rtl/>
        </w:rPr>
        <w:t>’</w:t>
      </w:r>
      <w:r>
        <w:rPr>
          <w:rFonts w:cs="Calibri"/>
        </w:rPr>
        <w:t>3</w:t>
      </w:r>
      <w:r>
        <w:rPr>
          <w:rFonts w:hint="cs"/>
          <w:rtl/>
        </w:rPr>
        <w:t>‘</w:t>
      </w:r>
      <w:r>
        <w:rPr>
          <w:rFonts w:hint="cs"/>
          <w:rtl/>
        </w:rPr>
        <w:tab/>
        <w:t>أن المجتمع المدني يقوم أيضاً بدور مهم في المسائل المتعلقة بالإنترنت، وخصوصاً على مستوى المجتمعات المحلية، وينبغي</w:t>
      </w:r>
      <w:r>
        <w:rPr>
          <w:rFonts w:hint="eastAsia"/>
          <w:rtl/>
        </w:rPr>
        <w:t> </w:t>
      </w:r>
      <w:r>
        <w:rPr>
          <w:rFonts w:hint="cs"/>
          <w:rtl/>
        </w:rPr>
        <w:t>له أن يواصل القيام بهذا الدور؛</w:t>
      </w:r>
    </w:p>
    <w:p w:rsidR="00AB20F4" w:rsidRDefault="00AB20F4" w:rsidP="00AB20F4">
      <w:pPr>
        <w:pStyle w:val="enumlev1"/>
        <w:rPr>
          <w:rtl/>
        </w:rPr>
      </w:pPr>
      <w:r>
        <w:rPr>
          <w:rFonts w:hint="cs"/>
          <w:rtl/>
        </w:rPr>
        <w:t>’</w:t>
      </w:r>
      <w:r>
        <w:rPr>
          <w:rFonts w:cs="Calibri"/>
        </w:rPr>
        <w:t>4</w:t>
      </w:r>
      <w:r>
        <w:rPr>
          <w:rFonts w:hint="cs"/>
          <w:rtl/>
        </w:rPr>
        <w:t>‘</w:t>
      </w:r>
      <w:r>
        <w:rPr>
          <w:rFonts w:hint="cs"/>
          <w:rtl/>
        </w:rPr>
        <w:tab/>
        <w:t>أن المنظمات الدولية الحكومية كان لها دور في تسهيل تنسيق قضايا السياسات العامة المتعلقة بالإنترنت، وينبغي لها أن</w:t>
      </w:r>
      <w:r>
        <w:rPr>
          <w:rFonts w:hint="eastAsia"/>
          <w:rtl/>
        </w:rPr>
        <w:t> </w:t>
      </w:r>
      <w:r>
        <w:rPr>
          <w:rFonts w:hint="cs"/>
          <w:rtl/>
        </w:rPr>
        <w:t>تواصل القيام بهذا الدور؛</w:t>
      </w:r>
    </w:p>
    <w:p w:rsidR="00AB20F4" w:rsidRPr="00AE3378" w:rsidRDefault="00AB20F4" w:rsidP="00AB20F4">
      <w:pPr>
        <w:pStyle w:val="enumlev1"/>
        <w:rPr>
          <w:rtl/>
          <w:lang w:bidi="ar-EG"/>
        </w:rPr>
      </w:pPr>
      <w:r>
        <w:rPr>
          <w:rFonts w:hint="cs"/>
          <w:rtl/>
        </w:rPr>
        <w:t>’</w:t>
      </w:r>
      <w:r>
        <w:rPr>
          <w:rFonts w:cs="Calibri"/>
        </w:rPr>
        <w:t>5</w:t>
      </w:r>
      <w:r>
        <w:rPr>
          <w:rFonts w:hint="cs"/>
          <w:rtl/>
        </w:rPr>
        <w:t>‘</w:t>
      </w:r>
      <w:r>
        <w:rPr>
          <w:rFonts w:hint="cs"/>
          <w:rtl/>
        </w:rPr>
        <w:tab/>
        <w:t xml:space="preserve">أن المنظمات الدولية كان لها أيضاً دور مهم في وضع المعايير التقنية </w:t>
      </w:r>
      <w:r w:rsidRPr="000022D6">
        <w:rPr>
          <w:rFonts w:hint="cs"/>
          <w:rtl/>
          <w:lang w:bidi="ar-SA"/>
        </w:rPr>
        <w:t xml:space="preserve">المتعلقة </w:t>
      </w:r>
      <w:r>
        <w:rPr>
          <w:rFonts w:hint="cs"/>
          <w:rtl/>
        </w:rPr>
        <w:t>بالإنترنت، وفي وضع السياسات ذات الصلة، وينبغي لها أن تواصل القيام بهذا الدور؛</w:t>
      </w:r>
    </w:p>
    <w:p w:rsidR="00AB20F4" w:rsidRDefault="00AB20F4" w:rsidP="00AB20F4">
      <w:pPr>
        <w:spacing w:before="180"/>
        <w:rPr>
          <w:rtl/>
          <w:lang w:bidi="ar-SY"/>
        </w:rPr>
      </w:pPr>
      <w:proofErr w:type="gramStart"/>
      <w:r>
        <w:rPr>
          <w:rFonts w:hint="cs"/>
          <w:i/>
          <w:iCs/>
          <w:rtl/>
        </w:rPr>
        <w:lastRenderedPageBreak/>
        <w:t>ب</w:t>
      </w:r>
      <w:r w:rsidRPr="00FE30F5">
        <w:rPr>
          <w:rFonts w:hint="cs"/>
          <w:i/>
          <w:iCs/>
          <w:rtl/>
        </w:rPr>
        <w:t>)</w:t>
      </w:r>
      <w:r>
        <w:rPr>
          <w:rFonts w:hint="cs"/>
          <w:rtl/>
        </w:rPr>
        <w:tab/>
      </w:r>
      <w:proofErr w:type="gramEnd"/>
      <w:r>
        <w:rPr>
          <w:rFonts w:hint="cs"/>
          <w:rtl/>
        </w:rPr>
        <w:t>بأن الفقرة </w:t>
      </w:r>
      <w:r>
        <w:t>68</w:t>
      </w:r>
      <w:r>
        <w:rPr>
          <w:rFonts w:hint="cs"/>
          <w:rtl/>
        </w:rPr>
        <w:t xml:space="preserve"> من برنامج عمل تونس تعترف بأنه ينبغي أن يكون لجميع الحكومات دور ومسؤولية على قدم المساواة في</w:t>
      </w:r>
      <w:r>
        <w:rPr>
          <w:rFonts w:hint="eastAsia"/>
          <w:rtl/>
        </w:rPr>
        <w:t> </w:t>
      </w:r>
      <w:r>
        <w:rPr>
          <w:rFonts w:hint="cs"/>
          <w:rtl/>
        </w:rPr>
        <w:t>الإدارة الدولية للإنترنت ولضمان استقرار الإنترنت وأمنها واستمرارها. وت</w:t>
      </w:r>
      <w:r w:rsidRPr="00A0452A">
        <w:rPr>
          <w:rFonts w:hint="cs"/>
          <w:rtl/>
        </w:rPr>
        <w:t>عترف أيضاً</w:t>
      </w:r>
      <w:r>
        <w:rPr>
          <w:rFonts w:hint="cs"/>
          <w:rtl/>
        </w:rPr>
        <w:t xml:space="preserve"> بضرورة أن تضطلع الحكومات بوضع سياسة عامة في هذا الشأن بالتشاور مع جميع أصحاب المصلحة</w:t>
      </w:r>
      <w:r>
        <w:rPr>
          <w:rFonts w:hint="cs"/>
          <w:rtl/>
          <w:lang w:bidi="ar-SY"/>
        </w:rPr>
        <w:t>؛</w:t>
      </w:r>
    </w:p>
    <w:p w:rsidR="00AB20F4" w:rsidRPr="00AE3378" w:rsidRDefault="00AB20F4" w:rsidP="00AB20F4">
      <w:pPr>
        <w:spacing w:before="180"/>
        <w:rPr>
          <w:rtl/>
        </w:rPr>
      </w:pPr>
      <w:proofErr w:type="gramStart"/>
      <w:r>
        <w:rPr>
          <w:rFonts w:hint="cs"/>
          <w:i/>
          <w:iCs/>
          <w:spacing w:val="-3"/>
          <w:rtl/>
          <w:lang w:bidi="ar-SY"/>
        </w:rPr>
        <w:t>ج</w:t>
      </w:r>
      <w:r w:rsidRPr="00FE30F5">
        <w:rPr>
          <w:rFonts w:hint="cs"/>
          <w:i/>
          <w:iCs/>
          <w:spacing w:val="-3"/>
          <w:rtl/>
          <w:lang w:bidi="ar-SY"/>
        </w:rPr>
        <w:t>)</w:t>
      </w:r>
      <w:r>
        <w:rPr>
          <w:rFonts w:hint="cs"/>
          <w:spacing w:val="-3"/>
          <w:rtl/>
          <w:lang w:bidi="ar-SY"/>
        </w:rPr>
        <w:tab/>
      </w:r>
      <w:proofErr w:type="gramEnd"/>
      <w:r>
        <w:rPr>
          <w:rFonts w:hint="cs"/>
          <w:spacing w:val="-3"/>
          <w:rtl/>
          <w:lang w:bidi="ar-SY"/>
        </w:rPr>
        <w:t>بأن الفقرة </w:t>
      </w:r>
      <w:r>
        <w:rPr>
          <w:spacing w:val="-3"/>
          <w:lang w:bidi="ar-SY"/>
        </w:rPr>
        <w:t>36</w:t>
      </w:r>
      <w:r>
        <w:rPr>
          <w:rFonts w:hint="cs"/>
          <w:spacing w:val="-3"/>
          <w:rtl/>
        </w:rPr>
        <w:t xml:space="preserve"> من برنامج عمل تونس تقدر </w:t>
      </w:r>
      <w:r w:rsidRPr="00647AFF">
        <w:rPr>
          <w:rFonts w:hint="cs"/>
          <w:spacing w:val="-3"/>
          <w:rtl/>
          <w:lang w:bidi="ar-SY"/>
        </w:rPr>
        <w:t>المساهمة القيمة التي تقدمها الأوساط الأكاديمية والفنية في مجموعات أصحاب المصلحة المذكورة في الفقرة</w:t>
      </w:r>
      <w:r w:rsidRPr="00647AFF">
        <w:rPr>
          <w:rFonts w:hint="eastAsia"/>
          <w:spacing w:val="-3"/>
          <w:rtl/>
          <w:lang w:bidi="ar-SY"/>
        </w:rPr>
        <w:t> </w:t>
      </w:r>
      <w:r>
        <w:rPr>
          <w:spacing w:val="-3"/>
          <w:lang w:bidi="ar-SY"/>
        </w:rPr>
        <w:t>3</w:t>
      </w:r>
      <w:r w:rsidRPr="00647AFF">
        <w:rPr>
          <w:spacing w:val="-3"/>
          <w:lang w:bidi="ar-SY"/>
        </w:rPr>
        <w:t>5</w:t>
      </w:r>
      <w:r>
        <w:rPr>
          <w:rFonts w:hint="cs"/>
          <w:rtl/>
          <w:lang w:bidi="ar-SY"/>
        </w:rPr>
        <w:t xml:space="preserve"> في تطوير وتشغيل الإنترنت والارتقاء بها؛</w:t>
      </w:r>
    </w:p>
    <w:p w:rsidR="00AB20F4" w:rsidRDefault="00AB20F4" w:rsidP="00AB20F4">
      <w:pPr>
        <w:rPr>
          <w:rtl/>
          <w:lang w:val="fr-FR"/>
        </w:rPr>
      </w:pPr>
      <w:proofErr w:type="gramStart"/>
      <w:r w:rsidRPr="00E66C83">
        <w:rPr>
          <w:rFonts w:hint="cs"/>
          <w:i/>
          <w:iCs/>
          <w:rtl/>
          <w:lang w:val="fr-FR"/>
        </w:rPr>
        <w:t>د )</w:t>
      </w:r>
      <w:proofErr w:type="gramEnd"/>
      <w:r>
        <w:rPr>
          <w:rFonts w:hint="cs"/>
          <w:rtl/>
          <w:lang w:val="fr-FR"/>
        </w:rPr>
        <w:tab/>
        <w:t>بأن الهدف والغرض من المشاورات المفتوحة مع أصحاب المصلحة هو توحيد رؤى المجموعات المختلفة لأصحاب المصلحة بشأن الجوانب المتعلقة ببعض الموضوعات مع مراعاة الحقوق السيادية للدول فيما يخص قضايا السياسات العامة،</w:t>
      </w:r>
    </w:p>
    <w:p w:rsidR="00AB20F4" w:rsidRPr="006E6A75" w:rsidRDefault="00AB20F4" w:rsidP="00AB20F4">
      <w:pPr>
        <w:pStyle w:val="Call"/>
        <w:rPr>
          <w:rtl/>
          <w:lang w:val="fr-FR"/>
        </w:rPr>
      </w:pPr>
      <w:r w:rsidRPr="006E6A75">
        <w:rPr>
          <w:rFonts w:hint="cs"/>
          <w:rtl/>
          <w:lang w:val="fr-FR"/>
        </w:rPr>
        <w:t>يق</w:t>
      </w:r>
      <w:r>
        <w:rPr>
          <w:rFonts w:hint="cs"/>
          <w:rtl/>
          <w:lang w:val="fr-FR"/>
        </w:rPr>
        <w:t>ـ</w:t>
      </w:r>
      <w:r w:rsidRPr="006E6A75">
        <w:rPr>
          <w:rFonts w:hint="cs"/>
          <w:rtl/>
          <w:lang w:val="fr-FR"/>
        </w:rPr>
        <w:t>رر</w:t>
      </w:r>
    </w:p>
    <w:p w:rsidR="00AB20F4" w:rsidRPr="006E6A75" w:rsidRDefault="00AB20F4" w:rsidP="007F5319">
      <w:pPr>
        <w:rPr>
          <w:rtl/>
          <w:lang w:val="fr-FR"/>
        </w:rPr>
      </w:pPr>
      <w:proofErr w:type="gramStart"/>
      <w:r w:rsidRPr="009A20C5">
        <w:t>1</w:t>
      </w:r>
      <w:proofErr w:type="gramEnd"/>
      <w:r w:rsidRPr="009A20C5">
        <w:tab/>
      </w:r>
      <w:r w:rsidRPr="009A20C5">
        <w:rPr>
          <w:rFonts w:hint="cs"/>
          <w:rtl/>
          <w:lang w:val="fr-FR"/>
        </w:rPr>
        <w:t xml:space="preserve">أن يواصل فريق </w:t>
      </w:r>
      <w:r w:rsidRPr="009A20C5">
        <w:rPr>
          <w:rFonts w:hint="cs"/>
          <w:rtl/>
        </w:rPr>
        <w:t>العمل التابع للمجلس والمعني بقضايا السياسات العامة الدولية المتعلقة بالإنترنت</w:t>
      </w:r>
      <w:r w:rsidRPr="009A20C5">
        <w:rPr>
          <w:rtl/>
          <w:lang w:val="fr-FR"/>
        </w:rPr>
        <w:t xml:space="preserve"> عمله</w:t>
      </w:r>
      <w:r w:rsidRPr="009A20C5">
        <w:rPr>
          <w:rFonts w:hint="cs"/>
          <w:rtl/>
          <w:lang w:val="fr-FR"/>
        </w:rPr>
        <w:t>، وأن يقتصر على</w:t>
      </w:r>
      <w:r w:rsidRPr="009A20C5">
        <w:rPr>
          <w:rtl/>
          <w:lang w:val="fr-FR"/>
        </w:rPr>
        <w:t xml:space="preserve"> الدول الأعضاء</w:t>
      </w:r>
      <w:r w:rsidRPr="009A20C5">
        <w:rPr>
          <w:rFonts w:hint="cs"/>
          <w:rtl/>
          <w:lang w:val="fr-FR"/>
        </w:rPr>
        <w:t xml:space="preserve"> </w:t>
      </w:r>
      <w:r w:rsidRPr="009A20C5">
        <w:rPr>
          <w:rtl/>
          <w:lang w:val="fr-FR"/>
        </w:rPr>
        <w:t>فقط</w:t>
      </w:r>
      <w:r w:rsidR="00E77DA8">
        <w:rPr>
          <w:rFonts w:hint="cs"/>
          <w:rtl/>
          <w:lang w:val="fr-FR"/>
        </w:rPr>
        <w:t>،</w:t>
      </w:r>
      <w:r w:rsidRPr="009A20C5">
        <w:rPr>
          <w:rtl/>
          <w:lang w:val="fr-FR"/>
        </w:rPr>
        <w:t xml:space="preserve"> </w:t>
      </w:r>
      <w:r w:rsidRPr="009A20C5">
        <w:rPr>
          <w:rFonts w:hint="cs"/>
          <w:rtl/>
          <w:lang w:val="fr-FR"/>
        </w:rPr>
        <w:t>ب</w:t>
      </w:r>
      <w:r w:rsidRPr="009A20C5">
        <w:rPr>
          <w:rtl/>
          <w:lang w:val="fr-FR"/>
        </w:rPr>
        <w:t xml:space="preserve">التشاور المفتوح </w:t>
      </w:r>
      <w:r w:rsidR="007F5319" w:rsidRPr="009A20C5">
        <w:rPr>
          <w:rtl/>
          <w:lang w:val="fr-FR"/>
        </w:rPr>
        <w:t xml:space="preserve">مع </w:t>
      </w:r>
      <w:r w:rsidRPr="009A20C5">
        <w:rPr>
          <w:rtl/>
          <w:lang w:val="fr-FR"/>
        </w:rPr>
        <w:t>جميع أصحاب المصلحة</w:t>
      </w:r>
      <w:r w:rsidRPr="009A20C5">
        <w:rPr>
          <w:rFonts w:hint="cs"/>
          <w:rtl/>
          <w:lang w:val="fr-FR"/>
        </w:rPr>
        <w:t>، وفقاً للاختصاصات الوارد وصفها في</w:t>
      </w:r>
      <w:r w:rsidRPr="009A20C5">
        <w:rPr>
          <w:rFonts w:hint="eastAsia"/>
          <w:rtl/>
          <w:lang w:val="fr-FR"/>
        </w:rPr>
        <w:t> </w:t>
      </w:r>
      <w:r w:rsidRPr="009A20C5">
        <w:rPr>
          <w:rFonts w:hint="cs"/>
          <w:rtl/>
          <w:lang w:val="fr-FR"/>
        </w:rPr>
        <w:t>الملحق؛</w:t>
      </w:r>
    </w:p>
    <w:p w:rsidR="00AB20F4" w:rsidRPr="003F7DE7" w:rsidRDefault="00AB20F4" w:rsidP="00CF407B">
      <w:pPr>
        <w:rPr>
          <w:rtl/>
          <w:lang w:val="fr-FR"/>
        </w:rPr>
      </w:pPr>
      <w:r>
        <w:rPr>
          <w:lang w:val="fr-FR"/>
        </w:rPr>
        <w:t>2</w:t>
      </w:r>
      <w:r>
        <w:rPr>
          <w:lang w:val="fr-FR"/>
        </w:rPr>
        <w:tab/>
      </w:r>
      <w:r w:rsidRPr="003F7DE7">
        <w:rPr>
          <w:rFonts w:hint="cs"/>
          <w:rtl/>
          <w:lang w:val="fr-FR"/>
        </w:rPr>
        <w:t>أن يتخذ</w:t>
      </w:r>
      <w:r w:rsidRPr="00C55258">
        <w:rPr>
          <w:rFonts w:hint="cs"/>
          <w:rtl/>
          <w:lang w:val="fr-FR"/>
        </w:rPr>
        <w:t xml:space="preserve"> </w:t>
      </w:r>
      <w:r>
        <w:rPr>
          <w:rFonts w:hint="cs"/>
          <w:rtl/>
          <w:lang w:val="fr-FR"/>
        </w:rPr>
        <w:t>فريق العمل التابع للمجلس والمعني بقضايا السياسات العامة الدولية المتعلقة بالإنترنت</w:t>
      </w:r>
      <w:r w:rsidRPr="003F7DE7">
        <w:rPr>
          <w:rFonts w:hint="cs"/>
          <w:rtl/>
          <w:lang w:val="fr-FR"/>
        </w:rPr>
        <w:t xml:space="preserve">، قراراً بشأن </w:t>
      </w:r>
      <w:r w:rsidRPr="002D3CCA">
        <w:rPr>
          <w:rFonts w:hint="cs"/>
          <w:rtl/>
          <w:lang w:val="fr-FR"/>
        </w:rPr>
        <w:t xml:space="preserve">قضايا </w:t>
      </w:r>
      <w:r w:rsidRPr="003F7DE7">
        <w:rPr>
          <w:rFonts w:hint="cs"/>
          <w:rtl/>
          <w:lang w:val="fr-FR"/>
        </w:rPr>
        <w:t xml:space="preserve">السياسات العامة الدولية </w:t>
      </w:r>
      <w:r w:rsidRPr="002D3CCA">
        <w:rPr>
          <w:rFonts w:hint="cs"/>
          <w:rtl/>
          <w:lang w:val="fr-FR"/>
        </w:rPr>
        <w:t xml:space="preserve">المتعلقة </w:t>
      </w:r>
      <w:r w:rsidRPr="003F7DE7">
        <w:rPr>
          <w:rFonts w:hint="cs"/>
          <w:rtl/>
          <w:lang w:val="fr-FR"/>
        </w:rPr>
        <w:t>بالإنترنت من أجل تضمينها في</w:t>
      </w:r>
      <w:r w:rsidRPr="003F7DE7">
        <w:rPr>
          <w:rFonts w:hint="eastAsia"/>
          <w:rtl/>
          <w:lang w:val="fr-FR"/>
        </w:rPr>
        <w:t> </w:t>
      </w:r>
      <w:r w:rsidRPr="003F7DE7">
        <w:rPr>
          <w:rFonts w:hint="cs"/>
          <w:rtl/>
          <w:lang w:val="fr-FR"/>
        </w:rPr>
        <w:t>التشاور المفتوح</w:t>
      </w:r>
      <w:r w:rsidRPr="003F7DE7">
        <w:rPr>
          <w:rFonts w:hint="cs"/>
          <w:rtl/>
          <w:lang w:val="fr-FR" w:bidi="ar-EG"/>
        </w:rPr>
        <w:t xml:space="preserve"> وفقاً للمبادئ التوجيهية </w:t>
      </w:r>
      <w:proofErr w:type="gramStart"/>
      <w:r w:rsidRPr="003F7DE7">
        <w:rPr>
          <w:rFonts w:hint="cs"/>
          <w:rtl/>
          <w:lang w:val="fr-FR" w:bidi="ar-EG"/>
        </w:rPr>
        <w:t>التالية:</w:t>
      </w:r>
      <w:proofErr w:type="gramEnd"/>
    </w:p>
    <w:p w:rsidR="00AB20F4" w:rsidRPr="00026BF1" w:rsidRDefault="00AB20F4" w:rsidP="00AB20F4">
      <w:pPr>
        <w:pStyle w:val="enumlev1"/>
      </w:pPr>
      <w:r w:rsidRPr="003F7DE7">
        <w:rPr>
          <w:rFonts w:hint="cs"/>
        </w:rPr>
        <w:sym w:font="Symbol" w:char="F0B7"/>
      </w:r>
      <w:r w:rsidRPr="003F7DE7">
        <w:rPr>
          <w:rFonts w:hint="cs"/>
          <w:rtl/>
          <w:lang w:val="fr-FR"/>
        </w:rPr>
        <w:tab/>
        <w:t xml:space="preserve">سيتخذ الفريق قرارات بشأن </w:t>
      </w:r>
      <w:r w:rsidRPr="002D3CCA">
        <w:rPr>
          <w:rFonts w:hint="cs"/>
          <w:rtl/>
          <w:lang w:val="fr-FR" w:bidi="ar-SA"/>
        </w:rPr>
        <w:t xml:space="preserve">قضايا </w:t>
      </w:r>
      <w:r w:rsidRPr="003F7DE7">
        <w:rPr>
          <w:rFonts w:hint="cs"/>
          <w:rtl/>
          <w:lang w:val="fr-FR"/>
        </w:rPr>
        <w:t xml:space="preserve">السياسات العامة الدولية </w:t>
      </w:r>
      <w:r w:rsidRPr="002D3CCA">
        <w:rPr>
          <w:rFonts w:hint="cs"/>
          <w:rtl/>
          <w:lang w:val="fr-FR" w:bidi="ar-SA"/>
        </w:rPr>
        <w:t xml:space="preserve">المتعلقة </w:t>
      </w:r>
      <w:r w:rsidRPr="003F7DE7">
        <w:rPr>
          <w:rFonts w:hint="cs"/>
          <w:rtl/>
          <w:lang w:val="fr-FR"/>
        </w:rPr>
        <w:t>بالإنترنت من أجل تضمينها في</w:t>
      </w:r>
      <w:r w:rsidRPr="003F7DE7">
        <w:rPr>
          <w:rFonts w:hint="eastAsia"/>
          <w:rtl/>
          <w:lang w:val="fr-FR"/>
        </w:rPr>
        <w:t> </w:t>
      </w:r>
      <w:r w:rsidRPr="003F7DE7">
        <w:rPr>
          <w:rFonts w:hint="cs"/>
          <w:rtl/>
          <w:lang w:val="fr-FR"/>
        </w:rPr>
        <w:t>التشاور المفتوح</w:t>
      </w:r>
      <w:r>
        <w:rPr>
          <w:rFonts w:hint="cs"/>
          <w:rtl/>
          <w:lang w:val="fr-FR"/>
        </w:rPr>
        <w:t>،</w:t>
      </w:r>
      <w:r w:rsidRPr="003F7DE7">
        <w:rPr>
          <w:rFonts w:hint="cs"/>
          <w:rtl/>
          <w:lang w:val="fr-FR"/>
        </w:rPr>
        <w:t xml:space="preserve"> مستنداً في الأساس إلى القرار </w:t>
      </w:r>
      <w:r w:rsidRPr="003F7DE7">
        <w:t>1305</w:t>
      </w:r>
      <w:r w:rsidRPr="003F7DE7">
        <w:rPr>
          <w:rFonts w:hint="cs"/>
          <w:rtl/>
          <w:lang w:val="fr-FR" w:bidi="ar-EG"/>
        </w:rPr>
        <w:t xml:space="preserve"> الصادر عن المجلس؛</w:t>
      </w:r>
    </w:p>
    <w:p w:rsidR="00AB20F4" w:rsidRPr="003F7DE7" w:rsidRDefault="00AB20F4" w:rsidP="00E77DA8">
      <w:pPr>
        <w:pStyle w:val="enumlev1"/>
        <w:rPr>
          <w:rtl/>
          <w:lang w:val="fr-FR"/>
        </w:rPr>
      </w:pPr>
      <w:r w:rsidRPr="003F7DE7">
        <w:rPr>
          <w:rFonts w:hint="cs"/>
        </w:rPr>
        <w:sym w:font="Symbol" w:char="F0B7"/>
      </w:r>
      <w:r w:rsidRPr="003F7DE7">
        <w:rPr>
          <w:rFonts w:hint="cs"/>
          <w:rtl/>
          <w:lang w:val="fr-FR"/>
        </w:rPr>
        <w:tab/>
      </w:r>
      <w:r w:rsidR="00E77DA8">
        <w:rPr>
          <w:rFonts w:hint="cs"/>
          <w:rtl/>
          <w:lang w:val="fr-FR"/>
        </w:rPr>
        <w:t xml:space="preserve">أن الفريق </w:t>
      </w:r>
      <w:r w:rsidRPr="003F7DE7">
        <w:rPr>
          <w:rFonts w:hint="cs"/>
          <w:rtl/>
          <w:lang w:val="fr-FR"/>
        </w:rPr>
        <w:t xml:space="preserve">ينبغي </w:t>
      </w:r>
      <w:r w:rsidR="00E77DA8">
        <w:rPr>
          <w:rFonts w:hint="cs"/>
          <w:rtl/>
          <w:lang w:val="fr-FR"/>
        </w:rPr>
        <w:t xml:space="preserve">له </w:t>
      </w:r>
      <w:r w:rsidRPr="003F7DE7">
        <w:rPr>
          <w:rFonts w:hint="cs"/>
          <w:rtl/>
          <w:lang w:val="fr-FR"/>
        </w:rPr>
        <w:t>بشكل</w:t>
      </w:r>
      <w:r w:rsidRPr="003F7DE7">
        <w:rPr>
          <w:rtl/>
          <w:lang w:val="fr-FR"/>
        </w:rPr>
        <w:t xml:space="preserve"> </w:t>
      </w:r>
      <w:r w:rsidRPr="003F7DE7">
        <w:rPr>
          <w:rFonts w:hint="cs"/>
          <w:rtl/>
          <w:lang w:val="fr-FR"/>
        </w:rPr>
        <w:t>عام</w:t>
      </w:r>
      <w:r w:rsidRPr="003F7DE7">
        <w:rPr>
          <w:rtl/>
          <w:lang w:val="fr-FR"/>
        </w:rPr>
        <w:t xml:space="preserve"> </w:t>
      </w:r>
      <w:r w:rsidRPr="003F7DE7">
        <w:rPr>
          <w:rFonts w:hint="cs"/>
          <w:rtl/>
          <w:lang w:val="fr-FR"/>
        </w:rPr>
        <w:t>الجمع</w:t>
      </w:r>
      <w:r w:rsidRPr="003F7DE7">
        <w:rPr>
          <w:rtl/>
          <w:lang w:val="fr-FR"/>
        </w:rPr>
        <w:t xml:space="preserve"> </w:t>
      </w:r>
      <w:r w:rsidRPr="003F7DE7">
        <w:rPr>
          <w:rFonts w:hint="cs"/>
          <w:rtl/>
          <w:lang w:val="fr-FR"/>
        </w:rPr>
        <w:t>بين</w:t>
      </w:r>
      <w:r w:rsidRPr="003F7DE7">
        <w:rPr>
          <w:rtl/>
          <w:lang w:val="fr-FR"/>
        </w:rPr>
        <w:t xml:space="preserve"> </w:t>
      </w:r>
      <w:r w:rsidRPr="003F7DE7">
        <w:rPr>
          <w:rFonts w:hint="cs"/>
          <w:rtl/>
          <w:lang w:val="fr-FR"/>
        </w:rPr>
        <w:t>عقد</w:t>
      </w:r>
      <w:r w:rsidRPr="003F7DE7">
        <w:rPr>
          <w:rtl/>
          <w:lang w:val="fr-FR"/>
        </w:rPr>
        <w:t xml:space="preserve"> </w:t>
      </w:r>
      <w:r w:rsidRPr="003F7DE7">
        <w:rPr>
          <w:rFonts w:hint="cs"/>
          <w:rtl/>
          <w:lang w:val="fr-FR"/>
        </w:rPr>
        <w:t>اجتماعات التشاور</w:t>
      </w:r>
      <w:r w:rsidRPr="003F7DE7">
        <w:rPr>
          <w:rtl/>
          <w:lang w:val="fr-FR"/>
        </w:rPr>
        <w:t xml:space="preserve"> </w:t>
      </w:r>
      <w:r w:rsidRPr="003F7DE7">
        <w:rPr>
          <w:rFonts w:hint="cs"/>
          <w:rtl/>
          <w:lang w:val="fr-FR"/>
        </w:rPr>
        <w:t>المفتوح</w:t>
      </w:r>
      <w:r w:rsidRPr="003F7DE7">
        <w:rPr>
          <w:rtl/>
          <w:lang w:val="fr-FR"/>
        </w:rPr>
        <w:t xml:space="preserve"> </w:t>
      </w:r>
      <w:r w:rsidRPr="003F7DE7">
        <w:rPr>
          <w:rFonts w:hint="cs"/>
          <w:rtl/>
          <w:lang w:val="fr-FR"/>
        </w:rPr>
        <w:t>على</w:t>
      </w:r>
      <w:r w:rsidRPr="003F7DE7">
        <w:rPr>
          <w:rtl/>
          <w:lang w:val="fr-FR"/>
        </w:rPr>
        <w:t xml:space="preserve"> </w:t>
      </w:r>
      <w:r w:rsidRPr="003F7DE7">
        <w:rPr>
          <w:rFonts w:hint="cs"/>
          <w:rtl/>
          <w:lang w:val="fr-FR"/>
        </w:rPr>
        <w:t>الخط</w:t>
      </w:r>
      <w:r w:rsidRPr="003F7DE7">
        <w:rPr>
          <w:rtl/>
          <w:lang w:val="fr-FR"/>
        </w:rPr>
        <w:t xml:space="preserve"> </w:t>
      </w:r>
      <w:r>
        <w:rPr>
          <w:rFonts w:hint="cs"/>
          <w:rtl/>
          <w:lang w:val="fr-FR"/>
        </w:rPr>
        <w:t>وحضورياً</w:t>
      </w:r>
      <w:r w:rsidRPr="003F7DE7">
        <w:rPr>
          <w:rFonts w:hint="cs"/>
          <w:rtl/>
          <w:lang w:val="fr-FR"/>
        </w:rPr>
        <w:t>،</w:t>
      </w:r>
      <w:r w:rsidRPr="003F7DE7">
        <w:rPr>
          <w:rtl/>
          <w:lang w:val="fr-FR"/>
        </w:rPr>
        <w:t xml:space="preserve"> </w:t>
      </w:r>
      <w:r w:rsidRPr="003F7DE7">
        <w:rPr>
          <w:rFonts w:hint="cs"/>
          <w:rtl/>
          <w:lang w:val="fr-FR"/>
        </w:rPr>
        <w:t>مع</w:t>
      </w:r>
      <w:r w:rsidRPr="003F7DE7">
        <w:rPr>
          <w:rtl/>
          <w:lang w:val="fr-FR"/>
        </w:rPr>
        <w:t xml:space="preserve"> </w:t>
      </w:r>
      <w:r w:rsidRPr="003F7DE7">
        <w:rPr>
          <w:rFonts w:hint="cs"/>
          <w:rtl/>
          <w:lang w:val="fr-FR"/>
        </w:rPr>
        <w:t>إتاحة</w:t>
      </w:r>
      <w:r w:rsidRPr="003F7DE7">
        <w:rPr>
          <w:rtl/>
          <w:lang w:val="fr-FR"/>
        </w:rPr>
        <w:t xml:space="preserve"> </w:t>
      </w:r>
      <w:r w:rsidRPr="003F7DE7">
        <w:rPr>
          <w:rFonts w:hint="cs"/>
          <w:rtl/>
          <w:lang w:val="fr-FR"/>
        </w:rPr>
        <w:t>المشاركة</w:t>
      </w:r>
      <w:r w:rsidRPr="003F7DE7">
        <w:rPr>
          <w:rtl/>
          <w:lang w:val="fr-FR"/>
        </w:rPr>
        <w:t xml:space="preserve"> </w:t>
      </w:r>
      <w:r w:rsidRPr="003F7DE7">
        <w:rPr>
          <w:rFonts w:hint="cs"/>
          <w:rtl/>
          <w:lang w:val="fr-FR"/>
        </w:rPr>
        <w:t>عن بُعد،</w:t>
      </w:r>
      <w:r w:rsidRPr="003F7DE7">
        <w:rPr>
          <w:rtl/>
          <w:lang w:val="fr-FR"/>
        </w:rPr>
        <w:t xml:space="preserve"> </w:t>
      </w:r>
      <w:r w:rsidRPr="003F7DE7">
        <w:rPr>
          <w:rFonts w:hint="cs"/>
          <w:rtl/>
          <w:lang w:val="fr-FR"/>
        </w:rPr>
        <w:t>خلال</w:t>
      </w:r>
      <w:r w:rsidRPr="003F7DE7">
        <w:rPr>
          <w:rtl/>
          <w:lang w:val="fr-FR"/>
        </w:rPr>
        <w:t xml:space="preserve"> </w:t>
      </w:r>
      <w:r w:rsidRPr="003F7DE7">
        <w:rPr>
          <w:rFonts w:hint="cs"/>
          <w:rtl/>
          <w:lang w:val="fr-FR"/>
        </w:rPr>
        <w:t>فترة</w:t>
      </w:r>
      <w:r w:rsidRPr="003F7DE7">
        <w:rPr>
          <w:rtl/>
          <w:lang w:val="fr-FR"/>
        </w:rPr>
        <w:t xml:space="preserve"> </w:t>
      </w:r>
      <w:r w:rsidRPr="003F7DE7">
        <w:rPr>
          <w:rFonts w:hint="cs"/>
          <w:rtl/>
          <w:lang w:val="fr-FR"/>
        </w:rPr>
        <w:t>معقولة،</w:t>
      </w:r>
      <w:r w:rsidRPr="003F7DE7">
        <w:rPr>
          <w:rtl/>
          <w:lang w:val="fr-FR"/>
        </w:rPr>
        <w:t xml:space="preserve"> </w:t>
      </w:r>
      <w:r w:rsidRPr="003F7DE7">
        <w:rPr>
          <w:rFonts w:hint="cs"/>
          <w:rtl/>
          <w:lang w:val="fr-FR"/>
        </w:rPr>
        <w:t>قبل</w:t>
      </w:r>
      <w:r w:rsidRPr="003F7DE7">
        <w:rPr>
          <w:rtl/>
          <w:lang w:val="fr-FR"/>
        </w:rPr>
        <w:t xml:space="preserve"> </w:t>
      </w:r>
      <w:r w:rsidRPr="003F7DE7">
        <w:rPr>
          <w:rFonts w:hint="cs"/>
          <w:rtl/>
          <w:lang w:val="fr-FR"/>
        </w:rPr>
        <w:t>كل</w:t>
      </w:r>
      <w:r w:rsidRPr="003F7DE7">
        <w:rPr>
          <w:rtl/>
          <w:lang w:val="fr-FR"/>
        </w:rPr>
        <w:t xml:space="preserve"> </w:t>
      </w:r>
      <w:r w:rsidRPr="003F7DE7">
        <w:rPr>
          <w:rFonts w:hint="cs"/>
          <w:rtl/>
          <w:lang w:val="fr-FR"/>
        </w:rPr>
        <w:t>اجتماع</w:t>
      </w:r>
      <w:r w:rsidRPr="003F7DE7">
        <w:rPr>
          <w:rtl/>
          <w:lang w:val="fr-FR"/>
        </w:rPr>
        <w:t xml:space="preserve"> </w:t>
      </w:r>
      <w:r w:rsidRPr="003F7DE7">
        <w:rPr>
          <w:rFonts w:hint="cs"/>
          <w:rtl/>
          <w:lang w:val="fr-FR"/>
        </w:rPr>
        <w:t>يعقده</w:t>
      </w:r>
      <w:r w:rsidRPr="003F7DE7">
        <w:rPr>
          <w:rtl/>
          <w:lang w:val="fr-FR"/>
        </w:rPr>
        <w:t xml:space="preserve"> </w:t>
      </w:r>
      <w:r w:rsidRPr="003F7DE7">
        <w:rPr>
          <w:rFonts w:hint="cs"/>
          <w:rtl/>
          <w:lang w:val="fr-FR"/>
        </w:rPr>
        <w:t>الفريق؛</w:t>
      </w:r>
    </w:p>
    <w:p w:rsidR="00AB20F4" w:rsidRPr="00026BF1" w:rsidRDefault="00AB20F4" w:rsidP="00AB20F4">
      <w:pPr>
        <w:pStyle w:val="enumlev1"/>
        <w:rPr>
          <w:rtl/>
          <w:lang w:bidi="ar-EG"/>
        </w:rPr>
      </w:pPr>
      <w:r w:rsidRPr="003F7DE7">
        <w:rPr>
          <w:rFonts w:hint="cs"/>
        </w:rPr>
        <w:sym w:font="Symbol" w:char="F0B7"/>
      </w:r>
      <w:r w:rsidRPr="003F7DE7">
        <w:rPr>
          <w:rFonts w:hint="cs"/>
          <w:rtl/>
          <w:lang w:val="fr-FR"/>
        </w:rPr>
        <w:tab/>
        <w:t>ستقدم المدخلات ذات الصلة المستلمة من أصحاب المصلحة إلى الفريق لكي ينظر في المسائل المنتقاة لاجتماعه التالي</w:t>
      </w:r>
      <w:r>
        <w:rPr>
          <w:rFonts w:hint="cs"/>
          <w:rtl/>
          <w:lang w:val="fr-FR"/>
        </w:rPr>
        <w:t>؛</w:t>
      </w:r>
    </w:p>
    <w:p w:rsidR="00AB20F4" w:rsidRDefault="00AB20F4" w:rsidP="00E77DA8">
      <w:pPr>
        <w:rPr>
          <w:rtl/>
          <w:lang w:bidi="ar-EG"/>
        </w:rPr>
      </w:pPr>
      <w:proofErr w:type="gramStart"/>
      <w:r w:rsidRPr="009A20C5">
        <w:t>3</w:t>
      </w:r>
      <w:r w:rsidRPr="009A20C5">
        <w:tab/>
      </w:r>
      <w:r w:rsidRPr="009A20C5">
        <w:rPr>
          <w:rFonts w:hint="cs"/>
          <w:rtl/>
        </w:rPr>
        <w:t>أن</w:t>
      </w:r>
      <w:proofErr w:type="gramEnd"/>
      <w:r w:rsidRPr="009A20C5">
        <w:rPr>
          <w:rFonts w:hint="cs"/>
          <w:rtl/>
        </w:rPr>
        <w:t xml:space="preserve"> يعقد الفريق مشاورات عبر الإنترنت لجميع أصحاب المصلحة بشأن المسائل التي </w:t>
      </w:r>
      <w:r w:rsidR="00E77DA8">
        <w:rPr>
          <w:rFonts w:hint="cs"/>
          <w:rtl/>
        </w:rPr>
        <w:t>ي</w:t>
      </w:r>
      <w:r w:rsidRPr="009A20C5">
        <w:rPr>
          <w:rFonts w:hint="cs"/>
          <w:rtl/>
        </w:rPr>
        <w:t>قررها الفريق.</w:t>
      </w:r>
      <w:r w:rsidRPr="009A20C5">
        <w:rPr>
          <w:rFonts w:hint="cs"/>
          <w:rtl/>
          <w:lang w:bidi="ar-EG"/>
        </w:rPr>
        <w:t xml:space="preserve"> </w:t>
      </w:r>
      <w:r w:rsidRPr="009A20C5">
        <w:rPr>
          <w:rFonts w:hint="cs"/>
          <w:rtl/>
        </w:rPr>
        <w:t>وينبغي إطلاق المشاورات بعد اختتام اجتماع الفريق</w:t>
      </w:r>
      <w:r w:rsidRPr="009A20C5">
        <w:rPr>
          <w:rFonts w:hint="cs"/>
          <w:rtl/>
          <w:lang w:bidi="ar-EG"/>
        </w:rPr>
        <w:t xml:space="preserve"> الذي </w:t>
      </w:r>
      <w:r w:rsidR="009A20C5">
        <w:rPr>
          <w:rFonts w:hint="cs"/>
          <w:rtl/>
          <w:lang w:bidi="ar-EG"/>
        </w:rPr>
        <w:t>تحدد (</w:t>
      </w:r>
      <w:r w:rsidRPr="009A20C5">
        <w:rPr>
          <w:rFonts w:hint="cs"/>
          <w:rtl/>
          <w:lang w:bidi="ar-EG"/>
        </w:rPr>
        <w:t>تحددت</w:t>
      </w:r>
      <w:r w:rsidR="009A20C5">
        <w:rPr>
          <w:rFonts w:hint="cs"/>
          <w:rtl/>
          <w:lang w:bidi="ar-EG"/>
        </w:rPr>
        <w:t>)</w:t>
      </w:r>
      <w:r w:rsidRPr="009A20C5">
        <w:rPr>
          <w:rFonts w:hint="cs"/>
          <w:rtl/>
          <w:lang w:bidi="ar-EG"/>
        </w:rPr>
        <w:t xml:space="preserve"> فيه</w:t>
      </w:r>
      <w:r w:rsidR="009A20C5">
        <w:rPr>
          <w:rFonts w:hint="cs"/>
          <w:rtl/>
          <w:lang w:bidi="ar-EG"/>
        </w:rPr>
        <w:t xml:space="preserve"> موضوع</w:t>
      </w:r>
      <w:r w:rsidRPr="009A20C5">
        <w:rPr>
          <w:rFonts w:hint="cs"/>
          <w:rtl/>
          <w:lang w:bidi="ar-EG"/>
        </w:rPr>
        <w:t xml:space="preserve"> </w:t>
      </w:r>
      <w:r w:rsidR="009A20C5">
        <w:rPr>
          <w:rFonts w:hint="cs"/>
          <w:rtl/>
          <w:lang w:bidi="ar-EG"/>
        </w:rPr>
        <w:t>(</w:t>
      </w:r>
      <w:r w:rsidRPr="009A20C5">
        <w:rPr>
          <w:rFonts w:hint="cs"/>
          <w:rtl/>
          <w:lang w:bidi="ar-EG"/>
        </w:rPr>
        <w:t>موضوعات</w:t>
      </w:r>
      <w:r w:rsidR="009A20C5">
        <w:rPr>
          <w:rFonts w:hint="cs"/>
          <w:rtl/>
          <w:lang w:bidi="ar-EG"/>
        </w:rPr>
        <w:t>)</w:t>
      </w:r>
      <w:r w:rsidRPr="009A20C5">
        <w:rPr>
          <w:rFonts w:hint="cs"/>
          <w:rtl/>
          <w:lang w:bidi="ar-EG"/>
        </w:rPr>
        <w:t xml:space="preserve"> المشاورة بمدة لا تزيد عن </w:t>
      </w:r>
      <w:r w:rsidRPr="009A20C5">
        <w:rPr>
          <w:lang w:bidi="ar-EG"/>
        </w:rPr>
        <w:t>15</w:t>
      </w:r>
      <w:r w:rsidRPr="009A20C5">
        <w:rPr>
          <w:rFonts w:hint="eastAsia"/>
          <w:rtl/>
          <w:lang w:bidi="ar-EG"/>
        </w:rPr>
        <w:t xml:space="preserve"> يوماً. </w:t>
      </w:r>
      <w:r w:rsidRPr="009A20C5">
        <w:rPr>
          <w:rFonts w:hint="cs"/>
          <w:rtl/>
          <w:lang w:bidi="ar-EG"/>
        </w:rPr>
        <w:t xml:space="preserve">ويكون الموعد النهائي </w:t>
      </w:r>
      <w:r w:rsidRPr="009A20C5">
        <w:rPr>
          <w:rFonts w:hint="cs"/>
          <w:rtl/>
        </w:rPr>
        <w:t xml:space="preserve">للردود قبل الاجتماع التشاوري المفتوح الحضوري بثلاثين </w:t>
      </w:r>
      <w:r w:rsidRPr="009A20C5">
        <w:rPr>
          <w:rFonts w:hint="cs"/>
          <w:rtl/>
          <w:lang w:bidi="ar-EG"/>
        </w:rPr>
        <w:t>يوماً</w:t>
      </w:r>
      <w:r w:rsidRPr="009A20C5">
        <w:rPr>
          <w:rFonts w:hint="cs"/>
          <w:rtl/>
        </w:rPr>
        <w:t>. وتقوم الأمانة بنشر تقرير مجمع بالردود المتعلقة بالمشاورات قبل الاجتماع التشاوري المفتوح الحضوري بمدة لا</w:t>
      </w:r>
      <w:r w:rsidRPr="009A20C5">
        <w:rPr>
          <w:rFonts w:hint="eastAsia"/>
          <w:rtl/>
        </w:rPr>
        <w:t> </w:t>
      </w:r>
      <w:r w:rsidR="00E77DA8">
        <w:rPr>
          <w:rFonts w:hint="cs"/>
          <w:rtl/>
        </w:rPr>
        <w:t>تقل</w:t>
      </w:r>
      <w:r w:rsidRPr="009A20C5">
        <w:rPr>
          <w:rFonts w:hint="cs"/>
          <w:rtl/>
        </w:rPr>
        <w:t xml:space="preserve"> عن </w:t>
      </w:r>
      <w:r w:rsidRPr="009A20C5">
        <w:rPr>
          <w:lang w:bidi="ar-EG"/>
        </w:rPr>
        <w:t>15</w:t>
      </w:r>
      <w:r w:rsidRPr="009A20C5">
        <w:rPr>
          <w:rFonts w:hint="cs"/>
          <w:rtl/>
          <w:lang w:bidi="ar-EG"/>
        </w:rPr>
        <w:t xml:space="preserve"> يوماً؛</w:t>
      </w:r>
    </w:p>
    <w:p w:rsidR="00AB20F4" w:rsidRPr="009A20C5" w:rsidRDefault="00AB20F4" w:rsidP="00E77DA8">
      <w:pPr>
        <w:rPr>
          <w:rtl/>
        </w:rPr>
      </w:pPr>
      <w:proofErr w:type="gramStart"/>
      <w:r w:rsidRPr="009A20C5">
        <w:t>4</w:t>
      </w:r>
      <w:r w:rsidRPr="009A20C5">
        <w:tab/>
      </w:r>
      <w:r w:rsidR="00E77DA8">
        <w:rPr>
          <w:rFonts w:hint="cs"/>
          <w:rtl/>
        </w:rPr>
        <w:t>أن</w:t>
      </w:r>
      <w:proofErr w:type="gramEnd"/>
      <w:r w:rsidR="00E77DA8">
        <w:rPr>
          <w:rFonts w:hint="cs"/>
          <w:rtl/>
        </w:rPr>
        <w:t xml:space="preserve"> </w:t>
      </w:r>
      <w:r w:rsidRPr="009A20C5">
        <w:rPr>
          <w:rFonts w:hint="cs"/>
          <w:rtl/>
        </w:rPr>
        <w:t xml:space="preserve">جميع المدخلات ذات الصلة المتلقاة في إطار التشاور المفتوح ستتاح للفريق وسائر أصحاب المصلحة </w:t>
      </w:r>
      <w:r w:rsidR="00E77DA8">
        <w:rPr>
          <w:rFonts w:hint="cs"/>
          <w:rtl/>
        </w:rPr>
        <w:t>في</w:t>
      </w:r>
      <w:r w:rsidRPr="009A20C5">
        <w:rPr>
          <w:rFonts w:hint="cs"/>
          <w:rtl/>
        </w:rPr>
        <w:t xml:space="preserve"> صفحة مخصصة لذلك في الموقع الإلكتروني</w:t>
      </w:r>
      <w:r w:rsidRPr="009A20C5">
        <w:rPr>
          <w:rFonts w:hint="eastAsia"/>
          <w:rtl/>
        </w:rPr>
        <w:t> </w:t>
      </w:r>
      <w:r w:rsidRPr="009A20C5">
        <w:rPr>
          <w:rFonts w:hint="cs"/>
          <w:rtl/>
        </w:rPr>
        <w:t>للفريق ويمكن للجمهور النفاذ إليها؛ وفي</w:t>
      </w:r>
      <w:r w:rsidRPr="009A20C5">
        <w:rPr>
          <w:rFonts w:hint="eastAsia"/>
          <w:rtl/>
        </w:rPr>
        <w:t> </w:t>
      </w:r>
      <w:r w:rsidRPr="009A20C5">
        <w:rPr>
          <w:rFonts w:hint="cs"/>
          <w:rtl/>
        </w:rPr>
        <w:t>هذا الصدد:</w:t>
      </w:r>
    </w:p>
    <w:p w:rsidR="00AB20F4" w:rsidRPr="009A20C5" w:rsidRDefault="00AB20F4" w:rsidP="00E77DA8">
      <w:pPr>
        <w:pStyle w:val="enumlev1"/>
        <w:rPr>
          <w:rtl/>
          <w:lang w:bidi="ar-EG"/>
        </w:rPr>
      </w:pPr>
      <w:r w:rsidRPr="009A20C5">
        <w:rPr>
          <w:rFonts w:hint="cs"/>
        </w:rPr>
        <w:sym w:font="Symbol" w:char="F0B7"/>
      </w:r>
      <w:r w:rsidRPr="009A20C5">
        <w:rPr>
          <w:rFonts w:hint="cs"/>
          <w:rtl/>
        </w:rPr>
        <w:tab/>
        <w:t xml:space="preserve">يمكن لجميع أصحاب المصلحة تقديم ردودهم عبر قائمة عناوين البريد الإلكتروني </w:t>
      </w:r>
      <w:r w:rsidR="00E77DA8">
        <w:rPr>
          <w:rFonts w:hint="cs"/>
          <w:rtl/>
        </w:rPr>
        <w:t xml:space="preserve">التي تعدها </w:t>
      </w:r>
      <w:r w:rsidRPr="009A20C5">
        <w:rPr>
          <w:rFonts w:hint="cs"/>
          <w:rtl/>
        </w:rPr>
        <w:t>أمانة</w:t>
      </w:r>
      <w:r w:rsidRPr="009A20C5">
        <w:rPr>
          <w:rFonts w:hint="eastAsia"/>
          <w:rtl/>
        </w:rPr>
        <w:t> </w:t>
      </w:r>
      <w:r w:rsidRPr="009A20C5">
        <w:rPr>
          <w:rFonts w:hint="cs"/>
          <w:rtl/>
        </w:rPr>
        <w:t>الاتحاد؛</w:t>
      </w:r>
    </w:p>
    <w:p w:rsidR="00AB20F4" w:rsidRPr="009A20C5" w:rsidRDefault="00AB20F4" w:rsidP="00AB20F4">
      <w:pPr>
        <w:pStyle w:val="enumlev1"/>
        <w:rPr>
          <w:rtl/>
        </w:rPr>
      </w:pPr>
      <w:r w:rsidRPr="009A20C5">
        <w:rPr>
          <w:rFonts w:hint="cs"/>
        </w:rPr>
        <w:sym w:font="Symbol" w:char="F0B7"/>
      </w:r>
      <w:r w:rsidRPr="009A20C5">
        <w:rPr>
          <w:rFonts w:hint="cs"/>
          <w:rtl/>
        </w:rPr>
        <w:tab/>
        <w:t>سيعلن عن عنوان البريد الإلكتروني الذي ترسل من خلاله الردود إلى أمانة الاتحاد؛</w:t>
      </w:r>
    </w:p>
    <w:p w:rsidR="00AB20F4" w:rsidRPr="009A20C5" w:rsidRDefault="00AB20F4" w:rsidP="00CF407B">
      <w:pPr>
        <w:pStyle w:val="enumlev1"/>
        <w:rPr>
          <w:rtl/>
        </w:rPr>
      </w:pPr>
      <w:r w:rsidRPr="009A20C5">
        <w:rPr>
          <w:rFonts w:hint="cs"/>
        </w:rPr>
        <w:sym w:font="Symbol" w:char="F0B7"/>
      </w:r>
      <w:r w:rsidRPr="009A20C5">
        <w:rPr>
          <w:rFonts w:hint="cs"/>
          <w:rtl/>
        </w:rPr>
        <w:tab/>
        <w:t xml:space="preserve">ستقدم جميع الردود ذات الصلة المتلقاة من أصحاب المصلحة بالإضافة إلى </w:t>
      </w:r>
      <w:r w:rsidR="009A20C5" w:rsidRPr="009A20C5">
        <w:rPr>
          <w:rFonts w:hint="cs"/>
          <w:rtl/>
        </w:rPr>
        <w:t>صيغة مجمعة إلى الفريق كي ينظر فيها في</w:t>
      </w:r>
      <w:r w:rsidR="009A20C5" w:rsidRPr="009A20C5">
        <w:rPr>
          <w:rFonts w:hint="eastAsia"/>
          <w:rtl/>
        </w:rPr>
        <w:t> </w:t>
      </w:r>
      <w:r w:rsidR="009A20C5" w:rsidRPr="009A20C5">
        <w:rPr>
          <w:rFonts w:hint="cs"/>
          <w:rtl/>
        </w:rPr>
        <w:t>اجتماعه التالي؛</w:t>
      </w:r>
    </w:p>
    <w:p w:rsidR="00AB20F4" w:rsidRPr="009B4045" w:rsidRDefault="00AB20F4" w:rsidP="00E77DA8">
      <w:pPr>
        <w:rPr>
          <w:rtl/>
          <w:lang w:bidi="ar-EG"/>
        </w:rPr>
      </w:pPr>
      <w:proofErr w:type="gramStart"/>
      <w:r w:rsidRPr="009B4045">
        <w:rPr>
          <w:lang w:bidi="ar-EG"/>
        </w:rPr>
        <w:t>5</w:t>
      </w:r>
      <w:r w:rsidRPr="009B4045">
        <w:rPr>
          <w:lang w:bidi="ar-EG"/>
        </w:rPr>
        <w:tab/>
      </w:r>
      <w:r w:rsidR="00E77DA8" w:rsidRPr="009B4045">
        <w:rPr>
          <w:rFonts w:hint="cs"/>
          <w:rtl/>
          <w:lang w:bidi="ar-EG"/>
        </w:rPr>
        <w:t>أن</w:t>
      </w:r>
      <w:proofErr w:type="gramEnd"/>
      <w:r w:rsidR="00E77DA8" w:rsidRPr="009B4045">
        <w:rPr>
          <w:rFonts w:hint="cs"/>
          <w:rtl/>
          <w:lang w:bidi="ar-EG"/>
        </w:rPr>
        <w:t xml:space="preserve"> يُ</w:t>
      </w:r>
      <w:r w:rsidRPr="009B4045">
        <w:rPr>
          <w:rFonts w:hint="cs"/>
          <w:rtl/>
        </w:rPr>
        <w:t xml:space="preserve">عقد اجتماع تشاوري مفتوح </w:t>
      </w:r>
      <w:r w:rsidRPr="009B4045">
        <w:rPr>
          <w:rFonts w:hint="cs"/>
          <w:rtl/>
          <w:lang w:bidi="ar-EG"/>
        </w:rPr>
        <w:t>حضوري</w:t>
      </w:r>
      <w:r w:rsidRPr="009B4045">
        <w:rPr>
          <w:rFonts w:hint="cs"/>
          <w:rtl/>
        </w:rPr>
        <w:t>، مع إتاحة المشاركة</w:t>
      </w:r>
      <w:r w:rsidR="009A20C5" w:rsidRPr="009B4045">
        <w:rPr>
          <w:rFonts w:hint="cs"/>
          <w:rtl/>
        </w:rPr>
        <w:t xml:space="preserve"> فيه</w:t>
      </w:r>
      <w:r w:rsidRPr="009B4045">
        <w:rPr>
          <w:rFonts w:hint="cs"/>
          <w:rtl/>
        </w:rPr>
        <w:t xml:space="preserve"> عن بُعد ومراعاة الأهمية الخاصة للبث الشبكي والعرض النصي لدعم مشاركة الأشخاص ذوي الإعاقة، في غضون ثلاثة أيام </w:t>
      </w:r>
      <w:r w:rsidRPr="009B4045">
        <w:rPr>
          <w:rFonts w:hint="cs"/>
          <w:rtl/>
          <w:lang w:bidi="ar-EG"/>
        </w:rPr>
        <w:t>قبل اجتماع الفريق ويفضل أن يكون ذلك في</w:t>
      </w:r>
      <w:r w:rsidRPr="009B4045">
        <w:rPr>
          <w:rFonts w:hint="eastAsia"/>
          <w:rtl/>
          <w:lang w:bidi="ar-EG"/>
        </w:rPr>
        <w:t> </w:t>
      </w:r>
      <w:r w:rsidRPr="009B4045">
        <w:rPr>
          <w:rFonts w:hint="cs"/>
          <w:rtl/>
          <w:lang w:bidi="ar-EG"/>
        </w:rPr>
        <w:t>بداية</w:t>
      </w:r>
      <w:r w:rsidRPr="009B4045">
        <w:rPr>
          <w:rFonts w:hint="eastAsia"/>
          <w:rtl/>
          <w:lang w:bidi="ar-EG"/>
        </w:rPr>
        <w:t> </w:t>
      </w:r>
      <w:r w:rsidRPr="009B4045">
        <w:rPr>
          <w:rFonts w:hint="cs"/>
          <w:rtl/>
          <w:lang w:bidi="ar-EG"/>
        </w:rPr>
        <w:t>الأسبوع؛</w:t>
      </w:r>
    </w:p>
    <w:p w:rsidR="00AB20F4" w:rsidRPr="006574C4" w:rsidRDefault="00AB20F4" w:rsidP="00E77DA8">
      <w:pPr>
        <w:rPr>
          <w:spacing w:val="-2"/>
          <w:rtl/>
          <w:lang w:bidi="ar-EG"/>
        </w:rPr>
      </w:pPr>
      <w:proofErr w:type="gramStart"/>
      <w:r w:rsidRPr="006574C4">
        <w:rPr>
          <w:spacing w:val="-2"/>
          <w:lang w:bidi="ar-EG"/>
        </w:rPr>
        <w:t>6</w:t>
      </w:r>
      <w:r w:rsidRPr="006574C4">
        <w:rPr>
          <w:spacing w:val="-2"/>
          <w:lang w:bidi="ar-EG"/>
        </w:rPr>
        <w:tab/>
      </w:r>
      <w:r w:rsidR="00E77DA8">
        <w:rPr>
          <w:rFonts w:hint="cs"/>
          <w:spacing w:val="-2"/>
          <w:rtl/>
          <w:lang w:bidi="ar-EG"/>
        </w:rPr>
        <w:t>أن</w:t>
      </w:r>
      <w:proofErr w:type="gramEnd"/>
      <w:r w:rsidR="00E77DA8">
        <w:rPr>
          <w:rFonts w:hint="cs"/>
          <w:spacing w:val="-2"/>
          <w:rtl/>
          <w:lang w:bidi="ar-EG"/>
        </w:rPr>
        <w:t xml:space="preserve"> الفريق، </w:t>
      </w:r>
      <w:r w:rsidRPr="006574C4">
        <w:rPr>
          <w:rFonts w:hint="cs"/>
          <w:spacing w:val="-2"/>
          <w:rtl/>
          <w:lang w:bidi="ar-EG"/>
        </w:rPr>
        <w:t xml:space="preserve">إلى جانب ذلك، قد يقرر </w:t>
      </w:r>
      <w:r w:rsidRPr="006574C4">
        <w:rPr>
          <w:rFonts w:hint="cs"/>
          <w:spacing w:val="-2"/>
          <w:rtl/>
        </w:rPr>
        <w:t>عقد اجتماع تشاوري مفتوح حضوري آخر ينظمه الاتحاد، حسب الاقتضاء، في</w:t>
      </w:r>
      <w:r w:rsidRPr="006574C4">
        <w:rPr>
          <w:rFonts w:hint="eastAsia"/>
          <w:spacing w:val="-2"/>
          <w:rtl/>
        </w:rPr>
        <w:t> </w:t>
      </w:r>
      <w:r w:rsidRPr="006574C4">
        <w:rPr>
          <w:rFonts w:hint="cs"/>
          <w:spacing w:val="-2"/>
          <w:rtl/>
        </w:rPr>
        <w:t>المنتديات/الأحداث الخاصة بأصحاب المصلحة المعنيين، مثل المنتدى السنوي للقمة العالمية لمجتمع المعلومات وغيره من الفعاليات، بما</w:t>
      </w:r>
      <w:r w:rsidRPr="006574C4">
        <w:rPr>
          <w:rFonts w:hint="eastAsia"/>
          <w:spacing w:val="-2"/>
          <w:rtl/>
        </w:rPr>
        <w:t> </w:t>
      </w:r>
      <w:r w:rsidRPr="006574C4">
        <w:rPr>
          <w:rFonts w:hint="cs"/>
          <w:spacing w:val="-2"/>
          <w:rtl/>
        </w:rPr>
        <w:t>يتفق مع النظام الداخلي لهذه المنتديات/الأحداث، من أجل تسهيل زيادة مشاركة أصحاب المصلحة في</w:t>
      </w:r>
      <w:r w:rsidRPr="006574C4">
        <w:rPr>
          <w:rFonts w:hint="eastAsia"/>
          <w:spacing w:val="-2"/>
          <w:rtl/>
        </w:rPr>
        <w:t> </w:t>
      </w:r>
      <w:r w:rsidRPr="006574C4">
        <w:rPr>
          <w:rFonts w:hint="cs"/>
          <w:spacing w:val="-2"/>
          <w:rtl/>
        </w:rPr>
        <w:t>العملية التشاورية الحضورية؛</w:t>
      </w:r>
    </w:p>
    <w:p w:rsidR="00AB20F4" w:rsidRPr="00111DBA" w:rsidRDefault="00AB20F4" w:rsidP="00E77DA8">
      <w:pPr>
        <w:rPr>
          <w:rtl/>
          <w:lang w:bidi="ar-EG"/>
        </w:rPr>
      </w:pPr>
      <w:proofErr w:type="gramStart"/>
      <w:r>
        <w:rPr>
          <w:lang w:bidi="ar-EG"/>
        </w:rPr>
        <w:t>7</w:t>
      </w:r>
      <w:r w:rsidRPr="00111DBA">
        <w:rPr>
          <w:rtl/>
          <w:lang w:bidi="ar-EG"/>
        </w:rPr>
        <w:tab/>
      </w:r>
      <w:r w:rsidR="00E77DA8">
        <w:rPr>
          <w:rFonts w:hint="cs"/>
          <w:rtl/>
          <w:lang w:bidi="ar-EG"/>
        </w:rPr>
        <w:t>أن</w:t>
      </w:r>
      <w:proofErr w:type="gramEnd"/>
      <w:r w:rsidR="00E77DA8">
        <w:rPr>
          <w:rFonts w:hint="cs"/>
          <w:rtl/>
          <w:lang w:bidi="ar-EG"/>
        </w:rPr>
        <w:t xml:space="preserve"> </w:t>
      </w:r>
      <w:r w:rsidRPr="00111DBA">
        <w:rPr>
          <w:rFonts w:hint="cs"/>
          <w:rtl/>
          <w:lang w:bidi="ar-EG"/>
        </w:rPr>
        <w:t>تكون المدخلات ذات الصلة ثمرة التشاور المفتوح الإلكتروني حول</w:t>
      </w:r>
      <w:r>
        <w:rPr>
          <w:rFonts w:hint="cs"/>
          <w:rtl/>
          <w:lang w:bidi="ar-EG"/>
        </w:rPr>
        <w:t xml:space="preserve"> الموضوع</w:t>
      </w:r>
      <w:r w:rsidRPr="00111DBA">
        <w:rPr>
          <w:rFonts w:hint="cs"/>
          <w:rtl/>
          <w:lang w:bidi="ar-EG"/>
        </w:rPr>
        <w:t xml:space="preserve"> </w:t>
      </w:r>
      <w:r>
        <w:rPr>
          <w:rFonts w:hint="cs"/>
          <w:rtl/>
          <w:lang w:bidi="ar-EG"/>
        </w:rPr>
        <w:t>(</w:t>
      </w:r>
      <w:r w:rsidR="00E77DA8">
        <w:rPr>
          <w:rFonts w:hint="cs"/>
          <w:rtl/>
          <w:lang w:bidi="ar-EG"/>
        </w:rPr>
        <w:t xml:space="preserve">أو </w:t>
      </w:r>
      <w:r w:rsidRPr="00111DBA">
        <w:rPr>
          <w:rFonts w:hint="cs"/>
          <w:rtl/>
          <w:lang w:bidi="ar-EG"/>
        </w:rPr>
        <w:t>الموضوعات</w:t>
      </w:r>
      <w:r>
        <w:rPr>
          <w:rFonts w:hint="cs"/>
          <w:rtl/>
          <w:lang w:bidi="ar-EG"/>
        </w:rPr>
        <w:t>)</w:t>
      </w:r>
      <w:r w:rsidRPr="00111DBA">
        <w:rPr>
          <w:rFonts w:hint="cs"/>
          <w:rtl/>
          <w:lang w:bidi="ar-EG"/>
        </w:rPr>
        <w:t xml:space="preserve"> التي حددها الفريق هي الأساس للمناقشات في الاجتماعات التشاورية المفتوحة</w:t>
      </w:r>
      <w:r>
        <w:rPr>
          <w:rFonts w:hint="cs"/>
          <w:rtl/>
          <w:lang w:bidi="ar-EG"/>
        </w:rPr>
        <w:t xml:space="preserve"> الحضورية،</w:t>
      </w:r>
    </w:p>
    <w:p w:rsidR="00AB20F4" w:rsidRPr="006E6A75" w:rsidRDefault="00AB20F4" w:rsidP="00AB20F4">
      <w:pPr>
        <w:pStyle w:val="Call"/>
        <w:rPr>
          <w:rtl/>
          <w:lang w:val="fr-FR"/>
        </w:rPr>
      </w:pPr>
      <w:r w:rsidRPr="006E6A75">
        <w:rPr>
          <w:rFonts w:hint="cs"/>
          <w:rtl/>
          <w:lang w:val="fr-FR"/>
        </w:rPr>
        <w:lastRenderedPageBreak/>
        <w:t>يكلف الأمين العام</w:t>
      </w:r>
      <w:r>
        <w:rPr>
          <w:rFonts w:hint="cs"/>
          <w:rtl/>
          <w:lang w:val="fr-FR"/>
        </w:rPr>
        <w:t xml:space="preserve"> ومديري المكاتب</w:t>
      </w:r>
    </w:p>
    <w:p w:rsidR="00AB20F4" w:rsidRPr="006E6A75" w:rsidRDefault="00AB20F4" w:rsidP="00AB20F4">
      <w:pPr>
        <w:rPr>
          <w:rtl/>
          <w:lang w:val="fr-FR"/>
        </w:rPr>
      </w:pPr>
      <w:r w:rsidRPr="006E6A75">
        <w:t>1</w:t>
      </w:r>
      <w:r w:rsidRPr="006E6A75">
        <w:rPr>
          <w:rFonts w:hint="cs"/>
          <w:rtl/>
          <w:lang w:val="fr-FR"/>
        </w:rPr>
        <w:tab/>
      </w:r>
      <w:r>
        <w:rPr>
          <w:rFonts w:hint="cs"/>
          <w:rtl/>
          <w:lang w:val="fr-FR"/>
        </w:rPr>
        <w:t xml:space="preserve">بمواصلة الأنشطة المحددة في فقرتي </w:t>
      </w:r>
      <w:r w:rsidR="00466C47" w:rsidRPr="00466C47">
        <w:rPr>
          <w:rFonts w:hint="cs"/>
          <w:i/>
          <w:iCs/>
          <w:rtl/>
          <w:lang w:val="fr-FR"/>
        </w:rPr>
        <w:t>"</w:t>
      </w:r>
      <w:r w:rsidRPr="00272017">
        <w:rPr>
          <w:rFonts w:hint="cs"/>
          <w:i/>
          <w:iCs/>
          <w:rtl/>
          <w:lang w:val="fr-FR"/>
        </w:rPr>
        <w:t>يكلف</w:t>
      </w:r>
      <w:r w:rsidRPr="00272017">
        <w:rPr>
          <w:i/>
          <w:iCs/>
          <w:rtl/>
          <w:lang w:val="fr-FR"/>
        </w:rPr>
        <w:t xml:space="preserve"> </w:t>
      </w:r>
      <w:r w:rsidRPr="00272017">
        <w:rPr>
          <w:rFonts w:hint="cs"/>
          <w:i/>
          <w:iCs/>
          <w:rtl/>
          <w:lang w:val="fr-FR"/>
        </w:rPr>
        <w:t>الأمين</w:t>
      </w:r>
      <w:r w:rsidRPr="00272017">
        <w:rPr>
          <w:i/>
          <w:iCs/>
          <w:rtl/>
          <w:lang w:val="fr-FR"/>
        </w:rPr>
        <w:t xml:space="preserve"> </w:t>
      </w:r>
      <w:r w:rsidRPr="00272017">
        <w:rPr>
          <w:rFonts w:hint="cs"/>
          <w:i/>
          <w:iCs/>
          <w:rtl/>
          <w:lang w:val="fr-FR"/>
        </w:rPr>
        <w:t>العام</w:t>
      </w:r>
      <w:r w:rsidR="00466C47">
        <w:rPr>
          <w:rFonts w:hint="cs"/>
          <w:i/>
          <w:iCs/>
          <w:rtl/>
          <w:lang w:val="fr-FR"/>
        </w:rPr>
        <w:t>"</w:t>
      </w:r>
      <w:r>
        <w:rPr>
          <w:rFonts w:hint="cs"/>
          <w:rtl/>
          <w:lang w:val="fr-FR"/>
        </w:rPr>
        <w:t xml:space="preserve"> و</w:t>
      </w:r>
      <w:r w:rsidR="00466C47" w:rsidRPr="00466C47">
        <w:rPr>
          <w:rFonts w:hint="cs"/>
          <w:i/>
          <w:iCs/>
          <w:rtl/>
          <w:lang w:val="fr-FR"/>
        </w:rPr>
        <w:t>"</w:t>
      </w:r>
      <w:r w:rsidRPr="00272017">
        <w:rPr>
          <w:rFonts w:hint="cs"/>
          <w:i/>
          <w:iCs/>
          <w:rtl/>
          <w:lang w:val="fr-FR"/>
        </w:rPr>
        <w:t>يكلف</w:t>
      </w:r>
      <w:r>
        <w:rPr>
          <w:rFonts w:hint="cs"/>
          <w:rtl/>
          <w:lang w:val="fr-FR"/>
        </w:rPr>
        <w:t xml:space="preserve"> </w:t>
      </w:r>
      <w:r w:rsidRPr="00272017">
        <w:rPr>
          <w:rFonts w:hint="cs"/>
          <w:i/>
          <w:iCs/>
          <w:rtl/>
          <w:lang w:val="fr-FR"/>
        </w:rPr>
        <w:t>مديري</w:t>
      </w:r>
      <w:r w:rsidRPr="00272017">
        <w:rPr>
          <w:i/>
          <w:iCs/>
          <w:rtl/>
          <w:lang w:val="fr-FR"/>
        </w:rPr>
        <w:t xml:space="preserve"> </w:t>
      </w:r>
      <w:r w:rsidRPr="00272017">
        <w:rPr>
          <w:rFonts w:hint="cs"/>
          <w:i/>
          <w:iCs/>
          <w:rtl/>
          <w:lang w:val="fr-FR"/>
        </w:rPr>
        <w:t>المكاتب</w:t>
      </w:r>
      <w:r w:rsidR="00466C47">
        <w:rPr>
          <w:rFonts w:hint="cs"/>
          <w:i/>
          <w:iCs/>
          <w:rtl/>
          <w:lang w:val="fr-FR"/>
        </w:rPr>
        <w:t>"</w:t>
      </w:r>
      <w:r>
        <w:rPr>
          <w:rFonts w:hint="cs"/>
          <w:rtl/>
          <w:lang w:val="fr-FR"/>
        </w:rPr>
        <w:t xml:space="preserve"> (بما في ذلك التوجيهات الموجّهة تحديداً إلى مدير مكتب تنمية الاتصالات ومدير مكتب تقييس الاتصالات) من القرار </w:t>
      </w:r>
      <w:r>
        <w:rPr>
          <w:lang w:val="fr-CH"/>
        </w:rPr>
        <w:t>102</w:t>
      </w:r>
      <w:r>
        <w:rPr>
          <w:rFonts w:hint="cs"/>
          <w:rtl/>
          <w:lang w:val="fr-CH" w:bidi="ar-EG"/>
        </w:rPr>
        <w:t xml:space="preserve"> (المراجَع في دبي، </w:t>
      </w:r>
      <w:r>
        <w:rPr>
          <w:lang w:bidi="ar-EG"/>
        </w:rPr>
        <w:t>2018</w:t>
      </w:r>
      <w:proofErr w:type="gramStart"/>
      <w:r>
        <w:rPr>
          <w:rFonts w:hint="cs"/>
          <w:rtl/>
          <w:lang w:val="fr-CH" w:bidi="ar-EG"/>
        </w:rPr>
        <w:t>)</w:t>
      </w:r>
      <w:r w:rsidRPr="006E6A75">
        <w:rPr>
          <w:rFonts w:hint="cs"/>
          <w:rtl/>
          <w:lang w:val="fr-FR"/>
        </w:rPr>
        <w:t>؛</w:t>
      </w:r>
      <w:proofErr w:type="gramEnd"/>
    </w:p>
    <w:p w:rsidR="00AB20F4" w:rsidRPr="006E6A75" w:rsidRDefault="00AB20F4" w:rsidP="00E77DA8">
      <w:pPr>
        <w:rPr>
          <w:rtl/>
          <w:lang w:val="fr-FR"/>
        </w:rPr>
      </w:pPr>
      <w:proofErr w:type="gramStart"/>
      <w:r>
        <w:t>2</w:t>
      </w:r>
      <w:r w:rsidRPr="006E6A75">
        <w:rPr>
          <w:rFonts w:hint="cs"/>
          <w:rtl/>
          <w:lang w:val="fr-FR"/>
        </w:rPr>
        <w:tab/>
      </w:r>
      <w:r>
        <w:rPr>
          <w:rFonts w:hint="cs"/>
          <w:rtl/>
          <w:lang w:val="fr-FR"/>
        </w:rPr>
        <w:t>بتحديث</w:t>
      </w:r>
      <w:proofErr w:type="gramEnd"/>
      <w:r>
        <w:rPr>
          <w:rFonts w:hint="cs"/>
          <w:rtl/>
          <w:lang w:val="fr-FR"/>
        </w:rPr>
        <w:t xml:space="preserve"> المستودع الموجود حالياً </w:t>
      </w:r>
      <w:r w:rsidR="00E77DA8">
        <w:rPr>
          <w:rFonts w:hint="cs"/>
          <w:rtl/>
          <w:lang w:val="fr-FR"/>
        </w:rPr>
        <w:t>في</w:t>
      </w:r>
      <w:r>
        <w:rPr>
          <w:rFonts w:hint="cs"/>
          <w:rtl/>
          <w:lang w:val="fr-FR"/>
        </w:rPr>
        <w:t xml:space="preserve"> </w:t>
      </w:r>
      <w:r w:rsidR="00E77DA8">
        <w:rPr>
          <w:rFonts w:hint="cs"/>
          <w:rtl/>
          <w:lang w:val="fr-FR"/>
        </w:rPr>
        <w:t xml:space="preserve">الموقع الإلكتروني </w:t>
      </w:r>
      <w:r>
        <w:rPr>
          <w:rFonts w:hint="cs"/>
          <w:rtl/>
          <w:lang w:val="fr-FR"/>
        </w:rPr>
        <w:t>لتجميع التجارب و</w:t>
      </w:r>
      <w:r w:rsidRPr="00792CC2">
        <w:rPr>
          <w:rFonts w:hint="cs"/>
          <w:rtl/>
          <w:lang w:val="fr-FR"/>
        </w:rPr>
        <w:t>أفضل</w:t>
      </w:r>
      <w:r w:rsidRPr="00792CC2">
        <w:rPr>
          <w:rtl/>
          <w:lang w:val="fr-FR"/>
        </w:rPr>
        <w:t xml:space="preserve"> </w:t>
      </w:r>
      <w:r w:rsidRPr="00792CC2">
        <w:rPr>
          <w:rFonts w:hint="cs"/>
          <w:rtl/>
          <w:lang w:val="fr-FR"/>
        </w:rPr>
        <w:t>الممارسات</w:t>
      </w:r>
      <w:r>
        <w:rPr>
          <w:rFonts w:hint="cs"/>
          <w:rtl/>
          <w:lang w:val="fr-FR"/>
        </w:rPr>
        <w:t xml:space="preserve"> فيما يخص قضايا السياسات العامة </w:t>
      </w:r>
      <w:r w:rsidRPr="00792CC2">
        <w:rPr>
          <w:rFonts w:hint="cs"/>
          <w:rtl/>
          <w:lang w:val="fr-FR"/>
        </w:rPr>
        <w:t>الدولية</w:t>
      </w:r>
      <w:r w:rsidRPr="00792CC2">
        <w:rPr>
          <w:rtl/>
          <w:lang w:val="fr-FR"/>
        </w:rPr>
        <w:t xml:space="preserve"> </w:t>
      </w:r>
      <w:r w:rsidRPr="00792CC2">
        <w:rPr>
          <w:rFonts w:hint="cs"/>
          <w:rtl/>
          <w:lang w:val="fr-FR"/>
        </w:rPr>
        <w:t>المتعلقة</w:t>
      </w:r>
      <w:r w:rsidRPr="00792CC2">
        <w:rPr>
          <w:rtl/>
          <w:lang w:val="fr-FR"/>
        </w:rPr>
        <w:t xml:space="preserve"> </w:t>
      </w:r>
      <w:r w:rsidRPr="00792CC2">
        <w:rPr>
          <w:rFonts w:hint="cs"/>
          <w:rtl/>
          <w:lang w:val="fr-FR"/>
        </w:rPr>
        <w:t>بالإنترنت</w:t>
      </w:r>
      <w:r>
        <w:rPr>
          <w:rFonts w:hint="cs"/>
          <w:rtl/>
          <w:lang w:val="fr-FR"/>
        </w:rPr>
        <w:t>،</w:t>
      </w:r>
    </w:p>
    <w:p w:rsidR="00AB20F4" w:rsidRPr="006E6A75" w:rsidRDefault="00AB20F4" w:rsidP="00AB20F4">
      <w:pPr>
        <w:pStyle w:val="Call"/>
        <w:rPr>
          <w:rtl/>
          <w:lang w:val="fr-FR"/>
        </w:rPr>
      </w:pPr>
      <w:r w:rsidRPr="006E6A75">
        <w:rPr>
          <w:rFonts w:hint="cs"/>
          <w:rtl/>
          <w:lang w:val="fr-FR"/>
        </w:rPr>
        <w:t>يدعو الدول الأعضاء</w:t>
      </w:r>
    </w:p>
    <w:p w:rsidR="00AB20F4" w:rsidRDefault="00AB20F4" w:rsidP="00E77DA8">
      <w:pPr>
        <w:rPr>
          <w:rtl/>
          <w:lang w:val="fr-FR"/>
        </w:rPr>
      </w:pPr>
      <w:r w:rsidRPr="006E6A75">
        <w:rPr>
          <w:rtl/>
          <w:lang w:val="fr-FR"/>
        </w:rPr>
        <w:t xml:space="preserve">إلى أن تحدد كل دولة </w:t>
      </w:r>
      <w:r w:rsidR="00E77DA8">
        <w:rPr>
          <w:rFonts w:hint="cs"/>
          <w:rtl/>
          <w:lang w:val="fr-FR"/>
        </w:rPr>
        <w:t>منها</w:t>
      </w:r>
      <w:r w:rsidRPr="006E6A75">
        <w:rPr>
          <w:rFonts w:hint="cs"/>
          <w:rtl/>
          <w:lang w:val="fr-FR"/>
        </w:rPr>
        <w:t xml:space="preserve"> </w:t>
      </w:r>
      <w:r w:rsidRPr="006E6A75">
        <w:rPr>
          <w:rtl/>
          <w:lang w:val="fr-FR"/>
        </w:rPr>
        <w:t>موقفها بشأن كل قضية من قضايا السياسات العامة</w:t>
      </w:r>
      <w:r w:rsidRPr="006E6A75">
        <w:rPr>
          <w:rFonts w:hint="cs"/>
          <w:rtl/>
          <w:lang w:val="fr-FR"/>
        </w:rPr>
        <w:t xml:space="preserve"> الدولية</w:t>
      </w:r>
      <w:r w:rsidRPr="006E6A75">
        <w:rPr>
          <w:rtl/>
          <w:lang w:val="fr-FR"/>
        </w:rPr>
        <w:t xml:space="preserve"> المتعلقة بالإنترنت</w:t>
      </w:r>
      <w:r w:rsidRPr="006E6A75">
        <w:rPr>
          <w:rFonts w:hint="cs"/>
          <w:rtl/>
          <w:lang w:val="fr-FR"/>
        </w:rPr>
        <w:t xml:space="preserve"> التي يعالجها </w:t>
      </w:r>
      <w:r>
        <w:rPr>
          <w:rFonts w:hint="cs"/>
          <w:rtl/>
          <w:lang w:val="fr-FR"/>
        </w:rPr>
        <w:t>فريق العمل التابع للمجلس</w:t>
      </w:r>
      <w:r w:rsidRPr="006E6A75">
        <w:rPr>
          <w:rFonts w:hint="cs"/>
          <w:rtl/>
          <w:lang w:val="fr-FR"/>
        </w:rPr>
        <w:t xml:space="preserve"> </w:t>
      </w:r>
      <w:r w:rsidRPr="006E6A75">
        <w:rPr>
          <w:rtl/>
          <w:lang w:val="fr-FR"/>
        </w:rPr>
        <w:t xml:space="preserve">وإلى الإسهام بنشاط في أعمال </w:t>
      </w:r>
      <w:r w:rsidRPr="006E6A75">
        <w:rPr>
          <w:rFonts w:hint="cs"/>
          <w:rtl/>
          <w:lang w:val="fr-FR"/>
        </w:rPr>
        <w:t>هذا الفريق.</w:t>
      </w:r>
    </w:p>
    <w:p w:rsidR="0067580C" w:rsidRPr="0067580C" w:rsidRDefault="0067580C" w:rsidP="0067580C">
      <w:pPr>
        <w:spacing w:before="1440"/>
        <w:rPr>
          <w:rtl/>
          <w:lang w:bidi="ar-EG"/>
        </w:rPr>
      </w:pPr>
      <w:r w:rsidRPr="0067580C">
        <w:rPr>
          <w:rFonts w:hint="cs"/>
          <w:b/>
          <w:bCs/>
          <w:rtl/>
          <w:lang w:val="fr-FR"/>
        </w:rPr>
        <w:t>الملحقات</w:t>
      </w:r>
      <w:r>
        <w:rPr>
          <w:rFonts w:hint="cs"/>
          <w:rtl/>
          <w:lang w:val="fr-FR"/>
        </w:rPr>
        <w:t xml:space="preserve">: </w:t>
      </w:r>
      <w:r>
        <w:t>1</w:t>
      </w:r>
    </w:p>
    <w:p w:rsidR="00AB20F4" w:rsidRDefault="00AB20F4" w:rsidP="00AB20F4">
      <w:pPr>
        <w:rPr>
          <w:rtl/>
        </w:rPr>
      </w:pPr>
      <w:r>
        <w:rPr>
          <w:rtl/>
        </w:rPr>
        <w:br w:type="page"/>
      </w:r>
    </w:p>
    <w:p w:rsidR="00AB20F4" w:rsidRPr="002C46D2" w:rsidRDefault="00AB20F4" w:rsidP="00AB20F4">
      <w:pPr>
        <w:pStyle w:val="AnnexNO0"/>
        <w:rPr>
          <w:rtl/>
        </w:rPr>
      </w:pPr>
      <w:r w:rsidRPr="002C46D2">
        <w:rPr>
          <w:rFonts w:hint="cs"/>
          <w:rtl/>
        </w:rPr>
        <w:lastRenderedPageBreak/>
        <w:t>ال</w:t>
      </w:r>
      <w:r>
        <w:rPr>
          <w:rFonts w:hint="cs"/>
          <w:rtl/>
        </w:rPr>
        <w:t>م</w:t>
      </w:r>
      <w:r w:rsidRPr="002C46D2">
        <w:rPr>
          <w:rFonts w:hint="cs"/>
          <w:rtl/>
        </w:rPr>
        <w:t>لحق</w:t>
      </w:r>
    </w:p>
    <w:p w:rsidR="00AB20F4" w:rsidRPr="002C46D2" w:rsidRDefault="00AB20F4" w:rsidP="00AB20F4">
      <w:pPr>
        <w:pStyle w:val="Annextitle0"/>
        <w:rPr>
          <w:rtl/>
        </w:rPr>
      </w:pPr>
      <w:r w:rsidRPr="002C46D2">
        <w:rPr>
          <w:rFonts w:hint="cs"/>
          <w:rtl/>
        </w:rPr>
        <w:t xml:space="preserve">فريق العمل التابع للمجلس </w:t>
      </w:r>
      <w:r>
        <w:rPr>
          <w:rFonts w:hint="cs"/>
          <w:rtl/>
        </w:rPr>
        <w:t>و</w:t>
      </w:r>
      <w:r w:rsidRPr="002C46D2">
        <w:rPr>
          <w:rFonts w:hint="cs"/>
          <w:rtl/>
        </w:rPr>
        <w:t>المعني بقضايا السياسات العامة الدولية المتعلقة بالإنترنت</w:t>
      </w:r>
    </w:p>
    <w:p w:rsidR="00AB20F4" w:rsidRPr="00725BA0" w:rsidRDefault="00AB20F4" w:rsidP="00AB20F4">
      <w:pPr>
        <w:pStyle w:val="Annextitle0"/>
        <w:rPr>
          <w:rtl/>
        </w:rPr>
      </w:pPr>
      <w:r w:rsidRPr="00725BA0">
        <w:rPr>
          <w:rFonts w:hint="cs"/>
          <w:rtl/>
        </w:rPr>
        <w:t>الاختصاصات</w:t>
      </w:r>
    </w:p>
    <w:p w:rsidR="00AB20F4" w:rsidRDefault="00AB20F4" w:rsidP="00AB20F4">
      <w:pPr>
        <w:pStyle w:val="Normalaftertitle"/>
        <w:rPr>
          <w:rtl/>
        </w:rPr>
      </w:pPr>
      <w:r>
        <w:rPr>
          <w:rFonts w:hint="cs"/>
          <w:rtl/>
        </w:rPr>
        <w:t>تتمثل اختصاصات فريق العمل التابع للمجلس فيما يلي:</w:t>
      </w:r>
    </w:p>
    <w:p w:rsidR="00AB20F4" w:rsidRPr="000C3B12" w:rsidRDefault="00AB20F4" w:rsidP="00AB20F4">
      <w:pPr>
        <w:pStyle w:val="enumlev1"/>
        <w:rPr>
          <w:rtl/>
          <w:lang w:bidi="ar-EG"/>
        </w:rPr>
      </w:pPr>
      <w:r w:rsidRPr="000C3B12">
        <w:t>1</w:t>
      </w:r>
      <w:r w:rsidRPr="000C3B12">
        <w:rPr>
          <w:rFonts w:hint="cs"/>
          <w:rtl/>
        </w:rPr>
        <w:tab/>
        <w:t>تحديد المسائل المتعلقة ب</w:t>
      </w:r>
      <w:r w:rsidRPr="000C3B12">
        <w:rPr>
          <w:rtl/>
        </w:rPr>
        <w:t>قضايا السياسات العامة الدولية المتعلقة بالإنترنت</w:t>
      </w:r>
      <w:r w:rsidRPr="000C3B12">
        <w:rPr>
          <w:rFonts w:hint="cs"/>
          <w:rtl/>
        </w:rPr>
        <w:t xml:space="preserve"> ودراستها وتفصيلها، بما</w:t>
      </w:r>
      <w:r w:rsidRPr="000C3B12">
        <w:rPr>
          <w:rFonts w:hint="eastAsia"/>
          <w:rtl/>
        </w:rPr>
        <w:t> </w:t>
      </w:r>
      <w:r w:rsidRPr="000C3B12">
        <w:rPr>
          <w:rFonts w:hint="cs"/>
          <w:rtl/>
        </w:rPr>
        <w:t>فيها القضايا المحددة في</w:t>
      </w:r>
      <w:r w:rsidRPr="000C3B12">
        <w:rPr>
          <w:rFonts w:hint="eastAsia"/>
          <w:rtl/>
        </w:rPr>
        <w:t> </w:t>
      </w:r>
      <w:r w:rsidRPr="000C3B12">
        <w:rPr>
          <w:rFonts w:hint="cs"/>
          <w:rtl/>
        </w:rPr>
        <w:t>القرار</w:t>
      </w:r>
      <w:r w:rsidRPr="000C3B12">
        <w:rPr>
          <w:rFonts w:hint="eastAsia"/>
          <w:rtl/>
        </w:rPr>
        <w:t> </w:t>
      </w:r>
      <w:r w:rsidRPr="000C3B12">
        <w:t>1305</w:t>
      </w:r>
      <w:r w:rsidRPr="000C3B12">
        <w:rPr>
          <w:rFonts w:hint="cs"/>
          <w:rtl/>
        </w:rPr>
        <w:t xml:space="preserve"> </w:t>
      </w:r>
      <w:r w:rsidRPr="000C3B12">
        <w:t>(2009)</w:t>
      </w:r>
      <w:r w:rsidRPr="000C3B12">
        <w:rPr>
          <w:rFonts w:hint="cs"/>
          <w:rtl/>
          <w:lang w:bidi="ar-EG"/>
        </w:rPr>
        <w:t xml:space="preserve"> </w:t>
      </w:r>
      <w:r w:rsidRPr="000C3B12">
        <w:rPr>
          <w:rFonts w:hint="cs"/>
          <w:rtl/>
        </w:rPr>
        <w:t>للمجلس؛</w:t>
      </w:r>
    </w:p>
    <w:p w:rsidR="00AB20F4" w:rsidRPr="000C3B12" w:rsidRDefault="00AB20F4" w:rsidP="00AB20F4">
      <w:pPr>
        <w:pStyle w:val="enumlev1"/>
        <w:rPr>
          <w:rtl/>
          <w:lang w:val="fr-CH" w:bidi="ar-EG"/>
        </w:rPr>
      </w:pPr>
      <w:r w:rsidRPr="000C3B12">
        <w:t>2</w:t>
      </w:r>
      <w:r w:rsidRPr="000C3B12">
        <w:rPr>
          <w:rFonts w:hint="cs"/>
          <w:rtl/>
        </w:rPr>
        <w:tab/>
        <w:t xml:space="preserve">العمل وفقاً لقرارات مؤتمر المندوبين المفوضين لعام </w:t>
      </w:r>
      <w:r w:rsidRPr="000C3B12">
        <w:rPr>
          <w:lang w:val="fr-CH" w:bidi="ar-EG"/>
        </w:rPr>
        <w:t>2018</w:t>
      </w:r>
      <w:r w:rsidRPr="000C3B12">
        <w:rPr>
          <w:rFonts w:hint="cs"/>
          <w:rtl/>
          <w:lang w:val="fr-CH" w:bidi="ar-EG"/>
        </w:rPr>
        <w:t xml:space="preserve"> المنصوص عليها في القرار </w:t>
      </w:r>
      <w:r w:rsidRPr="000C3B12">
        <w:rPr>
          <w:lang w:val="fr-CH" w:bidi="ar-EG"/>
        </w:rPr>
        <w:t>102</w:t>
      </w:r>
      <w:r w:rsidRPr="000C3B12">
        <w:rPr>
          <w:rFonts w:hint="cs"/>
          <w:rtl/>
          <w:lang w:val="fr-CH" w:bidi="ar-EG"/>
        </w:rPr>
        <w:t xml:space="preserve"> (المراجَع في دبي، </w:t>
      </w:r>
      <w:r w:rsidRPr="000C3B12">
        <w:rPr>
          <w:lang w:bidi="ar-EG"/>
        </w:rPr>
        <w:t>2018</w:t>
      </w:r>
      <w:proofErr w:type="gramStart"/>
      <w:r w:rsidRPr="000C3B12">
        <w:rPr>
          <w:rFonts w:hint="cs"/>
          <w:rtl/>
          <w:lang w:val="fr-CH" w:bidi="ar-EG"/>
        </w:rPr>
        <w:t>)؛</w:t>
      </w:r>
      <w:proofErr w:type="gramEnd"/>
    </w:p>
    <w:p w:rsidR="00AB20F4" w:rsidRPr="000C3B12" w:rsidRDefault="00AB20F4" w:rsidP="00E77DA8">
      <w:pPr>
        <w:pStyle w:val="enumlev1"/>
        <w:rPr>
          <w:rtl/>
        </w:rPr>
      </w:pPr>
      <w:proofErr w:type="gramStart"/>
      <w:r w:rsidRPr="000C3B12">
        <w:t>3</w:t>
      </w:r>
      <w:r w:rsidRPr="000C3B12">
        <w:rPr>
          <w:rFonts w:hint="cs"/>
          <w:rtl/>
        </w:rPr>
        <w:tab/>
        <w:t>نشر</w:t>
      </w:r>
      <w:proofErr w:type="gramEnd"/>
      <w:r w:rsidRPr="000C3B12">
        <w:rPr>
          <w:rFonts w:hint="cs"/>
          <w:rtl/>
        </w:rPr>
        <w:t xml:space="preserve"> نواتجه </w:t>
      </w:r>
      <w:r w:rsidR="00E77DA8" w:rsidRPr="000C3B12">
        <w:rPr>
          <w:rFonts w:hint="cs"/>
          <w:rtl/>
        </w:rPr>
        <w:t>على</w:t>
      </w:r>
      <w:r w:rsidRPr="000C3B12">
        <w:rPr>
          <w:rFonts w:hint="cs"/>
          <w:rtl/>
        </w:rPr>
        <w:t xml:space="preserve"> أعضاء الاتحاد الدولي للاتصالات </w:t>
      </w:r>
      <w:r w:rsidR="00E77DA8" w:rsidRPr="000C3B12">
        <w:rPr>
          <w:rFonts w:hint="cs"/>
          <w:rtl/>
        </w:rPr>
        <w:t>و</w:t>
      </w:r>
      <w:r w:rsidRPr="000C3B12">
        <w:rPr>
          <w:rFonts w:hint="cs"/>
          <w:rtl/>
        </w:rPr>
        <w:t>أمانة الاتحاد و</w:t>
      </w:r>
      <w:r w:rsidRPr="000C3B12">
        <w:rPr>
          <w:rtl/>
        </w:rPr>
        <w:t>جميع المنظمات الدولية المعنية وأصحاب المصلحة الذين يشاركون بنشاط في</w:t>
      </w:r>
      <w:r w:rsidRPr="000C3B12">
        <w:rPr>
          <w:rFonts w:hint="cs"/>
          <w:rtl/>
        </w:rPr>
        <w:t> </w:t>
      </w:r>
      <w:r w:rsidRPr="000C3B12">
        <w:rPr>
          <w:rtl/>
        </w:rPr>
        <w:t>هذه القضايا</w:t>
      </w:r>
      <w:r w:rsidRPr="000C3B12">
        <w:rPr>
          <w:rFonts w:hint="cs"/>
          <w:rtl/>
        </w:rPr>
        <w:t xml:space="preserve">، وذلك لأخذها بعين الاعتبار </w:t>
      </w:r>
      <w:r w:rsidRPr="000C3B12">
        <w:rPr>
          <w:rtl/>
        </w:rPr>
        <w:t>في عملي</w:t>
      </w:r>
      <w:r w:rsidRPr="000C3B12">
        <w:rPr>
          <w:rFonts w:hint="cs"/>
          <w:rtl/>
        </w:rPr>
        <w:t>ات</w:t>
      </w:r>
      <w:r w:rsidRPr="000C3B12">
        <w:rPr>
          <w:rtl/>
        </w:rPr>
        <w:t xml:space="preserve"> وضع سياساتهم؛</w:t>
      </w:r>
    </w:p>
    <w:p w:rsidR="00AB20F4" w:rsidRPr="000C3B12" w:rsidRDefault="00AB20F4" w:rsidP="00E77DA8">
      <w:pPr>
        <w:pStyle w:val="enumlev1"/>
        <w:rPr>
          <w:rtl/>
        </w:rPr>
      </w:pPr>
      <w:r w:rsidRPr="000C3B12">
        <w:t>4</w:t>
      </w:r>
      <w:r w:rsidRPr="000C3B12">
        <w:rPr>
          <w:rFonts w:hint="cs"/>
          <w:rtl/>
        </w:rPr>
        <w:tab/>
      </w:r>
      <w:r w:rsidRPr="000C3B12">
        <w:rPr>
          <w:rtl/>
        </w:rPr>
        <w:t>النظر في الأنشطة التي يضطلع بها الأمين العام ومديرو المكاتب بشأن تنفيذ القرار</w:t>
      </w:r>
      <w:r w:rsidRPr="000C3B12">
        <w:rPr>
          <w:rFonts w:hint="eastAsia"/>
          <w:caps/>
          <w:rtl/>
        </w:rPr>
        <w:t> </w:t>
      </w:r>
      <w:r w:rsidRPr="000C3B12">
        <w:rPr>
          <w:caps/>
        </w:rPr>
        <w:t>102</w:t>
      </w:r>
      <w:r w:rsidRPr="000C3B12">
        <w:rPr>
          <w:caps/>
          <w:rtl/>
        </w:rPr>
        <w:t xml:space="preserve"> (المراجَع في</w:t>
      </w:r>
      <w:r w:rsidRPr="000C3B12">
        <w:rPr>
          <w:rFonts w:hint="cs"/>
          <w:caps/>
          <w:rtl/>
          <w:lang w:bidi="ar-EG"/>
        </w:rPr>
        <w:t xml:space="preserve"> دبي، </w:t>
      </w:r>
      <w:r w:rsidRPr="000C3B12">
        <w:rPr>
          <w:caps/>
          <w:lang w:bidi="ar-EG"/>
        </w:rPr>
        <w:t>2018</w:t>
      </w:r>
      <w:r w:rsidRPr="000C3B12">
        <w:rPr>
          <w:caps/>
          <w:rtl/>
        </w:rPr>
        <w:t xml:space="preserve">) </w:t>
      </w:r>
      <w:r w:rsidRPr="000C3B12">
        <w:rPr>
          <w:rtl/>
        </w:rPr>
        <w:t>ومناقشتها، وإعداد مدخلات فيما يتعلق</w:t>
      </w:r>
      <w:r w:rsidRPr="000C3B12">
        <w:rPr>
          <w:rFonts w:hint="cs"/>
          <w:rtl/>
        </w:rPr>
        <w:t xml:space="preserve"> ب</w:t>
      </w:r>
      <w:r w:rsidR="00E77DA8" w:rsidRPr="000C3B12">
        <w:rPr>
          <w:rFonts w:hint="cs"/>
          <w:rtl/>
        </w:rPr>
        <w:t>هذه ال</w:t>
      </w:r>
      <w:r w:rsidRPr="000C3B12">
        <w:rPr>
          <w:rFonts w:hint="cs"/>
          <w:rtl/>
        </w:rPr>
        <w:t xml:space="preserve">أنشطة </w:t>
      </w:r>
      <w:r w:rsidRPr="000C3B12">
        <w:rPr>
          <w:rtl/>
        </w:rPr>
        <w:t>حسب الاقتضاء</w:t>
      </w:r>
      <w:r w:rsidRPr="000C3B12">
        <w:rPr>
          <w:rFonts w:hint="cs"/>
          <w:rtl/>
        </w:rPr>
        <w:t>؛</w:t>
      </w:r>
    </w:p>
    <w:p w:rsidR="00AB20F4" w:rsidRPr="000C3B12" w:rsidRDefault="00AB20F4" w:rsidP="00AB20F4">
      <w:pPr>
        <w:pStyle w:val="enumlev1"/>
        <w:rPr>
          <w:rtl/>
          <w:lang w:bidi="ar-EG"/>
        </w:rPr>
      </w:pPr>
      <w:proofErr w:type="gramStart"/>
      <w:r w:rsidRPr="000C3B12">
        <w:t>5</w:t>
      </w:r>
      <w:r w:rsidRPr="000C3B12">
        <w:rPr>
          <w:rFonts w:hint="cs"/>
          <w:rtl/>
        </w:rPr>
        <w:tab/>
      </w:r>
      <w:r w:rsidRPr="000C3B12">
        <w:rPr>
          <w:rFonts w:hint="cs"/>
          <w:rtl/>
          <w:lang w:bidi="ar-EG"/>
        </w:rPr>
        <w:t>النظر</w:t>
      </w:r>
      <w:proofErr w:type="gramEnd"/>
      <w:r w:rsidRPr="000C3B12">
        <w:rPr>
          <w:rFonts w:hint="cs"/>
          <w:rtl/>
          <w:lang w:bidi="ar-EG"/>
        </w:rPr>
        <w:t xml:space="preserve"> في التقرير الذي يعده الأمين العام ومناقشته لتقديمه إلى المجلس فيما يخص أنشطة الاتحاد </w:t>
      </w:r>
      <w:r w:rsidRPr="000C3B12">
        <w:rPr>
          <w:rFonts w:hint="cs"/>
          <w:rtl/>
          <w:lang w:bidi="ar-SA"/>
        </w:rPr>
        <w:t xml:space="preserve">المتعلقة </w:t>
      </w:r>
      <w:r w:rsidRPr="000C3B12">
        <w:rPr>
          <w:rFonts w:hint="cs"/>
          <w:rtl/>
          <w:lang w:bidi="ar-EG"/>
        </w:rPr>
        <w:t>بالإنترنت وإبداء التعليقات عند الاقتضاء؛</w:t>
      </w:r>
    </w:p>
    <w:p w:rsidR="00AB20F4" w:rsidRPr="000C3B12" w:rsidRDefault="00AB20F4" w:rsidP="00AB20F4">
      <w:pPr>
        <w:pStyle w:val="enumlev1"/>
        <w:rPr>
          <w:rtl/>
          <w:lang w:val="fr-CH" w:bidi="ar-EG"/>
        </w:rPr>
      </w:pPr>
      <w:r w:rsidRPr="000C3B12">
        <w:t>6</w:t>
      </w:r>
      <w:r w:rsidRPr="000C3B12">
        <w:rPr>
          <w:rFonts w:hint="cs"/>
          <w:rtl/>
        </w:rPr>
        <w:tab/>
        <w:t>تحديد قضايا السياسات</w:t>
      </w:r>
      <w:r w:rsidRPr="000C3B12">
        <w:rPr>
          <w:rtl/>
        </w:rPr>
        <w:t xml:space="preserve"> </w:t>
      </w:r>
      <w:r w:rsidRPr="000C3B12">
        <w:rPr>
          <w:rFonts w:hint="cs"/>
          <w:rtl/>
        </w:rPr>
        <w:t>العامة</w:t>
      </w:r>
      <w:r w:rsidRPr="000C3B12">
        <w:rPr>
          <w:rtl/>
        </w:rPr>
        <w:t xml:space="preserve"> </w:t>
      </w:r>
      <w:r w:rsidRPr="000C3B12">
        <w:rPr>
          <w:rFonts w:hint="cs"/>
          <w:rtl/>
        </w:rPr>
        <w:t>الدولية</w:t>
      </w:r>
      <w:r w:rsidRPr="000C3B12">
        <w:rPr>
          <w:rtl/>
        </w:rPr>
        <w:t xml:space="preserve"> </w:t>
      </w:r>
      <w:r w:rsidRPr="000C3B12">
        <w:rPr>
          <w:rFonts w:hint="cs"/>
          <w:rtl/>
        </w:rPr>
        <w:t>المتعلقة</w:t>
      </w:r>
      <w:r w:rsidRPr="000C3B12">
        <w:rPr>
          <w:rtl/>
        </w:rPr>
        <w:t xml:space="preserve"> </w:t>
      </w:r>
      <w:r w:rsidRPr="000C3B12">
        <w:rPr>
          <w:rFonts w:hint="cs"/>
          <w:rtl/>
        </w:rPr>
        <w:t>بالإنترنت، التي ستجرى بشأنها مشاورات مفتوحة عملاً بالقرار</w:t>
      </w:r>
      <w:r w:rsidRPr="000C3B12">
        <w:rPr>
          <w:rFonts w:hint="eastAsia"/>
          <w:rtl/>
        </w:rPr>
        <w:t> </w:t>
      </w:r>
      <w:r w:rsidRPr="000C3B12">
        <w:rPr>
          <w:lang w:val="fr-CH"/>
        </w:rPr>
        <w:t>1344</w:t>
      </w:r>
      <w:r w:rsidRPr="000C3B12">
        <w:rPr>
          <w:rFonts w:hint="cs"/>
          <w:rtl/>
          <w:lang w:val="fr-CH" w:bidi="ar-EG"/>
        </w:rPr>
        <w:t xml:space="preserve"> (المراجَع في عام </w:t>
      </w:r>
      <w:r w:rsidRPr="000C3B12">
        <w:rPr>
          <w:lang w:val="fr-CH" w:bidi="ar-EG"/>
        </w:rPr>
        <w:t>2015</w:t>
      </w:r>
      <w:r w:rsidRPr="000C3B12">
        <w:rPr>
          <w:rFonts w:hint="cs"/>
          <w:rtl/>
          <w:lang w:val="fr-CH" w:bidi="ar-EG"/>
        </w:rPr>
        <w:t xml:space="preserve">) الصادر عن </w:t>
      </w:r>
      <w:r w:rsidRPr="000C3B12">
        <w:rPr>
          <w:rFonts w:hint="cs"/>
          <w:rtl/>
        </w:rPr>
        <w:t>المجلس</w:t>
      </w:r>
      <w:r w:rsidRPr="000C3B12">
        <w:rPr>
          <w:rFonts w:hint="cs"/>
          <w:rtl/>
          <w:lang w:val="fr-CH" w:bidi="ar-EG"/>
        </w:rPr>
        <w:t>؛</w:t>
      </w:r>
    </w:p>
    <w:p w:rsidR="00AB20F4" w:rsidRPr="000C3B12" w:rsidRDefault="00AB20F4" w:rsidP="00F85736">
      <w:pPr>
        <w:pStyle w:val="enumlev1"/>
        <w:rPr>
          <w:rtl/>
        </w:rPr>
      </w:pPr>
      <w:r w:rsidRPr="000C3B12">
        <w:t>7</w:t>
      </w:r>
      <w:r w:rsidRPr="000C3B12">
        <w:rPr>
          <w:rFonts w:hint="cs"/>
          <w:rtl/>
        </w:rPr>
        <w:tab/>
        <w:t>تنظيم وإدارة مشاورات مفتوحة حضورية وعبر الإنترنت مع جميع أصحاب المصلحة بشأن قضايا السياسات</w:t>
      </w:r>
      <w:r w:rsidRPr="000C3B12">
        <w:rPr>
          <w:rtl/>
        </w:rPr>
        <w:t xml:space="preserve"> </w:t>
      </w:r>
      <w:r w:rsidRPr="000C3B12">
        <w:rPr>
          <w:rFonts w:hint="cs"/>
          <w:rtl/>
        </w:rPr>
        <w:t>العامة</w:t>
      </w:r>
      <w:r w:rsidRPr="000C3B12">
        <w:rPr>
          <w:rtl/>
        </w:rPr>
        <w:t xml:space="preserve"> </w:t>
      </w:r>
      <w:r w:rsidRPr="000C3B12">
        <w:rPr>
          <w:rFonts w:hint="cs"/>
          <w:rtl/>
        </w:rPr>
        <w:t>الدولية</w:t>
      </w:r>
      <w:r w:rsidRPr="000C3B12">
        <w:rPr>
          <w:rtl/>
        </w:rPr>
        <w:t xml:space="preserve"> </w:t>
      </w:r>
      <w:r w:rsidRPr="000C3B12">
        <w:rPr>
          <w:rFonts w:hint="cs"/>
          <w:rtl/>
        </w:rPr>
        <w:t>عملاً بالقرار</w:t>
      </w:r>
      <w:r w:rsidRPr="000C3B12">
        <w:rPr>
          <w:rFonts w:hint="eastAsia"/>
          <w:rtl/>
        </w:rPr>
        <w:t> </w:t>
      </w:r>
      <w:r w:rsidRPr="000C3B12">
        <w:rPr>
          <w:lang w:val="fr-CH"/>
        </w:rPr>
        <w:t>1344</w:t>
      </w:r>
      <w:r w:rsidRPr="000C3B12">
        <w:rPr>
          <w:rFonts w:hint="cs"/>
          <w:rtl/>
          <w:lang w:val="fr-CH" w:bidi="ar-EG"/>
        </w:rPr>
        <w:t xml:space="preserve"> (المراجَع في عام </w:t>
      </w:r>
      <w:r w:rsidRPr="000C3B12">
        <w:rPr>
          <w:lang w:val="fr-CH" w:bidi="ar-EG"/>
        </w:rPr>
        <w:t>2015</w:t>
      </w:r>
      <w:r w:rsidRPr="000C3B12">
        <w:rPr>
          <w:rFonts w:hint="cs"/>
          <w:rtl/>
          <w:lang w:val="fr-CH" w:bidi="ar-EG"/>
        </w:rPr>
        <w:t xml:space="preserve">) الصادر عن </w:t>
      </w:r>
      <w:r w:rsidRPr="000C3B12">
        <w:rPr>
          <w:rFonts w:hint="cs"/>
          <w:rtl/>
        </w:rPr>
        <w:t>المجلس</w:t>
      </w:r>
      <w:r w:rsidRPr="000C3B12">
        <w:rPr>
          <w:rFonts w:hint="cs"/>
          <w:rtl/>
          <w:lang w:val="fr-CH" w:bidi="ar-EG"/>
        </w:rPr>
        <w:t>؛ وينبغي أن توفّر اجتماعات التشاور الحضورية، بقدر</w:t>
      </w:r>
      <w:r w:rsidRPr="000C3B12">
        <w:rPr>
          <w:rFonts w:hint="eastAsia"/>
          <w:rtl/>
          <w:lang w:val="fr-CH" w:bidi="ar-EG"/>
        </w:rPr>
        <w:t> </w:t>
      </w:r>
      <w:r w:rsidRPr="000C3B12">
        <w:rPr>
          <w:rFonts w:hint="cs"/>
          <w:rtl/>
          <w:lang w:val="fr-CH" w:bidi="ar-EG"/>
        </w:rPr>
        <w:t xml:space="preserve">الإمكان، </w:t>
      </w:r>
      <w:r w:rsidR="00E77DA8" w:rsidRPr="000C3B12">
        <w:rPr>
          <w:rFonts w:hint="cs"/>
          <w:rtl/>
          <w:lang w:val="fr-CH" w:bidi="ar-EG"/>
        </w:rPr>
        <w:t>خدمات</w:t>
      </w:r>
      <w:r w:rsidRPr="000C3B12">
        <w:rPr>
          <w:rFonts w:hint="cs"/>
          <w:rtl/>
          <w:lang w:val="fr-CH" w:bidi="ar-EG"/>
        </w:rPr>
        <w:t xml:space="preserve"> المشاركة عن بُعد والبث الشبكي والعرض النصي (بما في ذلك نصوص العرض النصي) لدعم</w:t>
      </w:r>
      <w:r w:rsidRPr="000C3B12">
        <w:rPr>
          <w:rFonts w:hint="eastAsia"/>
          <w:rtl/>
          <w:lang w:val="fr-CH" w:bidi="ar-EG"/>
        </w:rPr>
        <w:t> </w:t>
      </w:r>
      <w:r w:rsidRPr="000C3B12">
        <w:rPr>
          <w:rFonts w:hint="cs"/>
          <w:rtl/>
        </w:rPr>
        <w:t xml:space="preserve">مشاركة </w:t>
      </w:r>
      <w:r w:rsidR="00E77DA8" w:rsidRPr="000C3B12">
        <w:rPr>
          <w:rFonts w:hint="cs"/>
          <w:rtl/>
        </w:rPr>
        <w:t xml:space="preserve">الأشخاص </w:t>
      </w:r>
      <w:r w:rsidRPr="000C3B12">
        <w:rPr>
          <w:rFonts w:hint="cs"/>
          <w:rtl/>
        </w:rPr>
        <w:t>ذوي</w:t>
      </w:r>
      <w:r w:rsidR="00F85736" w:rsidRPr="000C3B12">
        <w:rPr>
          <w:rFonts w:hint="eastAsia"/>
          <w:rtl/>
        </w:rPr>
        <w:t> </w:t>
      </w:r>
      <w:r w:rsidRPr="000C3B12">
        <w:rPr>
          <w:rFonts w:hint="cs"/>
          <w:rtl/>
        </w:rPr>
        <w:t>الإعاقة؛</w:t>
      </w:r>
      <w:bookmarkStart w:id="4" w:name="_GoBack"/>
      <w:bookmarkEnd w:id="4"/>
    </w:p>
    <w:p w:rsidR="00AB20F4" w:rsidRPr="000C3B12" w:rsidRDefault="00AB20F4" w:rsidP="00AB20F4">
      <w:pPr>
        <w:pStyle w:val="enumlev1"/>
        <w:rPr>
          <w:rtl/>
          <w:lang w:bidi="ar-EG"/>
        </w:rPr>
      </w:pPr>
      <w:proofErr w:type="gramStart"/>
      <w:r w:rsidRPr="000C3B12">
        <w:t>8</w:t>
      </w:r>
      <w:r w:rsidRPr="000C3B12">
        <w:rPr>
          <w:rFonts w:hint="cs"/>
          <w:rtl/>
        </w:rPr>
        <w:tab/>
        <w:t>تناول</w:t>
      </w:r>
      <w:proofErr w:type="gramEnd"/>
      <w:r w:rsidRPr="000C3B12">
        <w:rPr>
          <w:rFonts w:hint="cs"/>
          <w:rtl/>
        </w:rPr>
        <w:t xml:space="preserve"> المدخلات ذات الصلة الواردة من أصحاب المصلحة والمقدمة إليه، لكي ينظر في القضايا المنتقاة لاجتماعه المقبل؛</w:t>
      </w:r>
    </w:p>
    <w:p w:rsidR="00AB20F4" w:rsidRPr="000C3B12" w:rsidRDefault="00AB20F4" w:rsidP="00AB20F4">
      <w:pPr>
        <w:pStyle w:val="enumlev1"/>
        <w:rPr>
          <w:rtl/>
        </w:rPr>
      </w:pPr>
      <w:proofErr w:type="gramStart"/>
      <w:r w:rsidRPr="000C3B12">
        <w:rPr>
          <w:lang w:bidi="ar-EG"/>
        </w:rPr>
        <w:t>9</w:t>
      </w:r>
      <w:r w:rsidRPr="000C3B12">
        <w:rPr>
          <w:rFonts w:hint="cs"/>
          <w:rtl/>
        </w:rPr>
        <w:tab/>
        <w:t>تشجيع</w:t>
      </w:r>
      <w:proofErr w:type="gramEnd"/>
      <w:r w:rsidRPr="000C3B12">
        <w:rPr>
          <w:rFonts w:hint="cs"/>
          <w:rtl/>
        </w:rPr>
        <w:t xml:space="preserve"> جميع أصحاب المصلحة على تقديم تجاربهم وأفضل ممارساتهم على الصعيدين الوطني والدولي فيما</w:t>
      </w:r>
      <w:r w:rsidRPr="000C3B12">
        <w:rPr>
          <w:rFonts w:hint="eastAsia"/>
          <w:rtl/>
        </w:rPr>
        <w:t> </w:t>
      </w:r>
      <w:r w:rsidRPr="000C3B12">
        <w:rPr>
          <w:rFonts w:hint="cs"/>
          <w:rtl/>
        </w:rPr>
        <w:t>يخص قضايا</w:t>
      </w:r>
      <w:r w:rsidRPr="000C3B12">
        <w:rPr>
          <w:rtl/>
        </w:rPr>
        <w:t xml:space="preserve"> </w:t>
      </w:r>
      <w:r w:rsidRPr="000C3B12">
        <w:rPr>
          <w:rFonts w:hint="cs"/>
          <w:rtl/>
        </w:rPr>
        <w:t>السياسات</w:t>
      </w:r>
      <w:r w:rsidRPr="000C3B12">
        <w:rPr>
          <w:rtl/>
        </w:rPr>
        <w:t xml:space="preserve"> </w:t>
      </w:r>
      <w:r w:rsidRPr="000C3B12">
        <w:rPr>
          <w:rFonts w:hint="cs"/>
          <w:rtl/>
        </w:rPr>
        <w:t>العامة</w:t>
      </w:r>
      <w:r w:rsidRPr="000C3B12">
        <w:rPr>
          <w:rtl/>
        </w:rPr>
        <w:t xml:space="preserve"> </w:t>
      </w:r>
      <w:r w:rsidRPr="000C3B12">
        <w:rPr>
          <w:rFonts w:hint="cs"/>
          <w:rtl/>
        </w:rPr>
        <w:t>المتعلقة</w:t>
      </w:r>
      <w:r w:rsidRPr="000C3B12">
        <w:rPr>
          <w:rtl/>
        </w:rPr>
        <w:t xml:space="preserve"> </w:t>
      </w:r>
      <w:r w:rsidRPr="000C3B12">
        <w:rPr>
          <w:rFonts w:hint="cs"/>
          <w:rtl/>
        </w:rPr>
        <w:t>بالإنترنت، من أجل إثراء المستودع الحالي لصالح جميع الدول الأعضاء؛</w:t>
      </w:r>
    </w:p>
    <w:p w:rsidR="00AB20F4" w:rsidRPr="000C3B12" w:rsidRDefault="00AB20F4" w:rsidP="00BE287C">
      <w:pPr>
        <w:pStyle w:val="enumlev1"/>
        <w:rPr>
          <w:rtl/>
        </w:rPr>
      </w:pPr>
      <w:r w:rsidRPr="000C3B12">
        <w:t>10</w:t>
      </w:r>
      <w:r w:rsidRPr="000C3B12">
        <w:rPr>
          <w:rFonts w:hint="cs"/>
          <w:rtl/>
        </w:rPr>
        <w:tab/>
        <w:t>تقديم تقرير سنوي إلى المجلس بشأن أنشطة فريق</w:t>
      </w:r>
      <w:r w:rsidRPr="000C3B12">
        <w:rPr>
          <w:rtl/>
        </w:rPr>
        <w:t xml:space="preserve"> العمل التابع للمجلس </w:t>
      </w:r>
      <w:r w:rsidRPr="000C3B12">
        <w:rPr>
          <w:rFonts w:hint="cs"/>
          <w:rtl/>
        </w:rPr>
        <w:t>و</w:t>
      </w:r>
      <w:r w:rsidRPr="000C3B12">
        <w:rPr>
          <w:rtl/>
        </w:rPr>
        <w:t>المعني بقضايا السياسات العامة الدولية المتعلقة</w:t>
      </w:r>
      <w:r w:rsidR="00BE287C" w:rsidRPr="000C3B12">
        <w:rPr>
          <w:rFonts w:hint="cs"/>
          <w:rtl/>
        </w:rPr>
        <w:t> </w:t>
      </w:r>
      <w:r w:rsidRPr="000C3B12">
        <w:rPr>
          <w:rtl/>
        </w:rPr>
        <w:t>بالإنترنت</w:t>
      </w:r>
      <w:r w:rsidRPr="000C3B12">
        <w:rPr>
          <w:rFonts w:hint="cs"/>
          <w:rtl/>
        </w:rPr>
        <w:t>.</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BA" w:rsidRDefault="006D36BA" w:rsidP="006C3242">
      <w:pPr>
        <w:spacing w:before="0" w:line="240" w:lineRule="auto"/>
      </w:pPr>
      <w:r>
        <w:separator/>
      </w:r>
    </w:p>
  </w:endnote>
  <w:endnote w:type="continuationSeparator" w:id="0">
    <w:p w:rsidR="006D36BA" w:rsidRDefault="006D36B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7580C">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E77DA8">
      <w:rPr>
        <w:rFonts w:ascii="Calibri" w:hAnsi="Calibri" w:cs="Calibri"/>
        <w:noProof/>
        <w:sz w:val="16"/>
        <w:szCs w:val="16"/>
        <w:lang w:val="fr-FR"/>
      </w:rPr>
      <w:t>P:\ARA\SG\CONSEIL\C19\100\140A.docx</w:t>
    </w:r>
    <w:r w:rsidRPr="006C3242">
      <w:rPr>
        <w:rFonts w:ascii="Calibri" w:hAnsi="Calibri" w:cs="Calibri"/>
        <w:sz w:val="16"/>
        <w:szCs w:val="16"/>
      </w:rPr>
      <w:fldChar w:fldCharType="end"/>
    </w:r>
    <w:r w:rsidRPr="00AB20F4">
      <w:rPr>
        <w:rFonts w:ascii="Calibri" w:hAnsi="Calibri" w:cs="Calibri"/>
        <w:sz w:val="16"/>
        <w:szCs w:val="16"/>
        <w:lang w:val="fr-CH"/>
      </w:rPr>
      <w:t xml:space="preserve">  </w:t>
    </w:r>
    <w:r w:rsidRPr="006C3242">
      <w:rPr>
        <w:rFonts w:ascii="Calibri" w:hAnsi="Calibri" w:cs="Calibri"/>
        <w:sz w:val="16"/>
        <w:szCs w:val="16"/>
        <w:lang w:val="fr-FR"/>
      </w:rPr>
      <w:t xml:space="preserve"> (</w:t>
    </w:r>
    <w:r w:rsidR="0067580C">
      <w:rPr>
        <w:rFonts w:ascii="Calibri" w:hAnsi="Calibri" w:cs="Calibri"/>
        <w:sz w:val="16"/>
        <w:szCs w:val="16"/>
        <w:lang w:val="fr-FR"/>
      </w:rPr>
      <w:t>457580</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170F9F">
      <w:rPr>
        <w:rFonts w:ascii="Calibri" w:hAnsi="Calibri" w:cs="Calibri"/>
        <w:noProof/>
        <w:sz w:val="16"/>
        <w:szCs w:val="16"/>
        <w:lang w:val="fr-FR"/>
      </w:rPr>
      <w:t>02.08.19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607129">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BA" w:rsidRDefault="006D36BA" w:rsidP="006C3242">
      <w:pPr>
        <w:spacing w:before="0" w:line="240" w:lineRule="auto"/>
      </w:pPr>
      <w:r>
        <w:separator/>
      </w:r>
    </w:p>
  </w:footnote>
  <w:footnote w:type="continuationSeparator" w:id="0">
    <w:p w:rsidR="006D36BA" w:rsidRDefault="006D36BA"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0C3B12" w:rsidP="0067580C">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4</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67580C">
          <w:rPr>
            <w:rFonts w:cs="Calibri"/>
            <w:noProof/>
            <w:sz w:val="20"/>
            <w:szCs w:val="20"/>
          </w:rPr>
          <w:t>140</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94B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AB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40D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E38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0EDE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0FC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7E4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D47B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E7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ACF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BA"/>
    <w:rsid w:val="00090574"/>
    <w:rsid w:val="000C1C0E"/>
    <w:rsid w:val="000C3B12"/>
    <w:rsid w:val="000C548A"/>
    <w:rsid w:val="001260DA"/>
    <w:rsid w:val="00170F9F"/>
    <w:rsid w:val="00172567"/>
    <w:rsid w:val="001C0169"/>
    <w:rsid w:val="001D1D50"/>
    <w:rsid w:val="001D6745"/>
    <w:rsid w:val="001E446E"/>
    <w:rsid w:val="002154EE"/>
    <w:rsid w:val="002276D2"/>
    <w:rsid w:val="0023283D"/>
    <w:rsid w:val="00271C43"/>
    <w:rsid w:val="00290728"/>
    <w:rsid w:val="002978F4"/>
    <w:rsid w:val="002B028D"/>
    <w:rsid w:val="002C037D"/>
    <w:rsid w:val="002E6541"/>
    <w:rsid w:val="00334924"/>
    <w:rsid w:val="003409BC"/>
    <w:rsid w:val="00357185"/>
    <w:rsid w:val="00383829"/>
    <w:rsid w:val="003F4B29"/>
    <w:rsid w:val="0042686F"/>
    <w:rsid w:val="004317D8"/>
    <w:rsid w:val="00434183"/>
    <w:rsid w:val="00443869"/>
    <w:rsid w:val="00447F32"/>
    <w:rsid w:val="00466C47"/>
    <w:rsid w:val="004E11DC"/>
    <w:rsid w:val="005409AC"/>
    <w:rsid w:val="0055516A"/>
    <w:rsid w:val="0058491B"/>
    <w:rsid w:val="00592EA5"/>
    <w:rsid w:val="005A3170"/>
    <w:rsid w:val="00607129"/>
    <w:rsid w:val="0067580C"/>
    <w:rsid w:val="00677396"/>
    <w:rsid w:val="0069200F"/>
    <w:rsid w:val="006A65CB"/>
    <w:rsid w:val="006B4132"/>
    <w:rsid w:val="006C3242"/>
    <w:rsid w:val="006C7CC0"/>
    <w:rsid w:val="006D36BA"/>
    <w:rsid w:val="006F63F7"/>
    <w:rsid w:val="007025C7"/>
    <w:rsid w:val="00706D7A"/>
    <w:rsid w:val="00722F0D"/>
    <w:rsid w:val="0074420E"/>
    <w:rsid w:val="00783E26"/>
    <w:rsid w:val="007C3BC7"/>
    <w:rsid w:val="007D4ACF"/>
    <w:rsid w:val="007F0787"/>
    <w:rsid w:val="007F5319"/>
    <w:rsid w:val="00810B7B"/>
    <w:rsid w:val="0082358A"/>
    <w:rsid w:val="008235CD"/>
    <w:rsid w:val="008247DE"/>
    <w:rsid w:val="0084091F"/>
    <w:rsid w:val="00840B10"/>
    <w:rsid w:val="008513CB"/>
    <w:rsid w:val="008A7F84"/>
    <w:rsid w:val="008C391C"/>
    <w:rsid w:val="0091702E"/>
    <w:rsid w:val="00923B0C"/>
    <w:rsid w:val="0094021C"/>
    <w:rsid w:val="00952F86"/>
    <w:rsid w:val="00982B28"/>
    <w:rsid w:val="009A20C5"/>
    <w:rsid w:val="009B4045"/>
    <w:rsid w:val="009B5239"/>
    <w:rsid w:val="009D313F"/>
    <w:rsid w:val="00A16884"/>
    <w:rsid w:val="00A4553F"/>
    <w:rsid w:val="00A47A5A"/>
    <w:rsid w:val="00A6683B"/>
    <w:rsid w:val="00A97F94"/>
    <w:rsid w:val="00AB20F4"/>
    <w:rsid w:val="00B05BC8"/>
    <w:rsid w:val="00B64B47"/>
    <w:rsid w:val="00BE287C"/>
    <w:rsid w:val="00C002DE"/>
    <w:rsid w:val="00C32F35"/>
    <w:rsid w:val="00C53BF8"/>
    <w:rsid w:val="00C66157"/>
    <w:rsid w:val="00C674FE"/>
    <w:rsid w:val="00C67501"/>
    <w:rsid w:val="00C75633"/>
    <w:rsid w:val="00CC28EE"/>
    <w:rsid w:val="00CD0DAD"/>
    <w:rsid w:val="00CE19E6"/>
    <w:rsid w:val="00CE2EE1"/>
    <w:rsid w:val="00CE3349"/>
    <w:rsid w:val="00CF3FFD"/>
    <w:rsid w:val="00CF407B"/>
    <w:rsid w:val="00D10CCF"/>
    <w:rsid w:val="00D77D0F"/>
    <w:rsid w:val="00DA1CF0"/>
    <w:rsid w:val="00DC1E02"/>
    <w:rsid w:val="00DC24B4"/>
    <w:rsid w:val="00DC5FB0"/>
    <w:rsid w:val="00DF16DC"/>
    <w:rsid w:val="00E45211"/>
    <w:rsid w:val="00E77DA8"/>
    <w:rsid w:val="00E92863"/>
    <w:rsid w:val="00EB796D"/>
    <w:rsid w:val="00F058DC"/>
    <w:rsid w:val="00F24FC4"/>
    <w:rsid w:val="00F2676C"/>
    <w:rsid w:val="00F34C42"/>
    <w:rsid w:val="00F84366"/>
    <w:rsid w:val="00F85089"/>
    <w:rsid w:val="00F85736"/>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343C3A-5C77-47DC-829C-A17CF5A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ResolutionNo">
    <w:name w:val="Resolution No"/>
    <w:basedOn w:val="Normal"/>
    <w:qFormat/>
    <w:rsid w:val="00AB20F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Resolutiontitle">
    <w:name w:val="Resolution title"/>
    <w:basedOn w:val="Normal"/>
    <w:qFormat/>
    <w:rsid w:val="00AB20F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b/>
      <w:bCs/>
      <w:sz w:val="28"/>
      <w:szCs w:val="40"/>
      <w:lang w:bidi="ar-SY"/>
    </w:rPr>
  </w:style>
  <w:style w:type="character" w:customStyle="1" w:styleId="CallChar">
    <w:name w:val="Call Char"/>
    <w:basedOn w:val="DefaultParagraphFont"/>
    <w:link w:val="Call"/>
    <w:locked/>
    <w:rsid w:val="00AB20F4"/>
    <w:rPr>
      <w:rFonts w:ascii="Calibri" w:hAnsi="Calibri" w:cs="Traditional Arabic"/>
      <w:i/>
      <w:iCs/>
      <w:szCs w:val="30"/>
    </w:rPr>
  </w:style>
  <w:style w:type="character" w:customStyle="1" w:styleId="NormalaftertitleChar">
    <w:name w:val="Normal after title Char"/>
    <w:basedOn w:val="DefaultParagraphFont"/>
    <w:link w:val="Normalaftertitle"/>
    <w:rsid w:val="00AB20F4"/>
    <w:rPr>
      <w:rFonts w:ascii="Calibri" w:hAnsi="Calibri" w:cs="Traditional Arabic"/>
      <w:szCs w:val="30"/>
      <w:lang w:bidi="ar-SY"/>
    </w:rPr>
  </w:style>
  <w:style w:type="paragraph" w:customStyle="1" w:styleId="Annextitle0">
    <w:name w:val="Annex_title"/>
    <w:basedOn w:val="Normal"/>
    <w:next w:val="Normal"/>
    <w:link w:val="AnnextitleChar"/>
    <w:qFormat/>
    <w:rsid w:val="00AB20F4"/>
    <w:pPr>
      <w:keepNext/>
      <w:keepLines/>
      <w:tabs>
        <w:tab w:val="clear" w:pos="794"/>
        <w:tab w:val="left" w:pos="851"/>
        <w:tab w:val="left" w:pos="1191"/>
        <w:tab w:val="left" w:pos="1588"/>
        <w:tab w:val="left" w:pos="1985"/>
      </w:tabs>
      <w:overflowPunct w:val="0"/>
      <w:autoSpaceDE w:val="0"/>
      <w:autoSpaceDN w:val="0"/>
      <w:adjustRightInd w:val="0"/>
      <w:spacing w:before="240" w:after="280" w:line="187" w:lineRule="auto"/>
      <w:jc w:val="center"/>
      <w:textAlignment w:val="baseline"/>
    </w:pPr>
    <w:rPr>
      <w:rFonts w:eastAsia="Times New Roman"/>
      <w:b/>
      <w:bCs/>
      <w:sz w:val="26"/>
      <w:szCs w:val="36"/>
      <w:lang w:val="en-GB" w:eastAsia="en-US"/>
    </w:rPr>
  </w:style>
  <w:style w:type="character" w:customStyle="1" w:styleId="AnnextitleChar">
    <w:name w:val="Annex_title Char"/>
    <w:basedOn w:val="DefaultParagraphFont"/>
    <w:link w:val="Annextitle0"/>
    <w:rsid w:val="00AB20F4"/>
    <w:rPr>
      <w:rFonts w:ascii="Calibri" w:eastAsia="Times New Roman" w:hAnsi="Calibri" w:cs="Traditional Arabic"/>
      <w:b/>
      <w:bCs/>
      <w:sz w:val="26"/>
      <w:szCs w:val="36"/>
      <w:lang w:val="en-GB" w:eastAsia="en-US"/>
    </w:rPr>
  </w:style>
  <w:style w:type="paragraph" w:customStyle="1" w:styleId="AnnexNO0">
    <w:name w:val="Annex_NO"/>
    <w:basedOn w:val="Normal"/>
    <w:qFormat/>
    <w:rsid w:val="00AB20F4"/>
    <w:pPr>
      <w:keepNext/>
      <w:tabs>
        <w:tab w:val="clear" w:pos="794"/>
        <w:tab w:val="left" w:pos="567"/>
        <w:tab w:val="left" w:pos="851"/>
        <w:tab w:val="left" w:pos="1134"/>
        <w:tab w:val="left" w:pos="1701"/>
        <w:tab w:val="left" w:pos="2268"/>
        <w:tab w:val="left" w:pos="2835"/>
      </w:tabs>
      <w:overflowPunct w:val="0"/>
      <w:autoSpaceDE w:val="0"/>
      <w:autoSpaceDN w:val="0"/>
      <w:adjustRightInd w:val="0"/>
      <w:spacing w:before="360"/>
      <w:jc w:val="center"/>
      <w:textAlignment w:val="baseline"/>
    </w:pPr>
    <w:rPr>
      <w:rFonts w:eastAsia="Times New Roman"/>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SG\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D4E2-AF74-4FC8-A846-22EEE099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67</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Awad, Samy</cp:lastModifiedBy>
  <cp:revision>14</cp:revision>
  <dcterms:created xsi:type="dcterms:W3CDTF">2019-08-02T15:37:00Z</dcterms:created>
  <dcterms:modified xsi:type="dcterms:W3CDTF">2019-08-05T08:42:00Z</dcterms:modified>
</cp:coreProperties>
</file>