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0666EE" w:rsidTr="006C7CC0">
        <w:trPr>
          <w:cantSplit/>
          <w:trHeight w:val="20"/>
        </w:trPr>
        <w:tc>
          <w:tcPr>
            <w:tcW w:w="6620" w:type="dxa"/>
          </w:tcPr>
          <w:p w:rsidR="00290728" w:rsidRPr="000666EE" w:rsidRDefault="00AB20F4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0666EE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0666EE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 w:rsidRPr="000666EE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 w:rsidRPr="000666EE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 w:rsidRPr="000666E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0666E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 w:rsidRPr="000666EE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 w:rsidRPr="000666EE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 w:rsidRPr="000666EE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 w:rsidRPr="000666E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 w:rsidRPr="000666E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 w:rsidRPr="000666E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 w:rsidRPr="000666EE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 w:rsidRPr="000666EE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0666EE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0666EE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0666EE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0666EE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0666EE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0666EE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0666EE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0666EE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0666EE" w:rsidTr="009F66A8">
        <w:trPr>
          <w:cantSplit/>
        </w:trPr>
        <w:tc>
          <w:tcPr>
            <w:tcW w:w="6620" w:type="dxa"/>
          </w:tcPr>
          <w:p w:rsidR="00290728" w:rsidRPr="000666EE" w:rsidRDefault="00290728" w:rsidP="00CF407B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0666EE" w:rsidRDefault="00290728" w:rsidP="00DB3ED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0666EE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66EE">
              <w:rPr>
                <w:b/>
                <w:bCs/>
                <w:lang w:bidi="ar-SY"/>
              </w:rPr>
              <w:t>C1</w:t>
            </w:r>
            <w:r w:rsidR="00D10CCF" w:rsidRPr="000666EE">
              <w:rPr>
                <w:b/>
                <w:bCs/>
                <w:lang w:bidi="ar-SY"/>
              </w:rPr>
              <w:t>9</w:t>
            </w:r>
            <w:r w:rsidRPr="000666EE">
              <w:rPr>
                <w:b/>
                <w:bCs/>
                <w:lang w:bidi="ar-SY"/>
              </w:rPr>
              <w:t>/</w:t>
            </w:r>
            <w:r w:rsidR="0067580C" w:rsidRPr="000666EE">
              <w:rPr>
                <w:b/>
                <w:bCs/>
                <w:lang w:bidi="ar-SY"/>
              </w:rPr>
              <w:t>14</w:t>
            </w:r>
            <w:r w:rsidR="00DB3ED4" w:rsidRPr="000666EE">
              <w:rPr>
                <w:b/>
                <w:bCs/>
                <w:lang w:bidi="ar-SY"/>
              </w:rPr>
              <w:t>1</w:t>
            </w:r>
            <w:r w:rsidRPr="000666EE">
              <w:rPr>
                <w:b/>
                <w:bCs/>
                <w:lang w:bidi="ar-SY"/>
              </w:rPr>
              <w:t>-A</w:t>
            </w:r>
          </w:p>
        </w:tc>
      </w:tr>
      <w:tr w:rsidR="00290728" w:rsidRPr="000666EE" w:rsidTr="009F66A8">
        <w:trPr>
          <w:cantSplit/>
        </w:trPr>
        <w:tc>
          <w:tcPr>
            <w:tcW w:w="6620" w:type="dxa"/>
          </w:tcPr>
          <w:p w:rsidR="00290728" w:rsidRPr="000666EE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0666EE" w:rsidRDefault="0067580C" w:rsidP="00AB20F4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0666EE">
              <w:rPr>
                <w:b/>
                <w:bCs/>
                <w:lang w:bidi="ar-SY"/>
              </w:rPr>
              <w:t>20</w:t>
            </w:r>
            <w:r w:rsidR="00290728" w:rsidRPr="000666E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B20F4" w:rsidRPr="000666EE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0666E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0666EE">
              <w:rPr>
                <w:b/>
                <w:bCs/>
                <w:lang w:bidi="ar-SY"/>
              </w:rPr>
              <w:t>201</w:t>
            </w:r>
            <w:r w:rsidR="00D10CCF" w:rsidRPr="000666EE">
              <w:rPr>
                <w:b/>
                <w:bCs/>
                <w:lang w:bidi="ar-SY"/>
              </w:rPr>
              <w:t>9</w:t>
            </w:r>
          </w:p>
        </w:tc>
      </w:tr>
      <w:tr w:rsidR="00290728" w:rsidRPr="000666EE" w:rsidTr="009F66A8">
        <w:trPr>
          <w:cantSplit/>
        </w:trPr>
        <w:tc>
          <w:tcPr>
            <w:tcW w:w="6620" w:type="dxa"/>
          </w:tcPr>
          <w:p w:rsidR="00290728" w:rsidRPr="000666EE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0666EE" w:rsidRDefault="00290728" w:rsidP="00AB20F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0666EE">
              <w:rPr>
                <w:b/>
                <w:bCs/>
                <w:rtl/>
                <w:lang w:bidi="ar-EG"/>
              </w:rPr>
              <w:t xml:space="preserve">الأصل: </w:t>
            </w:r>
            <w:r w:rsidR="00AB20F4" w:rsidRPr="000666E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67580C" w:rsidRPr="000666EE" w:rsidRDefault="0067580C" w:rsidP="000666EE">
      <w:pPr>
        <w:pStyle w:val="ResNo"/>
      </w:pPr>
      <w:r w:rsidRPr="000666EE">
        <w:rPr>
          <w:rtl/>
        </w:rPr>
        <w:t xml:space="preserve">القرار </w:t>
      </w:r>
      <w:r w:rsidR="00DB3ED4" w:rsidRPr="000666EE">
        <w:rPr>
          <w:lang w:bidi="ar-EG"/>
        </w:rPr>
        <w:t>925</w:t>
      </w:r>
      <w:r w:rsidRPr="000666EE">
        <w:rPr>
          <w:rFonts w:hint="cs"/>
          <w:rtl/>
        </w:rPr>
        <w:t xml:space="preserve"> </w:t>
      </w:r>
      <w:r w:rsidRPr="000666EE">
        <w:rPr>
          <w:rtl/>
        </w:rPr>
        <w:t>(</w:t>
      </w:r>
      <w:r w:rsidRPr="000666EE">
        <w:rPr>
          <w:rFonts w:hint="cs"/>
          <w:rtl/>
        </w:rPr>
        <w:t>المعدّل</w:t>
      </w:r>
      <w:r w:rsidRPr="000666EE">
        <w:rPr>
          <w:rtl/>
        </w:rPr>
        <w:t xml:space="preserve"> </w:t>
      </w:r>
      <w:r w:rsidRPr="000666EE">
        <w:rPr>
          <w:rFonts w:hint="cs"/>
          <w:rtl/>
        </w:rPr>
        <w:t>في</w:t>
      </w:r>
      <w:r w:rsidRPr="000666EE">
        <w:rPr>
          <w:rFonts w:hint="cs"/>
          <w:rtl/>
          <w:lang w:val="fr-CH" w:bidi="ar-EG"/>
        </w:rPr>
        <w:t xml:space="preserve"> </w:t>
      </w:r>
      <w:r w:rsidRPr="000666EE">
        <w:rPr>
          <w:lang w:bidi="ar-EG"/>
        </w:rPr>
        <w:t>2019</w:t>
      </w:r>
      <w:r w:rsidRPr="000666EE">
        <w:rPr>
          <w:rtl/>
        </w:rPr>
        <w:t>)</w:t>
      </w:r>
    </w:p>
    <w:p w:rsidR="0067580C" w:rsidRPr="000666EE" w:rsidRDefault="0067580C" w:rsidP="00DB3ED4">
      <w:pPr>
        <w:jc w:val="center"/>
        <w:rPr>
          <w:rtl/>
        </w:rPr>
      </w:pPr>
      <w:r w:rsidRPr="000666EE">
        <w:rPr>
          <w:rFonts w:hint="cs"/>
          <w:rtl/>
        </w:rPr>
        <w:t>(</w:t>
      </w:r>
      <w:r w:rsidRPr="000666EE">
        <w:rPr>
          <w:rtl/>
        </w:rPr>
        <w:t>اعت</w:t>
      </w:r>
      <w:r w:rsidRPr="000666EE">
        <w:rPr>
          <w:rFonts w:hint="cs"/>
          <w:rtl/>
        </w:rPr>
        <w:t>ُ</w:t>
      </w:r>
      <w:r w:rsidRPr="000666EE">
        <w:rPr>
          <w:rtl/>
        </w:rPr>
        <w:t xml:space="preserve">مد في </w:t>
      </w:r>
      <w:r w:rsidRPr="000666EE">
        <w:rPr>
          <w:rFonts w:hint="cs"/>
          <w:rtl/>
        </w:rPr>
        <w:t>الجلسة</w:t>
      </w:r>
      <w:r w:rsidRPr="000666EE">
        <w:rPr>
          <w:rtl/>
        </w:rPr>
        <w:t xml:space="preserve"> العامة </w:t>
      </w:r>
      <w:r w:rsidR="00DB3ED4" w:rsidRPr="000666EE">
        <w:rPr>
          <w:rFonts w:hint="cs"/>
          <w:rtl/>
        </w:rPr>
        <w:t>التاسعة</w:t>
      </w:r>
      <w:r w:rsidRPr="000666EE">
        <w:rPr>
          <w:rFonts w:hint="cs"/>
          <w:rtl/>
        </w:rPr>
        <w:t>)</w:t>
      </w:r>
    </w:p>
    <w:p w:rsidR="00DB3ED4" w:rsidRPr="000666EE" w:rsidRDefault="00DB3ED4" w:rsidP="009C3BD4">
      <w:pPr>
        <w:pStyle w:val="Restitle"/>
        <w:rPr>
          <w:rtl/>
        </w:rPr>
      </w:pPr>
      <w:bookmarkStart w:id="1" w:name="_Toc405196296"/>
      <w:bookmarkStart w:id="2" w:name="_Toc423445830"/>
      <w:bookmarkStart w:id="3" w:name="_Toc490216586"/>
      <w:r w:rsidRPr="000666EE">
        <w:rPr>
          <w:rtl/>
          <w:lang w:bidi="ar-SA"/>
        </w:rPr>
        <w:t>الشروط المالية لمشاركة الأمم المتحدة</w:t>
      </w:r>
      <w:r w:rsidRPr="000666EE">
        <w:rPr>
          <w:rtl/>
          <w:lang w:bidi="ar-SA"/>
        </w:rPr>
        <w:br/>
        <w:t xml:space="preserve">والوكالات المتخصصة </w:t>
      </w:r>
      <w:r w:rsidRPr="000666EE">
        <w:rPr>
          <w:rFonts w:hint="cs"/>
          <w:rtl/>
          <w:lang w:bidi="ar-SA"/>
        </w:rPr>
        <w:t>و</w:t>
      </w:r>
      <w:r w:rsidRPr="000666EE">
        <w:rPr>
          <w:rtl/>
          <w:lang w:bidi="ar-SA"/>
        </w:rPr>
        <w:t xml:space="preserve">المنظمات الدولية </w:t>
      </w:r>
      <w:r w:rsidRPr="000666EE">
        <w:rPr>
          <w:rFonts w:hint="cs"/>
          <w:rtl/>
          <w:lang w:bidi="ar-SA"/>
        </w:rPr>
        <w:t>الأخرى</w:t>
      </w:r>
      <w:r w:rsidRPr="000666EE">
        <w:rPr>
          <w:rtl/>
          <w:lang w:bidi="ar-SA"/>
        </w:rPr>
        <w:br/>
        <w:t>في مؤتمرات الاتحاد الدولي للاتصالات</w:t>
      </w:r>
      <w:r w:rsidRPr="000666EE">
        <w:rPr>
          <w:rFonts w:hint="cs"/>
          <w:rtl/>
          <w:lang w:bidi="ar-SA"/>
        </w:rPr>
        <w:t xml:space="preserve"> وجمعياته واجتماعاته</w:t>
      </w:r>
      <w:bookmarkEnd w:id="1"/>
      <w:bookmarkEnd w:id="2"/>
      <w:bookmarkEnd w:id="3"/>
    </w:p>
    <w:p w:rsidR="00DB3ED4" w:rsidRPr="000666EE" w:rsidRDefault="00DB3ED4" w:rsidP="00DB3ED4">
      <w:pPr>
        <w:pStyle w:val="Normalaftertitle0"/>
        <w:rPr>
          <w:rtl/>
        </w:rPr>
      </w:pPr>
      <w:r w:rsidRPr="000666EE">
        <w:rPr>
          <w:rFonts w:hint="cs"/>
          <w:rtl/>
        </w:rPr>
        <w:t>إن المجلس،</w:t>
      </w:r>
    </w:p>
    <w:p w:rsidR="00DB3ED4" w:rsidRPr="000666EE" w:rsidRDefault="00DB3ED4" w:rsidP="00DB3ED4">
      <w:pPr>
        <w:pStyle w:val="Call"/>
        <w:rPr>
          <w:rtl/>
        </w:rPr>
      </w:pPr>
      <w:r w:rsidRPr="000666EE">
        <w:rPr>
          <w:rFonts w:hint="cs"/>
          <w:rtl/>
        </w:rPr>
        <w:t>إذ يذكِّر</w:t>
      </w:r>
    </w:p>
    <w:p w:rsidR="00DB3ED4" w:rsidRPr="000666EE" w:rsidRDefault="00DB3ED4" w:rsidP="00A3622B">
      <w:pPr>
        <w:rPr>
          <w:rtl/>
        </w:rPr>
      </w:pPr>
      <w:r w:rsidRPr="000666EE">
        <w:rPr>
          <w:rFonts w:hint="cs"/>
          <w:rtl/>
        </w:rPr>
        <w:t>بأن الاتفاق بين الأمم المتحدة والاتحاد الدولي للاتصالات ينص على أن تدعى الأمم المتحدة للمشاركة في كل مؤتمرات الاتحاد وجمعياته وفي اجتماعات الأفرقة الاستشارية</w:t>
      </w:r>
      <w:r w:rsidRPr="000666EE">
        <w:rPr>
          <w:rtl/>
        </w:rPr>
        <w:t xml:space="preserve"> </w:t>
      </w:r>
      <w:r w:rsidRPr="000666EE">
        <w:rPr>
          <w:rFonts w:hint="cs"/>
          <w:rtl/>
        </w:rPr>
        <w:t>ل</w:t>
      </w:r>
      <w:r w:rsidRPr="000666EE">
        <w:rPr>
          <w:rtl/>
        </w:rPr>
        <w:t>قطاعات الاتحاد ولجان دراساته</w:t>
      </w:r>
      <w:r w:rsidRPr="000666EE">
        <w:rPr>
          <w:rFonts w:hint="cs"/>
          <w:rtl/>
        </w:rPr>
        <w:t>ا وهيئات</w:t>
      </w:r>
      <w:r w:rsidRPr="000666EE">
        <w:rPr>
          <w:rFonts w:hint="cs"/>
          <w:rtl/>
          <w:lang w:bidi="ar-EG"/>
        </w:rPr>
        <w:t>ه</w:t>
      </w:r>
      <w:r w:rsidR="000666EE" w:rsidRPr="000666EE">
        <w:rPr>
          <w:rFonts w:hint="cs"/>
          <w:rtl/>
          <w:lang w:bidi="ar-EG"/>
        </w:rPr>
        <w:t>ا</w:t>
      </w:r>
      <w:r w:rsidRPr="000666EE">
        <w:rPr>
          <w:rFonts w:hint="cs"/>
          <w:rtl/>
        </w:rPr>
        <w:t xml:space="preserve"> العاملة وكل الاجتماعات الأخرى التي يعقدها</w:t>
      </w:r>
      <w:r w:rsidR="00A3622B">
        <w:rPr>
          <w:rFonts w:hint="eastAsia"/>
          <w:rtl/>
        </w:rPr>
        <w:t> </w:t>
      </w:r>
      <w:r w:rsidRPr="000666EE">
        <w:rPr>
          <w:rFonts w:hint="cs"/>
          <w:rtl/>
        </w:rPr>
        <w:t>الاتحاد،</w:t>
      </w:r>
    </w:p>
    <w:p w:rsidR="00DB3ED4" w:rsidRPr="000666EE" w:rsidRDefault="00DB3ED4" w:rsidP="00DB3ED4">
      <w:pPr>
        <w:pStyle w:val="Call"/>
        <w:rPr>
          <w:rtl/>
        </w:rPr>
      </w:pPr>
      <w:r w:rsidRPr="000666EE">
        <w:rPr>
          <w:rFonts w:hint="cs"/>
          <w:rtl/>
        </w:rPr>
        <w:t>وإذ يضع في اعتباره</w:t>
      </w:r>
    </w:p>
    <w:p w:rsidR="00DB3ED4" w:rsidRPr="00A3622B" w:rsidRDefault="00DB3ED4" w:rsidP="000666EE">
      <w:pPr>
        <w:rPr>
          <w:rtl/>
        </w:rPr>
      </w:pPr>
      <w:r w:rsidRPr="00A3622B">
        <w:rPr>
          <w:rFonts w:hint="cs"/>
          <w:i/>
          <w:iCs/>
          <w:rtl/>
        </w:rPr>
        <w:t xml:space="preserve"> </w:t>
      </w:r>
      <w:proofErr w:type="gramStart"/>
      <w:r w:rsidRPr="00A3622B">
        <w:rPr>
          <w:rFonts w:hint="cs"/>
          <w:i/>
          <w:iCs/>
          <w:rtl/>
        </w:rPr>
        <w:t>أ )</w:t>
      </w:r>
      <w:proofErr w:type="gramEnd"/>
      <w:r w:rsidRPr="00A3622B">
        <w:rPr>
          <w:rFonts w:hint="cs"/>
          <w:i/>
          <w:iCs/>
          <w:rtl/>
        </w:rPr>
        <w:tab/>
      </w:r>
      <w:r w:rsidRPr="00A3622B">
        <w:rPr>
          <w:rFonts w:hint="cs"/>
          <w:rtl/>
        </w:rPr>
        <w:t>أن المجلس مسؤول</w:t>
      </w:r>
      <w:r w:rsidR="000666EE" w:rsidRPr="00A3622B">
        <w:rPr>
          <w:rFonts w:hint="cs"/>
          <w:rtl/>
        </w:rPr>
        <w:t>،</w:t>
      </w:r>
      <w:r w:rsidRPr="00A3622B">
        <w:rPr>
          <w:rFonts w:hint="cs"/>
          <w:rtl/>
        </w:rPr>
        <w:t xml:space="preserve"> بموجب أحكام الرقم </w:t>
      </w:r>
      <w:r w:rsidRPr="00A3622B">
        <w:t>80</w:t>
      </w:r>
      <w:r w:rsidRPr="00A3622B">
        <w:rPr>
          <w:rFonts w:hint="cs"/>
          <w:rtl/>
          <w:lang w:bidi="ar-SY"/>
        </w:rPr>
        <w:t xml:space="preserve"> (المادة </w:t>
      </w:r>
      <w:r w:rsidRPr="00A3622B">
        <w:t>4</w:t>
      </w:r>
      <w:r w:rsidRPr="00A3622B">
        <w:rPr>
          <w:rFonts w:hint="cs"/>
          <w:rtl/>
        </w:rPr>
        <w:t xml:space="preserve">) من اتفاقية </w:t>
      </w:r>
      <w:r w:rsidRPr="00A3622B">
        <w:rPr>
          <w:rFonts w:hint="cs"/>
          <w:rtl/>
          <w:lang w:bidi="ar-SY"/>
        </w:rPr>
        <w:t xml:space="preserve">الاتحاد، عن </w:t>
      </w:r>
      <w:r w:rsidRPr="00A3622B">
        <w:rPr>
          <w:rFonts w:hint="cs"/>
          <w:rtl/>
        </w:rPr>
        <w:t xml:space="preserve">التنسيق مع جميع المنظمات الدولية ذات الاهتمامات والأنشطة المتصلة بأعماله، على النحو </w:t>
      </w:r>
      <w:r w:rsidR="000666EE" w:rsidRPr="00A3622B">
        <w:rPr>
          <w:rFonts w:hint="cs"/>
          <w:rtl/>
        </w:rPr>
        <w:t xml:space="preserve">المشار إليه </w:t>
      </w:r>
      <w:r w:rsidRPr="00A3622B">
        <w:rPr>
          <w:rFonts w:hint="cs"/>
          <w:rtl/>
        </w:rPr>
        <w:t>في المادتين</w:t>
      </w:r>
      <w:r w:rsidRPr="00A3622B">
        <w:rPr>
          <w:rFonts w:hint="eastAsia"/>
          <w:rtl/>
        </w:rPr>
        <w:t> </w:t>
      </w:r>
      <w:r w:rsidRPr="00A3622B">
        <w:t>49</w:t>
      </w:r>
      <w:r w:rsidRPr="00A3622B">
        <w:rPr>
          <w:rFonts w:hint="cs"/>
          <w:rtl/>
          <w:lang w:bidi="ar-SY"/>
        </w:rPr>
        <w:t xml:space="preserve"> و</w:t>
      </w:r>
      <w:r w:rsidRPr="00A3622B">
        <w:t>50</w:t>
      </w:r>
      <w:r w:rsidRPr="00A3622B">
        <w:rPr>
          <w:rFonts w:hint="cs"/>
          <w:rtl/>
          <w:lang w:bidi="ar-SY"/>
        </w:rPr>
        <w:t xml:space="preserve"> من الدستور</w:t>
      </w:r>
      <w:r w:rsidRPr="00A3622B">
        <w:rPr>
          <w:rFonts w:hint="cs"/>
          <w:rtl/>
        </w:rPr>
        <w:t>؛</w:t>
      </w:r>
    </w:p>
    <w:p w:rsidR="00DB3ED4" w:rsidRPr="00A3622B" w:rsidRDefault="00DB3ED4" w:rsidP="000666EE">
      <w:pPr>
        <w:rPr>
          <w:rtl/>
        </w:rPr>
      </w:pPr>
      <w:proofErr w:type="gramStart"/>
      <w:r w:rsidRPr="00A3622B">
        <w:rPr>
          <w:rFonts w:hint="cs"/>
          <w:i/>
          <w:iCs/>
          <w:rtl/>
        </w:rPr>
        <w:t>ب)</w:t>
      </w:r>
      <w:r w:rsidRPr="00A3622B">
        <w:rPr>
          <w:rFonts w:hint="cs"/>
          <w:rtl/>
        </w:rPr>
        <w:tab/>
      </w:r>
      <w:proofErr w:type="gramEnd"/>
      <w:r w:rsidRPr="00A3622B">
        <w:rPr>
          <w:rFonts w:hint="cs"/>
          <w:rtl/>
        </w:rPr>
        <w:t xml:space="preserve">أن المصالح العامة </w:t>
      </w:r>
      <w:r w:rsidR="000666EE" w:rsidRPr="00A3622B">
        <w:rPr>
          <w:rFonts w:hint="cs"/>
          <w:rtl/>
        </w:rPr>
        <w:t>ل</w:t>
      </w:r>
      <w:r w:rsidRPr="00A3622B">
        <w:rPr>
          <w:rFonts w:hint="cs"/>
          <w:rtl/>
        </w:rPr>
        <w:t xml:space="preserve">لوكالات المتخصصة ذات الصلة بالأمم المتحدة </w:t>
      </w:r>
      <w:r w:rsidR="000666EE" w:rsidRPr="00A3622B">
        <w:rPr>
          <w:rFonts w:hint="cs"/>
          <w:rtl/>
        </w:rPr>
        <w:t xml:space="preserve">تستدعي </w:t>
      </w:r>
      <w:r w:rsidRPr="00A3622B">
        <w:rPr>
          <w:rFonts w:hint="cs"/>
          <w:rtl/>
        </w:rPr>
        <w:t xml:space="preserve">أن تتعاون في حدود </w:t>
      </w:r>
      <w:r w:rsidR="000666EE" w:rsidRPr="00A3622B">
        <w:rPr>
          <w:rFonts w:hint="cs"/>
          <w:rtl/>
        </w:rPr>
        <w:t>صلاحياتها</w:t>
      </w:r>
      <w:r w:rsidRPr="00A3622B">
        <w:rPr>
          <w:rFonts w:hint="cs"/>
          <w:rtl/>
        </w:rPr>
        <w:t xml:space="preserve"> لحل مشاكلها المشتركة أو المتصلة أو المترابطة؛</w:t>
      </w:r>
    </w:p>
    <w:p w:rsidR="00DB3ED4" w:rsidRPr="00A3622B" w:rsidRDefault="00DB3ED4" w:rsidP="000666EE">
      <w:pPr>
        <w:rPr>
          <w:rtl/>
        </w:rPr>
      </w:pPr>
      <w:proofErr w:type="gramStart"/>
      <w:r w:rsidRPr="00A3622B">
        <w:rPr>
          <w:rFonts w:hint="cs"/>
          <w:i/>
          <w:iCs/>
          <w:rtl/>
        </w:rPr>
        <w:t>ج)</w:t>
      </w:r>
      <w:r w:rsidRPr="00A3622B">
        <w:rPr>
          <w:rFonts w:hint="cs"/>
          <w:rtl/>
        </w:rPr>
        <w:tab/>
      </w:r>
      <w:proofErr w:type="gramEnd"/>
      <w:r w:rsidRPr="00A3622B">
        <w:rPr>
          <w:rFonts w:hint="cs"/>
          <w:rtl/>
        </w:rPr>
        <w:t xml:space="preserve">أن أحكام الرقم </w:t>
      </w:r>
      <w:r w:rsidRPr="00A3622B">
        <w:t>476</w:t>
      </w:r>
      <w:r w:rsidRPr="00A3622B">
        <w:rPr>
          <w:rFonts w:hint="cs"/>
          <w:rtl/>
          <w:lang w:bidi="ar-SY"/>
        </w:rPr>
        <w:t xml:space="preserve"> (المادة </w:t>
      </w:r>
      <w:r w:rsidRPr="00A3622B">
        <w:t>33</w:t>
      </w:r>
      <w:r w:rsidRPr="00A3622B">
        <w:rPr>
          <w:rFonts w:hint="cs"/>
          <w:rtl/>
        </w:rPr>
        <w:t xml:space="preserve">) من الاتفاقية تبيح للمجلس أن يعفي بعض المنظمات الدولية "شريطة المعاملة بالمثل" من أي </w:t>
      </w:r>
      <w:r w:rsidR="000666EE" w:rsidRPr="00A3622B">
        <w:rPr>
          <w:rFonts w:hint="cs"/>
          <w:rtl/>
        </w:rPr>
        <w:t>مساهمة</w:t>
      </w:r>
      <w:r w:rsidRPr="00A3622B">
        <w:rPr>
          <w:rFonts w:hint="cs"/>
          <w:rtl/>
        </w:rPr>
        <w:t xml:space="preserve"> في </w:t>
      </w:r>
      <w:r w:rsidR="000666EE" w:rsidRPr="00A3622B">
        <w:rPr>
          <w:rFonts w:hint="cs"/>
          <w:rtl/>
        </w:rPr>
        <w:t xml:space="preserve">تحمل </w:t>
      </w:r>
      <w:r w:rsidRPr="00A3622B">
        <w:rPr>
          <w:rFonts w:hint="cs"/>
          <w:rtl/>
        </w:rPr>
        <w:t>تكاليف مؤتمرات الاتحاد وجمعياته واجتماعاته؛</w:t>
      </w:r>
    </w:p>
    <w:p w:rsidR="00DB3ED4" w:rsidRPr="00A3622B" w:rsidRDefault="00DB3ED4" w:rsidP="00DB3ED4">
      <w:pPr>
        <w:rPr>
          <w:rtl/>
        </w:rPr>
      </w:pPr>
      <w:proofErr w:type="gramStart"/>
      <w:r w:rsidRPr="00A3622B">
        <w:rPr>
          <w:i/>
          <w:iCs/>
          <w:rtl/>
        </w:rPr>
        <w:t>د</w:t>
      </w:r>
      <w:r w:rsidRPr="00A3622B">
        <w:rPr>
          <w:rFonts w:hint="eastAsia"/>
          <w:i/>
          <w:iCs/>
          <w:rtl/>
        </w:rPr>
        <w:t> </w:t>
      </w:r>
      <w:r w:rsidRPr="00A3622B">
        <w:rPr>
          <w:i/>
          <w:iCs/>
          <w:rtl/>
        </w:rPr>
        <w:t>)</w:t>
      </w:r>
      <w:proofErr w:type="gramEnd"/>
      <w:r w:rsidRPr="00A3622B">
        <w:rPr>
          <w:i/>
          <w:iCs/>
          <w:rtl/>
        </w:rPr>
        <w:tab/>
      </w:r>
      <w:r w:rsidRPr="00A3622B">
        <w:rPr>
          <w:rFonts w:hint="cs"/>
          <w:rtl/>
        </w:rPr>
        <w:t>أن المعيار الوحيد الذي يراعى في هذه الحالات هو الفوائد والمزايا التي تعود للاتحاد والمنظمات المعنية على حد سواء من مشاركتها في الأنشطة المعنية،</w:t>
      </w:r>
    </w:p>
    <w:p w:rsidR="00DB3ED4" w:rsidRPr="000666EE" w:rsidRDefault="00DB3ED4" w:rsidP="00DB3ED4">
      <w:pPr>
        <w:pStyle w:val="Call"/>
        <w:rPr>
          <w:rtl/>
          <w:lang w:bidi="ar-EG"/>
        </w:rPr>
      </w:pPr>
      <w:r w:rsidRPr="000666EE">
        <w:rPr>
          <w:rFonts w:hint="cs"/>
          <w:rtl/>
          <w:lang w:bidi="ar-EG"/>
        </w:rPr>
        <w:t>وإذ يأخذ في الحسبان</w:t>
      </w:r>
    </w:p>
    <w:p w:rsidR="00DB3ED4" w:rsidRPr="000666EE" w:rsidRDefault="00DB3ED4" w:rsidP="00DB3ED4">
      <w:pPr>
        <w:rPr>
          <w:rtl/>
          <w:lang w:bidi="ar-SY"/>
        </w:rPr>
      </w:pPr>
      <w:r w:rsidRPr="000666EE">
        <w:rPr>
          <w:sz w:val="18"/>
          <w:rtl/>
        </w:rPr>
        <w:t xml:space="preserve">قرارات الجمعية العامة للأمم المتحدة </w:t>
      </w:r>
      <w:r w:rsidRPr="000666EE">
        <w:rPr>
          <w:rFonts w:hint="cs"/>
          <w:sz w:val="18"/>
          <w:rtl/>
        </w:rPr>
        <w:t xml:space="preserve">ذات الصلة </w:t>
      </w:r>
      <w:r w:rsidRPr="000666EE">
        <w:rPr>
          <w:sz w:val="18"/>
          <w:rtl/>
        </w:rPr>
        <w:t>التي تتناول مسألة حركات التحرير،</w:t>
      </w:r>
    </w:p>
    <w:p w:rsidR="00DB3ED4" w:rsidRPr="000666EE" w:rsidRDefault="00DB3ED4" w:rsidP="00DB3ED4">
      <w:pPr>
        <w:pStyle w:val="Call"/>
        <w:rPr>
          <w:rtl/>
          <w:lang w:bidi="ar-EG"/>
        </w:rPr>
      </w:pPr>
      <w:r w:rsidRPr="000666EE">
        <w:rPr>
          <w:rFonts w:hint="cs"/>
          <w:rtl/>
          <w:lang w:bidi="ar-EG"/>
        </w:rPr>
        <w:t>يقرر</w:t>
      </w:r>
    </w:p>
    <w:p w:rsidR="00DB3ED4" w:rsidRPr="000666EE" w:rsidRDefault="00DB3ED4" w:rsidP="00DB3ED4">
      <w:pPr>
        <w:rPr>
          <w:rtl/>
        </w:rPr>
      </w:pPr>
      <w:proofErr w:type="gramStart"/>
      <w:r w:rsidRPr="000666EE">
        <w:t>1</w:t>
      </w:r>
      <w:proofErr w:type="gramEnd"/>
      <w:r w:rsidRPr="000666EE">
        <w:rPr>
          <w:rFonts w:hint="cs"/>
          <w:rtl/>
        </w:rPr>
        <w:tab/>
        <w:t>أن تعفى الأمم المتحدة من جميع المساهمات في تغطية نفقات مؤتمرات الاتحاد وجمعياته واجتماعاته التي تشارك فيها؛</w:t>
      </w:r>
    </w:p>
    <w:p w:rsidR="00DB3ED4" w:rsidRPr="000666EE" w:rsidRDefault="00DB3ED4" w:rsidP="000666EE">
      <w:pPr>
        <w:rPr>
          <w:spacing w:val="-4"/>
          <w:rtl/>
        </w:rPr>
      </w:pPr>
      <w:r w:rsidRPr="000666EE">
        <w:rPr>
          <w:spacing w:val="-2"/>
        </w:rPr>
        <w:lastRenderedPageBreak/>
        <w:t>2</w:t>
      </w:r>
      <w:r w:rsidRPr="000666EE">
        <w:rPr>
          <w:rFonts w:hint="cs"/>
          <w:spacing w:val="-2"/>
          <w:rtl/>
        </w:rPr>
        <w:tab/>
        <w:t>أن تدعى الوكالات المتخصصة للأمم المتحدة والوكالة الدولية للطاقة الذرية والمنظمات الأخرى المشار إليها في</w:t>
      </w:r>
      <w:r w:rsidRPr="000666EE">
        <w:rPr>
          <w:rFonts w:hint="eastAsia"/>
          <w:spacing w:val="-2"/>
          <w:rtl/>
        </w:rPr>
        <w:t> </w:t>
      </w:r>
      <w:r w:rsidRPr="000666EE">
        <w:rPr>
          <w:rFonts w:hint="cs"/>
          <w:spacing w:val="-2"/>
          <w:rtl/>
        </w:rPr>
        <w:t>الأرقام</w:t>
      </w:r>
      <w:r w:rsidRPr="000666EE">
        <w:rPr>
          <w:rFonts w:hint="eastAsia"/>
          <w:spacing w:val="-2"/>
          <w:rtl/>
        </w:rPr>
        <w:t> </w:t>
      </w:r>
      <w:r w:rsidRPr="000666EE">
        <w:rPr>
          <w:spacing w:val="-2"/>
        </w:rPr>
        <w:t>269E</w:t>
      </w:r>
      <w:r w:rsidRPr="000666EE">
        <w:rPr>
          <w:spacing w:val="-2"/>
        </w:rPr>
        <w:noBreakHyphen/>
        <w:t>269A</w:t>
      </w:r>
      <w:r w:rsidRPr="000666EE">
        <w:rPr>
          <w:rFonts w:hint="cs"/>
          <w:spacing w:val="-2"/>
          <w:rtl/>
          <w:lang w:bidi="ar-SY"/>
        </w:rPr>
        <w:t xml:space="preserve"> (المادة </w:t>
      </w:r>
      <w:r w:rsidRPr="000666EE">
        <w:rPr>
          <w:spacing w:val="-2"/>
        </w:rPr>
        <w:t>23</w:t>
      </w:r>
      <w:r w:rsidRPr="000666EE">
        <w:rPr>
          <w:rFonts w:hint="cs"/>
          <w:spacing w:val="-2"/>
          <w:rtl/>
        </w:rPr>
        <w:t>)</w:t>
      </w:r>
      <w:r w:rsidRPr="000666EE">
        <w:rPr>
          <w:rFonts w:hint="cs"/>
          <w:spacing w:val="-2"/>
          <w:rtl/>
          <w:lang w:bidi="ar-SY"/>
        </w:rPr>
        <w:t xml:space="preserve"> من الاتفاقية</w:t>
      </w:r>
      <w:r w:rsidRPr="000666EE">
        <w:rPr>
          <w:rFonts w:hint="cs"/>
          <w:spacing w:val="-2"/>
          <w:rtl/>
        </w:rPr>
        <w:t xml:space="preserve">، رهناً بأحكام المواد </w:t>
      </w:r>
      <w:r w:rsidRPr="000666EE">
        <w:rPr>
          <w:spacing w:val="-2"/>
        </w:rPr>
        <w:t>23</w:t>
      </w:r>
      <w:r w:rsidRPr="000666EE">
        <w:rPr>
          <w:rFonts w:hint="cs"/>
          <w:spacing w:val="-2"/>
          <w:rtl/>
        </w:rPr>
        <w:t xml:space="preserve"> و</w:t>
      </w:r>
      <w:r w:rsidRPr="000666EE">
        <w:rPr>
          <w:spacing w:val="-2"/>
        </w:rPr>
        <w:t>24</w:t>
      </w:r>
      <w:r w:rsidRPr="000666EE">
        <w:rPr>
          <w:rFonts w:hint="cs"/>
          <w:spacing w:val="-2"/>
          <w:rtl/>
        </w:rPr>
        <w:t xml:space="preserve"> و</w:t>
      </w:r>
      <w:r w:rsidRPr="000666EE">
        <w:rPr>
          <w:spacing w:val="-2"/>
        </w:rPr>
        <w:t>25</w:t>
      </w:r>
      <w:r w:rsidRPr="000666EE">
        <w:rPr>
          <w:rFonts w:hint="cs"/>
          <w:spacing w:val="-2"/>
          <w:rtl/>
        </w:rPr>
        <w:t xml:space="preserve"> من الاتفاقية</w:t>
      </w:r>
      <w:r w:rsidRPr="000666EE">
        <w:rPr>
          <w:rFonts w:hint="cs"/>
          <w:spacing w:val="-2"/>
          <w:rtl/>
          <w:lang w:bidi="ar-SY"/>
        </w:rPr>
        <w:t xml:space="preserve"> والقواعد العامة لمؤتمرات الاتحاد </w:t>
      </w:r>
      <w:r w:rsidRPr="000666EE">
        <w:rPr>
          <w:spacing w:val="-4"/>
          <w:rtl/>
          <w:lang w:bidi="ar-SY"/>
        </w:rPr>
        <w:t>وجمعياته واجتماعاته</w:t>
      </w:r>
      <w:r w:rsidRPr="000666EE">
        <w:rPr>
          <w:spacing w:val="-4"/>
          <w:rtl/>
        </w:rPr>
        <w:t xml:space="preserve">، </w:t>
      </w:r>
      <w:r w:rsidR="000666EE">
        <w:rPr>
          <w:rFonts w:hint="cs"/>
          <w:spacing w:val="-4"/>
          <w:rtl/>
        </w:rPr>
        <w:t>إلى المشاركة</w:t>
      </w:r>
      <w:r w:rsidRPr="000666EE">
        <w:rPr>
          <w:spacing w:val="-4"/>
          <w:rtl/>
        </w:rPr>
        <w:t xml:space="preserve"> في مؤتمرات الاتحاد وجمعياته واجتماعاته</w:t>
      </w:r>
      <w:r w:rsidRPr="000666EE">
        <w:rPr>
          <w:rFonts w:hint="cs"/>
          <w:spacing w:val="-4"/>
          <w:rtl/>
          <w:lang w:bidi="ar-EG"/>
        </w:rPr>
        <w:t xml:space="preserve"> </w:t>
      </w:r>
      <w:r w:rsidRPr="000666EE">
        <w:rPr>
          <w:spacing w:val="-4"/>
          <w:rtl/>
        </w:rPr>
        <w:t>بصفة استشارية؛</w:t>
      </w:r>
    </w:p>
    <w:p w:rsidR="00DB3ED4" w:rsidRPr="000666EE" w:rsidRDefault="00DB3ED4" w:rsidP="00DB3ED4">
      <w:pPr>
        <w:rPr>
          <w:spacing w:val="-2"/>
          <w:rtl/>
        </w:rPr>
      </w:pPr>
      <w:proofErr w:type="gramStart"/>
      <w:r w:rsidRPr="000666EE">
        <w:rPr>
          <w:spacing w:val="-2"/>
        </w:rPr>
        <w:t>3</w:t>
      </w:r>
      <w:r w:rsidRPr="000666EE">
        <w:rPr>
          <w:spacing w:val="-2"/>
        </w:rPr>
        <w:tab/>
      </w:r>
      <w:r w:rsidRPr="000666EE">
        <w:rPr>
          <w:spacing w:val="2"/>
          <w:rtl/>
        </w:rPr>
        <w:t>أن</w:t>
      </w:r>
      <w:proofErr w:type="gramEnd"/>
      <w:r w:rsidRPr="000666EE">
        <w:rPr>
          <w:spacing w:val="2"/>
          <w:rtl/>
        </w:rPr>
        <w:t xml:space="preserve"> تعفى هذه الوكالات المتخصصة والوكالة الدولية للطاقة الذرية والمنظمات الأخرى وفقاً للأرقام </w:t>
      </w:r>
      <w:r w:rsidRPr="000666EE">
        <w:rPr>
          <w:spacing w:val="2"/>
        </w:rPr>
        <w:t>269E-269A</w:t>
      </w:r>
      <w:r w:rsidRPr="000666EE">
        <w:rPr>
          <w:spacing w:val="2"/>
          <w:rtl/>
          <w:lang w:bidi="ar-SY"/>
        </w:rPr>
        <w:t xml:space="preserve"> </w:t>
      </w:r>
      <w:r w:rsidRPr="000666EE">
        <w:rPr>
          <w:rFonts w:hint="cs"/>
          <w:spacing w:val="2"/>
          <w:rtl/>
          <w:lang w:bidi="ar-SY"/>
        </w:rPr>
        <w:t>(</w:t>
      </w:r>
      <w:r w:rsidRPr="000666EE">
        <w:rPr>
          <w:spacing w:val="2"/>
          <w:rtl/>
          <w:lang w:bidi="ar-SY"/>
        </w:rPr>
        <w:t>المادة</w:t>
      </w:r>
      <w:r w:rsidRPr="000666EE">
        <w:rPr>
          <w:rFonts w:hint="eastAsia"/>
          <w:spacing w:val="2"/>
          <w:rtl/>
          <w:lang w:bidi="ar-EG"/>
        </w:rPr>
        <w:t> </w:t>
      </w:r>
      <w:r w:rsidRPr="000666EE">
        <w:rPr>
          <w:spacing w:val="2"/>
        </w:rPr>
        <w:t>23</w:t>
      </w:r>
      <w:r w:rsidRPr="000666EE">
        <w:rPr>
          <w:rFonts w:hint="cs"/>
          <w:spacing w:val="2"/>
          <w:rtl/>
          <w:lang w:bidi="ar-SY"/>
        </w:rPr>
        <w:t xml:space="preserve">) </w:t>
      </w:r>
      <w:r w:rsidRPr="000666EE">
        <w:rPr>
          <w:spacing w:val="2"/>
          <w:rtl/>
          <w:lang w:bidi="ar-SY"/>
        </w:rPr>
        <w:t>من الاتفاقية</w:t>
      </w:r>
      <w:r w:rsidRPr="000666EE">
        <w:rPr>
          <w:spacing w:val="2"/>
          <w:rtl/>
        </w:rPr>
        <w:t xml:space="preserve"> من جميع المساهمات في تغطية نفقات أي من مؤتمرات الاتحاد وجمعياته واجتماعاته التي تشارك فيها</w:t>
      </w:r>
      <w:r w:rsidR="000666EE" w:rsidRPr="000666EE">
        <w:rPr>
          <w:rFonts w:hint="cs"/>
          <w:spacing w:val="2"/>
          <w:rtl/>
        </w:rPr>
        <w:t>،</w:t>
      </w:r>
      <w:r w:rsidRPr="000666EE">
        <w:rPr>
          <w:spacing w:val="2"/>
          <w:rtl/>
        </w:rPr>
        <w:t xml:space="preserve"> شريطة معاملة الاتحاد بالمثل؛</w:t>
      </w:r>
    </w:p>
    <w:p w:rsidR="00DB3ED4" w:rsidRPr="000666EE" w:rsidRDefault="00DB3ED4" w:rsidP="000666EE">
      <w:pPr>
        <w:rPr>
          <w:rtl/>
          <w:lang w:bidi="ar-EG"/>
        </w:rPr>
      </w:pPr>
      <w:r w:rsidRPr="000666EE">
        <w:t>4</w:t>
      </w:r>
      <w:r w:rsidRPr="000666EE">
        <w:rPr>
          <w:rFonts w:hint="cs"/>
          <w:rtl/>
          <w:lang w:bidi="ar-EG"/>
        </w:rPr>
        <w:tab/>
      </w:r>
      <w:r w:rsidRPr="000666EE">
        <w:rPr>
          <w:rFonts w:hint="cs"/>
          <w:spacing w:val="2"/>
          <w:rtl/>
          <w:lang w:bidi="ar-EG"/>
        </w:rPr>
        <w:t xml:space="preserve">أن منظمات التحرير التي تعترف بها الأمم المتحدة، </w:t>
      </w:r>
      <w:r w:rsidR="000666EE" w:rsidRPr="000666EE">
        <w:rPr>
          <w:rFonts w:hint="cs"/>
          <w:spacing w:val="2"/>
          <w:rtl/>
          <w:lang w:bidi="ar-EG"/>
        </w:rPr>
        <w:t xml:space="preserve">يجوز لها </w:t>
      </w:r>
      <w:r w:rsidRPr="000666EE">
        <w:rPr>
          <w:rFonts w:hint="cs"/>
          <w:spacing w:val="2"/>
          <w:rtl/>
          <w:lang w:bidi="ar-EG"/>
        </w:rPr>
        <w:t xml:space="preserve">وفقاً للقرار </w:t>
      </w:r>
      <w:r w:rsidRPr="000666EE">
        <w:rPr>
          <w:spacing w:val="2"/>
          <w:lang w:bidi="ar-EG"/>
        </w:rPr>
        <w:t>6</w:t>
      </w:r>
      <w:r w:rsidRPr="000666EE">
        <w:rPr>
          <w:rFonts w:hint="cs"/>
          <w:spacing w:val="2"/>
          <w:rtl/>
          <w:lang w:bidi="ar-EG"/>
        </w:rPr>
        <w:t xml:space="preserve"> </w:t>
      </w:r>
      <w:r w:rsidRPr="000666EE">
        <w:rPr>
          <w:rFonts w:hint="cs"/>
          <w:spacing w:val="2"/>
          <w:rtl/>
          <w:lang w:bidi="ar-SY"/>
        </w:rPr>
        <w:t xml:space="preserve">(كيوتو، </w:t>
      </w:r>
      <w:r w:rsidRPr="000666EE">
        <w:rPr>
          <w:spacing w:val="2"/>
          <w:lang w:bidi="ar-EG"/>
        </w:rPr>
        <w:t>1994</w:t>
      </w:r>
      <w:r w:rsidRPr="000666EE">
        <w:rPr>
          <w:rFonts w:hint="cs"/>
          <w:spacing w:val="2"/>
          <w:rtl/>
          <w:lang w:bidi="ar-SY"/>
        </w:rPr>
        <w:t xml:space="preserve">) </w:t>
      </w:r>
      <w:r w:rsidRPr="000666EE">
        <w:rPr>
          <w:rFonts w:hint="cs"/>
          <w:spacing w:val="2"/>
          <w:rtl/>
          <w:lang w:bidi="ar-EG"/>
        </w:rPr>
        <w:t>أن تحضر مؤتمرات الاتحاد وجمعياته واجتماعاته في أي وقت بصفة مراقب، على أن تعفى من جميع المساهمات في تغطية نفقات مؤتمرات الاتحاد تلك وجمعياته</w:t>
      </w:r>
      <w:r w:rsidR="000666EE" w:rsidRPr="000666EE">
        <w:rPr>
          <w:rFonts w:hint="cs"/>
          <w:spacing w:val="2"/>
          <w:rtl/>
          <w:lang w:bidi="ar-EG"/>
        </w:rPr>
        <w:t xml:space="preserve"> واجتماعاته</w:t>
      </w:r>
      <w:r w:rsidRPr="000666EE">
        <w:rPr>
          <w:rFonts w:hint="cs"/>
          <w:spacing w:val="2"/>
          <w:rtl/>
          <w:lang w:bidi="ar-EG"/>
        </w:rPr>
        <w:t>؛</w:t>
      </w:r>
    </w:p>
    <w:p w:rsidR="00DB3ED4" w:rsidRPr="000666EE" w:rsidRDefault="00DB3ED4" w:rsidP="00DB3ED4">
      <w:pPr>
        <w:rPr>
          <w:rtl/>
          <w:lang w:bidi="ar-EG"/>
        </w:rPr>
      </w:pPr>
      <w:proofErr w:type="gramStart"/>
      <w:r w:rsidRPr="000666EE">
        <w:rPr>
          <w:lang w:bidi="ar-EG"/>
        </w:rPr>
        <w:t>5</w:t>
      </w:r>
      <w:r w:rsidRPr="000666EE">
        <w:rPr>
          <w:lang w:bidi="ar-EG"/>
        </w:rPr>
        <w:tab/>
      </w:r>
      <w:r w:rsidRPr="000666EE">
        <w:rPr>
          <w:rFonts w:hint="cs"/>
          <w:rtl/>
          <w:lang w:bidi="ar-EG"/>
        </w:rPr>
        <w:t>أن</w:t>
      </w:r>
      <w:proofErr w:type="gramEnd"/>
      <w:r w:rsidRPr="000666EE">
        <w:rPr>
          <w:rFonts w:hint="cs"/>
          <w:rtl/>
          <w:lang w:bidi="ar-EG"/>
        </w:rPr>
        <w:t xml:space="preserve"> يكلف الأمين العام بما يلي:</w:t>
      </w:r>
    </w:p>
    <w:p w:rsidR="00DB3ED4" w:rsidRPr="000666EE" w:rsidRDefault="00DB3ED4" w:rsidP="00FF518C">
      <w:pPr>
        <w:pStyle w:val="enumlev1"/>
        <w:rPr>
          <w:rtl/>
          <w:lang w:bidi="ar-EG"/>
        </w:rPr>
      </w:pPr>
      <w:r w:rsidRPr="000666EE">
        <w:rPr>
          <w:lang w:bidi="ar-EG"/>
        </w:rPr>
        <w:t>1.5</w:t>
      </w:r>
      <w:r w:rsidRPr="000666EE">
        <w:rPr>
          <w:lang w:bidi="ar-EG"/>
        </w:rPr>
        <w:tab/>
      </w:r>
      <w:r w:rsidRPr="000666EE">
        <w:rPr>
          <w:rFonts w:hint="cs"/>
          <w:rtl/>
          <w:lang w:bidi="ar-EG"/>
        </w:rPr>
        <w:t xml:space="preserve">وضع </w:t>
      </w:r>
      <w:r w:rsidR="000666EE">
        <w:rPr>
          <w:rFonts w:hint="cs"/>
          <w:rtl/>
          <w:lang w:bidi="ar-EG"/>
        </w:rPr>
        <w:t>وتحديث</w:t>
      </w:r>
      <w:r w:rsidR="00FF518C">
        <w:rPr>
          <w:rFonts w:hint="cs"/>
          <w:rtl/>
          <w:lang w:bidi="ar-EG"/>
        </w:rPr>
        <w:t xml:space="preserve">، </w:t>
      </w:r>
      <w:r w:rsidR="00FF518C">
        <w:rPr>
          <w:rFonts w:hint="cs"/>
          <w:rtl/>
        </w:rPr>
        <w:t>حسب الاقتضاء،</w:t>
      </w:r>
      <w:bookmarkStart w:id="4" w:name="_GoBack"/>
      <w:bookmarkEnd w:id="4"/>
      <w:r w:rsidR="000666EE">
        <w:rPr>
          <w:rFonts w:hint="cs"/>
          <w:rtl/>
          <w:lang w:bidi="ar-EG"/>
        </w:rPr>
        <w:t xml:space="preserve"> </w:t>
      </w:r>
      <w:r w:rsidRPr="000666EE">
        <w:rPr>
          <w:rFonts w:hint="cs"/>
          <w:rtl/>
          <w:lang w:bidi="ar-EG"/>
        </w:rPr>
        <w:t>قائمة بالمنظمات المعفاة من المساهمات</w:t>
      </w:r>
      <w:r w:rsidRPr="000666EE">
        <w:rPr>
          <w:rFonts w:hint="cs"/>
          <w:rtl/>
        </w:rPr>
        <w:t xml:space="preserve"> في تغطية نفقات مؤتمرات الاتحاد وجمعياته واجتماعاته، وفقاً للرقمين </w:t>
      </w:r>
      <w:proofErr w:type="gramStart"/>
      <w:r w:rsidRPr="000666EE">
        <w:rPr>
          <w:lang w:bidi="ar-EG"/>
        </w:rPr>
        <w:t>3</w:t>
      </w:r>
      <w:r w:rsidRPr="000666EE">
        <w:rPr>
          <w:rFonts w:hint="cs"/>
          <w:rtl/>
        </w:rPr>
        <w:t xml:space="preserve"> و</w:t>
      </w:r>
      <w:r w:rsidRPr="000666EE">
        <w:rPr>
          <w:lang w:bidi="ar-EG"/>
        </w:rPr>
        <w:t>4</w:t>
      </w:r>
      <w:proofErr w:type="gramEnd"/>
      <w:r w:rsidRPr="000666EE">
        <w:rPr>
          <w:rFonts w:hint="cs"/>
          <w:rtl/>
        </w:rPr>
        <w:t xml:space="preserve"> أعلاه، تشمل الأقسام التالية</w:t>
      </w:r>
      <w:r w:rsidRPr="000666EE">
        <w:rPr>
          <w:rFonts w:hint="cs"/>
          <w:rtl/>
          <w:lang w:bidi="ar-EG"/>
        </w:rPr>
        <w:t>:</w:t>
      </w:r>
    </w:p>
    <w:p w:rsidR="00DB3ED4" w:rsidRPr="000666EE" w:rsidRDefault="00DB3ED4" w:rsidP="00DB3ED4">
      <w:pPr>
        <w:pStyle w:val="enumlev2"/>
        <w:rPr>
          <w:rtl/>
          <w:lang w:bidi="ar-EG"/>
        </w:rPr>
      </w:pPr>
      <w:r w:rsidRPr="000666EE">
        <w:rPr>
          <w:rFonts w:hint="cs"/>
          <w:rtl/>
          <w:lang w:bidi="ar-EG"/>
        </w:rPr>
        <w:t>-</w:t>
      </w:r>
      <w:r w:rsidRPr="000666EE">
        <w:rPr>
          <w:rFonts w:hint="cs"/>
          <w:rtl/>
          <w:lang w:bidi="ar-EG"/>
        </w:rPr>
        <w:tab/>
        <w:t>المنظمات الإقليمية للاتصالات؛</w:t>
      </w:r>
    </w:p>
    <w:p w:rsidR="00DB3ED4" w:rsidRPr="000666EE" w:rsidRDefault="00DB3ED4" w:rsidP="00DB3ED4">
      <w:pPr>
        <w:pStyle w:val="enumlev2"/>
        <w:rPr>
          <w:rtl/>
          <w:lang w:bidi="ar-EG"/>
        </w:rPr>
      </w:pPr>
      <w:r w:rsidRPr="000666EE">
        <w:rPr>
          <w:rFonts w:hint="cs"/>
          <w:rtl/>
          <w:lang w:bidi="ar-EG"/>
        </w:rPr>
        <w:t>-</w:t>
      </w:r>
      <w:r w:rsidRPr="000666EE">
        <w:rPr>
          <w:rFonts w:hint="cs"/>
          <w:rtl/>
          <w:lang w:bidi="ar-EG"/>
        </w:rPr>
        <w:tab/>
        <w:t>المنظمات الدولية الحكومية التي تشغل أنظمة ساتلية؛</w:t>
      </w:r>
    </w:p>
    <w:p w:rsidR="00DB3ED4" w:rsidRPr="000666EE" w:rsidRDefault="00DB3ED4" w:rsidP="00DB3ED4">
      <w:pPr>
        <w:pStyle w:val="enumlev2"/>
        <w:rPr>
          <w:lang w:bidi="ar-EG"/>
        </w:rPr>
      </w:pPr>
      <w:r w:rsidRPr="000666EE">
        <w:rPr>
          <w:rFonts w:hint="cs"/>
          <w:rtl/>
          <w:lang w:bidi="ar-EG"/>
        </w:rPr>
        <w:t>-</w:t>
      </w:r>
      <w:r w:rsidRPr="000666EE">
        <w:rPr>
          <w:rFonts w:hint="cs"/>
          <w:rtl/>
          <w:lang w:bidi="ar-EG"/>
        </w:rPr>
        <w:tab/>
        <w:t>المنظمات الإقليمية والمنظمات الدولية الأخرى؛</w:t>
      </w:r>
    </w:p>
    <w:p w:rsidR="00DB3ED4" w:rsidRPr="000666EE" w:rsidRDefault="00DB3ED4" w:rsidP="000666EE">
      <w:pPr>
        <w:pStyle w:val="enumlev2"/>
        <w:rPr>
          <w:rtl/>
          <w:lang w:bidi="ar-EG"/>
        </w:rPr>
      </w:pPr>
      <w:r w:rsidRPr="000666EE">
        <w:rPr>
          <w:rFonts w:hint="cs"/>
          <w:rtl/>
          <w:lang w:bidi="ar-EG"/>
        </w:rPr>
        <w:t>-</w:t>
      </w:r>
      <w:r w:rsidRPr="000666EE">
        <w:rPr>
          <w:rFonts w:hint="cs"/>
          <w:rtl/>
          <w:lang w:bidi="ar-EG"/>
        </w:rPr>
        <w:tab/>
        <w:t>الوكالات المتخصصة للأمم المتحدة والوكالة الدولية للطاقة الذرية؛</w:t>
      </w:r>
    </w:p>
    <w:p w:rsidR="00DB3ED4" w:rsidRPr="000666EE" w:rsidRDefault="00DB3ED4" w:rsidP="00DB3ED4">
      <w:pPr>
        <w:pStyle w:val="enumlev1"/>
        <w:rPr>
          <w:rtl/>
        </w:rPr>
      </w:pPr>
      <w:r w:rsidRPr="000666EE">
        <w:t>2.5</w:t>
      </w:r>
      <w:r w:rsidRPr="000666EE">
        <w:tab/>
      </w:r>
      <w:r w:rsidRPr="000666EE">
        <w:rPr>
          <w:rFonts w:hint="cs"/>
          <w:rtl/>
        </w:rPr>
        <w:t xml:space="preserve">عرض قائمة المنظمات على المجلس كي ينظر فيها ويوافق عليها، وفقاً للرقم </w:t>
      </w:r>
      <w:r w:rsidRPr="000666EE">
        <w:t>1.5</w:t>
      </w:r>
      <w:r w:rsidRPr="000666EE">
        <w:rPr>
          <w:rFonts w:hint="cs"/>
          <w:rtl/>
        </w:rPr>
        <w:t xml:space="preserve"> أعلاه؛</w:t>
      </w:r>
    </w:p>
    <w:p w:rsidR="00DB3ED4" w:rsidRPr="000666EE" w:rsidRDefault="00DB3ED4" w:rsidP="000666EE">
      <w:pPr>
        <w:pStyle w:val="enumlev1"/>
        <w:rPr>
          <w:rtl/>
        </w:rPr>
      </w:pPr>
      <w:proofErr w:type="gramStart"/>
      <w:r w:rsidRPr="000666EE">
        <w:t>3.5</w:t>
      </w:r>
      <w:proofErr w:type="gramEnd"/>
      <w:r w:rsidRPr="000666EE">
        <w:tab/>
      </w:r>
      <w:r w:rsidRPr="000666EE">
        <w:rPr>
          <w:rFonts w:hint="cs"/>
          <w:rtl/>
        </w:rPr>
        <w:t xml:space="preserve">إتاحة قائمة المنظمات للجمهور </w:t>
      </w:r>
      <w:r w:rsidR="000666EE">
        <w:rPr>
          <w:rFonts w:hint="cs"/>
          <w:rtl/>
        </w:rPr>
        <w:t>في</w:t>
      </w:r>
      <w:r w:rsidRPr="000666EE">
        <w:rPr>
          <w:rFonts w:hint="cs"/>
          <w:rtl/>
        </w:rPr>
        <w:t xml:space="preserve"> الموقع الإلكتروني للاتحاد بعد أن يوافق عليها المجلس؛</w:t>
      </w:r>
    </w:p>
    <w:p w:rsidR="00DB3ED4" w:rsidRPr="000666EE" w:rsidRDefault="00DB3ED4" w:rsidP="00DB3ED4">
      <w:pPr>
        <w:pStyle w:val="enumlev1"/>
        <w:rPr>
          <w:u w:val="words"/>
          <w:rtl/>
        </w:rPr>
      </w:pPr>
      <w:proofErr w:type="gramStart"/>
      <w:r w:rsidRPr="000666EE">
        <w:t>4.5</w:t>
      </w:r>
      <w:proofErr w:type="gramEnd"/>
      <w:r w:rsidRPr="000666EE">
        <w:tab/>
      </w:r>
      <w:r w:rsidRPr="000666EE">
        <w:rPr>
          <w:rFonts w:hint="cs"/>
          <w:rtl/>
        </w:rPr>
        <w:t>رفع تقرير إلى المجلس بشأن التدابير الرامية إلى تنفيذ هذا القرار؛</w:t>
      </w:r>
    </w:p>
    <w:p w:rsidR="00DB3ED4" w:rsidRPr="000666EE" w:rsidRDefault="00DB3ED4" w:rsidP="000666EE">
      <w:pPr>
        <w:rPr>
          <w:rtl/>
          <w:lang w:bidi="ar-EG"/>
        </w:rPr>
      </w:pPr>
      <w:proofErr w:type="gramStart"/>
      <w:r w:rsidRPr="000666EE">
        <w:t>6</w:t>
      </w:r>
      <w:proofErr w:type="gramEnd"/>
      <w:r w:rsidRPr="000666EE">
        <w:rPr>
          <w:rtl/>
          <w:lang w:bidi="ar-EG"/>
        </w:rPr>
        <w:tab/>
        <w:t xml:space="preserve">الإبقاء على قائمة المنظمات المشار إليها في القسم </w:t>
      </w:r>
      <w:r w:rsidRPr="000666EE">
        <w:rPr>
          <w:lang w:bidi="ar-EG"/>
        </w:rPr>
        <w:t>4</w:t>
      </w:r>
      <w:r w:rsidRPr="000666EE">
        <w:rPr>
          <w:rtl/>
          <w:lang w:bidi="ar-EG"/>
        </w:rPr>
        <w:t xml:space="preserve"> من القرار </w:t>
      </w:r>
      <w:r w:rsidRPr="000666EE">
        <w:rPr>
          <w:lang w:bidi="ar-EG"/>
        </w:rPr>
        <w:t>925</w:t>
      </w:r>
      <w:r w:rsidRPr="000666EE">
        <w:rPr>
          <w:rtl/>
          <w:lang w:bidi="ar-EG"/>
        </w:rPr>
        <w:t xml:space="preserve"> (</w:t>
      </w:r>
      <w:r w:rsidR="000666EE">
        <w:rPr>
          <w:rFonts w:hint="cs"/>
          <w:rtl/>
          <w:lang w:bidi="ar-EG"/>
        </w:rPr>
        <w:t xml:space="preserve">المعتمد في دورة المجلس لعام </w:t>
      </w:r>
      <w:r w:rsidRPr="000666EE">
        <w:rPr>
          <w:lang w:bidi="ar-EG"/>
        </w:rPr>
        <w:t>1985</w:t>
      </w:r>
      <w:r w:rsidRPr="000666EE">
        <w:rPr>
          <w:rtl/>
          <w:lang w:bidi="ar-EG"/>
        </w:rPr>
        <w:t xml:space="preserve">، التعديل الأخير </w:t>
      </w:r>
      <w:r w:rsidR="000666EE">
        <w:rPr>
          <w:rFonts w:hint="cs"/>
          <w:rtl/>
          <w:lang w:bidi="ar-EG"/>
        </w:rPr>
        <w:t xml:space="preserve">في دورة المجلس لعام </w:t>
      </w:r>
      <w:r w:rsidR="000666EE">
        <w:rPr>
          <w:lang w:bidi="ar-EG"/>
        </w:rPr>
        <w:t>20</w:t>
      </w:r>
      <w:r w:rsidRPr="000666EE">
        <w:rPr>
          <w:lang w:bidi="ar-EG"/>
        </w:rPr>
        <w:t>01</w:t>
      </w:r>
      <w:r w:rsidRPr="000666EE">
        <w:rPr>
          <w:rtl/>
          <w:lang w:bidi="ar-EG"/>
        </w:rPr>
        <w:t xml:space="preserve">) إلى أن يعتمد المجلس قائمة بديلة طبقاً للفقرة </w:t>
      </w:r>
      <w:r w:rsidRPr="000666EE">
        <w:rPr>
          <w:lang w:bidi="ar-EG"/>
        </w:rPr>
        <w:t>2.5</w:t>
      </w:r>
      <w:r w:rsidRPr="000666EE">
        <w:rPr>
          <w:rtl/>
          <w:lang w:bidi="ar-EG"/>
        </w:rPr>
        <w:t xml:space="preserve"> من </w:t>
      </w:r>
      <w:r w:rsidRPr="000666EE">
        <w:rPr>
          <w:i/>
          <w:iCs/>
          <w:rtl/>
          <w:lang w:bidi="ar-EG"/>
        </w:rPr>
        <w:t>"يقرر"</w:t>
      </w:r>
      <w:r w:rsidRPr="000666EE">
        <w:rPr>
          <w:rtl/>
          <w:lang w:bidi="ar-EG"/>
        </w:rPr>
        <w:t xml:space="preserve"> من هذا القرار.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 w:rsidRPr="000666EE"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BA" w:rsidRDefault="006D36BA" w:rsidP="006C3242">
      <w:pPr>
        <w:spacing w:before="0" w:line="240" w:lineRule="auto"/>
      </w:pPr>
      <w:r>
        <w:separator/>
      </w:r>
    </w:p>
  </w:endnote>
  <w:endnote w:type="continuationSeparator" w:id="0">
    <w:p w:rsidR="006D36BA" w:rsidRDefault="006D36B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DB3ED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477CA">
      <w:rPr>
        <w:rFonts w:ascii="Calibri" w:hAnsi="Calibri" w:cs="Calibri"/>
        <w:noProof/>
        <w:sz w:val="16"/>
        <w:szCs w:val="16"/>
        <w:lang w:val="fr-FR"/>
      </w:rPr>
      <w:t>P:\ARA\SG\CONSEIL\C19\100\141A.docx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AB20F4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67580C">
      <w:rPr>
        <w:rFonts w:ascii="Calibri" w:hAnsi="Calibri" w:cs="Calibri"/>
        <w:sz w:val="16"/>
        <w:szCs w:val="16"/>
        <w:lang w:val="fr-FR"/>
      </w:rPr>
      <w:t>45758</w:t>
    </w:r>
    <w:r w:rsidR="00DB3ED4">
      <w:rPr>
        <w:rFonts w:ascii="Calibri" w:hAnsi="Calibri" w:cs="Calibri"/>
        <w:sz w:val="16"/>
        <w:szCs w:val="16"/>
        <w:lang w:val="fr-FR"/>
      </w:rPr>
      <w:t>1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3622B">
      <w:rPr>
        <w:rFonts w:ascii="Calibri" w:hAnsi="Calibri" w:cs="Calibri"/>
        <w:noProof/>
        <w:sz w:val="16"/>
        <w:szCs w:val="16"/>
        <w:lang w:val="fr-FR"/>
      </w:rPr>
      <w:t>31.07.19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B3ED4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BA" w:rsidRDefault="006D36BA" w:rsidP="006C3242">
      <w:pPr>
        <w:spacing w:before="0" w:line="240" w:lineRule="auto"/>
      </w:pPr>
      <w:r>
        <w:separator/>
      </w:r>
    </w:p>
  </w:footnote>
  <w:footnote w:type="continuationSeparator" w:id="0">
    <w:p w:rsidR="006D36BA" w:rsidRDefault="006D36B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FF518C" w:rsidP="00DB3ED4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7580C">
          <w:rPr>
            <w:rFonts w:cs="Calibri"/>
            <w:noProof/>
            <w:sz w:val="20"/>
            <w:szCs w:val="20"/>
          </w:rPr>
          <w:t>14</w:t>
        </w:r>
        <w:r w:rsidR="00DB3ED4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96E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F6C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DA3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64A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4EC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2C2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9A5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48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D8B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DC1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BA"/>
    <w:rsid w:val="000666EE"/>
    <w:rsid w:val="00090574"/>
    <w:rsid w:val="000C1C0E"/>
    <w:rsid w:val="000C548A"/>
    <w:rsid w:val="001260DA"/>
    <w:rsid w:val="00172567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07129"/>
    <w:rsid w:val="006477CA"/>
    <w:rsid w:val="0067580C"/>
    <w:rsid w:val="00677396"/>
    <w:rsid w:val="0069200F"/>
    <w:rsid w:val="006A65CB"/>
    <w:rsid w:val="006C3242"/>
    <w:rsid w:val="006C7CC0"/>
    <w:rsid w:val="006D36BA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7F5319"/>
    <w:rsid w:val="00810B7B"/>
    <w:rsid w:val="0082358A"/>
    <w:rsid w:val="008235CD"/>
    <w:rsid w:val="008247DE"/>
    <w:rsid w:val="00840B10"/>
    <w:rsid w:val="008513CB"/>
    <w:rsid w:val="008A534E"/>
    <w:rsid w:val="008A7F84"/>
    <w:rsid w:val="008C391C"/>
    <w:rsid w:val="008D11BC"/>
    <w:rsid w:val="0091702E"/>
    <w:rsid w:val="00923B0C"/>
    <w:rsid w:val="0094021C"/>
    <w:rsid w:val="00952F86"/>
    <w:rsid w:val="00982B28"/>
    <w:rsid w:val="009A20C5"/>
    <w:rsid w:val="009C3BD4"/>
    <w:rsid w:val="009D313F"/>
    <w:rsid w:val="00A16884"/>
    <w:rsid w:val="00A3622B"/>
    <w:rsid w:val="00A4553F"/>
    <w:rsid w:val="00A47A5A"/>
    <w:rsid w:val="00A6683B"/>
    <w:rsid w:val="00A97F94"/>
    <w:rsid w:val="00AB20F4"/>
    <w:rsid w:val="00B05BC8"/>
    <w:rsid w:val="00B64B47"/>
    <w:rsid w:val="00BE287C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CF407B"/>
    <w:rsid w:val="00D10CCF"/>
    <w:rsid w:val="00D77D0F"/>
    <w:rsid w:val="00DA1CF0"/>
    <w:rsid w:val="00DB3ED4"/>
    <w:rsid w:val="00DC1E02"/>
    <w:rsid w:val="00DC24B4"/>
    <w:rsid w:val="00DC5FB0"/>
    <w:rsid w:val="00DF16DC"/>
    <w:rsid w:val="00E45211"/>
    <w:rsid w:val="00E92863"/>
    <w:rsid w:val="00EB796D"/>
    <w:rsid w:val="00F014D3"/>
    <w:rsid w:val="00F058DC"/>
    <w:rsid w:val="00F24FC4"/>
    <w:rsid w:val="00F2676C"/>
    <w:rsid w:val="00F34C42"/>
    <w:rsid w:val="00F65848"/>
    <w:rsid w:val="00F84366"/>
    <w:rsid w:val="00F85089"/>
    <w:rsid w:val="00F85736"/>
    <w:rsid w:val="00FA0072"/>
    <w:rsid w:val="00FA6F46"/>
    <w:rsid w:val="00FE5872"/>
    <w:rsid w:val="00FE7FCA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45343C3A-5C77-47DC-829C-A17CF5A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link w:val="RestitleChar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qFormat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ResolutionNo">
    <w:name w:val="Resolution No"/>
    <w:basedOn w:val="Normal"/>
    <w:qFormat/>
    <w:rsid w:val="00AB20F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AB20F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b/>
      <w:bCs/>
      <w:sz w:val="28"/>
      <w:szCs w:val="40"/>
      <w:lang w:bidi="ar-SY"/>
    </w:rPr>
  </w:style>
  <w:style w:type="character" w:customStyle="1" w:styleId="CallChar">
    <w:name w:val="Call Char"/>
    <w:basedOn w:val="DefaultParagraphFont"/>
    <w:link w:val="Call"/>
    <w:locked/>
    <w:rsid w:val="00AB20F4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rsid w:val="00AB20F4"/>
    <w:rPr>
      <w:rFonts w:ascii="Calibri" w:hAnsi="Calibri" w:cs="Traditional Arabic"/>
      <w:szCs w:val="30"/>
      <w:lang w:bidi="ar-SY"/>
    </w:rPr>
  </w:style>
  <w:style w:type="paragraph" w:customStyle="1" w:styleId="Annextitle0">
    <w:name w:val="Annex_title"/>
    <w:basedOn w:val="Normal"/>
    <w:next w:val="Normal"/>
    <w:link w:val="AnnextitleChar"/>
    <w:qFormat/>
    <w:rsid w:val="00AB20F4"/>
    <w:pPr>
      <w:keepNext/>
      <w:keepLines/>
      <w:tabs>
        <w:tab w:val="clear" w:pos="794"/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187" w:lineRule="auto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AB20F4"/>
    <w:rPr>
      <w:rFonts w:ascii="Calibri" w:eastAsia="Times New Roman" w:hAnsi="Calibri" w:cs="Traditional Arabic"/>
      <w:b/>
      <w:bCs/>
      <w:sz w:val="26"/>
      <w:szCs w:val="36"/>
      <w:lang w:val="en-GB" w:eastAsia="en-US"/>
    </w:rPr>
  </w:style>
  <w:style w:type="paragraph" w:customStyle="1" w:styleId="AnnexNO0">
    <w:name w:val="Annex_NO"/>
    <w:basedOn w:val="Normal"/>
    <w:qFormat/>
    <w:rsid w:val="00AB20F4"/>
    <w:pPr>
      <w:keepNext/>
      <w:tabs>
        <w:tab w:val="clear" w:pos="794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character" w:customStyle="1" w:styleId="RestitleChar">
    <w:name w:val="Res_title Char"/>
    <w:basedOn w:val="DefaultParagraphFont"/>
    <w:link w:val="Restitle"/>
    <w:rsid w:val="00DB3ED4"/>
    <w:rPr>
      <w:rFonts w:ascii="Calibri" w:hAnsi="Calibri" w:cs="Traditional Arabic"/>
      <w:b/>
      <w:bCs/>
      <w:sz w:val="28"/>
      <w:szCs w:val="40"/>
      <w:lang w:bidi="ar-SY"/>
    </w:rPr>
  </w:style>
  <w:style w:type="paragraph" w:customStyle="1" w:styleId="Normalaftertitle0">
    <w:name w:val="Normal_after_title"/>
    <w:basedOn w:val="Normal"/>
    <w:next w:val="Normal"/>
    <w:rsid w:val="00DB3ED4"/>
    <w:pPr>
      <w:tabs>
        <w:tab w:val="clear" w:pos="794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line="187" w:lineRule="auto"/>
      <w:textAlignment w:val="baseline"/>
    </w:pPr>
    <w:rPr>
      <w:rFonts w:eastAsia="Times New Roman"/>
      <w:position w:val="2"/>
      <w:lang w:val="en-GB" w:eastAsia="en-US"/>
    </w:rPr>
  </w:style>
  <w:style w:type="paragraph" w:customStyle="1" w:styleId="enumlev10">
    <w:name w:val="enumlev1"/>
    <w:basedOn w:val="Normal"/>
    <w:link w:val="enumlev1Char"/>
    <w:qFormat/>
    <w:rsid w:val="00DB3ED4"/>
    <w:pPr>
      <w:tabs>
        <w:tab w:val="clear" w:pos="794"/>
        <w:tab w:val="left" w:pos="1134"/>
        <w:tab w:val="left" w:pos="1842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lang w:eastAsia="en-US" w:bidi="ar-EG"/>
    </w:rPr>
  </w:style>
  <w:style w:type="character" w:customStyle="1" w:styleId="enumlev1Char">
    <w:name w:val="enumlev1 Char"/>
    <w:basedOn w:val="DefaultParagraphFont"/>
    <w:link w:val="enumlev10"/>
    <w:rsid w:val="00DB3ED4"/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Endtext">
    <w:name w:val="End_text"/>
    <w:basedOn w:val="Normal"/>
    <w:qFormat/>
    <w:rsid w:val="00DB3ED4"/>
    <w:pPr>
      <w:tabs>
        <w:tab w:val="clear" w:pos="794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line="187" w:lineRule="auto"/>
      <w:ind w:left="851" w:hanging="851"/>
      <w:textAlignment w:val="baseline"/>
    </w:pPr>
    <w:rPr>
      <w:rFonts w:eastAsia="Times New Roman"/>
      <w:i/>
      <w:iCs/>
      <w:spacing w:val="-4"/>
      <w:lang w:val="fr-CH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5EAC-6939-4813-93AA-73BB4576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9</cp:revision>
  <dcterms:created xsi:type="dcterms:W3CDTF">2019-07-31T12:07:00Z</dcterms:created>
  <dcterms:modified xsi:type="dcterms:W3CDTF">2019-08-01T16:47:00Z</dcterms:modified>
</cp:coreProperties>
</file>