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51504E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51504E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 xml:space="preserve">Ginebra, </w:t>
            </w:r>
            <w:r w:rsidR="0051504E">
              <w:rPr>
                <w:b/>
                <w:bCs/>
                <w:szCs w:val="24"/>
              </w:rPr>
              <w:t>10-20 de junio de 2019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51504E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52781E">
              <w:rPr>
                <w:b/>
                <w:bCs/>
                <w:szCs w:val="24"/>
              </w:rPr>
              <w:t>142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E003C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de junio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51504E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:rsidR="00E003CB" w:rsidRDefault="0052781E" w:rsidP="00E003CB">
      <w:pPr>
        <w:pStyle w:val="ResNo"/>
      </w:pPr>
      <w:r>
        <w:t>Acuerdo 563 (Modificado 2019)</w:t>
      </w:r>
    </w:p>
    <w:p w:rsidR="00E003CB" w:rsidRPr="00E04367" w:rsidRDefault="00E003CB" w:rsidP="0052781E">
      <w:pPr>
        <w:spacing w:before="240"/>
        <w:jc w:val="center"/>
      </w:pPr>
      <w:r w:rsidRPr="00E04367">
        <w:rPr>
          <w:sz w:val="28"/>
          <w:szCs w:val="28"/>
        </w:rPr>
        <w:t>(</w:t>
      </w:r>
      <w:proofErr w:type="gramStart"/>
      <w:r w:rsidRPr="00E04367">
        <w:rPr>
          <w:sz w:val="28"/>
          <w:szCs w:val="28"/>
        </w:rPr>
        <w:t>adoptad</w:t>
      </w:r>
      <w:r w:rsidR="0052781E"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en la </w:t>
      </w:r>
      <w:r w:rsidR="0052781E">
        <w:rPr>
          <w:sz w:val="28"/>
          <w:szCs w:val="28"/>
        </w:rPr>
        <w:t xml:space="preserve">novena </w:t>
      </w:r>
      <w:r w:rsidRPr="00E04367">
        <w:rPr>
          <w:sz w:val="28"/>
          <w:szCs w:val="28"/>
        </w:rPr>
        <w:t>Sesión Plenaria)</w:t>
      </w:r>
    </w:p>
    <w:p w:rsidR="00E003CB" w:rsidRPr="00FA2C9E" w:rsidRDefault="0052781E" w:rsidP="00E003CB">
      <w:pPr>
        <w:pStyle w:val="Restitle"/>
      </w:pPr>
      <w:r w:rsidRPr="0052781E">
        <w:t>Grupo de Trabajo del Consejo sobre Recursos Humanos y Financieros</w:t>
      </w:r>
    </w:p>
    <w:p w:rsidR="0052781E" w:rsidRPr="00192FF0" w:rsidRDefault="0052781E" w:rsidP="0052781E">
      <w:pPr>
        <w:pStyle w:val="Normalaftertitle"/>
        <w:rPr>
          <w:rFonts w:asciiTheme="minorHAnsi" w:hAnsiTheme="minorHAnsi"/>
        </w:rPr>
      </w:pPr>
      <w:r w:rsidRPr="00192FF0">
        <w:t>El Consejo,</w:t>
      </w:r>
    </w:p>
    <w:p w:rsidR="0052781E" w:rsidRPr="00FC50FE" w:rsidRDefault="0052781E" w:rsidP="0052781E">
      <w:pPr>
        <w:pStyle w:val="Call"/>
        <w:rPr>
          <w:lang w:val="es-ES"/>
        </w:rPr>
      </w:pPr>
      <w:proofErr w:type="gramStart"/>
      <w:r w:rsidRPr="00FC50FE">
        <w:rPr>
          <w:lang w:val="es-ES"/>
        </w:rPr>
        <w:t>recordando</w:t>
      </w:r>
      <w:proofErr w:type="gramEnd"/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i/>
          <w:iCs/>
          <w:lang w:val="es-ES"/>
        </w:rPr>
        <w:t>a)</w:t>
      </w:r>
      <w:r w:rsidRPr="00FC50FE">
        <w:rPr>
          <w:lang w:val="es-ES"/>
        </w:rPr>
        <w:tab/>
        <w:t xml:space="preserve">el Acuerdo 546, </w:t>
      </w:r>
      <w:r w:rsidRPr="00FC50FE">
        <w:rPr>
          <w:bCs/>
          <w:lang w:val="es-ES"/>
        </w:rPr>
        <w:t>Modificación del mandato del Grupo del Consejo sobre el Reglamento Financiero y temas de gestión financiera conexos</w:t>
      </w:r>
      <w:r w:rsidRPr="00FC50FE">
        <w:rPr>
          <w:lang w:val="es-ES"/>
        </w:rPr>
        <w:t>, adoptado por el Consejo en su reunión de 2007,</w:t>
      </w:r>
    </w:p>
    <w:p w:rsidR="0052781E" w:rsidRPr="00FC50FE" w:rsidRDefault="0052781E" w:rsidP="0052781E">
      <w:pPr>
        <w:pStyle w:val="Call"/>
        <w:jc w:val="both"/>
        <w:rPr>
          <w:lang w:val="es-ES"/>
        </w:rPr>
      </w:pPr>
      <w:proofErr w:type="gramStart"/>
      <w:r w:rsidRPr="00FC50FE">
        <w:rPr>
          <w:lang w:val="es-ES"/>
        </w:rPr>
        <w:t>considerando</w:t>
      </w:r>
      <w:proofErr w:type="gramEnd"/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i/>
          <w:iCs/>
          <w:lang w:val="es-ES"/>
        </w:rPr>
        <w:t>a)</w:t>
      </w:r>
      <w:r w:rsidRPr="00FC50FE">
        <w:rPr>
          <w:lang w:val="es-ES"/>
        </w:rPr>
        <w:tab/>
        <w:t>la Resolución 71 (Rev. Dubái, 2018) sobre el Plan Estratégico de la Unión para 2020-2023;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i/>
          <w:iCs/>
          <w:lang w:val="es-ES"/>
        </w:rPr>
        <w:t>b)</w:t>
      </w:r>
      <w:r w:rsidRPr="00FC50FE">
        <w:rPr>
          <w:lang w:val="es-ES"/>
        </w:rPr>
        <w:tab/>
        <w:t>la Decisión 5 (Rev. Dubái, 2018) sobre los ingresos y los gastos de la Unión para el periodo 2020-2023;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i/>
          <w:iCs/>
          <w:lang w:val="es-ES"/>
        </w:rPr>
        <w:t>c)</w:t>
      </w:r>
      <w:r w:rsidRPr="00FC50FE">
        <w:rPr>
          <w:lang w:val="es-ES"/>
        </w:rPr>
        <w:tab/>
        <w:t>la Resolución 48 (Rev. Dubái, 2018) sobre gestión y desarrollo de los recursos humanos,</w:t>
      </w:r>
    </w:p>
    <w:p w:rsidR="0052781E" w:rsidRPr="00FC50FE" w:rsidRDefault="0052781E" w:rsidP="0052781E">
      <w:pPr>
        <w:pStyle w:val="Call"/>
        <w:jc w:val="both"/>
        <w:rPr>
          <w:lang w:val="es-ES"/>
        </w:rPr>
      </w:pPr>
      <w:proofErr w:type="gramStart"/>
      <w:r w:rsidRPr="00FC50FE">
        <w:rPr>
          <w:lang w:val="es-ES"/>
        </w:rPr>
        <w:t>reconociendo</w:t>
      </w:r>
      <w:proofErr w:type="gramEnd"/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i/>
          <w:iCs/>
          <w:lang w:val="es-ES"/>
        </w:rPr>
        <w:t>a)</w:t>
      </w:r>
      <w:r w:rsidRPr="00FC50FE">
        <w:rPr>
          <w:lang w:val="es-ES"/>
        </w:rPr>
        <w:tab/>
        <w:t>la necesidad de que haya una vinculación entre los Planes Estratégico, Financiero y Operacional de la Unión, y el correspondiente plan de recursos humanos;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i/>
          <w:iCs/>
          <w:lang w:val="es-ES"/>
        </w:rPr>
        <w:t>b)</w:t>
      </w:r>
      <w:r w:rsidRPr="00FC50FE">
        <w:rPr>
          <w:lang w:val="es-ES"/>
        </w:rPr>
        <w:tab/>
        <w:t>la continuación del desarrollo y de la mejora de la gestión basada en los resultados exige la evaluación periódica del grado de cumplimiento de las metas, los objetivos y los resultados estratégicos con miras a aumentar la eficiencia mediante la reasignación del presupuesto, en su caso;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i/>
          <w:iCs/>
          <w:lang w:val="es-ES"/>
        </w:rPr>
        <w:t>c)</w:t>
      </w:r>
      <w:r w:rsidRPr="00FC50FE">
        <w:rPr>
          <w:lang w:val="es-ES"/>
        </w:rPr>
        <w:tab/>
        <w:t>que la transformación de la planificación estratégica en un proceso continuo permite aumentar la concienciación y la participación de los Miembros de la UIT y de su personal;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i/>
          <w:iCs/>
          <w:lang w:val="es-ES"/>
        </w:rPr>
        <w:t>d)</w:t>
      </w:r>
      <w:r w:rsidRPr="00FC50FE">
        <w:rPr>
          <w:lang w:val="es-ES"/>
        </w:rPr>
        <w:tab/>
        <w:t>la necesidad de tener en cuenta la importancia de los asuntos relativos a recursos humanos y financieros entre las reuniones del Consejo, en particular los que requieren el examen y la posible modificación de los instrumentos financieros de la UIT (Reglamento Financiero y Reglas Financieras), así como del Estatuto y Reglamento del Personal,</w:t>
      </w:r>
    </w:p>
    <w:p w:rsidR="0052781E" w:rsidRPr="00FC50FE" w:rsidRDefault="0052781E" w:rsidP="0052781E">
      <w:pPr>
        <w:pStyle w:val="Call"/>
        <w:jc w:val="both"/>
        <w:rPr>
          <w:lang w:val="es-ES"/>
        </w:rPr>
      </w:pPr>
      <w:proofErr w:type="gramStart"/>
      <w:r w:rsidRPr="00FC50FE">
        <w:rPr>
          <w:lang w:val="es-ES"/>
        </w:rPr>
        <w:t>acuerda</w:t>
      </w:r>
      <w:proofErr w:type="gramEnd"/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lang w:val="es-ES"/>
        </w:rPr>
        <w:t>1</w:t>
      </w:r>
      <w:r w:rsidRPr="00FC50FE">
        <w:rPr>
          <w:lang w:val="es-ES"/>
        </w:rPr>
        <w:tab/>
        <w:t>aprobar el mandato modificado, que figura en el Anexo 1 al presente Acuerdo;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rFonts w:eastAsia="Calibri"/>
          <w:lang w:val="es-ES"/>
        </w:rPr>
        <w:t>2</w:t>
      </w:r>
      <w:r w:rsidRPr="00FC50FE">
        <w:rPr>
          <w:rFonts w:eastAsia="Calibri"/>
          <w:lang w:val="es-ES"/>
        </w:rPr>
        <w:tab/>
        <w:t>que el Grupo de Trabajo del Consejo sobre recursos humanos y financieros (GTC-RHF) examine y presente las propuestas pertinentes al Consejo en relación con:</w:t>
      </w:r>
    </w:p>
    <w:p w:rsidR="0052781E" w:rsidRPr="00FC50FE" w:rsidRDefault="0052781E" w:rsidP="0052781E">
      <w:pPr>
        <w:pStyle w:val="enumlev1"/>
        <w:jc w:val="both"/>
        <w:rPr>
          <w:lang w:val="es-ES"/>
        </w:rPr>
      </w:pPr>
      <w:r w:rsidRPr="00FC50FE">
        <w:rPr>
          <w:rFonts w:eastAsia="Calibri"/>
          <w:lang w:val="es-ES"/>
          <w:rPrChange w:id="7" w:author=" Spanish" w:date="2019-06-17T21:05:00Z">
            <w:rPr>
              <w:rFonts w:asciiTheme="minorHAnsi" w:hAnsiTheme="minorHAnsi" w:cstheme="minorHAnsi"/>
              <w:szCs w:val="24"/>
            </w:rPr>
          </w:rPrChange>
        </w:rPr>
        <w:lastRenderedPageBreak/>
        <w:t>a)</w:t>
      </w:r>
      <w:r w:rsidRPr="00FC50FE">
        <w:rPr>
          <w:rFonts w:eastAsia="Calibri"/>
          <w:lang w:val="es-ES"/>
        </w:rPr>
        <w:tab/>
        <w:t>la aplicación del Plan Estratégico de la Unión, los ingresos y gastos de la Unión y los Planes financiero y operacional;</w:t>
      </w:r>
    </w:p>
    <w:p w:rsidR="0052781E" w:rsidRPr="00FC50FE" w:rsidRDefault="0052781E" w:rsidP="0052781E">
      <w:pPr>
        <w:pStyle w:val="enumlev1"/>
        <w:jc w:val="both"/>
        <w:rPr>
          <w:rFonts w:eastAsia="Calibri"/>
          <w:lang w:val="es-ES"/>
        </w:rPr>
      </w:pPr>
      <w:r w:rsidRPr="00192FF0">
        <w:rPr>
          <w:rFonts w:eastAsia="Calibri"/>
          <w:rPrChange w:id="8" w:author=" Spanish" w:date="2019-06-17T21:05:00Z">
            <w:rPr>
              <w:rFonts w:eastAsia="Calibri" w:cs="Calibri"/>
              <w:szCs w:val="24"/>
              <w:lang w:val="en-CA"/>
            </w:rPr>
          </w:rPrChange>
        </w:rPr>
        <w:t>b)</w:t>
      </w:r>
      <w:r w:rsidRPr="00FC50FE">
        <w:rPr>
          <w:rFonts w:eastAsia="Calibri"/>
          <w:lang w:val="es-ES"/>
        </w:rPr>
        <w:tab/>
      </w:r>
      <w:r w:rsidRPr="00192FF0">
        <w:rPr>
          <w:rFonts w:eastAsia="Calibri"/>
          <w:rPrChange w:id="9" w:author=" Spanish" w:date="2019-06-17T21:05:00Z">
            <w:rPr>
              <w:rFonts w:eastAsia="Calibri" w:cs="Calibri"/>
              <w:szCs w:val="24"/>
              <w:lang w:val="en-CA"/>
            </w:rPr>
          </w:rPrChange>
        </w:rPr>
        <w:t>la gestión y el desarrollo de los recursos humanos</w:t>
      </w:r>
      <w:r w:rsidRPr="00FC50FE">
        <w:rPr>
          <w:rFonts w:eastAsia="Calibri"/>
          <w:lang w:val="es-ES"/>
        </w:rPr>
        <w:t>,</w:t>
      </w:r>
    </w:p>
    <w:p w:rsidR="0052781E" w:rsidRPr="00FC50FE" w:rsidRDefault="0052781E" w:rsidP="0052781E">
      <w:pPr>
        <w:jc w:val="both"/>
        <w:rPr>
          <w:szCs w:val="24"/>
          <w:lang w:val="es-ES"/>
        </w:rPr>
      </w:pPr>
      <w:r w:rsidRPr="00FC50FE">
        <w:rPr>
          <w:lang w:val="es-ES"/>
        </w:rPr>
        <w:t>3</w:t>
      </w:r>
      <w:r w:rsidRPr="00FC50FE">
        <w:rPr>
          <w:lang w:val="es-ES"/>
        </w:rPr>
        <w:tab/>
        <w:t>que el Grupo de Trabajo del Consejo sobre Recursos Humanos y Financieros presente al Consejo un Informe anual sobre sus actividades</w:t>
      </w:r>
      <w:r w:rsidRPr="00FC50FE">
        <w:rPr>
          <w:rFonts w:cs="Calibri"/>
          <w:szCs w:val="24"/>
          <w:lang w:val="es-ES"/>
        </w:rPr>
        <w:t>.</w:t>
      </w:r>
    </w:p>
    <w:p w:rsidR="0052781E" w:rsidRPr="00FC50FE" w:rsidRDefault="0052781E" w:rsidP="0052781E">
      <w:pPr>
        <w:pStyle w:val="Normalaftertitle"/>
        <w:spacing w:before="1440"/>
        <w:rPr>
          <w:lang w:val="es-ES"/>
        </w:rPr>
      </w:pPr>
      <w:r w:rsidRPr="00192FF0">
        <w:rPr>
          <w:b/>
          <w:bCs/>
        </w:rPr>
        <w:t>Anexo</w:t>
      </w:r>
      <w:r w:rsidRPr="00192FF0">
        <w:t>: 1</w:t>
      </w:r>
      <w:r w:rsidRPr="00FC50FE">
        <w:rPr>
          <w:lang w:val="es-ES"/>
        </w:rPr>
        <w:br w:type="page"/>
      </w:r>
      <w:bookmarkStart w:id="10" w:name="_GoBack"/>
      <w:bookmarkEnd w:id="10"/>
    </w:p>
    <w:p w:rsidR="0052781E" w:rsidRPr="00FC50FE" w:rsidRDefault="0052781E" w:rsidP="0052781E">
      <w:pPr>
        <w:pStyle w:val="AnnexNo"/>
        <w:rPr>
          <w:szCs w:val="28"/>
          <w:lang w:val="es-ES"/>
        </w:rPr>
      </w:pPr>
      <w:r w:rsidRPr="00FC50FE">
        <w:rPr>
          <w:szCs w:val="28"/>
          <w:lang w:val="es-ES"/>
        </w:rPr>
        <w:lastRenderedPageBreak/>
        <w:t>aNEXO</w:t>
      </w:r>
    </w:p>
    <w:p w:rsidR="0052781E" w:rsidRPr="00FC50FE" w:rsidRDefault="0052781E" w:rsidP="0052781E">
      <w:pPr>
        <w:pStyle w:val="Annextitle"/>
        <w:spacing w:before="120"/>
        <w:rPr>
          <w:lang w:val="es-ES"/>
        </w:rPr>
      </w:pPr>
      <w:r w:rsidRPr="00FC50FE">
        <w:rPr>
          <w:lang w:val="es-ES"/>
        </w:rPr>
        <w:t>Grupo de Trabajo del Consejo sobre Recursos Humanos y Financieros (GTC-RHF)</w:t>
      </w:r>
    </w:p>
    <w:p w:rsidR="0052781E" w:rsidRPr="0052781E" w:rsidRDefault="0052781E" w:rsidP="0052781E">
      <w:pPr>
        <w:keepNext/>
        <w:keepLines/>
        <w:snapToGrid w:val="0"/>
        <w:spacing w:before="0"/>
        <w:jc w:val="center"/>
        <w:rPr>
          <w:b/>
          <w:szCs w:val="24"/>
          <w:lang w:val="es-ES"/>
        </w:rPr>
      </w:pPr>
      <w:r w:rsidRPr="0052781E">
        <w:rPr>
          <w:b/>
          <w:szCs w:val="24"/>
          <w:lang w:val="es-ES"/>
        </w:rPr>
        <w:t>Mandato</w:t>
      </w:r>
    </w:p>
    <w:p w:rsidR="0052781E" w:rsidRPr="00192FF0" w:rsidRDefault="0052781E" w:rsidP="0052781E">
      <w:pPr>
        <w:pStyle w:val="Normalaftertitle"/>
        <w:jc w:val="both"/>
      </w:pPr>
      <w:r w:rsidRPr="00192FF0">
        <w:t>A continuación figura el mandato del Grupo de Trabajo del Consejo sobre Recursos Humanos y Financieros, abierto a todos Estados Miembros y Miembros de Sector: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lang w:val="es-ES"/>
        </w:rPr>
        <w:t>1</w:t>
      </w:r>
      <w:r w:rsidRPr="00FC50FE">
        <w:rPr>
          <w:lang w:val="es-ES"/>
        </w:rPr>
        <w:tab/>
        <w:t>Examinar y formular propuestas para someterlas al examen del Consejo a fin de velar por que:</w:t>
      </w:r>
    </w:p>
    <w:p w:rsidR="0052781E" w:rsidRPr="00FC50FE" w:rsidRDefault="0052781E" w:rsidP="0052781E">
      <w:pPr>
        <w:pStyle w:val="enumlev1"/>
        <w:jc w:val="both"/>
        <w:rPr>
          <w:lang w:val="es-ES"/>
        </w:rPr>
      </w:pPr>
      <w:r w:rsidRPr="00FC50FE">
        <w:rPr>
          <w:lang w:val="es-ES"/>
        </w:rPr>
        <w:t>i)</w:t>
      </w:r>
      <w:r w:rsidRPr="00FC50FE">
        <w:rPr>
          <w:lang w:val="es-ES"/>
        </w:rPr>
        <w:tab/>
        <w:t>la elaboración del presupuesto y la gestión basada en los resultados se sigan llevando a cabo íntegramente y mejorando, incluida la evaluación en curso de la aplicación de los planes estratégico, financiero y operacional vinculados entre sí y del presupuesto bienal;</w:t>
      </w:r>
    </w:p>
    <w:p w:rsidR="0052781E" w:rsidRPr="00FC50FE" w:rsidRDefault="0052781E" w:rsidP="0052781E">
      <w:pPr>
        <w:pStyle w:val="enumlev1"/>
        <w:jc w:val="both"/>
        <w:rPr>
          <w:lang w:val="es-ES"/>
        </w:rPr>
      </w:pPr>
      <w:r w:rsidRPr="00FC50FE">
        <w:rPr>
          <w:lang w:val="es-ES"/>
        </w:rPr>
        <w:t>ii)</w:t>
      </w:r>
      <w:r w:rsidRPr="00FC50FE">
        <w:rPr>
          <w:lang w:val="es-ES"/>
        </w:rPr>
        <w:tab/>
        <w:t>las constantes mejoras del sistema de gestión de la UIT den lugar a las consiguientes modificaciones continuas de los instrumentos financieros;</w:t>
      </w:r>
    </w:p>
    <w:p w:rsidR="0052781E" w:rsidRPr="00FC50FE" w:rsidRDefault="0052781E" w:rsidP="0052781E">
      <w:pPr>
        <w:pStyle w:val="enumlev1"/>
        <w:jc w:val="both"/>
        <w:rPr>
          <w:lang w:val="es-ES"/>
        </w:rPr>
      </w:pPr>
      <w:r w:rsidRPr="00FC50FE">
        <w:rPr>
          <w:lang w:val="es-ES"/>
        </w:rPr>
        <w:t>iii)</w:t>
      </w:r>
      <w:r w:rsidRPr="00FC50FE">
        <w:rPr>
          <w:lang w:val="es-ES"/>
        </w:rPr>
        <w:tab/>
        <w:t>se efectúe la armonización con los requisitos y la terminología de las Normas Internacionales de Contabilidad del Sector Público (IPSAS) con objeto de aclarar conceptos tales como activos netos y Cuenta de Provisión;</w:t>
      </w:r>
    </w:p>
    <w:p w:rsidR="0052781E" w:rsidRPr="00FC50FE" w:rsidRDefault="0052781E" w:rsidP="0052781E">
      <w:pPr>
        <w:pStyle w:val="enumlev1"/>
        <w:jc w:val="both"/>
        <w:rPr>
          <w:lang w:val="es-ES"/>
        </w:rPr>
      </w:pPr>
      <w:r w:rsidRPr="00FC50FE">
        <w:rPr>
          <w:lang w:val="es-ES"/>
        </w:rPr>
        <w:t>iv)</w:t>
      </w:r>
      <w:r w:rsidRPr="00FC50FE">
        <w:rPr>
          <w:lang w:val="es-ES"/>
        </w:rPr>
        <w:tab/>
        <w:t>se tengan en cuenta las recomendaciones pertinentes de la Dependencia Común de Inspección de las Naciones Unidas, del Auditor Externo y del Comité Asesor Independiente de Gestión (CAIG) que afectan la gestión de los recursos humanos y financieros de la Unión;</w:t>
      </w:r>
    </w:p>
    <w:p w:rsidR="0052781E" w:rsidRPr="00FC50FE" w:rsidRDefault="0052781E" w:rsidP="0052781E">
      <w:pPr>
        <w:pStyle w:val="enumlev1"/>
        <w:jc w:val="both"/>
        <w:rPr>
          <w:lang w:val="es-ES"/>
        </w:rPr>
      </w:pPr>
      <w:r w:rsidRPr="00FC50FE">
        <w:rPr>
          <w:lang w:val="es-ES"/>
        </w:rPr>
        <w:t>v)</w:t>
      </w:r>
      <w:r w:rsidRPr="00FC50FE">
        <w:rPr>
          <w:lang w:val="es-ES"/>
        </w:rPr>
        <w:tab/>
        <w:t>se tengan en cuenta todas las disposiciones de la Conferencia de Plenipotenciarios sobre ingresos y gastos de la Unión, incluidas las medidas de reducción de los gastos y aumento de la eficiencia, para lograr presupuestos equilibrados;</w:t>
      </w:r>
    </w:p>
    <w:p w:rsidR="0052781E" w:rsidRPr="00FC50FE" w:rsidRDefault="0052781E" w:rsidP="0052781E">
      <w:pPr>
        <w:pStyle w:val="enumlev1"/>
        <w:jc w:val="both"/>
        <w:rPr>
          <w:lang w:val="es-ES"/>
        </w:rPr>
      </w:pPr>
      <w:proofErr w:type="gramStart"/>
      <w:r w:rsidRPr="00FC50FE">
        <w:rPr>
          <w:lang w:val="es-ES"/>
        </w:rPr>
        <w:t>vi</w:t>
      </w:r>
      <w:proofErr w:type="gramEnd"/>
      <w:r w:rsidRPr="00FC50FE">
        <w:rPr>
          <w:lang w:val="es-ES"/>
        </w:rPr>
        <w:t>)</w:t>
      </w:r>
      <w:r w:rsidRPr="00FC50FE">
        <w:rPr>
          <w:lang w:val="es-ES"/>
        </w:rPr>
        <w:tab/>
        <w:t>se apliquen las disposiciones y decisiones financieras y administrativas necesarias para facilitar la aplicación de las Resoluciones de la PP sobre:</w:t>
      </w:r>
    </w:p>
    <w:p w:rsidR="0052781E" w:rsidRPr="00FC50FE" w:rsidRDefault="0052781E" w:rsidP="0052781E">
      <w:pPr>
        <w:pStyle w:val="enumlev2"/>
        <w:jc w:val="both"/>
        <w:rPr>
          <w:lang w:val="es-ES"/>
        </w:rPr>
      </w:pPr>
      <w:r w:rsidRPr="00FC50FE">
        <w:rPr>
          <w:lang w:val="es-ES"/>
        </w:rPr>
        <w:t>a)</w:t>
      </w:r>
      <w:r w:rsidRPr="00FC50FE">
        <w:rPr>
          <w:lang w:val="es-ES"/>
        </w:rPr>
        <w:tab/>
        <w:t>el fortalecimiento de la presencia regional;</w:t>
      </w:r>
    </w:p>
    <w:p w:rsidR="0052781E" w:rsidRPr="00FC50FE" w:rsidRDefault="0052781E" w:rsidP="0052781E">
      <w:pPr>
        <w:pStyle w:val="enumlev2"/>
        <w:jc w:val="both"/>
        <w:rPr>
          <w:lang w:val="es-ES"/>
        </w:rPr>
      </w:pPr>
      <w:r w:rsidRPr="00FC50FE">
        <w:rPr>
          <w:lang w:val="es-ES"/>
        </w:rPr>
        <w:t>b)</w:t>
      </w:r>
      <w:r w:rsidRPr="00FC50FE">
        <w:rPr>
          <w:lang w:val="es-ES"/>
        </w:rPr>
        <w:tab/>
        <w:t>el futuro edificio de la Sede de la Unión;</w:t>
      </w:r>
    </w:p>
    <w:p w:rsidR="0052781E" w:rsidRPr="00FC50FE" w:rsidRDefault="0052781E" w:rsidP="0052781E">
      <w:pPr>
        <w:pStyle w:val="enumlev2"/>
        <w:jc w:val="both"/>
        <w:rPr>
          <w:lang w:val="es-ES"/>
        </w:rPr>
      </w:pPr>
      <w:r w:rsidRPr="00FC50FE">
        <w:rPr>
          <w:lang w:val="es-ES"/>
        </w:rPr>
        <w:t>c)</w:t>
      </w:r>
      <w:r w:rsidRPr="00FC50FE">
        <w:rPr>
          <w:lang w:val="es-ES"/>
        </w:rPr>
        <w:tab/>
        <w:t>el fortalecimiento de las funciones de ejecución y supervisión de proyectos.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rFonts w:asciiTheme="minorHAnsi" w:eastAsia="Calibri" w:hAnsiTheme="minorHAnsi" w:cstheme="minorHAnsi"/>
          <w:lang w:val="es-ES"/>
        </w:rPr>
        <w:t>2</w:t>
      </w:r>
      <w:r w:rsidRPr="00FC50FE">
        <w:rPr>
          <w:lang w:val="es-ES"/>
        </w:rPr>
        <w:tab/>
        <w:t>Llevar a cabo una evaluación anual de la aplicación de la gestión basada en los resultados, incluida la asignación de prioridades con respecto a las actividades e iniciativas de la Unión, teniendo en cuenta los criterios específicos establecidos en el Plan Estratégico de la Unión.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lang w:val="es-ES"/>
        </w:rPr>
        <w:t>3</w:t>
      </w:r>
      <w:r w:rsidRPr="00FC50FE">
        <w:rPr>
          <w:lang w:val="es-ES"/>
        </w:rPr>
        <w:tab/>
        <w:t>Examinar el informe anual, y proporcionar las observaciones pertinentes, en relación con las actividades extrapresupuestarias y los gastos conexos, y formular las recomendaciones que procedan para someterlas al examen del Consejo, según proceda.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lang w:val="es-ES"/>
        </w:rPr>
        <w:t>4</w:t>
      </w:r>
      <w:r w:rsidRPr="00FC50FE">
        <w:rPr>
          <w:lang w:val="es-ES"/>
        </w:rPr>
        <w:tab/>
        <w:t>Examinar las cuestiones relacionadas con la coordinación de los trabajos de los tres Sectores de la UIT y de la Secretaría General, a fin de seguir su evolución y recomendar las decisiones que ha de adoptar el Consejo para velar por su aplicación.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lang w:val="es-ES"/>
        </w:rPr>
        <w:t>5</w:t>
      </w:r>
      <w:r w:rsidRPr="00FC50FE">
        <w:rPr>
          <w:lang w:val="es-ES"/>
        </w:rPr>
        <w:tab/>
        <w:t>Refrendar la aplicación de la Resolución de la PP sobre eventos de ITU Telecom.</w:t>
      </w:r>
    </w:p>
    <w:p w:rsidR="0052781E" w:rsidRPr="00FC50FE" w:rsidRDefault="0052781E" w:rsidP="0052781E">
      <w:pPr>
        <w:keepNext/>
        <w:keepLines/>
        <w:jc w:val="both"/>
        <w:rPr>
          <w:lang w:val="es-ES"/>
        </w:rPr>
      </w:pPr>
      <w:r w:rsidRPr="00FC50FE">
        <w:rPr>
          <w:lang w:val="es-ES"/>
        </w:rPr>
        <w:lastRenderedPageBreak/>
        <w:t>6</w:t>
      </w:r>
      <w:r w:rsidRPr="00FC50FE">
        <w:rPr>
          <w:lang w:val="es-ES"/>
        </w:rPr>
        <w:tab/>
        <w:t>Examinar las disposiciones del Reglamento Financiero y de las Reglas Financieras y, de ser necesario, recomendar modificaciones al respecto, con miras a garantizar:</w:t>
      </w:r>
    </w:p>
    <w:p w:rsidR="0052781E" w:rsidRPr="00FC50FE" w:rsidRDefault="0052781E" w:rsidP="0052781E">
      <w:pPr>
        <w:pStyle w:val="enumlev1"/>
        <w:keepNext/>
        <w:keepLines/>
        <w:jc w:val="both"/>
        <w:rPr>
          <w:lang w:val="es-ES"/>
        </w:rPr>
      </w:pPr>
      <w:r w:rsidRPr="00FC50FE">
        <w:rPr>
          <w:lang w:val="es-ES"/>
        </w:rPr>
        <w:t>a)</w:t>
      </w:r>
      <w:r w:rsidRPr="00FC50FE">
        <w:rPr>
          <w:lang w:val="es-ES"/>
        </w:rPr>
        <w:tab/>
        <w:t>la conformidad y coherencia con respecto a los instrumentos fundamentales de la Unión y las decisiones y resoluciones de la Conferencia de Plenipotenciarios y del Consejo, así como la evolución de las necesidades de la UIT;</w:t>
      </w:r>
    </w:p>
    <w:p w:rsidR="0052781E" w:rsidRPr="00FC50FE" w:rsidRDefault="0052781E" w:rsidP="0052781E">
      <w:pPr>
        <w:pStyle w:val="enumlev1"/>
        <w:jc w:val="both"/>
        <w:rPr>
          <w:lang w:val="es-ES"/>
        </w:rPr>
      </w:pPr>
      <w:r w:rsidRPr="00FC50FE">
        <w:rPr>
          <w:lang w:val="es-ES"/>
        </w:rPr>
        <w:t>b)</w:t>
      </w:r>
      <w:r w:rsidRPr="00FC50FE">
        <w:rPr>
          <w:lang w:val="es-ES"/>
        </w:rPr>
        <w:tab/>
        <w:t>la coherencia de las disposiciones en materia de flexibilidad, incluidas las actividades aplazadas que han de llevarse a cabo en el bienio siguiente, con respecto a las de otras organizaciones de las Naciones Unidas.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lang w:val="es-ES"/>
        </w:rPr>
        <w:t>7</w:t>
      </w:r>
      <w:r w:rsidRPr="00FC50FE">
        <w:rPr>
          <w:lang w:val="es-ES"/>
        </w:rPr>
        <w:tab/>
        <w:t>Velar por que el Reglamento Financiero comprenda disposiciones sobre fiscalización interna coherentes con las de otras organizaciones de las Naciones Unidas.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lang w:val="es-ES"/>
        </w:rPr>
        <w:t>8</w:t>
      </w:r>
      <w:r w:rsidRPr="00FC50FE">
        <w:rPr>
          <w:lang w:val="es-ES"/>
        </w:rPr>
        <w:tab/>
        <w:t>Examinar, sobre la base de las aportaciones de la Secretaría, una propuesta de metodología que permita brindar asistencia a los Estados Miembros para preparar "estimaciones" de costos destinadas a conferencias y asambleas de la Unión, a fin de facilitar la valoración de las repercusiones financieras de esas decisiones.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lang w:val="es-ES"/>
        </w:rPr>
        <w:t>9</w:t>
      </w:r>
      <w:r w:rsidRPr="00FC50FE">
        <w:rPr>
          <w:lang w:val="es-ES"/>
        </w:rPr>
        <w:tab/>
        <w:t>Examinar los informes del Secretario General relativos a las becas, analizar los criterios vigentes para la concesión de becas y formular recomendaciones al Consejo, con miras a mejorar, promover y fortalecer las becas de la UIT.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lang w:val="es-ES"/>
        </w:rPr>
        <w:t>10</w:t>
      </w:r>
      <w:r w:rsidRPr="00FC50FE">
        <w:rPr>
          <w:lang w:val="es-ES"/>
        </w:rPr>
        <w:tab/>
        <w:t>Examinar y revisar todos los asuntos relacionados con la gestión y el desarrollo de recursos humanos, y formular recomendaciones al Consejo al respecto, en particular el Plan Estratégico general cuatrienal de recursos humanos y los asuntos determinados en las Resoluciones de la Conferencia de Plenipotenciarios sobre gestión y desarrollo de recursos humanos.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lang w:val="es-ES"/>
        </w:rPr>
        <w:t>11</w:t>
      </w:r>
      <w:r w:rsidRPr="00FC50FE">
        <w:rPr>
          <w:lang w:val="es-ES"/>
        </w:rPr>
        <w:tab/>
        <w:t>Realizar una evaluación continua de la función de ética en la UIT y, de ser necesario, formular propuestas al Consejo para seguir logrando mejoras.</w:t>
      </w:r>
    </w:p>
    <w:p w:rsidR="0052781E" w:rsidRPr="00FC50FE" w:rsidRDefault="0052781E" w:rsidP="0052781E">
      <w:pPr>
        <w:jc w:val="both"/>
        <w:rPr>
          <w:lang w:val="es-ES"/>
        </w:rPr>
      </w:pPr>
      <w:r w:rsidRPr="00FC50FE">
        <w:rPr>
          <w:lang w:val="es-ES"/>
        </w:rPr>
        <w:t>12</w:t>
      </w:r>
      <w:r w:rsidRPr="00FC50FE">
        <w:rPr>
          <w:lang w:val="es-ES"/>
        </w:rPr>
        <w:tab/>
        <w:t>Examinar y proponer posibles mejoras generales del proceso electoral de la UIT para que se sometan al examen del Consejo, a tenor de las Decisiones y las Recomendaciones de la Conferencia de Plenipotenciarios.</w:t>
      </w:r>
    </w:p>
    <w:p w:rsidR="0052781E" w:rsidRPr="00FC50FE" w:rsidRDefault="0052781E" w:rsidP="0052781E">
      <w:pPr>
        <w:jc w:val="both"/>
        <w:rPr>
          <w:rFonts w:cs="Calibri"/>
          <w:szCs w:val="24"/>
          <w:lang w:val="es-ES"/>
        </w:rPr>
      </w:pPr>
      <w:r w:rsidRPr="00FC50FE">
        <w:rPr>
          <w:lang w:val="es-ES"/>
        </w:rPr>
        <w:t>13</w:t>
      </w:r>
      <w:r w:rsidRPr="00FC50FE">
        <w:rPr>
          <w:lang w:val="es-ES"/>
        </w:rPr>
        <w:tab/>
        <w:t>Mantener una estrecha colaboración con la Dirección de la UIT y el Consejo del Personal con miras a identificar cuestiones que son un motivo común de inquietud, y respecto de las cuales se necesita y justifica el asesoramiento y la orientación del Consejo.</w:t>
      </w:r>
    </w:p>
    <w:p w:rsidR="00E003CB" w:rsidRDefault="00E003CB" w:rsidP="00E003CB">
      <w:pPr>
        <w:spacing w:before="720"/>
        <w:jc w:val="center"/>
      </w:pPr>
      <w:r>
        <w:t>______________</w:t>
      </w:r>
    </w:p>
    <w:sectPr w:rsidR="00E003CB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23" w:rsidRDefault="00021623">
      <w:r>
        <w:separator/>
      </w:r>
    </w:p>
  </w:endnote>
  <w:endnote w:type="continuationSeparator" w:id="0">
    <w:p w:rsidR="00021623" w:rsidRDefault="000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52781E" w:rsidRDefault="007B4981" w:rsidP="0051504E">
    <w:pPr>
      <w:pStyle w:val="Footer"/>
      <w:rPr>
        <w:color w:val="D9D9D9" w:themeColor="background1" w:themeShade="D9"/>
        <w:lang w:val="en-US"/>
      </w:rPr>
    </w:pPr>
    <w:r w:rsidRPr="0052781E">
      <w:rPr>
        <w:color w:val="D9D9D9" w:themeColor="background1" w:themeShade="D9"/>
        <w:lang w:val="en-US"/>
      </w:rPr>
      <w:fldChar w:fldCharType="begin"/>
    </w:r>
    <w:r w:rsidRPr="0052781E">
      <w:rPr>
        <w:color w:val="D9D9D9" w:themeColor="background1" w:themeShade="D9"/>
        <w:lang w:val="en-US"/>
      </w:rPr>
      <w:instrText xml:space="preserve"> FILENAME \p \* MERGEFORMAT </w:instrText>
    </w:r>
    <w:r w:rsidRPr="0052781E">
      <w:rPr>
        <w:color w:val="D9D9D9" w:themeColor="background1" w:themeShade="D9"/>
        <w:lang w:val="en-US"/>
      </w:rPr>
      <w:fldChar w:fldCharType="separate"/>
    </w:r>
    <w:r w:rsidR="00021623" w:rsidRPr="0052781E">
      <w:rPr>
        <w:color w:val="D9D9D9" w:themeColor="background1" w:themeShade="D9"/>
        <w:lang w:val="en-US"/>
      </w:rPr>
      <w:t>Document1</w:t>
    </w:r>
    <w:r w:rsidRPr="0052781E">
      <w:rPr>
        <w:color w:val="D9D9D9" w:themeColor="background1" w:themeShade="D9"/>
        <w:lang w:val="en-US"/>
      </w:rPr>
      <w:fldChar w:fldCharType="end"/>
    </w:r>
    <w:r w:rsidR="00760F1C" w:rsidRPr="0052781E">
      <w:rPr>
        <w:color w:val="D9D9D9" w:themeColor="background1" w:themeShade="D9"/>
        <w:lang w:val="en-US"/>
      </w:rPr>
      <w:tab/>
    </w:r>
    <w:r w:rsidR="00760F1C" w:rsidRPr="0052781E">
      <w:rPr>
        <w:color w:val="D9D9D9" w:themeColor="background1" w:themeShade="D9"/>
        <w:lang w:val="en-US"/>
      </w:rPr>
      <w:tab/>
    </w:r>
    <w:r w:rsidR="0051504E" w:rsidRPr="0052781E">
      <w:rPr>
        <w:color w:val="D9D9D9" w:themeColor="background1" w:themeShade="D9"/>
      </w:rPr>
      <w:fldChar w:fldCharType="begin"/>
    </w:r>
    <w:r w:rsidR="0051504E" w:rsidRPr="0052781E">
      <w:rPr>
        <w:color w:val="D9D9D9" w:themeColor="background1" w:themeShade="D9"/>
      </w:rPr>
      <w:instrText xml:space="preserve"> DATE   \* MERGEFORMAT </w:instrText>
    </w:r>
    <w:r w:rsidR="0051504E" w:rsidRPr="0052781E">
      <w:rPr>
        <w:color w:val="D9D9D9" w:themeColor="background1" w:themeShade="D9"/>
      </w:rPr>
      <w:fldChar w:fldCharType="separate"/>
    </w:r>
    <w:r w:rsidR="0052781E" w:rsidRPr="0052781E">
      <w:rPr>
        <w:color w:val="D9D9D9" w:themeColor="background1" w:themeShade="D9"/>
      </w:rPr>
      <w:t>05/07/2019</w:t>
    </w:r>
    <w:r w:rsidR="0051504E" w:rsidRPr="0052781E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E003CB" w:rsidRDefault="0051504E" w:rsidP="0051504E">
    <w:pPr>
      <w:pStyle w:val="Footer"/>
      <w:rPr>
        <w:color w:val="BFBFBF" w:themeColor="background1" w:themeShade="BF"/>
        <w:lang w:val="en-US"/>
      </w:rPr>
    </w:pP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FILENAME \p \* MERGEFORMAT </w:instrText>
    </w:r>
    <w:r w:rsidRPr="00E003CB">
      <w:rPr>
        <w:color w:val="BFBFBF" w:themeColor="background1" w:themeShade="BF"/>
      </w:rPr>
      <w:fldChar w:fldCharType="separate"/>
    </w:r>
    <w:r w:rsidR="00021623" w:rsidRPr="00E003CB">
      <w:rPr>
        <w:color w:val="BFBFBF" w:themeColor="background1" w:themeShade="BF"/>
        <w:lang w:val="en-US"/>
      </w:rPr>
      <w:t>Document1</w:t>
    </w:r>
    <w:r w:rsidRPr="00E003CB">
      <w:rPr>
        <w:color w:val="BFBFBF" w:themeColor="background1" w:themeShade="BF"/>
        <w:lang w:val="en-US"/>
      </w:rPr>
      <w:fldChar w:fldCharType="end"/>
    </w:r>
    <w:r w:rsidR="00760F1C" w:rsidRPr="00E003CB">
      <w:rPr>
        <w:color w:val="BFBFBF" w:themeColor="background1" w:themeShade="BF"/>
        <w:lang w:val="en-US"/>
      </w:rPr>
      <w:tab/>
    </w:r>
    <w:r w:rsidR="00760F1C" w:rsidRPr="00E003CB">
      <w:rPr>
        <w:color w:val="BFBFBF" w:themeColor="background1" w:themeShade="BF"/>
        <w:lang w:val="en-US"/>
      </w:rPr>
      <w:tab/>
    </w: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DATE   \* MERGEFORMAT </w:instrText>
    </w:r>
    <w:r w:rsidRPr="00E003CB">
      <w:rPr>
        <w:color w:val="BFBFBF" w:themeColor="background1" w:themeShade="BF"/>
      </w:rPr>
      <w:fldChar w:fldCharType="separate"/>
    </w:r>
    <w:r w:rsidR="0052781E">
      <w:rPr>
        <w:color w:val="BFBFBF" w:themeColor="background1" w:themeShade="BF"/>
      </w:rPr>
      <w:t>05/07/2019</w:t>
    </w:r>
    <w:r w:rsidRPr="00E003CB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23" w:rsidRDefault="00021623">
      <w:r>
        <w:t>____________________</w:t>
      </w:r>
    </w:p>
  </w:footnote>
  <w:footnote w:type="continuationSeparator" w:id="0">
    <w:p w:rsidR="00021623" w:rsidRDefault="000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2781E">
      <w:rPr>
        <w:noProof/>
      </w:rPr>
      <w:t>2</w:t>
    </w:r>
    <w:r>
      <w:rPr>
        <w:noProof/>
      </w:rPr>
      <w:fldChar w:fldCharType="end"/>
    </w:r>
  </w:p>
  <w:p w:rsidR="00760F1C" w:rsidRDefault="00760F1C" w:rsidP="0051504E">
    <w:pPr>
      <w:pStyle w:val="Header"/>
    </w:pPr>
    <w:r>
      <w:t>C</w:t>
    </w:r>
    <w:r w:rsidR="007F350B">
      <w:t>1</w:t>
    </w:r>
    <w:r w:rsidR="0051504E">
      <w:t>9</w:t>
    </w:r>
    <w:r w:rsidR="0052781E">
      <w:t>/142</w:t>
    </w:r>
    <w:r>
      <w:t>-S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Spanish">
    <w15:presenceInfo w15:providerId="None" w15:userId=" 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1504E"/>
    <w:rsid w:val="0052781E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B4981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365C1"/>
    <w:rsid w:val="00C55B1F"/>
    <w:rsid w:val="00CF1A67"/>
    <w:rsid w:val="00D2750E"/>
    <w:rsid w:val="00D62446"/>
    <w:rsid w:val="00DA4EA2"/>
    <w:rsid w:val="00DC3D3E"/>
    <w:rsid w:val="00DE2C90"/>
    <w:rsid w:val="00DE3B24"/>
    <w:rsid w:val="00E003CB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qFormat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enumlev1Char">
    <w:name w:val="enumlev1 Char"/>
    <w:basedOn w:val="DefaultParagraphFont"/>
    <w:link w:val="enumlev1"/>
    <w:rsid w:val="0052781E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52781E"/>
    <w:rPr>
      <w:rFonts w:ascii="Calibri" w:hAnsi="Calibri"/>
      <w:i/>
      <w:sz w:val="24"/>
      <w:lang w:val="es-ES_tradnl" w:eastAsia="en-US"/>
    </w:rPr>
  </w:style>
  <w:style w:type="character" w:customStyle="1" w:styleId="NormalaftertitleChar">
    <w:name w:val="Normal after title Char"/>
    <w:link w:val="Normalaftertitle"/>
    <w:locked/>
    <w:rsid w:val="0052781E"/>
    <w:rPr>
      <w:rFonts w:ascii="Calibri" w:hAnsi="Calibri"/>
      <w:sz w:val="24"/>
      <w:lang w:val="es-ES_tradnl" w:eastAsia="en-US"/>
    </w:rPr>
  </w:style>
  <w:style w:type="character" w:customStyle="1" w:styleId="enumlev2Char">
    <w:name w:val="enumlev2 Char"/>
    <w:link w:val="enumlev2"/>
    <w:locked/>
    <w:rsid w:val="0052781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52781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52781E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1157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Resolución 1395 - Planes Operacionales cuatrienales renovables de la Unión para 2020-2023</vt:lpstr>
    </vt:vector>
  </TitlesOfParts>
  <Manager>Secretaría General - Pool</Manager>
  <Company>Unión Internacional de Telecomunicaciones (UIT)</Company>
  <LinksUpToDate>false</LinksUpToDate>
  <CharactersWithSpaces>7314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563 - Grupo de Trabajo del Consejo sobre Recursos Humanos y Financieros</dc:title>
  <dc:subject>Consejo 2019</dc:subject>
  <dc:creator>Brouard, Ricarda</dc:creator>
  <cp:keywords>C2019, C19</cp:keywords>
  <dc:description/>
  <cp:lastModifiedBy>Brouard, Ricarda</cp:lastModifiedBy>
  <cp:revision>3</cp:revision>
  <cp:lastPrinted>2006-03-24T09:51:00Z</cp:lastPrinted>
  <dcterms:created xsi:type="dcterms:W3CDTF">2019-07-05T09:28:00Z</dcterms:created>
  <dcterms:modified xsi:type="dcterms:W3CDTF">2019-07-05T09:38:00Z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